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0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0"/>
          <w:szCs w:val="40"/>
        </w:rPr>
        <w:t>2023年</w:t>
      </w:r>
      <w:r>
        <w:rPr>
          <w:rFonts w:hint="eastAsia" w:ascii="Times New Roman" w:hAnsi="Times New Roman" w:eastAsia="方正小标宋简体" w:cs="Times New Roman"/>
          <w:spacing w:val="0"/>
          <w:sz w:val="40"/>
          <w:szCs w:val="40"/>
          <w:lang w:eastAsia="zh-CN"/>
        </w:rPr>
        <w:t>三季度</w:t>
      </w:r>
      <w:r>
        <w:rPr>
          <w:rFonts w:hint="default" w:ascii="Times New Roman" w:hAnsi="Times New Roman" w:eastAsia="方正小标宋简体" w:cs="Times New Roman"/>
          <w:spacing w:val="0"/>
          <w:sz w:val="40"/>
          <w:szCs w:val="40"/>
        </w:rPr>
        <w:t>南通交通经济运行</w:t>
      </w:r>
      <w:r>
        <w:rPr>
          <w:rFonts w:hint="eastAsia" w:eastAsia="方正小标宋简体" w:cs="Times New Roman"/>
          <w:spacing w:val="0"/>
          <w:sz w:val="40"/>
          <w:szCs w:val="40"/>
          <w:lang w:eastAsia="zh-CN"/>
        </w:rPr>
        <w:t>快报</w:t>
      </w:r>
    </w:p>
    <w:p>
      <w:pPr>
        <w:numPr>
          <w:ilvl w:val="0"/>
          <w:numId w:val="0"/>
        </w:numPr>
        <w:ind w:firstLine="640" w:firstLineChars="200"/>
        <w:rPr>
          <w:rStyle w:val="5"/>
          <w:rFonts w:hint="eastAsia" w:ascii="方正楷体简体" w:hAnsi="方正楷体简体" w:eastAsia="方正楷体简体" w:cs="方正楷体简体"/>
          <w:b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  <w:t>一、固定资产投资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>2023年省厅下达南通市交通建设投资计划项目253.3亿元，1-9月全市完成建设投资234亿元，占年度计划的92.4%，同比增长35.4%，为全市扩大有效投资、稳定经济增长发挥了“压舱石”作用。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  <w:t>二、客货运输量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b/>
          <w:bCs w:val="0"/>
          <w:sz w:val="32"/>
          <w:szCs w:val="28"/>
        </w:rPr>
      </w:pPr>
      <w:r>
        <w:rPr>
          <w:rFonts w:hint="eastAsia"/>
          <w:b/>
          <w:bCs w:val="0"/>
          <w:sz w:val="32"/>
          <w:szCs w:val="28"/>
        </w:rPr>
        <w:t>（</w:t>
      </w:r>
      <w:r>
        <w:rPr>
          <w:rFonts w:hint="eastAsia"/>
          <w:b/>
          <w:bCs w:val="0"/>
          <w:sz w:val="32"/>
          <w:szCs w:val="28"/>
          <w:lang w:val="en-US" w:eastAsia="zh-CN"/>
        </w:rPr>
        <w:t>1</w:t>
      </w:r>
      <w:r>
        <w:rPr>
          <w:rFonts w:hint="eastAsia"/>
          <w:b/>
          <w:bCs w:val="0"/>
          <w:sz w:val="32"/>
          <w:szCs w:val="28"/>
        </w:rPr>
        <w:t>）公路运输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公路客运方面，1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~9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月份，全市累计完成公路客运量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1135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万人次，旅客周转量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9.4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亿人公里，同比分别增长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66.7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和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63.4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公路货运方面，物流运输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同样因低基数继续呈现增长态势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。1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~9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月份，共完成公路货运量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9086万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吨，货物周转量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180.5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亿吨公里，同比分别增长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15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%和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19.7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%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Times New Roman" w:hAnsi="Times New Roman" w:cs="Times New Roman"/>
          <w:b/>
          <w:bCs w:val="0"/>
          <w:sz w:val="32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sz w:val="32"/>
          <w:szCs w:val="28"/>
          <w:lang w:val="en-US" w:eastAsia="zh-CN"/>
        </w:rPr>
        <w:t>（2）</w:t>
      </w:r>
      <w:r>
        <w:rPr>
          <w:rFonts w:hint="default" w:ascii="Times New Roman" w:hAnsi="Times New Roman" w:cs="Times New Roman"/>
          <w:b/>
          <w:bCs w:val="0"/>
          <w:sz w:val="32"/>
          <w:szCs w:val="28"/>
          <w:lang w:val="en-US" w:eastAsia="zh-CN"/>
        </w:rPr>
        <w:t>水路运</w:t>
      </w:r>
      <w:r>
        <w:rPr>
          <w:rFonts w:hint="eastAsia" w:ascii="Times New Roman" w:hAnsi="Times New Roman" w:cs="Times New Roman"/>
          <w:b/>
          <w:bCs w:val="0"/>
          <w:sz w:val="32"/>
          <w:szCs w:val="28"/>
          <w:lang w:val="en-US" w:eastAsia="zh-CN"/>
        </w:rPr>
        <w:t>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Style w:val="5"/>
          <w:rFonts w:hint="eastAsia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Style w:val="5"/>
          <w:rFonts w:hint="eastAsia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1~9月份，全市完成水路货运量9350万吨，同比增长17.9%；货物周转量730.7亿吨公里，同比增长15.8%。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  <w:t>三、港口生产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1-9月，全港累计完成货物吞吐量24735.8万吨（其中沿江19043万吨，沿海3321.3万吨，内河2371.5万吨），同比增长9.2%，完成集装箱吞吐量145.8万TEU（其中沿江138.3万TEU，沿海5.5万TEU，内河2万TEU）,同比下降13%。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  <w:t>四、航空运输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1~9月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，机场完成旅客吞吐量</w:t>
      </w:r>
      <w:r>
        <w:rPr>
          <w:rFonts w:hint="eastAsia" w:cs="Times New Roman"/>
          <w:sz w:val="32"/>
          <w:szCs w:val="32"/>
          <w:lang w:val="en-US" w:eastAsia="zh-CN"/>
        </w:rPr>
        <w:t>285.8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万人，同比增长</w:t>
      </w:r>
      <w:r>
        <w:rPr>
          <w:rFonts w:hint="eastAsia" w:cs="Times New Roman"/>
          <w:sz w:val="32"/>
          <w:szCs w:val="32"/>
          <w:lang w:val="en-US" w:eastAsia="zh-CN"/>
        </w:rPr>
        <w:t>95.7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%；</w:t>
      </w:r>
      <w:r>
        <w:rPr>
          <w:rFonts w:hint="eastAsia" w:cs="Times New Roman"/>
          <w:sz w:val="32"/>
          <w:szCs w:val="32"/>
          <w:lang w:val="en-US" w:eastAsia="zh-CN"/>
        </w:rPr>
        <w:t>累计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完成货邮吞吐量</w:t>
      </w:r>
      <w:r>
        <w:rPr>
          <w:rFonts w:hint="eastAsia" w:cs="Times New Roman"/>
          <w:sz w:val="32"/>
          <w:szCs w:val="32"/>
          <w:lang w:val="en-US" w:eastAsia="zh-CN"/>
        </w:rPr>
        <w:t>4.1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万吨，同比</w:t>
      </w:r>
      <w:r>
        <w:rPr>
          <w:rFonts w:hint="eastAsia" w:cs="Times New Roman"/>
          <w:sz w:val="32"/>
          <w:szCs w:val="32"/>
          <w:lang w:val="en-US" w:eastAsia="zh-CN"/>
        </w:rPr>
        <w:t>增长4.1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  <w:t>五、铁路运输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1~9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月，铁路完成旅客运输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895.8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万人，同比增长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118.5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%；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累计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完成货物运输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186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万吨，同比增长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%</w:t>
      </w:r>
      <w:bookmarkStart w:id="0" w:name="_GoBack"/>
      <w:bookmarkEnd w:id="0"/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E3FA0"/>
    <w:rsid w:val="5A8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0" w:firstLineChars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2023-10-17T01:20:00Z</dcterms:created>
  <dc:creator>Administrator</dc:creator>
  <cp:lastModifiedBy>Administrator</cp:lastModifiedBy>
  <dcterms:modified xsi:type="dcterms:W3CDTF">2023-10-17T01:26:54Z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8A4D3AB815E841D08872AB89E6F90974</vt:lpwstr>
  </property>
</Properties>
</file>