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54" w:rsidRDefault="00CB2B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年南通市机动车排气超标治理维护</w:t>
      </w:r>
      <w:r>
        <w:rPr>
          <w:rFonts w:hint="eastAsia"/>
          <w:sz w:val="44"/>
          <w:szCs w:val="44"/>
        </w:rPr>
        <w:t>企业（</w:t>
      </w:r>
      <w:r>
        <w:rPr>
          <w:rFonts w:hint="eastAsia"/>
          <w:sz w:val="44"/>
          <w:szCs w:val="44"/>
        </w:rPr>
        <w:t>M</w:t>
      </w:r>
      <w:r>
        <w:rPr>
          <w:rFonts w:hint="eastAsia"/>
          <w:sz w:val="44"/>
          <w:szCs w:val="44"/>
        </w:rPr>
        <w:t>站）名单</w:t>
      </w:r>
    </w:p>
    <w:p w:rsidR="00115854" w:rsidRDefault="00CB2BC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(</w:t>
      </w:r>
      <w:r>
        <w:rPr>
          <w:rFonts w:hint="eastAsia"/>
          <w:sz w:val="44"/>
          <w:szCs w:val="44"/>
        </w:rPr>
        <w:t>排名不分先后</w:t>
      </w:r>
      <w:r>
        <w:rPr>
          <w:rFonts w:hint="eastAsia"/>
          <w:sz w:val="44"/>
          <w:szCs w:val="44"/>
        </w:rPr>
        <w:t>)</w:t>
      </w:r>
    </w:p>
    <w:tbl>
      <w:tblPr>
        <w:tblpPr w:leftFromText="180" w:rightFromText="180" w:vertAnchor="text" w:horzAnchor="page" w:tblpXSpec="center" w:tblpY="634"/>
        <w:tblOverlap w:val="never"/>
        <w:tblW w:w="13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2693"/>
        <w:gridCol w:w="4787"/>
      </w:tblGrid>
      <w:tr w:rsidR="00115854" w:rsidTr="00C755E1">
        <w:tc>
          <w:tcPr>
            <w:tcW w:w="851" w:type="dxa"/>
          </w:tcPr>
          <w:p w:rsidR="00115854" w:rsidRDefault="00CB2BCA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961" w:type="dxa"/>
          </w:tcPr>
          <w:p w:rsidR="00115854" w:rsidRDefault="00CB2BCA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2693" w:type="dxa"/>
          </w:tcPr>
          <w:p w:rsidR="00115854" w:rsidRDefault="00CB2BCA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4787" w:type="dxa"/>
          </w:tcPr>
          <w:p w:rsidR="00115854" w:rsidRDefault="00CB2BCA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类型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机型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海安县石化汽修厂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张翔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如东马西汽车修理厂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严亚丽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南通市曙辉汽车修理有限公司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黄曙辉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南通勇乐机动车维修服务有限公司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吴亚英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南通开发区环球汽车修理有限公司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王德建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启东市华鑫汽修厂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唐凯伟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汽、柴油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南通江淮汽车销售服务有限公司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徐振杰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南通明鹏汽车贸易有限公司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葛伟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如皋市红星汽车修理厂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刘传英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汽、柴油</w:t>
            </w:r>
          </w:p>
        </w:tc>
      </w:tr>
      <w:tr w:rsidR="00115854" w:rsidTr="00C755E1">
        <w:trPr>
          <w:trHeight w:hRule="exact" w:val="539"/>
        </w:trPr>
        <w:tc>
          <w:tcPr>
            <w:tcW w:w="851" w:type="dxa"/>
            <w:vAlign w:val="center"/>
          </w:tcPr>
          <w:p w:rsidR="00115854" w:rsidRDefault="00CB2BCA">
            <w:pPr>
              <w:spacing w:line="52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</w:t>
            </w:r>
          </w:p>
        </w:tc>
        <w:tc>
          <w:tcPr>
            <w:tcW w:w="4961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3E3C3C"/>
                <w:kern w:val="0"/>
                <w:sz w:val="31"/>
                <w:szCs w:val="31"/>
                <w:shd w:val="clear" w:color="auto" w:fill="FFFFFF"/>
                <w:lang/>
              </w:rPr>
              <w:t>如皋市顺隆汽车修理厂</w:t>
            </w:r>
          </w:p>
        </w:tc>
        <w:tc>
          <w:tcPr>
            <w:tcW w:w="2693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徐亚琴</w:t>
            </w:r>
          </w:p>
        </w:tc>
        <w:tc>
          <w:tcPr>
            <w:tcW w:w="4787" w:type="dxa"/>
          </w:tcPr>
          <w:p w:rsidR="00115854" w:rsidRDefault="00CB2BCA">
            <w:pPr>
              <w:spacing w:line="520" w:lineRule="exact"/>
              <w:jc w:val="left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一类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汽油</w:t>
            </w:r>
          </w:p>
        </w:tc>
      </w:tr>
    </w:tbl>
    <w:p w:rsidR="00115854" w:rsidRDefault="00115854">
      <w:pPr>
        <w:pStyle w:val="a5"/>
        <w:shd w:val="clear" w:color="auto" w:fill="FFFFFF"/>
        <w:spacing w:line="450" w:lineRule="atLeast"/>
        <w:ind w:firstLine="735"/>
        <w:rPr>
          <w:rFonts w:ascii="仿宋_GB2312" w:eastAsia="仿宋_GB2312" w:hAnsi="Times New Roman" w:cs="Times New Roman"/>
          <w:kern w:val="2"/>
          <w:sz w:val="30"/>
          <w:szCs w:val="30"/>
        </w:rPr>
      </w:pPr>
    </w:p>
    <w:sectPr w:rsidR="00115854" w:rsidSect="001158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CA" w:rsidRPr="001E6FA0" w:rsidRDefault="00CB2BCA" w:rsidP="00C755E1">
      <w:pPr>
        <w:ind w:firstLine="640"/>
        <w:rPr>
          <w:rFonts w:ascii="Calibri" w:hAnsi="Calibri"/>
          <w:szCs w:val="21"/>
        </w:rPr>
      </w:pPr>
      <w:r>
        <w:separator/>
      </w:r>
    </w:p>
  </w:endnote>
  <w:endnote w:type="continuationSeparator" w:id="1">
    <w:p w:rsidR="00CB2BCA" w:rsidRPr="001E6FA0" w:rsidRDefault="00CB2BCA" w:rsidP="00C755E1">
      <w:pPr>
        <w:ind w:firstLine="640"/>
        <w:rPr>
          <w:rFonts w:ascii="Calibri" w:hAnsi="Calibri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CA" w:rsidRPr="001E6FA0" w:rsidRDefault="00CB2BCA" w:rsidP="00C755E1">
      <w:pPr>
        <w:ind w:firstLine="640"/>
        <w:rPr>
          <w:rFonts w:ascii="Calibri" w:hAnsi="Calibri"/>
          <w:szCs w:val="21"/>
        </w:rPr>
      </w:pPr>
      <w:r>
        <w:separator/>
      </w:r>
    </w:p>
  </w:footnote>
  <w:footnote w:type="continuationSeparator" w:id="1">
    <w:p w:rsidR="00CB2BCA" w:rsidRPr="001E6FA0" w:rsidRDefault="00CB2BCA" w:rsidP="00C755E1">
      <w:pPr>
        <w:ind w:firstLine="640"/>
        <w:rPr>
          <w:rFonts w:ascii="Calibri" w:hAnsi="Calibri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023"/>
    <w:rsid w:val="00115854"/>
    <w:rsid w:val="00184C14"/>
    <w:rsid w:val="00296716"/>
    <w:rsid w:val="002B37BB"/>
    <w:rsid w:val="0034618A"/>
    <w:rsid w:val="00485332"/>
    <w:rsid w:val="004D0416"/>
    <w:rsid w:val="0059583C"/>
    <w:rsid w:val="0067542F"/>
    <w:rsid w:val="0080200B"/>
    <w:rsid w:val="00807217"/>
    <w:rsid w:val="009466A7"/>
    <w:rsid w:val="009A02D2"/>
    <w:rsid w:val="009B7FCF"/>
    <w:rsid w:val="009F5ECC"/>
    <w:rsid w:val="00A04023"/>
    <w:rsid w:val="00B128B5"/>
    <w:rsid w:val="00B72268"/>
    <w:rsid w:val="00C00F08"/>
    <w:rsid w:val="00C70932"/>
    <w:rsid w:val="00C755E1"/>
    <w:rsid w:val="00CB2BCA"/>
    <w:rsid w:val="00CF1DA3"/>
    <w:rsid w:val="00D4352A"/>
    <w:rsid w:val="00D91655"/>
    <w:rsid w:val="00F31797"/>
    <w:rsid w:val="0974476E"/>
    <w:rsid w:val="0E8F47FE"/>
    <w:rsid w:val="1422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54"/>
    <w:pPr>
      <w:widowControl w:val="0"/>
      <w:jc w:val="both"/>
    </w:pPr>
    <w:rPr>
      <w:rFonts w:asciiTheme="majorEastAsia" w:eastAsiaTheme="majorEastAsia" w:hAnsiTheme="minorHAns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15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15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158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1158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1585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115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</Words>
  <Characters>268</Characters>
  <Application>Microsoft Office Word</Application>
  <DocSecurity>0</DocSecurity>
  <Lines>2</Lines>
  <Paragraphs>1</Paragraphs>
  <ScaleCrop>false</ScaleCrop>
  <Company>shenzhou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曹建中</cp:lastModifiedBy>
  <cp:revision>6</cp:revision>
  <cp:lastPrinted>2020-01-13T07:34:00Z</cp:lastPrinted>
  <dcterms:created xsi:type="dcterms:W3CDTF">2019-11-20T01:52:00Z</dcterms:created>
  <dcterms:modified xsi:type="dcterms:W3CDTF">2020-01-13T08:25:00Z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