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456D0">
      <w:pPr>
        <w:shd w:val="clear" w:color="auto" w:fill="auto"/>
        <w:spacing w:line="500" w:lineRule="exact"/>
        <w:jc w:val="center"/>
        <w:rPr>
          <w:rFonts w:ascii="Times New Roman"/>
          <w:b/>
          <w:color w:val="auto"/>
          <w:spacing w:val="20"/>
          <w:sz w:val="44"/>
          <w:highlight w:val="none"/>
          <w:u w:val="single"/>
        </w:rPr>
      </w:pPr>
    </w:p>
    <w:p w14:paraId="480952EF">
      <w:pPr>
        <w:shd w:val="clear" w:color="auto" w:fill="auto"/>
        <w:jc w:val="center"/>
        <w:rPr>
          <w:rFonts w:hint="eastAsia"/>
          <w:b/>
          <w:color w:val="auto"/>
          <w:spacing w:val="20"/>
          <w:sz w:val="44"/>
          <w:szCs w:val="44"/>
          <w:highlight w:val="none"/>
          <w:u w:val="none"/>
          <w:lang w:eastAsia="zh-CN"/>
        </w:rPr>
      </w:pPr>
      <w:r>
        <w:rPr>
          <w:rFonts w:hint="eastAsia"/>
          <w:b/>
          <w:color w:val="auto"/>
          <w:spacing w:val="20"/>
          <w:sz w:val="44"/>
          <w:szCs w:val="44"/>
          <w:highlight w:val="none"/>
          <w:u w:val="none"/>
          <w:lang w:eastAsia="zh-CN"/>
        </w:rPr>
        <w:t>南通市交通运输领域绿色低碳发展</w:t>
      </w:r>
    </w:p>
    <w:p w14:paraId="0BC0E416">
      <w:pPr>
        <w:shd w:val="clear" w:color="auto" w:fill="auto"/>
        <w:jc w:val="center"/>
        <w:rPr>
          <w:rFonts w:ascii="Times New Roman" w:eastAsia="华文新魏"/>
          <w:b/>
          <w:color w:val="auto"/>
          <w:sz w:val="72"/>
          <w:szCs w:val="72"/>
          <w:highlight w:val="none"/>
        </w:rPr>
      </w:pPr>
      <w:r>
        <w:rPr>
          <w:rFonts w:hint="eastAsia"/>
          <w:b/>
          <w:color w:val="auto"/>
          <w:spacing w:val="20"/>
          <w:sz w:val="44"/>
          <w:szCs w:val="44"/>
          <w:highlight w:val="none"/>
          <w:u w:val="none"/>
          <w:lang w:eastAsia="zh-CN"/>
        </w:rPr>
        <w:t>年度评估项目</w:t>
      </w:r>
    </w:p>
    <w:p w14:paraId="1B4665A4">
      <w:pPr>
        <w:shd w:val="clear" w:color="auto" w:fill="auto"/>
        <w:jc w:val="center"/>
        <w:rPr>
          <w:rFonts w:ascii="Times New Roman" w:eastAsia="华文新魏"/>
          <w:b/>
          <w:color w:val="auto"/>
          <w:sz w:val="72"/>
          <w:szCs w:val="72"/>
          <w:highlight w:val="none"/>
        </w:rPr>
      </w:pPr>
      <w:r>
        <w:rPr>
          <w:rFonts w:ascii="Times New Roman" w:eastAsia="华文新魏"/>
          <w:b/>
          <w:color w:val="auto"/>
          <w:sz w:val="72"/>
          <w:szCs w:val="72"/>
          <w:highlight w:val="none"/>
        </w:rPr>
        <w:t>采购招标文件</w:t>
      </w:r>
    </w:p>
    <w:p w14:paraId="3D02237A">
      <w:pPr>
        <w:shd w:val="clear" w:color="auto" w:fill="auto"/>
        <w:rPr>
          <w:rFonts w:ascii="Times New Roman"/>
          <w:color w:val="auto"/>
          <w:highlight w:val="none"/>
        </w:rPr>
      </w:pPr>
    </w:p>
    <w:p w14:paraId="4922DBDC">
      <w:pPr>
        <w:shd w:val="clear" w:color="auto" w:fill="auto"/>
        <w:spacing w:line="500" w:lineRule="exact"/>
        <w:jc w:val="center"/>
        <w:rPr>
          <w:rFonts w:ascii="Times New Roman" w:eastAsia="仿宋_GB2312"/>
          <w:b/>
          <w:color w:val="auto"/>
          <w:sz w:val="36"/>
          <w:highlight w:val="none"/>
        </w:rPr>
      </w:pPr>
    </w:p>
    <w:p w14:paraId="071AFF47">
      <w:pPr>
        <w:shd w:val="clear" w:color="auto" w:fill="auto"/>
        <w:spacing w:line="500" w:lineRule="exact"/>
        <w:jc w:val="center"/>
        <w:rPr>
          <w:rFonts w:ascii="Times New Roman" w:eastAsia="仿宋_GB2312"/>
          <w:b/>
          <w:color w:val="auto"/>
          <w:sz w:val="36"/>
          <w:highlight w:val="none"/>
        </w:rPr>
      </w:pPr>
    </w:p>
    <w:p w14:paraId="1422122B">
      <w:pPr>
        <w:shd w:val="clear" w:color="auto" w:fill="auto"/>
        <w:spacing w:line="500" w:lineRule="exact"/>
        <w:jc w:val="center"/>
        <w:rPr>
          <w:rFonts w:ascii="Times New Roman" w:eastAsia="仿宋_GB2312"/>
          <w:b/>
          <w:color w:val="auto"/>
          <w:sz w:val="36"/>
          <w:highlight w:val="none"/>
        </w:rPr>
      </w:pPr>
    </w:p>
    <w:p w14:paraId="06199391">
      <w:pPr>
        <w:shd w:val="clear" w:color="auto" w:fill="auto"/>
        <w:spacing w:line="500" w:lineRule="exact"/>
        <w:rPr>
          <w:rFonts w:ascii="Times New Roman" w:eastAsia="仿宋_GB2312"/>
          <w:color w:val="auto"/>
          <w:highlight w:val="none"/>
        </w:rPr>
      </w:pPr>
      <w:r>
        <w:rPr>
          <w:rFonts w:ascii="Times New Roman" w:eastAsia="仿宋_GB2312"/>
          <w:color w:val="auto"/>
          <w:highlight w:val="none"/>
        </w:rPr>
        <w:pict>
          <v:shape id="_x0000_s1026" o:spid="_x0000_s1026" o:spt="75" type="#_x0000_t75" style="position:absolute;left:0pt;margin-left:136.5pt;margin-top:31.2pt;height:140.95pt;width:183.75pt;mso-wrap-distance-bottom:0pt;mso-wrap-distance-top:0pt;z-index:251659264;mso-width-relative:page;mso-height-relative:page;" o:ole="t" filled="f" stroked="f" coordsize="21600,21600" o:allowincell="f">
            <v:path/>
            <v:fill on="f" focussize="0,0"/>
            <v:stroke on="f"/>
            <v:imagedata r:id="rId7" o:title=""/>
            <o:lock v:ext="edit" aspectratio="t"/>
            <w10:wrap type="topAndBottom"/>
          </v:shape>
          <o:OLEObject Type="Embed" ProgID="" ShapeID="_x0000_s1026" DrawAspect="Content" ObjectID="_1468075725" r:id="rId6">
            <o:LockedField>false</o:LockedField>
          </o:OLEObject>
        </w:pict>
      </w:r>
    </w:p>
    <w:p w14:paraId="3ABEF3FC">
      <w:pPr>
        <w:shd w:val="clear" w:color="auto" w:fill="auto"/>
        <w:spacing w:line="500" w:lineRule="exact"/>
        <w:jc w:val="center"/>
        <w:rPr>
          <w:rFonts w:ascii="Times New Roman" w:eastAsia="仿宋_GB2312"/>
          <w:color w:val="auto"/>
          <w:sz w:val="32"/>
          <w:highlight w:val="none"/>
        </w:rPr>
      </w:pPr>
    </w:p>
    <w:p w14:paraId="7BCD529F">
      <w:pPr>
        <w:shd w:val="clear" w:color="auto" w:fill="auto"/>
        <w:spacing w:line="500" w:lineRule="exact"/>
        <w:rPr>
          <w:rFonts w:ascii="Times New Roman" w:eastAsia="仿宋_GB2312"/>
          <w:color w:val="auto"/>
          <w:sz w:val="32"/>
          <w:highlight w:val="none"/>
        </w:rPr>
      </w:pPr>
    </w:p>
    <w:p w14:paraId="7B728EB9">
      <w:pPr>
        <w:shd w:val="clear" w:color="auto" w:fill="auto"/>
        <w:spacing w:line="500" w:lineRule="exact"/>
        <w:jc w:val="center"/>
        <w:rPr>
          <w:rFonts w:ascii="Times New Roman" w:eastAsia="仿宋_GB2312"/>
          <w:color w:val="auto"/>
          <w:sz w:val="32"/>
          <w:highlight w:val="none"/>
        </w:rPr>
      </w:pPr>
    </w:p>
    <w:p w14:paraId="61C39D53">
      <w:pPr>
        <w:shd w:val="clear" w:color="auto" w:fill="auto"/>
        <w:spacing w:line="500" w:lineRule="exact"/>
        <w:jc w:val="center"/>
        <w:rPr>
          <w:rFonts w:ascii="Times New Roman" w:eastAsia="仿宋_GB2312"/>
          <w:color w:val="auto"/>
          <w:sz w:val="32"/>
          <w:highlight w:val="none"/>
        </w:rPr>
      </w:pPr>
    </w:p>
    <w:p w14:paraId="067D25F4">
      <w:pPr>
        <w:shd w:val="clear" w:color="auto" w:fill="auto"/>
        <w:spacing w:line="500" w:lineRule="exact"/>
        <w:jc w:val="center"/>
        <w:rPr>
          <w:rFonts w:ascii="Times New Roman" w:eastAsia="仿宋_GB2312"/>
          <w:color w:val="auto"/>
          <w:sz w:val="32"/>
          <w:highlight w:val="none"/>
        </w:rPr>
      </w:pPr>
    </w:p>
    <w:p w14:paraId="0C587D8D">
      <w:pPr>
        <w:shd w:val="clear" w:color="auto" w:fill="auto"/>
        <w:spacing w:line="500" w:lineRule="exact"/>
        <w:jc w:val="center"/>
        <w:rPr>
          <w:rFonts w:hint="eastAsia" w:ascii="Times New Roman" w:eastAsia="宋体"/>
          <w:color w:val="auto"/>
          <w:spacing w:val="20"/>
          <w:sz w:val="28"/>
          <w:szCs w:val="28"/>
          <w:highlight w:val="none"/>
          <w:lang w:eastAsia="zh-CN"/>
        </w:rPr>
      </w:pPr>
      <w:r>
        <w:rPr>
          <w:rFonts w:ascii="Times New Roman"/>
          <w:color w:val="auto"/>
          <w:spacing w:val="20"/>
          <w:sz w:val="28"/>
          <w:szCs w:val="28"/>
          <w:highlight w:val="none"/>
        </w:rPr>
        <w:t>采购单位</w:t>
      </w:r>
      <w:r>
        <w:rPr>
          <w:rFonts w:ascii="Times New Roman"/>
          <w:color w:val="auto"/>
          <w:spacing w:val="20"/>
          <w:sz w:val="28"/>
          <w:szCs w:val="28"/>
          <w:highlight w:val="none"/>
          <w:u w:val="single"/>
        </w:rPr>
        <w:t>：</w:t>
      </w:r>
      <w:r>
        <w:rPr>
          <w:rFonts w:hint="eastAsia" w:ascii="Times New Roman"/>
          <w:color w:val="auto"/>
          <w:spacing w:val="20"/>
          <w:sz w:val="28"/>
          <w:szCs w:val="28"/>
          <w:highlight w:val="none"/>
          <w:u w:val="single"/>
        </w:rPr>
        <w:t>南通市交通运输局</w:t>
      </w:r>
    </w:p>
    <w:p w14:paraId="717F49F3">
      <w:pPr>
        <w:shd w:val="clear" w:color="auto" w:fill="auto"/>
        <w:spacing w:line="500" w:lineRule="exact"/>
        <w:jc w:val="center"/>
        <w:rPr>
          <w:rFonts w:hint="eastAsia" w:ascii="Times New Roman" w:eastAsia="宋体"/>
          <w:color w:val="auto"/>
          <w:spacing w:val="20"/>
          <w:sz w:val="28"/>
          <w:szCs w:val="28"/>
          <w:highlight w:val="none"/>
          <w:lang w:eastAsia="zh-CN"/>
        </w:rPr>
      </w:pPr>
      <w:r>
        <w:rPr>
          <w:rFonts w:hint="eastAsia" w:ascii="Times New Roman"/>
          <w:color w:val="auto"/>
          <w:spacing w:val="20"/>
          <w:sz w:val="28"/>
          <w:szCs w:val="28"/>
          <w:highlight w:val="none"/>
          <w:lang w:val="en-US" w:eastAsia="zh-CN"/>
        </w:rPr>
        <w:t xml:space="preserve">       </w:t>
      </w:r>
      <w:r>
        <w:rPr>
          <w:rFonts w:ascii="Times New Roman"/>
          <w:color w:val="auto"/>
          <w:spacing w:val="20"/>
          <w:sz w:val="28"/>
          <w:szCs w:val="28"/>
          <w:highlight w:val="none"/>
        </w:rPr>
        <w:t>代理单位</w:t>
      </w:r>
      <w:r>
        <w:rPr>
          <w:rFonts w:ascii="Times New Roman"/>
          <w:color w:val="auto"/>
          <w:spacing w:val="20"/>
          <w:sz w:val="28"/>
          <w:szCs w:val="28"/>
          <w:highlight w:val="none"/>
          <w:u w:val="single"/>
        </w:rPr>
        <w:t>：</w:t>
      </w:r>
      <w:r>
        <w:rPr>
          <w:rFonts w:hint="eastAsia" w:ascii="Times New Roman"/>
          <w:color w:val="auto"/>
          <w:spacing w:val="20"/>
          <w:sz w:val="28"/>
          <w:szCs w:val="28"/>
          <w:highlight w:val="none"/>
          <w:u w:val="single"/>
          <w:lang w:eastAsia="zh-CN"/>
        </w:rPr>
        <w:t>江苏建诚工程咨询有限公司</w:t>
      </w:r>
    </w:p>
    <w:p w14:paraId="03DA4BE0">
      <w:pPr>
        <w:shd w:val="clear" w:color="auto" w:fill="auto"/>
        <w:spacing w:line="500" w:lineRule="exact"/>
        <w:ind w:firstLine="2560" w:firstLineChars="800"/>
        <w:jc w:val="both"/>
        <w:rPr>
          <w:rFonts w:ascii="Times New Roman"/>
          <w:color w:val="auto"/>
          <w:spacing w:val="20"/>
          <w:sz w:val="28"/>
          <w:szCs w:val="28"/>
          <w:highlight w:val="yellow"/>
        </w:rPr>
      </w:pPr>
      <w:r>
        <w:rPr>
          <w:rFonts w:ascii="Times New Roman"/>
          <w:color w:val="auto"/>
          <w:spacing w:val="20"/>
          <w:sz w:val="28"/>
          <w:szCs w:val="28"/>
          <w:highlight w:val="none"/>
        </w:rPr>
        <w:t>日</w:t>
      </w:r>
      <w:r>
        <w:rPr>
          <w:rFonts w:hint="eastAsia" w:ascii="Times New Roman"/>
          <w:color w:val="auto"/>
          <w:spacing w:val="20"/>
          <w:sz w:val="28"/>
          <w:szCs w:val="28"/>
          <w:highlight w:val="none"/>
          <w:lang w:val="en-US" w:eastAsia="zh-CN"/>
        </w:rPr>
        <w:t xml:space="preserve">   </w:t>
      </w:r>
      <w:r>
        <w:rPr>
          <w:rFonts w:ascii="Times New Roman"/>
          <w:color w:val="auto"/>
          <w:spacing w:val="20"/>
          <w:sz w:val="28"/>
          <w:szCs w:val="28"/>
          <w:highlight w:val="none"/>
        </w:rPr>
        <w:t>期</w:t>
      </w:r>
      <w:r>
        <w:rPr>
          <w:rFonts w:hint="eastAsia" w:ascii="Times New Roman"/>
          <w:color w:val="auto"/>
          <w:spacing w:val="20"/>
          <w:sz w:val="28"/>
          <w:szCs w:val="28"/>
          <w:highlight w:val="none"/>
          <w:lang w:eastAsia="zh-CN"/>
        </w:rPr>
        <w:t>：</w:t>
      </w:r>
      <w:r>
        <w:rPr>
          <w:rFonts w:hint="eastAsia" w:ascii="Times New Roman"/>
          <w:color w:val="auto"/>
          <w:spacing w:val="20"/>
          <w:sz w:val="28"/>
          <w:szCs w:val="28"/>
          <w:highlight w:val="none"/>
          <w:u w:val="single"/>
        </w:rPr>
        <w:t>2</w:t>
      </w:r>
      <w:r>
        <w:rPr>
          <w:rFonts w:ascii="Times New Roman"/>
          <w:color w:val="auto"/>
          <w:spacing w:val="20"/>
          <w:sz w:val="28"/>
          <w:szCs w:val="28"/>
          <w:highlight w:val="none"/>
          <w:u w:val="single"/>
        </w:rPr>
        <w:t>02</w:t>
      </w:r>
      <w:r>
        <w:rPr>
          <w:rFonts w:hint="eastAsia" w:ascii="Times New Roman"/>
          <w:color w:val="auto"/>
          <w:spacing w:val="20"/>
          <w:sz w:val="28"/>
          <w:szCs w:val="28"/>
          <w:highlight w:val="none"/>
          <w:u w:val="single"/>
          <w:lang w:val="en-US" w:eastAsia="zh-CN"/>
        </w:rPr>
        <w:t>5</w:t>
      </w:r>
      <w:r>
        <w:rPr>
          <w:rFonts w:hint="eastAsia" w:ascii="Times New Roman"/>
          <w:color w:val="auto"/>
          <w:spacing w:val="20"/>
          <w:sz w:val="28"/>
          <w:szCs w:val="28"/>
          <w:highlight w:val="none"/>
          <w:u w:val="single"/>
        </w:rPr>
        <w:t>年</w:t>
      </w:r>
      <w:r>
        <w:rPr>
          <w:rFonts w:hint="eastAsia" w:ascii="Times New Roman"/>
          <w:color w:val="auto"/>
          <w:spacing w:val="20"/>
          <w:sz w:val="28"/>
          <w:szCs w:val="28"/>
          <w:highlight w:val="none"/>
          <w:u w:val="single"/>
          <w:lang w:val="en-US" w:eastAsia="zh-CN"/>
        </w:rPr>
        <w:t>7</w:t>
      </w:r>
      <w:r>
        <w:rPr>
          <w:rFonts w:hint="eastAsia" w:ascii="Times New Roman"/>
          <w:color w:val="auto"/>
          <w:spacing w:val="20"/>
          <w:sz w:val="28"/>
          <w:szCs w:val="28"/>
          <w:highlight w:val="none"/>
          <w:u w:val="single"/>
        </w:rPr>
        <w:t>月</w:t>
      </w:r>
      <w:r>
        <w:rPr>
          <w:rFonts w:hint="eastAsia" w:ascii="Times New Roman"/>
          <w:color w:val="auto"/>
          <w:spacing w:val="20"/>
          <w:sz w:val="28"/>
          <w:szCs w:val="28"/>
          <w:highlight w:val="none"/>
          <w:u w:val="single"/>
          <w:lang w:val="en-US" w:eastAsia="zh-CN"/>
        </w:rPr>
        <w:t>29</w:t>
      </w:r>
      <w:r>
        <w:rPr>
          <w:rFonts w:hint="eastAsia" w:ascii="Times New Roman"/>
          <w:color w:val="auto"/>
          <w:spacing w:val="20"/>
          <w:sz w:val="28"/>
          <w:szCs w:val="28"/>
          <w:highlight w:val="none"/>
          <w:u w:val="single"/>
        </w:rPr>
        <w:t>日</w:t>
      </w:r>
    </w:p>
    <w:p w14:paraId="7DCCC493">
      <w:pPr>
        <w:shd w:val="clear" w:color="auto" w:fill="auto"/>
        <w:adjustRightInd w:val="0"/>
        <w:snapToGrid w:val="0"/>
        <w:ind w:left="-180" w:leftChars="-75"/>
        <w:rPr>
          <w:rFonts w:ascii="Times New Roman"/>
          <w:snapToGrid w:val="0"/>
          <w:color w:val="auto"/>
          <w:sz w:val="26"/>
          <w:szCs w:val="28"/>
          <w:highlight w:val="none"/>
          <w:u w:val="single"/>
        </w:rPr>
      </w:pPr>
    </w:p>
    <w:p w14:paraId="5611693C">
      <w:pPr>
        <w:shd w:val="clear" w:color="auto" w:fill="auto"/>
        <w:spacing w:line="500" w:lineRule="exact"/>
        <w:jc w:val="center"/>
        <w:rPr>
          <w:rFonts w:ascii="Times New Roman"/>
          <w:color w:val="auto"/>
          <w:sz w:val="44"/>
          <w:szCs w:val="44"/>
          <w:highlight w:val="none"/>
        </w:rPr>
      </w:pPr>
      <w:r>
        <w:rPr>
          <w:rFonts w:ascii="Times New Roman"/>
          <w:color w:val="auto"/>
          <w:sz w:val="44"/>
          <w:szCs w:val="44"/>
          <w:highlight w:val="none"/>
        </w:rPr>
        <w:br w:type="page"/>
      </w:r>
      <w:r>
        <w:rPr>
          <w:rFonts w:ascii="Times New Roman"/>
          <w:color w:val="auto"/>
          <w:sz w:val="44"/>
          <w:szCs w:val="44"/>
          <w:highlight w:val="none"/>
        </w:rPr>
        <w:t>目      录</w:t>
      </w:r>
    </w:p>
    <w:p w14:paraId="747899BC">
      <w:pPr>
        <w:shd w:val="clear" w:color="auto" w:fill="auto"/>
        <w:spacing w:line="500" w:lineRule="exact"/>
        <w:jc w:val="center"/>
        <w:rPr>
          <w:rFonts w:ascii="Times New Roman"/>
          <w:color w:val="auto"/>
          <w:sz w:val="44"/>
          <w:highlight w:val="none"/>
        </w:rPr>
      </w:pPr>
    </w:p>
    <w:p w14:paraId="18131F8E">
      <w:pPr>
        <w:shd w:val="clear" w:color="auto" w:fill="auto"/>
        <w:tabs>
          <w:tab w:val="left" w:pos="7740"/>
        </w:tabs>
        <w:spacing w:line="500" w:lineRule="exact"/>
        <w:rPr>
          <w:rFonts w:ascii="Times New Roman"/>
          <w:color w:val="auto"/>
          <w:spacing w:val="2"/>
          <w:sz w:val="32"/>
          <w:szCs w:val="32"/>
          <w:highlight w:val="none"/>
        </w:rPr>
      </w:pPr>
      <w:r>
        <w:rPr>
          <w:rFonts w:ascii="Times New Roman"/>
          <w:bCs/>
          <w:color w:val="auto"/>
          <w:sz w:val="32"/>
          <w:szCs w:val="32"/>
          <w:highlight w:val="none"/>
        </w:rPr>
        <w:t>第一部分  招标公告</w:t>
      </w:r>
    </w:p>
    <w:p w14:paraId="32B6EB43">
      <w:pPr>
        <w:shd w:val="clear" w:color="auto" w:fill="auto"/>
        <w:tabs>
          <w:tab w:val="left" w:pos="7740"/>
        </w:tabs>
        <w:spacing w:line="500" w:lineRule="exact"/>
        <w:rPr>
          <w:rFonts w:ascii="Times New Roman"/>
          <w:color w:val="auto"/>
          <w:sz w:val="32"/>
          <w:szCs w:val="32"/>
          <w:highlight w:val="none"/>
        </w:rPr>
      </w:pPr>
    </w:p>
    <w:p w14:paraId="24513623">
      <w:pPr>
        <w:shd w:val="clear" w:color="auto" w:fill="auto"/>
        <w:tabs>
          <w:tab w:val="left" w:pos="7740"/>
        </w:tabs>
        <w:spacing w:line="500" w:lineRule="exact"/>
        <w:rPr>
          <w:rFonts w:ascii="Times New Roman"/>
          <w:color w:val="auto"/>
          <w:spacing w:val="2"/>
          <w:sz w:val="32"/>
          <w:szCs w:val="32"/>
          <w:highlight w:val="none"/>
        </w:rPr>
      </w:pPr>
      <w:r>
        <w:rPr>
          <w:rFonts w:ascii="Times New Roman"/>
          <w:bCs/>
          <w:color w:val="auto"/>
          <w:sz w:val="32"/>
          <w:szCs w:val="32"/>
          <w:highlight w:val="none"/>
        </w:rPr>
        <w:t>第二部分  投标须知</w:t>
      </w:r>
    </w:p>
    <w:p w14:paraId="5C414588">
      <w:pPr>
        <w:shd w:val="clear" w:color="auto" w:fill="auto"/>
        <w:spacing w:line="500" w:lineRule="exact"/>
        <w:rPr>
          <w:rFonts w:ascii="Times New Roman"/>
          <w:color w:val="auto"/>
          <w:sz w:val="32"/>
          <w:szCs w:val="32"/>
          <w:highlight w:val="none"/>
        </w:rPr>
      </w:pPr>
    </w:p>
    <w:p w14:paraId="4208C5CC">
      <w:pPr>
        <w:shd w:val="clear" w:color="auto" w:fill="auto"/>
        <w:tabs>
          <w:tab w:val="left" w:pos="7740"/>
        </w:tabs>
        <w:spacing w:line="500" w:lineRule="exact"/>
        <w:rPr>
          <w:rFonts w:ascii="Times New Roman"/>
          <w:color w:val="auto"/>
          <w:spacing w:val="2"/>
          <w:sz w:val="32"/>
          <w:szCs w:val="32"/>
          <w:highlight w:val="none"/>
        </w:rPr>
      </w:pPr>
      <w:r>
        <w:rPr>
          <w:rFonts w:ascii="Times New Roman"/>
          <w:bCs/>
          <w:color w:val="auto"/>
          <w:sz w:val="32"/>
          <w:szCs w:val="32"/>
          <w:highlight w:val="none"/>
        </w:rPr>
        <w:t>第三部分  项目需求说明</w:t>
      </w:r>
    </w:p>
    <w:p w14:paraId="2F7791C4">
      <w:pPr>
        <w:pStyle w:val="4"/>
        <w:shd w:val="clear" w:color="auto" w:fill="auto"/>
        <w:tabs>
          <w:tab w:val="left" w:pos="7740"/>
          <w:tab w:val="left" w:pos="7920"/>
        </w:tabs>
        <w:spacing w:line="500" w:lineRule="exact"/>
        <w:ind w:left="0"/>
        <w:rPr>
          <w:rFonts w:ascii="Times New Roman" w:eastAsia="宋体"/>
          <w:color w:val="auto"/>
          <w:sz w:val="32"/>
          <w:szCs w:val="32"/>
          <w:highlight w:val="none"/>
        </w:rPr>
      </w:pPr>
    </w:p>
    <w:p w14:paraId="54C90728">
      <w:pPr>
        <w:shd w:val="clear" w:color="auto" w:fill="auto"/>
        <w:tabs>
          <w:tab w:val="left" w:pos="7740"/>
        </w:tabs>
        <w:spacing w:line="500" w:lineRule="exact"/>
        <w:rPr>
          <w:rFonts w:ascii="Times New Roman"/>
          <w:color w:val="auto"/>
          <w:spacing w:val="2"/>
          <w:sz w:val="32"/>
          <w:szCs w:val="32"/>
          <w:highlight w:val="none"/>
        </w:rPr>
      </w:pPr>
      <w:r>
        <w:rPr>
          <w:rFonts w:ascii="Times New Roman"/>
          <w:color w:val="auto"/>
          <w:sz w:val="32"/>
          <w:szCs w:val="32"/>
          <w:highlight w:val="none"/>
        </w:rPr>
        <w:t xml:space="preserve">第四部分  </w:t>
      </w:r>
      <w:r>
        <w:rPr>
          <w:rFonts w:ascii="Times New Roman"/>
          <w:bCs/>
          <w:color w:val="auto"/>
          <w:sz w:val="32"/>
          <w:szCs w:val="32"/>
          <w:highlight w:val="none"/>
        </w:rPr>
        <w:t>开标和评标</w:t>
      </w:r>
    </w:p>
    <w:p w14:paraId="0315019C">
      <w:pPr>
        <w:shd w:val="clear" w:color="auto" w:fill="auto"/>
        <w:spacing w:line="500" w:lineRule="exact"/>
        <w:rPr>
          <w:rFonts w:ascii="Times New Roman"/>
          <w:color w:val="auto"/>
          <w:sz w:val="32"/>
          <w:szCs w:val="32"/>
          <w:highlight w:val="none"/>
        </w:rPr>
      </w:pPr>
    </w:p>
    <w:p w14:paraId="2F89CBB1">
      <w:pPr>
        <w:shd w:val="clear" w:color="auto" w:fill="auto"/>
        <w:tabs>
          <w:tab w:val="left" w:pos="7740"/>
        </w:tabs>
        <w:spacing w:line="500" w:lineRule="exact"/>
        <w:rPr>
          <w:rFonts w:ascii="Times New Roman"/>
          <w:color w:val="auto"/>
          <w:spacing w:val="2"/>
          <w:sz w:val="32"/>
          <w:szCs w:val="32"/>
          <w:highlight w:val="none"/>
        </w:rPr>
      </w:pPr>
      <w:r>
        <w:rPr>
          <w:rFonts w:ascii="Times New Roman"/>
          <w:bCs/>
          <w:color w:val="auto"/>
          <w:sz w:val="32"/>
          <w:szCs w:val="32"/>
          <w:highlight w:val="none"/>
        </w:rPr>
        <w:t>第五部分  合同签订与验收付款</w:t>
      </w:r>
    </w:p>
    <w:p w14:paraId="707F1367">
      <w:pPr>
        <w:shd w:val="clear" w:color="auto" w:fill="auto"/>
        <w:spacing w:line="500" w:lineRule="exact"/>
        <w:rPr>
          <w:rFonts w:ascii="Times New Roman"/>
          <w:color w:val="auto"/>
          <w:sz w:val="32"/>
          <w:szCs w:val="32"/>
          <w:highlight w:val="none"/>
        </w:rPr>
      </w:pPr>
    </w:p>
    <w:p w14:paraId="6E356222">
      <w:pPr>
        <w:shd w:val="clear" w:color="auto" w:fill="auto"/>
        <w:tabs>
          <w:tab w:val="left" w:pos="7740"/>
        </w:tabs>
        <w:spacing w:line="500" w:lineRule="exact"/>
        <w:rPr>
          <w:rFonts w:ascii="Times New Roman"/>
          <w:color w:val="auto"/>
          <w:spacing w:val="2"/>
          <w:sz w:val="32"/>
          <w:szCs w:val="32"/>
          <w:highlight w:val="none"/>
        </w:rPr>
      </w:pPr>
      <w:r>
        <w:rPr>
          <w:rFonts w:ascii="Times New Roman"/>
          <w:bCs/>
          <w:color w:val="auto"/>
          <w:sz w:val="32"/>
          <w:szCs w:val="32"/>
          <w:highlight w:val="none"/>
        </w:rPr>
        <w:t>第六部分  质疑提出和处理</w:t>
      </w:r>
    </w:p>
    <w:p w14:paraId="1325DF20">
      <w:pPr>
        <w:shd w:val="clear" w:color="auto" w:fill="auto"/>
        <w:spacing w:line="500" w:lineRule="exact"/>
        <w:rPr>
          <w:rFonts w:ascii="Times New Roman"/>
          <w:color w:val="auto"/>
          <w:sz w:val="32"/>
          <w:szCs w:val="32"/>
          <w:highlight w:val="none"/>
        </w:rPr>
      </w:pPr>
    </w:p>
    <w:p w14:paraId="10E6771C">
      <w:pPr>
        <w:shd w:val="clear" w:color="auto" w:fill="auto"/>
        <w:tabs>
          <w:tab w:val="left" w:pos="7740"/>
        </w:tabs>
        <w:spacing w:line="500" w:lineRule="exact"/>
        <w:rPr>
          <w:rFonts w:ascii="Times New Roman"/>
          <w:color w:val="auto"/>
          <w:spacing w:val="2"/>
          <w:sz w:val="32"/>
          <w:szCs w:val="32"/>
          <w:highlight w:val="none"/>
        </w:rPr>
      </w:pPr>
      <w:r>
        <w:rPr>
          <w:rFonts w:ascii="Times New Roman"/>
          <w:bCs/>
          <w:color w:val="auto"/>
          <w:sz w:val="32"/>
          <w:szCs w:val="32"/>
          <w:highlight w:val="none"/>
        </w:rPr>
        <w:t>第七部分  投标文件组成</w:t>
      </w:r>
    </w:p>
    <w:p w14:paraId="3CC11500">
      <w:pPr>
        <w:shd w:val="clear" w:color="auto" w:fill="auto"/>
        <w:snapToGrid w:val="0"/>
        <w:spacing w:line="300" w:lineRule="auto"/>
        <w:jc w:val="center"/>
        <w:outlineLvl w:val="0"/>
        <w:rPr>
          <w:rFonts w:ascii="Times New Roman"/>
          <w:b/>
          <w:color w:val="auto"/>
          <w:sz w:val="36"/>
          <w:szCs w:val="36"/>
          <w:highlight w:val="none"/>
        </w:rPr>
      </w:pPr>
      <w:r>
        <w:rPr>
          <w:rFonts w:ascii="Times New Roman"/>
          <w:b/>
          <w:color w:val="auto"/>
          <w:sz w:val="36"/>
          <w:szCs w:val="36"/>
          <w:highlight w:val="none"/>
        </w:rPr>
        <w:br w:type="page"/>
      </w:r>
      <w:r>
        <w:rPr>
          <w:rFonts w:ascii="Times New Roman"/>
          <w:b/>
          <w:color w:val="auto"/>
          <w:sz w:val="36"/>
          <w:szCs w:val="36"/>
          <w:highlight w:val="none"/>
        </w:rPr>
        <w:t xml:space="preserve">第一部分  </w:t>
      </w:r>
      <w:bookmarkStart w:id="0" w:name="OLE_LINK7"/>
      <w:bookmarkStart w:id="1" w:name="OLE_LINK5"/>
      <w:r>
        <w:rPr>
          <w:rFonts w:ascii="Times New Roman"/>
          <w:b/>
          <w:color w:val="auto"/>
          <w:sz w:val="36"/>
          <w:szCs w:val="36"/>
          <w:highlight w:val="none"/>
        </w:rPr>
        <w:t>招标公告</w:t>
      </w:r>
    </w:p>
    <w:bookmarkEnd w:id="0"/>
    <w:bookmarkEnd w:id="1"/>
    <w:p w14:paraId="7C5D8F53">
      <w:pPr>
        <w:shd w:val="clear" w:color="auto" w:fill="auto"/>
        <w:snapToGrid w:val="0"/>
        <w:spacing w:line="480" w:lineRule="exact"/>
        <w:ind w:firstLine="480" w:firstLineChars="200"/>
        <w:rPr>
          <w:rFonts w:ascii="Times New Roman"/>
          <w:color w:val="auto"/>
          <w:highlight w:val="none"/>
        </w:rPr>
      </w:pPr>
      <w:r>
        <w:rPr>
          <w:rFonts w:ascii="Times New Roman"/>
          <w:bCs/>
          <w:color w:val="auto"/>
          <w:highlight w:val="none"/>
        </w:rPr>
        <w:t>项目概况：</w:t>
      </w:r>
      <w:r>
        <w:rPr>
          <w:rFonts w:hint="eastAsia" w:ascii="Times New Roman"/>
          <w:color w:val="auto"/>
          <w:highlight w:val="none"/>
          <w:u w:val="single"/>
          <w:lang w:eastAsia="zh-CN"/>
        </w:rPr>
        <w:t xml:space="preserve">南通市交通运输领域绿色低碳发展年度评估项目 </w:t>
      </w:r>
      <w:r>
        <w:rPr>
          <w:rFonts w:ascii="Times New Roman"/>
          <w:color w:val="auto"/>
          <w:highlight w:val="none"/>
        </w:rPr>
        <w:t>招标项目的潜在投标人应在</w:t>
      </w:r>
      <w:r>
        <w:rPr>
          <w:rFonts w:hint="eastAsia" w:ascii="Times New Roman"/>
          <w:color w:val="auto"/>
          <w:highlight w:val="none"/>
          <w:lang w:eastAsia="zh-CN"/>
        </w:rPr>
        <w:t>“</w:t>
      </w:r>
      <w:r>
        <w:rPr>
          <w:rFonts w:hint="eastAsia" w:ascii="Times New Roman"/>
          <w:bCs/>
          <w:color w:val="auto"/>
          <w:highlight w:val="none"/>
          <w:lang w:eastAsia="zh-CN"/>
        </w:rPr>
        <w:t>南通市交通运输局</w:t>
      </w:r>
      <w:r>
        <w:rPr>
          <w:rFonts w:hint="eastAsia" w:ascii="Times New Roman"/>
          <w:bCs/>
          <w:color w:val="auto"/>
          <w:highlight w:val="none"/>
          <w:lang w:val="en-US" w:eastAsia="zh-CN"/>
        </w:rPr>
        <w:t>-公告公示栏”</w:t>
      </w:r>
      <w:r>
        <w:rPr>
          <w:rFonts w:ascii="Times New Roman"/>
          <w:color w:val="auto"/>
          <w:highlight w:val="none"/>
        </w:rPr>
        <w:t>获取招标文件，并于</w:t>
      </w:r>
      <w:r>
        <w:rPr>
          <w:rFonts w:ascii="Times New Roman"/>
          <w:color w:val="auto"/>
          <w:highlight w:val="none"/>
          <w:u w:val="single"/>
        </w:rPr>
        <w:t xml:space="preserve"> </w:t>
      </w:r>
      <w:r>
        <w:rPr>
          <w:rFonts w:hint="eastAsia" w:ascii="Times New Roman"/>
          <w:color w:val="auto"/>
          <w:highlight w:val="none"/>
          <w:u w:val="single"/>
        </w:rPr>
        <w:t>202</w:t>
      </w:r>
      <w:r>
        <w:rPr>
          <w:rFonts w:hint="eastAsia" w:ascii="Times New Roman"/>
          <w:color w:val="auto"/>
          <w:highlight w:val="none"/>
          <w:u w:val="single"/>
          <w:lang w:val="en-US" w:eastAsia="zh-CN"/>
        </w:rPr>
        <w:t>5</w:t>
      </w:r>
      <w:r>
        <w:rPr>
          <w:rFonts w:ascii="Times New Roman"/>
          <w:color w:val="auto"/>
          <w:highlight w:val="none"/>
          <w:u w:val="single"/>
        </w:rPr>
        <w:t>年</w:t>
      </w:r>
      <w:r>
        <w:rPr>
          <w:rFonts w:hint="eastAsia" w:ascii="Times New Roman"/>
          <w:color w:val="auto"/>
          <w:highlight w:val="none"/>
          <w:u w:val="single"/>
          <w:lang w:val="en-US" w:eastAsia="zh-CN"/>
        </w:rPr>
        <w:t>8</w:t>
      </w:r>
      <w:r>
        <w:rPr>
          <w:rFonts w:ascii="Times New Roman"/>
          <w:color w:val="auto"/>
          <w:highlight w:val="none"/>
          <w:u w:val="single"/>
        </w:rPr>
        <w:t>月</w:t>
      </w:r>
      <w:r>
        <w:rPr>
          <w:rFonts w:hint="eastAsia" w:ascii="Times New Roman"/>
          <w:color w:val="auto"/>
          <w:highlight w:val="none"/>
          <w:u w:val="single"/>
          <w:lang w:val="en-US" w:eastAsia="zh-CN"/>
        </w:rPr>
        <w:t xml:space="preserve">19 </w:t>
      </w:r>
      <w:r>
        <w:rPr>
          <w:rFonts w:ascii="Times New Roman"/>
          <w:color w:val="auto"/>
          <w:highlight w:val="none"/>
          <w:u w:val="single"/>
        </w:rPr>
        <w:t>日</w:t>
      </w:r>
      <w:r>
        <w:rPr>
          <w:rFonts w:hint="eastAsia" w:ascii="Times New Roman"/>
          <w:color w:val="auto"/>
          <w:highlight w:val="none"/>
          <w:u w:val="single"/>
          <w:lang w:val="en-US" w:eastAsia="zh-CN"/>
        </w:rPr>
        <w:t>14</w:t>
      </w:r>
      <w:r>
        <w:rPr>
          <w:rFonts w:ascii="Times New Roman"/>
          <w:color w:val="auto"/>
          <w:highlight w:val="none"/>
          <w:u w:val="single"/>
        </w:rPr>
        <w:t>点</w:t>
      </w:r>
      <w:r>
        <w:rPr>
          <w:rFonts w:hint="eastAsia" w:ascii="Times New Roman"/>
          <w:color w:val="auto"/>
          <w:highlight w:val="none"/>
          <w:u w:val="single"/>
          <w:lang w:val="en-US" w:eastAsia="zh-CN"/>
        </w:rPr>
        <w:t>3</w:t>
      </w:r>
      <w:r>
        <w:rPr>
          <w:rFonts w:hint="eastAsia" w:ascii="Times New Roman"/>
          <w:color w:val="auto"/>
          <w:highlight w:val="none"/>
          <w:u w:val="single"/>
        </w:rPr>
        <w:t>0</w:t>
      </w:r>
      <w:r>
        <w:rPr>
          <w:rFonts w:ascii="Times New Roman"/>
          <w:color w:val="auto"/>
          <w:highlight w:val="none"/>
          <w:u w:val="single"/>
        </w:rPr>
        <w:t>分</w:t>
      </w:r>
      <w:r>
        <w:rPr>
          <w:rFonts w:ascii="Times New Roman"/>
          <w:color w:val="auto"/>
          <w:highlight w:val="none"/>
        </w:rPr>
        <w:t>（北京时间）前递交投标文件。</w:t>
      </w:r>
    </w:p>
    <w:p w14:paraId="4B90644C">
      <w:pPr>
        <w:shd w:val="clear" w:color="auto" w:fill="auto"/>
        <w:snapToGrid w:val="0"/>
        <w:spacing w:line="480" w:lineRule="exact"/>
        <w:ind w:firstLine="482" w:firstLineChars="200"/>
        <w:rPr>
          <w:rFonts w:ascii="Times New Roman"/>
          <w:b/>
          <w:color w:val="auto"/>
          <w:highlight w:val="none"/>
        </w:rPr>
      </w:pPr>
      <w:r>
        <w:rPr>
          <w:rFonts w:ascii="Times New Roman"/>
          <w:b/>
          <w:color w:val="auto"/>
          <w:highlight w:val="none"/>
        </w:rPr>
        <w:t xml:space="preserve"> 一、项目基本情况</w:t>
      </w:r>
    </w:p>
    <w:p w14:paraId="1F961EDE">
      <w:pPr>
        <w:shd w:val="clear" w:color="auto" w:fill="auto"/>
        <w:snapToGrid w:val="0"/>
        <w:spacing w:line="480" w:lineRule="exact"/>
        <w:ind w:firstLine="480" w:firstLineChars="200"/>
        <w:rPr>
          <w:rFonts w:hint="eastAsia" w:ascii="Times New Roman" w:eastAsia="宋体"/>
          <w:color w:val="auto"/>
          <w:highlight w:val="none"/>
          <w:lang w:eastAsia="zh-CN"/>
        </w:rPr>
      </w:pPr>
      <w:r>
        <w:rPr>
          <w:rFonts w:ascii="Times New Roman"/>
          <w:color w:val="auto"/>
          <w:highlight w:val="none"/>
        </w:rPr>
        <w:t>项目编号：</w:t>
      </w:r>
      <w:r>
        <w:rPr>
          <w:rFonts w:hint="eastAsia" w:ascii="Times New Roman"/>
          <w:color w:val="auto"/>
          <w:highlight w:val="none"/>
          <w:lang w:val="en-US" w:eastAsia="zh-CN"/>
        </w:rPr>
        <w:t>/</w:t>
      </w:r>
      <w:r>
        <w:rPr>
          <w:rFonts w:hint="eastAsia"/>
          <w:color w:val="auto"/>
          <w:highlight w:val="none"/>
          <w:lang w:val="en-US" w:eastAsia="zh-CN"/>
        </w:rPr>
        <w:t xml:space="preserve"> </w:t>
      </w:r>
    </w:p>
    <w:p w14:paraId="5DDBF342">
      <w:pPr>
        <w:shd w:val="clear" w:color="auto" w:fill="auto"/>
        <w:snapToGrid w:val="0"/>
        <w:spacing w:line="480" w:lineRule="exact"/>
        <w:ind w:firstLine="480" w:firstLineChars="200"/>
        <w:rPr>
          <w:rFonts w:hint="eastAsia" w:ascii="Times New Roman" w:eastAsia="宋体"/>
          <w:color w:val="auto"/>
          <w:highlight w:val="none"/>
          <w:lang w:eastAsia="zh-CN"/>
        </w:rPr>
      </w:pPr>
      <w:r>
        <w:rPr>
          <w:rFonts w:ascii="Times New Roman"/>
          <w:color w:val="auto"/>
          <w:highlight w:val="none"/>
        </w:rPr>
        <w:t>项目名称：</w:t>
      </w:r>
      <w:r>
        <w:rPr>
          <w:rFonts w:hint="eastAsia" w:ascii="Times New Roman"/>
          <w:color w:val="auto"/>
          <w:highlight w:val="none"/>
          <w:u w:val="single"/>
          <w:lang w:eastAsia="zh-CN"/>
        </w:rPr>
        <w:t xml:space="preserve">南通市交通运输领域绿色低碳发展年度评估项目 </w:t>
      </w:r>
    </w:p>
    <w:p w14:paraId="2B1FA4A7">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预算金额：</w:t>
      </w:r>
      <w:r>
        <w:rPr>
          <w:rFonts w:ascii="Times New Roman"/>
          <w:color w:val="auto"/>
          <w:highlight w:val="none"/>
          <w:u w:val="single"/>
        </w:rPr>
        <w:t xml:space="preserve"> </w:t>
      </w:r>
      <w:r>
        <w:rPr>
          <w:rFonts w:hint="eastAsia" w:ascii="Times New Roman"/>
          <w:color w:val="auto"/>
          <w:highlight w:val="none"/>
          <w:u w:val="single"/>
          <w:lang w:val="en-US" w:eastAsia="zh-CN"/>
        </w:rPr>
        <w:t>12</w:t>
      </w:r>
      <w:r>
        <w:rPr>
          <w:rFonts w:ascii="Times New Roman"/>
          <w:color w:val="auto"/>
          <w:highlight w:val="none"/>
        </w:rPr>
        <w:t>万元</w:t>
      </w:r>
    </w:p>
    <w:p w14:paraId="207F9513">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 xml:space="preserve">最高限价： </w:t>
      </w:r>
      <w:r>
        <w:rPr>
          <w:rFonts w:hint="eastAsia" w:ascii="Times New Roman"/>
          <w:color w:val="auto"/>
          <w:highlight w:val="none"/>
          <w:u w:val="single"/>
          <w:lang w:val="en-US" w:eastAsia="zh-CN"/>
        </w:rPr>
        <w:t>12</w:t>
      </w:r>
      <w:r>
        <w:rPr>
          <w:rFonts w:hint="eastAsia" w:ascii="Times New Roman"/>
          <w:color w:val="auto"/>
          <w:highlight w:val="none"/>
          <w:u w:val="none"/>
          <w:lang w:val="en-US" w:eastAsia="zh-CN"/>
        </w:rPr>
        <w:t>万</w:t>
      </w:r>
      <w:r>
        <w:rPr>
          <w:rFonts w:hint="eastAsia" w:ascii="Times New Roman"/>
          <w:color w:val="auto"/>
          <w:highlight w:val="none"/>
        </w:rPr>
        <w:t>元</w:t>
      </w:r>
    </w:p>
    <w:p w14:paraId="22D8534B">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采购需求：详见</w:t>
      </w:r>
      <w:r>
        <w:rPr>
          <w:rFonts w:ascii="Times New Roman"/>
          <w:color w:val="auto"/>
          <w:spacing w:val="7"/>
          <w:highlight w:val="none"/>
        </w:rPr>
        <w:t>第三部分</w:t>
      </w:r>
      <w:r>
        <w:rPr>
          <w:rFonts w:ascii="Times New Roman"/>
          <w:color w:val="auto"/>
          <w:highlight w:val="none"/>
        </w:rPr>
        <w:t>项目需求。</w:t>
      </w:r>
    </w:p>
    <w:p w14:paraId="08C4A257">
      <w:pPr>
        <w:widowControl/>
        <w:shd w:val="clear" w:color="auto" w:fill="auto"/>
        <w:snapToGrid w:val="0"/>
        <w:spacing w:line="480" w:lineRule="exact"/>
        <w:ind w:firstLine="480" w:firstLineChars="200"/>
        <w:rPr>
          <w:rFonts w:hint="eastAsia" w:ascii="Times New Roman" w:cs="Times New Roman"/>
          <w:b w:val="0"/>
          <w:bCs w:val="0"/>
          <w:color w:val="auto"/>
          <w:spacing w:val="7"/>
          <w:sz w:val="24"/>
          <w:szCs w:val="20"/>
          <w:highlight w:val="none"/>
          <w:u w:val="single"/>
          <w:lang w:val="en-US" w:eastAsia="zh-CN"/>
        </w:rPr>
      </w:pPr>
      <w:r>
        <w:rPr>
          <w:rFonts w:hint="eastAsia" w:ascii="Times New Roman"/>
          <w:color w:val="auto"/>
          <w:highlight w:val="none"/>
          <w:lang w:eastAsia="zh-CN"/>
        </w:rPr>
        <w:t>服务周期</w:t>
      </w:r>
      <w:r>
        <w:rPr>
          <w:rFonts w:ascii="Times New Roman"/>
          <w:color w:val="auto"/>
          <w:highlight w:val="none"/>
        </w:rPr>
        <w:t>：</w:t>
      </w:r>
      <w:r>
        <w:rPr>
          <w:rFonts w:hint="eastAsia" w:ascii="Times New Roman"/>
          <w:color w:val="auto"/>
          <w:highlight w:val="none"/>
          <w:u w:val="single"/>
          <w:lang w:val="en-US" w:eastAsia="zh-CN"/>
        </w:rPr>
        <w:t>2</w:t>
      </w:r>
      <w:r>
        <w:rPr>
          <w:rFonts w:hint="eastAsia" w:ascii="Times New Roman" w:cs="Times New Roman"/>
          <w:b w:val="0"/>
          <w:bCs w:val="0"/>
          <w:color w:val="auto"/>
          <w:sz w:val="24"/>
          <w:szCs w:val="20"/>
          <w:highlight w:val="none"/>
          <w:u w:val="single"/>
          <w:lang w:val="en-US" w:eastAsia="zh-CN"/>
        </w:rPr>
        <w:t>025年12月底前完成《南通市公路水路行业绿色低碳发展年度自评报告》《南通市交通运输领域绿色低碳发展年度评估报告》《南通市交通运输领域“十四五”绿色低碳发展评估报告》最终成果。</w:t>
      </w:r>
    </w:p>
    <w:p w14:paraId="39F2625A">
      <w:pPr>
        <w:shd w:val="clear" w:color="auto" w:fill="auto"/>
        <w:spacing w:line="600" w:lineRule="exact"/>
        <w:ind w:firstLine="480" w:firstLineChars="200"/>
        <w:rPr>
          <w:rFonts w:ascii="Times New Roman"/>
          <w:color w:val="auto"/>
          <w:highlight w:val="none"/>
        </w:rPr>
      </w:pPr>
      <w:r>
        <w:rPr>
          <w:rFonts w:ascii="Times New Roman"/>
          <w:color w:val="auto"/>
          <w:highlight w:val="none"/>
        </w:rPr>
        <w:t>本项目不接受联合体投标。</w:t>
      </w:r>
    </w:p>
    <w:p w14:paraId="00EE99FD">
      <w:pPr>
        <w:shd w:val="clear" w:color="auto" w:fill="auto"/>
        <w:snapToGrid w:val="0"/>
        <w:spacing w:line="480" w:lineRule="exact"/>
        <w:ind w:firstLine="482" w:firstLineChars="200"/>
        <w:rPr>
          <w:rFonts w:ascii="Times New Roman"/>
          <w:b/>
          <w:color w:val="auto"/>
          <w:highlight w:val="none"/>
        </w:rPr>
      </w:pPr>
      <w:r>
        <w:rPr>
          <w:rFonts w:ascii="Times New Roman"/>
          <w:b/>
          <w:color w:val="auto"/>
          <w:highlight w:val="none"/>
        </w:rPr>
        <w:t>二、申请人的资格要求：</w:t>
      </w:r>
    </w:p>
    <w:p w14:paraId="661D6ACC">
      <w:pPr>
        <w:shd w:val="clear" w:color="auto" w:fill="auto"/>
        <w:snapToGrid w:val="0"/>
        <w:spacing w:line="480" w:lineRule="exact"/>
        <w:ind w:firstLine="480" w:firstLineChars="200"/>
        <w:rPr>
          <w:rFonts w:hint="eastAsia" w:ascii="Times New Roman"/>
          <w:color w:val="auto"/>
          <w:highlight w:val="none"/>
          <w:u w:val="single"/>
        </w:rPr>
      </w:pPr>
      <w:r>
        <w:rPr>
          <w:rFonts w:hint="eastAsia" w:ascii="Times New Roman"/>
          <w:color w:val="auto"/>
          <w:highlight w:val="none"/>
          <w:u w:val="single"/>
          <w:lang w:val="en-US" w:eastAsia="zh-CN"/>
        </w:rPr>
        <w:t>2.1、</w:t>
      </w:r>
      <w:r>
        <w:rPr>
          <w:rFonts w:hint="eastAsia" w:ascii="Times New Roman"/>
          <w:color w:val="auto"/>
          <w:highlight w:val="none"/>
          <w:u w:val="single"/>
        </w:rPr>
        <w:t>符合《中华人民共和国政府采购法》第二十二条的规定：</w:t>
      </w:r>
    </w:p>
    <w:p w14:paraId="14E109BE">
      <w:pPr>
        <w:shd w:val="clear" w:color="auto" w:fill="auto"/>
        <w:snapToGrid w:val="0"/>
        <w:spacing w:line="480" w:lineRule="exact"/>
        <w:ind w:firstLine="480" w:firstLineChars="200"/>
        <w:rPr>
          <w:rFonts w:hint="eastAsia" w:ascii="Times New Roman"/>
          <w:color w:val="auto"/>
          <w:highlight w:val="none"/>
          <w:u w:val="single"/>
        </w:rPr>
      </w:pPr>
      <w:r>
        <w:rPr>
          <w:rFonts w:hint="eastAsia" w:ascii="Times New Roman"/>
          <w:color w:val="auto"/>
          <w:highlight w:val="none"/>
          <w:u w:val="single"/>
          <w:lang w:val="en-US" w:eastAsia="zh-CN"/>
        </w:rPr>
        <w:t>2.2、</w:t>
      </w:r>
      <w:r>
        <w:rPr>
          <w:rFonts w:hint="eastAsia" w:ascii="Times New Roman"/>
          <w:color w:val="auto"/>
          <w:highlight w:val="none"/>
          <w:u w:val="single"/>
        </w:rPr>
        <w:t>落实政府采购政策需满足的资格要求：项目执行扶持中小企业、支持监狱企业发展、促进残疾人就业等政府采购政策。供应商为中小微企业、监狱企业或残疾人福利性单位的，需按照采购文件要求提供《中小企业声明函》、《残疾人福利性单位声明函》或监狱和戒毒企业证明材料。</w:t>
      </w:r>
    </w:p>
    <w:p w14:paraId="3E27CE8F">
      <w:pPr>
        <w:shd w:val="clear" w:color="auto" w:fill="auto"/>
        <w:snapToGrid w:val="0"/>
        <w:spacing w:line="480" w:lineRule="exact"/>
        <w:ind w:firstLine="480" w:firstLineChars="200"/>
        <w:rPr>
          <w:rFonts w:hint="eastAsia" w:ascii="Times New Roman"/>
          <w:color w:val="auto"/>
          <w:highlight w:val="none"/>
          <w:u w:val="single"/>
        </w:rPr>
      </w:pPr>
      <w:r>
        <w:rPr>
          <w:rFonts w:hint="eastAsia" w:ascii="Times New Roman"/>
          <w:color w:val="auto"/>
          <w:highlight w:val="none"/>
          <w:u w:val="single"/>
          <w:lang w:val="en-US" w:eastAsia="zh-CN"/>
        </w:rPr>
        <w:t>2.3、</w:t>
      </w:r>
      <w:r>
        <w:rPr>
          <w:rFonts w:hint="eastAsia" w:ascii="Times New Roman"/>
          <w:color w:val="auto"/>
          <w:highlight w:val="none"/>
          <w:u w:val="single"/>
        </w:rPr>
        <w:t>合格供应商的其他条件：</w:t>
      </w:r>
    </w:p>
    <w:p w14:paraId="07D014A6">
      <w:pPr>
        <w:shd w:val="clear" w:color="auto" w:fill="auto"/>
        <w:snapToGrid w:val="0"/>
        <w:spacing w:line="480" w:lineRule="exact"/>
        <w:ind w:firstLine="480" w:firstLineChars="200"/>
        <w:rPr>
          <w:rFonts w:hint="eastAsia" w:ascii="Times New Roman"/>
          <w:color w:val="auto"/>
          <w:highlight w:val="none"/>
          <w:u w:val="single"/>
        </w:rPr>
      </w:pPr>
      <w:r>
        <w:rPr>
          <w:rFonts w:hint="eastAsia" w:ascii="Times New Roman" w:hAnsi="Times New Roman" w:eastAsia="宋体" w:cs="Times New Roman"/>
          <w:color w:val="auto"/>
          <w:highlight w:val="none"/>
          <w:u w:val="single"/>
          <w:lang w:val="en-US" w:eastAsia="zh-CN"/>
        </w:rPr>
        <w:t>2.3.1</w:t>
      </w:r>
      <w:r>
        <w:rPr>
          <w:rFonts w:hint="eastAsia" w:ascii="Times New Roman"/>
          <w:color w:val="auto"/>
          <w:highlight w:val="none"/>
          <w:u w:val="single"/>
        </w:rPr>
        <w:t>单位负责人为同一人或者存在直接控股、管理关系的不同供应商，不得参加同一合同项下的政府采购活动；</w:t>
      </w:r>
    </w:p>
    <w:p w14:paraId="20781014">
      <w:pPr>
        <w:shd w:val="clear" w:color="auto" w:fill="auto"/>
        <w:snapToGrid w:val="0"/>
        <w:spacing w:line="480" w:lineRule="exact"/>
        <w:ind w:firstLine="480" w:firstLineChars="200"/>
        <w:rPr>
          <w:rFonts w:ascii="Times New Roman"/>
          <w:color w:val="auto"/>
          <w:highlight w:val="none"/>
        </w:rPr>
      </w:pPr>
      <w:r>
        <w:rPr>
          <w:rFonts w:hint="eastAsia" w:ascii="Times New Roman"/>
          <w:color w:val="auto"/>
          <w:highlight w:val="none"/>
          <w:u w:val="single"/>
          <w:lang w:val="en-US" w:eastAsia="zh-CN"/>
        </w:rPr>
        <w:t>2.</w:t>
      </w:r>
      <w:r>
        <w:rPr>
          <w:rFonts w:hint="eastAsia" w:ascii="Times New Roman"/>
          <w:color w:val="auto"/>
          <w:highlight w:val="none"/>
          <w:u w:val="single"/>
        </w:rPr>
        <w:t>3.</w:t>
      </w:r>
      <w:r>
        <w:rPr>
          <w:rFonts w:hint="eastAsia" w:ascii="Times New Roman"/>
          <w:color w:val="auto"/>
          <w:highlight w:val="none"/>
          <w:u w:val="single"/>
          <w:lang w:val="en-US" w:eastAsia="zh-CN"/>
        </w:rPr>
        <w:t>2</w:t>
      </w:r>
      <w:r>
        <w:rPr>
          <w:rFonts w:hint="eastAsia" w:ascii="Times New Roman"/>
          <w:color w:val="auto"/>
          <w:highlight w:val="none"/>
          <w:u w:val="single"/>
        </w:rPr>
        <w:t>本项目不接受联合体投标。</w:t>
      </w:r>
    </w:p>
    <w:p w14:paraId="568A13B9">
      <w:pPr>
        <w:shd w:val="clear" w:color="auto" w:fill="auto"/>
        <w:snapToGrid w:val="0"/>
        <w:spacing w:line="480" w:lineRule="exact"/>
        <w:ind w:firstLine="482" w:firstLineChars="200"/>
        <w:rPr>
          <w:rFonts w:hint="eastAsia" w:ascii="Times New Roman"/>
          <w:b/>
          <w:color w:val="auto"/>
          <w:highlight w:val="none"/>
        </w:rPr>
      </w:pPr>
      <w:r>
        <w:rPr>
          <w:rFonts w:ascii="Times New Roman"/>
          <w:b/>
          <w:color w:val="auto"/>
          <w:highlight w:val="none"/>
        </w:rPr>
        <w:t>三、</w:t>
      </w:r>
      <w:r>
        <w:rPr>
          <w:rFonts w:hint="eastAsia" w:ascii="Times New Roman"/>
          <w:b/>
          <w:color w:val="auto"/>
          <w:highlight w:val="none"/>
        </w:rPr>
        <w:t>申请信息：</w:t>
      </w:r>
    </w:p>
    <w:p w14:paraId="7DCF6077">
      <w:pPr>
        <w:shd w:val="clear" w:color="auto" w:fill="auto"/>
        <w:snapToGrid w:val="0"/>
        <w:spacing w:line="480" w:lineRule="exact"/>
        <w:ind w:firstLine="482" w:firstLineChars="200"/>
        <w:rPr>
          <w:rFonts w:hint="eastAsia" w:ascii="Times New Roman"/>
          <w:b/>
          <w:color w:val="auto"/>
          <w:highlight w:val="none"/>
        </w:rPr>
      </w:pPr>
      <w:r>
        <w:rPr>
          <w:rFonts w:hint="eastAsia" w:ascii="Times New Roman"/>
          <w:b/>
          <w:color w:val="auto"/>
          <w:highlight w:val="none"/>
        </w:rPr>
        <w:t>申请时间：自采购公告上网发布之日起至2025年</w:t>
      </w:r>
      <w:r>
        <w:rPr>
          <w:rFonts w:hint="eastAsia" w:ascii="Times New Roman"/>
          <w:b/>
          <w:color w:val="auto"/>
          <w:highlight w:val="none"/>
          <w:lang w:val="en-US" w:eastAsia="zh-CN"/>
        </w:rPr>
        <w:t>8</w:t>
      </w:r>
      <w:r>
        <w:rPr>
          <w:rFonts w:hint="eastAsia" w:ascii="Times New Roman"/>
          <w:b/>
          <w:color w:val="auto"/>
          <w:highlight w:val="none"/>
        </w:rPr>
        <w:t>月</w:t>
      </w:r>
      <w:r>
        <w:rPr>
          <w:rFonts w:hint="eastAsia" w:ascii="Times New Roman"/>
          <w:b/>
          <w:color w:val="auto"/>
          <w:highlight w:val="none"/>
          <w:lang w:val="en-US" w:eastAsia="zh-CN"/>
        </w:rPr>
        <w:t>19</w:t>
      </w:r>
      <w:r>
        <w:rPr>
          <w:rFonts w:hint="eastAsia" w:ascii="Times New Roman"/>
          <w:b/>
          <w:color w:val="auto"/>
          <w:highlight w:val="none"/>
        </w:rPr>
        <w:t>日，每日工作时间：上午9:00—11:00整，下午13:30—17:00整（节假日除外）。</w:t>
      </w:r>
    </w:p>
    <w:p w14:paraId="3398973A">
      <w:pPr>
        <w:shd w:val="clear" w:color="auto" w:fill="auto"/>
        <w:snapToGrid w:val="0"/>
        <w:spacing w:line="480" w:lineRule="exact"/>
        <w:ind w:firstLine="482" w:firstLineChars="200"/>
        <w:rPr>
          <w:rFonts w:hint="eastAsia" w:ascii="Times New Roman"/>
          <w:b/>
          <w:color w:val="auto"/>
          <w:highlight w:val="none"/>
        </w:rPr>
      </w:pPr>
      <w:r>
        <w:rPr>
          <w:rFonts w:hint="eastAsia" w:ascii="Times New Roman"/>
          <w:b/>
          <w:color w:val="auto"/>
          <w:highlight w:val="none"/>
        </w:rPr>
        <w:t>申请地点：采购代理（江苏建诚工程咨询有限公司）</w:t>
      </w:r>
    </w:p>
    <w:p w14:paraId="4BCD771F">
      <w:pPr>
        <w:shd w:val="clear" w:color="auto" w:fill="auto"/>
        <w:snapToGrid w:val="0"/>
        <w:spacing w:line="480" w:lineRule="exact"/>
        <w:ind w:firstLine="482" w:firstLineChars="200"/>
        <w:rPr>
          <w:rFonts w:hint="eastAsia" w:ascii="Times New Roman"/>
          <w:b/>
          <w:color w:val="auto"/>
          <w:highlight w:val="none"/>
        </w:rPr>
      </w:pPr>
      <w:r>
        <w:rPr>
          <w:rFonts w:hint="eastAsia" w:ascii="Times New Roman"/>
          <w:b/>
          <w:color w:val="auto"/>
          <w:highlight w:val="none"/>
        </w:rPr>
        <w:t>申请地址：南通市崇川区崇川路58号南通产业研究院9号601室</w:t>
      </w:r>
    </w:p>
    <w:p w14:paraId="66FAD133">
      <w:pPr>
        <w:shd w:val="clear" w:color="auto" w:fill="auto"/>
        <w:snapToGrid w:val="0"/>
        <w:spacing w:line="480" w:lineRule="exact"/>
        <w:ind w:firstLine="482" w:firstLineChars="200"/>
        <w:rPr>
          <w:rFonts w:hint="eastAsia" w:ascii="Times New Roman"/>
          <w:b/>
          <w:color w:val="auto"/>
          <w:highlight w:val="none"/>
        </w:rPr>
      </w:pPr>
      <w:r>
        <w:rPr>
          <w:rFonts w:hint="eastAsia" w:ascii="Times New Roman"/>
          <w:b/>
          <w:color w:val="auto"/>
          <w:highlight w:val="none"/>
        </w:rPr>
        <w:t>申请方式：通过</w:t>
      </w:r>
      <w:r>
        <w:rPr>
          <w:rFonts w:hint="eastAsia" w:ascii="Times New Roman"/>
          <w:b/>
          <w:color w:val="auto"/>
          <w:highlight w:val="none"/>
          <w:lang w:val="en-US" w:eastAsia="zh-CN"/>
        </w:rPr>
        <w:t>电子邮件</w:t>
      </w:r>
      <w:r>
        <w:rPr>
          <w:rFonts w:hint="eastAsia" w:ascii="Times New Roman"/>
          <w:b/>
          <w:color w:val="auto"/>
          <w:highlight w:val="none"/>
        </w:rPr>
        <w:t>方式获取招标文件，联系人：</w:t>
      </w:r>
      <w:r>
        <w:rPr>
          <w:rFonts w:hint="eastAsia" w:ascii="Times New Roman"/>
          <w:b/>
          <w:color w:val="auto"/>
          <w:highlight w:val="none"/>
          <w:lang w:val="en-US" w:eastAsia="zh-CN"/>
        </w:rPr>
        <w:t>孙</w:t>
      </w:r>
      <w:r>
        <w:rPr>
          <w:rFonts w:hint="eastAsia" w:ascii="Times New Roman"/>
          <w:b/>
          <w:color w:val="auto"/>
          <w:highlight w:val="none"/>
        </w:rPr>
        <w:t>工，联系方式：1</w:t>
      </w:r>
      <w:r>
        <w:rPr>
          <w:rFonts w:hint="eastAsia" w:ascii="Times New Roman"/>
          <w:b/>
          <w:color w:val="auto"/>
          <w:highlight w:val="none"/>
          <w:lang w:val="en-US" w:eastAsia="zh-CN"/>
        </w:rPr>
        <w:t>3962984806</w:t>
      </w:r>
      <w:r>
        <w:rPr>
          <w:rFonts w:hint="eastAsia" w:ascii="Times New Roman"/>
          <w:b/>
          <w:color w:val="auto"/>
          <w:highlight w:val="none"/>
        </w:rPr>
        <w:t>；QQ：</w:t>
      </w:r>
      <w:r>
        <w:rPr>
          <w:rFonts w:hint="eastAsia" w:ascii="Times New Roman"/>
          <w:b/>
          <w:color w:val="auto"/>
          <w:highlight w:val="none"/>
          <w:lang w:val="en-US" w:eastAsia="zh-CN"/>
        </w:rPr>
        <w:t>110060329</w:t>
      </w:r>
      <w:r>
        <w:rPr>
          <w:rFonts w:hint="eastAsia" w:ascii="Times New Roman"/>
          <w:b/>
          <w:color w:val="auto"/>
          <w:highlight w:val="none"/>
        </w:rPr>
        <w:t>）。</w:t>
      </w:r>
    </w:p>
    <w:p w14:paraId="6D4C5C3D">
      <w:pPr>
        <w:shd w:val="clear" w:color="auto" w:fill="auto"/>
        <w:snapToGrid w:val="0"/>
        <w:spacing w:line="480" w:lineRule="exact"/>
        <w:ind w:firstLine="482" w:firstLineChars="200"/>
        <w:rPr>
          <w:rFonts w:hint="eastAsia" w:ascii="Times New Roman"/>
          <w:b/>
          <w:color w:val="auto"/>
          <w:highlight w:val="none"/>
        </w:rPr>
      </w:pPr>
      <w:r>
        <w:rPr>
          <w:rFonts w:hint="eastAsia" w:ascii="Times New Roman"/>
          <w:b/>
          <w:color w:val="auto"/>
          <w:highlight w:val="none"/>
        </w:rPr>
        <w:t>申请提供资料：按附件提供《申请函》</w:t>
      </w:r>
    </w:p>
    <w:p w14:paraId="587D4F57">
      <w:pPr>
        <w:shd w:val="clear" w:color="auto" w:fill="auto"/>
        <w:snapToGrid w:val="0"/>
        <w:spacing w:line="480" w:lineRule="exact"/>
        <w:ind w:firstLine="482" w:firstLineChars="200"/>
        <w:rPr>
          <w:rFonts w:hint="eastAsia" w:ascii="Times New Roman" w:eastAsia="宋体"/>
          <w:b/>
          <w:color w:val="auto"/>
          <w:highlight w:val="none"/>
          <w:lang w:eastAsia="zh-CN"/>
        </w:rPr>
      </w:pPr>
      <w:r>
        <w:rPr>
          <w:rFonts w:hint="eastAsia" w:ascii="Times New Roman"/>
          <w:b/>
          <w:color w:val="auto"/>
          <w:highlight w:val="none"/>
        </w:rPr>
        <w:t>未按要求进行申请的不具备投标资格</w:t>
      </w:r>
      <w:r>
        <w:rPr>
          <w:rFonts w:hint="eastAsia" w:ascii="Times New Roman"/>
          <w:b/>
          <w:color w:val="auto"/>
          <w:highlight w:val="none"/>
          <w:lang w:eastAsia="zh-CN"/>
        </w:rPr>
        <w:t>。</w:t>
      </w:r>
    </w:p>
    <w:p w14:paraId="77D6B185">
      <w:pPr>
        <w:shd w:val="clear" w:color="auto" w:fill="auto"/>
        <w:snapToGrid w:val="0"/>
        <w:spacing w:line="480" w:lineRule="exact"/>
        <w:ind w:firstLine="482" w:firstLineChars="200"/>
        <w:rPr>
          <w:rFonts w:ascii="Times New Roman"/>
          <w:b/>
          <w:color w:val="auto"/>
          <w:highlight w:val="none"/>
        </w:rPr>
      </w:pPr>
      <w:r>
        <w:rPr>
          <w:rFonts w:ascii="Times New Roman"/>
          <w:b/>
          <w:color w:val="auto"/>
          <w:highlight w:val="none"/>
        </w:rPr>
        <w:t>四、提交投标文件截止时间、开标时间和地点</w:t>
      </w:r>
    </w:p>
    <w:p w14:paraId="4B517EAE">
      <w:pPr>
        <w:shd w:val="clear" w:color="auto" w:fill="auto"/>
        <w:snapToGrid w:val="0"/>
        <w:spacing w:line="480" w:lineRule="exact"/>
        <w:ind w:firstLine="480" w:firstLineChars="200"/>
        <w:rPr>
          <w:rFonts w:hint="eastAsia" w:ascii="Times New Roman"/>
          <w:color w:val="auto"/>
          <w:highlight w:val="none"/>
        </w:rPr>
      </w:pPr>
      <w:r>
        <w:rPr>
          <w:rFonts w:hint="eastAsia" w:ascii="Times New Roman"/>
          <w:color w:val="auto"/>
          <w:highlight w:val="none"/>
        </w:rPr>
        <w:t>响应文件递交截止时间：2025年</w:t>
      </w:r>
      <w:r>
        <w:rPr>
          <w:rFonts w:hint="eastAsia" w:ascii="Times New Roman"/>
          <w:color w:val="auto"/>
          <w:highlight w:val="none"/>
          <w:lang w:val="en-US" w:eastAsia="zh-CN"/>
        </w:rPr>
        <w:t>8</w:t>
      </w:r>
      <w:r>
        <w:rPr>
          <w:rFonts w:hint="eastAsia" w:ascii="Times New Roman"/>
          <w:color w:val="auto"/>
          <w:highlight w:val="none"/>
        </w:rPr>
        <w:t>月</w:t>
      </w:r>
      <w:r>
        <w:rPr>
          <w:rFonts w:hint="eastAsia" w:ascii="Times New Roman"/>
          <w:color w:val="auto"/>
          <w:highlight w:val="none"/>
          <w:lang w:val="en-US" w:eastAsia="zh-CN"/>
        </w:rPr>
        <w:t xml:space="preserve"> 19</w:t>
      </w:r>
      <w:r>
        <w:rPr>
          <w:rFonts w:hint="eastAsia" w:ascii="Times New Roman"/>
          <w:color w:val="auto"/>
          <w:highlight w:val="none"/>
        </w:rPr>
        <w:t>日</w:t>
      </w:r>
      <w:r>
        <w:rPr>
          <w:rFonts w:hint="eastAsia" w:ascii="Times New Roman"/>
          <w:color w:val="auto"/>
          <w:highlight w:val="none"/>
          <w:lang w:val="en-US" w:eastAsia="zh-CN"/>
        </w:rPr>
        <w:t>14</w:t>
      </w:r>
      <w:r>
        <w:rPr>
          <w:rFonts w:hint="eastAsia" w:ascii="Times New Roman"/>
          <w:color w:val="auto"/>
          <w:highlight w:val="none"/>
        </w:rPr>
        <w:t>:</w:t>
      </w:r>
      <w:r>
        <w:rPr>
          <w:rFonts w:hint="eastAsia" w:ascii="Times New Roman"/>
          <w:color w:val="auto"/>
          <w:highlight w:val="none"/>
          <w:lang w:val="en-US" w:eastAsia="zh-CN"/>
        </w:rPr>
        <w:t>3</w:t>
      </w:r>
      <w:r>
        <w:rPr>
          <w:rFonts w:hint="eastAsia" w:ascii="Times New Roman"/>
          <w:color w:val="auto"/>
          <w:highlight w:val="none"/>
        </w:rPr>
        <w:t>0（北京时间）</w:t>
      </w:r>
    </w:p>
    <w:p w14:paraId="15257E68">
      <w:pPr>
        <w:shd w:val="clear" w:color="auto" w:fill="auto"/>
        <w:snapToGrid w:val="0"/>
        <w:spacing w:line="480" w:lineRule="exact"/>
        <w:ind w:firstLine="480" w:firstLineChars="200"/>
        <w:rPr>
          <w:rFonts w:ascii="Times New Roman"/>
          <w:color w:val="auto"/>
          <w:highlight w:val="none"/>
        </w:rPr>
      </w:pPr>
      <w:r>
        <w:rPr>
          <w:rFonts w:hint="eastAsia" w:ascii="Times New Roman"/>
          <w:color w:val="auto"/>
          <w:highlight w:val="none"/>
        </w:rPr>
        <w:t>响应文件递交地址：市政务中心北停车楼14楼西会议室（崇川区工农南路150-1号），如有变动，另行通知</w:t>
      </w:r>
      <w:r>
        <w:rPr>
          <w:rFonts w:ascii="Times New Roman"/>
          <w:color w:val="auto"/>
          <w:highlight w:val="none"/>
        </w:rPr>
        <w:t>。</w:t>
      </w:r>
    </w:p>
    <w:p w14:paraId="47F65B1B">
      <w:pPr>
        <w:shd w:val="clear" w:color="auto" w:fill="auto"/>
        <w:snapToGrid w:val="0"/>
        <w:spacing w:line="480" w:lineRule="exact"/>
        <w:ind w:firstLine="482" w:firstLineChars="200"/>
        <w:rPr>
          <w:rFonts w:ascii="Times New Roman"/>
          <w:b/>
          <w:color w:val="auto"/>
          <w:highlight w:val="none"/>
        </w:rPr>
      </w:pPr>
      <w:r>
        <w:rPr>
          <w:rFonts w:ascii="Times New Roman"/>
          <w:b/>
          <w:color w:val="auto"/>
          <w:highlight w:val="none"/>
        </w:rPr>
        <w:t>五、公告期限</w:t>
      </w:r>
    </w:p>
    <w:p w14:paraId="14B3546B">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自本公告发布之日起5个工作日。</w:t>
      </w:r>
    </w:p>
    <w:p w14:paraId="3874D6B0">
      <w:pPr>
        <w:shd w:val="clear" w:color="auto" w:fill="auto"/>
        <w:snapToGrid w:val="0"/>
        <w:spacing w:line="480" w:lineRule="exact"/>
        <w:ind w:firstLine="482" w:firstLineChars="200"/>
        <w:rPr>
          <w:rFonts w:ascii="Times New Roman"/>
          <w:b/>
          <w:color w:val="auto"/>
          <w:highlight w:val="none"/>
        </w:rPr>
      </w:pPr>
      <w:r>
        <w:rPr>
          <w:rFonts w:ascii="Times New Roman"/>
          <w:b/>
          <w:color w:val="auto"/>
          <w:highlight w:val="none"/>
        </w:rPr>
        <w:t>六、其他补充事宜</w:t>
      </w:r>
    </w:p>
    <w:p w14:paraId="00D9CC35">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1.投标保证金：免收</w:t>
      </w:r>
    </w:p>
    <w:p w14:paraId="64E6EE43">
      <w:pPr>
        <w:shd w:val="clear" w:color="auto" w:fill="auto"/>
        <w:snapToGrid w:val="0"/>
        <w:spacing w:line="480" w:lineRule="exact"/>
        <w:ind w:firstLine="480" w:firstLineChars="200"/>
        <w:rPr>
          <w:rFonts w:ascii="Times New Roman"/>
          <w:b/>
          <w:color w:val="auto"/>
          <w:highlight w:val="none"/>
        </w:rPr>
      </w:pPr>
      <w:r>
        <w:rPr>
          <w:rFonts w:ascii="Times New Roman"/>
          <w:color w:val="auto"/>
          <w:highlight w:val="none"/>
        </w:rPr>
        <w:t>2.项目开标活动模式：</w:t>
      </w:r>
      <w:r>
        <w:rPr>
          <w:rFonts w:ascii="Times New Roman"/>
          <w:bCs/>
          <w:color w:val="auto"/>
          <w:highlight w:val="none"/>
        </w:rPr>
        <w:t>现场投标模式</w:t>
      </w:r>
    </w:p>
    <w:p w14:paraId="0BBD6FDC">
      <w:pPr>
        <w:shd w:val="clear" w:color="auto" w:fill="auto"/>
        <w:snapToGrid w:val="0"/>
        <w:spacing w:line="480" w:lineRule="exact"/>
        <w:ind w:firstLine="480" w:firstLineChars="200"/>
        <w:rPr>
          <w:rFonts w:ascii="Times New Roman"/>
          <w:color w:val="auto"/>
          <w:highlight w:val="none"/>
        </w:rPr>
      </w:pPr>
      <w:r>
        <w:rPr>
          <w:rFonts w:hint="eastAsia" w:ascii="Times New Roman"/>
          <w:color w:val="auto"/>
          <w:highlight w:val="none"/>
          <w:lang w:val="en-US" w:eastAsia="zh-CN"/>
        </w:rPr>
        <w:t>3</w:t>
      </w:r>
      <w:r>
        <w:rPr>
          <w:rFonts w:ascii="Times New Roman"/>
          <w:color w:val="auto"/>
          <w:highlight w:val="none"/>
        </w:rPr>
        <w:t>.对项目需求部分（供应商其他资格要求、项目需求、评分标准）的询问、质疑请向采购人提出，由采购人负责答复；对项目招标文件其它部分的询问请向</w:t>
      </w:r>
      <w:r>
        <w:rPr>
          <w:rFonts w:hint="eastAsia" w:ascii="Times New Roman"/>
          <w:color w:val="auto"/>
          <w:highlight w:val="none"/>
          <w:lang w:val="en-US" w:eastAsia="zh-CN"/>
        </w:rPr>
        <w:t>采购代理</w:t>
      </w:r>
      <w:r>
        <w:rPr>
          <w:rFonts w:ascii="Times New Roman"/>
          <w:color w:val="auto"/>
          <w:highlight w:val="none"/>
        </w:rPr>
        <w:t>提出。</w:t>
      </w:r>
    </w:p>
    <w:p w14:paraId="396F3C80">
      <w:pPr>
        <w:shd w:val="clear" w:color="auto" w:fill="auto"/>
        <w:snapToGrid w:val="0"/>
        <w:spacing w:line="480" w:lineRule="exact"/>
        <w:ind w:firstLine="480" w:firstLineChars="200"/>
        <w:rPr>
          <w:rFonts w:ascii="Times New Roman"/>
          <w:color w:val="auto"/>
          <w:highlight w:val="none"/>
        </w:rPr>
      </w:pPr>
      <w:r>
        <w:rPr>
          <w:rFonts w:hint="eastAsia" w:ascii="Times New Roman"/>
          <w:color w:val="auto"/>
          <w:highlight w:val="none"/>
          <w:lang w:val="en-US" w:eastAsia="zh-CN"/>
        </w:rPr>
        <w:t>4</w:t>
      </w:r>
      <w:r>
        <w:rPr>
          <w:rFonts w:ascii="Times New Roman"/>
          <w:color w:val="auto"/>
          <w:highlight w:val="none"/>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14:paraId="58CE1B12">
      <w:pPr>
        <w:shd w:val="clear" w:color="auto" w:fill="auto"/>
        <w:snapToGrid w:val="0"/>
        <w:spacing w:line="480" w:lineRule="exact"/>
        <w:ind w:firstLine="482" w:firstLineChars="200"/>
        <w:rPr>
          <w:rFonts w:ascii="Times New Roman"/>
          <w:b/>
          <w:color w:val="auto"/>
          <w:highlight w:val="none"/>
        </w:rPr>
      </w:pPr>
      <w:r>
        <w:rPr>
          <w:rFonts w:ascii="Times New Roman"/>
          <w:b/>
          <w:color w:val="auto"/>
          <w:highlight w:val="none"/>
        </w:rPr>
        <w:t>七、对本次招标提出询问，请按以下方式联系。</w:t>
      </w:r>
    </w:p>
    <w:p w14:paraId="74311105">
      <w:pPr>
        <w:shd w:val="clear" w:color="auto" w:fill="auto"/>
        <w:adjustRightInd w:val="0"/>
        <w:snapToGrid w:val="0"/>
        <w:spacing w:line="480" w:lineRule="exact"/>
        <w:ind w:firstLine="480" w:firstLineChars="200"/>
        <w:rPr>
          <w:rFonts w:hint="eastAsia" w:ascii="Times New Roman"/>
          <w:color w:val="auto"/>
          <w:highlight w:val="none"/>
        </w:rPr>
      </w:pPr>
      <w:r>
        <w:rPr>
          <w:rFonts w:ascii="Times New Roman"/>
          <w:color w:val="auto"/>
          <w:highlight w:val="none"/>
        </w:rPr>
        <w:t xml:space="preserve">1. </w:t>
      </w:r>
      <w:r>
        <w:rPr>
          <w:rFonts w:hint="eastAsia" w:ascii="Times New Roman"/>
          <w:color w:val="auto"/>
          <w:highlight w:val="none"/>
        </w:rPr>
        <w:t>采购人名称：南通市交通运输局</w:t>
      </w:r>
    </w:p>
    <w:p w14:paraId="41C5D068">
      <w:pPr>
        <w:shd w:val="clear" w:color="auto" w:fill="auto"/>
        <w:adjustRightInd w:val="0"/>
        <w:snapToGrid w:val="0"/>
        <w:spacing w:line="480" w:lineRule="exact"/>
        <w:ind w:firstLine="480" w:firstLineChars="200"/>
        <w:rPr>
          <w:rFonts w:hint="eastAsia" w:ascii="Times New Roman"/>
          <w:color w:val="auto"/>
          <w:highlight w:val="none"/>
        </w:rPr>
      </w:pPr>
      <w:r>
        <w:rPr>
          <w:rFonts w:hint="eastAsia" w:ascii="Times New Roman"/>
          <w:color w:val="auto"/>
          <w:highlight w:val="none"/>
        </w:rPr>
        <w:t>联系地址：市政务中心北停车楼</w:t>
      </w:r>
    </w:p>
    <w:p w14:paraId="53C39357">
      <w:pPr>
        <w:shd w:val="clear" w:color="auto" w:fill="auto"/>
        <w:adjustRightInd w:val="0"/>
        <w:snapToGrid w:val="0"/>
        <w:spacing w:line="480" w:lineRule="exact"/>
        <w:ind w:firstLine="480" w:firstLineChars="200"/>
        <w:rPr>
          <w:rFonts w:hint="default" w:ascii="Times New Roman"/>
          <w:color w:val="auto"/>
          <w:highlight w:val="none"/>
        </w:rPr>
      </w:pPr>
      <w:r>
        <w:rPr>
          <w:rFonts w:hint="eastAsia" w:ascii="Times New Roman"/>
          <w:color w:val="auto"/>
          <w:highlight w:val="none"/>
        </w:rPr>
        <w:t>联 系 人：韩韶英</w:t>
      </w:r>
      <w:r>
        <w:rPr>
          <w:rFonts w:hint="eastAsia" w:ascii="Times New Roman"/>
          <w:color w:val="auto"/>
          <w:highlight w:val="none"/>
          <w:lang w:eastAsia="zh-CN"/>
        </w:rPr>
        <w:t xml:space="preserve"> </w:t>
      </w:r>
      <w:r>
        <w:rPr>
          <w:rFonts w:hint="eastAsia" w:ascii="Times New Roman"/>
          <w:color w:val="auto"/>
          <w:highlight w:val="none"/>
          <w:lang w:val="en-US" w:eastAsia="zh-CN"/>
        </w:rPr>
        <w:t xml:space="preserve">   </w:t>
      </w:r>
    </w:p>
    <w:p w14:paraId="28A263A8">
      <w:pPr>
        <w:shd w:val="clear" w:color="auto" w:fill="auto"/>
        <w:adjustRightInd w:val="0"/>
        <w:snapToGrid w:val="0"/>
        <w:spacing w:line="480" w:lineRule="exact"/>
        <w:ind w:firstLine="480" w:firstLineChars="200"/>
        <w:rPr>
          <w:rFonts w:hint="default" w:ascii="Times New Roman"/>
          <w:color w:val="auto"/>
          <w:highlight w:val="none"/>
        </w:rPr>
      </w:pPr>
      <w:r>
        <w:rPr>
          <w:rFonts w:hint="eastAsia" w:ascii="Times New Roman"/>
          <w:color w:val="auto"/>
          <w:highlight w:val="none"/>
        </w:rPr>
        <w:t>电    话：</w:t>
      </w:r>
      <w:r>
        <w:rPr>
          <w:rFonts w:hint="eastAsia" w:ascii="Times New Roman"/>
          <w:color w:val="auto"/>
          <w:highlight w:val="none"/>
          <w:lang w:val="en-US" w:eastAsia="zh-CN"/>
        </w:rPr>
        <w:t>0513-59003922</w:t>
      </w:r>
      <w:r>
        <w:rPr>
          <w:rFonts w:hint="eastAsia" w:ascii="Times New Roman"/>
          <w:color w:val="auto"/>
          <w:highlight w:val="none"/>
          <w:lang w:eastAsia="zh-CN"/>
        </w:rPr>
        <w:t xml:space="preserve"> </w:t>
      </w:r>
      <w:r>
        <w:rPr>
          <w:rFonts w:hint="eastAsia" w:ascii="Times New Roman"/>
          <w:color w:val="auto"/>
          <w:highlight w:val="none"/>
          <w:lang w:val="en-US" w:eastAsia="zh-CN"/>
        </w:rPr>
        <w:t xml:space="preserve">   </w:t>
      </w:r>
    </w:p>
    <w:p w14:paraId="3A15E42C">
      <w:pPr>
        <w:widowControl/>
        <w:shd w:val="clear" w:color="auto" w:fill="auto"/>
        <w:adjustRightInd w:val="0"/>
        <w:snapToGrid w:val="0"/>
        <w:spacing w:line="480" w:lineRule="exact"/>
        <w:ind w:firstLine="480" w:firstLineChars="200"/>
        <w:jc w:val="left"/>
        <w:rPr>
          <w:rFonts w:ascii="Times New Roman"/>
          <w:color w:val="auto"/>
          <w:highlight w:val="none"/>
        </w:rPr>
      </w:pPr>
      <w:r>
        <w:rPr>
          <w:rFonts w:ascii="Times New Roman"/>
          <w:color w:val="auto"/>
          <w:highlight w:val="none"/>
        </w:rPr>
        <w:t>2. 采购代理机构信息</w:t>
      </w:r>
    </w:p>
    <w:p w14:paraId="239B2798">
      <w:pPr>
        <w:widowControl/>
        <w:shd w:val="clear" w:color="auto" w:fill="auto"/>
        <w:adjustRightInd w:val="0"/>
        <w:snapToGrid w:val="0"/>
        <w:spacing w:line="480" w:lineRule="exact"/>
        <w:ind w:firstLine="480" w:firstLineChars="200"/>
        <w:jc w:val="left"/>
        <w:rPr>
          <w:rFonts w:hint="eastAsia" w:ascii="Times New Roman" w:eastAsia="宋体"/>
          <w:color w:val="auto"/>
          <w:highlight w:val="none"/>
          <w:lang w:eastAsia="zh-CN"/>
        </w:rPr>
      </w:pPr>
      <w:r>
        <w:rPr>
          <w:rFonts w:ascii="Times New Roman"/>
          <w:color w:val="auto"/>
          <w:highlight w:val="none"/>
        </w:rPr>
        <w:t>名 称：</w:t>
      </w:r>
      <w:r>
        <w:rPr>
          <w:rFonts w:hint="eastAsia"/>
          <w:color w:val="auto"/>
          <w:highlight w:val="none"/>
          <w:lang w:eastAsia="zh-CN"/>
        </w:rPr>
        <w:t>江苏建诚工程咨询有限公司</w:t>
      </w:r>
    </w:p>
    <w:p w14:paraId="58F90EFF">
      <w:pPr>
        <w:widowControl/>
        <w:shd w:val="clear" w:color="auto" w:fill="auto"/>
        <w:adjustRightInd w:val="0"/>
        <w:snapToGrid w:val="0"/>
        <w:spacing w:line="480" w:lineRule="exact"/>
        <w:ind w:firstLine="480" w:firstLineChars="200"/>
        <w:jc w:val="left"/>
        <w:rPr>
          <w:rFonts w:ascii="Times New Roman"/>
          <w:color w:val="auto"/>
          <w:highlight w:val="none"/>
        </w:rPr>
      </w:pPr>
      <w:r>
        <w:rPr>
          <w:rFonts w:ascii="Times New Roman"/>
          <w:color w:val="auto"/>
          <w:highlight w:val="none"/>
        </w:rPr>
        <w:t>地 址：</w:t>
      </w:r>
      <w:r>
        <w:rPr>
          <w:rFonts w:hint="eastAsia" w:ascii="Times New Roman"/>
          <w:color w:val="auto"/>
          <w:highlight w:val="none"/>
        </w:rPr>
        <w:t>南通市崇川区崇川路58号产业技术研究院9幢601室</w:t>
      </w:r>
    </w:p>
    <w:p w14:paraId="3DA6FD82">
      <w:pPr>
        <w:numPr>
          <w:ilvl w:val="0"/>
          <w:numId w:val="1"/>
        </w:numPr>
        <w:shd w:val="clear" w:color="auto" w:fill="auto"/>
        <w:adjustRightInd w:val="0"/>
        <w:snapToGrid w:val="0"/>
        <w:spacing w:line="480" w:lineRule="exact"/>
        <w:ind w:firstLine="480" w:firstLineChars="200"/>
        <w:rPr>
          <w:rFonts w:hint="default" w:ascii="Times New Roman"/>
          <w:color w:val="auto"/>
          <w:highlight w:val="none"/>
          <w:lang w:val="en-US"/>
        </w:rPr>
      </w:pPr>
      <w:r>
        <w:rPr>
          <w:rFonts w:ascii="Times New Roman"/>
          <w:color w:val="auto"/>
          <w:highlight w:val="none"/>
        </w:rPr>
        <w:t>联系方式：</w:t>
      </w:r>
      <w:r>
        <w:rPr>
          <w:rFonts w:hint="eastAsia"/>
          <w:color w:val="auto"/>
          <w:highlight w:val="none"/>
          <w:lang w:val="en-US" w:eastAsia="zh-CN"/>
        </w:rPr>
        <w:t>孙霞 13962984806</w:t>
      </w:r>
    </w:p>
    <w:p w14:paraId="520FCA86">
      <w:pPr>
        <w:shd w:val="clear" w:color="auto" w:fill="auto"/>
        <w:snapToGrid w:val="0"/>
        <w:spacing w:line="480" w:lineRule="exact"/>
        <w:ind w:firstLine="480" w:firstLineChars="200"/>
        <w:rPr>
          <w:rFonts w:hint="eastAsia" w:ascii="Times New Roman" w:eastAsia="宋体"/>
          <w:color w:val="auto"/>
          <w:highlight w:val="none"/>
          <w:lang w:eastAsia="zh-CN"/>
        </w:rPr>
      </w:pPr>
      <w:r>
        <w:rPr>
          <w:rFonts w:ascii="Times New Roman"/>
          <w:color w:val="auto"/>
          <w:highlight w:val="none"/>
        </w:rPr>
        <w:t>招标文件制作人：</w:t>
      </w:r>
      <w:r>
        <w:rPr>
          <w:rFonts w:hint="eastAsia"/>
          <w:color w:val="auto"/>
          <w:highlight w:val="none"/>
          <w:lang w:val="en-US" w:eastAsia="zh-CN"/>
        </w:rPr>
        <w:t>孙霞</w:t>
      </w:r>
    </w:p>
    <w:p w14:paraId="3DBF66FE">
      <w:pPr>
        <w:shd w:val="clear" w:color="auto" w:fill="auto"/>
        <w:snapToGrid w:val="0"/>
        <w:spacing w:line="480" w:lineRule="exact"/>
        <w:ind w:firstLine="480" w:firstLineChars="200"/>
        <w:rPr>
          <w:rFonts w:hint="eastAsia"/>
          <w:color w:val="auto"/>
          <w:highlight w:val="none"/>
          <w:lang w:val="en-US" w:eastAsia="zh-CN"/>
        </w:rPr>
      </w:pPr>
      <w:r>
        <w:rPr>
          <w:rFonts w:ascii="Times New Roman"/>
          <w:color w:val="auto"/>
          <w:highlight w:val="none"/>
        </w:rPr>
        <w:t>电 话：</w:t>
      </w:r>
      <w:r>
        <w:rPr>
          <w:color w:val="auto"/>
          <w:highlight w:val="none"/>
        </w:rPr>
        <w:t>1</w:t>
      </w:r>
      <w:r>
        <w:rPr>
          <w:rFonts w:hint="eastAsia"/>
          <w:color w:val="auto"/>
          <w:highlight w:val="none"/>
          <w:lang w:val="en-US" w:eastAsia="zh-CN"/>
        </w:rPr>
        <w:t>3962984806</w:t>
      </w:r>
    </w:p>
    <w:p w14:paraId="1CCB8294">
      <w:pPr>
        <w:shd w:val="clear" w:color="auto" w:fill="auto"/>
        <w:snapToGrid w:val="0"/>
        <w:spacing w:line="480" w:lineRule="exact"/>
        <w:ind w:firstLine="480" w:firstLineChars="200"/>
        <w:rPr>
          <w:rFonts w:hint="eastAsia"/>
          <w:color w:val="auto"/>
          <w:highlight w:val="none"/>
          <w:lang w:val="en-US" w:eastAsia="zh-CN"/>
        </w:rPr>
      </w:pPr>
    </w:p>
    <w:p w14:paraId="262463F4">
      <w:pPr>
        <w:shd w:val="clear" w:color="auto" w:fill="auto"/>
        <w:snapToGrid w:val="0"/>
        <w:spacing w:line="480" w:lineRule="exact"/>
        <w:ind w:firstLine="480" w:firstLineChars="200"/>
        <w:rPr>
          <w:rFonts w:hint="eastAsia"/>
          <w:color w:val="auto"/>
          <w:highlight w:val="none"/>
          <w:lang w:val="en-US" w:eastAsia="zh-CN"/>
        </w:rPr>
      </w:pPr>
    </w:p>
    <w:p w14:paraId="2DF511B3">
      <w:pPr>
        <w:shd w:val="clear" w:color="auto" w:fill="auto"/>
        <w:snapToGrid w:val="0"/>
        <w:spacing w:line="480" w:lineRule="exact"/>
        <w:ind w:firstLine="480" w:firstLineChars="200"/>
        <w:rPr>
          <w:rFonts w:hint="eastAsia"/>
          <w:color w:val="auto"/>
          <w:highlight w:val="none"/>
          <w:lang w:val="en-US" w:eastAsia="zh-CN"/>
        </w:rPr>
      </w:pPr>
    </w:p>
    <w:p w14:paraId="04C8189F">
      <w:pPr>
        <w:jc w:val="left"/>
        <w:rPr>
          <w:rFonts w:hint="eastAsia" w:ascii="宋体" w:hAnsi="宋体" w:eastAsia="宋体" w:cs="宋体"/>
          <w:sz w:val="24"/>
          <w:szCs w:val="24"/>
        </w:rPr>
      </w:pPr>
      <w:r>
        <w:rPr>
          <w:rFonts w:hint="eastAsia" w:ascii="宋体" w:hAnsi="宋体" w:eastAsia="宋体" w:cs="宋体"/>
          <w:sz w:val="24"/>
          <w:szCs w:val="24"/>
        </w:rPr>
        <w:t>附件</w:t>
      </w:r>
    </w:p>
    <w:p w14:paraId="66A4AE6D">
      <w:pPr>
        <w:spacing w:line="420" w:lineRule="exact"/>
        <w:jc w:val="center"/>
        <w:rPr>
          <w:rFonts w:hint="eastAsia" w:ascii="宋体" w:hAnsi="宋体" w:eastAsia="宋体" w:cs="宋体"/>
          <w:b/>
          <w:sz w:val="32"/>
        </w:rPr>
      </w:pPr>
      <w:r>
        <w:rPr>
          <w:rFonts w:hint="eastAsia" w:ascii="宋体" w:hAnsi="宋体" w:eastAsia="宋体" w:cs="宋体"/>
          <w:b/>
          <w:sz w:val="32"/>
        </w:rPr>
        <w:t>申请函</w:t>
      </w:r>
    </w:p>
    <w:p w14:paraId="7DB39513">
      <w:pPr>
        <w:spacing w:line="420" w:lineRule="exact"/>
        <w:jc w:val="center"/>
        <w:rPr>
          <w:rFonts w:hint="eastAsia" w:ascii="宋体" w:hAnsi="宋体" w:eastAsia="宋体" w:cs="宋体"/>
          <w:b/>
          <w:sz w:val="32"/>
        </w:rPr>
      </w:pPr>
    </w:p>
    <w:p w14:paraId="18C693A9">
      <w:pPr>
        <w:spacing w:line="480" w:lineRule="auto"/>
        <w:rPr>
          <w:rFonts w:hint="eastAsia" w:ascii="宋体" w:hAnsi="宋体" w:eastAsia="宋体" w:cs="宋体"/>
          <w:b/>
          <w:sz w:val="23"/>
          <w:szCs w:val="23"/>
          <w:u w:val="single"/>
        </w:rPr>
      </w:pPr>
      <w:r>
        <w:rPr>
          <w:rFonts w:hint="eastAsia" w:ascii="宋体" w:hAnsi="宋体" w:eastAsia="宋体" w:cs="宋体"/>
          <w:b/>
          <w:sz w:val="23"/>
          <w:szCs w:val="23"/>
        </w:rPr>
        <w:t>致：</w:t>
      </w:r>
      <w:r>
        <w:rPr>
          <w:rFonts w:hint="eastAsia" w:ascii="宋体" w:hAnsi="宋体" w:eastAsia="宋体" w:cs="宋体"/>
          <w:b/>
          <w:sz w:val="24"/>
          <w:szCs w:val="24"/>
          <w:u w:val="single"/>
        </w:rPr>
        <w:t>南通市交通运输局</w:t>
      </w:r>
      <w:r>
        <w:rPr>
          <w:rFonts w:hint="eastAsia" w:ascii="宋体" w:hAnsi="宋体" w:eastAsia="宋体" w:cs="宋体"/>
          <w:b/>
          <w:sz w:val="23"/>
          <w:szCs w:val="23"/>
          <w:u w:val="single"/>
        </w:rPr>
        <w:t xml:space="preserve"> </w:t>
      </w:r>
    </w:p>
    <w:p w14:paraId="53250F71">
      <w:pPr>
        <w:spacing w:line="480" w:lineRule="auto"/>
        <w:ind w:firstLine="460" w:firstLineChars="200"/>
        <w:rPr>
          <w:rFonts w:hint="eastAsia" w:ascii="宋体" w:hAnsi="宋体" w:eastAsia="宋体" w:cs="宋体"/>
          <w:sz w:val="23"/>
          <w:szCs w:val="23"/>
        </w:rPr>
      </w:pPr>
      <w:r>
        <w:rPr>
          <w:rFonts w:hint="eastAsia" w:ascii="宋体" w:hAnsi="宋体" w:eastAsia="宋体" w:cs="宋体"/>
          <w:sz w:val="23"/>
          <w:szCs w:val="23"/>
        </w:rPr>
        <w:t>我公司已仔细阅读贵方发出的</w:t>
      </w:r>
      <w:r>
        <w:rPr>
          <w:rFonts w:hint="eastAsia" w:hAnsi="宋体" w:cs="宋体"/>
          <w:sz w:val="24"/>
          <w:szCs w:val="24"/>
          <w:u w:val="single"/>
          <w:lang w:eastAsia="zh-CN"/>
        </w:rPr>
        <w:t xml:space="preserve">南通市交通运输领域绿色低碳发展年度评估项目 </w:t>
      </w:r>
      <w:r>
        <w:rPr>
          <w:rFonts w:hint="eastAsia" w:ascii="宋体" w:hAnsi="宋体" w:eastAsia="宋体" w:cs="宋体"/>
          <w:sz w:val="23"/>
          <w:szCs w:val="23"/>
        </w:rPr>
        <w:t>的</w:t>
      </w:r>
      <w:r>
        <w:rPr>
          <w:rFonts w:hint="eastAsia" w:ascii="宋体" w:hAnsi="宋体" w:eastAsia="宋体" w:cs="宋体"/>
          <w:sz w:val="23"/>
          <w:szCs w:val="23"/>
          <w:lang w:val="en-US" w:eastAsia="zh-CN"/>
        </w:rPr>
        <w:t>招标</w:t>
      </w:r>
      <w:r>
        <w:rPr>
          <w:rFonts w:hint="eastAsia" w:ascii="宋体" w:hAnsi="宋体" w:eastAsia="宋体" w:cs="宋体"/>
          <w:sz w:val="23"/>
          <w:szCs w:val="23"/>
        </w:rPr>
        <w:t>公告，并确定</w:t>
      </w:r>
      <w:r>
        <w:rPr>
          <w:rFonts w:hint="eastAsia" w:ascii="宋体" w:hAnsi="宋体" w:eastAsia="宋体" w:cs="宋体"/>
          <w:sz w:val="23"/>
          <w:szCs w:val="23"/>
          <w:u w:val="single"/>
        </w:rPr>
        <w:t xml:space="preserve">  </w:t>
      </w:r>
      <w:r>
        <w:rPr>
          <w:rFonts w:hint="eastAsia" w:ascii="宋体" w:hAnsi="宋体" w:eastAsia="宋体" w:cs="宋体"/>
          <w:sz w:val="36"/>
          <w:szCs w:val="23"/>
          <w:u w:val="single"/>
        </w:rPr>
        <w:t>□</w:t>
      </w:r>
      <w:r>
        <w:rPr>
          <w:rFonts w:hint="eastAsia" w:ascii="宋体" w:hAnsi="宋体" w:eastAsia="宋体" w:cs="宋体"/>
          <w:sz w:val="23"/>
          <w:szCs w:val="23"/>
          <w:u w:val="single"/>
        </w:rPr>
        <w:t xml:space="preserve">参加  </w:t>
      </w:r>
      <w:r>
        <w:rPr>
          <w:rFonts w:hint="eastAsia" w:ascii="宋体" w:hAnsi="宋体" w:eastAsia="宋体" w:cs="宋体"/>
          <w:sz w:val="36"/>
          <w:szCs w:val="23"/>
          <w:u w:val="single"/>
        </w:rPr>
        <w:t>□</w:t>
      </w:r>
      <w:r>
        <w:rPr>
          <w:rFonts w:hint="eastAsia" w:ascii="宋体" w:hAnsi="宋体" w:eastAsia="宋体" w:cs="宋体"/>
          <w:sz w:val="23"/>
          <w:szCs w:val="23"/>
          <w:u w:val="single"/>
        </w:rPr>
        <w:t xml:space="preserve"> 不参加   </w:t>
      </w:r>
      <w:r>
        <w:rPr>
          <w:rFonts w:hint="eastAsia" w:ascii="宋体" w:hAnsi="宋体" w:eastAsia="宋体" w:cs="宋体"/>
          <w:sz w:val="23"/>
          <w:szCs w:val="23"/>
        </w:rPr>
        <w:t>本次</w:t>
      </w:r>
      <w:r>
        <w:rPr>
          <w:rFonts w:hint="eastAsia" w:ascii="宋体" w:hAnsi="宋体" w:eastAsia="宋体" w:cs="宋体"/>
          <w:sz w:val="23"/>
          <w:szCs w:val="23"/>
          <w:lang w:val="en-US" w:eastAsia="zh-CN"/>
        </w:rPr>
        <w:t>招标</w:t>
      </w:r>
      <w:r>
        <w:rPr>
          <w:rFonts w:hint="eastAsia" w:ascii="宋体" w:hAnsi="宋体" w:eastAsia="宋体" w:cs="宋体"/>
          <w:sz w:val="23"/>
          <w:szCs w:val="23"/>
        </w:rPr>
        <w:t>。</w:t>
      </w:r>
    </w:p>
    <w:p w14:paraId="3E82FA7B">
      <w:pPr>
        <w:spacing w:line="480" w:lineRule="auto"/>
        <w:ind w:firstLine="460" w:firstLineChars="200"/>
        <w:rPr>
          <w:rFonts w:hint="eastAsia" w:ascii="宋体" w:hAnsi="宋体" w:eastAsia="宋体" w:cs="宋体"/>
          <w:sz w:val="23"/>
          <w:szCs w:val="23"/>
        </w:rPr>
      </w:pPr>
      <w:r>
        <w:rPr>
          <w:rFonts w:hint="eastAsia" w:ascii="宋体" w:hAnsi="宋体" w:eastAsia="宋体" w:cs="宋体"/>
          <w:sz w:val="23"/>
          <w:szCs w:val="23"/>
        </w:rPr>
        <w:t>联系人：</w:t>
      </w:r>
    </w:p>
    <w:p w14:paraId="3E6FD29F">
      <w:pPr>
        <w:spacing w:line="480" w:lineRule="auto"/>
        <w:ind w:firstLine="460" w:firstLineChars="200"/>
        <w:rPr>
          <w:rFonts w:hint="eastAsia" w:ascii="宋体" w:hAnsi="宋体" w:eastAsia="宋体" w:cs="宋体"/>
          <w:sz w:val="23"/>
          <w:szCs w:val="23"/>
        </w:rPr>
      </w:pPr>
      <w:r>
        <w:rPr>
          <w:rFonts w:hint="eastAsia" w:ascii="宋体" w:hAnsi="宋体" w:eastAsia="宋体" w:cs="宋体"/>
          <w:sz w:val="23"/>
          <w:szCs w:val="23"/>
        </w:rPr>
        <w:t>联系电话：</w:t>
      </w:r>
    </w:p>
    <w:p w14:paraId="500EA26B">
      <w:pPr>
        <w:snapToGrid w:val="0"/>
        <w:spacing w:line="480" w:lineRule="auto"/>
        <w:ind w:firstLine="4830" w:firstLineChars="2100"/>
        <w:rPr>
          <w:rFonts w:hint="eastAsia" w:ascii="宋体" w:hAnsi="宋体" w:eastAsia="宋体" w:cs="宋体"/>
          <w:sz w:val="23"/>
          <w:szCs w:val="23"/>
          <w:u w:val="single"/>
          <w:lang w:val="zh-CN"/>
        </w:rPr>
      </w:pPr>
      <w:r>
        <w:rPr>
          <w:rFonts w:hint="eastAsia" w:ascii="宋体" w:hAnsi="宋体" w:eastAsia="宋体" w:cs="宋体"/>
          <w:sz w:val="23"/>
          <w:szCs w:val="23"/>
          <w:lang w:val="zh-CN"/>
        </w:rPr>
        <w:t>单位全称：</w:t>
      </w:r>
      <w:r>
        <w:rPr>
          <w:rFonts w:hint="eastAsia" w:ascii="宋体" w:hAnsi="宋体" w:eastAsia="宋体" w:cs="宋体"/>
          <w:sz w:val="23"/>
          <w:szCs w:val="23"/>
          <w:u w:val="single"/>
          <w:lang w:val="zh-CN"/>
        </w:rPr>
        <w:t xml:space="preserve"> （</w:t>
      </w:r>
      <w:r>
        <w:rPr>
          <w:rFonts w:hint="eastAsia" w:ascii="宋体" w:hAnsi="宋体" w:eastAsia="宋体" w:cs="宋体"/>
          <w:sz w:val="23"/>
          <w:szCs w:val="23"/>
          <w:u w:val="single"/>
          <w:lang w:val="en-US" w:eastAsia="zh-CN"/>
        </w:rPr>
        <w:t>加</w:t>
      </w:r>
      <w:r>
        <w:rPr>
          <w:rFonts w:hint="eastAsia" w:ascii="宋体" w:hAnsi="宋体" w:eastAsia="宋体" w:cs="宋体"/>
          <w:sz w:val="23"/>
          <w:szCs w:val="23"/>
          <w:u w:val="single"/>
          <w:lang w:val="zh-CN"/>
        </w:rPr>
        <w:t>盖</w:t>
      </w:r>
      <w:r>
        <w:rPr>
          <w:rFonts w:hint="eastAsia" w:ascii="宋体" w:hAnsi="宋体" w:eastAsia="宋体" w:cs="宋体"/>
          <w:sz w:val="23"/>
          <w:szCs w:val="23"/>
          <w:u w:val="single"/>
          <w:lang w:val="en-US" w:eastAsia="zh-CN"/>
        </w:rPr>
        <w:t>公</w:t>
      </w:r>
      <w:r>
        <w:rPr>
          <w:rFonts w:hint="eastAsia" w:ascii="宋体" w:hAnsi="宋体" w:eastAsia="宋体" w:cs="宋体"/>
          <w:sz w:val="23"/>
          <w:szCs w:val="23"/>
          <w:u w:val="single"/>
          <w:lang w:val="zh-CN"/>
        </w:rPr>
        <w:t xml:space="preserve">章）    </w:t>
      </w:r>
    </w:p>
    <w:p w14:paraId="0819EE4B">
      <w:pPr>
        <w:pStyle w:val="2"/>
        <w:snapToGrid w:val="0"/>
        <w:spacing w:after="0" w:line="480" w:lineRule="auto"/>
        <w:ind w:firstLine="4800" w:firstLineChars="2000"/>
        <w:rPr>
          <w:rFonts w:hint="default" w:ascii="宋体" w:hAnsi="宋体" w:eastAsia="宋体" w:cs="宋体"/>
          <w:sz w:val="24"/>
          <w:szCs w:val="24"/>
          <w:u w:val="single"/>
          <w:lang w:val="en-US" w:eastAsia="zh-CN"/>
        </w:rPr>
      </w:pPr>
      <w:r>
        <w:rPr>
          <w:rFonts w:hint="eastAsia" w:ascii="宋体" w:hAnsi="宋体" w:eastAsia="宋体" w:cs="宋体"/>
          <w:sz w:val="24"/>
          <w:szCs w:val="24"/>
          <w:lang w:val="zh-CN"/>
        </w:rPr>
        <w:t>法定代表人：</w:t>
      </w:r>
      <w:r>
        <w:rPr>
          <w:rFonts w:hint="eastAsia" w:ascii="宋体" w:hAnsi="宋体" w:eastAsia="宋体" w:cs="宋体"/>
          <w:sz w:val="24"/>
          <w:szCs w:val="24"/>
          <w:u w:val="single"/>
          <w:lang w:val="zh-CN"/>
        </w:rPr>
        <w:t xml:space="preserve"> (签字)</w:t>
      </w:r>
      <w:r>
        <w:rPr>
          <w:rFonts w:hint="eastAsia" w:ascii="宋体" w:hAnsi="宋体" w:eastAsia="宋体" w:cs="宋体"/>
          <w:sz w:val="24"/>
          <w:szCs w:val="24"/>
          <w:u w:val="single"/>
          <w:lang w:val="en-US" w:eastAsia="zh-CN"/>
        </w:rPr>
        <w:t xml:space="preserve">       </w:t>
      </w:r>
    </w:p>
    <w:p w14:paraId="7040C568">
      <w:pPr>
        <w:snapToGrid w:val="0"/>
        <w:spacing w:line="480" w:lineRule="auto"/>
        <w:ind w:firstLine="6200" w:firstLineChars="2696"/>
        <w:rPr>
          <w:rFonts w:hint="eastAsia" w:ascii="宋体" w:hAnsi="宋体" w:eastAsia="宋体" w:cs="宋体"/>
          <w:sz w:val="23"/>
          <w:szCs w:val="23"/>
        </w:rPr>
      </w:pPr>
      <w:r>
        <w:rPr>
          <w:rFonts w:hint="eastAsia" w:ascii="宋体" w:hAnsi="宋体" w:eastAsia="宋体" w:cs="宋体"/>
          <w:sz w:val="23"/>
          <w:szCs w:val="23"/>
          <w:lang w:val="zh-CN"/>
        </w:rPr>
        <w:t>年   月   日</w:t>
      </w:r>
    </w:p>
    <w:p w14:paraId="06C0B27B">
      <w:pPr>
        <w:autoSpaceDE w:val="0"/>
        <w:autoSpaceDN w:val="0"/>
        <w:adjustRightInd w:val="0"/>
        <w:spacing w:line="360" w:lineRule="auto"/>
        <w:outlineLvl w:val="0"/>
        <w:rPr>
          <w:rFonts w:hint="eastAsia" w:ascii="宋体" w:hAnsi="宋体" w:eastAsia="宋体" w:cs="宋体"/>
          <w:bCs/>
          <w:sz w:val="24"/>
          <w:lang w:val="zh-CN"/>
        </w:rPr>
      </w:pPr>
    </w:p>
    <w:p w14:paraId="4FBEB732">
      <w:pPr>
        <w:spacing w:line="480" w:lineRule="exact"/>
        <w:rPr>
          <w:rFonts w:hint="eastAsia" w:ascii="宋体" w:hAnsi="宋体" w:eastAsia="宋体" w:cs="宋体"/>
          <w:sz w:val="24"/>
          <w:szCs w:val="24"/>
        </w:rPr>
      </w:pPr>
    </w:p>
    <w:p w14:paraId="0146DBB0">
      <w:pPr>
        <w:shd w:val="clear" w:color="auto" w:fill="auto"/>
        <w:snapToGrid w:val="0"/>
        <w:spacing w:line="480" w:lineRule="exact"/>
        <w:ind w:firstLine="480" w:firstLineChars="200"/>
        <w:rPr>
          <w:rFonts w:hint="default"/>
          <w:color w:val="auto"/>
          <w:highlight w:val="none"/>
          <w:lang w:val="en-US" w:eastAsia="zh-CN"/>
        </w:rPr>
      </w:pPr>
    </w:p>
    <w:p w14:paraId="1511808B">
      <w:pPr>
        <w:shd w:val="clear" w:color="auto" w:fill="auto"/>
        <w:adjustRightInd w:val="0"/>
        <w:snapToGrid w:val="0"/>
        <w:spacing w:line="300" w:lineRule="auto"/>
        <w:contextualSpacing/>
        <w:jc w:val="center"/>
        <w:rPr>
          <w:rFonts w:ascii="Times New Roman"/>
          <w:color w:val="auto"/>
          <w:sz w:val="28"/>
          <w:szCs w:val="28"/>
          <w:highlight w:val="none"/>
        </w:rPr>
      </w:pPr>
      <w:r>
        <w:rPr>
          <w:rFonts w:ascii="Times New Roman"/>
          <w:b/>
          <w:color w:val="auto"/>
          <w:sz w:val="36"/>
          <w:szCs w:val="36"/>
          <w:highlight w:val="none"/>
        </w:rPr>
        <w:br w:type="page"/>
      </w:r>
      <w:r>
        <w:rPr>
          <w:rFonts w:ascii="Times New Roman"/>
          <w:b/>
          <w:color w:val="auto"/>
          <w:sz w:val="36"/>
          <w:szCs w:val="36"/>
          <w:highlight w:val="none"/>
        </w:rPr>
        <w:t>第二部分  投标须知</w:t>
      </w:r>
    </w:p>
    <w:p w14:paraId="39E3B8B4">
      <w:pPr>
        <w:shd w:val="clear" w:color="auto" w:fill="auto"/>
        <w:snapToGrid w:val="0"/>
        <w:spacing w:line="480" w:lineRule="exact"/>
        <w:ind w:firstLine="361" w:firstLineChars="150"/>
        <w:outlineLvl w:val="0"/>
        <w:rPr>
          <w:rFonts w:ascii="Times New Roman"/>
          <w:color w:val="auto"/>
          <w:highlight w:val="none"/>
        </w:rPr>
      </w:pPr>
      <w:r>
        <w:rPr>
          <w:rFonts w:ascii="Times New Roman"/>
          <w:b/>
          <w:color w:val="auto"/>
          <w:highlight w:val="none"/>
        </w:rPr>
        <w:t>一、招标文件由采购人或代理机构解释</w:t>
      </w:r>
      <w:r>
        <w:rPr>
          <w:rFonts w:ascii="Times New Roman"/>
          <w:color w:val="auto"/>
          <w:highlight w:val="none"/>
        </w:rPr>
        <w:t>。</w:t>
      </w:r>
    </w:p>
    <w:p w14:paraId="650159C4">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1、供应商下载招标文件后，应仔细检查招标文件的所有内容，如对采购活动事项有疑问的，应在下载招标文件开始之日起3日内以书面形式提出询问或疑问，未在规定的3日内提出询问或疑问的，视同供应商理解并接受本招标文件所有内容，并由此引起的投标损失自负。</w:t>
      </w:r>
    </w:p>
    <w:p w14:paraId="54DC5AF0">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2、投标人应认真审阅招标文件中所有的事项、格式、条款和规范要求等，如果投标人没有按照招标文件要求提交投标文件，或者投标文件没有对招标文件做出实质性响应，其投标将被拒绝，投标人自行承担责任。</w:t>
      </w:r>
    </w:p>
    <w:p w14:paraId="1D9FB171">
      <w:pPr>
        <w:shd w:val="clear" w:color="auto" w:fill="auto"/>
        <w:snapToGrid w:val="0"/>
        <w:spacing w:line="480" w:lineRule="exact"/>
        <w:ind w:firstLine="482" w:firstLineChars="200"/>
        <w:rPr>
          <w:rFonts w:ascii="Times New Roman"/>
          <w:b/>
          <w:color w:val="auto"/>
          <w:highlight w:val="none"/>
        </w:rPr>
      </w:pPr>
      <w:r>
        <w:rPr>
          <w:rFonts w:ascii="Times New Roman"/>
          <w:b/>
          <w:color w:val="auto"/>
          <w:highlight w:val="none"/>
        </w:rPr>
        <w:t>二、招标文件的澄清、修改、答疑</w:t>
      </w:r>
    </w:p>
    <w:p w14:paraId="5613EF9B">
      <w:pPr>
        <w:pStyle w:val="4"/>
        <w:shd w:val="clear" w:color="auto" w:fill="auto"/>
        <w:snapToGrid w:val="0"/>
        <w:spacing w:line="480" w:lineRule="exact"/>
        <w:ind w:left="0" w:firstLine="480" w:firstLineChars="200"/>
        <w:rPr>
          <w:rFonts w:ascii="Times New Roman" w:eastAsia="宋体"/>
          <w:color w:val="auto"/>
          <w:sz w:val="24"/>
          <w:szCs w:val="24"/>
          <w:highlight w:val="none"/>
        </w:rPr>
      </w:pPr>
      <w:r>
        <w:rPr>
          <w:rFonts w:ascii="Times New Roman" w:eastAsia="宋体"/>
          <w:color w:val="auto"/>
          <w:sz w:val="24"/>
          <w:szCs w:val="24"/>
          <w:highlight w:val="none"/>
        </w:rPr>
        <w:t>1、采购人有权对发出的招标文件进行必要的澄清或修改。</w:t>
      </w:r>
    </w:p>
    <w:p w14:paraId="0A523121">
      <w:pPr>
        <w:pStyle w:val="4"/>
        <w:shd w:val="clear" w:color="auto" w:fill="auto"/>
        <w:snapToGrid w:val="0"/>
        <w:spacing w:line="480" w:lineRule="exact"/>
        <w:ind w:left="0" w:firstLine="480" w:firstLineChars="200"/>
        <w:rPr>
          <w:rFonts w:ascii="Times New Roman" w:eastAsia="宋体"/>
          <w:color w:val="auto"/>
          <w:sz w:val="24"/>
          <w:szCs w:val="24"/>
          <w:highlight w:val="none"/>
        </w:rPr>
      </w:pPr>
      <w:r>
        <w:rPr>
          <w:rFonts w:ascii="Times New Roman" w:eastAsia="宋体"/>
          <w:color w:val="auto"/>
          <w:sz w:val="24"/>
          <w:szCs w:val="24"/>
          <w:highlight w:val="none"/>
        </w:rPr>
        <w:t>2、采购人可视情取消、延长相关时间。</w:t>
      </w:r>
    </w:p>
    <w:p w14:paraId="7294C574">
      <w:pPr>
        <w:pStyle w:val="4"/>
        <w:shd w:val="clear" w:color="auto" w:fill="auto"/>
        <w:snapToGrid w:val="0"/>
        <w:spacing w:line="480" w:lineRule="exact"/>
        <w:ind w:left="0" w:firstLine="480" w:firstLineChars="200"/>
        <w:rPr>
          <w:rFonts w:ascii="Times New Roman" w:eastAsia="宋体"/>
          <w:color w:val="auto"/>
          <w:sz w:val="24"/>
          <w:szCs w:val="24"/>
          <w:highlight w:val="none"/>
        </w:rPr>
      </w:pPr>
      <w:r>
        <w:rPr>
          <w:rFonts w:ascii="Times New Roman" w:eastAsia="宋体"/>
          <w:color w:val="auto"/>
          <w:sz w:val="24"/>
          <w:szCs w:val="24"/>
          <w:highlight w:val="none"/>
        </w:rPr>
        <w:t>3、采购人对招标文件的澄清、修改将构成招标文件的一部分，对投标人具有约束力。</w:t>
      </w:r>
    </w:p>
    <w:p w14:paraId="67AFF196">
      <w:pPr>
        <w:pStyle w:val="4"/>
        <w:shd w:val="clear" w:color="auto" w:fill="auto"/>
        <w:snapToGrid w:val="0"/>
        <w:spacing w:line="480" w:lineRule="exact"/>
        <w:ind w:left="0" w:firstLine="480" w:firstLineChars="200"/>
        <w:rPr>
          <w:rFonts w:ascii="Times New Roman" w:eastAsia="宋体"/>
          <w:color w:val="auto"/>
          <w:sz w:val="24"/>
          <w:szCs w:val="24"/>
          <w:highlight w:val="none"/>
        </w:rPr>
      </w:pPr>
      <w:r>
        <w:rPr>
          <w:rFonts w:ascii="Times New Roman" w:eastAsia="宋体"/>
          <w:color w:val="auto"/>
          <w:sz w:val="24"/>
          <w:szCs w:val="24"/>
          <w:highlight w:val="none"/>
        </w:rPr>
        <w:t>4、投标人由于对招标文件的任何推论和误解以及采购人对有关问题的口头解释所造成的后果，均由投标人自负。</w:t>
      </w:r>
    </w:p>
    <w:p w14:paraId="48A95B50">
      <w:pPr>
        <w:pStyle w:val="4"/>
        <w:shd w:val="clear" w:color="auto" w:fill="auto"/>
        <w:snapToGrid w:val="0"/>
        <w:spacing w:line="480" w:lineRule="exact"/>
        <w:ind w:left="0" w:firstLine="480" w:firstLineChars="200"/>
        <w:contextualSpacing/>
        <w:rPr>
          <w:rFonts w:ascii="Times New Roman" w:eastAsia="宋体"/>
          <w:color w:val="auto"/>
          <w:sz w:val="24"/>
          <w:szCs w:val="24"/>
          <w:highlight w:val="none"/>
        </w:rPr>
      </w:pPr>
      <w:r>
        <w:rPr>
          <w:rFonts w:ascii="Times New Roman" w:eastAsia="宋体"/>
          <w:color w:val="auto"/>
          <w:sz w:val="24"/>
          <w:szCs w:val="24"/>
          <w:highlight w:val="none"/>
        </w:rPr>
        <w:t>5、采购人视情组织答疑会。</w:t>
      </w:r>
    </w:p>
    <w:p w14:paraId="6F4C5543">
      <w:pPr>
        <w:shd w:val="clear" w:color="auto" w:fill="auto"/>
        <w:autoSpaceDE w:val="0"/>
        <w:autoSpaceDN w:val="0"/>
        <w:adjustRightInd w:val="0"/>
        <w:snapToGrid w:val="0"/>
        <w:spacing w:after="120" w:line="480" w:lineRule="exact"/>
        <w:ind w:firstLine="562"/>
        <w:contextualSpacing/>
        <w:rPr>
          <w:rFonts w:ascii="Times New Roman"/>
          <w:b/>
          <w:bCs/>
          <w:color w:val="auto"/>
          <w:highlight w:val="none"/>
        </w:rPr>
      </w:pPr>
      <w:r>
        <w:rPr>
          <w:rFonts w:ascii="Times New Roman"/>
          <w:b/>
          <w:bCs/>
          <w:color w:val="auto"/>
          <w:highlight w:val="none"/>
          <w:lang w:val="zh-CN"/>
        </w:rPr>
        <w:t>三、投标文件的编写、递交、上传</w:t>
      </w:r>
    </w:p>
    <w:p w14:paraId="2D4B0506">
      <w:pPr>
        <w:shd w:val="clear" w:color="auto" w:fill="auto"/>
        <w:autoSpaceDE w:val="0"/>
        <w:autoSpaceDN w:val="0"/>
        <w:adjustRightInd w:val="0"/>
        <w:snapToGrid w:val="0"/>
        <w:spacing w:line="480" w:lineRule="exact"/>
        <w:ind w:right="210" w:firstLine="560"/>
        <w:rPr>
          <w:rFonts w:ascii="Times New Roman"/>
          <w:b/>
          <w:color w:val="auto"/>
          <w:highlight w:val="none"/>
        </w:rPr>
      </w:pPr>
      <w:r>
        <w:rPr>
          <w:rFonts w:ascii="Times New Roman"/>
          <w:b/>
          <w:color w:val="auto"/>
          <w:highlight w:val="none"/>
        </w:rPr>
        <w:t>（一）投标文件的编写</w:t>
      </w:r>
    </w:p>
    <w:p w14:paraId="69895C3C">
      <w:pPr>
        <w:shd w:val="clear" w:color="auto" w:fill="auto"/>
        <w:snapToGrid w:val="0"/>
        <w:spacing w:line="480" w:lineRule="exact"/>
        <w:ind w:firstLine="600" w:firstLineChars="250"/>
        <w:contextualSpacing/>
        <w:rPr>
          <w:rFonts w:ascii="Times New Roman"/>
          <w:color w:val="auto"/>
          <w:highlight w:val="none"/>
        </w:rPr>
      </w:pPr>
      <w:r>
        <w:rPr>
          <w:rFonts w:ascii="Times New Roman"/>
          <w:color w:val="auto"/>
          <w:highlight w:val="none"/>
        </w:rPr>
        <w:t>供应商按“第七部分 投标文件组成”要求编写投标文件。</w:t>
      </w:r>
    </w:p>
    <w:p w14:paraId="6DA49AB4">
      <w:pPr>
        <w:shd w:val="clear" w:color="auto" w:fill="auto"/>
        <w:snapToGrid w:val="0"/>
        <w:spacing w:line="480" w:lineRule="exact"/>
        <w:ind w:firstLine="482" w:firstLineChars="200"/>
        <w:contextualSpacing/>
        <w:rPr>
          <w:rFonts w:ascii="Times New Roman" w:eastAsia="仿宋_GB2312"/>
          <w:b/>
          <w:color w:val="auto"/>
          <w:highlight w:val="none"/>
        </w:rPr>
      </w:pPr>
      <w:r>
        <w:rPr>
          <w:rFonts w:ascii="Times New Roman"/>
          <w:b/>
          <w:color w:val="auto"/>
          <w:highlight w:val="none"/>
        </w:rPr>
        <w:t>（二）投标文件的递交</w:t>
      </w:r>
    </w:p>
    <w:p w14:paraId="3F5823DD">
      <w:pPr>
        <w:shd w:val="clear" w:color="auto" w:fill="auto"/>
        <w:snapToGrid w:val="0"/>
        <w:spacing w:line="480" w:lineRule="exact"/>
        <w:ind w:firstLine="600" w:firstLineChars="250"/>
        <w:contextualSpacing/>
        <w:rPr>
          <w:rFonts w:ascii="Times New Roman"/>
          <w:color w:val="auto"/>
          <w:highlight w:val="none"/>
        </w:rPr>
      </w:pPr>
      <w:r>
        <w:rPr>
          <w:rFonts w:ascii="Times New Roman"/>
          <w:color w:val="auto"/>
          <w:highlight w:val="none"/>
        </w:rPr>
        <w:t>1、投标文件三部分内容（资格审查文件、商务技术文件、报价文件）须分别单独密封，并牢固装订成册，不得相互混淆，文件自编目录并连续标注页码，不得将内容拆开。报价文件不得出现于其他投标文件中。</w:t>
      </w:r>
    </w:p>
    <w:p w14:paraId="7A1DCC46">
      <w:pPr>
        <w:shd w:val="clear" w:color="auto" w:fill="auto"/>
        <w:snapToGrid w:val="0"/>
        <w:spacing w:line="480" w:lineRule="exact"/>
        <w:ind w:firstLine="600" w:firstLineChars="250"/>
        <w:contextualSpacing/>
        <w:rPr>
          <w:rFonts w:ascii="Times New Roman"/>
          <w:color w:val="auto"/>
          <w:highlight w:val="none"/>
        </w:rPr>
      </w:pPr>
      <w:r>
        <w:rPr>
          <w:rFonts w:ascii="Times New Roman"/>
          <w:color w:val="auto"/>
          <w:highlight w:val="none"/>
        </w:rPr>
        <w:t>2、投标文件每一部分内容均须提供“一正、肆副”纸质投标文件，并将正本、副本及图纸类等（如需提供图纸等其它资料的话）合并密封，统一装在一个密封袋或密封箱内（如有A3大小的图纸类，可单独密封）。</w:t>
      </w:r>
    </w:p>
    <w:p w14:paraId="2ED6978D">
      <w:pPr>
        <w:shd w:val="clear" w:color="auto" w:fill="auto"/>
        <w:snapToGrid w:val="0"/>
        <w:spacing w:line="480" w:lineRule="exact"/>
        <w:ind w:firstLine="600" w:firstLineChars="250"/>
        <w:contextualSpacing/>
        <w:rPr>
          <w:rFonts w:ascii="Times New Roman"/>
          <w:color w:val="auto"/>
          <w:highlight w:val="none"/>
        </w:rPr>
      </w:pPr>
      <w:r>
        <w:rPr>
          <w:rFonts w:ascii="Times New Roman"/>
          <w:color w:val="auto"/>
          <w:highlight w:val="none"/>
        </w:rPr>
        <w:t>3、纸质投标文件须采用A4纸（图纸等除外），正本须打印并由法定代表人或被授权人签字并加盖单位印章。副本可复印，但须加盖单位印章。文件内容中不得行间插字、涂改、增删，如修补错漏处，须由投标文件签署人签字并加盖公章。</w:t>
      </w:r>
    </w:p>
    <w:p w14:paraId="03E4B630">
      <w:pPr>
        <w:shd w:val="clear" w:color="auto" w:fill="auto"/>
        <w:snapToGrid w:val="0"/>
        <w:spacing w:line="480" w:lineRule="exact"/>
        <w:ind w:firstLine="600" w:firstLineChars="250"/>
        <w:contextualSpacing/>
        <w:rPr>
          <w:rFonts w:ascii="Times New Roman"/>
          <w:color w:val="auto"/>
          <w:highlight w:val="none"/>
        </w:rPr>
      </w:pPr>
      <w:r>
        <w:rPr>
          <w:rFonts w:ascii="Times New Roman"/>
          <w:color w:val="auto"/>
          <w:highlight w:val="none"/>
        </w:rPr>
        <w:t>4、投标文件密封后应标明投标文件项目名称、项目编号、分包号、边缝处加盖单位骑缝章或骑缝签字。</w:t>
      </w:r>
    </w:p>
    <w:p w14:paraId="1F2A9E33">
      <w:pPr>
        <w:shd w:val="clear" w:color="auto" w:fill="auto"/>
        <w:snapToGrid w:val="0"/>
        <w:spacing w:line="480" w:lineRule="exact"/>
        <w:ind w:firstLine="600" w:firstLineChars="250"/>
        <w:contextualSpacing/>
        <w:rPr>
          <w:rFonts w:ascii="Times New Roman"/>
          <w:color w:val="auto"/>
          <w:highlight w:val="none"/>
        </w:rPr>
      </w:pPr>
      <w:r>
        <w:rPr>
          <w:rFonts w:ascii="Times New Roman"/>
          <w:color w:val="auto"/>
          <w:highlight w:val="none"/>
        </w:rPr>
        <w:t>5、递交时间：供应商须在规定的投标文件接收截止时间前送达指定地点。</w:t>
      </w:r>
    </w:p>
    <w:p w14:paraId="47996DF1">
      <w:pPr>
        <w:shd w:val="clear" w:color="auto" w:fill="auto"/>
        <w:snapToGrid w:val="0"/>
        <w:spacing w:line="480" w:lineRule="exact"/>
        <w:ind w:firstLine="602" w:firstLineChars="250"/>
        <w:contextualSpacing/>
        <w:rPr>
          <w:rFonts w:ascii="Times New Roman"/>
          <w:b/>
          <w:color w:val="auto"/>
          <w:highlight w:val="none"/>
        </w:rPr>
      </w:pPr>
      <w:r>
        <w:rPr>
          <w:rFonts w:ascii="Times New Roman"/>
          <w:b/>
          <w:color w:val="auto"/>
          <w:highlight w:val="none"/>
        </w:rPr>
        <w:t>友情提醒：代理机构将拒绝接收未按照招标文件要求密封的投标文件，拒绝接收在投标文件接收截止时间后递交的投标文件。</w:t>
      </w:r>
    </w:p>
    <w:p w14:paraId="32C69DB7">
      <w:pPr>
        <w:shd w:val="clear" w:color="auto" w:fill="auto"/>
        <w:snapToGrid w:val="0"/>
        <w:spacing w:line="460" w:lineRule="exact"/>
        <w:ind w:firstLine="482" w:firstLineChars="200"/>
        <w:outlineLvl w:val="1"/>
        <w:rPr>
          <w:rFonts w:ascii="Times New Roman"/>
          <w:b/>
          <w:bCs/>
          <w:color w:val="auto"/>
          <w:highlight w:val="none"/>
        </w:rPr>
      </w:pPr>
      <w:r>
        <w:rPr>
          <w:rFonts w:ascii="Times New Roman"/>
          <w:b/>
          <w:bCs/>
          <w:color w:val="auto"/>
          <w:highlight w:val="none"/>
        </w:rPr>
        <w:t>四、投标文件的有效期</w:t>
      </w:r>
    </w:p>
    <w:p w14:paraId="1D713B60">
      <w:pPr>
        <w:shd w:val="clear" w:color="auto" w:fill="auto"/>
        <w:snapToGrid w:val="0"/>
        <w:spacing w:line="460" w:lineRule="exact"/>
        <w:ind w:firstLine="480" w:firstLineChars="200"/>
        <w:rPr>
          <w:rFonts w:ascii="Times New Roman"/>
          <w:color w:val="auto"/>
          <w:highlight w:val="none"/>
        </w:rPr>
      </w:pPr>
      <w:r>
        <w:rPr>
          <w:rFonts w:ascii="Times New Roman"/>
          <w:color w:val="auto"/>
          <w:highlight w:val="none"/>
        </w:rPr>
        <w:t>1、从投标文件接收截止之日算起，</w:t>
      </w:r>
      <w:r>
        <w:rPr>
          <w:rFonts w:hint="eastAsia" w:ascii="Times New Roman"/>
          <w:b/>
          <w:color w:val="auto"/>
          <w:highlight w:val="none"/>
          <w:u w:val="single"/>
        </w:rPr>
        <w:t>45</w:t>
      </w:r>
      <w:r>
        <w:rPr>
          <w:rFonts w:ascii="Times New Roman"/>
          <w:b/>
          <w:color w:val="auto"/>
          <w:highlight w:val="none"/>
          <w:u w:val="single"/>
        </w:rPr>
        <w:t xml:space="preserve"> </w:t>
      </w:r>
      <w:r>
        <w:rPr>
          <w:rFonts w:ascii="Times New Roman"/>
          <w:color w:val="auto"/>
          <w:highlight w:val="none"/>
        </w:rPr>
        <w:t>个“日历天”内投标书应保持有效。有效期短于这个规定期限的，投标将被拒绝。</w:t>
      </w:r>
    </w:p>
    <w:p w14:paraId="551F860D">
      <w:pPr>
        <w:shd w:val="clear" w:color="auto" w:fill="auto"/>
        <w:snapToGrid w:val="0"/>
        <w:spacing w:line="460" w:lineRule="exact"/>
        <w:ind w:firstLine="470" w:firstLineChars="196"/>
        <w:outlineLvl w:val="1"/>
        <w:rPr>
          <w:rFonts w:ascii="Times New Roman"/>
          <w:b/>
          <w:color w:val="auto"/>
          <w:highlight w:val="none"/>
        </w:rPr>
      </w:pPr>
      <w:r>
        <w:rPr>
          <w:rFonts w:ascii="Times New Roman"/>
          <w:color w:val="auto"/>
          <w:highlight w:val="none"/>
        </w:rPr>
        <w:t>2、在特殊情况下，采购代理机构可与投标供应商协商延长投标书的有效期。这种要求和答复都应以书面、传真、或电报的形式进行。同意延长有效期的投标供应商不能修改投标文件，拒绝接受延期要求的投标供应商的投标书将被拒绝。</w:t>
      </w:r>
    </w:p>
    <w:p w14:paraId="7436E03E">
      <w:pPr>
        <w:shd w:val="clear" w:color="auto" w:fill="auto"/>
        <w:snapToGrid w:val="0"/>
        <w:spacing w:line="480" w:lineRule="exact"/>
        <w:ind w:firstLine="482" w:firstLineChars="200"/>
        <w:contextualSpacing/>
        <w:rPr>
          <w:rFonts w:ascii="Times New Roman"/>
          <w:b/>
          <w:color w:val="auto"/>
          <w:highlight w:val="none"/>
        </w:rPr>
      </w:pPr>
      <w:r>
        <w:rPr>
          <w:rFonts w:ascii="Times New Roman"/>
          <w:b/>
          <w:color w:val="auto"/>
          <w:highlight w:val="none"/>
        </w:rPr>
        <w:t>五、投标报价</w:t>
      </w:r>
    </w:p>
    <w:p w14:paraId="0DA8F5C0">
      <w:pPr>
        <w:pStyle w:val="4"/>
        <w:shd w:val="clear" w:color="auto" w:fill="auto"/>
        <w:snapToGrid w:val="0"/>
        <w:spacing w:line="480" w:lineRule="exact"/>
        <w:ind w:left="0" w:firstLine="480" w:firstLineChars="200"/>
        <w:contextualSpacing/>
        <w:rPr>
          <w:rFonts w:ascii="Times New Roman" w:eastAsia="宋体"/>
          <w:b/>
          <w:color w:val="auto"/>
          <w:sz w:val="24"/>
          <w:szCs w:val="24"/>
          <w:highlight w:val="none"/>
        </w:rPr>
      </w:pPr>
      <w:r>
        <w:rPr>
          <w:rFonts w:ascii="Times New Roman" w:eastAsia="宋体"/>
          <w:color w:val="auto"/>
          <w:sz w:val="24"/>
          <w:szCs w:val="24"/>
          <w:highlight w:val="none"/>
        </w:rPr>
        <w:t>一个标的（段）只允许一个报价，不接受任何有选择性的报价。</w:t>
      </w:r>
    </w:p>
    <w:p w14:paraId="02D9A7CE">
      <w:pPr>
        <w:shd w:val="clear" w:color="auto" w:fill="auto"/>
        <w:snapToGrid w:val="0"/>
        <w:spacing w:line="480" w:lineRule="exact"/>
        <w:ind w:firstLine="482" w:firstLineChars="200"/>
        <w:rPr>
          <w:rFonts w:ascii="Times New Roman"/>
          <w:color w:val="auto"/>
          <w:highlight w:val="none"/>
        </w:rPr>
      </w:pPr>
      <w:r>
        <w:rPr>
          <w:rFonts w:ascii="Times New Roman"/>
          <w:b/>
          <w:bCs/>
          <w:color w:val="auto"/>
          <w:highlight w:val="none"/>
        </w:rPr>
        <w:t>六、</w:t>
      </w:r>
      <w:r>
        <w:rPr>
          <w:rFonts w:ascii="Times New Roman"/>
          <w:b/>
          <w:color w:val="auto"/>
          <w:highlight w:val="none"/>
        </w:rPr>
        <w:t>投标</w:t>
      </w:r>
      <w:r>
        <w:rPr>
          <w:rFonts w:ascii="Times New Roman"/>
          <w:b/>
          <w:bCs/>
          <w:color w:val="auto"/>
          <w:highlight w:val="none"/>
        </w:rPr>
        <w:t>费用</w:t>
      </w:r>
    </w:p>
    <w:p w14:paraId="3C8D8572">
      <w:pPr>
        <w:shd w:val="clear" w:color="auto" w:fill="auto"/>
        <w:snapToGrid w:val="0"/>
        <w:spacing w:line="480" w:lineRule="exact"/>
        <w:ind w:firstLine="480" w:firstLineChars="200"/>
        <w:rPr>
          <w:rFonts w:ascii="Times New Roman"/>
          <w:color w:val="auto"/>
          <w:highlight w:val="none"/>
        </w:rPr>
      </w:pPr>
      <w:r>
        <w:rPr>
          <w:rFonts w:hint="eastAsia" w:ascii="Times New Roman"/>
          <w:color w:val="auto"/>
          <w:highlight w:val="none"/>
          <w:lang w:val="en-US" w:eastAsia="zh-CN"/>
        </w:rPr>
        <w:t>1</w:t>
      </w:r>
      <w:r>
        <w:rPr>
          <w:rFonts w:hint="eastAsia" w:ascii="Times New Roman"/>
          <w:color w:val="auto"/>
          <w:highlight w:val="none"/>
        </w:rPr>
        <w:t>、招标代理费：根据国家计委关于印发《招标代理服务收费管理暂行办法》的通知（计价格[2002]1980号）、《国家发展改革委关于降低部分建设项目收费标准规范收费行为等有关问题的通知》（发改价格【2011】534号）的78%计取，按照成交价计算并由成交供应商支付，不足</w:t>
      </w:r>
      <w:r>
        <w:rPr>
          <w:rFonts w:hint="eastAsia" w:ascii="Times New Roman"/>
          <w:color w:val="auto"/>
          <w:highlight w:val="none"/>
          <w:lang w:val="en-US" w:eastAsia="zh-CN"/>
        </w:rPr>
        <w:t>36</w:t>
      </w:r>
      <w:r>
        <w:rPr>
          <w:rFonts w:hint="eastAsia" w:ascii="Times New Roman"/>
          <w:color w:val="auto"/>
          <w:highlight w:val="none"/>
        </w:rPr>
        <w:t>00元按照</w:t>
      </w:r>
      <w:r>
        <w:rPr>
          <w:rFonts w:hint="eastAsia" w:ascii="Times New Roman"/>
          <w:color w:val="auto"/>
          <w:highlight w:val="none"/>
          <w:lang w:val="en-US" w:eastAsia="zh-CN"/>
        </w:rPr>
        <w:t>36</w:t>
      </w:r>
      <w:r>
        <w:rPr>
          <w:rFonts w:hint="eastAsia" w:ascii="Times New Roman"/>
          <w:color w:val="auto"/>
          <w:highlight w:val="none"/>
        </w:rPr>
        <w:t>00元计；此部分费用包含在投标报价中，不单独计量支付，成交供应商应在领取成交通知书的同时一次性向招标代理单位支付（按照采购人与代理单位签订的代理合同执行）</w:t>
      </w:r>
      <w:r>
        <w:rPr>
          <w:rFonts w:ascii="Times New Roman"/>
          <w:color w:val="auto"/>
          <w:highlight w:val="none"/>
        </w:rPr>
        <w:t>。</w:t>
      </w:r>
    </w:p>
    <w:p w14:paraId="43C81092">
      <w:pPr>
        <w:shd w:val="clear" w:color="auto" w:fill="auto"/>
        <w:snapToGrid w:val="0"/>
        <w:spacing w:line="480" w:lineRule="exact"/>
        <w:ind w:firstLine="480" w:firstLineChars="200"/>
        <w:rPr>
          <w:rFonts w:ascii="Times New Roman"/>
          <w:color w:val="auto"/>
          <w:highlight w:val="none"/>
        </w:rPr>
      </w:pPr>
      <w:r>
        <w:rPr>
          <w:rFonts w:hint="eastAsia" w:ascii="Times New Roman"/>
          <w:color w:val="auto"/>
          <w:highlight w:val="none"/>
          <w:lang w:val="en-US" w:eastAsia="zh-CN"/>
        </w:rPr>
        <w:t>2</w:t>
      </w:r>
      <w:r>
        <w:rPr>
          <w:rFonts w:ascii="Times New Roman"/>
          <w:color w:val="auto"/>
          <w:highlight w:val="none"/>
        </w:rPr>
        <w:t>、采购人不收取任何费用。</w:t>
      </w:r>
    </w:p>
    <w:p w14:paraId="3F8D6C79">
      <w:pPr>
        <w:shd w:val="clear" w:color="auto" w:fill="auto"/>
        <w:snapToGrid w:val="0"/>
        <w:spacing w:line="480" w:lineRule="exact"/>
        <w:ind w:firstLine="555"/>
        <w:contextualSpacing/>
        <w:jc w:val="center"/>
        <w:rPr>
          <w:rFonts w:ascii="Times New Roman"/>
          <w:color w:val="auto"/>
          <w:sz w:val="28"/>
          <w:szCs w:val="28"/>
          <w:highlight w:val="none"/>
          <w:u w:val="single"/>
        </w:rPr>
      </w:pPr>
      <w:r>
        <w:rPr>
          <w:rFonts w:ascii="Times New Roman"/>
          <w:color w:val="auto"/>
          <w:highlight w:val="none"/>
          <w:u w:val="single"/>
        </w:rPr>
        <w:br w:type="page"/>
      </w:r>
      <w:r>
        <w:rPr>
          <w:rFonts w:ascii="Times New Roman"/>
          <w:b/>
          <w:bCs/>
          <w:color w:val="auto"/>
          <w:sz w:val="36"/>
          <w:szCs w:val="36"/>
          <w:highlight w:val="none"/>
        </w:rPr>
        <w:t>第三部分  项目需求说明</w:t>
      </w:r>
    </w:p>
    <w:p w14:paraId="057B046C">
      <w:pPr>
        <w:shd w:val="clear" w:color="auto" w:fill="auto"/>
        <w:adjustRightInd w:val="0"/>
        <w:snapToGrid w:val="0"/>
        <w:spacing w:line="500" w:lineRule="exact"/>
        <w:ind w:firstLine="480" w:firstLineChars="200"/>
        <w:rPr>
          <w:rFonts w:hint="eastAsia" w:ascii="Times New Roman"/>
          <w:b w:val="0"/>
          <w:bCs/>
          <w:color w:val="auto"/>
          <w:szCs w:val="24"/>
          <w:highlight w:val="none"/>
          <w:lang w:val="zh-CN"/>
        </w:rPr>
      </w:pPr>
      <w:r>
        <w:rPr>
          <w:rFonts w:hint="eastAsia" w:ascii="Times New Roman"/>
          <w:b w:val="0"/>
          <w:bCs/>
          <w:color w:val="auto"/>
          <w:szCs w:val="24"/>
          <w:highlight w:val="none"/>
          <w:lang w:val="zh-CN"/>
        </w:rPr>
        <w:t>1、</w:t>
      </w:r>
      <w:r>
        <w:rPr>
          <w:rFonts w:hint="eastAsia" w:ascii="Times New Roman" w:hAnsi="Times New Roman" w:eastAsia="宋体" w:cs="Times New Roman"/>
          <w:b w:val="0"/>
          <w:bCs/>
          <w:color w:val="auto"/>
          <w:sz w:val="24"/>
          <w:szCs w:val="24"/>
          <w:highlight w:val="none"/>
          <w:lang w:val="zh-CN"/>
        </w:rPr>
        <w:t>项目</w:t>
      </w:r>
      <w:r>
        <w:rPr>
          <w:rFonts w:hint="eastAsia" w:ascii="Times New Roman" w:hAnsi="Times New Roman" w:eastAsia="宋体" w:cs="Times New Roman"/>
          <w:b w:val="0"/>
          <w:bCs/>
          <w:color w:val="auto"/>
          <w:sz w:val="24"/>
          <w:szCs w:val="24"/>
          <w:highlight w:val="none"/>
          <w:lang w:val="zh-CN" w:eastAsia="zh-CN"/>
        </w:rPr>
        <w:t>背景</w:t>
      </w:r>
    </w:p>
    <w:p w14:paraId="2C74C618">
      <w:pPr>
        <w:shd w:val="clear" w:color="auto" w:fill="auto"/>
        <w:adjustRightInd w:val="0"/>
        <w:snapToGrid w:val="0"/>
        <w:spacing w:line="500" w:lineRule="exact"/>
        <w:ind w:firstLine="480" w:firstLineChars="200"/>
        <w:rPr>
          <w:rFonts w:hint="eastAsia" w:ascii="Times New Roman" w:hAnsi="Times New Roman" w:eastAsia="宋体" w:cs="Times New Roman"/>
          <w:bCs/>
          <w:color w:val="auto"/>
          <w:sz w:val="24"/>
          <w:szCs w:val="24"/>
          <w:highlight w:val="none"/>
          <w:lang w:val="zh-CN"/>
        </w:rPr>
      </w:pPr>
      <w:r>
        <w:rPr>
          <w:rFonts w:hint="eastAsia" w:ascii="Times New Roman" w:hAnsi="Times New Roman" w:eastAsia="宋体" w:cs="Times New Roman"/>
          <w:bCs/>
          <w:color w:val="auto"/>
          <w:sz w:val="24"/>
          <w:szCs w:val="24"/>
          <w:highlight w:val="none"/>
          <w:lang w:val="zh-CN"/>
        </w:rPr>
        <w:t>根据省厅、市工作部署，2023年我们编制印发了《南通市交通运输领域绿色低碳实施方案》，要求每年对《实施方案》推进情况进行评估，编制《评估报告》。</w:t>
      </w:r>
    </w:p>
    <w:p w14:paraId="3A87BE45">
      <w:pPr>
        <w:shd w:val="clear" w:color="auto" w:fill="auto"/>
        <w:adjustRightInd w:val="0"/>
        <w:snapToGrid w:val="0"/>
        <w:spacing w:line="500" w:lineRule="exact"/>
        <w:ind w:firstLine="480" w:firstLineChars="200"/>
        <w:rPr>
          <w:rFonts w:hint="eastAsia" w:ascii="Times New Roman"/>
          <w:b w:val="0"/>
          <w:bCs/>
          <w:color w:val="auto"/>
          <w:szCs w:val="24"/>
          <w:highlight w:val="none"/>
          <w:lang w:val="zh-CN"/>
        </w:rPr>
      </w:pPr>
      <w:r>
        <w:rPr>
          <w:rFonts w:hint="eastAsia" w:ascii="Times New Roman"/>
          <w:b w:val="0"/>
          <w:bCs/>
          <w:color w:val="auto"/>
          <w:szCs w:val="24"/>
          <w:highlight w:val="none"/>
          <w:lang w:val="zh-CN"/>
        </w:rPr>
        <w:t>2、采购服务内容</w:t>
      </w:r>
    </w:p>
    <w:p w14:paraId="33FEEE34">
      <w:pPr>
        <w:widowControl/>
        <w:shd w:val="clear" w:color="auto" w:fill="auto"/>
        <w:adjustRightInd w:val="0"/>
        <w:snapToGrid w:val="0"/>
        <w:spacing w:line="500" w:lineRule="exact"/>
        <w:ind w:firstLine="480" w:firstLineChars="200"/>
        <w:rPr>
          <w:rFonts w:hint="eastAsia" w:ascii="Times New Roman" w:hAnsi="Times New Roman" w:eastAsia="宋体" w:cs="Times New Roman"/>
          <w:bCs/>
          <w:color w:val="auto"/>
          <w:sz w:val="24"/>
          <w:szCs w:val="24"/>
          <w:highlight w:val="none"/>
          <w:lang w:val="zh-CN"/>
        </w:rPr>
      </w:pPr>
      <w:r>
        <w:rPr>
          <w:rFonts w:hint="eastAsia" w:ascii="Times New Roman" w:hAnsi="Times New Roman" w:eastAsia="宋体" w:cs="Times New Roman"/>
          <w:bCs/>
          <w:color w:val="auto"/>
          <w:sz w:val="24"/>
          <w:szCs w:val="24"/>
          <w:highlight w:val="none"/>
          <w:lang w:val="zh-CN"/>
        </w:rPr>
        <w:t>主要包括优化完善市、县两级交通运输领域碳排放统计监测体系，组织对相关部门和单位碳排放总量以及控制情况进行统计监测和综合分析，评估2025年度及“十四五”时期南通市绿色低碳交通发展水平，编制《南通市公路水路行业绿色低碳发展年度自评报告》《南通市交通运输领域绿色低碳发展年度评估报告》《南通市交通运输领域“十四五”绿色低碳发展评估报告》，为我市交通运输绿色低碳发展提供技术支撑，对方案实施过程中出现的问题和短板进行分析，提出对策建议。</w:t>
      </w:r>
    </w:p>
    <w:p w14:paraId="700ADEF5">
      <w:pPr>
        <w:widowControl/>
        <w:numPr>
          <w:ilvl w:val="0"/>
          <w:numId w:val="2"/>
        </w:numPr>
        <w:shd w:val="clear" w:color="auto" w:fill="auto"/>
        <w:adjustRightInd w:val="0"/>
        <w:snapToGrid w:val="0"/>
        <w:spacing w:line="500" w:lineRule="exact"/>
        <w:ind w:firstLine="480" w:firstLineChars="200"/>
        <w:rPr>
          <w:rFonts w:hint="eastAsia" w:ascii="Times New Roman" w:cs="Times New Roman"/>
          <w:b w:val="0"/>
          <w:bCs w:val="0"/>
          <w:color w:val="auto"/>
          <w:sz w:val="24"/>
          <w:szCs w:val="20"/>
          <w:highlight w:val="none"/>
          <w:u w:val="none"/>
          <w:lang w:val="en-US" w:eastAsia="zh-CN"/>
        </w:rPr>
      </w:pPr>
      <w:r>
        <w:rPr>
          <w:rFonts w:hint="eastAsia" w:ascii="Times New Roman"/>
          <w:color w:val="auto"/>
          <w:highlight w:val="none"/>
          <w:lang w:eastAsia="zh-CN"/>
        </w:rPr>
        <w:t>服务周期</w:t>
      </w:r>
      <w:r>
        <w:rPr>
          <w:rFonts w:ascii="Times New Roman"/>
          <w:color w:val="auto"/>
          <w:highlight w:val="none"/>
        </w:rPr>
        <w:t>：</w:t>
      </w:r>
      <w:r>
        <w:rPr>
          <w:rFonts w:hint="eastAsia" w:ascii="Times New Roman" w:hAnsi="Times New Roman" w:eastAsia="宋体" w:cs="Times New Roman"/>
          <w:b w:val="0"/>
          <w:bCs w:val="0"/>
          <w:color w:val="auto"/>
          <w:sz w:val="24"/>
          <w:szCs w:val="20"/>
          <w:highlight w:val="none"/>
          <w:u w:val="none"/>
          <w:lang w:val="en-US" w:eastAsia="zh-CN"/>
        </w:rPr>
        <w:t>2025年12月底前完成《南通市公路水路行业绿色低碳发展年度自评报告》《南通市交通运输领域绿色低碳发展年度评估报告》《南通市交通运输领域“十四五”绿色低碳发展评估报告》最终成果</w:t>
      </w:r>
      <w:r>
        <w:rPr>
          <w:rFonts w:hint="eastAsia" w:ascii="Times New Roman" w:cs="Times New Roman"/>
          <w:b w:val="0"/>
          <w:bCs w:val="0"/>
          <w:color w:val="auto"/>
          <w:sz w:val="24"/>
          <w:szCs w:val="20"/>
          <w:highlight w:val="none"/>
          <w:u w:val="none"/>
          <w:lang w:val="en-US" w:eastAsia="zh-CN"/>
        </w:rPr>
        <w:t>。</w:t>
      </w:r>
    </w:p>
    <w:p w14:paraId="4877B1CE">
      <w:pPr>
        <w:spacing w:line="500" w:lineRule="exact"/>
        <w:ind w:firstLine="437"/>
        <w:rPr>
          <w:rFonts w:ascii="Times New Roman" w:hAnsi="Times New Roman" w:eastAsia="宋体"/>
          <w:b/>
          <w:sz w:val="24"/>
          <w:szCs w:val="18"/>
        </w:rPr>
      </w:pPr>
      <w:r>
        <w:rPr>
          <w:rFonts w:hint="eastAsia" w:ascii="Times New Roman" w:cs="Times New Roman"/>
          <w:b w:val="0"/>
          <w:bCs w:val="0"/>
          <w:color w:val="auto"/>
          <w:sz w:val="24"/>
          <w:szCs w:val="20"/>
          <w:highlight w:val="none"/>
          <w:u w:val="none"/>
          <w:lang w:val="en-US" w:eastAsia="zh-CN"/>
        </w:rPr>
        <w:t xml:space="preserve"> 4、</w:t>
      </w:r>
      <w:r>
        <w:rPr>
          <w:rFonts w:ascii="Times New Roman" w:hAnsi="Times New Roman" w:eastAsia="宋体"/>
          <w:b/>
          <w:sz w:val="24"/>
          <w:szCs w:val="18"/>
        </w:rPr>
        <w:t>成果文件要求</w:t>
      </w:r>
    </w:p>
    <w:p w14:paraId="58E6366B">
      <w:pPr>
        <w:spacing w:line="500" w:lineRule="exact"/>
        <w:ind w:firstLine="437"/>
        <w:rPr>
          <w:rFonts w:ascii="Times New Roman" w:hAnsi="Times New Roman" w:eastAsia="宋体"/>
          <w:bCs/>
          <w:sz w:val="24"/>
          <w:szCs w:val="18"/>
        </w:rPr>
      </w:pPr>
      <w:r>
        <w:rPr>
          <w:rFonts w:ascii="Times New Roman" w:hAnsi="Times New Roman" w:eastAsia="宋体"/>
          <w:bCs/>
          <w:sz w:val="24"/>
          <w:szCs w:val="18"/>
        </w:rPr>
        <w:t>包括但不限于以下成果：</w:t>
      </w:r>
    </w:p>
    <w:p w14:paraId="3362DEFA">
      <w:pPr>
        <w:spacing w:line="500" w:lineRule="exact"/>
        <w:ind w:firstLine="437"/>
        <w:rPr>
          <w:rFonts w:ascii="Times New Roman" w:hAnsi="Times New Roman" w:eastAsia="宋体"/>
          <w:bCs/>
          <w:sz w:val="24"/>
          <w:szCs w:val="18"/>
        </w:rPr>
      </w:pPr>
      <w:r>
        <w:rPr>
          <w:rFonts w:ascii="Times New Roman" w:hAnsi="Times New Roman" w:eastAsia="宋体"/>
          <w:bCs/>
          <w:sz w:val="24"/>
          <w:szCs w:val="18"/>
        </w:rPr>
        <w:t>（</w:t>
      </w:r>
      <w:r>
        <w:rPr>
          <w:rFonts w:hint="eastAsia" w:ascii="Times New Roman" w:hAnsi="Times New Roman" w:eastAsia="宋体"/>
          <w:bCs/>
          <w:sz w:val="24"/>
          <w:szCs w:val="18"/>
          <w:lang w:val="en-US" w:eastAsia="zh-CN"/>
        </w:rPr>
        <w:t>1</w:t>
      </w:r>
      <w:r>
        <w:rPr>
          <w:rFonts w:ascii="Times New Roman" w:hAnsi="Times New Roman" w:eastAsia="宋体"/>
          <w:bCs/>
          <w:sz w:val="24"/>
          <w:szCs w:val="18"/>
        </w:rPr>
        <w:t>）《南通市交通运输领域绿色低碳发展评估报告》；</w:t>
      </w:r>
    </w:p>
    <w:p w14:paraId="09538C6A">
      <w:pPr>
        <w:spacing w:line="500" w:lineRule="exact"/>
        <w:ind w:firstLine="437"/>
        <w:rPr>
          <w:rFonts w:ascii="Times New Roman" w:hAnsi="Times New Roman" w:eastAsia="宋体"/>
          <w:bCs/>
          <w:sz w:val="24"/>
          <w:szCs w:val="18"/>
        </w:rPr>
      </w:pPr>
      <w:r>
        <w:rPr>
          <w:rFonts w:ascii="Times New Roman" w:hAnsi="Times New Roman" w:eastAsia="宋体"/>
          <w:bCs/>
          <w:sz w:val="24"/>
          <w:szCs w:val="18"/>
        </w:rPr>
        <w:t>（</w:t>
      </w:r>
      <w:r>
        <w:rPr>
          <w:rFonts w:hint="eastAsia" w:ascii="Times New Roman" w:hAnsi="Times New Roman" w:eastAsia="宋体"/>
          <w:bCs/>
          <w:sz w:val="24"/>
          <w:szCs w:val="18"/>
          <w:lang w:val="en-US" w:eastAsia="zh-CN"/>
        </w:rPr>
        <w:t>2</w:t>
      </w:r>
      <w:r>
        <w:rPr>
          <w:rFonts w:ascii="Times New Roman" w:hAnsi="Times New Roman" w:eastAsia="宋体"/>
          <w:bCs/>
          <w:sz w:val="24"/>
          <w:szCs w:val="18"/>
        </w:rPr>
        <w:t>）《南通市公路水路行业绿色低碳发展工作自评报告》；</w:t>
      </w:r>
    </w:p>
    <w:p w14:paraId="527780F0">
      <w:pPr>
        <w:spacing w:line="500" w:lineRule="exact"/>
        <w:ind w:firstLine="437"/>
        <w:rPr>
          <w:rFonts w:hint="default" w:ascii="Times New Roman" w:hAnsi="Times New Roman" w:eastAsia="宋体"/>
          <w:bCs/>
          <w:sz w:val="24"/>
          <w:szCs w:val="18"/>
          <w:highlight w:val="none"/>
          <w:lang w:val="en-US" w:eastAsia="zh-CN"/>
        </w:rPr>
      </w:pPr>
      <w:r>
        <w:rPr>
          <w:rFonts w:hint="eastAsia" w:ascii="Times New Roman" w:hAnsi="Times New Roman" w:eastAsia="宋体"/>
          <w:bCs/>
          <w:sz w:val="24"/>
          <w:szCs w:val="18"/>
          <w:lang w:val="en-US" w:eastAsia="zh-CN"/>
        </w:rPr>
        <w:t>（3）</w:t>
      </w:r>
      <w:r>
        <w:rPr>
          <w:rFonts w:hint="eastAsia" w:ascii="Times New Roman" w:hAnsi="Times New Roman" w:eastAsia="宋体" w:cs="Times New Roman"/>
          <w:b w:val="0"/>
          <w:bCs w:val="0"/>
          <w:color w:val="auto"/>
          <w:sz w:val="24"/>
          <w:szCs w:val="20"/>
          <w:highlight w:val="none"/>
          <w:u w:val="none"/>
          <w:lang w:val="en-US" w:eastAsia="zh-CN"/>
        </w:rPr>
        <w:t>《南通市交通运输领域“十四五”绿色低碳发展评估报告》</w:t>
      </w:r>
      <w:r>
        <w:rPr>
          <w:rFonts w:hint="eastAsia" w:ascii="Times New Roman" w:cs="Times New Roman"/>
          <w:b w:val="0"/>
          <w:bCs w:val="0"/>
          <w:color w:val="auto"/>
          <w:sz w:val="24"/>
          <w:szCs w:val="20"/>
          <w:highlight w:val="none"/>
          <w:u w:val="none"/>
          <w:lang w:val="en-US" w:eastAsia="zh-CN"/>
        </w:rPr>
        <w:t>；</w:t>
      </w:r>
    </w:p>
    <w:p w14:paraId="2D3B3ED6">
      <w:pPr>
        <w:spacing w:line="500" w:lineRule="exact"/>
        <w:ind w:firstLine="437"/>
        <w:rPr>
          <w:rFonts w:ascii="Times New Roman" w:hAnsi="Times New Roman" w:eastAsia="宋体"/>
          <w:bCs/>
          <w:sz w:val="24"/>
          <w:szCs w:val="18"/>
        </w:rPr>
      </w:pPr>
      <w:r>
        <w:rPr>
          <w:rFonts w:ascii="Times New Roman" w:hAnsi="Times New Roman" w:eastAsia="宋体"/>
          <w:bCs/>
          <w:sz w:val="24"/>
          <w:szCs w:val="18"/>
        </w:rPr>
        <w:t>成果形式：</w:t>
      </w:r>
      <w:r>
        <w:rPr>
          <w:rFonts w:hint="eastAsia" w:ascii="宋体" w:hAnsi="宋体" w:eastAsia="宋体" w:cs="宋体"/>
          <w:bCs/>
          <w:sz w:val="24"/>
          <w:szCs w:val="18"/>
        </w:rPr>
        <w:t>报告为 WORD、PDF  格</w:t>
      </w:r>
      <w:r>
        <w:rPr>
          <w:rFonts w:ascii="Times New Roman" w:hAnsi="Times New Roman" w:eastAsia="宋体"/>
          <w:bCs/>
          <w:sz w:val="24"/>
          <w:szCs w:val="18"/>
        </w:rPr>
        <w:t>式，汇报材料 PPT 等多种格式。报送成果的格式、份数、载体等均按照采购人规定执行。</w:t>
      </w:r>
    </w:p>
    <w:p w14:paraId="7F897227">
      <w:pPr>
        <w:widowControl/>
        <w:numPr>
          <w:ilvl w:val="0"/>
          <w:numId w:val="0"/>
        </w:numPr>
        <w:shd w:val="clear" w:color="auto" w:fill="auto"/>
        <w:adjustRightInd w:val="0"/>
        <w:snapToGrid w:val="0"/>
        <w:spacing w:line="500" w:lineRule="exact"/>
        <w:rPr>
          <w:rFonts w:hint="default" w:ascii="Times New Roman" w:cs="Times New Roman"/>
          <w:b w:val="0"/>
          <w:bCs w:val="0"/>
          <w:color w:val="auto"/>
          <w:sz w:val="24"/>
          <w:szCs w:val="20"/>
          <w:highlight w:val="cyan"/>
          <w:u w:val="none"/>
          <w:lang w:val="en-US" w:eastAsia="zh-CN"/>
        </w:rPr>
      </w:pPr>
    </w:p>
    <w:p w14:paraId="039F509A">
      <w:pPr>
        <w:shd w:val="clear" w:color="auto" w:fill="auto"/>
        <w:snapToGrid w:val="0"/>
        <w:spacing w:line="300" w:lineRule="auto"/>
        <w:jc w:val="center"/>
        <w:outlineLvl w:val="0"/>
        <w:rPr>
          <w:rFonts w:ascii="Times New Roman"/>
          <w:b/>
          <w:color w:val="auto"/>
          <w:sz w:val="36"/>
          <w:szCs w:val="36"/>
          <w:highlight w:val="none"/>
        </w:rPr>
      </w:pPr>
      <w:r>
        <w:rPr>
          <w:rFonts w:ascii="Times New Roman"/>
          <w:b/>
          <w:color w:val="auto"/>
          <w:sz w:val="36"/>
          <w:szCs w:val="36"/>
          <w:highlight w:val="none"/>
        </w:rPr>
        <w:br w:type="page"/>
      </w:r>
      <w:r>
        <w:rPr>
          <w:rFonts w:ascii="Times New Roman"/>
          <w:b/>
          <w:color w:val="auto"/>
          <w:sz w:val="36"/>
          <w:szCs w:val="36"/>
          <w:highlight w:val="none"/>
        </w:rPr>
        <w:t>第四部分  开标和评标</w:t>
      </w:r>
    </w:p>
    <w:p w14:paraId="16CCCE41">
      <w:pPr>
        <w:shd w:val="clear" w:color="auto" w:fill="auto"/>
        <w:tabs>
          <w:tab w:val="left" w:pos="3585"/>
        </w:tabs>
        <w:snapToGrid w:val="0"/>
        <w:spacing w:line="480" w:lineRule="exact"/>
        <w:ind w:firstLine="463" w:firstLineChars="192"/>
        <w:rPr>
          <w:rFonts w:ascii="Times New Roman"/>
          <w:b/>
          <w:color w:val="auto"/>
          <w:highlight w:val="none"/>
        </w:rPr>
      </w:pPr>
      <w:r>
        <w:rPr>
          <w:rFonts w:ascii="Times New Roman"/>
          <w:b/>
          <w:bCs/>
          <w:color w:val="auto"/>
          <w:highlight w:val="none"/>
        </w:rPr>
        <w:t>一、</w:t>
      </w:r>
      <w:r>
        <w:rPr>
          <w:rFonts w:ascii="Times New Roman"/>
          <w:b/>
          <w:color w:val="auto"/>
          <w:highlight w:val="none"/>
        </w:rPr>
        <w:t>采购人委托代理机构组织开标</w:t>
      </w:r>
    </w:p>
    <w:p w14:paraId="58D04CE8">
      <w:pPr>
        <w:shd w:val="clear" w:color="auto" w:fill="auto"/>
        <w:tabs>
          <w:tab w:val="left" w:pos="3585"/>
        </w:tabs>
        <w:snapToGrid w:val="0"/>
        <w:spacing w:line="480" w:lineRule="exact"/>
        <w:ind w:firstLine="460" w:firstLineChars="192"/>
        <w:rPr>
          <w:rFonts w:ascii="Times New Roman"/>
          <w:color w:val="auto"/>
          <w:highlight w:val="none"/>
        </w:rPr>
      </w:pPr>
      <w:r>
        <w:rPr>
          <w:rFonts w:ascii="Times New Roman"/>
          <w:color w:val="auto"/>
          <w:highlight w:val="none"/>
          <w:lang w:val="zh-CN"/>
        </w:rPr>
        <w:t>投标人须持有效身份</w:t>
      </w:r>
      <w:r>
        <w:rPr>
          <w:rFonts w:ascii="Times New Roman"/>
          <w:color w:val="auto"/>
          <w:highlight w:val="none"/>
        </w:rPr>
        <w:t>证明</w:t>
      </w:r>
      <w:r>
        <w:rPr>
          <w:rFonts w:ascii="Times New Roman"/>
          <w:color w:val="auto"/>
          <w:highlight w:val="none"/>
          <w:lang w:val="zh-CN"/>
        </w:rPr>
        <w:t>参加开标会。</w:t>
      </w:r>
    </w:p>
    <w:p w14:paraId="30B5730F">
      <w:pPr>
        <w:numPr>
          <w:ilvl w:val="0"/>
          <w:numId w:val="3"/>
        </w:numPr>
        <w:shd w:val="clear" w:color="auto" w:fill="auto"/>
        <w:snapToGrid w:val="0"/>
        <w:spacing w:line="480" w:lineRule="exact"/>
        <w:ind w:firstLine="570"/>
        <w:rPr>
          <w:rFonts w:ascii="Times New Roman"/>
          <w:b/>
          <w:bCs/>
          <w:color w:val="auto"/>
          <w:highlight w:val="none"/>
        </w:rPr>
      </w:pPr>
      <w:r>
        <w:rPr>
          <w:rFonts w:ascii="Times New Roman"/>
          <w:b/>
          <w:bCs/>
          <w:color w:val="auto"/>
          <w:highlight w:val="none"/>
        </w:rPr>
        <w:t>评委会由有关专家组成</w:t>
      </w:r>
      <w:r>
        <w:rPr>
          <w:rFonts w:ascii="Times New Roman"/>
          <w:b/>
          <w:color w:val="auto"/>
          <w:highlight w:val="none"/>
        </w:rPr>
        <w:t>，按照</w:t>
      </w:r>
      <w:r>
        <w:rPr>
          <w:rFonts w:ascii="Times New Roman"/>
          <w:b/>
          <w:bCs/>
          <w:color w:val="auto"/>
          <w:highlight w:val="none"/>
        </w:rPr>
        <w:t>公平、公正、择优的原则进行</w:t>
      </w:r>
      <w:r>
        <w:rPr>
          <w:rFonts w:ascii="Times New Roman"/>
          <w:b/>
          <w:color w:val="auto"/>
          <w:highlight w:val="none"/>
        </w:rPr>
        <w:t>独立</w:t>
      </w:r>
      <w:r>
        <w:rPr>
          <w:rFonts w:ascii="Times New Roman"/>
          <w:b/>
          <w:bCs/>
          <w:color w:val="auto"/>
          <w:highlight w:val="none"/>
        </w:rPr>
        <w:t>评标。</w:t>
      </w:r>
    </w:p>
    <w:p w14:paraId="29E3A7C9">
      <w:pPr>
        <w:shd w:val="clear" w:color="auto" w:fill="auto"/>
        <w:snapToGrid w:val="0"/>
        <w:spacing w:line="480" w:lineRule="exact"/>
        <w:ind w:firstLine="480" w:firstLineChars="200"/>
        <w:rPr>
          <w:rFonts w:ascii="Times New Roman"/>
          <w:b/>
          <w:bCs/>
          <w:color w:val="auto"/>
          <w:highlight w:val="none"/>
        </w:rPr>
      </w:pPr>
      <w:r>
        <w:rPr>
          <w:rFonts w:ascii="Times New Roman"/>
          <w:bCs/>
          <w:color w:val="auto"/>
          <w:highlight w:val="none"/>
        </w:rPr>
        <w:t>评委会由</w:t>
      </w:r>
      <w:r>
        <w:rPr>
          <w:rFonts w:hint="eastAsia" w:ascii="Times New Roman"/>
          <w:bCs/>
          <w:color w:val="auto"/>
          <w:highlight w:val="none"/>
          <w:lang w:val="en-US" w:eastAsia="zh-CN"/>
        </w:rPr>
        <w:t>3位</w:t>
      </w:r>
      <w:r>
        <w:rPr>
          <w:rFonts w:ascii="Times New Roman"/>
          <w:bCs/>
          <w:color w:val="auto"/>
          <w:highlight w:val="none"/>
        </w:rPr>
        <w:t>评审专家组成，评审专家在专家库中随机抽取。</w:t>
      </w:r>
    </w:p>
    <w:p w14:paraId="30FDAD03">
      <w:pPr>
        <w:shd w:val="clear" w:color="auto" w:fill="auto"/>
        <w:snapToGrid w:val="0"/>
        <w:spacing w:line="480" w:lineRule="exact"/>
        <w:ind w:firstLine="570"/>
        <w:rPr>
          <w:rFonts w:ascii="Times New Roman"/>
          <w:b/>
          <w:bCs/>
          <w:color w:val="auto"/>
          <w:highlight w:val="none"/>
        </w:rPr>
      </w:pPr>
      <w:r>
        <w:rPr>
          <w:rFonts w:ascii="Times New Roman"/>
          <w:b/>
          <w:bCs/>
          <w:color w:val="auto"/>
          <w:highlight w:val="none"/>
        </w:rPr>
        <w:t>（一）评审内容</w:t>
      </w:r>
    </w:p>
    <w:p w14:paraId="5A0C33D8">
      <w:pPr>
        <w:shd w:val="clear" w:color="auto" w:fill="auto"/>
        <w:snapToGrid w:val="0"/>
        <w:spacing w:line="480" w:lineRule="exact"/>
        <w:ind w:firstLine="480" w:firstLineChars="200"/>
        <w:jc w:val="left"/>
        <w:rPr>
          <w:rFonts w:ascii="Times New Roman"/>
          <w:bCs/>
          <w:color w:val="auto"/>
          <w:highlight w:val="none"/>
        </w:rPr>
      </w:pPr>
      <w:r>
        <w:rPr>
          <w:rFonts w:ascii="Times New Roman"/>
          <w:bCs/>
          <w:color w:val="auto"/>
          <w:highlight w:val="none"/>
        </w:rPr>
        <w:t>1、是否递交投标文件；</w:t>
      </w:r>
    </w:p>
    <w:p w14:paraId="0AFFA1E9">
      <w:pPr>
        <w:shd w:val="clear" w:color="auto" w:fill="auto"/>
        <w:snapToGrid w:val="0"/>
        <w:spacing w:line="480" w:lineRule="exact"/>
        <w:ind w:firstLine="480" w:firstLineChars="200"/>
        <w:jc w:val="left"/>
        <w:rPr>
          <w:rFonts w:ascii="Times New Roman"/>
          <w:bCs/>
          <w:color w:val="auto"/>
          <w:highlight w:val="none"/>
        </w:rPr>
      </w:pPr>
      <w:r>
        <w:rPr>
          <w:rFonts w:ascii="Times New Roman"/>
          <w:bCs/>
          <w:color w:val="auto"/>
          <w:highlight w:val="none"/>
        </w:rPr>
        <w:t>2、投标资格是否符合（由</w:t>
      </w:r>
      <w:r>
        <w:rPr>
          <w:rFonts w:ascii="Times New Roman"/>
          <w:color w:val="auto"/>
          <w:highlight w:val="none"/>
        </w:rPr>
        <w:t>采购人</w:t>
      </w:r>
      <w:r>
        <w:rPr>
          <w:rFonts w:ascii="Times New Roman"/>
          <w:bCs/>
          <w:color w:val="auto"/>
          <w:highlight w:val="none"/>
        </w:rPr>
        <w:t>审查）；</w:t>
      </w:r>
    </w:p>
    <w:p w14:paraId="6000D74A">
      <w:pPr>
        <w:shd w:val="clear" w:color="auto" w:fill="auto"/>
        <w:snapToGrid w:val="0"/>
        <w:spacing w:line="480" w:lineRule="exact"/>
        <w:ind w:firstLine="480" w:firstLineChars="200"/>
        <w:jc w:val="left"/>
        <w:rPr>
          <w:rFonts w:ascii="Times New Roman"/>
          <w:color w:val="auto"/>
          <w:highlight w:val="none"/>
        </w:rPr>
      </w:pPr>
      <w:r>
        <w:rPr>
          <w:rFonts w:ascii="Times New Roman"/>
          <w:color w:val="auto"/>
          <w:highlight w:val="none"/>
        </w:rPr>
        <w:t>3、投标文件是否完整；</w:t>
      </w:r>
    </w:p>
    <w:p w14:paraId="2E7E1766">
      <w:pPr>
        <w:shd w:val="clear" w:color="auto" w:fill="auto"/>
        <w:snapToGrid w:val="0"/>
        <w:spacing w:line="480" w:lineRule="exact"/>
        <w:ind w:firstLine="480" w:firstLineChars="200"/>
        <w:jc w:val="left"/>
        <w:rPr>
          <w:rFonts w:ascii="Times New Roman"/>
          <w:color w:val="auto"/>
          <w:highlight w:val="none"/>
        </w:rPr>
      </w:pPr>
      <w:r>
        <w:rPr>
          <w:rFonts w:ascii="Times New Roman"/>
          <w:color w:val="auto"/>
          <w:highlight w:val="none"/>
        </w:rPr>
        <w:t>4、投标文件是否恰当地签署；</w:t>
      </w:r>
    </w:p>
    <w:p w14:paraId="4CB79092">
      <w:pPr>
        <w:shd w:val="clear" w:color="auto" w:fill="auto"/>
        <w:snapToGrid w:val="0"/>
        <w:spacing w:line="480" w:lineRule="exact"/>
        <w:ind w:firstLine="480" w:firstLineChars="200"/>
        <w:jc w:val="left"/>
        <w:rPr>
          <w:rFonts w:ascii="Times New Roman"/>
          <w:color w:val="auto"/>
          <w:highlight w:val="none"/>
        </w:rPr>
      </w:pPr>
      <w:r>
        <w:rPr>
          <w:rFonts w:ascii="Times New Roman"/>
          <w:color w:val="auto"/>
          <w:highlight w:val="none"/>
        </w:rPr>
        <w:t>5、是否作出实质性响应（是否有实质性响应，只根据投标文件本身，而不寻求外部证据）；</w:t>
      </w:r>
    </w:p>
    <w:p w14:paraId="5EDB57AB">
      <w:pPr>
        <w:shd w:val="clear" w:color="auto" w:fill="auto"/>
        <w:snapToGrid w:val="0"/>
        <w:spacing w:line="480" w:lineRule="exact"/>
        <w:ind w:firstLine="480" w:firstLineChars="200"/>
        <w:jc w:val="left"/>
        <w:rPr>
          <w:rFonts w:ascii="Times New Roman"/>
          <w:color w:val="auto"/>
          <w:highlight w:val="none"/>
        </w:rPr>
      </w:pPr>
      <w:r>
        <w:rPr>
          <w:rFonts w:ascii="Times New Roman"/>
          <w:color w:val="auto"/>
          <w:highlight w:val="none"/>
        </w:rPr>
        <w:t>6、是否有计算错误。</w:t>
      </w:r>
    </w:p>
    <w:p w14:paraId="3E4AF387">
      <w:pPr>
        <w:shd w:val="clear" w:color="auto" w:fill="auto"/>
        <w:snapToGrid w:val="0"/>
        <w:spacing w:line="480" w:lineRule="exact"/>
        <w:ind w:firstLine="482" w:firstLineChars="200"/>
        <w:rPr>
          <w:rFonts w:ascii="Times New Roman"/>
          <w:b/>
          <w:bCs/>
          <w:color w:val="auto"/>
          <w:highlight w:val="none"/>
        </w:rPr>
      </w:pPr>
      <w:r>
        <w:rPr>
          <w:rFonts w:ascii="Times New Roman"/>
          <w:b/>
          <w:bCs/>
          <w:color w:val="auto"/>
          <w:highlight w:val="none"/>
        </w:rPr>
        <w:t>（二）相应的规定</w:t>
      </w:r>
    </w:p>
    <w:p w14:paraId="5F0D7C56">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1、投标文件中开标一览表（报价表）内容与投标文件中相应内容不一致的，以开标一览表（报价表）为准；</w:t>
      </w:r>
    </w:p>
    <w:p w14:paraId="01896AD0">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2、大写金额和小写金额不一致的，以大写金额为准；</w:t>
      </w:r>
    </w:p>
    <w:p w14:paraId="4B55B7A7">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3、单价金额小数点或者百分比有明显错位的，以开标一览表的总价为准，并修改单价；</w:t>
      </w:r>
    </w:p>
    <w:p w14:paraId="29F32E77">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4、总价金额与按单价汇总金额不一致的，以单价金额计算结果为准。</w:t>
      </w:r>
    </w:p>
    <w:p w14:paraId="3B1494E1">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同时出现两种以上不一致的，按照前款规定的顺序修正。修正后的报价按照财政部第87号令第五十一条第二款的规定经投标人确认后产生约束力，投标人不确认的，其投标无效。</w:t>
      </w:r>
    </w:p>
    <w:p w14:paraId="38DAA619">
      <w:pPr>
        <w:shd w:val="clear" w:color="auto" w:fill="auto"/>
        <w:tabs>
          <w:tab w:val="left" w:pos="3585"/>
        </w:tabs>
        <w:snapToGrid w:val="0"/>
        <w:spacing w:line="480" w:lineRule="exact"/>
        <w:ind w:firstLine="482" w:firstLineChars="200"/>
        <w:rPr>
          <w:rFonts w:ascii="Times New Roman"/>
          <w:b/>
          <w:bCs/>
          <w:color w:val="auto"/>
          <w:highlight w:val="none"/>
        </w:rPr>
      </w:pPr>
      <w:r>
        <w:rPr>
          <w:rFonts w:ascii="Times New Roman"/>
          <w:b/>
          <w:bCs/>
          <w:color w:val="auto"/>
          <w:highlight w:val="none"/>
        </w:rPr>
        <w:t>三、</w:t>
      </w:r>
      <w:r>
        <w:rPr>
          <w:rFonts w:ascii="Times New Roman"/>
          <w:b/>
          <w:color w:val="auto"/>
          <w:highlight w:val="none"/>
        </w:rPr>
        <w:t>陈述、演示、</w:t>
      </w:r>
      <w:r>
        <w:rPr>
          <w:rFonts w:ascii="Times New Roman"/>
          <w:b/>
          <w:bCs/>
          <w:color w:val="auto"/>
          <w:highlight w:val="none"/>
        </w:rPr>
        <w:t>答疑、澄清</w:t>
      </w:r>
    </w:p>
    <w:p w14:paraId="2523D6E6">
      <w:pPr>
        <w:shd w:val="clear" w:color="auto" w:fill="auto"/>
        <w:snapToGrid w:val="0"/>
        <w:spacing w:line="480" w:lineRule="exact"/>
        <w:ind w:firstLine="570"/>
        <w:rPr>
          <w:rFonts w:ascii="Times New Roman"/>
          <w:b/>
          <w:color w:val="auto"/>
          <w:highlight w:val="none"/>
        </w:rPr>
      </w:pPr>
      <w:r>
        <w:rPr>
          <w:rFonts w:ascii="Times New Roman"/>
          <w:color w:val="auto"/>
          <w:highlight w:val="none"/>
          <w:shd w:val="clear" w:color="auto" w:fill="FFFFFF"/>
        </w:rPr>
        <w:t>如评委会认为有必要，投标人按评委会的要求作陈述、演示、</w:t>
      </w:r>
      <w:r>
        <w:rPr>
          <w:rFonts w:ascii="Times New Roman"/>
          <w:color w:val="auto"/>
          <w:highlight w:val="none"/>
        </w:rPr>
        <w:t>答疑及澄清其投标内容。时间由评委会掌握。</w:t>
      </w:r>
    </w:p>
    <w:p w14:paraId="14B7506F">
      <w:pPr>
        <w:shd w:val="clear" w:color="auto" w:fill="auto"/>
        <w:snapToGrid w:val="0"/>
        <w:spacing w:line="480" w:lineRule="exact"/>
        <w:ind w:firstLine="570"/>
        <w:rPr>
          <w:rFonts w:ascii="Times New Roman"/>
          <w:color w:val="auto"/>
          <w:highlight w:val="none"/>
        </w:rPr>
      </w:pPr>
      <w:r>
        <w:rPr>
          <w:rFonts w:ascii="Times New Roman"/>
          <w:color w:val="auto"/>
          <w:highlight w:val="none"/>
        </w:rPr>
        <w:t>重要澄清答复应是书面的，但不得对投标内容进行实质性修改。</w:t>
      </w:r>
    </w:p>
    <w:p w14:paraId="528CC1A3">
      <w:pPr>
        <w:shd w:val="clear" w:color="auto" w:fill="auto"/>
        <w:snapToGrid w:val="0"/>
        <w:spacing w:line="480" w:lineRule="exact"/>
        <w:ind w:firstLine="570"/>
        <w:rPr>
          <w:rFonts w:ascii="Times New Roman"/>
          <w:b/>
          <w:color w:val="auto"/>
          <w:highlight w:val="none"/>
        </w:rPr>
      </w:pPr>
      <w:r>
        <w:rPr>
          <w:rFonts w:ascii="Times New Roman"/>
          <w:b/>
          <w:color w:val="auto"/>
          <w:highlight w:val="none"/>
        </w:rPr>
        <w:t>四、出现下列情形之一的，作无效投标处理</w:t>
      </w:r>
    </w:p>
    <w:p w14:paraId="4EC5313B">
      <w:pPr>
        <w:numPr>
          <w:ilvl w:val="0"/>
          <w:numId w:val="4"/>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投标文件未按招标文件要求密封、签署、盖章及主要资料不齐全或加盖电子签章；</w:t>
      </w:r>
    </w:p>
    <w:p w14:paraId="32C7F057">
      <w:pPr>
        <w:numPr>
          <w:ilvl w:val="0"/>
          <w:numId w:val="4"/>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不具备招标文件中规定的资格要求的；</w:t>
      </w:r>
    </w:p>
    <w:p w14:paraId="768EE902">
      <w:pPr>
        <w:numPr>
          <w:ilvl w:val="0"/>
          <w:numId w:val="4"/>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未通过符合性检查的；</w:t>
      </w:r>
    </w:p>
    <w:p w14:paraId="76951673">
      <w:pPr>
        <w:numPr>
          <w:ilvl w:val="0"/>
          <w:numId w:val="4"/>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报价超过招标文件中规定的预算金额或者最高限价的；</w:t>
      </w:r>
    </w:p>
    <w:p w14:paraId="79EB1599">
      <w:pPr>
        <w:numPr>
          <w:ilvl w:val="0"/>
          <w:numId w:val="4"/>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同一投标人提交两个（含两个）以上不同的投标报价的；</w:t>
      </w:r>
    </w:p>
    <w:p w14:paraId="221E4FA7">
      <w:pPr>
        <w:numPr>
          <w:ilvl w:val="0"/>
          <w:numId w:val="4"/>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报价文件出现在其他投标文件中的；</w:t>
      </w:r>
    </w:p>
    <w:p w14:paraId="18AE7F5E">
      <w:pPr>
        <w:numPr>
          <w:ilvl w:val="0"/>
          <w:numId w:val="4"/>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投标文件含有采购人不能接受的附加条件的；</w:t>
      </w:r>
    </w:p>
    <w:p w14:paraId="4A2277DD">
      <w:pPr>
        <w:numPr>
          <w:ilvl w:val="0"/>
          <w:numId w:val="4"/>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不符合招标文件中规定的其他实质性要求和条件的；</w:t>
      </w:r>
    </w:p>
    <w:p w14:paraId="287E8A3B">
      <w:pPr>
        <w:numPr>
          <w:ilvl w:val="0"/>
          <w:numId w:val="4"/>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投标人的商务技术部分得分相差悬殊，评标委员会认为得分畸低者没有实质性响应的；</w:t>
      </w:r>
    </w:p>
    <w:p w14:paraId="6A411F23">
      <w:pPr>
        <w:numPr>
          <w:ilvl w:val="0"/>
          <w:numId w:val="4"/>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评标委员会认为投标人的报价明显低于其他通过符合性审查投标人的报价，有可能影响产品质量或者不能诚信履约的，要求其在合理的时间内提供说明，必要时提交相关证明材料；投标人不能证明其报价合理性的，评标委员会应当将其作为无效投标处理；</w:t>
      </w:r>
    </w:p>
    <w:p w14:paraId="3C2F6EF5">
      <w:pPr>
        <w:numPr>
          <w:ilvl w:val="0"/>
          <w:numId w:val="4"/>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投标人 “信用中国”网站（www.creditchina.gov.cn）</w:t>
      </w:r>
      <w:r>
        <w:rPr>
          <w:rFonts w:hint="eastAsia" w:ascii="Times New Roman"/>
          <w:color w:val="auto"/>
          <w:highlight w:val="none"/>
        </w:rPr>
        <w:t>、“中国政府采购网”（www.ccgp.gov.cn）</w:t>
      </w:r>
      <w:r>
        <w:rPr>
          <w:rFonts w:ascii="Times New Roman"/>
          <w:color w:val="auto"/>
          <w:highlight w:val="none"/>
        </w:rPr>
        <w:t>列入失信被执行人或重大税收违法案件当事人名单或政府采购严重失信行为记录名单。或查询“信用中国”</w:t>
      </w:r>
      <w:r>
        <w:rPr>
          <w:rFonts w:hint="eastAsia" w:ascii="Times New Roman"/>
          <w:color w:val="auto"/>
          <w:highlight w:val="none"/>
        </w:rPr>
        <w:t>、“中国政府采购网”等</w:t>
      </w:r>
      <w:r>
        <w:rPr>
          <w:rFonts w:ascii="Times New Roman"/>
          <w:color w:val="auto"/>
          <w:highlight w:val="none"/>
        </w:rPr>
        <w:t>网站后发现投标人存在其他不符合《中华人民共和国政府采购法》第二十二条规定条件的信用记录；</w:t>
      </w:r>
    </w:p>
    <w:p w14:paraId="3AA648C2">
      <w:pPr>
        <w:numPr>
          <w:ilvl w:val="0"/>
          <w:numId w:val="4"/>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不同的投标人投标文件制作机器码、文件创建标识码一致的；</w:t>
      </w:r>
    </w:p>
    <w:p w14:paraId="490EFF45">
      <w:pPr>
        <w:numPr>
          <w:ilvl w:val="0"/>
          <w:numId w:val="4"/>
        </w:num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其他法律、法规及本招标文件规定的属无效投标的情形。</w:t>
      </w:r>
    </w:p>
    <w:p w14:paraId="56E6D7B4">
      <w:pPr>
        <w:shd w:val="clear" w:color="auto" w:fill="auto"/>
        <w:snapToGrid w:val="0"/>
        <w:spacing w:line="480" w:lineRule="exact"/>
        <w:ind w:firstLine="570"/>
        <w:rPr>
          <w:rFonts w:ascii="Times New Roman"/>
          <w:b/>
          <w:color w:val="auto"/>
          <w:highlight w:val="none"/>
        </w:rPr>
      </w:pPr>
      <w:r>
        <w:rPr>
          <w:rFonts w:ascii="Times New Roman"/>
          <w:b/>
          <w:color w:val="auto"/>
          <w:highlight w:val="none"/>
        </w:rPr>
        <w:t>五、出现下列情形之一的，作废标处理</w:t>
      </w:r>
    </w:p>
    <w:p w14:paraId="220B337A">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 xml:space="preserve">1、符合专业条件的投标人或者对招标文件作实质响应的投标人不足 </w:t>
      </w:r>
      <w:r>
        <w:rPr>
          <w:rFonts w:hint="eastAsia" w:ascii="Times New Roman"/>
          <w:color w:val="auto"/>
          <w:highlight w:val="none"/>
          <w:u w:val="single"/>
        </w:rPr>
        <w:t>3</w:t>
      </w:r>
      <w:r>
        <w:rPr>
          <w:rFonts w:ascii="Times New Roman"/>
          <w:color w:val="auto"/>
          <w:highlight w:val="none"/>
          <w:u w:val="single"/>
        </w:rPr>
        <w:t xml:space="preserve"> </w:t>
      </w:r>
      <w:r>
        <w:rPr>
          <w:rFonts w:ascii="Times New Roman"/>
          <w:color w:val="auto"/>
          <w:highlight w:val="none"/>
        </w:rPr>
        <w:t>家的；</w:t>
      </w:r>
    </w:p>
    <w:p w14:paraId="1A3BFD66">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2、出现影响采购公正的违法违规行为的；</w:t>
      </w:r>
    </w:p>
    <w:p w14:paraId="2C817F52">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3、投标人的报价均超过了采购预算，采购人不能支付的；</w:t>
      </w:r>
    </w:p>
    <w:p w14:paraId="77520838">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4、因重大变故，采购任务取消的；</w:t>
      </w:r>
    </w:p>
    <w:p w14:paraId="2DDA70E7">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5、评标委员会认定招标文件存在歧义、重大缺陷导致评审工作无法进行；</w:t>
      </w:r>
    </w:p>
    <w:p w14:paraId="418EDF73">
      <w:pPr>
        <w:shd w:val="clear" w:color="auto" w:fill="auto"/>
        <w:snapToGrid w:val="0"/>
        <w:spacing w:line="480" w:lineRule="exact"/>
        <w:ind w:firstLine="480" w:firstLineChars="200"/>
        <w:rPr>
          <w:rFonts w:ascii="Times New Roman"/>
          <w:color w:val="auto"/>
          <w:highlight w:val="none"/>
        </w:rPr>
      </w:pPr>
      <w:r>
        <w:rPr>
          <w:rFonts w:ascii="Times New Roman"/>
          <w:color w:val="auto"/>
          <w:highlight w:val="none"/>
        </w:rPr>
        <w:t>6、因系统故障原因造成开评标无法继续进行的。</w:t>
      </w:r>
    </w:p>
    <w:p w14:paraId="15E72815">
      <w:pPr>
        <w:shd w:val="clear" w:color="auto" w:fill="auto"/>
        <w:snapToGrid w:val="0"/>
        <w:spacing w:line="480" w:lineRule="exact"/>
        <w:ind w:firstLine="555"/>
        <w:rPr>
          <w:rFonts w:ascii="Times New Roman"/>
          <w:color w:val="auto"/>
          <w:highlight w:val="none"/>
        </w:rPr>
      </w:pPr>
      <w:r>
        <w:rPr>
          <w:rFonts w:ascii="Times New Roman"/>
          <w:color w:val="auto"/>
          <w:highlight w:val="none"/>
        </w:rPr>
        <w:t>上述均保留评委会认定可以确定为无效投标或废标的其他情况。</w:t>
      </w:r>
    </w:p>
    <w:p w14:paraId="2B15920C">
      <w:pPr>
        <w:shd w:val="clear" w:color="auto" w:fill="auto"/>
        <w:snapToGrid w:val="0"/>
        <w:spacing w:line="480" w:lineRule="exact"/>
        <w:ind w:firstLine="555"/>
        <w:rPr>
          <w:rFonts w:ascii="Times New Roman"/>
          <w:b/>
          <w:color w:val="auto"/>
          <w:highlight w:val="none"/>
        </w:rPr>
      </w:pPr>
      <w:r>
        <w:rPr>
          <w:rFonts w:ascii="Times New Roman"/>
          <w:b/>
          <w:color w:val="auto"/>
          <w:highlight w:val="none"/>
        </w:rPr>
        <w:t>六</w:t>
      </w:r>
      <w:r>
        <w:rPr>
          <w:rFonts w:ascii="Times New Roman"/>
          <w:color w:val="auto"/>
          <w:highlight w:val="none"/>
        </w:rPr>
        <w:t>、</w:t>
      </w:r>
      <w:r>
        <w:rPr>
          <w:rFonts w:ascii="Times New Roman"/>
          <w:b/>
          <w:color w:val="auto"/>
          <w:highlight w:val="none"/>
        </w:rPr>
        <w:t>变更为其他方式采购的情形</w:t>
      </w:r>
    </w:p>
    <w:p w14:paraId="784674DD">
      <w:pPr>
        <w:shd w:val="clear" w:color="auto" w:fill="auto"/>
        <w:autoSpaceDE w:val="0"/>
        <w:autoSpaceDN w:val="0"/>
        <w:adjustRightInd w:val="0"/>
        <w:snapToGrid w:val="0"/>
        <w:spacing w:line="480" w:lineRule="exact"/>
        <w:ind w:firstLine="480" w:firstLineChars="200"/>
        <w:rPr>
          <w:rFonts w:ascii="Times New Roman"/>
          <w:color w:val="auto"/>
          <w:highlight w:val="none"/>
          <w:lang w:val="zh-CN"/>
        </w:rPr>
      </w:pPr>
      <w:r>
        <w:rPr>
          <w:rFonts w:ascii="Times New Roman"/>
          <w:color w:val="auto"/>
          <w:highlight w:val="none"/>
        </w:rPr>
        <w:t>投标截止时间出现：参加投标的供应商不足</w:t>
      </w:r>
      <w:r>
        <w:rPr>
          <w:rFonts w:ascii="Times New Roman"/>
          <w:color w:val="auto"/>
          <w:highlight w:val="none"/>
          <w:u w:val="single"/>
        </w:rPr>
        <w:t xml:space="preserve"> </w:t>
      </w:r>
      <w:r>
        <w:rPr>
          <w:rFonts w:hint="eastAsia" w:ascii="Times New Roman"/>
          <w:color w:val="auto"/>
          <w:highlight w:val="none"/>
          <w:u w:val="single"/>
        </w:rPr>
        <w:t>3</w:t>
      </w:r>
      <w:r>
        <w:rPr>
          <w:rFonts w:ascii="Times New Roman"/>
          <w:color w:val="auto"/>
          <w:highlight w:val="none"/>
          <w:u w:val="single"/>
        </w:rPr>
        <w:t xml:space="preserve"> </w:t>
      </w:r>
      <w:r>
        <w:rPr>
          <w:rFonts w:ascii="Times New Roman"/>
          <w:color w:val="auto"/>
          <w:highlight w:val="none"/>
        </w:rPr>
        <w:t>家的，及评标中出现符合专业条件的供应商或对招标文件作实质响应的投标人不足</w:t>
      </w:r>
      <w:r>
        <w:rPr>
          <w:rFonts w:ascii="Times New Roman"/>
          <w:color w:val="auto"/>
          <w:highlight w:val="none"/>
          <w:u w:val="single"/>
        </w:rPr>
        <w:t xml:space="preserve"> </w:t>
      </w:r>
      <w:r>
        <w:rPr>
          <w:rFonts w:hint="eastAsia" w:ascii="Times New Roman"/>
          <w:color w:val="auto"/>
          <w:highlight w:val="none"/>
          <w:u w:val="single"/>
        </w:rPr>
        <w:t>3</w:t>
      </w:r>
      <w:r>
        <w:rPr>
          <w:rFonts w:ascii="Times New Roman"/>
          <w:color w:val="auto"/>
          <w:highlight w:val="none"/>
          <w:u w:val="single"/>
        </w:rPr>
        <w:t xml:space="preserve"> </w:t>
      </w:r>
      <w:r>
        <w:rPr>
          <w:rFonts w:ascii="Times New Roman"/>
          <w:color w:val="auto"/>
          <w:highlight w:val="none"/>
        </w:rPr>
        <w:t>家如下情形时，除采购任务取消外，采购人报告</w:t>
      </w:r>
      <w:r>
        <w:rPr>
          <w:rFonts w:hint="eastAsia" w:ascii="Times New Roman"/>
          <w:color w:val="auto"/>
          <w:highlight w:val="none"/>
          <w:lang w:val="en-US" w:eastAsia="zh-CN"/>
        </w:rPr>
        <w:t>主管部门</w:t>
      </w:r>
      <w:r>
        <w:rPr>
          <w:rFonts w:ascii="Times New Roman"/>
          <w:color w:val="auto"/>
          <w:highlight w:val="none"/>
        </w:rPr>
        <w:t>，视情采取其他方式采购。</w:t>
      </w:r>
      <w:r>
        <w:rPr>
          <w:rFonts w:ascii="Times New Roman"/>
          <w:color w:val="auto"/>
          <w:highlight w:val="none"/>
          <w:lang w:val="zh-CN"/>
        </w:rPr>
        <w:t>本次招标文件中对供应商资质、技术等要求，将作为</w:t>
      </w:r>
      <w:r>
        <w:rPr>
          <w:rFonts w:ascii="Times New Roman"/>
          <w:color w:val="auto"/>
          <w:highlight w:val="none"/>
        </w:rPr>
        <w:t>其他</w:t>
      </w:r>
      <w:r>
        <w:rPr>
          <w:rFonts w:ascii="Times New Roman"/>
          <w:color w:val="auto"/>
          <w:highlight w:val="none"/>
          <w:lang w:val="zh-CN"/>
        </w:rPr>
        <w:t>方式采购的基本要求和依据。原已经参加投标并符合要求的供应商，根据自愿原则，参加</w:t>
      </w:r>
      <w:r>
        <w:rPr>
          <w:rFonts w:ascii="Times New Roman"/>
          <w:color w:val="auto"/>
          <w:highlight w:val="none"/>
        </w:rPr>
        <w:t>其他</w:t>
      </w:r>
      <w:r>
        <w:rPr>
          <w:rFonts w:ascii="Times New Roman"/>
          <w:color w:val="auto"/>
          <w:highlight w:val="none"/>
          <w:lang w:val="zh-CN"/>
        </w:rPr>
        <w:t>方式采购。</w:t>
      </w:r>
    </w:p>
    <w:p w14:paraId="2ECDF2E7">
      <w:pPr>
        <w:pStyle w:val="10"/>
        <w:shd w:val="clear" w:color="auto" w:fill="auto"/>
        <w:snapToGrid w:val="0"/>
        <w:spacing w:before="0" w:after="0" w:line="500" w:lineRule="exact"/>
        <w:ind w:left="0" w:right="0" w:firstLine="482" w:firstLineChars="200"/>
        <w:jc w:val="left"/>
        <w:rPr>
          <w:rFonts w:ascii="Times New Roman" w:hAnsi="Times New Roman"/>
          <w:b/>
          <w:color w:val="auto"/>
          <w:kern w:val="2"/>
          <w:highlight w:val="none"/>
        </w:rPr>
      </w:pPr>
      <w:r>
        <w:rPr>
          <w:rFonts w:ascii="Times New Roman" w:hAnsi="Times New Roman"/>
          <w:b/>
          <w:color w:val="auto"/>
          <w:highlight w:val="none"/>
        </w:rPr>
        <w:t>七、</w:t>
      </w:r>
      <w:r>
        <w:rPr>
          <w:rFonts w:ascii="Times New Roman" w:hAnsi="Times New Roman"/>
          <w:b/>
          <w:color w:val="auto"/>
          <w:kern w:val="2"/>
          <w:highlight w:val="none"/>
        </w:rPr>
        <w:t>评标流程和评标标准</w:t>
      </w:r>
    </w:p>
    <w:p w14:paraId="77E61B12">
      <w:pPr>
        <w:shd w:val="clear" w:color="auto" w:fill="auto"/>
        <w:adjustRightInd w:val="0"/>
        <w:snapToGrid w:val="0"/>
        <w:spacing w:line="500" w:lineRule="exact"/>
        <w:ind w:firstLine="555"/>
        <w:rPr>
          <w:rFonts w:ascii="Times New Roman"/>
          <w:color w:val="auto"/>
          <w:szCs w:val="24"/>
          <w:highlight w:val="none"/>
        </w:rPr>
      </w:pPr>
      <w:r>
        <w:rPr>
          <w:rFonts w:ascii="Times New Roman"/>
          <w:color w:val="auto"/>
          <w:szCs w:val="24"/>
          <w:highlight w:val="none"/>
        </w:rPr>
        <w:t>采用综合评分法。分资格审查文件、商务技术文件、报价文件三部分评审，总分值为100分，加分和减分因素除外。</w:t>
      </w:r>
    </w:p>
    <w:p w14:paraId="3FE2A585">
      <w:pPr>
        <w:shd w:val="clear" w:color="auto" w:fill="auto"/>
        <w:adjustRightInd w:val="0"/>
        <w:snapToGrid w:val="0"/>
        <w:spacing w:line="500" w:lineRule="exact"/>
        <w:ind w:firstLine="555"/>
        <w:rPr>
          <w:rFonts w:ascii="Times New Roman"/>
          <w:color w:val="auto"/>
          <w:szCs w:val="24"/>
          <w:highlight w:val="none"/>
        </w:rPr>
      </w:pPr>
      <w:r>
        <w:rPr>
          <w:rFonts w:ascii="Times New Roman"/>
          <w:color w:val="auto"/>
          <w:szCs w:val="24"/>
          <w:highlight w:val="none"/>
        </w:rPr>
        <w:t>首先由采购</w:t>
      </w:r>
      <w:r>
        <w:rPr>
          <w:rFonts w:hint="eastAsia" w:ascii="Times New Roman"/>
          <w:color w:val="auto"/>
          <w:szCs w:val="24"/>
          <w:highlight w:val="none"/>
          <w:lang w:val="en-US" w:eastAsia="zh-CN"/>
        </w:rPr>
        <w:t>代理</w:t>
      </w:r>
      <w:r>
        <w:rPr>
          <w:rFonts w:ascii="Times New Roman"/>
          <w:color w:val="auto"/>
          <w:szCs w:val="24"/>
          <w:highlight w:val="none"/>
        </w:rPr>
        <w:t>对投标人资格进行审查，然后评标委员会对符合资格的投标人的投标文件进行符合性审查，最后评标委员会对符合性审查合格的投标文件商务、技术部分进行评估，综合比较与评价。待商务技术文件评审结束后，进行报价文件的开启、评审。投标人商务、技术部分和价格部分的合计分值，为该投标人的评标总得分。</w:t>
      </w:r>
    </w:p>
    <w:p w14:paraId="06C73555">
      <w:pPr>
        <w:shd w:val="clear" w:color="auto" w:fill="auto"/>
        <w:adjustRightInd w:val="0"/>
        <w:snapToGrid w:val="0"/>
        <w:spacing w:line="500" w:lineRule="exact"/>
        <w:ind w:firstLine="555"/>
        <w:rPr>
          <w:rFonts w:ascii="Times New Roman"/>
          <w:color w:val="auto"/>
          <w:szCs w:val="24"/>
          <w:highlight w:val="none"/>
        </w:rPr>
      </w:pPr>
      <w:r>
        <w:rPr>
          <w:rFonts w:ascii="Times New Roman"/>
          <w:color w:val="auto"/>
          <w:szCs w:val="24"/>
          <w:highlight w:val="none"/>
        </w:rPr>
        <w:t>评标结果按评审后得分由高到低顺序排列。得分相同的，按投标报价由低到高顺序排列。得分且投标报价相同的并列。投标文件满足招标文件全部实质性要求，且按照评审因素的量化指标评审得分前三名的投标人为中标候选人。</w:t>
      </w:r>
    </w:p>
    <w:p w14:paraId="79F73905">
      <w:pPr>
        <w:shd w:val="clear" w:color="auto" w:fill="auto"/>
        <w:adjustRightInd w:val="0"/>
        <w:snapToGrid w:val="0"/>
        <w:spacing w:line="500" w:lineRule="exact"/>
        <w:ind w:firstLine="555"/>
        <w:rPr>
          <w:rFonts w:ascii="Times New Roman"/>
          <w:color w:val="auto"/>
          <w:szCs w:val="24"/>
          <w:highlight w:val="none"/>
        </w:rPr>
      </w:pPr>
      <w:r>
        <w:rPr>
          <w:rFonts w:ascii="Times New Roman"/>
          <w:color w:val="auto"/>
          <w:szCs w:val="24"/>
          <w:highlight w:val="none"/>
        </w:rPr>
        <w:t>评委在认真审阅投标文件的基础上，根据各投标文件的响应程度独立评判，不得统一打分。</w:t>
      </w:r>
    </w:p>
    <w:p w14:paraId="622B69F9">
      <w:pPr>
        <w:shd w:val="clear" w:color="auto" w:fill="auto"/>
        <w:snapToGrid w:val="0"/>
        <w:spacing w:line="480" w:lineRule="exact"/>
        <w:ind w:firstLine="570"/>
        <w:rPr>
          <w:rFonts w:ascii="Times New Roman"/>
          <w:b/>
          <w:color w:val="auto"/>
          <w:szCs w:val="24"/>
          <w:highlight w:val="none"/>
        </w:rPr>
      </w:pPr>
      <w:r>
        <w:rPr>
          <w:rFonts w:ascii="Times New Roman"/>
          <w:b/>
          <w:color w:val="auto"/>
          <w:szCs w:val="24"/>
          <w:highlight w:val="none"/>
        </w:rPr>
        <w:t>（一）采购</w:t>
      </w:r>
      <w:r>
        <w:rPr>
          <w:rFonts w:hint="eastAsia" w:ascii="Times New Roman"/>
          <w:b/>
          <w:color w:val="auto"/>
          <w:szCs w:val="24"/>
          <w:highlight w:val="none"/>
          <w:lang w:val="en-US" w:eastAsia="zh-CN"/>
        </w:rPr>
        <w:t>代理</w:t>
      </w:r>
      <w:r>
        <w:rPr>
          <w:rFonts w:ascii="Times New Roman"/>
          <w:b/>
          <w:color w:val="auto"/>
          <w:szCs w:val="24"/>
          <w:highlight w:val="none"/>
        </w:rPr>
        <w:t>对投标人资格进行审查。</w:t>
      </w:r>
    </w:p>
    <w:p w14:paraId="56E637AA">
      <w:pPr>
        <w:pStyle w:val="11"/>
        <w:shd w:val="clear" w:color="auto" w:fill="auto"/>
        <w:adjustRightInd w:val="0"/>
        <w:snapToGrid w:val="0"/>
        <w:spacing w:line="500" w:lineRule="exact"/>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投标人资格不合格的，其投标文件判定为无效投标文件。</w:t>
      </w:r>
    </w:p>
    <w:p w14:paraId="5A780741">
      <w:pPr>
        <w:shd w:val="clear" w:color="auto" w:fill="auto"/>
        <w:snapToGrid w:val="0"/>
        <w:spacing w:line="480" w:lineRule="exact"/>
        <w:ind w:firstLine="570"/>
        <w:rPr>
          <w:rFonts w:ascii="Times New Roman"/>
          <w:b/>
          <w:color w:val="auto"/>
          <w:szCs w:val="24"/>
          <w:highlight w:val="none"/>
        </w:rPr>
      </w:pPr>
      <w:r>
        <w:rPr>
          <w:rFonts w:ascii="Times New Roman"/>
          <w:b/>
          <w:color w:val="auto"/>
          <w:szCs w:val="24"/>
          <w:highlight w:val="none"/>
        </w:rPr>
        <w:t>（二）评标委员会对符合资格投标人的投标文件进行符合性审查。</w:t>
      </w:r>
    </w:p>
    <w:p w14:paraId="3BED56C3">
      <w:pPr>
        <w:pStyle w:val="11"/>
        <w:shd w:val="clear" w:color="auto" w:fill="auto"/>
        <w:adjustRightInd w:val="0"/>
        <w:snapToGrid w:val="0"/>
        <w:spacing w:line="500" w:lineRule="exact"/>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 xml:space="preserve">未通过符合性审查的投标文件，将被判为不满足招标文件实质性要求。 </w:t>
      </w:r>
    </w:p>
    <w:p w14:paraId="7246F514">
      <w:pPr>
        <w:shd w:val="clear" w:color="auto" w:fill="auto"/>
        <w:snapToGrid w:val="0"/>
        <w:spacing w:line="480" w:lineRule="exact"/>
        <w:ind w:firstLine="570"/>
        <w:rPr>
          <w:rFonts w:ascii="Times New Roman"/>
          <w:bCs/>
          <w:color w:val="auto"/>
          <w:szCs w:val="24"/>
          <w:highlight w:val="none"/>
          <w:lang w:val="zh-CN"/>
        </w:rPr>
      </w:pPr>
      <w:r>
        <w:rPr>
          <w:rFonts w:ascii="Times New Roman"/>
          <w:b/>
          <w:color w:val="auto"/>
          <w:szCs w:val="24"/>
          <w:highlight w:val="none"/>
        </w:rPr>
        <w:t>（</w:t>
      </w:r>
      <w:r>
        <w:rPr>
          <w:rFonts w:ascii="Times New Roman"/>
          <w:b/>
          <w:color w:val="auto"/>
          <w:szCs w:val="24"/>
          <w:highlight w:val="none"/>
          <w:lang w:val="zh-CN"/>
        </w:rPr>
        <w:t>三</w:t>
      </w:r>
      <w:r>
        <w:rPr>
          <w:rFonts w:ascii="Times New Roman"/>
          <w:b/>
          <w:color w:val="auto"/>
          <w:szCs w:val="24"/>
          <w:highlight w:val="none"/>
        </w:rPr>
        <w:t>）</w:t>
      </w:r>
      <w:r>
        <w:rPr>
          <w:rFonts w:ascii="Times New Roman"/>
          <w:b/>
          <w:color w:val="auto"/>
          <w:szCs w:val="24"/>
          <w:highlight w:val="none"/>
          <w:lang w:val="zh-CN"/>
        </w:rPr>
        <w:t>商务技术分：</w:t>
      </w:r>
      <w:r>
        <w:rPr>
          <w:rFonts w:ascii="Times New Roman"/>
          <w:bCs/>
          <w:color w:val="auto"/>
          <w:szCs w:val="24"/>
          <w:highlight w:val="none"/>
          <w:u w:val="single"/>
        </w:rPr>
        <w:t xml:space="preserve"> </w:t>
      </w:r>
      <w:r>
        <w:rPr>
          <w:rFonts w:hint="eastAsia" w:ascii="Times New Roman"/>
          <w:bCs/>
          <w:color w:val="auto"/>
          <w:szCs w:val="24"/>
          <w:highlight w:val="none"/>
          <w:u w:val="single"/>
          <w:lang w:val="en-US" w:eastAsia="zh-CN"/>
        </w:rPr>
        <w:t>85</w:t>
      </w:r>
      <w:r>
        <w:rPr>
          <w:rFonts w:ascii="Times New Roman"/>
          <w:bCs/>
          <w:color w:val="auto"/>
          <w:szCs w:val="24"/>
          <w:highlight w:val="none"/>
          <w:lang w:val="zh-CN"/>
        </w:rPr>
        <w:t>分</w:t>
      </w:r>
      <w:r>
        <w:rPr>
          <w:rFonts w:hint="eastAsia" w:ascii="Times New Roman"/>
          <w:bCs/>
          <w:color w:val="auto"/>
          <w:szCs w:val="24"/>
          <w:highlight w:val="none"/>
          <w:lang w:val="zh-CN"/>
        </w:rPr>
        <w:t>，</w:t>
      </w:r>
      <w:r>
        <w:rPr>
          <w:rFonts w:ascii="Times New Roman" w:hAnsi="Times New Roman" w:eastAsia="宋体" w:cs="Times New Roman"/>
          <w:bCs/>
          <w:color w:val="auto"/>
          <w:sz w:val="24"/>
          <w:szCs w:val="24"/>
          <w:highlight w:val="none"/>
          <w:lang w:val="zh-CN"/>
        </w:rPr>
        <w:t>需按打分标准提供相应的佐证材料</w:t>
      </w:r>
    </w:p>
    <w:p w14:paraId="684551C5">
      <w:pPr>
        <w:adjustRightInd w:val="0"/>
        <w:snapToGrid w:val="0"/>
        <w:spacing w:line="360" w:lineRule="auto"/>
        <w:ind w:firstLine="480" w:firstLineChars="200"/>
        <w:rPr>
          <w:rFonts w:ascii="Times New Roman"/>
          <w:color w:val="auto"/>
          <w:szCs w:val="24"/>
          <w:highlight w:val="none"/>
        </w:rPr>
      </w:pPr>
      <w:r>
        <w:rPr>
          <w:rFonts w:ascii="Times New Roman"/>
          <w:color w:val="auto"/>
          <w:szCs w:val="24"/>
          <w:highlight w:val="none"/>
        </w:rPr>
        <w:t>各投标人得分为评委会成员评分的算术平均分，分值保留小数点后两位。</w:t>
      </w:r>
    </w:p>
    <w:tbl>
      <w:tblPr>
        <w:tblStyle w:val="7"/>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187"/>
        <w:gridCol w:w="708"/>
        <w:gridCol w:w="6925"/>
      </w:tblGrid>
      <w:tr w14:paraId="6B45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203" w:type="dxa"/>
            <w:gridSpan w:val="2"/>
            <w:tcBorders>
              <w:top w:val="single" w:color="auto" w:sz="4" w:space="0"/>
              <w:left w:val="single" w:color="auto" w:sz="4" w:space="0"/>
              <w:bottom w:val="single" w:color="auto" w:sz="4" w:space="0"/>
              <w:right w:val="single" w:color="auto" w:sz="4" w:space="0"/>
            </w:tcBorders>
            <w:noWrap w:val="0"/>
            <w:vAlign w:val="center"/>
          </w:tcPr>
          <w:p w14:paraId="3156C95B">
            <w:pPr>
              <w:adjustRightInd w:val="0"/>
              <w:snapToGrid w:val="0"/>
              <w:spacing w:line="300" w:lineRule="exact"/>
              <w:jc w:val="center"/>
              <w:rPr>
                <w:rFonts w:ascii="Times New Roman" w:hAnsi="Times New Roman" w:eastAsia="宋体"/>
                <w:b/>
                <w:sz w:val="21"/>
                <w:szCs w:val="21"/>
              </w:rPr>
            </w:pPr>
            <w:r>
              <w:rPr>
                <w:rFonts w:ascii="Times New Roman" w:hAnsi="Times New Roman" w:eastAsia="宋体"/>
                <w:b/>
                <w:sz w:val="21"/>
                <w:szCs w:val="21"/>
              </w:rPr>
              <w:t>评审因素</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565B7CC">
            <w:pPr>
              <w:adjustRightInd w:val="0"/>
              <w:snapToGrid w:val="0"/>
              <w:spacing w:line="300" w:lineRule="exact"/>
              <w:jc w:val="center"/>
              <w:rPr>
                <w:rFonts w:ascii="Times New Roman" w:hAnsi="Times New Roman" w:eastAsia="宋体"/>
                <w:b/>
                <w:sz w:val="21"/>
                <w:szCs w:val="21"/>
              </w:rPr>
            </w:pPr>
            <w:r>
              <w:rPr>
                <w:rFonts w:ascii="Times New Roman" w:hAnsi="Times New Roman" w:eastAsia="宋体"/>
                <w:b/>
                <w:sz w:val="21"/>
                <w:szCs w:val="21"/>
              </w:rPr>
              <w:t>分值</w:t>
            </w:r>
          </w:p>
        </w:tc>
        <w:tc>
          <w:tcPr>
            <w:tcW w:w="6925" w:type="dxa"/>
            <w:tcBorders>
              <w:top w:val="single" w:color="auto" w:sz="4" w:space="0"/>
              <w:left w:val="single" w:color="auto" w:sz="4" w:space="0"/>
              <w:bottom w:val="single" w:color="auto" w:sz="4" w:space="0"/>
              <w:right w:val="single" w:color="auto" w:sz="4" w:space="0"/>
            </w:tcBorders>
            <w:noWrap w:val="0"/>
            <w:vAlign w:val="center"/>
          </w:tcPr>
          <w:p w14:paraId="0D81F4F0">
            <w:pPr>
              <w:adjustRightInd w:val="0"/>
              <w:snapToGrid w:val="0"/>
              <w:spacing w:line="300" w:lineRule="exact"/>
              <w:ind w:firstLine="422" w:firstLineChars="200"/>
              <w:jc w:val="center"/>
              <w:rPr>
                <w:rFonts w:ascii="Times New Roman" w:hAnsi="Times New Roman" w:eastAsia="宋体"/>
                <w:b/>
                <w:sz w:val="21"/>
                <w:szCs w:val="21"/>
              </w:rPr>
            </w:pPr>
            <w:r>
              <w:rPr>
                <w:rFonts w:ascii="Times New Roman" w:hAnsi="Times New Roman" w:eastAsia="宋体"/>
                <w:b/>
                <w:sz w:val="21"/>
                <w:szCs w:val="21"/>
              </w:rPr>
              <w:t>评分细则</w:t>
            </w:r>
          </w:p>
        </w:tc>
      </w:tr>
      <w:tr w14:paraId="2725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016" w:type="dxa"/>
            <w:vMerge w:val="restart"/>
            <w:tcBorders>
              <w:top w:val="single" w:color="auto" w:sz="4" w:space="0"/>
              <w:left w:val="single" w:color="auto" w:sz="4" w:space="0"/>
              <w:bottom w:val="single" w:color="auto" w:sz="4" w:space="0"/>
              <w:right w:val="single" w:color="auto" w:sz="4" w:space="0"/>
            </w:tcBorders>
            <w:noWrap w:val="0"/>
            <w:vAlign w:val="center"/>
          </w:tcPr>
          <w:p w14:paraId="492B6CFD">
            <w:pPr>
              <w:jc w:val="center"/>
              <w:rPr>
                <w:rFonts w:ascii="Times New Roman" w:hAnsi="Times New Roman" w:eastAsia="宋体"/>
                <w:kern w:val="0"/>
                <w:sz w:val="21"/>
                <w:szCs w:val="21"/>
                <w:shd w:val="clear" w:color="auto" w:fill="FFFFFF"/>
              </w:rPr>
            </w:pPr>
            <w:r>
              <w:rPr>
                <w:rFonts w:ascii="Times New Roman" w:hAnsi="Times New Roman" w:eastAsia="宋体"/>
                <w:kern w:val="0"/>
                <w:sz w:val="21"/>
                <w:szCs w:val="21"/>
                <w:shd w:val="clear" w:color="auto" w:fill="FFFFFF"/>
              </w:rPr>
              <w:t>技术部分</w:t>
            </w:r>
          </w:p>
          <w:p w14:paraId="52FD71D0">
            <w:pPr>
              <w:jc w:val="center"/>
              <w:rPr>
                <w:rFonts w:ascii="Times New Roman" w:hAnsi="Times New Roman" w:eastAsia="宋体"/>
                <w:kern w:val="0"/>
                <w:sz w:val="21"/>
                <w:szCs w:val="21"/>
                <w:shd w:val="clear" w:color="auto" w:fill="FFFFFF"/>
              </w:rPr>
            </w:pPr>
            <w:r>
              <w:rPr>
                <w:rFonts w:ascii="Times New Roman" w:hAnsi="Times New Roman" w:eastAsia="宋体"/>
                <w:kern w:val="0"/>
                <w:sz w:val="21"/>
                <w:szCs w:val="21"/>
                <w:shd w:val="clear" w:color="auto" w:fill="FFFFFF"/>
              </w:rPr>
              <w:t>（50分）</w:t>
            </w:r>
          </w:p>
          <w:p w14:paraId="7FBE8A03">
            <w:pPr>
              <w:jc w:val="center"/>
              <w:rPr>
                <w:rFonts w:ascii="Times New Roman" w:hAnsi="Times New Roman" w:eastAsia="宋体"/>
                <w:kern w:val="0"/>
                <w:sz w:val="21"/>
                <w:szCs w:val="21"/>
                <w:shd w:val="clear" w:color="auto" w:fill="FFFFFF"/>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3B75744E">
            <w:pPr>
              <w:jc w:val="center"/>
              <w:rPr>
                <w:rFonts w:ascii="Times New Roman" w:hAnsi="Times New Roman" w:eastAsia="宋体"/>
                <w:kern w:val="0"/>
                <w:sz w:val="21"/>
                <w:szCs w:val="21"/>
                <w:shd w:val="clear" w:color="auto" w:fill="FFFFFF"/>
              </w:rPr>
            </w:pPr>
            <w:r>
              <w:rPr>
                <w:rFonts w:ascii="Times New Roman" w:hAnsi="Times New Roman" w:eastAsia="宋体"/>
                <w:kern w:val="0"/>
                <w:sz w:val="21"/>
                <w:szCs w:val="21"/>
                <w:shd w:val="clear" w:color="auto" w:fill="FFFFFF"/>
              </w:rPr>
              <w:t>对项目的认识和理解</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066A1AF2">
            <w:pPr>
              <w:jc w:val="center"/>
              <w:rPr>
                <w:rFonts w:ascii="Times New Roman" w:hAnsi="Times New Roman" w:eastAsia="宋体"/>
                <w:kern w:val="0"/>
                <w:sz w:val="21"/>
                <w:szCs w:val="21"/>
                <w:shd w:val="clear" w:color="auto" w:fill="FFFFFF"/>
              </w:rPr>
            </w:pPr>
            <w:r>
              <w:rPr>
                <w:rFonts w:ascii="Times New Roman" w:hAnsi="Times New Roman" w:eastAsia="宋体"/>
                <w:kern w:val="0"/>
                <w:sz w:val="21"/>
                <w:szCs w:val="21"/>
                <w:shd w:val="clear" w:color="auto" w:fill="FFFFFF"/>
              </w:rPr>
              <w:t>10分</w:t>
            </w:r>
          </w:p>
        </w:tc>
        <w:tc>
          <w:tcPr>
            <w:tcW w:w="6925" w:type="dxa"/>
            <w:tcBorders>
              <w:top w:val="single" w:color="auto" w:sz="4" w:space="0"/>
              <w:left w:val="single" w:color="auto" w:sz="4" w:space="0"/>
              <w:bottom w:val="single" w:color="auto" w:sz="4" w:space="0"/>
              <w:right w:val="single" w:color="auto" w:sz="4" w:space="0"/>
            </w:tcBorders>
            <w:noWrap w:val="0"/>
            <w:vAlign w:val="center"/>
          </w:tcPr>
          <w:p w14:paraId="1632A5CA">
            <w:pPr>
              <w:jc w:val="left"/>
              <w:rPr>
                <w:rFonts w:ascii="Times New Roman" w:hAnsi="Times New Roman" w:eastAsia="等线"/>
                <w:bCs/>
                <w:sz w:val="24"/>
                <w:szCs w:val="24"/>
              </w:rPr>
            </w:pPr>
            <w:r>
              <w:rPr>
                <w:rFonts w:ascii="Times New Roman" w:hAnsi="Times New Roman" w:eastAsia="宋体"/>
                <w:kern w:val="0"/>
                <w:sz w:val="21"/>
                <w:szCs w:val="21"/>
                <w:shd w:val="clear" w:color="auto" w:fill="FFFFFF"/>
              </w:rPr>
              <w:t>根据投标供应商在响应文件中对项目技术需求的响应，从项目的背景、工作内容等的认识和理解等方面进行评分。阐述清晰详尽、认识准确深入，内容</w:t>
            </w:r>
            <w:r>
              <w:rPr>
                <w:rFonts w:hint="eastAsia" w:ascii="Times New Roman" w:hAnsi="Times New Roman" w:eastAsia="宋体"/>
                <w:kern w:val="0"/>
                <w:sz w:val="21"/>
                <w:szCs w:val="21"/>
                <w:shd w:val="clear" w:color="auto" w:fill="FFFFFF"/>
                <w:lang w:val="en-US" w:eastAsia="zh-CN"/>
              </w:rPr>
              <w:t>非常</w:t>
            </w:r>
            <w:r>
              <w:rPr>
                <w:rFonts w:ascii="Times New Roman" w:hAnsi="Times New Roman" w:eastAsia="宋体"/>
                <w:kern w:val="0"/>
                <w:sz w:val="21"/>
                <w:szCs w:val="21"/>
                <w:shd w:val="clear" w:color="auto" w:fill="FFFFFF"/>
              </w:rPr>
              <w:t>完整得10分；阐述清晰全面、认识较深入、内容完整得</w:t>
            </w:r>
            <w:r>
              <w:rPr>
                <w:rFonts w:hint="eastAsia" w:ascii="Times New Roman" w:hAnsi="Times New Roman" w:eastAsia="宋体"/>
                <w:kern w:val="0"/>
                <w:sz w:val="21"/>
                <w:szCs w:val="21"/>
                <w:shd w:val="clear" w:color="auto" w:fill="FFFFFF"/>
                <w:lang w:val="en-US" w:eastAsia="zh-CN"/>
              </w:rPr>
              <w:t>7</w:t>
            </w:r>
            <w:r>
              <w:rPr>
                <w:rFonts w:ascii="Times New Roman" w:hAnsi="Times New Roman" w:eastAsia="宋体"/>
                <w:kern w:val="0"/>
                <w:sz w:val="21"/>
                <w:szCs w:val="21"/>
                <w:shd w:val="clear" w:color="auto" w:fill="FFFFFF"/>
              </w:rPr>
              <w:t>分；阐述基本全面，认识及内容有待完善的得</w:t>
            </w:r>
            <w:r>
              <w:rPr>
                <w:rFonts w:hint="eastAsia" w:ascii="Times New Roman" w:hAnsi="Times New Roman" w:eastAsia="宋体"/>
                <w:kern w:val="0"/>
                <w:sz w:val="21"/>
                <w:szCs w:val="21"/>
                <w:shd w:val="clear" w:color="auto" w:fill="FFFFFF"/>
                <w:lang w:val="en-US" w:eastAsia="zh-CN"/>
              </w:rPr>
              <w:t>4</w:t>
            </w:r>
            <w:r>
              <w:rPr>
                <w:rFonts w:ascii="Times New Roman" w:hAnsi="Times New Roman" w:eastAsia="宋体"/>
                <w:kern w:val="0"/>
                <w:sz w:val="21"/>
                <w:szCs w:val="21"/>
                <w:shd w:val="clear" w:color="auto" w:fill="FFFFFF"/>
              </w:rPr>
              <w:t>分；差得1分；未提供的不得分。</w:t>
            </w:r>
          </w:p>
        </w:tc>
      </w:tr>
      <w:tr w14:paraId="16EA1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16" w:type="dxa"/>
            <w:vMerge w:val="continue"/>
            <w:tcBorders>
              <w:top w:val="single" w:color="auto" w:sz="4" w:space="0"/>
              <w:left w:val="single" w:color="auto" w:sz="4" w:space="0"/>
              <w:bottom w:val="single" w:color="auto" w:sz="4" w:space="0"/>
              <w:right w:val="single" w:color="auto" w:sz="4" w:space="0"/>
            </w:tcBorders>
            <w:noWrap w:val="0"/>
            <w:vAlign w:val="center"/>
          </w:tcPr>
          <w:p w14:paraId="61C30B5A">
            <w:pPr>
              <w:widowControl/>
              <w:jc w:val="left"/>
              <w:rPr>
                <w:rFonts w:ascii="Times New Roman" w:hAnsi="Times New Roman" w:eastAsia="宋体"/>
                <w:kern w:val="0"/>
                <w:sz w:val="21"/>
                <w:szCs w:val="21"/>
                <w:shd w:val="clear" w:color="auto" w:fill="FFFFFF"/>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35AB6300">
            <w:pPr>
              <w:jc w:val="center"/>
              <w:rPr>
                <w:rFonts w:ascii="Times New Roman" w:hAnsi="Times New Roman" w:eastAsia="宋体"/>
                <w:kern w:val="0"/>
                <w:sz w:val="21"/>
                <w:szCs w:val="21"/>
                <w:shd w:val="clear" w:color="auto" w:fill="FFFFFF"/>
              </w:rPr>
            </w:pPr>
            <w:r>
              <w:rPr>
                <w:rFonts w:ascii="Times New Roman" w:hAnsi="Times New Roman" w:eastAsia="宋体"/>
                <w:kern w:val="0"/>
                <w:sz w:val="21"/>
                <w:szCs w:val="21"/>
                <w:shd w:val="clear" w:color="auto" w:fill="FFFFFF"/>
              </w:rPr>
              <w:t>对项目总体思路的描述</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5DC1CF23">
            <w:pPr>
              <w:jc w:val="center"/>
              <w:rPr>
                <w:rFonts w:ascii="Times New Roman" w:hAnsi="Times New Roman" w:eastAsia="宋体"/>
                <w:kern w:val="0"/>
                <w:sz w:val="21"/>
                <w:szCs w:val="21"/>
                <w:shd w:val="clear" w:color="auto" w:fill="FFFFFF"/>
              </w:rPr>
            </w:pPr>
            <w:r>
              <w:rPr>
                <w:rFonts w:ascii="Times New Roman" w:hAnsi="Times New Roman" w:eastAsia="宋体"/>
                <w:kern w:val="0"/>
                <w:sz w:val="21"/>
                <w:szCs w:val="21"/>
                <w:shd w:val="clear" w:color="auto" w:fill="FFFFFF"/>
              </w:rPr>
              <w:t>10分</w:t>
            </w:r>
          </w:p>
        </w:tc>
        <w:tc>
          <w:tcPr>
            <w:tcW w:w="6925" w:type="dxa"/>
            <w:tcBorders>
              <w:top w:val="single" w:color="auto" w:sz="4" w:space="0"/>
              <w:left w:val="single" w:color="auto" w:sz="4" w:space="0"/>
              <w:bottom w:val="single" w:color="auto" w:sz="4" w:space="0"/>
              <w:right w:val="single" w:color="auto" w:sz="4" w:space="0"/>
            </w:tcBorders>
            <w:noWrap w:val="0"/>
            <w:vAlign w:val="center"/>
          </w:tcPr>
          <w:p w14:paraId="1E2D3055">
            <w:pPr>
              <w:jc w:val="left"/>
              <w:rPr>
                <w:rFonts w:ascii="Times New Roman" w:hAnsi="Times New Roman" w:eastAsia="宋体"/>
                <w:kern w:val="0"/>
                <w:sz w:val="21"/>
                <w:szCs w:val="21"/>
                <w:shd w:val="clear" w:color="auto" w:fill="FFFFFF"/>
              </w:rPr>
            </w:pPr>
            <w:r>
              <w:rPr>
                <w:rFonts w:ascii="Times New Roman" w:hAnsi="Times New Roman" w:eastAsia="宋体"/>
                <w:kern w:val="0"/>
                <w:sz w:val="21"/>
                <w:szCs w:val="21"/>
                <w:shd w:val="clear" w:color="auto" w:fill="FFFFFF"/>
              </w:rPr>
              <w:t>根据投标供应商提供对项目的总体思路是否清晰全面、科学合理等方面进行评分。总体思路清晰全面、内容完整科学合理得10分；思路较清晰、内容完整、合理得7分；有待完善的得4分；差得1分；未提供的不得分。</w:t>
            </w:r>
          </w:p>
        </w:tc>
      </w:tr>
      <w:tr w14:paraId="3965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16" w:type="dxa"/>
            <w:vMerge w:val="continue"/>
            <w:tcBorders>
              <w:top w:val="single" w:color="auto" w:sz="4" w:space="0"/>
              <w:left w:val="single" w:color="auto" w:sz="4" w:space="0"/>
              <w:bottom w:val="single" w:color="auto" w:sz="4" w:space="0"/>
              <w:right w:val="single" w:color="auto" w:sz="4" w:space="0"/>
            </w:tcBorders>
            <w:noWrap w:val="0"/>
            <w:vAlign w:val="center"/>
          </w:tcPr>
          <w:p w14:paraId="70699E5C">
            <w:pPr>
              <w:widowControl/>
              <w:jc w:val="left"/>
              <w:rPr>
                <w:rFonts w:ascii="Times New Roman" w:hAnsi="Times New Roman" w:eastAsia="宋体"/>
                <w:kern w:val="0"/>
                <w:sz w:val="21"/>
                <w:szCs w:val="21"/>
                <w:shd w:val="clear" w:color="auto" w:fill="FFFFFF"/>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616A76EF">
            <w:pPr>
              <w:jc w:val="center"/>
              <w:rPr>
                <w:rFonts w:ascii="Times New Roman" w:hAnsi="Times New Roman" w:eastAsia="宋体"/>
                <w:kern w:val="0"/>
                <w:sz w:val="21"/>
                <w:szCs w:val="21"/>
                <w:shd w:val="clear" w:color="auto" w:fill="FFFFFF"/>
              </w:rPr>
            </w:pPr>
            <w:r>
              <w:rPr>
                <w:rFonts w:ascii="Times New Roman" w:hAnsi="Times New Roman" w:eastAsia="宋体"/>
                <w:kern w:val="0"/>
                <w:sz w:val="21"/>
                <w:szCs w:val="21"/>
                <w:shd w:val="clear" w:color="auto" w:fill="FFFFFF"/>
              </w:rPr>
              <w:t>对项目主要服务内容的描述</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1FCF28C0">
            <w:pPr>
              <w:jc w:val="center"/>
              <w:rPr>
                <w:rFonts w:ascii="Times New Roman" w:hAnsi="Times New Roman" w:eastAsia="宋体"/>
                <w:kern w:val="0"/>
                <w:sz w:val="21"/>
                <w:szCs w:val="21"/>
                <w:shd w:val="clear" w:color="auto" w:fill="FFFFFF"/>
              </w:rPr>
            </w:pPr>
            <w:r>
              <w:rPr>
                <w:rFonts w:ascii="Times New Roman" w:hAnsi="Times New Roman" w:eastAsia="宋体"/>
                <w:kern w:val="0"/>
                <w:sz w:val="21"/>
                <w:szCs w:val="21"/>
                <w:shd w:val="clear" w:color="auto" w:fill="FFFFFF"/>
              </w:rPr>
              <w:t>15分</w:t>
            </w:r>
          </w:p>
        </w:tc>
        <w:tc>
          <w:tcPr>
            <w:tcW w:w="6925" w:type="dxa"/>
            <w:tcBorders>
              <w:top w:val="single" w:color="auto" w:sz="4" w:space="0"/>
              <w:left w:val="single" w:color="auto" w:sz="4" w:space="0"/>
              <w:bottom w:val="single" w:color="auto" w:sz="4" w:space="0"/>
              <w:right w:val="single" w:color="auto" w:sz="4" w:space="0"/>
            </w:tcBorders>
            <w:noWrap w:val="0"/>
            <w:vAlign w:val="center"/>
          </w:tcPr>
          <w:p w14:paraId="684767FA">
            <w:pPr>
              <w:jc w:val="left"/>
              <w:rPr>
                <w:rFonts w:ascii="Times New Roman" w:hAnsi="Times New Roman" w:eastAsia="宋体"/>
                <w:kern w:val="0"/>
                <w:sz w:val="21"/>
                <w:szCs w:val="21"/>
                <w:shd w:val="clear" w:color="auto" w:fill="FFFFFF"/>
              </w:rPr>
            </w:pPr>
            <w:r>
              <w:rPr>
                <w:rFonts w:ascii="Times New Roman" w:hAnsi="Times New Roman" w:eastAsia="宋体"/>
                <w:kern w:val="0"/>
                <w:sz w:val="21"/>
                <w:szCs w:val="21"/>
                <w:shd w:val="clear" w:color="auto" w:fill="FFFFFF"/>
              </w:rPr>
              <w:t>根据投标供应商提供对项目的总体要求、服务内容、实施路径、等的描述是否全面合理、重点突出等方面进行评分。内容</w:t>
            </w:r>
            <w:r>
              <w:rPr>
                <w:rFonts w:hint="eastAsia" w:ascii="Times New Roman" w:hAnsi="Times New Roman" w:eastAsia="宋体"/>
                <w:kern w:val="0"/>
                <w:sz w:val="21"/>
                <w:szCs w:val="21"/>
                <w:shd w:val="clear" w:color="auto" w:fill="FFFFFF"/>
                <w:lang w:val="en-US" w:eastAsia="zh-CN"/>
              </w:rPr>
              <w:t>非常</w:t>
            </w:r>
            <w:r>
              <w:rPr>
                <w:rFonts w:ascii="Times New Roman" w:hAnsi="Times New Roman" w:eastAsia="宋体"/>
                <w:kern w:val="0"/>
                <w:sz w:val="21"/>
                <w:szCs w:val="21"/>
                <w:shd w:val="clear" w:color="auto" w:fill="FFFFFF"/>
              </w:rPr>
              <w:t>完整、针对性</w:t>
            </w:r>
            <w:r>
              <w:rPr>
                <w:rFonts w:hint="eastAsia" w:ascii="Times New Roman" w:hAnsi="Times New Roman" w:eastAsia="宋体"/>
                <w:kern w:val="0"/>
                <w:sz w:val="21"/>
                <w:szCs w:val="21"/>
                <w:shd w:val="clear" w:color="auto" w:fill="FFFFFF"/>
                <w:lang w:val="en-US" w:eastAsia="zh-CN"/>
              </w:rPr>
              <w:t>非常</w:t>
            </w:r>
            <w:r>
              <w:rPr>
                <w:rFonts w:ascii="Times New Roman" w:hAnsi="Times New Roman" w:eastAsia="宋体"/>
                <w:kern w:val="0"/>
                <w:sz w:val="21"/>
                <w:szCs w:val="21"/>
                <w:shd w:val="clear" w:color="auto" w:fill="FFFFFF"/>
              </w:rPr>
              <w:t>强、切实可行得15分；内容完整、针对性较强、较切实可行得</w:t>
            </w:r>
            <w:r>
              <w:rPr>
                <w:rFonts w:hint="eastAsia" w:ascii="Times New Roman" w:hAnsi="Times New Roman" w:eastAsia="宋体"/>
                <w:kern w:val="0"/>
                <w:sz w:val="21"/>
                <w:szCs w:val="21"/>
                <w:shd w:val="clear" w:color="auto" w:fill="FFFFFF"/>
                <w:lang w:val="en-US" w:eastAsia="zh-CN"/>
              </w:rPr>
              <w:t>11</w:t>
            </w:r>
            <w:r>
              <w:rPr>
                <w:rFonts w:ascii="Times New Roman" w:hAnsi="Times New Roman" w:eastAsia="宋体"/>
                <w:kern w:val="0"/>
                <w:sz w:val="21"/>
                <w:szCs w:val="21"/>
                <w:shd w:val="clear" w:color="auto" w:fill="FFFFFF"/>
              </w:rPr>
              <w:t>分；内容</w:t>
            </w:r>
            <w:r>
              <w:rPr>
                <w:rFonts w:hint="eastAsia" w:ascii="Times New Roman"/>
                <w:kern w:val="0"/>
                <w:sz w:val="21"/>
                <w:szCs w:val="21"/>
                <w:shd w:val="clear" w:color="auto" w:fill="FFFFFF"/>
                <w:lang w:val="en-US" w:eastAsia="zh-CN"/>
              </w:rPr>
              <w:t>基本</w:t>
            </w:r>
            <w:r>
              <w:rPr>
                <w:rFonts w:ascii="Times New Roman" w:hAnsi="Times New Roman" w:eastAsia="宋体"/>
                <w:kern w:val="0"/>
                <w:sz w:val="21"/>
                <w:szCs w:val="21"/>
                <w:shd w:val="clear" w:color="auto" w:fill="FFFFFF"/>
              </w:rPr>
              <w:t>完整、针对性</w:t>
            </w:r>
            <w:r>
              <w:rPr>
                <w:rFonts w:hint="eastAsia" w:ascii="Times New Roman"/>
                <w:kern w:val="0"/>
                <w:sz w:val="21"/>
                <w:szCs w:val="21"/>
                <w:shd w:val="clear" w:color="auto" w:fill="FFFFFF"/>
                <w:lang w:val="en-US" w:eastAsia="zh-CN"/>
              </w:rPr>
              <w:t>一般</w:t>
            </w:r>
            <w:r>
              <w:rPr>
                <w:rFonts w:ascii="Times New Roman" w:hAnsi="Times New Roman" w:eastAsia="宋体"/>
                <w:kern w:val="0"/>
                <w:sz w:val="21"/>
                <w:szCs w:val="21"/>
                <w:shd w:val="clear" w:color="auto" w:fill="FFFFFF"/>
              </w:rPr>
              <w:t>、较切实可行得</w:t>
            </w:r>
            <w:r>
              <w:rPr>
                <w:rFonts w:hint="eastAsia" w:ascii="Times New Roman"/>
                <w:kern w:val="0"/>
                <w:sz w:val="21"/>
                <w:szCs w:val="21"/>
                <w:shd w:val="clear" w:color="auto" w:fill="FFFFFF"/>
                <w:lang w:val="en-US" w:eastAsia="zh-CN"/>
              </w:rPr>
              <w:t>7</w:t>
            </w:r>
            <w:r>
              <w:rPr>
                <w:rFonts w:ascii="Times New Roman" w:hAnsi="Times New Roman" w:eastAsia="宋体"/>
                <w:kern w:val="0"/>
                <w:sz w:val="21"/>
                <w:szCs w:val="21"/>
                <w:shd w:val="clear" w:color="auto" w:fill="FFFFFF"/>
              </w:rPr>
              <w:t>分；差得</w:t>
            </w:r>
            <w:r>
              <w:rPr>
                <w:rFonts w:hint="eastAsia" w:ascii="Times New Roman" w:hAnsi="Times New Roman" w:eastAsia="宋体"/>
                <w:kern w:val="0"/>
                <w:sz w:val="21"/>
                <w:szCs w:val="21"/>
                <w:shd w:val="clear" w:color="auto" w:fill="FFFFFF"/>
                <w:lang w:val="en-US" w:eastAsia="zh-CN"/>
              </w:rPr>
              <w:t>3</w:t>
            </w:r>
            <w:r>
              <w:rPr>
                <w:rFonts w:ascii="Times New Roman" w:hAnsi="Times New Roman" w:eastAsia="宋体"/>
                <w:kern w:val="0"/>
                <w:sz w:val="21"/>
                <w:szCs w:val="21"/>
                <w:shd w:val="clear" w:color="auto" w:fill="FFFFFF"/>
              </w:rPr>
              <w:t>分；未提供的不得分。</w:t>
            </w:r>
          </w:p>
        </w:tc>
      </w:tr>
      <w:tr w14:paraId="02E7D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16" w:type="dxa"/>
            <w:vMerge w:val="continue"/>
            <w:tcBorders>
              <w:top w:val="single" w:color="auto" w:sz="4" w:space="0"/>
              <w:left w:val="single" w:color="auto" w:sz="4" w:space="0"/>
              <w:bottom w:val="single" w:color="auto" w:sz="4" w:space="0"/>
              <w:right w:val="single" w:color="auto" w:sz="4" w:space="0"/>
            </w:tcBorders>
            <w:noWrap w:val="0"/>
            <w:vAlign w:val="center"/>
          </w:tcPr>
          <w:p w14:paraId="051F5BE4">
            <w:pPr>
              <w:widowControl/>
              <w:jc w:val="left"/>
              <w:rPr>
                <w:rFonts w:ascii="Times New Roman" w:hAnsi="Times New Roman" w:eastAsia="宋体"/>
                <w:kern w:val="0"/>
                <w:sz w:val="21"/>
                <w:szCs w:val="21"/>
                <w:shd w:val="clear" w:color="auto" w:fill="FFFFFF"/>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0AD05246">
            <w:pPr>
              <w:jc w:val="center"/>
              <w:rPr>
                <w:rFonts w:ascii="Times New Roman" w:hAnsi="Times New Roman" w:eastAsia="宋体"/>
                <w:kern w:val="0"/>
                <w:sz w:val="21"/>
                <w:szCs w:val="21"/>
                <w:shd w:val="clear" w:color="auto" w:fill="FFFFFF"/>
              </w:rPr>
            </w:pPr>
            <w:r>
              <w:rPr>
                <w:rFonts w:ascii="Times New Roman" w:hAnsi="Times New Roman" w:eastAsia="宋体"/>
                <w:kern w:val="0"/>
                <w:sz w:val="21"/>
                <w:szCs w:val="21"/>
                <w:shd w:val="clear" w:color="auto" w:fill="FFFFFF"/>
              </w:rPr>
              <w:t>对项目难点和重点的阐述</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E0444EE">
            <w:pPr>
              <w:jc w:val="center"/>
              <w:rPr>
                <w:rFonts w:ascii="Times New Roman" w:hAnsi="Times New Roman" w:eastAsia="宋体"/>
                <w:kern w:val="0"/>
                <w:sz w:val="21"/>
                <w:szCs w:val="21"/>
                <w:shd w:val="clear" w:color="auto" w:fill="FFFFFF"/>
              </w:rPr>
            </w:pPr>
            <w:r>
              <w:rPr>
                <w:rFonts w:ascii="Times New Roman" w:hAnsi="Times New Roman" w:eastAsia="宋体"/>
                <w:kern w:val="0"/>
                <w:sz w:val="21"/>
                <w:szCs w:val="21"/>
                <w:shd w:val="clear" w:color="auto" w:fill="FFFFFF"/>
              </w:rPr>
              <w:t>5分</w:t>
            </w:r>
          </w:p>
        </w:tc>
        <w:tc>
          <w:tcPr>
            <w:tcW w:w="6925" w:type="dxa"/>
            <w:tcBorders>
              <w:top w:val="single" w:color="auto" w:sz="4" w:space="0"/>
              <w:left w:val="single" w:color="auto" w:sz="4" w:space="0"/>
              <w:bottom w:val="single" w:color="auto" w:sz="4" w:space="0"/>
              <w:right w:val="single" w:color="auto" w:sz="4" w:space="0"/>
            </w:tcBorders>
            <w:noWrap w:val="0"/>
            <w:vAlign w:val="center"/>
          </w:tcPr>
          <w:p w14:paraId="06FFE611">
            <w:pPr>
              <w:jc w:val="left"/>
              <w:rPr>
                <w:rFonts w:ascii="Times New Roman" w:hAnsi="Times New Roman" w:eastAsia="宋体"/>
                <w:kern w:val="0"/>
                <w:sz w:val="21"/>
                <w:szCs w:val="21"/>
                <w:shd w:val="clear" w:color="auto" w:fill="FFFFFF"/>
              </w:rPr>
            </w:pPr>
            <w:r>
              <w:rPr>
                <w:rFonts w:ascii="Times New Roman" w:hAnsi="Times New Roman" w:eastAsia="宋体"/>
                <w:kern w:val="0"/>
                <w:sz w:val="21"/>
                <w:szCs w:val="21"/>
                <w:shd w:val="clear" w:color="auto" w:fill="FFFFFF"/>
              </w:rPr>
              <w:t>根据投标供应商提供的项目难点和重点的理解和阐述进行综合评分。</w:t>
            </w:r>
          </w:p>
          <w:p w14:paraId="74A60739">
            <w:pPr>
              <w:jc w:val="left"/>
              <w:rPr>
                <w:rFonts w:ascii="Times New Roman" w:hAnsi="Times New Roman" w:eastAsia="宋体"/>
                <w:kern w:val="0"/>
                <w:sz w:val="21"/>
                <w:szCs w:val="21"/>
                <w:shd w:val="clear" w:color="auto" w:fill="FFFFFF"/>
              </w:rPr>
            </w:pPr>
            <w:r>
              <w:rPr>
                <w:rFonts w:ascii="Times New Roman" w:hAnsi="Times New Roman" w:eastAsia="宋体"/>
                <w:kern w:val="0"/>
                <w:sz w:val="21"/>
                <w:szCs w:val="21"/>
                <w:shd w:val="clear" w:color="auto" w:fill="FFFFFF"/>
              </w:rPr>
              <w:t>阐述</w:t>
            </w:r>
            <w:r>
              <w:rPr>
                <w:rFonts w:hint="eastAsia" w:ascii="Times New Roman" w:hAnsi="Times New Roman" w:eastAsia="宋体"/>
                <w:kern w:val="0"/>
                <w:sz w:val="21"/>
                <w:szCs w:val="21"/>
                <w:shd w:val="clear" w:color="auto" w:fill="FFFFFF"/>
                <w:lang w:val="en-US" w:eastAsia="zh-CN"/>
              </w:rPr>
              <w:t>非常</w:t>
            </w:r>
            <w:r>
              <w:rPr>
                <w:rFonts w:ascii="Times New Roman" w:hAnsi="Times New Roman" w:eastAsia="宋体"/>
                <w:kern w:val="0"/>
                <w:sz w:val="21"/>
                <w:szCs w:val="21"/>
                <w:shd w:val="clear" w:color="auto" w:fill="FFFFFF"/>
              </w:rPr>
              <w:t>清晰、详尽，认识准确深入的得5分，基本清晰全面的得</w:t>
            </w:r>
            <w:r>
              <w:rPr>
                <w:rFonts w:hint="eastAsia" w:ascii="Times New Roman" w:hAnsi="Times New Roman" w:eastAsia="宋体"/>
                <w:kern w:val="0"/>
                <w:sz w:val="21"/>
                <w:szCs w:val="21"/>
                <w:shd w:val="clear" w:color="auto" w:fill="FFFFFF"/>
                <w:lang w:val="en-US" w:eastAsia="zh-CN"/>
              </w:rPr>
              <w:t>3</w:t>
            </w:r>
            <w:r>
              <w:rPr>
                <w:rFonts w:ascii="Times New Roman" w:hAnsi="Times New Roman" w:eastAsia="宋体"/>
                <w:kern w:val="0"/>
                <w:sz w:val="21"/>
                <w:szCs w:val="21"/>
                <w:shd w:val="clear" w:color="auto" w:fill="FFFFFF"/>
              </w:rPr>
              <w:t>分；细节有待完善的得</w:t>
            </w:r>
            <w:r>
              <w:rPr>
                <w:rFonts w:hint="eastAsia" w:ascii="Times New Roman" w:hAnsi="Times New Roman" w:eastAsia="宋体"/>
                <w:kern w:val="0"/>
                <w:sz w:val="21"/>
                <w:szCs w:val="21"/>
                <w:shd w:val="clear" w:color="auto" w:fill="FFFFFF"/>
                <w:lang w:val="en-US" w:eastAsia="zh-CN"/>
              </w:rPr>
              <w:t>1</w:t>
            </w:r>
            <w:r>
              <w:rPr>
                <w:rFonts w:ascii="Times New Roman" w:hAnsi="Times New Roman" w:eastAsia="宋体"/>
                <w:kern w:val="0"/>
                <w:sz w:val="21"/>
                <w:szCs w:val="21"/>
                <w:shd w:val="clear" w:color="auto" w:fill="FFFFFF"/>
              </w:rPr>
              <w:t>分；</w:t>
            </w:r>
            <w:r>
              <w:rPr>
                <w:rFonts w:hint="eastAsia" w:ascii="Times New Roman" w:hAnsi="Times New Roman" w:eastAsia="宋体"/>
                <w:kern w:val="0"/>
                <w:sz w:val="21"/>
                <w:szCs w:val="21"/>
                <w:shd w:val="clear" w:color="auto" w:fill="FFFFFF"/>
                <w:lang w:val="en-US" w:eastAsia="zh-CN"/>
              </w:rPr>
              <w:t>差的、</w:t>
            </w:r>
            <w:r>
              <w:rPr>
                <w:rFonts w:ascii="Times New Roman" w:hAnsi="Times New Roman" w:eastAsia="宋体"/>
                <w:kern w:val="0"/>
                <w:sz w:val="21"/>
                <w:szCs w:val="21"/>
                <w:shd w:val="clear" w:color="auto" w:fill="FFFFFF"/>
              </w:rPr>
              <w:t>未提供的不得分。</w:t>
            </w:r>
          </w:p>
        </w:tc>
      </w:tr>
      <w:tr w14:paraId="4C8F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16" w:type="dxa"/>
            <w:vMerge w:val="continue"/>
            <w:tcBorders>
              <w:top w:val="single" w:color="auto" w:sz="4" w:space="0"/>
              <w:left w:val="single" w:color="auto" w:sz="4" w:space="0"/>
              <w:bottom w:val="single" w:color="auto" w:sz="4" w:space="0"/>
              <w:right w:val="single" w:color="auto" w:sz="4" w:space="0"/>
            </w:tcBorders>
            <w:noWrap w:val="0"/>
            <w:vAlign w:val="center"/>
          </w:tcPr>
          <w:p w14:paraId="45BB856B">
            <w:pPr>
              <w:widowControl/>
              <w:jc w:val="left"/>
              <w:rPr>
                <w:rFonts w:ascii="Times New Roman" w:hAnsi="Times New Roman" w:eastAsia="宋体"/>
                <w:kern w:val="0"/>
                <w:sz w:val="21"/>
                <w:szCs w:val="21"/>
                <w:shd w:val="clear" w:color="auto" w:fill="FFFFFF"/>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59B4872D">
            <w:pPr>
              <w:jc w:val="center"/>
              <w:rPr>
                <w:rFonts w:ascii="Times New Roman" w:hAnsi="Times New Roman" w:eastAsia="宋体"/>
                <w:kern w:val="0"/>
                <w:sz w:val="21"/>
                <w:szCs w:val="21"/>
                <w:shd w:val="clear" w:color="auto" w:fill="FFFFFF"/>
              </w:rPr>
            </w:pPr>
            <w:r>
              <w:rPr>
                <w:rFonts w:ascii="Times New Roman" w:hAnsi="Times New Roman" w:eastAsia="宋体"/>
                <w:kern w:val="0"/>
                <w:sz w:val="21"/>
                <w:szCs w:val="21"/>
                <w:shd w:val="clear" w:color="auto" w:fill="FFFFFF"/>
              </w:rPr>
              <w:t>工作进度及质量保障措施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53C98D03">
            <w:pPr>
              <w:jc w:val="center"/>
              <w:rPr>
                <w:rFonts w:ascii="Times New Roman" w:hAnsi="Times New Roman" w:eastAsia="宋体"/>
                <w:kern w:val="0"/>
                <w:sz w:val="21"/>
                <w:szCs w:val="21"/>
                <w:shd w:val="clear" w:color="auto" w:fill="FFFFFF"/>
              </w:rPr>
            </w:pPr>
            <w:r>
              <w:rPr>
                <w:rFonts w:ascii="Times New Roman" w:hAnsi="Times New Roman" w:eastAsia="宋体"/>
                <w:kern w:val="0"/>
                <w:sz w:val="21"/>
                <w:szCs w:val="21"/>
                <w:shd w:val="clear" w:color="auto" w:fill="FFFFFF"/>
              </w:rPr>
              <w:t>5分</w:t>
            </w:r>
          </w:p>
        </w:tc>
        <w:tc>
          <w:tcPr>
            <w:tcW w:w="6925" w:type="dxa"/>
            <w:tcBorders>
              <w:top w:val="single" w:color="auto" w:sz="4" w:space="0"/>
              <w:left w:val="single" w:color="auto" w:sz="4" w:space="0"/>
              <w:bottom w:val="single" w:color="auto" w:sz="4" w:space="0"/>
              <w:right w:val="single" w:color="auto" w:sz="4" w:space="0"/>
            </w:tcBorders>
            <w:noWrap w:val="0"/>
            <w:vAlign w:val="center"/>
          </w:tcPr>
          <w:p w14:paraId="04EBFC8D">
            <w:pPr>
              <w:jc w:val="left"/>
              <w:rPr>
                <w:rFonts w:ascii="Times New Roman" w:hAnsi="Times New Roman" w:eastAsia="宋体"/>
                <w:kern w:val="0"/>
                <w:sz w:val="21"/>
                <w:szCs w:val="21"/>
                <w:shd w:val="clear" w:color="auto" w:fill="FFFFFF"/>
              </w:rPr>
            </w:pPr>
            <w:r>
              <w:rPr>
                <w:rFonts w:ascii="Times New Roman" w:hAnsi="Times New Roman" w:eastAsia="宋体"/>
                <w:kern w:val="0"/>
                <w:sz w:val="21"/>
                <w:szCs w:val="21"/>
                <w:shd w:val="clear" w:color="auto" w:fill="FFFFFF"/>
              </w:rPr>
              <w:t>根据投标供应商提供的工作进度计划及质量保证措施方案进行综合评分。计划安排</w:t>
            </w:r>
            <w:r>
              <w:rPr>
                <w:rFonts w:hint="eastAsia" w:ascii="Times New Roman" w:hAnsi="Times New Roman" w:eastAsia="宋体"/>
                <w:kern w:val="0"/>
                <w:sz w:val="21"/>
                <w:szCs w:val="21"/>
                <w:shd w:val="clear" w:color="auto" w:fill="FFFFFF"/>
                <w:lang w:val="en-US" w:eastAsia="zh-CN"/>
              </w:rPr>
              <w:t>非常</w:t>
            </w:r>
            <w:r>
              <w:rPr>
                <w:rFonts w:ascii="Times New Roman" w:hAnsi="Times New Roman" w:eastAsia="宋体"/>
                <w:kern w:val="0"/>
                <w:sz w:val="21"/>
                <w:szCs w:val="21"/>
                <w:shd w:val="clear" w:color="auto" w:fill="FFFFFF"/>
              </w:rPr>
              <w:t>详细合理，针对性和操作性强、措施健全的得5分；计划安排合理，针对性和操作性较好、措施基本合理的得</w:t>
            </w:r>
            <w:r>
              <w:rPr>
                <w:rFonts w:hint="eastAsia" w:ascii="Times New Roman" w:hAnsi="Times New Roman" w:eastAsia="宋体"/>
                <w:kern w:val="0"/>
                <w:sz w:val="21"/>
                <w:szCs w:val="21"/>
                <w:shd w:val="clear" w:color="auto" w:fill="FFFFFF"/>
                <w:lang w:val="en-US" w:eastAsia="zh-CN"/>
              </w:rPr>
              <w:t>3</w:t>
            </w:r>
            <w:r>
              <w:rPr>
                <w:rFonts w:ascii="Times New Roman" w:hAnsi="Times New Roman" w:eastAsia="宋体"/>
                <w:kern w:val="0"/>
                <w:sz w:val="21"/>
                <w:szCs w:val="21"/>
                <w:shd w:val="clear" w:color="auto" w:fill="FFFFFF"/>
              </w:rPr>
              <w:t>分；计划安排基本合理，针对性和操作性一般，措施有待完善得</w:t>
            </w:r>
            <w:r>
              <w:rPr>
                <w:rFonts w:hint="eastAsia" w:ascii="Times New Roman" w:hAnsi="Times New Roman" w:eastAsia="宋体"/>
                <w:kern w:val="0"/>
                <w:sz w:val="21"/>
                <w:szCs w:val="21"/>
                <w:shd w:val="clear" w:color="auto" w:fill="FFFFFF"/>
                <w:lang w:val="en-US" w:eastAsia="zh-CN"/>
              </w:rPr>
              <w:t>1</w:t>
            </w:r>
            <w:r>
              <w:rPr>
                <w:rFonts w:ascii="Times New Roman" w:hAnsi="Times New Roman" w:eastAsia="宋体"/>
                <w:kern w:val="0"/>
                <w:sz w:val="21"/>
                <w:szCs w:val="21"/>
                <w:shd w:val="clear" w:color="auto" w:fill="FFFFFF"/>
              </w:rPr>
              <w:t>分；差</w:t>
            </w:r>
            <w:r>
              <w:rPr>
                <w:rFonts w:hint="eastAsia" w:ascii="Times New Roman" w:hAnsi="Times New Roman" w:eastAsia="宋体"/>
                <w:kern w:val="0"/>
                <w:sz w:val="21"/>
                <w:szCs w:val="21"/>
                <w:shd w:val="clear" w:color="auto" w:fill="FFFFFF"/>
                <w:lang w:val="en-US" w:eastAsia="zh-CN"/>
              </w:rPr>
              <w:t>的、</w:t>
            </w:r>
            <w:r>
              <w:rPr>
                <w:rFonts w:ascii="Times New Roman" w:hAnsi="Times New Roman" w:eastAsia="宋体"/>
                <w:kern w:val="0"/>
                <w:sz w:val="21"/>
                <w:szCs w:val="21"/>
                <w:shd w:val="clear" w:color="auto" w:fill="FFFFFF"/>
              </w:rPr>
              <w:t>未提供的不得分。</w:t>
            </w:r>
          </w:p>
        </w:tc>
      </w:tr>
      <w:tr w14:paraId="545C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16" w:type="dxa"/>
            <w:vMerge w:val="continue"/>
            <w:tcBorders>
              <w:top w:val="single" w:color="auto" w:sz="4" w:space="0"/>
              <w:left w:val="single" w:color="auto" w:sz="4" w:space="0"/>
              <w:bottom w:val="single" w:color="auto" w:sz="4" w:space="0"/>
              <w:right w:val="single" w:color="auto" w:sz="4" w:space="0"/>
            </w:tcBorders>
            <w:noWrap w:val="0"/>
            <w:vAlign w:val="center"/>
          </w:tcPr>
          <w:p w14:paraId="4D3B766D">
            <w:pPr>
              <w:widowControl/>
              <w:jc w:val="left"/>
              <w:rPr>
                <w:rFonts w:ascii="Times New Roman" w:hAnsi="Times New Roman" w:eastAsia="宋体"/>
                <w:kern w:val="0"/>
                <w:sz w:val="21"/>
                <w:szCs w:val="21"/>
                <w:shd w:val="clear" w:color="auto" w:fill="FFFFFF"/>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7626EF0F">
            <w:pPr>
              <w:jc w:val="center"/>
              <w:rPr>
                <w:rFonts w:ascii="Times New Roman" w:hAnsi="Times New Roman" w:eastAsia="宋体"/>
                <w:kern w:val="0"/>
                <w:sz w:val="21"/>
                <w:szCs w:val="21"/>
                <w:shd w:val="clear" w:color="auto" w:fill="FFFFFF"/>
              </w:rPr>
            </w:pPr>
            <w:r>
              <w:rPr>
                <w:rFonts w:ascii="Times New Roman" w:hAnsi="Times New Roman" w:eastAsia="宋体"/>
                <w:kern w:val="0"/>
                <w:sz w:val="21"/>
                <w:szCs w:val="21"/>
                <w:shd w:val="clear" w:color="auto" w:fill="FFFFFF"/>
              </w:rPr>
              <w:t>后续服务安排及保证措施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161CC3D">
            <w:pPr>
              <w:jc w:val="center"/>
              <w:rPr>
                <w:rFonts w:ascii="Times New Roman" w:hAnsi="Times New Roman" w:eastAsia="宋体"/>
                <w:kern w:val="0"/>
                <w:sz w:val="21"/>
                <w:szCs w:val="21"/>
                <w:shd w:val="clear" w:color="auto" w:fill="FFFFFF"/>
              </w:rPr>
            </w:pPr>
            <w:r>
              <w:rPr>
                <w:rFonts w:ascii="Times New Roman" w:hAnsi="Times New Roman" w:eastAsia="宋体"/>
                <w:kern w:val="0"/>
                <w:sz w:val="21"/>
                <w:szCs w:val="21"/>
                <w:shd w:val="clear" w:color="auto" w:fill="FFFFFF"/>
              </w:rPr>
              <w:t>5分</w:t>
            </w:r>
          </w:p>
        </w:tc>
        <w:tc>
          <w:tcPr>
            <w:tcW w:w="6925" w:type="dxa"/>
            <w:tcBorders>
              <w:top w:val="single" w:color="auto" w:sz="4" w:space="0"/>
              <w:left w:val="single" w:color="auto" w:sz="4" w:space="0"/>
              <w:bottom w:val="single" w:color="auto" w:sz="4" w:space="0"/>
              <w:right w:val="single" w:color="auto" w:sz="4" w:space="0"/>
            </w:tcBorders>
            <w:noWrap w:val="0"/>
            <w:vAlign w:val="center"/>
          </w:tcPr>
          <w:p w14:paraId="7E99DA2C">
            <w:pPr>
              <w:jc w:val="left"/>
              <w:rPr>
                <w:rFonts w:ascii="Times New Roman" w:hAnsi="Times New Roman" w:eastAsia="宋体"/>
                <w:kern w:val="0"/>
                <w:sz w:val="21"/>
                <w:szCs w:val="21"/>
                <w:shd w:val="clear" w:color="auto" w:fill="FFFFFF"/>
              </w:rPr>
            </w:pPr>
            <w:r>
              <w:rPr>
                <w:rFonts w:ascii="Times New Roman" w:hAnsi="Times New Roman" w:eastAsia="宋体"/>
                <w:kern w:val="0"/>
                <w:sz w:val="21"/>
                <w:szCs w:val="21"/>
                <w:shd w:val="clear" w:color="auto" w:fill="FFFFFF"/>
              </w:rPr>
              <w:t>根据供应商提供的后续服务安排及保证措施进行综合评分。安排</w:t>
            </w:r>
            <w:r>
              <w:rPr>
                <w:rFonts w:hint="eastAsia" w:ascii="Times New Roman" w:hAnsi="Times New Roman" w:eastAsia="宋体"/>
                <w:kern w:val="0"/>
                <w:sz w:val="21"/>
                <w:szCs w:val="21"/>
                <w:shd w:val="clear" w:color="auto" w:fill="FFFFFF"/>
                <w:lang w:val="en-US" w:eastAsia="zh-CN"/>
              </w:rPr>
              <w:t>非常</w:t>
            </w:r>
            <w:r>
              <w:rPr>
                <w:rFonts w:ascii="Times New Roman" w:hAnsi="Times New Roman" w:eastAsia="宋体"/>
                <w:kern w:val="0"/>
                <w:sz w:val="21"/>
                <w:szCs w:val="21"/>
                <w:shd w:val="clear" w:color="auto" w:fill="FFFFFF"/>
              </w:rPr>
              <w:t>详细合理、措</w:t>
            </w:r>
            <w:bookmarkStart w:id="4" w:name="_GoBack"/>
            <w:r>
              <w:rPr>
                <w:rFonts w:ascii="Times New Roman" w:hAnsi="Times New Roman" w:eastAsia="宋体"/>
                <w:kern w:val="0"/>
                <w:sz w:val="21"/>
                <w:szCs w:val="21"/>
                <w:shd w:val="clear" w:color="auto" w:fill="FFFFFF"/>
              </w:rPr>
              <w:t>施</w:t>
            </w:r>
            <w:bookmarkEnd w:id="4"/>
            <w:r>
              <w:rPr>
                <w:rFonts w:hint="eastAsia" w:ascii="Times New Roman" w:hAnsi="Times New Roman" w:eastAsia="宋体"/>
                <w:kern w:val="0"/>
                <w:sz w:val="21"/>
                <w:szCs w:val="21"/>
                <w:shd w:val="clear" w:color="auto" w:fill="FFFFFF"/>
                <w:lang w:val="en-US" w:eastAsia="zh-CN"/>
              </w:rPr>
              <w:t>非常</w:t>
            </w:r>
            <w:r>
              <w:rPr>
                <w:rFonts w:ascii="Times New Roman" w:hAnsi="Times New Roman" w:eastAsia="宋体"/>
                <w:kern w:val="0"/>
                <w:sz w:val="21"/>
                <w:szCs w:val="21"/>
                <w:shd w:val="clear" w:color="auto" w:fill="FFFFFF"/>
              </w:rPr>
              <w:t>完善、可操作性强的得5分；安排较合理、措施较完善、可操作性较强得3分；安排基本合理、措施有待完善，可操性一般得</w:t>
            </w:r>
            <w:r>
              <w:rPr>
                <w:rFonts w:hint="eastAsia" w:ascii="Times New Roman" w:hAnsi="Times New Roman" w:eastAsia="宋体"/>
                <w:kern w:val="0"/>
                <w:sz w:val="21"/>
                <w:szCs w:val="21"/>
                <w:shd w:val="clear" w:color="auto" w:fill="FFFFFF"/>
                <w:lang w:val="en-US" w:eastAsia="zh-CN"/>
              </w:rPr>
              <w:t>1</w:t>
            </w:r>
            <w:r>
              <w:rPr>
                <w:rFonts w:ascii="Times New Roman" w:hAnsi="Times New Roman" w:eastAsia="宋体"/>
                <w:kern w:val="0"/>
                <w:sz w:val="21"/>
                <w:szCs w:val="21"/>
                <w:shd w:val="clear" w:color="auto" w:fill="FFFFFF"/>
              </w:rPr>
              <w:t>分；差</w:t>
            </w:r>
            <w:r>
              <w:rPr>
                <w:rFonts w:hint="eastAsia" w:ascii="Times New Roman" w:hAnsi="Times New Roman" w:eastAsia="宋体"/>
                <w:kern w:val="0"/>
                <w:sz w:val="21"/>
                <w:szCs w:val="21"/>
                <w:shd w:val="clear" w:color="auto" w:fill="FFFFFF"/>
                <w:lang w:val="en-US" w:eastAsia="zh-CN"/>
              </w:rPr>
              <w:t>的、</w:t>
            </w:r>
            <w:r>
              <w:rPr>
                <w:rFonts w:ascii="Times New Roman" w:hAnsi="Times New Roman" w:eastAsia="宋体"/>
                <w:kern w:val="0"/>
                <w:sz w:val="21"/>
                <w:szCs w:val="21"/>
                <w:shd w:val="clear" w:color="auto" w:fill="FFFFFF"/>
              </w:rPr>
              <w:t>未提供的不得分</w:t>
            </w:r>
          </w:p>
        </w:tc>
      </w:tr>
      <w:tr w14:paraId="48C9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016" w:type="dxa"/>
            <w:vMerge w:val="restart"/>
            <w:tcBorders>
              <w:top w:val="single" w:color="auto" w:sz="4" w:space="0"/>
              <w:left w:val="single" w:color="auto" w:sz="4" w:space="0"/>
              <w:bottom w:val="single" w:color="auto" w:sz="4" w:space="0"/>
              <w:right w:val="single" w:color="auto" w:sz="4" w:space="0"/>
            </w:tcBorders>
            <w:noWrap w:val="0"/>
            <w:vAlign w:val="center"/>
          </w:tcPr>
          <w:p w14:paraId="04DE1A8A">
            <w:pPr>
              <w:jc w:val="center"/>
              <w:rPr>
                <w:rFonts w:ascii="Times New Roman" w:hAnsi="Times New Roman" w:eastAsia="宋体"/>
                <w:kern w:val="0"/>
                <w:sz w:val="21"/>
                <w:szCs w:val="21"/>
                <w:shd w:val="clear" w:color="auto" w:fill="FFFFFF"/>
              </w:rPr>
            </w:pPr>
            <w:r>
              <w:rPr>
                <w:rFonts w:ascii="Times New Roman" w:hAnsi="Times New Roman" w:eastAsia="宋体"/>
                <w:kern w:val="0"/>
                <w:sz w:val="21"/>
                <w:szCs w:val="21"/>
                <w:shd w:val="clear" w:color="auto" w:fill="FFFFFF"/>
              </w:rPr>
              <w:t>商务部分（35分）</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4FF8CCD2">
            <w:pPr>
              <w:jc w:val="center"/>
              <w:rPr>
                <w:rFonts w:ascii="Times New Roman" w:hAnsi="Times New Roman" w:eastAsia="宋体"/>
                <w:kern w:val="0"/>
                <w:sz w:val="21"/>
                <w:szCs w:val="21"/>
                <w:shd w:val="clear" w:color="auto" w:fill="FFFFFF"/>
              </w:rPr>
            </w:pPr>
            <w:r>
              <w:rPr>
                <w:rFonts w:ascii="Times New Roman" w:hAnsi="Times New Roman" w:eastAsia="宋体"/>
                <w:kern w:val="0"/>
                <w:sz w:val="21"/>
                <w:szCs w:val="21"/>
                <w:shd w:val="clear" w:color="auto" w:fill="FFFFFF"/>
              </w:rPr>
              <w:t>人员配置</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71C81353">
            <w:pPr>
              <w:jc w:val="center"/>
              <w:rPr>
                <w:rFonts w:ascii="Times New Roman" w:hAnsi="Times New Roman" w:eastAsia="宋体"/>
                <w:kern w:val="0"/>
                <w:sz w:val="21"/>
                <w:szCs w:val="21"/>
                <w:shd w:val="clear" w:color="auto" w:fill="FFFFFF"/>
              </w:rPr>
            </w:pPr>
            <w:r>
              <w:rPr>
                <w:rFonts w:ascii="Times New Roman" w:hAnsi="Times New Roman" w:eastAsia="宋体"/>
                <w:kern w:val="0"/>
                <w:sz w:val="21"/>
                <w:szCs w:val="21"/>
                <w:shd w:val="clear" w:color="auto" w:fill="FFFFFF"/>
              </w:rPr>
              <w:t>10分</w:t>
            </w:r>
          </w:p>
        </w:tc>
        <w:tc>
          <w:tcPr>
            <w:tcW w:w="6925" w:type="dxa"/>
            <w:tcBorders>
              <w:top w:val="single" w:color="auto" w:sz="4" w:space="0"/>
              <w:left w:val="single" w:color="auto" w:sz="4" w:space="0"/>
              <w:bottom w:val="single" w:color="auto" w:sz="4" w:space="0"/>
              <w:right w:val="single" w:color="auto" w:sz="4" w:space="0"/>
            </w:tcBorders>
            <w:noWrap w:val="0"/>
            <w:vAlign w:val="center"/>
          </w:tcPr>
          <w:p w14:paraId="04D26F34">
            <w:pPr>
              <w:jc w:val="left"/>
              <w:rPr>
                <w:rFonts w:ascii="Times New Roman" w:hAnsi="Times New Roman" w:eastAsia="宋体"/>
                <w:kern w:val="0"/>
                <w:sz w:val="21"/>
                <w:szCs w:val="21"/>
                <w:shd w:val="clear" w:color="auto" w:fill="FFFFFF"/>
              </w:rPr>
            </w:pPr>
            <w:r>
              <w:rPr>
                <w:rFonts w:ascii="Times New Roman" w:hAnsi="Times New Roman" w:eastAsia="宋体"/>
                <w:kern w:val="0"/>
                <w:sz w:val="21"/>
                <w:szCs w:val="21"/>
                <w:shd w:val="clear" w:color="auto" w:fill="FFFFFF"/>
              </w:rPr>
              <w:t>1. 拟投入本项目的项目负责人具有高级及以上职称的，得2分；</w:t>
            </w:r>
          </w:p>
          <w:p w14:paraId="720E5EF4">
            <w:pPr>
              <w:jc w:val="left"/>
              <w:rPr>
                <w:rFonts w:ascii="Times New Roman" w:hAnsi="Times New Roman" w:eastAsia="宋体"/>
                <w:kern w:val="0"/>
                <w:sz w:val="21"/>
                <w:szCs w:val="21"/>
                <w:shd w:val="clear" w:color="auto" w:fill="FFFFFF"/>
              </w:rPr>
            </w:pPr>
            <w:r>
              <w:rPr>
                <w:rFonts w:ascii="Times New Roman" w:hAnsi="Times New Roman" w:eastAsia="宋体"/>
                <w:kern w:val="0"/>
                <w:sz w:val="21"/>
                <w:szCs w:val="21"/>
                <w:shd w:val="clear" w:color="auto" w:fill="FFFFFF"/>
              </w:rPr>
              <w:t>2. 除项目负责人供应商拟投入本项目的其他成员：每配备1名成员具备中级及以上职称或注册咨询工程师的，得2分，本小项满分8分。</w:t>
            </w:r>
          </w:p>
          <w:p w14:paraId="7A606E00">
            <w:pPr>
              <w:jc w:val="left"/>
              <w:rPr>
                <w:rFonts w:hint="default" w:ascii="Times New Roman" w:hAnsi="Times New Roman" w:eastAsia="宋体"/>
                <w:b/>
                <w:kern w:val="0"/>
                <w:sz w:val="21"/>
                <w:szCs w:val="21"/>
                <w:shd w:val="clear" w:color="auto" w:fill="FFFFFF"/>
                <w:lang w:val="en-US" w:eastAsia="zh-CN"/>
              </w:rPr>
            </w:pPr>
            <w:r>
              <w:rPr>
                <w:rFonts w:ascii="Times New Roman" w:hAnsi="Times New Roman" w:eastAsia="宋体"/>
                <w:b/>
                <w:kern w:val="0"/>
                <w:sz w:val="21"/>
                <w:szCs w:val="21"/>
                <w:highlight w:val="none"/>
                <w:shd w:val="clear" w:color="auto" w:fill="FFFFFF"/>
              </w:rPr>
              <w:t>注：上述2，同一人员不重复得分。投标人应提供开标前最近六个月(其中任意一个月)依法缴纳社会保险费的凭证</w:t>
            </w:r>
            <w:r>
              <w:rPr>
                <w:rFonts w:hint="eastAsia" w:ascii="Times New Roman" w:hAnsi="Times New Roman" w:eastAsia="宋体"/>
                <w:b/>
                <w:kern w:val="0"/>
                <w:sz w:val="21"/>
                <w:szCs w:val="21"/>
                <w:highlight w:val="none"/>
                <w:shd w:val="clear" w:color="auto" w:fill="FFFFFF"/>
              </w:rPr>
              <w:t>。</w:t>
            </w:r>
            <w:r>
              <w:rPr>
                <w:rFonts w:ascii="Times New Roman" w:hAnsi="Times New Roman" w:eastAsia="宋体"/>
                <w:b/>
                <w:kern w:val="0"/>
                <w:sz w:val="21"/>
                <w:szCs w:val="21"/>
                <w:highlight w:val="none"/>
                <w:shd w:val="clear" w:color="auto" w:fill="FFFFFF"/>
              </w:rPr>
              <w:t>（加盖投标供应商公章）</w:t>
            </w:r>
          </w:p>
        </w:tc>
      </w:tr>
      <w:tr w14:paraId="0C70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016" w:type="dxa"/>
            <w:vMerge w:val="continue"/>
            <w:tcBorders>
              <w:top w:val="single" w:color="auto" w:sz="4" w:space="0"/>
              <w:left w:val="single" w:color="auto" w:sz="4" w:space="0"/>
              <w:bottom w:val="single" w:color="auto" w:sz="4" w:space="0"/>
              <w:right w:val="single" w:color="auto" w:sz="4" w:space="0"/>
            </w:tcBorders>
            <w:noWrap w:val="0"/>
            <w:vAlign w:val="center"/>
          </w:tcPr>
          <w:p w14:paraId="6B307498">
            <w:pPr>
              <w:widowControl/>
              <w:jc w:val="left"/>
              <w:rPr>
                <w:rFonts w:ascii="Times New Roman" w:hAnsi="Times New Roman" w:eastAsia="宋体"/>
                <w:kern w:val="0"/>
                <w:sz w:val="21"/>
                <w:szCs w:val="21"/>
                <w:shd w:val="clear" w:color="auto" w:fill="FFFFFF"/>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7BC9F9A8">
            <w:pPr>
              <w:jc w:val="center"/>
              <w:rPr>
                <w:rFonts w:ascii="Times New Roman" w:hAnsi="Times New Roman" w:eastAsia="宋体"/>
                <w:kern w:val="0"/>
                <w:sz w:val="21"/>
                <w:szCs w:val="21"/>
                <w:shd w:val="clear" w:color="auto" w:fill="FFFFFF"/>
              </w:rPr>
            </w:pPr>
            <w:r>
              <w:rPr>
                <w:rFonts w:ascii="Times New Roman" w:hAnsi="Times New Roman" w:eastAsia="宋体"/>
                <w:kern w:val="0"/>
                <w:sz w:val="21"/>
                <w:szCs w:val="21"/>
                <w:shd w:val="clear" w:color="auto" w:fill="FFFFFF"/>
              </w:rPr>
              <w:t>供应商业绩</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208FA84">
            <w:pPr>
              <w:jc w:val="center"/>
              <w:rPr>
                <w:rFonts w:ascii="Times New Roman" w:hAnsi="Times New Roman" w:eastAsia="宋体"/>
                <w:kern w:val="0"/>
                <w:sz w:val="21"/>
                <w:szCs w:val="21"/>
                <w:shd w:val="clear" w:color="auto" w:fill="FFFFFF"/>
              </w:rPr>
            </w:pPr>
            <w:r>
              <w:rPr>
                <w:rFonts w:ascii="Times New Roman" w:hAnsi="Times New Roman" w:eastAsia="宋体"/>
                <w:kern w:val="0"/>
                <w:sz w:val="21"/>
                <w:szCs w:val="21"/>
                <w:shd w:val="clear" w:color="auto" w:fill="FFFFFF"/>
              </w:rPr>
              <w:t>10分</w:t>
            </w:r>
          </w:p>
        </w:tc>
        <w:tc>
          <w:tcPr>
            <w:tcW w:w="6925" w:type="dxa"/>
            <w:tcBorders>
              <w:top w:val="single" w:color="auto" w:sz="4" w:space="0"/>
              <w:left w:val="single" w:color="auto" w:sz="4" w:space="0"/>
              <w:bottom w:val="single" w:color="auto" w:sz="4" w:space="0"/>
              <w:right w:val="single" w:color="auto" w:sz="4" w:space="0"/>
            </w:tcBorders>
            <w:noWrap w:val="0"/>
            <w:vAlign w:val="center"/>
          </w:tcPr>
          <w:p w14:paraId="05C0436D">
            <w:pPr>
              <w:jc w:val="left"/>
              <w:rPr>
                <w:rFonts w:ascii="Times New Roman" w:hAnsi="Times New Roman" w:eastAsia="宋体"/>
                <w:kern w:val="0"/>
                <w:sz w:val="21"/>
                <w:szCs w:val="21"/>
                <w:shd w:val="clear" w:color="auto" w:fill="FFFFFF"/>
              </w:rPr>
            </w:pPr>
            <w:r>
              <w:rPr>
                <w:rFonts w:ascii="Times New Roman" w:hAnsi="Times New Roman" w:eastAsia="宋体"/>
                <w:kern w:val="0"/>
                <w:sz w:val="21"/>
                <w:szCs w:val="21"/>
                <w:shd w:val="clear" w:color="auto" w:fill="FFFFFF"/>
              </w:rPr>
              <w:t>供应商具有市</w:t>
            </w:r>
            <w:r>
              <w:rPr>
                <w:rFonts w:hint="eastAsia" w:ascii="Times New Roman" w:hAnsi="Times New Roman" w:eastAsia="宋体"/>
                <w:kern w:val="0"/>
                <w:sz w:val="21"/>
                <w:szCs w:val="21"/>
                <w:shd w:val="clear" w:color="auto" w:fill="FFFFFF"/>
                <w:lang w:val="en-US" w:eastAsia="zh-CN"/>
              </w:rPr>
              <w:t>级</w:t>
            </w:r>
            <w:r>
              <w:rPr>
                <w:rFonts w:ascii="Times New Roman" w:hAnsi="Times New Roman" w:eastAsia="宋体"/>
                <w:kern w:val="0"/>
                <w:sz w:val="21"/>
                <w:szCs w:val="21"/>
                <w:shd w:val="clear" w:color="auto" w:fill="FFFFFF"/>
              </w:rPr>
              <w:t>及以上与本项目类似的碳达峰研究报告或实施方案项目</w:t>
            </w:r>
            <w:r>
              <w:rPr>
                <w:rFonts w:hint="eastAsia" w:ascii="Times New Roman" w:hAnsi="Times New Roman" w:eastAsia="宋体"/>
                <w:kern w:val="0"/>
                <w:sz w:val="21"/>
                <w:szCs w:val="21"/>
                <w:shd w:val="clear" w:color="auto" w:fill="FFFFFF"/>
              </w:rPr>
              <w:t>或</w:t>
            </w:r>
            <w:r>
              <w:rPr>
                <w:rFonts w:ascii="Times New Roman" w:hAnsi="Times New Roman" w:eastAsia="宋体"/>
                <w:kern w:val="0"/>
                <w:sz w:val="21"/>
                <w:szCs w:val="21"/>
                <w:shd w:val="clear" w:color="auto" w:fill="FFFFFF"/>
              </w:rPr>
              <w:t>绿色低碳发展评估或分析项目业绩，提供1个业绩的得基础分6分，除上述业绩以外，每增加一个业绩的加1分，本小项满分10分。</w:t>
            </w:r>
          </w:p>
          <w:p w14:paraId="44F49A07">
            <w:pPr>
              <w:jc w:val="left"/>
              <w:rPr>
                <w:rFonts w:hint="default" w:ascii="Times New Roman" w:hAnsi="Times New Roman" w:eastAsia="宋体"/>
                <w:b/>
                <w:kern w:val="0"/>
                <w:sz w:val="21"/>
                <w:szCs w:val="21"/>
                <w:shd w:val="clear" w:color="auto" w:fill="FFFFFF"/>
                <w:lang w:val="en-US" w:eastAsia="zh-CN"/>
              </w:rPr>
            </w:pPr>
            <w:r>
              <w:rPr>
                <w:rFonts w:ascii="Times New Roman" w:hAnsi="Times New Roman" w:eastAsia="宋体"/>
                <w:b/>
                <w:kern w:val="0"/>
                <w:sz w:val="21"/>
                <w:szCs w:val="21"/>
                <w:shd w:val="clear" w:color="auto" w:fill="FFFFFF"/>
              </w:rPr>
              <w:t>注：提供业绩合同</w:t>
            </w:r>
            <w:r>
              <w:rPr>
                <w:rFonts w:hint="eastAsia" w:ascii="Times New Roman" w:hAnsi="Times New Roman" w:eastAsia="宋体"/>
                <w:b/>
                <w:kern w:val="0"/>
                <w:sz w:val="21"/>
                <w:szCs w:val="21"/>
                <w:shd w:val="clear" w:color="auto" w:fill="FFFFFF"/>
                <w:lang w:eastAsia="zh-CN"/>
              </w:rPr>
              <w:t>、</w:t>
            </w:r>
            <w:r>
              <w:rPr>
                <w:rFonts w:hint="eastAsia" w:ascii="Times New Roman" w:hAnsi="Times New Roman" w:eastAsia="宋体"/>
                <w:b/>
                <w:kern w:val="0"/>
                <w:sz w:val="21"/>
                <w:szCs w:val="21"/>
                <w:shd w:val="clear" w:color="auto" w:fill="FFFFFF"/>
                <w:lang w:val="en-US" w:eastAsia="zh-CN"/>
              </w:rPr>
              <w:t>中标通知书（</w:t>
            </w:r>
            <w:r>
              <w:rPr>
                <w:rFonts w:ascii="Times New Roman" w:hAnsi="Times New Roman" w:eastAsia="宋体"/>
                <w:b/>
                <w:kern w:val="0"/>
                <w:sz w:val="21"/>
                <w:szCs w:val="21"/>
                <w:shd w:val="clear" w:color="auto" w:fill="FFFFFF"/>
              </w:rPr>
              <w:t>或政府网站公示文件的扫描件</w:t>
            </w:r>
            <w:r>
              <w:rPr>
                <w:rFonts w:hint="eastAsia" w:ascii="Times New Roman" w:hAnsi="Times New Roman" w:eastAsia="宋体"/>
                <w:b/>
                <w:kern w:val="0"/>
                <w:sz w:val="21"/>
                <w:szCs w:val="21"/>
                <w:shd w:val="clear" w:color="auto" w:fill="FFFFFF"/>
                <w:lang w:val="en-US" w:eastAsia="zh-CN"/>
              </w:rPr>
              <w:t>）</w:t>
            </w:r>
            <w:r>
              <w:rPr>
                <w:rFonts w:ascii="Times New Roman" w:hAnsi="Times New Roman" w:eastAsia="宋体"/>
                <w:b/>
                <w:kern w:val="0"/>
                <w:sz w:val="21"/>
                <w:szCs w:val="21"/>
                <w:shd w:val="clear" w:color="auto" w:fill="FFFFFF"/>
              </w:rPr>
              <w:t>（加盖投标供应商公章）。</w:t>
            </w:r>
          </w:p>
        </w:tc>
      </w:tr>
      <w:tr w14:paraId="6979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016" w:type="dxa"/>
            <w:vMerge w:val="continue"/>
            <w:tcBorders>
              <w:top w:val="single" w:color="auto" w:sz="4" w:space="0"/>
              <w:left w:val="single" w:color="auto" w:sz="4" w:space="0"/>
              <w:bottom w:val="single" w:color="auto" w:sz="4" w:space="0"/>
              <w:right w:val="single" w:color="auto" w:sz="4" w:space="0"/>
            </w:tcBorders>
            <w:noWrap w:val="0"/>
            <w:vAlign w:val="center"/>
          </w:tcPr>
          <w:p w14:paraId="181A33CA">
            <w:pPr>
              <w:widowControl/>
              <w:jc w:val="left"/>
              <w:rPr>
                <w:rFonts w:ascii="Times New Roman" w:hAnsi="Times New Roman" w:eastAsia="宋体"/>
                <w:kern w:val="0"/>
                <w:sz w:val="21"/>
                <w:szCs w:val="21"/>
                <w:shd w:val="clear" w:color="auto" w:fill="FFFFFF"/>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150DEDE1">
            <w:pPr>
              <w:jc w:val="center"/>
              <w:rPr>
                <w:rFonts w:ascii="Times New Roman" w:hAnsi="Times New Roman" w:eastAsia="宋体"/>
                <w:kern w:val="0"/>
                <w:sz w:val="21"/>
                <w:szCs w:val="21"/>
                <w:shd w:val="clear" w:color="auto" w:fill="FFFFFF"/>
              </w:rPr>
            </w:pPr>
            <w:r>
              <w:rPr>
                <w:rFonts w:ascii="Times New Roman" w:hAnsi="Times New Roman" w:eastAsia="宋体"/>
                <w:kern w:val="0"/>
                <w:sz w:val="21"/>
                <w:szCs w:val="21"/>
                <w:shd w:val="clear" w:color="auto" w:fill="FFFFFF"/>
              </w:rPr>
              <w:t>供应商综合实力</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79DAA75F">
            <w:pPr>
              <w:jc w:val="center"/>
              <w:rPr>
                <w:rFonts w:ascii="Times New Roman" w:hAnsi="Times New Roman" w:eastAsia="宋体"/>
                <w:kern w:val="0"/>
                <w:sz w:val="21"/>
                <w:szCs w:val="21"/>
                <w:shd w:val="clear" w:color="auto" w:fill="FFFFFF"/>
              </w:rPr>
            </w:pPr>
            <w:r>
              <w:rPr>
                <w:rFonts w:ascii="Times New Roman" w:hAnsi="Times New Roman" w:eastAsia="宋体"/>
                <w:kern w:val="0"/>
                <w:sz w:val="21"/>
                <w:szCs w:val="21"/>
                <w:shd w:val="clear" w:color="auto" w:fill="FFFFFF"/>
              </w:rPr>
              <w:t>15分</w:t>
            </w:r>
          </w:p>
        </w:tc>
        <w:tc>
          <w:tcPr>
            <w:tcW w:w="6925" w:type="dxa"/>
            <w:tcBorders>
              <w:top w:val="single" w:color="auto" w:sz="4" w:space="0"/>
              <w:left w:val="single" w:color="auto" w:sz="4" w:space="0"/>
              <w:bottom w:val="single" w:color="auto" w:sz="4" w:space="0"/>
              <w:right w:val="single" w:color="auto" w:sz="4" w:space="0"/>
            </w:tcBorders>
            <w:noWrap w:val="0"/>
            <w:vAlign w:val="center"/>
          </w:tcPr>
          <w:p w14:paraId="5C711361">
            <w:pPr>
              <w:numPr>
                <w:ilvl w:val="0"/>
                <w:numId w:val="5"/>
              </w:numPr>
              <w:jc w:val="left"/>
              <w:rPr>
                <w:rFonts w:ascii="Times New Roman" w:hAnsi="Times New Roman" w:eastAsia="宋体"/>
                <w:kern w:val="0"/>
                <w:sz w:val="21"/>
                <w:szCs w:val="21"/>
                <w:shd w:val="clear" w:color="auto" w:fill="FFFFFF"/>
              </w:rPr>
            </w:pPr>
            <w:r>
              <w:rPr>
                <w:rFonts w:ascii="Times New Roman" w:hAnsi="Times New Roman" w:eastAsia="宋体"/>
                <w:kern w:val="0"/>
                <w:sz w:val="21"/>
                <w:szCs w:val="21"/>
                <w:shd w:val="clear" w:color="auto" w:fill="FFFFFF"/>
              </w:rPr>
              <w:t>供应商具有市级及以上交通运输能耗统计相关的监测中心批文或交通运输大数据相关的研发中心资格的，每提供一项3分，最高得6分，没有不得分。</w:t>
            </w:r>
          </w:p>
          <w:p w14:paraId="1E5CB0D9">
            <w:pPr>
              <w:jc w:val="left"/>
              <w:rPr>
                <w:rFonts w:ascii="Times New Roman" w:hAnsi="Times New Roman" w:eastAsia="宋体"/>
                <w:kern w:val="0"/>
                <w:sz w:val="21"/>
                <w:szCs w:val="21"/>
                <w:shd w:val="clear" w:color="auto" w:fill="FFFFFF"/>
              </w:rPr>
            </w:pPr>
            <w:r>
              <w:rPr>
                <w:rFonts w:ascii="Times New Roman" w:hAnsi="Times New Roman" w:eastAsia="宋体"/>
                <w:b/>
                <w:kern w:val="0"/>
                <w:sz w:val="21"/>
                <w:szCs w:val="21"/>
                <w:shd w:val="clear" w:color="auto" w:fill="FFFFFF"/>
              </w:rPr>
              <w:t>注：上述1，提供行政主管部门批复文件（加盖投标供应商公章）</w:t>
            </w:r>
          </w:p>
          <w:p w14:paraId="1C3360B5">
            <w:pPr>
              <w:jc w:val="left"/>
              <w:rPr>
                <w:rFonts w:ascii="Times New Roman" w:hAnsi="Times New Roman" w:eastAsia="宋体"/>
                <w:kern w:val="0"/>
                <w:sz w:val="21"/>
                <w:szCs w:val="21"/>
                <w:shd w:val="clear" w:color="auto" w:fill="FFFFFF"/>
              </w:rPr>
            </w:pPr>
            <w:r>
              <w:rPr>
                <w:rFonts w:ascii="Times New Roman" w:hAnsi="Times New Roman" w:eastAsia="宋体"/>
                <w:kern w:val="0"/>
                <w:sz w:val="21"/>
                <w:szCs w:val="21"/>
                <w:shd w:val="clear" w:color="auto" w:fill="FFFFFF"/>
              </w:rPr>
              <w:t>2．供应商具有ISO质量体系证书的，得3分，没有不得分。</w:t>
            </w:r>
          </w:p>
          <w:p w14:paraId="74517020">
            <w:pPr>
              <w:numPr>
                <w:ilvl w:val="0"/>
                <w:numId w:val="6"/>
              </w:numPr>
              <w:jc w:val="left"/>
              <w:rPr>
                <w:rFonts w:ascii="Times New Roman" w:hAnsi="Times New Roman" w:eastAsia="宋体"/>
                <w:kern w:val="0"/>
                <w:sz w:val="21"/>
                <w:szCs w:val="21"/>
                <w:shd w:val="clear" w:color="auto" w:fill="FFFFFF"/>
              </w:rPr>
            </w:pPr>
            <w:r>
              <w:rPr>
                <w:rFonts w:ascii="Times New Roman" w:hAnsi="Times New Roman" w:eastAsia="宋体"/>
                <w:kern w:val="0"/>
                <w:sz w:val="21"/>
                <w:szCs w:val="21"/>
                <w:shd w:val="clear" w:color="auto" w:fill="FFFFFF"/>
              </w:rPr>
              <w:t>供应商具有AAA级及以上资信证书的，得3分，没有不得分。</w:t>
            </w:r>
          </w:p>
          <w:p w14:paraId="6F770D83">
            <w:pPr>
              <w:numPr>
                <w:ilvl w:val="0"/>
                <w:numId w:val="6"/>
              </w:numPr>
              <w:jc w:val="left"/>
              <w:rPr>
                <w:rFonts w:ascii="Times New Roman" w:hAnsi="Times New Roman" w:eastAsia="宋体"/>
                <w:kern w:val="0"/>
                <w:sz w:val="21"/>
                <w:szCs w:val="21"/>
                <w:shd w:val="clear" w:color="auto" w:fill="FFFFFF"/>
              </w:rPr>
            </w:pPr>
            <w:r>
              <w:rPr>
                <w:rFonts w:ascii="Times New Roman" w:hAnsi="Times New Roman" w:eastAsia="宋体"/>
                <w:kern w:val="0"/>
                <w:sz w:val="21"/>
                <w:szCs w:val="21"/>
                <w:shd w:val="clear" w:color="auto" w:fill="FFFFFF"/>
              </w:rPr>
              <w:t>供应商具有高新技术企业证书的，得3分，没有不得分。</w:t>
            </w:r>
          </w:p>
          <w:p w14:paraId="39ABF40B">
            <w:pPr>
              <w:jc w:val="left"/>
              <w:rPr>
                <w:rFonts w:ascii="Times New Roman" w:hAnsi="Times New Roman" w:eastAsia="宋体"/>
                <w:b/>
                <w:kern w:val="0"/>
                <w:sz w:val="21"/>
                <w:szCs w:val="21"/>
                <w:shd w:val="clear" w:color="auto" w:fill="FFFFFF"/>
              </w:rPr>
            </w:pPr>
            <w:r>
              <w:rPr>
                <w:rFonts w:ascii="Times New Roman" w:hAnsi="Times New Roman" w:eastAsia="宋体"/>
                <w:b/>
                <w:kern w:val="0"/>
                <w:sz w:val="21"/>
                <w:szCs w:val="21"/>
                <w:shd w:val="clear" w:color="auto" w:fill="FFFFFF"/>
              </w:rPr>
              <w:t>注：上述2、3、4，提供相关证书扫描件（加盖投标供应商公章）。</w:t>
            </w:r>
          </w:p>
        </w:tc>
      </w:tr>
    </w:tbl>
    <w:p w14:paraId="16B42988">
      <w:pPr>
        <w:adjustRightInd w:val="0"/>
        <w:snapToGrid w:val="0"/>
        <w:spacing w:line="360" w:lineRule="auto"/>
        <w:ind w:firstLine="480" w:firstLineChars="200"/>
        <w:rPr>
          <w:rFonts w:ascii="Times New Roman"/>
          <w:color w:val="auto"/>
          <w:szCs w:val="24"/>
          <w:highlight w:val="none"/>
        </w:rPr>
      </w:pPr>
    </w:p>
    <w:p w14:paraId="0799046E">
      <w:pPr>
        <w:shd w:val="clear" w:color="auto" w:fill="auto"/>
        <w:snapToGrid w:val="0"/>
        <w:spacing w:line="480" w:lineRule="exact"/>
        <w:ind w:firstLine="570"/>
        <w:rPr>
          <w:rFonts w:ascii="Times New Roman"/>
          <w:bCs/>
          <w:color w:val="auto"/>
          <w:szCs w:val="24"/>
          <w:highlight w:val="none"/>
        </w:rPr>
      </w:pPr>
      <w:r>
        <w:rPr>
          <w:rFonts w:ascii="Times New Roman"/>
          <w:color w:val="auto"/>
          <w:szCs w:val="24"/>
          <w:highlight w:val="none"/>
        </w:rPr>
        <w:t xml:space="preserve">  </w:t>
      </w:r>
      <w:r>
        <w:rPr>
          <w:rFonts w:ascii="Times New Roman"/>
          <w:b/>
          <w:color w:val="auto"/>
          <w:szCs w:val="24"/>
          <w:highlight w:val="none"/>
        </w:rPr>
        <w:t xml:space="preserve"> （四）</w:t>
      </w:r>
      <w:r>
        <w:rPr>
          <w:rFonts w:ascii="Times New Roman"/>
          <w:b/>
          <w:color w:val="auto"/>
          <w:szCs w:val="24"/>
          <w:highlight w:val="none"/>
          <w:lang w:val="zh-CN"/>
        </w:rPr>
        <w:t>价格分</w:t>
      </w:r>
      <w:r>
        <w:rPr>
          <w:rFonts w:ascii="Times New Roman"/>
          <w:b/>
          <w:color w:val="auto"/>
          <w:szCs w:val="24"/>
          <w:highlight w:val="none"/>
        </w:rPr>
        <w:t>：</w:t>
      </w:r>
      <w:r>
        <w:rPr>
          <w:rFonts w:hint="eastAsia" w:ascii="Times New Roman"/>
          <w:bCs/>
          <w:color w:val="auto"/>
          <w:szCs w:val="24"/>
          <w:highlight w:val="none"/>
          <w:u w:val="single"/>
          <w:lang w:val="en-US" w:eastAsia="zh-CN"/>
        </w:rPr>
        <w:t>15</w:t>
      </w:r>
      <w:r>
        <w:rPr>
          <w:rFonts w:ascii="Times New Roman"/>
          <w:bCs/>
          <w:color w:val="auto"/>
          <w:szCs w:val="24"/>
          <w:highlight w:val="none"/>
          <w:lang w:val="zh-CN"/>
        </w:rPr>
        <w:t>分</w:t>
      </w:r>
    </w:p>
    <w:p w14:paraId="3B186C59">
      <w:pPr>
        <w:shd w:val="clear" w:color="auto" w:fill="auto"/>
        <w:adjustRightInd w:val="0"/>
        <w:snapToGrid w:val="0"/>
        <w:spacing w:line="500" w:lineRule="exact"/>
        <w:ind w:firstLine="480" w:firstLineChars="200"/>
        <w:rPr>
          <w:rFonts w:ascii="Times New Roman"/>
          <w:color w:val="auto"/>
          <w:szCs w:val="24"/>
          <w:highlight w:val="none"/>
        </w:rPr>
      </w:pPr>
      <w:r>
        <w:rPr>
          <w:rFonts w:ascii="Times New Roman"/>
          <w:color w:val="auto"/>
          <w:szCs w:val="24"/>
          <w:highlight w:val="none"/>
        </w:rPr>
        <w:t>价格分统一采用低价优先法计算，即满足招标文件要求且投标价格最低的投标报价为评标基准价，其价格分为满分。其他投标人的价格分统一按照下列公式计算：</w:t>
      </w:r>
    </w:p>
    <w:p w14:paraId="376D67DD">
      <w:pPr>
        <w:shd w:val="clear" w:color="auto" w:fill="auto"/>
        <w:adjustRightInd w:val="0"/>
        <w:snapToGrid w:val="0"/>
        <w:spacing w:line="500" w:lineRule="exact"/>
        <w:ind w:firstLine="480" w:firstLineChars="200"/>
        <w:rPr>
          <w:rFonts w:ascii="Times New Roman"/>
          <w:color w:val="auto"/>
          <w:szCs w:val="24"/>
          <w:highlight w:val="none"/>
        </w:rPr>
      </w:pPr>
      <w:r>
        <w:rPr>
          <w:rFonts w:ascii="Times New Roman"/>
          <w:color w:val="auto"/>
          <w:szCs w:val="24"/>
          <w:highlight w:val="none"/>
        </w:rPr>
        <w:t>投标报价得分=（评标基准价/投标报价）×</w:t>
      </w:r>
      <w:r>
        <w:rPr>
          <w:rFonts w:hint="eastAsia" w:ascii="Times New Roman"/>
          <w:color w:val="auto"/>
          <w:szCs w:val="24"/>
          <w:highlight w:val="none"/>
          <w:lang w:val="en-US" w:eastAsia="zh-CN"/>
        </w:rPr>
        <w:t>15%</w:t>
      </w:r>
      <w:r>
        <w:rPr>
          <w:rFonts w:ascii="Times New Roman"/>
          <w:color w:val="auto"/>
          <w:szCs w:val="24"/>
          <w:highlight w:val="none"/>
        </w:rPr>
        <w:t>×100</w:t>
      </w:r>
    </w:p>
    <w:p w14:paraId="00EBB171">
      <w:pPr>
        <w:shd w:val="clear" w:color="auto" w:fill="auto"/>
        <w:snapToGrid w:val="0"/>
        <w:spacing w:line="480" w:lineRule="exact"/>
        <w:ind w:firstLine="570"/>
        <w:rPr>
          <w:rFonts w:ascii="Times New Roman"/>
          <w:bCs/>
          <w:color w:val="auto"/>
          <w:highlight w:val="none"/>
        </w:rPr>
      </w:pPr>
      <w:r>
        <w:rPr>
          <w:rFonts w:ascii="Times New Roman"/>
          <w:bCs/>
          <w:color w:val="auto"/>
          <w:highlight w:val="none"/>
        </w:rPr>
        <w:t>评委会认为投标人的报价明显低于其他通过符合性审查投标人的报价，有可能影响产品质量或者不能诚信履约的，应当要求其在合理的时间内提供书面说明，必要时提交相关证明材料；投标人不能证明其报价合理性的，评委会应当将其作为无效投标处理。</w:t>
      </w:r>
    </w:p>
    <w:p w14:paraId="2CEFDA0D">
      <w:pPr>
        <w:shd w:val="clear" w:color="auto" w:fill="auto"/>
        <w:snapToGrid w:val="0"/>
        <w:spacing w:line="480" w:lineRule="exact"/>
        <w:ind w:firstLine="570"/>
        <w:rPr>
          <w:rFonts w:hint="eastAsia" w:ascii="Times New Roman"/>
          <w:bCs/>
          <w:color w:val="auto"/>
          <w:highlight w:val="none"/>
        </w:rPr>
      </w:pPr>
      <w:r>
        <w:rPr>
          <w:rFonts w:hint="eastAsia" w:ascii="Times New Roman"/>
          <w:bCs/>
          <w:color w:val="auto"/>
          <w:highlight w:val="none"/>
        </w:rPr>
        <w:t>政府采购政策功能落实</w:t>
      </w:r>
    </w:p>
    <w:p w14:paraId="34251DDA">
      <w:pPr>
        <w:shd w:val="clear" w:color="auto" w:fill="auto"/>
        <w:snapToGrid w:val="0"/>
        <w:spacing w:line="480" w:lineRule="exact"/>
        <w:ind w:firstLine="570"/>
        <w:rPr>
          <w:rFonts w:hint="eastAsia" w:ascii="Times New Roman"/>
          <w:bCs/>
          <w:color w:val="auto"/>
          <w:highlight w:val="none"/>
        </w:rPr>
      </w:pPr>
      <w:r>
        <w:rPr>
          <w:rFonts w:hint="eastAsia" w:ascii="Times New Roman"/>
          <w:bCs/>
          <w:color w:val="auto"/>
          <w:highlight w:val="none"/>
        </w:rPr>
        <w:t>1、小微型企业价格扣除</w:t>
      </w:r>
    </w:p>
    <w:p w14:paraId="21291648">
      <w:pPr>
        <w:shd w:val="clear" w:color="auto" w:fill="auto"/>
        <w:snapToGrid w:val="0"/>
        <w:spacing w:line="480" w:lineRule="exact"/>
        <w:ind w:firstLine="570"/>
        <w:rPr>
          <w:rFonts w:hint="eastAsia" w:ascii="Times New Roman"/>
          <w:bCs/>
          <w:color w:val="auto"/>
          <w:highlight w:val="none"/>
        </w:rPr>
      </w:pPr>
      <w:r>
        <w:rPr>
          <w:rFonts w:hint="eastAsia" w:ascii="Times New Roman"/>
          <w:bCs/>
          <w:color w:val="auto"/>
          <w:highlight w:val="none"/>
        </w:rPr>
        <w:t>（1）本项目对小型和微型企业产品给予10%的扣除价格，用扣除后的价格参与评审。</w:t>
      </w:r>
    </w:p>
    <w:p w14:paraId="7057A4BB">
      <w:pPr>
        <w:shd w:val="clear" w:color="auto" w:fill="auto"/>
        <w:snapToGrid w:val="0"/>
        <w:spacing w:line="480" w:lineRule="exact"/>
        <w:ind w:firstLine="570"/>
        <w:rPr>
          <w:rFonts w:hint="eastAsia" w:ascii="Times New Roman"/>
          <w:bCs/>
          <w:color w:val="auto"/>
          <w:highlight w:val="none"/>
        </w:rPr>
      </w:pPr>
      <w:r>
        <w:rPr>
          <w:rFonts w:hint="eastAsia" w:ascii="Times New Roman"/>
          <w:bCs/>
          <w:color w:val="auto"/>
          <w:highlight w:val="none"/>
        </w:rPr>
        <w:t>（2）供应商需按照《政府采购促进中小企业发展管理办法》（财库﹝2020﹞46 号）的规定提供相应的《中小企业声明函》。</w:t>
      </w:r>
    </w:p>
    <w:p w14:paraId="6FDED040">
      <w:pPr>
        <w:shd w:val="clear" w:color="auto" w:fill="auto"/>
        <w:snapToGrid w:val="0"/>
        <w:spacing w:line="480" w:lineRule="exact"/>
        <w:ind w:firstLine="570"/>
        <w:rPr>
          <w:rFonts w:hint="eastAsia" w:ascii="Times New Roman"/>
          <w:bCs/>
          <w:color w:val="auto"/>
          <w:highlight w:val="none"/>
        </w:rPr>
      </w:pPr>
      <w:r>
        <w:rPr>
          <w:rFonts w:hint="eastAsia" w:ascii="Times New Roman"/>
          <w:bCs/>
          <w:color w:val="auto"/>
          <w:highlight w:val="none"/>
        </w:rPr>
        <w:t>（3）企业标准请参照《关于印发中小企业划型标准规定的通知》（工信部联企业[2011]300号）文件规定自行填写。</w:t>
      </w:r>
    </w:p>
    <w:p w14:paraId="26303126">
      <w:pPr>
        <w:shd w:val="clear" w:color="auto" w:fill="auto"/>
        <w:snapToGrid w:val="0"/>
        <w:spacing w:line="480" w:lineRule="exact"/>
        <w:ind w:firstLine="570"/>
        <w:rPr>
          <w:rFonts w:hint="eastAsia" w:ascii="Times New Roman"/>
          <w:bCs/>
          <w:color w:val="auto"/>
          <w:highlight w:val="none"/>
        </w:rPr>
      </w:pPr>
      <w:r>
        <w:rPr>
          <w:rFonts w:hint="eastAsia" w:ascii="Times New Roman"/>
          <w:bCs/>
          <w:color w:val="auto"/>
          <w:highlight w:val="none"/>
        </w:rPr>
        <w:t>2、残疾人福利单位价格扣除</w:t>
      </w:r>
    </w:p>
    <w:p w14:paraId="17E195B1">
      <w:pPr>
        <w:shd w:val="clear" w:color="auto" w:fill="auto"/>
        <w:snapToGrid w:val="0"/>
        <w:spacing w:line="480" w:lineRule="exact"/>
        <w:ind w:firstLine="570"/>
        <w:rPr>
          <w:rFonts w:hint="eastAsia" w:ascii="Times New Roman"/>
          <w:bCs/>
          <w:color w:val="auto"/>
          <w:highlight w:val="none"/>
        </w:rPr>
      </w:pPr>
      <w:r>
        <w:rPr>
          <w:rFonts w:hint="eastAsia" w:ascii="Times New Roman"/>
          <w:bCs/>
          <w:color w:val="auto"/>
          <w:highlight w:val="none"/>
        </w:rPr>
        <w:t>（1）本项目对残疾人福利性单位，给予10%的价格扣除，用扣除后的价格参与评审。</w:t>
      </w:r>
    </w:p>
    <w:p w14:paraId="7F5BA9AB">
      <w:pPr>
        <w:shd w:val="clear" w:color="auto" w:fill="auto"/>
        <w:snapToGrid w:val="0"/>
        <w:spacing w:line="480" w:lineRule="exact"/>
        <w:ind w:firstLine="570"/>
        <w:rPr>
          <w:rFonts w:hint="eastAsia" w:ascii="Times New Roman"/>
          <w:bCs/>
          <w:color w:val="auto"/>
          <w:highlight w:val="none"/>
        </w:rPr>
      </w:pPr>
      <w:r>
        <w:rPr>
          <w:rFonts w:hint="eastAsia" w:ascii="Times New Roman"/>
          <w:bCs/>
          <w:color w:val="auto"/>
          <w:highlight w:val="none"/>
        </w:rPr>
        <w:t>（2）残疾人福利单位需按照采购文件的要求提供《残疾人福利性单位声明函》。</w:t>
      </w:r>
    </w:p>
    <w:p w14:paraId="51EE188F">
      <w:pPr>
        <w:shd w:val="clear" w:color="auto" w:fill="auto"/>
        <w:snapToGrid w:val="0"/>
        <w:spacing w:line="480" w:lineRule="exact"/>
        <w:ind w:firstLine="570"/>
        <w:rPr>
          <w:rFonts w:hint="eastAsia" w:ascii="Times New Roman"/>
          <w:bCs/>
          <w:color w:val="auto"/>
          <w:highlight w:val="none"/>
        </w:rPr>
      </w:pPr>
      <w:r>
        <w:rPr>
          <w:rFonts w:hint="eastAsia" w:ascii="Times New Roman"/>
          <w:bCs/>
          <w:color w:val="auto"/>
          <w:highlight w:val="none"/>
        </w:rPr>
        <w:t>（3）残疾人福利单位标准请参照《关于促进残疾人就业政府采购政策的通知》（财库〔2017〕141号）。</w:t>
      </w:r>
    </w:p>
    <w:p w14:paraId="5DF34C3D">
      <w:pPr>
        <w:shd w:val="clear" w:color="auto" w:fill="auto"/>
        <w:snapToGrid w:val="0"/>
        <w:spacing w:line="480" w:lineRule="exact"/>
        <w:ind w:firstLine="570"/>
        <w:rPr>
          <w:rFonts w:hint="eastAsia" w:ascii="Times New Roman"/>
          <w:bCs/>
          <w:color w:val="auto"/>
          <w:highlight w:val="none"/>
        </w:rPr>
      </w:pPr>
      <w:r>
        <w:rPr>
          <w:rFonts w:hint="eastAsia" w:ascii="Times New Roman"/>
          <w:bCs/>
          <w:color w:val="auto"/>
          <w:highlight w:val="none"/>
        </w:rPr>
        <w:t>3、监狱和戒毒企业价格扣除</w:t>
      </w:r>
    </w:p>
    <w:p w14:paraId="068E7F45">
      <w:pPr>
        <w:shd w:val="clear" w:color="auto" w:fill="auto"/>
        <w:snapToGrid w:val="0"/>
        <w:spacing w:line="480" w:lineRule="exact"/>
        <w:ind w:firstLine="570"/>
        <w:rPr>
          <w:rFonts w:hint="eastAsia" w:ascii="Times New Roman"/>
          <w:bCs/>
          <w:color w:val="auto"/>
          <w:highlight w:val="none"/>
        </w:rPr>
      </w:pPr>
      <w:r>
        <w:rPr>
          <w:rFonts w:hint="eastAsia" w:ascii="Times New Roman"/>
          <w:bCs/>
          <w:color w:val="auto"/>
          <w:highlight w:val="none"/>
        </w:rPr>
        <w:t>（1）本项目对监狱和戒毒企业（简称监狱企业）给予10%的价格扣除，用扣除后的价格参与评审。</w:t>
      </w:r>
    </w:p>
    <w:p w14:paraId="497566F6">
      <w:pPr>
        <w:shd w:val="clear" w:color="auto" w:fill="auto"/>
        <w:snapToGrid w:val="0"/>
        <w:spacing w:line="480" w:lineRule="exact"/>
        <w:ind w:firstLine="570"/>
        <w:rPr>
          <w:rFonts w:hint="eastAsia" w:ascii="Times New Roman"/>
          <w:bCs/>
          <w:color w:val="auto"/>
          <w:highlight w:val="none"/>
        </w:rPr>
      </w:pPr>
      <w:r>
        <w:rPr>
          <w:rFonts w:hint="eastAsia" w:ascii="Times New Roman"/>
          <w:bCs/>
          <w:color w:val="auto"/>
          <w:highlight w:val="none"/>
        </w:rPr>
        <w:t>（2）监狱企业参加政府采购活动时，需提供由省级以上监狱管理局、戒毒管理局(含新疆生产建设兵团)出具的属于监狱企业的证明文件。供应商如不提供上述证明文件，价格将不做相应扣除。</w:t>
      </w:r>
    </w:p>
    <w:p w14:paraId="00880F18">
      <w:pPr>
        <w:shd w:val="clear" w:color="auto" w:fill="auto"/>
        <w:snapToGrid w:val="0"/>
        <w:spacing w:line="480" w:lineRule="exact"/>
        <w:ind w:firstLine="570"/>
        <w:rPr>
          <w:rFonts w:hint="eastAsia" w:ascii="Times New Roman"/>
          <w:bCs/>
          <w:color w:val="auto"/>
          <w:highlight w:val="none"/>
        </w:rPr>
      </w:pPr>
      <w:r>
        <w:rPr>
          <w:rFonts w:hint="eastAsia" w:ascii="Times New Roman"/>
          <w:bCs/>
          <w:color w:val="auto"/>
          <w:highlight w:val="none"/>
        </w:rPr>
        <w:t>（3）监狱企业标准请参照《关于政府采购支持监狱企业发展有关问题的通知》（财库[2014]68号）。</w:t>
      </w:r>
    </w:p>
    <w:p w14:paraId="55BCF763">
      <w:pPr>
        <w:shd w:val="clear" w:color="auto" w:fill="auto"/>
        <w:snapToGrid w:val="0"/>
        <w:spacing w:line="480" w:lineRule="exact"/>
        <w:ind w:firstLine="570"/>
        <w:rPr>
          <w:rFonts w:hint="eastAsia" w:ascii="Times New Roman"/>
          <w:bCs/>
          <w:color w:val="auto"/>
          <w:highlight w:val="none"/>
        </w:rPr>
      </w:pPr>
      <w:r>
        <w:rPr>
          <w:rFonts w:hint="eastAsia" w:ascii="Times New Roman"/>
          <w:bCs/>
          <w:color w:val="auto"/>
          <w:highlight w:val="none"/>
        </w:rPr>
        <w:t>4、残疾人福利单位、监狱企业属于小型、微型企业的，不重复享受政策。</w:t>
      </w:r>
    </w:p>
    <w:p w14:paraId="17050497">
      <w:pPr>
        <w:shd w:val="clear" w:color="auto" w:fill="auto"/>
        <w:snapToGrid w:val="0"/>
        <w:spacing w:line="480" w:lineRule="exact"/>
        <w:ind w:firstLine="570"/>
        <w:rPr>
          <w:rFonts w:hint="eastAsia" w:ascii="Times New Roman"/>
          <w:bCs/>
          <w:color w:val="auto"/>
          <w:highlight w:val="none"/>
        </w:rPr>
      </w:pPr>
      <w:r>
        <w:rPr>
          <w:rFonts w:hint="eastAsia" w:ascii="Times New Roman"/>
          <w:bCs/>
          <w:color w:val="auto"/>
          <w:highlight w:val="none"/>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0AC47922">
      <w:pPr>
        <w:shd w:val="clear" w:color="auto" w:fill="auto"/>
        <w:snapToGrid w:val="0"/>
        <w:spacing w:line="480" w:lineRule="exact"/>
        <w:ind w:firstLine="570"/>
        <w:rPr>
          <w:rFonts w:ascii="Times New Roman"/>
          <w:bCs/>
          <w:color w:val="auto"/>
          <w:highlight w:val="none"/>
        </w:rPr>
      </w:pPr>
      <w:r>
        <w:rPr>
          <w:rFonts w:hint="eastAsia" w:ascii="Times New Roman"/>
          <w:bCs/>
          <w:color w:val="auto"/>
          <w:highlight w:val="none"/>
        </w:rPr>
        <w:t>6、联合体各方均为小型、微型企业（残疾人福利单位、监狱企业）的，联合体享受上述同类价格扣除，用扣除后的价格参与评审。</w:t>
      </w:r>
    </w:p>
    <w:p w14:paraId="7BDAAE67">
      <w:pPr>
        <w:shd w:val="clear" w:color="auto" w:fill="auto"/>
        <w:snapToGrid w:val="0"/>
        <w:spacing w:line="480" w:lineRule="exact"/>
        <w:ind w:firstLine="570"/>
        <w:rPr>
          <w:rFonts w:ascii="Times New Roman"/>
          <w:bCs/>
          <w:color w:val="auto"/>
          <w:highlight w:val="none"/>
        </w:rPr>
      </w:pPr>
      <w:r>
        <w:rPr>
          <w:rFonts w:ascii="Times New Roman"/>
          <w:bCs/>
          <w:color w:val="auto"/>
          <w:highlight w:val="none"/>
        </w:rPr>
        <w:t>评委对中标候选人报价总表和明细表进行审核，应审核供应商投标报价是否前后一致、大小写金额是否一致、总价金额与单价汇总金额是否一致。对过高过低报价的并作为中标候选人的，应重点审核报价明细表</w:t>
      </w:r>
      <w:r>
        <w:rPr>
          <w:rFonts w:hint="eastAsia" w:ascii="Times New Roman"/>
          <w:bCs/>
          <w:color w:val="auto"/>
          <w:highlight w:val="none"/>
        </w:rPr>
        <w:t>是</w:t>
      </w:r>
      <w:r>
        <w:rPr>
          <w:rFonts w:ascii="Times New Roman"/>
          <w:bCs/>
          <w:color w:val="auto"/>
          <w:highlight w:val="none"/>
        </w:rPr>
        <w:t>否</w:t>
      </w:r>
      <w:r>
        <w:rPr>
          <w:rFonts w:hint="eastAsia" w:ascii="Times New Roman"/>
          <w:bCs/>
          <w:color w:val="auto"/>
          <w:highlight w:val="none"/>
        </w:rPr>
        <w:t>有</w:t>
      </w:r>
      <w:r>
        <w:rPr>
          <w:rFonts w:ascii="Times New Roman"/>
          <w:bCs/>
          <w:color w:val="auto"/>
          <w:highlight w:val="none"/>
        </w:rPr>
        <w:t>重大重复报价或漏项报价等情况，一经发现，现场请中标候选人予以澄清，明显过错或不能澄清的，经超半数以上评委认定，有权取消供应商中标候选人资格。</w:t>
      </w:r>
    </w:p>
    <w:p w14:paraId="5E4D0D65">
      <w:pPr>
        <w:shd w:val="clear" w:color="auto" w:fill="auto"/>
        <w:adjustRightInd w:val="0"/>
        <w:snapToGrid w:val="0"/>
        <w:spacing w:line="500" w:lineRule="exact"/>
        <w:ind w:firstLine="570"/>
        <w:rPr>
          <w:rFonts w:ascii="Times New Roman"/>
          <w:color w:val="auto"/>
          <w:szCs w:val="24"/>
          <w:highlight w:val="none"/>
        </w:rPr>
      </w:pPr>
      <w:r>
        <w:rPr>
          <w:rFonts w:ascii="Times New Roman"/>
          <w:color w:val="auto"/>
          <w:szCs w:val="24"/>
          <w:highlight w:val="none"/>
        </w:rPr>
        <w:t>评委会汇总各评委评分后，按照得分从高到低的顺序推荐三名中标候选人，并编写评标报告。</w:t>
      </w:r>
    </w:p>
    <w:p w14:paraId="050950BA">
      <w:pPr>
        <w:shd w:val="clear" w:color="auto" w:fill="auto"/>
        <w:adjustRightInd w:val="0"/>
        <w:snapToGrid w:val="0"/>
        <w:spacing w:line="500" w:lineRule="exact"/>
        <w:ind w:firstLine="570"/>
        <w:rPr>
          <w:rFonts w:ascii="Times New Roman"/>
          <w:bCs/>
          <w:color w:val="auto"/>
          <w:szCs w:val="24"/>
          <w:highlight w:val="none"/>
        </w:rPr>
      </w:pPr>
      <w:r>
        <w:rPr>
          <w:rFonts w:ascii="Times New Roman"/>
          <w:b/>
          <w:color w:val="auto"/>
          <w:szCs w:val="24"/>
          <w:highlight w:val="none"/>
        </w:rPr>
        <w:t>采购人委托评委会</w:t>
      </w:r>
      <w:r>
        <w:rPr>
          <w:rFonts w:ascii="Times New Roman"/>
          <w:bCs/>
          <w:color w:val="auto"/>
          <w:szCs w:val="24"/>
          <w:highlight w:val="none"/>
        </w:rPr>
        <w:t>在评标报告确定的中标候选人名单中按顺序确定中标人。中标候选人并列的，由采购人或者采购人委托评标委员会按照现场抽签方式确定中标人。</w:t>
      </w:r>
    </w:p>
    <w:p w14:paraId="1B3005BB">
      <w:pPr>
        <w:shd w:val="clear" w:color="auto" w:fill="auto"/>
        <w:snapToGrid w:val="0"/>
        <w:spacing w:line="480" w:lineRule="exact"/>
        <w:ind w:firstLine="570"/>
        <w:rPr>
          <w:rFonts w:ascii="Times New Roman"/>
          <w:b/>
          <w:color w:val="auto"/>
          <w:szCs w:val="24"/>
          <w:highlight w:val="none"/>
        </w:rPr>
      </w:pPr>
      <w:r>
        <w:rPr>
          <w:rFonts w:ascii="Times New Roman"/>
          <w:b/>
          <w:color w:val="auto"/>
          <w:szCs w:val="24"/>
          <w:highlight w:val="none"/>
        </w:rPr>
        <w:t>（七）采购代理机构宣布评标结果。</w:t>
      </w:r>
    </w:p>
    <w:p w14:paraId="0FE8024E">
      <w:pPr>
        <w:shd w:val="clear" w:color="auto" w:fill="auto"/>
        <w:snapToGrid w:val="0"/>
        <w:spacing w:line="480" w:lineRule="exact"/>
        <w:ind w:firstLine="570"/>
        <w:rPr>
          <w:rFonts w:ascii="Times New Roman"/>
          <w:b/>
          <w:color w:val="auto"/>
          <w:szCs w:val="24"/>
          <w:highlight w:val="none"/>
        </w:rPr>
      </w:pPr>
      <w:r>
        <w:rPr>
          <w:rFonts w:ascii="Times New Roman"/>
          <w:b/>
          <w:color w:val="auto"/>
          <w:szCs w:val="24"/>
          <w:highlight w:val="none"/>
        </w:rPr>
        <w:t>（八）公告中标结果</w:t>
      </w:r>
    </w:p>
    <w:p w14:paraId="0B833747">
      <w:pPr>
        <w:shd w:val="clear" w:color="auto" w:fill="auto"/>
        <w:snapToGrid w:val="0"/>
        <w:spacing w:line="480" w:lineRule="exact"/>
        <w:ind w:firstLine="570"/>
        <w:rPr>
          <w:rFonts w:ascii="Times New Roman"/>
          <w:b/>
          <w:color w:val="auto"/>
          <w:szCs w:val="24"/>
          <w:highlight w:val="none"/>
        </w:rPr>
      </w:pPr>
      <w:r>
        <w:rPr>
          <w:rFonts w:ascii="Times New Roman"/>
          <w:color w:val="auto"/>
          <w:szCs w:val="24"/>
          <w:highlight w:val="none"/>
        </w:rPr>
        <w:t>自确定中标人之日起2个工作日内，在</w:t>
      </w:r>
      <w:r>
        <w:rPr>
          <w:rFonts w:hint="eastAsia" w:ascii="Times New Roman"/>
          <w:color w:val="auto"/>
          <w:szCs w:val="24"/>
          <w:highlight w:val="none"/>
          <w:lang w:eastAsia="zh-CN"/>
        </w:rPr>
        <w:t>“</w:t>
      </w:r>
      <w:r>
        <w:rPr>
          <w:rFonts w:hint="eastAsia" w:ascii="Times New Roman"/>
          <w:bCs/>
          <w:color w:val="auto"/>
          <w:highlight w:val="none"/>
          <w:lang w:eastAsia="zh-CN"/>
        </w:rPr>
        <w:t>南通市交通运输局</w:t>
      </w:r>
      <w:r>
        <w:rPr>
          <w:rFonts w:hint="eastAsia" w:ascii="Times New Roman"/>
          <w:bCs/>
          <w:color w:val="auto"/>
          <w:highlight w:val="none"/>
          <w:lang w:val="en-US" w:eastAsia="zh-CN"/>
        </w:rPr>
        <w:t>-公告公示栏</w:t>
      </w:r>
      <w:r>
        <w:rPr>
          <w:rFonts w:hint="eastAsia" w:ascii="Times New Roman"/>
          <w:color w:val="auto"/>
          <w:szCs w:val="24"/>
          <w:highlight w:val="none"/>
          <w:lang w:eastAsia="zh-CN"/>
        </w:rPr>
        <w:t>”</w:t>
      </w:r>
      <w:r>
        <w:rPr>
          <w:rFonts w:ascii="Times New Roman"/>
          <w:color w:val="auto"/>
          <w:szCs w:val="24"/>
          <w:highlight w:val="none"/>
        </w:rPr>
        <w:t>中标结果，公告期限为1个工作日。</w:t>
      </w:r>
    </w:p>
    <w:p w14:paraId="711C4A71">
      <w:pPr>
        <w:shd w:val="clear" w:color="auto" w:fill="auto"/>
        <w:snapToGrid w:val="0"/>
        <w:spacing w:line="480" w:lineRule="exact"/>
        <w:ind w:firstLine="570"/>
        <w:rPr>
          <w:rFonts w:ascii="Times New Roman"/>
          <w:b/>
          <w:color w:val="auto"/>
          <w:szCs w:val="24"/>
          <w:highlight w:val="none"/>
        </w:rPr>
      </w:pPr>
      <w:r>
        <w:rPr>
          <w:rFonts w:ascii="Times New Roman"/>
          <w:b/>
          <w:color w:val="auto"/>
          <w:szCs w:val="24"/>
          <w:highlight w:val="none"/>
        </w:rPr>
        <w:t>（九）发放中标通知书</w:t>
      </w:r>
    </w:p>
    <w:p w14:paraId="3977FF19">
      <w:pPr>
        <w:shd w:val="clear" w:color="auto" w:fill="auto"/>
        <w:snapToGrid w:val="0"/>
        <w:spacing w:line="480" w:lineRule="exact"/>
        <w:ind w:firstLine="480" w:firstLineChars="200"/>
        <w:contextualSpacing/>
        <w:rPr>
          <w:rFonts w:ascii="Times New Roman"/>
          <w:color w:val="auto"/>
          <w:szCs w:val="24"/>
          <w:highlight w:val="none"/>
          <w:u w:val="single"/>
        </w:rPr>
      </w:pPr>
      <w:r>
        <w:rPr>
          <w:rFonts w:ascii="Times New Roman"/>
          <w:color w:val="auto"/>
          <w:szCs w:val="24"/>
          <w:highlight w:val="none"/>
        </w:rPr>
        <w:t>中标通知书发放条件和途径：</w:t>
      </w:r>
      <w:r>
        <w:rPr>
          <w:rFonts w:hint="eastAsia" w:ascii="Times New Roman"/>
          <w:color w:val="auto"/>
          <w:szCs w:val="24"/>
          <w:highlight w:val="none"/>
        </w:rPr>
        <w:t>发布</w:t>
      </w:r>
      <w:r>
        <w:rPr>
          <w:rFonts w:ascii="Times New Roman"/>
          <w:color w:val="auto"/>
          <w:szCs w:val="24"/>
          <w:highlight w:val="none"/>
        </w:rPr>
        <w:t>中标结果公告</w:t>
      </w:r>
      <w:r>
        <w:rPr>
          <w:rFonts w:hint="eastAsia" w:ascii="Times New Roman"/>
          <w:color w:val="auto"/>
          <w:szCs w:val="24"/>
          <w:highlight w:val="none"/>
        </w:rPr>
        <w:t>的同时，采购人或者采购代理机构应当向中标人发放中标通知书。</w:t>
      </w:r>
      <w:r>
        <w:rPr>
          <w:rFonts w:ascii="Times New Roman"/>
          <w:color w:val="auto"/>
          <w:szCs w:val="24"/>
          <w:highlight w:val="none"/>
        </w:rPr>
        <w:t>领取地址：</w:t>
      </w:r>
      <w:r>
        <w:rPr>
          <w:rFonts w:hint="eastAsia" w:ascii="Times New Roman"/>
          <w:color w:val="auto"/>
          <w:szCs w:val="24"/>
          <w:highlight w:val="none"/>
          <w:u w:val="single"/>
        </w:rPr>
        <w:t>南通市崇川区崇川路58号产业技术研究院9幢601室</w:t>
      </w:r>
      <w:r>
        <w:rPr>
          <w:rFonts w:ascii="Times New Roman"/>
          <w:color w:val="auto"/>
          <w:szCs w:val="24"/>
          <w:highlight w:val="none"/>
          <w:u w:val="single"/>
        </w:rPr>
        <w:t>，</w:t>
      </w:r>
      <w:r>
        <w:rPr>
          <w:rFonts w:ascii="Times New Roman"/>
          <w:color w:val="auto"/>
          <w:szCs w:val="24"/>
          <w:highlight w:val="none"/>
        </w:rPr>
        <w:t>电话：</w:t>
      </w:r>
      <w:r>
        <w:rPr>
          <w:rFonts w:ascii="Times New Roman"/>
          <w:color w:val="auto"/>
          <w:szCs w:val="24"/>
          <w:highlight w:val="none"/>
          <w:u w:val="single"/>
        </w:rPr>
        <w:t xml:space="preserve"> </w:t>
      </w:r>
      <w:r>
        <w:rPr>
          <w:rFonts w:hint="eastAsia" w:ascii="Times New Roman"/>
          <w:color w:val="auto"/>
          <w:szCs w:val="24"/>
          <w:highlight w:val="none"/>
          <w:u w:val="single"/>
          <w:lang w:val="en-US" w:eastAsia="zh-CN"/>
        </w:rPr>
        <w:t>13962984806</w:t>
      </w:r>
      <w:r>
        <w:rPr>
          <w:rFonts w:ascii="Times New Roman"/>
          <w:color w:val="auto"/>
          <w:szCs w:val="24"/>
          <w:highlight w:val="none"/>
          <w:u w:val="single"/>
        </w:rPr>
        <w:t>。</w:t>
      </w:r>
    </w:p>
    <w:p w14:paraId="3FD77928">
      <w:pPr>
        <w:shd w:val="clear" w:color="auto" w:fill="auto"/>
        <w:snapToGrid w:val="0"/>
        <w:spacing w:line="480" w:lineRule="exact"/>
        <w:ind w:firstLine="480" w:firstLineChars="200"/>
        <w:rPr>
          <w:rFonts w:ascii="Times New Roman"/>
          <w:color w:val="auto"/>
          <w:szCs w:val="24"/>
          <w:highlight w:val="none"/>
        </w:rPr>
      </w:pPr>
      <w:r>
        <w:rPr>
          <w:rFonts w:ascii="Times New Roman"/>
          <w:color w:val="auto"/>
          <w:szCs w:val="24"/>
          <w:highlight w:val="none"/>
        </w:rPr>
        <w:t>中标通知书对采购人和中标供应商均具有法律效力。中标通知书发出后，采购人改变中标结果的，或者中标供应商放弃中标项目的，应当依法承担法律责任。</w:t>
      </w:r>
    </w:p>
    <w:p w14:paraId="31E597CB">
      <w:pPr>
        <w:shd w:val="clear" w:color="auto" w:fill="auto"/>
        <w:snapToGrid w:val="0"/>
        <w:spacing w:line="480" w:lineRule="exact"/>
        <w:ind w:firstLine="477" w:firstLineChars="198"/>
        <w:rPr>
          <w:rFonts w:ascii="Times New Roman"/>
          <w:b/>
          <w:color w:val="auto"/>
          <w:highlight w:val="none"/>
        </w:rPr>
      </w:pPr>
      <w:r>
        <w:rPr>
          <w:rFonts w:ascii="Times New Roman"/>
          <w:b/>
          <w:color w:val="auto"/>
          <w:highlight w:val="none"/>
        </w:rPr>
        <w:t>八、其他注意事项</w:t>
      </w:r>
    </w:p>
    <w:p w14:paraId="371714D8">
      <w:pPr>
        <w:shd w:val="clear" w:color="auto" w:fill="auto"/>
        <w:snapToGrid w:val="0"/>
        <w:spacing w:line="480" w:lineRule="exact"/>
        <w:ind w:firstLine="570"/>
        <w:rPr>
          <w:rFonts w:ascii="Times New Roman"/>
          <w:color w:val="auto"/>
          <w:highlight w:val="none"/>
        </w:rPr>
      </w:pPr>
      <w:r>
        <w:rPr>
          <w:rFonts w:ascii="Times New Roman"/>
          <w:color w:val="auto"/>
          <w:highlight w:val="none"/>
        </w:rPr>
        <w:t>1、在投标、开标时间，投标人不得向评委询问情况，不得进行旨在影响评标结果的活动。</w:t>
      </w:r>
    </w:p>
    <w:p w14:paraId="6A5D8141">
      <w:pPr>
        <w:shd w:val="clear" w:color="auto" w:fill="auto"/>
        <w:snapToGrid w:val="0"/>
        <w:spacing w:line="480" w:lineRule="exact"/>
        <w:ind w:firstLine="570"/>
        <w:rPr>
          <w:rFonts w:ascii="Times New Roman"/>
          <w:color w:val="auto"/>
          <w:highlight w:val="none"/>
        </w:rPr>
      </w:pPr>
      <w:r>
        <w:rPr>
          <w:rFonts w:ascii="Times New Roman"/>
          <w:color w:val="auto"/>
          <w:highlight w:val="none"/>
        </w:rPr>
        <w:t>2、评委会不得向投标人解释落标原因。</w:t>
      </w:r>
    </w:p>
    <w:p w14:paraId="3EA5B624">
      <w:pPr>
        <w:shd w:val="clear" w:color="auto" w:fill="auto"/>
        <w:snapToGrid w:val="0"/>
        <w:spacing w:line="480" w:lineRule="exact"/>
        <w:ind w:firstLine="570"/>
        <w:rPr>
          <w:rFonts w:ascii="Times New Roman"/>
          <w:color w:val="auto"/>
          <w:highlight w:val="none"/>
        </w:rPr>
      </w:pPr>
      <w:r>
        <w:rPr>
          <w:rFonts w:ascii="Times New Roman"/>
          <w:color w:val="auto"/>
          <w:highlight w:val="none"/>
        </w:rPr>
        <w:t>3、在投标、评标过程中，如果投标人联合故意抬高报价或出现其他不正当行为，采购人有权中止投标或评标。</w:t>
      </w:r>
    </w:p>
    <w:p w14:paraId="483F46F4">
      <w:pPr>
        <w:shd w:val="clear" w:color="auto" w:fill="auto"/>
        <w:snapToGrid w:val="0"/>
        <w:spacing w:line="480" w:lineRule="exact"/>
        <w:ind w:firstLine="570"/>
        <w:rPr>
          <w:rFonts w:ascii="Times New Roman"/>
          <w:color w:val="auto"/>
          <w:highlight w:val="none"/>
        </w:rPr>
      </w:pPr>
      <w:r>
        <w:rPr>
          <w:rFonts w:ascii="Times New Roman"/>
          <w:color w:val="auto"/>
          <w:highlight w:val="none"/>
        </w:rPr>
        <w:t>4、凡在投标、开标过程中，已提示是否异议的事项，投标人当时没有提出异议的，事后不得针对上述事项提出质疑。</w:t>
      </w:r>
    </w:p>
    <w:p w14:paraId="10E17049">
      <w:pPr>
        <w:shd w:val="clear" w:color="auto" w:fill="auto"/>
        <w:adjustRightInd w:val="0"/>
        <w:snapToGrid w:val="0"/>
        <w:spacing w:line="500" w:lineRule="exact"/>
        <w:ind w:firstLine="477" w:firstLineChars="198"/>
        <w:rPr>
          <w:rFonts w:ascii="Times New Roman"/>
          <w:b/>
          <w:color w:val="auto"/>
          <w:szCs w:val="24"/>
          <w:highlight w:val="none"/>
        </w:rPr>
        <w:sectPr>
          <w:footerReference r:id="rId3" w:type="default"/>
          <w:pgSz w:w="11906" w:h="16838"/>
          <w:pgMar w:top="1418" w:right="1474" w:bottom="1418" w:left="1474" w:header="851" w:footer="907" w:gutter="0"/>
          <w:cols w:space="720" w:num="1"/>
          <w:docGrid w:type="lines" w:linePitch="326" w:charSpace="0"/>
        </w:sectPr>
      </w:pPr>
    </w:p>
    <w:p w14:paraId="53122321">
      <w:pPr>
        <w:shd w:val="clear" w:color="auto" w:fill="auto"/>
        <w:snapToGrid w:val="0"/>
        <w:spacing w:line="300" w:lineRule="auto"/>
        <w:jc w:val="center"/>
        <w:outlineLvl w:val="0"/>
        <w:rPr>
          <w:rFonts w:ascii="Times New Roman"/>
          <w:color w:val="auto"/>
          <w:sz w:val="28"/>
          <w:szCs w:val="28"/>
          <w:highlight w:val="none"/>
        </w:rPr>
      </w:pPr>
      <w:r>
        <w:rPr>
          <w:rFonts w:ascii="Times New Roman"/>
          <w:b/>
          <w:color w:val="auto"/>
          <w:sz w:val="36"/>
          <w:szCs w:val="36"/>
          <w:highlight w:val="none"/>
        </w:rPr>
        <w:t>第五部分  合同签订与验收付款</w:t>
      </w:r>
    </w:p>
    <w:p w14:paraId="38D98169">
      <w:pPr>
        <w:shd w:val="clear" w:color="auto" w:fill="auto"/>
        <w:snapToGrid w:val="0"/>
        <w:spacing w:line="480" w:lineRule="exact"/>
        <w:ind w:firstLine="482" w:firstLineChars="200"/>
        <w:contextualSpacing/>
        <w:rPr>
          <w:rFonts w:ascii="Times New Roman"/>
          <w:color w:val="auto"/>
          <w:highlight w:val="none"/>
        </w:rPr>
      </w:pPr>
      <w:r>
        <w:rPr>
          <w:rFonts w:ascii="Times New Roman"/>
          <w:b/>
          <w:color w:val="auto"/>
          <w:highlight w:val="none"/>
        </w:rPr>
        <w:t>一</w:t>
      </w:r>
      <w:r>
        <w:rPr>
          <w:rFonts w:ascii="Times New Roman"/>
          <w:color w:val="auto"/>
          <w:highlight w:val="none"/>
        </w:rPr>
        <w:t>、</w:t>
      </w:r>
      <w:r>
        <w:rPr>
          <w:rFonts w:ascii="Times New Roman"/>
          <w:b/>
          <w:bCs/>
          <w:color w:val="auto"/>
          <w:highlight w:val="none"/>
        </w:rPr>
        <w:t>中标供应商和采购人需在《中标通知书》发出之日起15日内签订合同。</w:t>
      </w:r>
      <w:r>
        <w:rPr>
          <w:rFonts w:ascii="Times New Roman"/>
          <w:color w:val="auto"/>
          <w:highlight w:val="none"/>
        </w:rPr>
        <w:t>合同签订后中标供应商方可履约，否则引起的一切后果由中标供应商自行承担。</w:t>
      </w:r>
      <w:r>
        <w:rPr>
          <w:rFonts w:ascii="Times New Roman"/>
          <w:bCs/>
          <w:color w:val="auto"/>
          <w:highlight w:val="none"/>
        </w:rPr>
        <w:t>纸质合同一式</w:t>
      </w:r>
      <w:r>
        <w:rPr>
          <w:rFonts w:ascii="Times New Roman"/>
          <w:bCs/>
          <w:color w:val="auto"/>
          <w:highlight w:val="none"/>
          <w:u w:val="single"/>
        </w:rPr>
        <w:t xml:space="preserve"> </w:t>
      </w:r>
      <w:r>
        <w:rPr>
          <w:rFonts w:hint="eastAsia" w:ascii="Times New Roman"/>
          <w:bCs/>
          <w:color w:val="auto"/>
          <w:highlight w:val="none"/>
          <w:u w:val="single"/>
          <w:lang w:val="en-US" w:eastAsia="zh-CN"/>
        </w:rPr>
        <w:t>陆</w:t>
      </w:r>
      <w:r>
        <w:rPr>
          <w:rFonts w:ascii="Times New Roman"/>
          <w:bCs/>
          <w:color w:val="auto"/>
          <w:highlight w:val="none"/>
          <w:u w:val="single"/>
        </w:rPr>
        <w:t xml:space="preserve"> </w:t>
      </w:r>
      <w:r>
        <w:rPr>
          <w:rFonts w:ascii="Times New Roman"/>
          <w:bCs/>
          <w:color w:val="auto"/>
          <w:highlight w:val="none"/>
        </w:rPr>
        <w:t>份，采购人、供应商各</w:t>
      </w:r>
      <w:r>
        <w:rPr>
          <w:rFonts w:ascii="Times New Roman"/>
          <w:bCs/>
          <w:color w:val="auto"/>
          <w:highlight w:val="none"/>
          <w:u w:val="single"/>
        </w:rPr>
        <w:t xml:space="preserve">  </w:t>
      </w:r>
      <w:r>
        <w:rPr>
          <w:rFonts w:hint="eastAsia" w:ascii="Times New Roman"/>
          <w:bCs/>
          <w:color w:val="auto"/>
          <w:highlight w:val="none"/>
          <w:u w:val="single"/>
        </w:rPr>
        <w:t xml:space="preserve">叁 </w:t>
      </w:r>
      <w:r>
        <w:rPr>
          <w:rFonts w:ascii="Times New Roman"/>
          <w:bCs/>
          <w:color w:val="auto"/>
          <w:highlight w:val="none"/>
        </w:rPr>
        <w:t>份；</w:t>
      </w:r>
      <w:r>
        <w:rPr>
          <w:rFonts w:ascii="Times New Roman"/>
          <w:b/>
          <w:bCs/>
          <w:color w:val="auto"/>
          <w:highlight w:val="none"/>
        </w:rPr>
        <w:t>同时，采购合同需在合同签订之日起2个工作日内进行合同公告。</w:t>
      </w:r>
      <w:r>
        <w:rPr>
          <w:rFonts w:ascii="Times New Roman"/>
          <w:color w:val="auto"/>
          <w:highlight w:val="none"/>
          <w:lang w:val="zh-CN"/>
        </w:rPr>
        <w:t>所签合同不得对采购文件作实质性修改</w:t>
      </w:r>
      <w:r>
        <w:rPr>
          <w:rFonts w:ascii="Times New Roman"/>
          <w:color w:val="auto"/>
          <w:highlight w:val="none"/>
        </w:rPr>
        <w:t>。采购人不得向中标供应商提出不合理的要求作为签订合同的条件，不得与中标供应商私下订立背离采购文件实质性内容的协议。</w:t>
      </w:r>
    </w:p>
    <w:p w14:paraId="29C65CA9">
      <w:pPr>
        <w:shd w:val="clear" w:color="auto" w:fill="auto"/>
        <w:snapToGrid w:val="0"/>
        <w:spacing w:line="480" w:lineRule="exact"/>
        <w:ind w:firstLine="472" w:firstLineChars="196"/>
        <w:contextualSpacing/>
        <w:rPr>
          <w:rFonts w:ascii="Times New Roman"/>
          <w:color w:val="auto"/>
          <w:highlight w:val="none"/>
        </w:rPr>
      </w:pPr>
      <w:r>
        <w:rPr>
          <w:rFonts w:ascii="Times New Roman"/>
          <w:b/>
          <w:color w:val="auto"/>
          <w:highlight w:val="none"/>
        </w:rPr>
        <w:t>二</w:t>
      </w:r>
      <w:r>
        <w:rPr>
          <w:rFonts w:ascii="Times New Roman"/>
          <w:color w:val="auto"/>
          <w:highlight w:val="none"/>
        </w:rPr>
        <w:t>、</w:t>
      </w:r>
      <w:bookmarkStart w:id="2" w:name="OLE_LINK2"/>
      <w:bookmarkStart w:id="3" w:name="OLE_LINK1"/>
      <w:r>
        <w:rPr>
          <w:rFonts w:ascii="Times New Roman"/>
          <w:color w:val="auto"/>
          <w:highlight w:val="none"/>
        </w:rPr>
        <w:t>采购人按合同约定积极配合中标供应商履约，中标供应商履约到位后，</w:t>
      </w:r>
      <w:r>
        <w:rPr>
          <w:rFonts w:hint="eastAsia" w:ascii="Times New Roman"/>
          <w:color w:val="auto"/>
          <w:highlight w:val="none"/>
          <w:lang w:val="en-US" w:eastAsia="zh-CN"/>
        </w:rPr>
        <w:t>由</w:t>
      </w:r>
      <w:r>
        <w:rPr>
          <w:rFonts w:ascii="Times New Roman"/>
          <w:color w:val="auto"/>
          <w:highlight w:val="none"/>
        </w:rPr>
        <w:t>采购人组织验收，并出具验收报告，验收合格的支付相应款项。</w:t>
      </w:r>
    </w:p>
    <w:p w14:paraId="3C1D9E45">
      <w:pPr>
        <w:shd w:val="clear" w:color="auto" w:fill="auto"/>
        <w:snapToGrid w:val="0"/>
        <w:spacing w:line="480" w:lineRule="exact"/>
        <w:ind w:firstLine="480" w:firstLineChars="200"/>
        <w:contextualSpacing/>
        <w:rPr>
          <w:rFonts w:ascii="Times New Roman"/>
          <w:color w:val="auto"/>
          <w:highlight w:val="none"/>
        </w:rPr>
      </w:pPr>
      <w:r>
        <w:rPr>
          <w:rFonts w:ascii="Times New Roman"/>
          <w:color w:val="auto"/>
          <w:highlight w:val="none"/>
        </w:rPr>
        <w:t>三、采购人故意推迟项目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14:paraId="55E33455">
      <w:pPr>
        <w:shd w:val="clear" w:color="auto" w:fill="auto"/>
        <w:snapToGrid w:val="0"/>
        <w:spacing w:line="480" w:lineRule="exact"/>
        <w:ind w:firstLine="480" w:firstLineChars="200"/>
        <w:contextualSpacing/>
        <w:rPr>
          <w:rFonts w:ascii="Times New Roman"/>
          <w:color w:val="auto"/>
          <w:highlight w:val="none"/>
        </w:rPr>
      </w:pPr>
      <w:r>
        <w:rPr>
          <w:rFonts w:ascii="Times New Roman"/>
          <w:color w:val="auto"/>
          <w:highlight w:val="none"/>
        </w:rPr>
        <w:t>四、中标供应商出现违约情形，应当及时纠正或补偿；造成损失的，按合同约定追究违约责任；发现有假冒、伪劣、走私产品、商业贿赂等违法情形的，应由采购人移交工商、质监、公安等行政执法部门依法查处。</w:t>
      </w:r>
    </w:p>
    <w:p w14:paraId="2FF65A5A">
      <w:pPr>
        <w:pStyle w:val="3"/>
        <w:shd w:val="clear" w:color="auto" w:fill="auto"/>
        <w:kinsoku w:val="0"/>
        <w:topLinePunct/>
        <w:autoSpaceDE w:val="0"/>
        <w:autoSpaceDN w:val="0"/>
        <w:snapToGrid w:val="0"/>
        <w:spacing w:line="480" w:lineRule="exact"/>
        <w:ind w:right="210" w:firstLine="513" w:firstLineChars="214"/>
        <w:contextualSpacing/>
        <w:rPr>
          <w:color w:val="auto"/>
          <w:sz w:val="24"/>
          <w:highlight w:val="none"/>
        </w:rPr>
      </w:pPr>
      <w:r>
        <w:rPr>
          <w:color w:val="auto"/>
          <w:sz w:val="24"/>
          <w:szCs w:val="24"/>
          <w:highlight w:val="none"/>
          <w:lang w:val="zh-CN"/>
        </w:rPr>
        <w:t>五、</w:t>
      </w:r>
      <w:r>
        <w:rPr>
          <w:b/>
          <w:color w:val="auto"/>
          <w:sz w:val="24"/>
          <w:szCs w:val="24"/>
          <w:highlight w:val="none"/>
        </w:rPr>
        <w:t>不响应付款方式的，视同无效投标处理。</w:t>
      </w:r>
      <w:r>
        <w:rPr>
          <w:b/>
          <w:color w:val="auto"/>
          <w:sz w:val="24"/>
          <w:highlight w:val="none"/>
        </w:rPr>
        <w:t>实际付款方式以最终签订采购合同为准。</w:t>
      </w:r>
    </w:p>
    <w:p w14:paraId="6438BC22">
      <w:pPr>
        <w:pStyle w:val="3"/>
        <w:shd w:val="clear" w:color="auto" w:fill="auto"/>
        <w:kinsoku w:val="0"/>
        <w:topLinePunct/>
        <w:autoSpaceDE w:val="0"/>
        <w:autoSpaceDN w:val="0"/>
        <w:snapToGrid w:val="0"/>
        <w:spacing w:line="480" w:lineRule="exact"/>
        <w:ind w:right="210" w:firstLine="480" w:firstLineChars="200"/>
        <w:contextualSpacing/>
        <w:rPr>
          <w:color w:val="auto"/>
          <w:sz w:val="28"/>
          <w:szCs w:val="28"/>
          <w:highlight w:val="none"/>
        </w:rPr>
      </w:pPr>
      <w:r>
        <w:rPr>
          <w:color w:val="auto"/>
          <w:sz w:val="24"/>
          <w:szCs w:val="24"/>
          <w:highlight w:val="none"/>
        </w:rPr>
        <w:t>款项由采购人按相关财务支付规定办理支付手续。不得故意拖延支付时间</w:t>
      </w:r>
      <w:bookmarkEnd w:id="2"/>
      <w:bookmarkEnd w:id="3"/>
      <w:r>
        <w:rPr>
          <w:color w:val="auto"/>
          <w:sz w:val="24"/>
          <w:szCs w:val="24"/>
          <w:highlight w:val="none"/>
        </w:rPr>
        <w:t>。</w:t>
      </w:r>
    </w:p>
    <w:p w14:paraId="1874BC6B">
      <w:pPr>
        <w:numPr>
          <w:ilvl w:val="0"/>
          <w:numId w:val="7"/>
        </w:numPr>
        <w:shd w:val="clear" w:color="auto" w:fill="auto"/>
        <w:kinsoku w:val="0"/>
        <w:topLinePunct/>
        <w:autoSpaceDE w:val="0"/>
        <w:autoSpaceDN w:val="0"/>
        <w:snapToGrid w:val="0"/>
        <w:spacing w:line="480" w:lineRule="exact"/>
        <w:ind w:right="210" w:firstLine="513" w:firstLineChars="214"/>
        <w:contextualSpacing/>
        <w:rPr>
          <w:rFonts w:ascii="Times New Roman"/>
          <w:color w:val="auto"/>
          <w:highlight w:val="none"/>
        </w:rPr>
      </w:pPr>
      <w:r>
        <w:rPr>
          <w:rFonts w:ascii="Times New Roman"/>
          <w:color w:val="auto"/>
          <w:highlight w:val="none"/>
        </w:rPr>
        <w:t>合同主要条款</w:t>
      </w:r>
    </w:p>
    <w:p w14:paraId="583FAF78">
      <w:pPr>
        <w:shd w:val="clear" w:color="auto" w:fill="auto"/>
        <w:kinsoku w:val="0"/>
        <w:topLinePunct/>
        <w:autoSpaceDE w:val="0"/>
        <w:autoSpaceDN w:val="0"/>
        <w:snapToGrid w:val="0"/>
        <w:spacing w:line="480" w:lineRule="exact"/>
        <w:ind w:right="210" w:firstLine="599" w:firstLineChars="214"/>
        <w:contextualSpacing/>
        <w:rPr>
          <w:rFonts w:ascii="Times New Roman" w:eastAsia="仿宋_GB2312"/>
          <w:color w:val="auto"/>
          <w:sz w:val="28"/>
          <w:szCs w:val="28"/>
          <w:highlight w:val="none"/>
          <w:lang w:val="zh-CN"/>
        </w:rPr>
      </w:pPr>
    </w:p>
    <w:p w14:paraId="6A983D16">
      <w:pPr>
        <w:shd w:val="clear" w:color="auto" w:fill="auto"/>
        <w:tabs>
          <w:tab w:val="left" w:pos="1050"/>
          <w:tab w:val="right" w:leader="dot" w:pos="9402"/>
        </w:tabs>
        <w:spacing w:before="312" w:beforeLines="100" w:line="520" w:lineRule="exact"/>
        <w:jc w:val="center"/>
        <w:rPr>
          <w:rFonts w:ascii="Times New Roman"/>
          <w:b/>
          <w:bCs/>
          <w:color w:val="auto"/>
          <w:w w:val="80"/>
          <w:sz w:val="36"/>
          <w:szCs w:val="36"/>
          <w:highlight w:val="none"/>
        </w:rPr>
      </w:pPr>
      <w:r>
        <w:rPr>
          <w:rFonts w:ascii="Times New Roman"/>
          <w:b/>
          <w:bCs/>
          <w:color w:val="auto"/>
          <w:w w:val="80"/>
          <w:sz w:val="36"/>
          <w:szCs w:val="36"/>
          <w:highlight w:val="none"/>
        </w:rPr>
        <w:br w:type="page"/>
      </w:r>
      <w:r>
        <w:rPr>
          <w:rFonts w:ascii="Times New Roman"/>
          <w:b/>
          <w:bCs/>
          <w:color w:val="auto"/>
          <w:w w:val="80"/>
          <w:sz w:val="36"/>
          <w:szCs w:val="36"/>
          <w:highlight w:val="none"/>
        </w:rPr>
        <w:t>采购项目</w:t>
      </w:r>
    </w:p>
    <w:p w14:paraId="09C49B0A">
      <w:pPr>
        <w:shd w:val="clear" w:color="auto" w:fill="auto"/>
        <w:snapToGrid w:val="0"/>
        <w:spacing w:line="300" w:lineRule="auto"/>
        <w:jc w:val="center"/>
        <w:outlineLvl w:val="0"/>
        <w:rPr>
          <w:rFonts w:ascii="Times New Roman"/>
          <w:b/>
          <w:bCs/>
          <w:color w:val="auto"/>
          <w:w w:val="80"/>
          <w:sz w:val="36"/>
          <w:szCs w:val="36"/>
          <w:highlight w:val="none"/>
        </w:rPr>
      </w:pPr>
      <w:r>
        <w:rPr>
          <w:rFonts w:ascii="Times New Roman"/>
          <w:b/>
          <w:bCs/>
          <w:color w:val="auto"/>
          <w:w w:val="80"/>
          <w:sz w:val="36"/>
          <w:szCs w:val="36"/>
          <w:highlight w:val="none"/>
        </w:rPr>
        <w:t>合同书</w:t>
      </w:r>
    </w:p>
    <w:p w14:paraId="36061289">
      <w:pPr>
        <w:autoSpaceDE w:val="0"/>
        <w:autoSpaceDN w:val="0"/>
        <w:adjustRightInd w:val="0"/>
        <w:snapToGrid w:val="0"/>
        <w:spacing w:line="360" w:lineRule="auto"/>
        <w:ind w:firstLine="480" w:firstLineChars="200"/>
        <w:rPr>
          <w:rFonts w:ascii="Garamond" w:hAnsi="Garamond" w:eastAsia="宋体" w:cs="宋体"/>
          <w:sz w:val="24"/>
          <w:szCs w:val="24"/>
          <w:u w:val="single"/>
        </w:rPr>
      </w:pPr>
      <w:r>
        <w:rPr>
          <w:rFonts w:ascii="Garamond" w:hAnsi="Garamond" w:eastAsia="宋体" w:cs="宋体"/>
          <w:sz w:val="24"/>
          <w:szCs w:val="24"/>
        </w:rPr>
        <w:t>委托人：</w:t>
      </w:r>
      <w:r>
        <w:rPr>
          <w:rFonts w:ascii="Garamond" w:hAnsi="Garamond" w:eastAsia="宋体" w:cs="宋体"/>
          <w:sz w:val="24"/>
          <w:szCs w:val="24"/>
          <w:u w:val="single"/>
        </w:rPr>
        <w:t>南通市交通运输局</w:t>
      </w:r>
    </w:p>
    <w:p w14:paraId="51046D65">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受托人：</w:t>
      </w:r>
      <w:r>
        <w:rPr>
          <w:rFonts w:hint="eastAsia" w:ascii="Garamond" w:hAnsi="Garamond" w:cs="宋体"/>
          <w:sz w:val="24"/>
          <w:szCs w:val="24"/>
          <w:u w:val="single"/>
          <w:lang w:val="en-US" w:eastAsia="zh-CN"/>
        </w:rPr>
        <w:t xml:space="preserve">                </w:t>
      </w:r>
      <w:r>
        <w:rPr>
          <w:rFonts w:hint="eastAsia" w:ascii="Garamond" w:hAnsi="Garamond" w:eastAsia="宋体" w:cs="宋体"/>
          <w:sz w:val="24"/>
          <w:szCs w:val="24"/>
          <w:u w:val="none"/>
        </w:rPr>
        <w:t xml:space="preserve"> </w:t>
      </w:r>
      <w:r>
        <w:rPr>
          <w:rFonts w:ascii="Garamond" w:hAnsi="Garamond" w:eastAsia="宋体" w:cs="宋体"/>
          <w:sz w:val="24"/>
          <w:szCs w:val="24"/>
          <w:u w:val="none"/>
        </w:rPr>
        <w:t xml:space="preserve">               </w:t>
      </w:r>
    </w:p>
    <w:p w14:paraId="326C2214">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兹由委托人委托受托人，对</w:t>
      </w:r>
      <w:r>
        <w:rPr>
          <w:rFonts w:hint="eastAsia" w:ascii="Garamond" w:hAnsi="Garamond" w:eastAsia="宋体" w:cs="宋体"/>
          <w:sz w:val="24"/>
          <w:szCs w:val="24"/>
          <w:u w:val="single"/>
          <w:lang w:eastAsia="zh-CN"/>
        </w:rPr>
        <w:t xml:space="preserve"> </w:t>
      </w:r>
      <w:r>
        <w:rPr>
          <w:rFonts w:hint="eastAsia" w:ascii="Garamond" w:hAnsi="Garamond" w:eastAsia="宋体" w:cs="宋体"/>
          <w:sz w:val="24"/>
          <w:szCs w:val="24"/>
          <w:u w:val="single"/>
          <w:lang w:val="en-US" w:eastAsia="zh-CN"/>
        </w:rPr>
        <w:t xml:space="preserve">                    </w:t>
      </w:r>
      <w:r>
        <w:rPr>
          <w:rFonts w:ascii="Garamond" w:hAnsi="Garamond" w:eastAsia="宋体" w:cs="宋体"/>
          <w:sz w:val="24"/>
          <w:szCs w:val="24"/>
        </w:rPr>
        <w:t>提供第三方咨询服务。经协商，达成以下约定：</w:t>
      </w:r>
    </w:p>
    <w:p w14:paraId="6D0A0141">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一、咨询范围和内容：</w:t>
      </w:r>
    </w:p>
    <w:p w14:paraId="40C491BC">
      <w:pPr>
        <w:autoSpaceDE w:val="0"/>
        <w:autoSpaceDN w:val="0"/>
        <w:adjustRightInd w:val="0"/>
        <w:snapToGrid w:val="0"/>
        <w:spacing w:line="360" w:lineRule="auto"/>
        <w:ind w:firstLine="480" w:firstLineChars="200"/>
        <w:rPr>
          <w:rFonts w:hint="eastAsia" w:ascii="Garamond" w:hAnsi="Garamond" w:eastAsia="宋体" w:cs="宋体"/>
          <w:sz w:val="24"/>
          <w:szCs w:val="24"/>
          <w:highlight w:val="none"/>
          <w:lang w:val="en-US" w:eastAsia="zh-CN"/>
        </w:rPr>
      </w:pPr>
      <w:r>
        <w:rPr>
          <w:rFonts w:ascii="Garamond" w:hAnsi="Garamond" w:eastAsia="宋体" w:cs="宋体"/>
          <w:sz w:val="24"/>
          <w:szCs w:val="24"/>
          <w:highlight w:val="none"/>
        </w:rPr>
        <w:t>1、服务内容：</w:t>
      </w:r>
      <w:r>
        <w:rPr>
          <w:rFonts w:hint="eastAsia" w:ascii="Garamond" w:hAnsi="Garamond" w:eastAsia="宋体" w:cs="宋体"/>
          <w:sz w:val="24"/>
          <w:szCs w:val="24"/>
          <w:highlight w:val="none"/>
        </w:rPr>
        <w:t>主要包括优化完善市、县两级交通运输领域碳排放统计监测体系，组织对相关部门和单位碳排放总量以及控制情况进行统计监测和综合分析，评估2025年度及“十四五”时期南通市绿色低碳交通发展水平，编制《南通市公路水路行业绿色低碳发展年度自评报告》《南通市交通运输领域绿色低碳发展年度评估报告》《南通市交通运输领域“十四五”绿色低碳发展评估报告》，为我市交通运输绿色低碳发展提供技术支撑，对方案实施过程中出现的问题和短板进行分析，提出对策建议。</w:t>
      </w:r>
    </w:p>
    <w:p w14:paraId="45024B1A">
      <w:pPr>
        <w:widowControl/>
        <w:shd w:val="clear" w:color="auto" w:fill="auto"/>
        <w:snapToGrid w:val="0"/>
        <w:spacing w:line="360" w:lineRule="auto"/>
        <w:ind w:firstLine="480" w:firstLineChars="200"/>
        <w:rPr>
          <w:rFonts w:hint="eastAsia" w:ascii="Times New Roman" w:hAnsi="Times New Roman" w:eastAsia="宋体" w:cs="Times New Roman"/>
          <w:b w:val="0"/>
          <w:bCs w:val="0"/>
          <w:color w:val="auto"/>
          <w:sz w:val="24"/>
          <w:szCs w:val="20"/>
          <w:highlight w:val="none"/>
          <w:u w:val="none"/>
          <w:lang w:val="en-US" w:eastAsia="zh-CN"/>
        </w:rPr>
      </w:pPr>
      <w:r>
        <w:rPr>
          <w:rFonts w:hint="eastAsia" w:cs="Times New Roman"/>
          <w:sz w:val="24"/>
          <w:szCs w:val="24"/>
          <w:highlight w:val="none"/>
          <w:lang w:val="en-US" w:eastAsia="zh-CN"/>
        </w:rPr>
        <w:t>2、</w:t>
      </w:r>
      <w:r>
        <w:rPr>
          <w:rFonts w:hint="eastAsia" w:ascii="Garamond" w:hAnsi="Garamond" w:eastAsia="宋体" w:cs="宋体"/>
          <w:sz w:val="24"/>
          <w:szCs w:val="24"/>
          <w:highlight w:val="none"/>
          <w:lang w:eastAsia="zh-CN"/>
        </w:rPr>
        <w:t>服务</w:t>
      </w:r>
      <w:r>
        <w:rPr>
          <w:rFonts w:hint="eastAsia" w:ascii="Garamond" w:hAnsi="Garamond" w:eastAsia="宋体" w:cs="宋体"/>
          <w:sz w:val="24"/>
          <w:szCs w:val="24"/>
          <w:highlight w:val="none"/>
        </w:rPr>
        <w:t>周期</w:t>
      </w:r>
      <w:r>
        <w:rPr>
          <w:rFonts w:hint="eastAsia" w:ascii="Garamond" w:hAnsi="Garamond" w:eastAsia="宋体" w:cs="宋体"/>
          <w:sz w:val="24"/>
          <w:szCs w:val="24"/>
          <w:highlight w:val="none"/>
          <w:u w:val="none"/>
          <w:lang w:eastAsia="zh-CN"/>
        </w:rPr>
        <w:t>：</w:t>
      </w:r>
      <w:r>
        <w:rPr>
          <w:rFonts w:hint="eastAsia" w:ascii="Times New Roman" w:hAnsi="Times New Roman" w:eastAsia="宋体" w:cs="Times New Roman"/>
          <w:b w:val="0"/>
          <w:bCs w:val="0"/>
          <w:color w:val="auto"/>
          <w:sz w:val="24"/>
          <w:szCs w:val="20"/>
          <w:highlight w:val="none"/>
          <w:u w:val="none"/>
          <w:lang w:val="en-US" w:eastAsia="zh-CN"/>
        </w:rPr>
        <w:t>2025年12月底前完成《南通市公路水路行业绿色低碳发展年度自评报告》《南通市交通运输领域绿色低碳发展年度评估报告》《南通市交通运输领域“十四五”绿色低碳发展评估报告》最终成果。</w:t>
      </w:r>
    </w:p>
    <w:p w14:paraId="2F181B77">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二、委托人的义务：</w:t>
      </w:r>
    </w:p>
    <w:p w14:paraId="1C55EA25">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1、工作需要时，委托人及时组织与本</w:t>
      </w:r>
      <w:r>
        <w:rPr>
          <w:rFonts w:hint="eastAsia" w:ascii="Garamond" w:hAnsi="Garamond" w:cs="宋体"/>
          <w:sz w:val="24"/>
          <w:szCs w:val="24"/>
          <w:lang w:val="en-US" w:eastAsia="zh-CN"/>
        </w:rPr>
        <w:t>项目</w:t>
      </w:r>
      <w:r>
        <w:rPr>
          <w:rFonts w:ascii="Garamond" w:hAnsi="Garamond" w:eastAsia="宋体" w:cs="宋体"/>
          <w:sz w:val="24"/>
          <w:szCs w:val="24"/>
        </w:rPr>
        <w:t>有关的第三人的协调，为受托人工作提供外部条件，为受托人派出的有关工作人员提供必要的工作条件和协助。</w:t>
      </w:r>
    </w:p>
    <w:p w14:paraId="47ED97D6">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2、委托人应当在委托书发出后，及时免费向受托人提供与本标段业务有关的全部资料，并保证资料的真实性、准确性、完整性。委托人应当在3日内就受托人书面提交并要求做出答复的事宜做出书面答复。受托人要求第三人提供有关资料时，委托人应负责转达及资料转送。</w:t>
      </w:r>
    </w:p>
    <w:p w14:paraId="7B80DF1E">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3、委托人应当授权胜任本标段业务的代表，负责与受托人联系，协调受托人与其他受托人之间的相关工作。</w:t>
      </w:r>
    </w:p>
    <w:p w14:paraId="416C4BCD">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4、按照约定条件及时足额支付咨询费用。</w:t>
      </w:r>
    </w:p>
    <w:p w14:paraId="55140476">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5、协调业务开展过程中出现的其他有关问题。</w:t>
      </w:r>
    </w:p>
    <w:p w14:paraId="2CABE5B0">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三</w:t>
      </w:r>
      <w:r>
        <w:rPr>
          <w:rFonts w:hint="eastAsia" w:ascii="Garamond" w:hAnsi="Garamond" w:eastAsia="宋体" w:cs="宋体"/>
          <w:sz w:val="24"/>
          <w:szCs w:val="24"/>
        </w:rPr>
        <w:t>、</w:t>
      </w:r>
      <w:r>
        <w:rPr>
          <w:rFonts w:ascii="Garamond" w:hAnsi="Garamond" w:eastAsia="宋体" w:cs="宋体"/>
          <w:sz w:val="24"/>
          <w:szCs w:val="24"/>
        </w:rPr>
        <w:t>受托人的义务：</w:t>
      </w:r>
    </w:p>
    <w:p w14:paraId="33463D8A">
      <w:pPr>
        <w:autoSpaceDE w:val="0"/>
        <w:autoSpaceDN w:val="0"/>
        <w:adjustRightInd w:val="0"/>
        <w:snapToGrid w:val="0"/>
        <w:spacing w:line="360" w:lineRule="auto"/>
        <w:ind w:firstLine="480" w:firstLineChars="200"/>
        <w:rPr>
          <w:rFonts w:ascii="Garamond" w:hAnsi="Garamond" w:eastAsia="宋体" w:cs="宋体"/>
          <w:sz w:val="24"/>
          <w:szCs w:val="24"/>
        </w:rPr>
      </w:pPr>
      <w:r>
        <w:rPr>
          <w:rFonts w:hint="eastAsia" w:ascii="Garamond" w:hAnsi="Garamond" w:eastAsia="宋体" w:cs="宋体"/>
          <w:sz w:val="24"/>
          <w:szCs w:val="24"/>
        </w:rPr>
        <w:t>1、按照委托人要求，完成业务事项，出具</w:t>
      </w:r>
      <w:r>
        <w:rPr>
          <w:rFonts w:hint="eastAsia" w:ascii="Garamond" w:hAnsi="Garamond" w:eastAsia="宋体" w:cs="宋体"/>
          <w:sz w:val="24"/>
          <w:szCs w:val="24"/>
          <w:highlight w:val="none"/>
        </w:rPr>
        <w:t>《南通市公路水路行业绿色低碳发展年度自评报告》《南通市交通运输领域绿色低碳发展年度评估报告》《南通市交通运输领域“十四五”绿色低碳发展评估报告》</w:t>
      </w:r>
      <w:r>
        <w:rPr>
          <w:rFonts w:hint="eastAsia" w:ascii="Garamond" w:hAnsi="Garamond" w:eastAsia="宋体" w:cs="宋体"/>
          <w:sz w:val="24"/>
          <w:szCs w:val="24"/>
        </w:rPr>
        <w:t>，并对报告负责。报告为</w:t>
      </w:r>
      <w:r>
        <w:rPr>
          <w:rFonts w:hint="eastAsia" w:ascii="宋体" w:hAnsi="宋体" w:eastAsia="宋体" w:cs="宋体"/>
          <w:sz w:val="24"/>
          <w:szCs w:val="24"/>
        </w:rPr>
        <w:t xml:space="preserve"> WORD、PDF  格</w:t>
      </w:r>
      <w:r>
        <w:rPr>
          <w:rFonts w:hint="eastAsia" w:ascii="Garamond" w:hAnsi="Garamond" w:eastAsia="宋体" w:cs="宋体"/>
          <w:sz w:val="24"/>
          <w:szCs w:val="24"/>
        </w:rPr>
        <w:t>式，汇报材</w:t>
      </w:r>
      <w:r>
        <w:rPr>
          <w:rFonts w:hint="eastAsia" w:ascii="宋体" w:hAnsi="宋体" w:eastAsia="宋体" w:cs="宋体"/>
          <w:sz w:val="24"/>
          <w:szCs w:val="24"/>
        </w:rPr>
        <w:t>料 PPT 等</w:t>
      </w:r>
      <w:r>
        <w:rPr>
          <w:rFonts w:hint="eastAsia" w:ascii="Garamond" w:hAnsi="Garamond" w:eastAsia="宋体" w:cs="宋体"/>
          <w:sz w:val="24"/>
          <w:szCs w:val="24"/>
        </w:rPr>
        <w:t>多种格式。报送成果的格式、份数、载体等均按照</w:t>
      </w:r>
      <w:r>
        <w:rPr>
          <w:rFonts w:hint="eastAsia" w:ascii="Garamond" w:hAnsi="Garamond" w:cs="宋体"/>
          <w:sz w:val="24"/>
          <w:szCs w:val="24"/>
          <w:lang w:val="en-US" w:eastAsia="zh-CN"/>
        </w:rPr>
        <w:t>委托</w:t>
      </w:r>
      <w:r>
        <w:rPr>
          <w:rFonts w:hint="eastAsia" w:ascii="Garamond" w:hAnsi="Garamond" w:eastAsia="宋体" w:cs="宋体"/>
          <w:sz w:val="24"/>
          <w:szCs w:val="24"/>
        </w:rPr>
        <w:t>人规定执行。</w:t>
      </w:r>
    </w:p>
    <w:p w14:paraId="667B6EF6">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2、在服务咨询过程中对被</w:t>
      </w:r>
      <w:r>
        <w:rPr>
          <w:rFonts w:hint="eastAsia" w:ascii="Garamond" w:hAnsi="Garamond" w:eastAsia="宋体" w:cs="宋体"/>
          <w:sz w:val="24"/>
          <w:szCs w:val="24"/>
        </w:rPr>
        <w:t>技术服务</w:t>
      </w:r>
      <w:r>
        <w:rPr>
          <w:rFonts w:ascii="Garamond" w:hAnsi="Garamond" w:eastAsia="宋体" w:cs="宋体"/>
          <w:sz w:val="24"/>
          <w:szCs w:val="24"/>
        </w:rPr>
        <w:t>单位存在的问题，如实向委托人汇报，不得有瞒报、漏报。</w:t>
      </w:r>
    </w:p>
    <w:p w14:paraId="106F5D88">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3、对在执行业务过程中知悉的商业秘密负有保密责任。除法律另有规定外，未经委托人同意，不得将被</w:t>
      </w:r>
      <w:r>
        <w:rPr>
          <w:rFonts w:hint="eastAsia" w:ascii="Garamond" w:hAnsi="Garamond" w:eastAsia="宋体" w:cs="宋体"/>
          <w:sz w:val="24"/>
          <w:szCs w:val="24"/>
        </w:rPr>
        <w:t>技术服务</w:t>
      </w:r>
      <w:r>
        <w:rPr>
          <w:rFonts w:ascii="Garamond" w:hAnsi="Garamond" w:eastAsia="宋体" w:cs="宋体"/>
          <w:sz w:val="24"/>
          <w:szCs w:val="24"/>
        </w:rPr>
        <w:t>单位提供的资料泄露给委托人以外的第三者。</w:t>
      </w:r>
    </w:p>
    <w:p w14:paraId="6419A305">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4、受托人的项目负责人、主要技术人员一般不得更换，如要更换，需报委托人同意。</w:t>
      </w:r>
    </w:p>
    <w:p w14:paraId="15D19C7A">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5、咨询服务期间，受托人的食宿交通等费用自理。</w:t>
      </w:r>
    </w:p>
    <w:p w14:paraId="29AA5606">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6、即便项目已通过委托人组织的验收，款项已结清，受托人还需做好相关后续服务工作（包括与咨询服务内容工作相关的投诉处理等）。</w:t>
      </w:r>
    </w:p>
    <w:p w14:paraId="2E567BA0">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四、咨询意见（</w:t>
      </w:r>
      <w:r>
        <w:rPr>
          <w:rFonts w:hint="eastAsia" w:ascii="Garamond" w:hAnsi="Garamond" w:eastAsia="宋体" w:cs="宋体"/>
          <w:sz w:val="24"/>
          <w:szCs w:val="24"/>
        </w:rPr>
        <w:t>技术服务</w:t>
      </w:r>
      <w:r>
        <w:rPr>
          <w:rFonts w:ascii="Garamond" w:hAnsi="Garamond" w:eastAsia="宋体" w:cs="宋体"/>
          <w:sz w:val="24"/>
          <w:szCs w:val="24"/>
        </w:rPr>
        <w:t>报告）及使用责任</w:t>
      </w:r>
    </w:p>
    <w:p w14:paraId="41D7E32C">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1、本项目要求每次</w:t>
      </w:r>
      <w:r>
        <w:rPr>
          <w:rFonts w:hint="eastAsia" w:ascii="Garamond" w:hAnsi="Garamond" w:eastAsia="宋体" w:cs="宋体"/>
          <w:sz w:val="24"/>
          <w:szCs w:val="24"/>
        </w:rPr>
        <w:t>技术服务</w:t>
      </w:r>
      <w:r>
        <w:rPr>
          <w:rFonts w:ascii="Garamond" w:hAnsi="Garamond" w:eastAsia="宋体" w:cs="宋体"/>
          <w:sz w:val="24"/>
          <w:szCs w:val="24"/>
        </w:rPr>
        <w:t>后均出具总报告和按建设单位分别出具分报告（各</w:t>
      </w:r>
      <w:r>
        <w:rPr>
          <w:rFonts w:hint="eastAsia" w:ascii="宋体" w:hAnsi="宋体" w:eastAsia="宋体" w:cs="宋体"/>
          <w:sz w:val="24"/>
          <w:szCs w:val="24"/>
          <w:lang w:val="en-US" w:eastAsia="zh-CN"/>
        </w:rPr>
        <w:t>3</w:t>
      </w:r>
      <w:r>
        <w:rPr>
          <w:rFonts w:ascii="Garamond" w:hAnsi="Garamond" w:eastAsia="宋体" w:cs="宋体"/>
          <w:sz w:val="24"/>
          <w:szCs w:val="24"/>
        </w:rPr>
        <w:t>份，如委托人有需要，需按委托人要求数量另行出具），出具前充分征求委托人的意见。</w:t>
      </w:r>
    </w:p>
    <w:p w14:paraId="019D2151">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2、委托人应正确使用咨询意见（</w:t>
      </w:r>
      <w:r>
        <w:rPr>
          <w:rFonts w:hint="eastAsia" w:ascii="Garamond" w:hAnsi="Garamond" w:eastAsia="宋体" w:cs="宋体"/>
          <w:sz w:val="24"/>
          <w:szCs w:val="24"/>
        </w:rPr>
        <w:t>技术服务</w:t>
      </w:r>
      <w:r>
        <w:rPr>
          <w:rFonts w:ascii="Garamond" w:hAnsi="Garamond" w:eastAsia="宋体" w:cs="宋体"/>
          <w:sz w:val="24"/>
          <w:szCs w:val="24"/>
        </w:rPr>
        <w:t>报告），如因使用不当造成的后果，与受托人无关。</w:t>
      </w:r>
    </w:p>
    <w:p w14:paraId="4EC1F30D">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五、服务收费与支付</w:t>
      </w:r>
    </w:p>
    <w:p w14:paraId="0BBBA196">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1、本次服务费用总额为人民币</w:t>
      </w:r>
      <w:r>
        <w:rPr>
          <w:rFonts w:ascii="Garamond" w:hAnsi="Garamond" w:eastAsia="宋体" w:cs="宋体"/>
          <w:sz w:val="24"/>
          <w:szCs w:val="24"/>
          <w:u w:val="single"/>
        </w:rPr>
        <w:t xml:space="preserve">              </w:t>
      </w:r>
      <w:r>
        <w:rPr>
          <w:rFonts w:ascii="Garamond" w:hAnsi="Garamond" w:eastAsia="宋体" w:cs="宋体"/>
          <w:sz w:val="24"/>
          <w:szCs w:val="24"/>
        </w:rPr>
        <w:t>（￥</w:t>
      </w:r>
      <w:r>
        <w:rPr>
          <w:rFonts w:ascii="Garamond" w:hAnsi="Garamond" w:eastAsia="宋体" w:cs="宋体"/>
          <w:sz w:val="24"/>
          <w:szCs w:val="24"/>
          <w:u w:val="single"/>
        </w:rPr>
        <w:t xml:space="preserve">       </w:t>
      </w:r>
      <w:r>
        <w:rPr>
          <w:rFonts w:ascii="Garamond" w:hAnsi="Garamond" w:eastAsia="宋体" w:cs="宋体"/>
          <w:sz w:val="24"/>
          <w:szCs w:val="24"/>
        </w:rPr>
        <w:t>元）</w:t>
      </w:r>
      <w:r>
        <w:rPr>
          <w:rFonts w:hint="eastAsia" w:ascii="Garamond" w:hAnsi="Garamond" w:eastAsia="宋体" w:cs="宋体"/>
          <w:sz w:val="24"/>
          <w:szCs w:val="24"/>
        </w:rPr>
        <w:t>。</w:t>
      </w:r>
    </w:p>
    <w:p w14:paraId="5AB5B197">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2、付款方式</w:t>
      </w:r>
    </w:p>
    <w:p w14:paraId="647ED2C4">
      <w:pPr>
        <w:autoSpaceDE w:val="0"/>
        <w:autoSpaceDN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合同签订后30日历天内，支付30%合同预付款，余款待服务项目结束，通过验收后一次性结清。以上付款均不计利息。</w:t>
      </w:r>
    </w:p>
    <w:p w14:paraId="33A7185B">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六、受托人投入本项目的项目负责人：</w:t>
      </w:r>
      <w:r>
        <w:rPr>
          <w:rFonts w:hint="eastAsia" w:ascii="Garamond" w:hAnsi="Garamond" w:eastAsia="宋体" w:cs="宋体"/>
          <w:sz w:val="24"/>
          <w:szCs w:val="24"/>
          <w:u w:val="single"/>
        </w:rPr>
        <w:t xml:space="preserve"> </w:t>
      </w:r>
      <w:r>
        <w:rPr>
          <w:rFonts w:ascii="Garamond" w:hAnsi="Garamond" w:eastAsia="宋体" w:cs="宋体"/>
          <w:sz w:val="24"/>
          <w:szCs w:val="24"/>
          <w:u w:val="single"/>
        </w:rPr>
        <w:t xml:space="preserve">      </w:t>
      </w:r>
      <w:r>
        <w:rPr>
          <w:rFonts w:ascii="Garamond" w:hAnsi="Garamond" w:eastAsia="宋体" w:cs="宋体"/>
          <w:sz w:val="24"/>
          <w:szCs w:val="24"/>
        </w:rPr>
        <w:t>。</w:t>
      </w:r>
    </w:p>
    <w:p w14:paraId="385865D1">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七、违约责任</w:t>
      </w:r>
    </w:p>
    <w:p w14:paraId="391774C5">
      <w:pPr>
        <w:autoSpaceDE w:val="0"/>
        <w:autoSpaceDN w:val="0"/>
        <w:adjustRightInd w:val="0"/>
        <w:snapToGrid w:val="0"/>
        <w:spacing w:line="360" w:lineRule="auto"/>
        <w:ind w:firstLine="480" w:firstLineChars="200"/>
        <w:rPr>
          <w:rFonts w:hint="eastAsia" w:ascii="宋体" w:hAnsi="宋体" w:eastAsia="宋体" w:cs="宋体"/>
          <w:sz w:val="24"/>
          <w:szCs w:val="24"/>
        </w:rPr>
      </w:pPr>
      <w:r>
        <w:rPr>
          <w:rFonts w:ascii="Garamond" w:hAnsi="Garamond" w:eastAsia="宋体" w:cs="宋体"/>
          <w:sz w:val="24"/>
          <w:szCs w:val="24"/>
        </w:rPr>
        <w:t>1、</w:t>
      </w:r>
      <w:r>
        <w:rPr>
          <w:rFonts w:hint="eastAsia" w:ascii="宋体" w:hAnsi="宋体" w:eastAsia="宋体" w:cs="宋体"/>
          <w:sz w:val="24"/>
          <w:szCs w:val="24"/>
        </w:rPr>
        <w:t>受托人除不可抗拒的因素外，未能在规定期限内提交成果报告的，应向委托人支付合同总价款每日0.3%的违约金，但违约金总额不超过合同总额的10%。对于延期违约金达到上限仍未能提交最终成果报告的，委托人有权随时终止合同履行。</w:t>
      </w:r>
    </w:p>
    <w:p w14:paraId="2B3F0000">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2、合同签订后，受托人必须按照投标承诺投入项目组人员开展工作，无正当理由（疾病、死亡、离职）不得更换项目负责人，且更换的项目负责人条件不得低于投标承诺的项目负责人，否则委托人有权按</w:t>
      </w:r>
      <w:r>
        <w:rPr>
          <w:rFonts w:hint="eastAsia" w:ascii="宋体" w:hAnsi="宋体" w:eastAsia="宋体" w:cs="宋体"/>
          <w:sz w:val="24"/>
          <w:szCs w:val="24"/>
        </w:rPr>
        <w:t>2</w:t>
      </w:r>
      <w:r>
        <w:rPr>
          <w:rFonts w:ascii="Garamond" w:hAnsi="Garamond" w:eastAsia="宋体" w:cs="宋体"/>
          <w:sz w:val="24"/>
          <w:szCs w:val="24"/>
        </w:rPr>
        <w:t>万元/人次的标准收取受托人违约金，更换后的项目负责人不能胜任工作的，委托人有权终止合同，已完工作费用也不再支付。</w:t>
      </w:r>
    </w:p>
    <w:p w14:paraId="0A5E5F6D">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3、受托人必须保证咨询成果的正确性以及抽查工作的细致性、完整性，对于受托人抽查到的项目，如果省厅督查发现咨询成果存在遗漏或隐瞒，将按照每处收取受托人合同价1%的违约金，如果项目费用已结算完毕，委托人有权按本条约定追收受托人违约金，情节严重的，委托人有权在未来两年内拒绝受托人参与委托人组织的招投标活动。</w:t>
      </w:r>
    </w:p>
    <w:p w14:paraId="69C2F9A6">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4、协议书签订后，任何一方不得随意变更或解除、违约，若有违约，违约方必须承担由此导致的直接、间接经济损失和相应的法律责任。</w:t>
      </w:r>
    </w:p>
    <w:p w14:paraId="48D43FAC">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5、由于出现不可预见的情况，影响咨询服务工作如期完成或需提前出具报告，应及时通知对方，由双方协商解决，并酌情调整合同收费。</w:t>
      </w:r>
    </w:p>
    <w:p w14:paraId="7EC789D6">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八、廉政建设</w:t>
      </w:r>
    </w:p>
    <w:p w14:paraId="0C0A26D2">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委托人、受托人双方及其工作人员应共同遵守国家和省、市以及行业主管部门党风廉政建设的各项规定。</w:t>
      </w:r>
    </w:p>
    <w:p w14:paraId="2AE686A7">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九、协议书的有效时间</w:t>
      </w:r>
    </w:p>
    <w:p w14:paraId="13E52D6D">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本协议书经双方法定代表人或其授权代表人签章和加盖双方单位印章之日起生效，在约定事项全部完成日之前有效。</w:t>
      </w:r>
    </w:p>
    <w:p w14:paraId="3DFE805E">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本协议书一式</w:t>
      </w:r>
      <w:r>
        <w:rPr>
          <w:rFonts w:hint="eastAsia" w:ascii="Garamond" w:hAnsi="Garamond" w:cs="宋体"/>
          <w:sz w:val="24"/>
          <w:szCs w:val="24"/>
          <w:lang w:val="en-US" w:eastAsia="zh-CN"/>
        </w:rPr>
        <w:t>陆</w:t>
      </w:r>
      <w:r>
        <w:rPr>
          <w:rFonts w:ascii="Garamond" w:hAnsi="Garamond" w:eastAsia="宋体" w:cs="宋体"/>
          <w:sz w:val="24"/>
          <w:szCs w:val="24"/>
        </w:rPr>
        <w:t>份，委托人</w:t>
      </w:r>
      <w:r>
        <w:rPr>
          <w:rFonts w:hint="eastAsia" w:ascii="Garamond" w:hAnsi="Garamond" w:cs="宋体"/>
          <w:sz w:val="24"/>
          <w:szCs w:val="24"/>
          <w:lang w:val="en-US" w:eastAsia="zh-CN"/>
        </w:rPr>
        <w:t>叁</w:t>
      </w:r>
      <w:r>
        <w:rPr>
          <w:rFonts w:ascii="Garamond" w:hAnsi="Garamond" w:eastAsia="宋体" w:cs="宋体"/>
          <w:sz w:val="24"/>
          <w:szCs w:val="24"/>
        </w:rPr>
        <w:t>份，受托人</w:t>
      </w:r>
      <w:r>
        <w:rPr>
          <w:rFonts w:hint="eastAsia" w:ascii="Garamond" w:hAnsi="Garamond" w:cs="宋体"/>
          <w:sz w:val="24"/>
          <w:szCs w:val="24"/>
          <w:lang w:val="en-US" w:eastAsia="zh-CN"/>
        </w:rPr>
        <w:t>叁</w:t>
      </w:r>
      <w:r>
        <w:rPr>
          <w:rFonts w:ascii="Garamond" w:hAnsi="Garamond" w:eastAsia="宋体" w:cs="宋体"/>
          <w:sz w:val="24"/>
          <w:szCs w:val="24"/>
        </w:rPr>
        <w:t>份，具有同等法律效力。</w:t>
      </w:r>
    </w:p>
    <w:p w14:paraId="2309D9BD">
      <w:pPr>
        <w:autoSpaceDE w:val="0"/>
        <w:autoSpaceDN w:val="0"/>
        <w:adjustRightInd w:val="0"/>
        <w:snapToGrid w:val="0"/>
        <w:spacing w:line="360" w:lineRule="auto"/>
        <w:ind w:firstLine="480" w:firstLineChars="200"/>
        <w:rPr>
          <w:rFonts w:hint="eastAsia" w:ascii="Garamond" w:hAnsi="Garamond" w:eastAsia="宋体" w:cs="宋体"/>
          <w:sz w:val="24"/>
          <w:szCs w:val="24"/>
        </w:rPr>
      </w:pPr>
      <w:r>
        <w:rPr>
          <w:rFonts w:ascii="Garamond" w:hAnsi="Garamond" w:eastAsia="宋体" w:cs="宋体"/>
          <w:sz w:val="24"/>
          <w:szCs w:val="24"/>
        </w:rPr>
        <w:t>十、协议书如有未尽事宜由双方协商解决。</w:t>
      </w:r>
    </w:p>
    <w:p w14:paraId="74A18B9D">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 xml:space="preserve">委托人：（盖章）              </w:t>
      </w:r>
      <w:r>
        <w:rPr>
          <w:rFonts w:hint="eastAsia" w:ascii="Garamond" w:hAnsi="Garamond" w:eastAsia="宋体" w:cs="宋体"/>
          <w:sz w:val="24"/>
          <w:szCs w:val="24"/>
        </w:rPr>
        <w:t xml:space="preserve">                      </w:t>
      </w:r>
      <w:r>
        <w:rPr>
          <w:rFonts w:ascii="Garamond" w:hAnsi="Garamond" w:eastAsia="宋体" w:cs="宋体"/>
          <w:sz w:val="24"/>
          <w:szCs w:val="24"/>
        </w:rPr>
        <w:t>受托人：（盖章）</w:t>
      </w:r>
    </w:p>
    <w:p w14:paraId="54D15964">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 xml:space="preserve">法定代表                      </w:t>
      </w:r>
      <w:r>
        <w:rPr>
          <w:rFonts w:hint="eastAsia" w:ascii="Garamond" w:hAnsi="Garamond" w:eastAsia="宋体" w:cs="宋体"/>
          <w:sz w:val="24"/>
          <w:szCs w:val="24"/>
        </w:rPr>
        <w:t xml:space="preserve">                      </w:t>
      </w:r>
      <w:r>
        <w:rPr>
          <w:rFonts w:ascii="Garamond" w:hAnsi="Garamond" w:eastAsia="宋体" w:cs="宋体"/>
          <w:sz w:val="24"/>
          <w:szCs w:val="24"/>
        </w:rPr>
        <w:t>法定代表人或</w:t>
      </w:r>
    </w:p>
    <w:p w14:paraId="7225309B">
      <w:pPr>
        <w:autoSpaceDE w:val="0"/>
        <w:autoSpaceDN w:val="0"/>
        <w:adjustRightInd w:val="0"/>
        <w:snapToGrid w:val="0"/>
        <w:spacing w:line="360" w:lineRule="auto"/>
        <w:ind w:firstLine="480" w:firstLineChars="200"/>
        <w:rPr>
          <w:rFonts w:ascii="Garamond" w:hAnsi="Garamond" w:eastAsia="宋体" w:cs="宋体"/>
          <w:sz w:val="24"/>
          <w:szCs w:val="24"/>
        </w:rPr>
      </w:pPr>
      <w:r>
        <w:rPr>
          <w:rFonts w:ascii="Garamond" w:hAnsi="Garamond" w:eastAsia="宋体" w:cs="宋体"/>
          <w:sz w:val="24"/>
          <w:szCs w:val="24"/>
        </w:rPr>
        <w:t xml:space="preserve">或委托代理人：（签字）         </w:t>
      </w:r>
      <w:r>
        <w:rPr>
          <w:rFonts w:hint="eastAsia" w:ascii="Garamond" w:hAnsi="Garamond" w:eastAsia="宋体" w:cs="宋体"/>
          <w:sz w:val="24"/>
          <w:szCs w:val="24"/>
        </w:rPr>
        <w:t xml:space="preserve">                    </w:t>
      </w:r>
      <w:r>
        <w:rPr>
          <w:rFonts w:ascii="Garamond" w:hAnsi="Garamond" w:eastAsia="宋体" w:cs="宋体"/>
          <w:sz w:val="24"/>
          <w:szCs w:val="24"/>
        </w:rPr>
        <w:t>或委托代理人：（签字）</w:t>
      </w:r>
    </w:p>
    <w:p w14:paraId="33D39C6F">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p>
    <w:p w14:paraId="7B672117">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br w:type="page"/>
      </w:r>
      <w:r>
        <w:rPr>
          <w:rFonts w:hint="default" w:ascii="Times New Roman" w:hAnsi="Times New Roman" w:eastAsia="宋体" w:cs="Times New Roman"/>
          <w:b w:val="0"/>
          <w:bCs w:val="0"/>
          <w:color w:val="auto"/>
          <w:w w:val="100"/>
          <w:sz w:val="24"/>
          <w:szCs w:val="20"/>
          <w:highlight w:val="none"/>
        </w:rPr>
        <w:t>合同附件一：</w:t>
      </w:r>
    </w:p>
    <w:p w14:paraId="6769BF0C">
      <w:pPr>
        <w:shd w:val="clear" w:color="auto" w:fill="auto"/>
        <w:snapToGrid w:val="0"/>
        <w:spacing w:line="480" w:lineRule="exact"/>
        <w:ind w:firstLine="482" w:firstLineChars="200"/>
        <w:contextualSpacing/>
        <w:jc w:val="center"/>
        <w:outlineLvl w:val="9"/>
        <w:rPr>
          <w:rFonts w:hint="default" w:ascii="Times New Roman" w:hAnsi="Times New Roman" w:eastAsia="宋体" w:cs="Times New Roman"/>
          <w:b/>
          <w:bCs/>
          <w:color w:val="auto"/>
          <w:w w:val="100"/>
          <w:sz w:val="24"/>
          <w:szCs w:val="20"/>
          <w:highlight w:val="none"/>
        </w:rPr>
      </w:pPr>
      <w:r>
        <w:rPr>
          <w:rFonts w:hint="default" w:ascii="Times New Roman" w:hAnsi="Times New Roman" w:eastAsia="宋体" w:cs="Times New Roman"/>
          <w:b/>
          <w:bCs/>
          <w:color w:val="auto"/>
          <w:w w:val="100"/>
          <w:sz w:val="24"/>
          <w:szCs w:val="20"/>
          <w:highlight w:val="none"/>
        </w:rPr>
        <w:t>廉政合同协议书</w:t>
      </w:r>
    </w:p>
    <w:p w14:paraId="4E882480">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根据交通部《关于在交通基础设施建设中加强廉政建设的若干意见》以及有关工程建设、廉政建设的规定，为做好工程建设中的党风廉政建设，保证工程建设高效优质，保证建设资金的安全和有效使用以及投资效益，（以下称委托人）与（以下称受托人），特订立如下合同。</w:t>
      </w:r>
    </w:p>
    <w:p w14:paraId="3E4B2E90">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第一条委托人、受托人双方的权利和义务</w:t>
      </w:r>
    </w:p>
    <w:p w14:paraId="1552C553">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（一）严格遵守党和国家有关法律法规及交通部的有关规定。</w:t>
      </w:r>
    </w:p>
    <w:p w14:paraId="2E238A19">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（二）严格遵守</w:t>
      </w:r>
      <w:r>
        <w:rPr>
          <w:rFonts w:hint="eastAsia" w:ascii="Times New Roman" w:cs="Times New Roman"/>
          <w:b w:val="0"/>
          <w:bCs w:val="0"/>
          <w:color w:val="auto"/>
          <w:w w:val="100"/>
          <w:sz w:val="24"/>
          <w:szCs w:val="20"/>
          <w:highlight w:val="none"/>
          <w:lang w:eastAsia="zh-CN"/>
        </w:rPr>
        <w:t xml:space="preserve">南通市交通运输领域绿色低碳发展年度评估项目 </w:t>
      </w:r>
      <w:r>
        <w:rPr>
          <w:rFonts w:hint="default" w:ascii="Times New Roman" w:hAnsi="Times New Roman" w:eastAsia="宋体" w:cs="Times New Roman"/>
          <w:b w:val="0"/>
          <w:bCs w:val="0"/>
          <w:color w:val="auto"/>
          <w:w w:val="100"/>
          <w:sz w:val="24"/>
          <w:szCs w:val="20"/>
          <w:highlight w:val="none"/>
        </w:rPr>
        <w:t>的合同文件，自觉按合同办事。</w:t>
      </w:r>
    </w:p>
    <w:p w14:paraId="2B902CA4">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（三）双方的业务活动坚持公开、公正、诚信、透明的原则（除法律认定的商业秘密和合同文件另有规定之外），不得损害国家和集体利益，违反工程建设管理规章制度。</w:t>
      </w:r>
    </w:p>
    <w:p w14:paraId="16F1BD02">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（四）建立健全廉政制度，开展廉政教育，设立廉政告示牌，公布举报电话，监督并认真查处违法违纪行为。</w:t>
      </w:r>
    </w:p>
    <w:p w14:paraId="3B05E910">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（五）发现对方在业务活动中有违反廉政规定的行为，有及时提醒对方纠正的权利和义务。</w:t>
      </w:r>
    </w:p>
    <w:p w14:paraId="1CDE5E16">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（六）发现对方严重违反本合同义务条款的行为，有向其上级有关部门举报、建议给予处理并要求告之处理结果的权利。</w:t>
      </w:r>
    </w:p>
    <w:p w14:paraId="409CA15D">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第二条委托人的义务</w:t>
      </w:r>
    </w:p>
    <w:p w14:paraId="2086A06B">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（一）委托人及其工作人员不得索要或接受受托人的礼金、有价证券和贵重物品，不得由受托人报销任何应由委托人或个人支付的费用等。</w:t>
      </w:r>
    </w:p>
    <w:p w14:paraId="20DC489B">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（二）委托人工作人员不得参加受托人安排的超标准宴请和娱乐活动；不得接受受托人提供的通讯工具、交通工具和高档办公用品等。</w:t>
      </w:r>
    </w:p>
    <w:p w14:paraId="29CBC070">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三）委托人及其工作人员不得要求或者接受受托人为其住房装修、婚丧嫁娶活动、配偶子女的工作安排和子女读书上学以及出国出境、旅游等提供方便等；不得要求或者接受受托人为其子女读书上学提供其所承担的费用等。</w:t>
      </w:r>
    </w:p>
    <w:p w14:paraId="26517E38">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（四）委托人工作人员的配偶、子女不得从事与委托人工程有关的材料设备供应、工程分包、劳务等经济活动等。</w:t>
      </w:r>
    </w:p>
    <w:p w14:paraId="4331F5CE">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（五）委托人及其工作人员不得以任何理由向受托人推荐分包单位，不得要求受托人购买合同规定外的材料和设备。</w:t>
      </w:r>
    </w:p>
    <w:p w14:paraId="528A8322">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第三条受托人义务</w:t>
      </w:r>
    </w:p>
    <w:p w14:paraId="07BEED0C">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（一）受托人不得以任何理由向委托人及其工作人员行贿或馈赠礼金、有价证券、贵重礼品。</w:t>
      </w:r>
    </w:p>
    <w:p w14:paraId="5BB631C8">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（二）受托人不得以任何名义为委托人及其工作人员报销应由委托人单位或个人支付的任何费用。</w:t>
      </w:r>
    </w:p>
    <w:p w14:paraId="392A488E">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（三）受托人不得以任何理由安排委托人工作人员参加超标准宴请及娱乐活动。</w:t>
      </w:r>
    </w:p>
    <w:p w14:paraId="246A7CE6">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（四）受托人不得为委托人单位和个人购置或提供通讯工具、交通工具和高档办公用品等。</w:t>
      </w:r>
    </w:p>
    <w:p w14:paraId="39152A60">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第四条违约责任</w:t>
      </w:r>
    </w:p>
    <w:p w14:paraId="383BF49D">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（一）委托人及其工作人员违反本合同第一、二条，按管理权限，依据有关规定给予党纪、政纪或组织处理；涉嫌犯罪的，移交司法机关追究刑事责任；给受托人单位造成经济损失的，应予以赔偿。</w:t>
      </w:r>
    </w:p>
    <w:p w14:paraId="3C35EE5E">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二）受托人及其工作人员违反本合同第一、三条，按管理权限，依据有关规定，给予党纪、政纪或组织处理；给委托人单位造成经济损失的，应予以赔偿；情节严重的，委托人建议交通工程建设主管部门给予受托人一至三年内不得进入其主管的交通工程建设市场的处罚。</w:t>
      </w:r>
    </w:p>
    <w:p w14:paraId="10287E31">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第五条双方约定：本合同由双方或双方上级单位的纪检监察机关负责监督。由委托人或委托人上级单位的纪检监察机关约请受托人或受托人上级单位纪检监察机关对本合同履行情况进行检查，提出在本合同规定范围内的裁定意见。</w:t>
      </w:r>
    </w:p>
    <w:p w14:paraId="2A86679D">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第六条本合同有效期为委托人、受托人双方签署的项目合同期限。</w:t>
      </w:r>
    </w:p>
    <w:p w14:paraId="024C5C95">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第七条本合同作为</w:t>
      </w:r>
      <w:r>
        <w:rPr>
          <w:rFonts w:hint="eastAsia" w:ascii="Times New Roman" w:cs="Times New Roman"/>
          <w:b w:val="0"/>
          <w:bCs w:val="0"/>
          <w:color w:val="auto"/>
          <w:w w:val="100"/>
          <w:sz w:val="24"/>
          <w:szCs w:val="20"/>
          <w:highlight w:val="none"/>
          <w:lang w:eastAsia="zh-CN"/>
        </w:rPr>
        <w:t xml:space="preserve">南通市交通运输领域绿色低碳发展年度评估项目 </w:t>
      </w:r>
      <w:r>
        <w:rPr>
          <w:rFonts w:hint="default" w:ascii="Times New Roman" w:hAnsi="Times New Roman" w:eastAsia="宋体" w:cs="Times New Roman"/>
          <w:b w:val="0"/>
          <w:bCs w:val="0"/>
          <w:color w:val="auto"/>
          <w:w w:val="100"/>
          <w:sz w:val="24"/>
          <w:szCs w:val="20"/>
          <w:highlight w:val="none"/>
        </w:rPr>
        <w:t>合同的附件，经合同双方签署立即生效。</w:t>
      </w:r>
    </w:p>
    <w:p w14:paraId="0E160253">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第八条本合同共</w:t>
      </w:r>
      <w:r>
        <w:rPr>
          <w:rFonts w:hint="eastAsia" w:ascii="Times New Roman" w:cs="Times New Roman"/>
          <w:b w:val="0"/>
          <w:bCs w:val="0"/>
          <w:color w:val="auto"/>
          <w:w w:val="100"/>
          <w:sz w:val="24"/>
          <w:szCs w:val="20"/>
          <w:highlight w:val="none"/>
          <w:lang w:val="en-US" w:eastAsia="zh-CN"/>
        </w:rPr>
        <w:t>陆</w:t>
      </w:r>
      <w:r>
        <w:rPr>
          <w:rFonts w:hint="default" w:ascii="Times New Roman" w:hAnsi="Times New Roman" w:eastAsia="宋体" w:cs="Times New Roman"/>
          <w:b w:val="0"/>
          <w:bCs w:val="0"/>
          <w:color w:val="auto"/>
          <w:w w:val="100"/>
          <w:sz w:val="24"/>
          <w:szCs w:val="20"/>
          <w:highlight w:val="none"/>
        </w:rPr>
        <w:t>份，双各执</w:t>
      </w:r>
      <w:r>
        <w:rPr>
          <w:rFonts w:hint="eastAsia" w:ascii="Times New Roman" w:cs="Times New Roman"/>
          <w:b w:val="0"/>
          <w:bCs w:val="0"/>
          <w:color w:val="auto"/>
          <w:w w:val="100"/>
          <w:sz w:val="24"/>
          <w:szCs w:val="20"/>
          <w:highlight w:val="none"/>
          <w:lang w:val="en-US" w:eastAsia="zh-CN"/>
        </w:rPr>
        <w:t>叁</w:t>
      </w:r>
      <w:r>
        <w:rPr>
          <w:rFonts w:hint="default" w:ascii="Times New Roman" w:hAnsi="Times New Roman" w:eastAsia="宋体" w:cs="Times New Roman"/>
          <w:b w:val="0"/>
          <w:bCs w:val="0"/>
          <w:color w:val="auto"/>
          <w:w w:val="100"/>
          <w:sz w:val="24"/>
          <w:szCs w:val="20"/>
          <w:highlight w:val="none"/>
        </w:rPr>
        <w:t>份。</w:t>
      </w:r>
    </w:p>
    <w:p w14:paraId="724A3C93">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p>
    <w:p w14:paraId="73FE9C6D">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委托人：（单位全称）（盖章）                受托人：（单位全称）（盖章）</w:t>
      </w:r>
    </w:p>
    <w:p w14:paraId="190FEF92">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p>
    <w:p w14:paraId="0A9CD20F">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 xml:space="preserve">法定代表人               </w:t>
      </w:r>
      <w:r>
        <w:rPr>
          <w:rFonts w:hint="eastAsia" w:ascii="Times New Roman" w:cs="Times New Roman"/>
          <w:b w:val="0"/>
          <w:bCs w:val="0"/>
          <w:color w:val="auto"/>
          <w:w w:val="100"/>
          <w:sz w:val="24"/>
          <w:szCs w:val="20"/>
          <w:highlight w:val="none"/>
          <w:lang w:val="en-US" w:eastAsia="zh-CN"/>
        </w:rPr>
        <w:t xml:space="preserve">                  </w:t>
      </w:r>
      <w:r>
        <w:rPr>
          <w:rFonts w:hint="default" w:ascii="Times New Roman" w:hAnsi="Times New Roman" w:eastAsia="宋体" w:cs="Times New Roman"/>
          <w:b w:val="0"/>
          <w:bCs w:val="0"/>
          <w:color w:val="auto"/>
          <w:w w:val="100"/>
          <w:sz w:val="24"/>
          <w:szCs w:val="20"/>
          <w:highlight w:val="none"/>
        </w:rPr>
        <w:t>法定代表人</w:t>
      </w:r>
    </w:p>
    <w:p w14:paraId="34D9781D">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或                                           或</w:t>
      </w:r>
    </w:p>
    <w:p w14:paraId="45491FA1">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其授权的代理人:                              其授权的代理人:</w:t>
      </w:r>
    </w:p>
    <w:p w14:paraId="5A00CF60">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p>
    <w:p w14:paraId="330274B2">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日期：                                      日期：</w:t>
      </w:r>
    </w:p>
    <w:p w14:paraId="5DCE70DA">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p>
    <w:p w14:paraId="59B79D14">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p>
    <w:p w14:paraId="6A9C3496">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br w:type="page"/>
      </w:r>
      <w:r>
        <w:rPr>
          <w:rFonts w:hint="default" w:ascii="Times New Roman" w:hAnsi="Times New Roman" w:eastAsia="宋体" w:cs="Times New Roman"/>
          <w:b w:val="0"/>
          <w:bCs w:val="0"/>
          <w:color w:val="auto"/>
          <w:w w:val="100"/>
          <w:sz w:val="24"/>
          <w:szCs w:val="20"/>
          <w:highlight w:val="none"/>
        </w:rPr>
        <w:t>合同附件二：</w:t>
      </w:r>
    </w:p>
    <w:p w14:paraId="2C67B22B">
      <w:pPr>
        <w:shd w:val="clear" w:color="auto" w:fill="auto"/>
        <w:snapToGrid w:val="0"/>
        <w:spacing w:line="480" w:lineRule="exact"/>
        <w:ind w:firstLine="482" w:firstLineChars="200"/>
        <w:contextualSpacing/>
        <w:jc w:val="center"/>
        <w:outlineLvl w:val="9"/>
        <w:rPr>
          <w:rFonts w:hint="default" w:ascii="Times New Roman" w:hAnsi="Times New Roman" w:eastAsia="宋体" w:cs="Times New Roman"/>
          <w:b/>
          <w:bCs/>
          <w:color w:val="auto"/>
          <w:w w:val="100"/>
          <w:sz w:val="24"/>
          <w:szCs w:val="20"/>
          <w:highlight w:val="none"/>
        </w:rPr>
      </w:pPr>
      <w:r>
        <w:rPr>
          <w:rFonts w:hint="default" w:ascii="Times New Roman" w:hAnsi="Times New Roman" w:eastAsia="宋体" w:cs="Times New Roman"/>
          <w:b/>
          <w:bCs/>
          <w:color w:val="auto"/>
          <w:w w:val="100"/>
          <w:sz w:val="24"/>
          <w:szCs w:val="20"/>
          <w:highlight w:val="none"/>
        </w:rPr>
        <w:t>安全生产合同协议书</w:t>
      </w:r>
    </w:p>
    <w:p w14:paraId="18704A47">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为在</w:t>
      </w:r>
      <w:r>
        <w:rPr>
          <w:rFonts w:hint="eastAsia" w:ascii="Times New Roman" w:hAnsi="Times New Roman" w:eastAsia="宋体" w:cs="Times New Roman"/>
          <w:b w:val="0"/>
          <w:bCs w:val="0"/>
          <w:color w:val="auto"/>
          <w:w w:val="100"/>
          <w:sz w:val="24"/>
          <w:szCs w:val="20"/>
          <w:highlight w:val="none"/>
          <w:u w:val="single"/>
          <w:lang w:eastAsia="zh-CN"/>
        </w:rPr>
        <w:t xml:space="preserve"> </w:t>
      </w:r>
      <w:r>
        <w:rPr>
          <w:rFonts w:hint="eastAsia" w:ascii="Times New Roman" w:hAnsi="Times New Roman" w:eastAsia="宋体" w:cs="Times New Roman"/>
          <w:b w:val="0"/>
          <w:bCs w:val="0"/>
          <w:color w:val="auto"/>
          <w:w w:val="100"/>
          <w:sz w:val="24"/>
          <w:szCs w:val="20"/>
          <w:highlight w:val="none"/>
          <w:u w:val="single"/>
          <w:lang w:val="en-US" w:eastAsia="zh-CN"/>
        </w:rPr>
        <w:t xml:space="preserve">                  </w:t>
      </w:r>
      <w:r>
        <w:rPr>
          <w:rFonts w:hint="default" w:ascii="Times New Roman" w:hAnsi="Times New Roman" w:eastAsia="宋体" w:cs="Times New Roman"/>
          <w:b w:val="0"/>
          <w:bCs w:val="0"/>
          <w:color w:val="auto"/>
          <w:w w:val="100"/>
          <w:sz w:val="24"/>
          <w:szCs w:val="20"/>
          <w:highlight w:val="none"/>
        </w:rPr>
        <w:t>合同的实施过程中切实搞好本项目的安全管理工作，本项目委托人</w:t>
      </w:r>
      <w:r>
        <w:rPr>
          <w:rFonts w:hint="default" w:ascii="Times New Roman" w:hAnsi="Times New Roman" w:eastAsia="宋体" w:cs="Times New Roman"/>
          <w:b w:val="0"/>
          <w:bCs w:val="0"/>
          <w:color w:val="auto"/>
          <w:w w:val="100"/>
          <w:sz w:val="24"/>
          <w:szCs w:val="20"/>
          <w:highlight w:val="none"/>
        </w:rPr>
        <w:tab/>
      </w:r>
      <w:r>
        <w:rPr>
          <w:rFonts w:hint="default" w:ascii="Times New Roman" w:hAnsi="Times New Roman" w:eastAsia="宋体" w:cs="Times New Roman"/>
          <w:b w:val="0"/>
          <w:bCs w:val="0"/>
          <w:color w:val="auto"/>
          <w:w w:val="100"/>
          <w:sz w:val="24"/>
          <w:szCs w:val="20"/>
          <w:highlight w:val="none"/>
        </w:rPr>
        <w:t>（委托人名称，以下简称“委托人”）与受托人</w:t>
      </w:r>
      <w:r>
        <w:rPr>
          <w:rFonts w:hint="default" w:ascii="Times New Roman" w:hAnsi="Times New Roman" w:eastAsia="宋体" w:cs="Times New Roman"/>
          <w:b w:val="0"/>
          <w:bCs w:val="0"/>
          <w:color w:val="auto"/>
          <w:w w:val="100"/>
          <w:sz w:val="24"/>
          <w:szCs w:val="20"/>
          <w:highlight w:val="none"/>
          <w:u w:val="single"/>
        </w:rPr>
        <w:tab/>
      </w:r>
      <w:r>
        <w:rPr>
          <w:rFonts w:hint="default" w:ascii="Times New Roman" w:hAnsi="Times New Roman" w:eastAsia="宋体" w:cs="Times New Roman"/>
          <w:b w:val="0"/>
          <w:bCs w:val="0"/>
          <w:color w:val="auto"/>
          <w:w w:val="100"/>
          <w:sz w:val="24"/>
          <w:szCs w:val="20"/>
          <w:highlight w:val="none"/>
          <w:u w:val="single"/>
        </w:rPr>
        <w:tab/>
      </w:r>
      <w:r>
        <w:rPr>
          <w:rFonts w:hint="default" w:ascii="Times New Roman" w:hAnsi="Times New Roman" w:eastAsia="宋体" w:cs="Times New Roman"/>
          <w:b w:val="0"/>
          <w:bCs w:val="0"/>
          <w:color w:val="auto"/>
          <w:w w:val="100"/>
          <w:sz w:val="24"/>
          <w:szCs w:val="20"/>
          <w:highlight w:val="none"/>
        </w:rPr>
        <w:t>（受托人名称，以下简称“受托人”）特此签订安全生产合同。</w:t>
      </w:r>
    </w:p>
    <w:p w14:paraId="6D65AEA8">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1.委托人职责</w:t>
      </w:r>
    </w:p>
    <w:p w14:paraId="56C80C9F">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（1）严格遵守国家有关安全生产的法律法规，认真执行工程承包合同中的有关安全要求。</w:t>
      </w:r>
    </w:p>
    <w:p w14:paraId="3D2FB74B">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（2）按照“安全第一、预防为主、综合治理”和坚持“管生产必须管安全”的原则进行安全生产管理，做到生产与安全工作同时计划、布置、检查、总结和评比。</w:t>
      </w:r>
    </w:p>
    <w:p w14:paraId="27D61846">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（3）重要的安全设施必须坚持与主体工程“三同时”的原则，即：同时设计、审批，同时施工，同时验收，投入使用。</w:t>
      </w:r>
    </w:p>
    <w:p w14:paraId="72E04FDB">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（4）定期召开安全生产调度会，及时传达中央及地方有关安全生产的精神。</w:t>
      </w:r>
    </w:p>
    <w:p w14:paraId="0D679709">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（5）组织对受托人进行安全生产检查，监督受托人及时处理发现的各种安全隐患。</w:t>
      </w:r>
    </w:p>
    <w:p w14:paraId="13C99E1A">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2.受托人职责</w:t>
      </w:r>
    </w:p>
    <w:p w14:paraId="65B3DB95">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1）严格遵守《中华人民共和国安全生产法》《建设工程安全生产管理条例》等国家有关安全生产的法律法规、《公路水运工程安全生产监督管理办法》和《公路工程施工安全技术规范》等有关安全生产的规定。认真执行合同中的有关安全要求。</w:t>
      </w:r>
    </w:p>
    <w:p w14:paraId="0D547510">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所有项目组人员必须熟悉和遵守本合同的各项规定，做到生产与安全工作同时计划、布置、检查、总结和评比。</w:t>
      </w:r>
    </w:p>
    <w:p w14:paraId="45650116">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（3）建立健全安全生产责任制。</w:t>
      </w:r>
    </w:p>
    <w:p w14:paraId="01241D02">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（4）受托人在任何时候都应采取各种合理的预防措施，防止其员工发生任何违法、违禁、暴力或妨碍治安的行为。</w:t>
      </w:r>
    </w:p>
    <w:p w14:paraId="054C2155">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5）受托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58A042B9">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（6）安全生产费用按照《公路水运工程安全生产监督管理办法》的相关规定使用和管理。</w:t>
      </w:r>
    </w:p>
    <w:p w14:paraId="0E3172DC">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3.违约责任</w:t>
      </w:r>
    </w:p>
    <w:p w14:paraId="5DC80953">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如因委托人或受托人违约造成安全事故，将依法追究责任。</w:t>
      </w:r>
    </w:p>
    <w:p w14:paraId="2B85F0F4">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4.本合同由双方法定代表人或其授权的代理人签署并加盖单位章后生效，项目验收结束后失效。</w:t>
      </w:r>
    </w:p>
    <w:p w14:paraId="1CD1D172">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5.本合同正本二份、副本</w:t>
      </w:r>
      <w:r>
        <w:rPr>
          <w:rFonts w:hint="eastAsia" w:ascii="Times New Roman" w:cs="Times New Roman"/>
          <w:b w:val="0"/>
          <w:bCs w:val="0"/>
          <w:color w:val="auto"/>
          <w:w w:val="100"/>
          <w:sz w:val="24"/>
          <w:szCs w:val="20"/>
          <w:highlight w:val="none"/>
          <w:lang w:val="en-US" w:eastAsia="zh-CN"/>
        </w:rPr>
        <w:t>四</w:t>
      </w:r>
      <w:r>
        <w:rPr>
          <w:rFonts w:hint="default" w:ascii="Times New Roman" w:hAnsi="Times New Roman" w:eastAsia="宋体" w:cs="Times New Roman"/>
          <w:b w:val="0"/>
          <w:bCs w:val="0"/>
          <w:color w:val="auto"/>
          <w:w w:val="100"/>
          <w:sz w:val="24"/>
          <w:szCs w:val="20"/>
          <w:highlight w:val="none"/>
        </w:rPr>
        <w:t>份，合同双方各执正本一份，副本</w:t>
      </w:r>
      <w:r>
        <w:rPr>
          <w:rFonts w:hint="eastAsia" w:ascii="Times New Roman" w:cs="Times New Roman"/>
          <w:b w:val="0"/>
          <w:bCs w:val="0"/>
          <w:color w:val="auto"/>
          <w:w w:val="100"/>
          <w:sz w:val="24"/>
          <w:szCs w:val="20"/>
          <w:highlight w:val="none"/>
          <w:lang w:val="en-US" w:eastAsia="zh-CN"/>
        </w:rPr>
        <w:t>二</w:t>
      </w:r>
      <w:r>
        <w:rPr>
          <w:rFonts w:hint="default" w:ascii="Times New Roman" w:hAnsi="Times New Roman" w:eastAsia="宋体" w:cs="Times New Roman"/>
          <w:b w:val="0"/>
          <w:bCs w:val="0"/>
          <w:color w:val="auto"/>
          <w:w w:val="100"/>
          <w:sz w:val="24"/>
          <w:szCs w:val="20"/>
          <w:highlight w:val="none"/>
        </w:rPr>
        <w:t>份，当正本与副本的内容不一致时，以正本为准。</w:t>
      </w:r>
    </w:p>
    <w:p w14:paraId="0F8A2A83">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p>
    <w:p w14:paraId="5065EF78">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p>
    <w:p w14:paraId="1E2A1A59">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委托人：</w:t>
      </w:r>
      <w:r>
        <w:rPr>
          <w:rFonts w:hint="default" w:ascii="Times New Roman" w:hAnsi="Times New Roman" w:eastAsia="宋体" w:cs="Times New Roman"/>
          <w:b w:val="0"/>
          <w:bCs w:val="0"/>
          <w:color w:val="auto"/>
          <w:w w:val="100"/>
          <w:sz w:val="24"/>
          <w:szCs w:val="20"/>
          <w:highlight w:val="none"/>
        </w:rPr>
        <w:tab/>
      </w:r>
      <w:r>
        <w:rPr>
          <w:rFonts w:hint="default" w:ascii="Times New Roman" w:hAnsi="Times New Roman" w:eastAsia="宋体" w:cs="Times New Roman"/>
          <w:b w:val="0"/>
          <w:bCs w:val="0"/>
          <w:color w:val="auto"/>
          <w:w w:val="100"/>
          <w:sz w:val="24"/>
          <w:szCs w:val="20"/>
          <w:highlight w:val="none"/>
        </w:rPr>
        <w:t>（盖单位章）</w:t>
      </w:r>
      <w:r>
        <w:rPr>
          <w:rFonts w:hint="default" w:ascii="Times New Roman" w:hAnsi="Times New Roman" w:eastAsia="宋体" w:cs="Times New Roman"/>
          <w:b w:val="0"/>
          <w:bCs w:val="0"/>
          <w:color w:val="auto"/>
          <w:w w:val="100"/>
          <w:sz w:val="24"/>
          <w:szCs w:val="20"/>
          <w:highlight w:val="none"/>
        </w:rPr>
        <w:tab/>
      </w:r>
      <w:r>
        <w:rPr>
          <w:rFonts w:hint="default" w:ascii="Times New Roman" w:hAnsi="Times New Roman" w:eastAsia="宋体" w:cs="Times New Roman"/>
          <w:b w:val="0"/>
          <w:bCs w:val="0"/>
          <w:color w:val="auto"/>
          <w:w w:val="100"/>
          <w:sz w:val="24"/>
          <w:szCs w:val="20"/>
          <w:highlight w:val="none"/>
        </w:rPr>
        <w:tab/>
      </w:r>
      <w:r>
        <w:rPr>
          <w:rFonts w:hint="default" w:ascii="Times New Roman" w:hAnsi="Times New Roman" w:eastAsia="宋体" w:cs="Times New Roman"/>
          <w:b w:val="0"/>
          <w:bCs w:val="0"/>
          <w:color w:val="auto"/>
          <w:w w:val="100"/>
          <w:sz w:val="24"/>
          <w:szCs w:val="20"/>
          <w:highlight w:val="none"/>
        </w:rPr>
        <w:t>受托人：</w:t>
      </w:r>
      <w:r>
        <w:rPr>
          <w:rFonts w:hint="default" w:ascii="Times New Roman" w:hAnsi="Times New Roman" w:eastAsia="宋体" w:cs="Times New Roman"/>
          <w:b w:val="0"/>
          <w:bCs w:val="0"/>
          <w:color w:val="auto"/>
          <w:w w:val="100"/>
          <w:sz w:val="24"/>
          <w:szCs w:val="20"/>
          <w:highlight w:val="none"/>
        </w:rPr>
        <w:tab/>
      </w:r>
      <w:r>
        <w:rPr>
          <w:rFonts w:hint="default" w:ascii="Times New Roman" w:hAnsi="Times New Roman" w:eastAsia="宋体" w:cs="Times New Roman"/>
          <w:b w:val="0"/>
          <w:bCs w:val="0"/>
          <w:color w:val="auto"/>
          <w:w w:val="100"/>
          <w:sz w:val="24"/>
          <w:szCs w:val="20"/>
          <w:highlight w:val="none"/>
        </w:rPr>
        <w:t>（盖单位章）</w:t>
      </w:r>
    </w:p>
    <w:p w14:paraId="2512B426">
      <w:pPr>
        <w:shd w:val="clear" w:color="auto" w:fill="auto"/>
        <w:snapToGrid w:val="0"/>
        <w:spacing w:line="480" w:lineRule="exact"/>
        <w:ind w:firstLine="480" w:firstLineChars="200"/>
        <w:contextualSpacing/>
        <w:outlineLvl w:val="9"/>
        <w:rPr>
          <w:rFonts w:hint="default"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法定代表人或其委托代理人：（签字）</w:t>
      </w:r>
      <w:r>
        <w:rPr>
          <w:rFonts w:hint="default" w:ascii="Times New Roman" w:hAnsi="Times New Roman" w:eastAsia="宋体" w:cs="Times New Roman"/>
          <w:b w:val="0"/>
          <w:bCs w:val="0"/>
          <w:color w:val="auto"/>
          <w:w w:val="100"/>
          <w:sz w:val="24"/>
          <w:szCs w:val="20"/>
          <w:highlight w:val="none"/>
        </w:rPr>
        <w:tab/>
      </w:r>
      <w:r>
        <w:rPr>
          <w:rFonts w:hint="default" w:ascii="Times New Roman" w:hAnsi="Times New Roman" w:eastAsia="宋体" w:cs="Times New Roman"/>
          <w:b w:val="0"/>
          <w:bCs w:val="0"/>
          <w:color w:val="auto"/>
          <w:w w:val="100"/>
          <w:sz w:val="24"/>
          <w:szCs w:val="20"/>
          <w:highlight w:val="none"/>
        </w:rPr>
        <w:t>法定代表人或其委托代理人：（签字）</w:t>
      </w:r>
    </w:p>
    <w:p w14:paraId="38F1914A">
      <w:pPr>
        <w:shd w:val="clear" w:color="auto" w:fill="auto"/>
        <w:snapToGrid w:val="0"/>
        <w:spacing w:line="480" w:lineRule="exact"/>
        <w:ind w:firstLine="480" w:firstLineChars="200"/>
        <w:contextualSpacing/>
        <w:outlineLvl w:val="9"/>
        <w:rPr>
          <w:rFonts w:hint="eastAsia" w:ascii="Times New Roman" w:hAnsi="Times New Roman" w:eastAsia="宋体" w:cs="Times New Roman"/>
          <w:b w:val="0"/>
          <w:bCs w:val="0"/>
          <w:color w:val="auto"/>
          <w:w w:val="100"/>
          <w:sz w:val="24"/>
          <w:szCs w:val="20"/>
          <w:highlight w:val="none"/>
        </w:rPr>
      </w:pPr>
      <w:r>
        <w:rPr>
          <w:rFonts w:hint="default" w:ascii="Times New Roman" w:hAnsi="Times New Roman" w:eastAsia="宋体" w:cs="Times New Roman"/>
          <w:b w:val="0"/>
          <w:bCs w:val="0"/>
          <w:color w:val="auto"/>
          <w:w w:val="100"/>
          <w:sz w:val="24"/>
          <w:szCs w:val="20"/>
          <w:highlight w:val="none"/>
        </w:rPr>
        <w:tab/>
      </w:r>
      <w:r>
        <w:rPr>
          <w:rFonts w:hint="default" w:ascii="Times New Roman" w:hAnsi="Times New Roman" w:eastAsia="宋体" w:cs="Times New Roman"/>
          <w:b w:val="0"/>
          <w:bCs w:val="0"/>
          <w:color w:val="auto"/>
          <w:w w:val="100"/>
          <w:sz w:val="24"/>
          <w:szCs w:val="20"/>
          <w:highlight w:val="none"/>
        </w:rPr>
        <w:t>年</w:t>
      </w:r>
      <w:r>
        <w:rPr>
          <w:rFonts w:hint="default" w:ascii="Times New Roman" w:hAnsi="Times New Roman" w:eastAsia="宋体" w:cs="Times New Roman"/>
          <w:b w:val="0"/>
          <w:bCs w:val="0"/>
          <w:color w:val="auto"/>
          <w:w w:val="100"/>
          <w:sz w:val="24"/>
          <w:szCs w:val="20"/>
          <w:highlight w:val="none"/>
        </w:rPr>
        <w:tab/>
      </w:r>
      <w:r>
        <w:rPr>
          <w:rFonts w:hint="default" w:ascii="Times New Roman" w:hAnsi="Times New Roman" w:eastAsia="宋体" w:cs="Times New Roman"/>
          <w:b w:val="0"/>
          <w:bCs w:val="0"/>
          <w:color w:val="auto"/>
          <w:w w:val="100"/>
          <w:sz w:val="24"/>
          <w:szCs w:val="20"/>
          <w:highlight w:val="none"/>
        </w:rPr>
        <w:t>月</w:t>
      </w:r>
      <w:r>
        <w:rPr>
          <w:rFonts w:hint="default" w:ascii="Times New Roman" w:hAnsi="Times New Roman" w:eastAsia="宋体" w:cs="Times New Roman"/>
          <w:b w:val="0"/>
          <w:bCs w:val="0"/>
          <w:color w:val="auto"/>
          <w:w w:val="100"/>
          <w:sz w:val="24"/>
          <w:szCs w:val="20"/>
          <w:highlight w:val="none"/>
        </w:rPr>
        <w:tab/>
      </w:r>
      <w:r>
        <w:rPr>
          <w:rFonts w:hint="default" w:ascii="Times New Roman" w:hAnsi="Times New Roman" w:eastAsia="宋体" w:cs="Times New Roman"/>
          <w:b w:val="0"/>
          <w:bCs w:val="0"/>
          <w:color w:val="auto"/>
          <w:w w:val="100"/>
          <w:sz w:val="24"/>
          <w:szCs w:val="20"/>
          <w:highlight w:val="none"/>
        </w:rPr>
        <w:t>日</w:t>
      </w:r>
      <w:r>
        <w:rPr>
          <w:rFonts w:hint="default" w:ascii="Times New Roman" w:hAnsi="Times New Roman" w:eastAsia="宋体" w:cs="Times New Roman"/>
          <w:b w:val="0"/>
          <w:bCs w:val="0"/>
          <w:color w:val="auto"/>
          <w:w w:val="100"/>
          <w:sz w:val="24"/>
          <w:szCs w:val="20"/>
          <w:highlight w:val="none"/>
        </w:rPr>
        <w:tab/>
      </w:r>
      <w:r>
        <w:rPr>
          <w:rFonts w:hint="default" w:ascii="Times New Roman" w:hAnsi="Times New Roman" w:eastAsia="宋体" w:cs="Times New Roman"/>
          <w:b w:val="0"/>
          <w:bCs w:val="0"/>
          <w:color w:val="auto"/>
          <w:w w:val="100"/>
          <w:sz w:val="24"/>
          <w:szCs w:val="20"/>
          <w:highlight w:val="none"/>
        </w:rPr>
        <w:tab/>
      </w:r>
      <w:r>
        <w:rPr>
          <w:rFonts w:hint="default" w:ascii="Times New Roman" w:hAnsi="Times New Roman" w:eastAsia="宋体" w:cs="Times New Roman"/>
          <w:b w:val="0"/>
          <w:bCs w:val="0"/>
          <w:color w:val="auto"/>
          <w:w w:val="100"/>
          <w:sz w:val="24"/>
          <w:szCs w:val="20"/>
          <w:highlight w:val="none"/>
        </w:rPr>
        <w:t>年</w:t>
      </w:r>
      <w:r>
        <w:rPr>
          <w:rFonts w:hint="default" w:ascii="Times New Roman" w:hAnsi="Times New Roman" w:eastAsia="宋体" w:cs="Times New Roman"/>
          <w:b w:val="0"/>
          <w:bCs w:val="0"/>
          <w:color w:val="auto"/>
          <w:w w:val="100"/>
          <w:sz w:val="24"/>
          <w:szCs w:val="20"/>
          <w:highlight w:val="none"/>
        </w:rPr>
        <w:tab/>
      </w:r>
      <w:r>
        <w:rPr>
          <w:rFonts w:hint="default" w:ascii="Times New Roman" w:hAnsi="Times New Roman" w:eastAsia="宋体" w:cs="Times New Roman"/>
          <w:b w:val="0"/>
          <w:bCs w:val="0"/>
          <w:color w:val="auto"/>
          <w:w w:val="100"/>
          <w:sz w:val="24"/>
          <w:szCs w:val="20"/>
          <w:highlight w:val="none"/>
        </w:rPr>
        <w:t>月</w:t>
      </w:r>
      <w:r>
        <w:rPr>
          <w:rFonts w:hint="default" w:ascii="Times New Roman" w:hAnsi="Times New Roman" w:eastAsia="宋体" w:cs="Times New Roman"/>
          <w:b w:val="0"/>
          <w:bCs w:val="0"/>
          <w:color w:val="auto"/>
          <w:w w:val="100"/>
          <w:sz w:val="24"/>
          <w:szCs w:val="20"/>
          <w:highlight w:val="none"/>
        </w:rPr>
        <w:tab/>
      </w:r>
      <w:r>
        <w:rPr>
          <w:rFonts w:hint="default" w:ascii="Times New Roman" w:hAnsi="Times New Roman" w:eastAsia="宋体" w:cs="Times New Roman"/>
          <w:b w:val="0"/>
          <w:bCs w:val="0"/>
          <w:color w:val="auto"/>
          <w:w w:val="100"/>
          <w:sz w:val="24"/>
          <w:szCs w:val="20"/>
          <w:highlight w:val="none"/>
        </w:rPr>
        <w:t>日</w:t>
      </w:r>
    </w:p>
    <w:p w14:paraId="29D38187">
      <w:pPr>
        <w:shd w:val="clear" w:color="auto" w:fill="auto"/>
        <w:snapToGrid w:val="0"/>
        <w:spacing w:line="480" w:lineRule="exact"/>
        <w:ind w:firstLine="480" w:firstLineChars="200"/>
        <w:contextualSpacing/>
        <w:jc w:val="left"/>
        <w:outlineLvl w:val="9"/>
        <w:rPr>
          <w:rFonts w:ascii="Times New Roman" w:hAnsi="Times New Roman" w:eastAsia="宋体" w:cs="Times New Roman"/>
          <w:b w:val="0"/>
          <w:color w:val="auto"/>
          <w:sz w:val="24"/>
          <w:szCs w:val="20"/>
          <w:highlight w:val="none"/>
        </w:rPr>
        <w:sectPr>
          <w:footerReference r:id="rId4" w:type="default"/>
          <w:pgSz w:w="11906" w:h="16838"/>
          <w:pgMar w:top="1418" w:right="1474" w:bottom="1418" w:left="1474" w:header="851" w:footer="907" w:gutter="0"/>
          <w:cols w:space="720" w:num="1"/>
          <w:docGrid w:type="lines" w:linePitch="312" w:charSpace="0"/>
        </w:sectPr>
      </w:pPr>
    </w:p>
    <w:p w14:paraId="537E54AF">
      <w:pPr>
        <w:shd w:val="clear" w:color="auto" w:fill="auto"/>
        <w:snapToGrid w:val="0"/>
        <w:spacing w:line="400" w:lineRule="atLeast"/>
        <w:ind w:firstLine="723" w:firstLineChars="200"/>
        <w:jc w:val="center"/>
        <w:outlineLvl w:val="0"/>
        <w:rPr>
          <w:rFonts w:ascii="Times New Roman" w:eastAsia="仿宋_GB2312"/>
          <w:b/>
          <w:color w:val="auto"/>
          <w:sz w:val="36"/>
          <w:szCs w:val="36"/>
          <w:highlight w:val="none"/>
        </w:rPr>
      </w:pPr>
      <w:r>
        <w:rPr>
          <w:rFonts w:ascii="Times New Roman" w:eastAsia="仿宋_GB2312"/>
          <w:b/>
          <w:color w:val="auto"/>
          <w:sz w:val="36"/>
          <w:szCs w:val="36"/>
          <w:highlight w:val="none"/>
        </w:rPr>
        <w:t>第六部分  质疑提出和处理</w:t>
      </w:r>
    </w:p>
    <w:p w14:paraId="2460AC0C">
      <w:pPr>
        <w:pStyle w:val="4"/>
        <w:shd w:val="clear" w:color="auto" w:fill="auto"/>
        <w:snapToGrid w:val="0"/>
        <w:spacing w:line="400" w:lineRule="atLeast"/>
        <w:ind w:left="0" w:firstLine="640" w:firstLineChars="200"/>
        <w:contextualSpacing/>
        <w:rPr>
          <w:rFonts w:ascii="Times New Roman"/>
          <w:color w:val="auto"/>
          <w:sz w:val="32"/>
          <w:szCs w:val="32"/>
          <w:highlight w:val="none"/>
        </w:rPr>
      </w:pPr>
    </w:p>
    <w:p w14:paraId="214AF4D8">
      <w:pPr>
        <w:shd w:val="clear" w:color="auto" w:fill="auto"/>
        <w:snapToGrid w:val="0"/>
        <w:spacing w:after="120" w:line="400" w:lineRule="atLeast"/>
        <w:ind w:firstLine="482" w:firstLineChars="200"/>
        <w:contextualSpacing/>
        <w:rPr>
          <w:rFonts w:ascii="Times New Roman" w:eastAsia="仿宋_GB2312"/>
          <w:color w:val="auto"/>
          <w:sz w:val="32"/>
          <w:szCs w:val="32"/>
          <w:highlight w:val="none"/>
        </w:rPr>
      </w:pPr>
      <w:r>
        <w:rPr>
          <w:rFonts w:ascii="Times New Roman"/>
          <w:b/>
          <w:bCs/>
          <w:color w:val="auto"/>
          <w:highlight w:val="none"/>
          <w:u w:val="thick" w:color="FF0000"/>
        </w:rPr>
        <w:t>质疑函格式参见附件</w:t>
      </w:r>
      <w:r>
        <w:rPr>
          <w:rFonts w:ascii="Times New Roman"/>
          <w:b/>
          <w:bCs/>
          <w:color w:val="auto"/>
          <w:highlight w:val="none"/>
        </w:rPr>
        <w:t>。</w:t>
      </w:r>
    </w:p>
    <w:p w14:paraId="7531862C">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一、质疑的提出</w:t>
      </w:r>
    </w:p>
    <w:p w14:paraId="4AE529CF">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 xml:space="preserve">(一)质疑人的身份要求      </w:t>
      </w:r>
    </w:p>
    <w:p w14:paraId="7C20C4E0">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1.提出质疑的供应商应当是参与所质疑项目采购活动的供应商。</w:t>
      </w:r>
    </w:p>
    <w:p w14:paraId="186FD138">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2.潜在供应商已依法获取其可质疑的采购文件的，可以对该文件提出质疑。对采购文件提出质疑的，应当在获取采购文件或者采购文件公告期限届满之日起7个工作日内提出。</w:t>
      </w:r>
    </w:p>
    <w:p w14:paraId="188F85F6">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 xml:space="preserve">(二)质疑提出的格式要求   </w:t>
      </w:r>
    </w:p>
    <w:p w14:paraId="56E6BEDA">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1.质疑必须按《政府采购法》、《政府采购法实施条例》及《江苏省政府采购供应商监督管理暂行办法》的相关规定提交，质疑实行实名制，不得进行虚假、恶意质疑，未按上述要求提交的质疑函，采购人和采购代理机构有权不予受理。</w:t>
      </w:r>
    </w:p>
    <w:p w14:paraId="0DF88DDE">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 xml:space="preserve">2.质疑函应包括：    </w:t>
      </w:r>
    </w:p>
    <w:p w14:paraId="14D60603">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（1）质疑投标人的名称、地址、邮编、联系人及联系电话；</w:t>
      </w:r>
    </w:p>
    <w:p w14:paraId="124C238E">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（2）质疑项目的名称、编号；</w:t>
      </w:r>
    </w:p>
    <w:p w14:paraId="571172EC">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（3）具体、明确的质疑事项和与质疑事项相关的请求；</w:t>
      </w:r>
    </w:p>
    <w:p w14:paraId="05CC8421">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（4）事实依据；</w:t>
      </w:r>
    </w:p>
    <w:p w14:paraId="78D38A7B">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 xml:space="preserve">（5）必要的法律依据； </w:t>
      </w:r>
    </w:p>
    <w:p w14:paraId="4405F7F7">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（6）提出质疑的日期。</w:t>
      </w:r>
    </w:p>
    <w:p w14:paraId="2DABB487">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7）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采购代理机构将不予受理。质疑人委托代理质疑的，应当提交授权委托书，并载明委托代理的具体权限和事项。</w:t>
      </w:r>
    </w:p>
    <w:p w14:paraId="5DD5D20A">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3.质疑函需遵循的原则：</w:t>
      </w:r>
    </w:p>
    <w:p w14:paraId="4F895022">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091BCC7B">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（三）质疑提出的时效要求</w:t>
      </w:r>
    </w:p>
    <w:p w14:paraId="7C7BE2D6">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 xml:space="preserve">1.投标人认为采购文件、采购过程和采购结果使自己的权益受到损害的，可以在知道或应知其权益受到损害之日起七个工作日内，以书面形式向采购人、采购代理机构提出质疑。上述应知其权益受到损害之日，是指： </w:t>
      </w:r>
    </w:p>
    <w:p w14:paraId="177EBAA2">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（1）对可以质疑的采购文件提出质疑的，为收到采购文件之日或者采购文件公告期限届满之日；</w:t>
      </w:r>
    </w:p>
    <w:p w14:paraId="2BE44898">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（2）对采购过程提出质疑的，为各采购程序环节结束之日；</w:t>
      </w:r>
    </w:p>
    <w:p w14:paraId="1EC9D7AF">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（3）对中标或者成交结果提出质疑的，为中标或者成交结果公告期限届满之日。</w:t>
      </w:r>
    </w:p>
    <w:p w14:paraId="609386C8">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投标人认为采购文件使自己的权益受到损害的，可以向采购人、采购代理机构提出质疑；投标人认为采购过程和采购结果使自己的权益受到损害的，可以以书面形式向采购人、采购代理机构提出质疑。</w:t>
      </w:r>
    </w:p>
    <w:p w14:paraId="0A319CD7">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 xml:space="preserve">2.投标人应在法定质疑期一次性提出针对同一采购程序环节的质疑。 </w:t>
      </w:r>
    </w:p>
    <w:p w14:paraId="4ED05E8F">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二、《质疑函》的受理和答复</w:t>
      </w:r>
    </w:p>
    <w:p w14:paraId="1E8ECB72">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1.采购人、采购代理机构收到质疑函后，将对质疑的形式和内容进行审查，如质疑函内容、格式不符合规定，需告知质疑人进行补正。</w:t>
      </w:r>
    </w:p>
    <w:p w14:paraId="594C0FDB">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2. 质疑人应当在法定质疑期限内进行补正并重新提交质疑函，拒不补正或者在法定期限内未重新提交质疑函的，为无效质疑，不予受理。</w:t>
      </w:r>
    </w:p>
    <w:p w14:paraId="279BF623">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3.采购人、采购代理机构答复供应商质疑应当采用书面方式并依法送达，质疑供应商或其委托代理人拒绝签收的视为已经送达。</w:t>
      </w:r>
    </w:p>
    <w:p w14:paraId="2DB92983">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4.采购人负责供应商质疑答复。采购人委托采购代理机构采购的，采购代理机构在委托授权范围内作出答复。</w:t>
      </w:r>
    </w:p>
    <w:p w14:paraId="6AF81068">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三、质疑处理</w:t>
      </w:r>
    </w:p>
    <w:p w14:paraId="39473FBB">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1. 质疑成立的处理</w:t>
      </w:r>
    </w:p>
    <w:p w14:paraId="333C6853">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（1）对于内容、格式符合规定的质疑函，采购人、采购代理机构在收到投标供应商的书面质疑后七个工作日内作出书面答复，但答复的内容不得涉及商业秘密。</w:t>
      </w:r>
    </w:p>
    <w:p w14:paraId="2329F241">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（2）对采购文件提出的质疑，依法通过澄清或者修改可以继续开展采购活动的，澄清或者修改采购文件后继续开展采购活动；否则应当修改采购文件后重新开展采购活动。</w:t>
      </w:r>
    </w:p>
    <w:p w14:paraId="6B3C318C">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（3）对采购过程、中标或者成交结果提出的质疑，合格供应商符合法定数量时，可以从合格的候选人中另行确定中标、成交供应商的，应当依法另行确定中标供应商；否则应当重新开展采购活动。</w:t>
      </w:r>
    </w:p>
    <w:p w14:paraId="296EC0C6">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质疑答复导致中标、成交结果改变的，采购人或者采购代理机构应当将有关情况书面报告本级财政部门。</w:t>
      </w:r>
    </w:p>
    <w:p w14:paraId="073C285F">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2.质疑不成立的处理</w:t>
      </w:r>
    </w:p>
    <w:p w14:paraId="7B57A623">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若质疑不成立，或者成立未对中标、成交结果构成影响的，继续开展采购活动。3.虚假质疑的处理</w:t>
      </w:r>
    </w:p>
    <w:p w14:paraId="61CAF986">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（1）投标人提出书面质疑必须有理、有据，不得恶意质疑或提交虚假质疑。否则，一经查实，采购人有权依据采购的有关规定，报请监管部门对该投标人进行相应的行政处罚。</w:t>
      </w:r>
    </w:p>
    <w:p w14:paraId="29DCFD53">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（2）在江苏省范围内一年累计三次以上质疑，均查无实据的供应商将按失信行为记入该注册供应商诚信档案中。</w:t>
      </w:r>
    </w:p>
    <w:p w14:paraId="27517C67">
      <w:pPr>
        <w:pStyle w:val="4"/>
        <w:shd w:val="clear" w:color="auto" w:fill="auto"/>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（3）采购人、采购代理机构受理质疑和答复相关咨询，联系电话详见招标公告。</w:t>
      </w:r>
    </w:p>
    <w:p w14:paraId="6CE73187">
      <w:pPr>
        <w:shd w:val="clear" w:color="auto" w:fill="auto"/>
        <w:snapToGrid w:val="0"/>
        <w:spacing w:line="440" w:lineRule="exact"/>
        <w:jc w:val="center"/>
        <w:outlineLvl w:val="0"/>
        <w:rPr>
          <w:rFonts w:ascii="Times New Roman"/>
          <w:b/>
          <w:color w:val="auto"/>
          <w:sz w:val="36"/>
          <w:szCs w:val="36"/>
          <w:highlight w:val="none"/>
        </w:rPr>
      </w:pPr>
      <w:r>
        <w:rPr>
          <w:rFonts w:ascii="Times New Roman"/>
          <w:b/>
          <w:color w:val="auto"/>
          <w:sz w:val="36"/>
          <w:szCs w:val="36"/>
          <w:highlight w:val="none"/>
        </w:rPr>
        <w:br w:type="page"/>
      </w:r>
      <w:r>
        <w:rPr>
          <w:rFonts w:ascii="Times New Roman"/>
          <w:b/>
          <w:color w:val="auto"/>
          <w:sz w:val="36"/>
          <w:szCs w:val="36"/>
          <w:highlight w:val="none"/>
        </w:rPr>
        <w:t>第七部分  投标文件组成</w:t>
      </w:r>
    </w:p>
    <w:p w14:paraId="53DA3EA2">
      <w:pPr>
        <w:shd w:val="clear" w:color="auto" w:fill="auto"/>
        <w:snapToGrid w:val="0"/>
        <w:spacing w:line="440" w:lineRule="exact"/>
        <w:ind w:firstLine="555"/>
        <w:jc w:val="left"/>
        <w:rPr>
          <w:rFonts w:ascii="Times New Roman"/>
          <w:b/>
          <w:color w:val="auto"/>
          <w:highlight w:val="none"/>
        </w:rPr>
      </w:pPr>
      <w:r>
        <w:rPr>
          <w:rFonts w:ascii="Times New Roman"/>
          <w:b/>
          <w:color w:val="auto"/>
          <w:highlight w:val="none"/>
        </w:rPr>
        <w:t>投标文件由资格审查文件、商务技术文件、报价文件三部分组成，相关</w:t>
      </w:r>
      <w:r>
        <w:rPr>
          <w:rFonts w:ascii="Times New Roman"/>
          <w:b/>
          <w:color w:val="auto"/>
          <w:highlight w:val="none"/>
          <w:lang w:val="zh-CN"/>
        </w:rPr>
        <w:t>格式参见附件</w:t>
      </w:r>
      <w:r>
        <w:rPr>
          <w:rFonts w:ascii="Times New Roman"/>
          <w:b/>
          <w:color w:val="auto"/>
          <w:highlight w:val="none"/>
        </w:rPr>
        <w:t>。</w:t>
      </w:r>
    </w:p>
    <w:p w14:paraId="4A73DEDB">
      <w:pPr>
        <w:numPr>
          <w:ilvl w:val="0"/>
          <w:numId w:val="8"/>
        </w:numPr>
        <w:shd w:val="clear" w:color="auto" w:fill="auto"/>
        <w:snapToGrid w:val="0"/>
        <w:spacing w:line="440" w:lineRule="exact"/>
        <w:ind w:firstLine="482" w:firstLineChars="200"/>
        <w:contextualSpacing/>
        <w:rPr>
          <w:rFonts w:ascii="Times New Roman"/>
          <w:color w:val="auto"/>
          <w:highlight w:val="none"/>
          <w:lang w:val="zh-CN"/>
        </w:rPr>
      </w:pPr>
      <w:r>
        <w:rPr>
          <w:rFonts w:ascii="Times New Roman"/>
          <w:b/>
          <w:bCs/>
          <w:color w:val="auto"/>
          <w:highlight w:val="none"/>
          <w:lang w:val="zh-CN"/>
        </w:rPr>
        <w:t>资格审查</w:t>
      </w:r>
      <w:r>
        <w:rPr>
          <w:rFonts w:ascii="Times New Roman"/>
          <w:b/>
          <w:bCs/>
          <w:color w:val="auto"/>
          <w:highlight w:val="none"/>
        </w:rPr>
        <w:t>文件</w:t>
      </w:r>
      <w:r>
        <w:rPr>
          <w:rFonts w:ascii="Times New Roman"/>
          <w:b/>
          <w:bCs/>
          <w:color w:val="auto"/>
          <w:highlight w:val="none"/>
          <w:lang w:val="zh-CN"/>
        </w:rPr>
        <w:t>（不能出现报价、商务技术</w:t>
      </w:r>
      <w:r>
        <w:rPr>
          <w:rFonts w:ascii="Times New Roman"/>
          <w:b/>
          <w:bCs/>
          <w:color w:val="auto"/>
          <w:highlight w:val="none"/>
        </w:rPr>
        <w:t>文件</w:t>
      </w:r>
      <w:r>
        <w:rPr>
          <w:rFonts w:ascii="Times New Roman"/>
          <w:b/>
          <w:bCs/>
          <w:color w:val="auto"/>
          <w:highlight w:val="none"/>
          <w:lang w:val="zh-CN"/>
        </w:rPr>
        <w:t>）</w:t>
      </w:r>
    </w:p>
    <w:p w14:paraId="5139E92F">
      <w:pPr>
        <w:numPr>
          <w:ilvl w:val="0"/>
          <w:numId w:val="9"/>
        </w:numPr>
        <w:shd w:val="clear" w:color="auto" w:fill="auto"/>
        <w:snapToGrid w:val="0"/>
        <w:spacing w:line="440" w:lineRule="exact"/>
        <w:ind w:firstLine="480" w:firstLineChars="200"/>
        <w:contextualSpacing/>
        <w:rPr>
          <w:rFonts w:ascii="Times New Roman"/>
          <w:color w:val="auto"/>
          <w:highlight w:val="none"/>
          <w:lang w:val="zh-CN"/>
        </w:rPr>
      </w:pPr>
      <w:r>
        <w:rPr>
          <w:rFonts w:ascii="Times New Roman"/>
          <w:color w:val="auto"/>
          <w:highlight w:val="none"/>
          <w:lang w:val="zh-CN"/>
        </w:rPr>
        <w:t>投标人符合《政府采购法》第二十二条规定条件的</w:t>
      </w:r>
      <w:r>
        <w:rPr>
          <w:rFonts w:hint="eastAsia" w:ascii="Times New Roman"/>
          <w:color w:val="auto"/>
          <w:highlight w:val="none"/>
          <w:lang w:val="zh-CN"/>
        </w:rPr>
        <w:t>声明</w:t>
      </w:r>
      <w:r>
        <w:rPr>
          <w:rFonts w:ascii="Times New Roman"/>
          <w:color w:val="auto"/>
          <w:highlight w:val="none"/>
          <w:lang w:val="zh-CN"/>
        </w:rPr>
        <w:t>函；</w:t>
      </w:r>
    </w:p>
    <w:p w14:paraId="0E21A66F">
      <w:pPr>
        <w:numPr>
          <w:ilvl w:val="0"/>
          <w:numId w:val="9"/>
        </w:numPr>
        <w:shd w:val="clear" w:color="auto" w:fill="auto"/>
        <w:snapToGrid w:val="0"/>
        <w:spacing w:line="440" w:lineRule="exact"/>
        <w:ind w:firstLine="480" w:firstLineChars="200"/>
        <w:contextualSpacing/>
        <w:rPr>
          <w:rFonts w:ascii="Times New Roman"/>
          <w:color w:val="auto"/>
          <w:highlight w:val="none"/>
          <w:lang w:val="zh-CN"/>
        </w:rPr>
      </w:pPr>
      <w:r>
        <w:rPr>
          <w:rFonts w:ascii="Times New Roman"/>
          <w:color w:val="auto"/>
          <w:highlight w:val="none"/>
          <w:lang w:val="zh-CN"/>
        </w:rPr>
        <w:t>法定代表人身份证明书；</w:t>
      </w:r>
    </w:p>
    <w:p w14:paraId="2EFBF72C">
      <w:pPr>
        <w:numPr>
          <w:ilvl w:val="0"/>
          <w:numId w:val="9"/>
        </w:numPr>
        <w:shd w:val="clear" w:color="auto" w:fill="auto"/>
        <w:snapToGrid w:val="0"/>
        <w:spacing w:line="440" w:lineRule="exact"/>
        <w:ind w:firstLine="480" w:firstLineChars="200"/>
        <w:contextualSpacing/>
        <w:rPr>
          <w:rFonts w:ascii="Times New Roman"/>
          <w:color w:val="auto"/>
          <w:highlight w:val="none"/>
          <w:lang w:val="zh-CN"/>
        </w:rPr>
      </w:pPr>
      <w:r>
        <w:rPr>
          <w:rFonts w:ascii="Times New Roman"/>
          <w:color w:val="auto"/>
          <w:highlight w:val="none"/>
          <w:lang w:val="zh-CN"/>
        </w:rPr>
        <w:t>法定代表人授权委托书原件，投标代表本人身份证复印件；</w:t>
      </w:r>
    </w:p>
    <w:p w14:paraId="7F7F5D84">
      <w:pPr>
        <w:numPr>
          <w:ilvl w:val="0"/>
          <w:numId w:val="9"/>
        </w:numPr>
        <w:shd w:val="clear" w:color="auto" w:fill="auto"/>
        <w:snapToGrid w:val="0"/>
        <w:spacing w:line="440" w:lineRule="exact"/>
        <w:ind w:firstLine="480" w:firstLineChars="200"/>
        <w:contextualSpacing/>
        <w:rPr>
          <w:rFonts w:ascii="Times New Roman" w:hAnsi="Times New Roman" w:eastAsia="宋体" w:cs="Times New Roman"/>
          <w:color w:val="auto"/>
          <w:highlight w:val="none"/>
          <w:lang w:val="zh-CN"/>
        </w:rPr>
      </w:pPr>
      <w:r>
        <w:rPr>
          <w:rFonts w:hint="eastAsia" w:ascii="Times New Roman" w:cs="Times New Roman"/>
          <w:color w:val="auto"/>
          <w:sz w:val="24"/>
          <w:szCs w:val="20"/>
          <w:highlight w:val="none"/>
          <w:lang w:val="en-US" w:eastAsia="zh-CN"/>
        </w:rPr>
        <w:t>供应商有效的营业执照</w:t>
      </w:r>
      <w:r>
        <w:rPr>
          <w:rFonts w:ascii="Times New Roman" w:hAnsi="Times New Roman" w:eastAsia="宋体" w:cs="Times New Roman"/>
          <w:color w:val="auto"/>
          <w:sz w:val="24"/>
          <w:szCs w:val="20"/>
          <w:highlight w:val="none"/>
          <w:lang w:val="zh-CN"/>
        </w:rPr>
        <w:t>（提供复印件并加盖公章</w:t>
      </w:r>
      <w:r>
        <w:rPr>
          <w:rFonts w:hint="eastAsia" w:ascii="Times New Roman" w:hAnsi="Times New Roman" w:eastAsia="宋体" w:cs="Times New Roman"/>
          <w:color w:val="auto"/>
          <w:sz w:val="24"/>
          <w:szCs w:val="20"/>
          <w:highlight w:val="none"/>
          <w:lang w:val="zh-CN"/>
        </w:rPr>
        <w:t>）</w:t>
      </w:r>
      <w:r>
        <w:rPr>
          <w:rFonts w:ascii="Times New Roman" w:hAnsi="Times New Roman" w:eastAsia="宋体" w:cs="Times New Roman"/>
          <w:color w:val="auto"/>
          <w:highlight w:val="none"/>
          <w:lang w:val="zh-CN"/>
        </w:rPr>
        <w:t>；</w:t>
      </w:r>
    </w:p>
    <w:p w14:paraId="728B181C">
      <w:pPr>
        <w:numPr>
          <w:ilvl w:val="0"/>
          <w:numId w:val="9"/>
        </w:numPr>
        <w:shd w:val="clear" w:color="auto" w:fill="auto"/>
        <w:snapToGrid w:val="0"/>
        <w:spacing w:line="440" w:lineRule="exact"/>
        <w:ind w:firstLine="480" w:firstLineChars="200"/>
        <w:contextualSpacing/>
        <w:rPr>
          <w:rFonts w:ascii="Times New Roman"/>
          <w:color w:val="auto"/>
          <w:highlight w:val="none"/>
          <w:lang w:val="zh-CN"/>
        </w:rPr>
      </w:pPr>
      <w:r>
        <w:rPr>
          <w:rFonts w:ascii="Times New Roman"/>
          <w:color w:val="auto"/>
          <w:highlight w:val="none"/>
          <w:lang w:val="zh-CN"/>
        </w:rPr>
        <w:t>供应商信用承诺书；</w:t>
      </w:r>
    </w:p>
    <w:p w14:paraId="493D1574">
      <w:pPr>
        <w:numPr>
          <w:ilvl w:val="0"/>
          <w:numId w:val="9"/>
        </w:numPr>
        <w:shd w:val="clear" w:color="auto" w:fill="auto"/>
        <w:snapToGrid w:val="0"/>
        <w:spacing w:line="440" w:lineRule="exact"/>
        <w:ind w:firstLine="480" w:firstLineChars="200"/>
        <w:contextualSpacing/>
        <w:rPr>
          <w:rFonts w:ascii="Times New Roman"/>
          <w:color w:val="auto"/>
          <w:highlight w:val="none"/>
          <w:lang w:val="zh-CN"/>
        </w:rPr>
      </w:pPr>
      <w:r>
        <w:rPr>
          <w:rFonts w:ascii="Times New Roman"/>
          <w:color w:val="auto"/>
          <w:highlight w:val="none"/>
          <w:lang w:val="zh-CN"/>
        </w:rPr>
        <w:t>其它需要提交的资格审查证明材料。</w:t>
      </w:r>
    </w:p>
    <w:p w14:paraId="254897B7">
      <w:pPr>
        <w:shd w:val="clear" w:color="auto" w:fill="auto"/>
        <w:snapToGrid w:val="0"/>
        <w:spacing w:line="440" w:lineRule="exact"/>
        <w:ind w:firstLine="482" w:firstLineChars="200"/>
        <w:contextualSpacing/>
        <w:rPr>
          <w:rFonts w:hint="default" w:ascii="Times New Roman" w:eastAsia="宋体"/>
          <w:b/>
          <w:bCs/>
          <w:color w:val="auto"/>
          <w:highlight w:val="none"/>
          <w:lang w:val="en-US" w:eastAsia="zh-CN"/>
        </w:rPr>
      </w:pPr>
      <w:r>
        <w:rPr>
          <w:rFonts w:ascii="Times New Roman"/>
          <w:b/>
          <w:bCs/>
          <w:color w:val="auto"/>
          <w:highlight w:val="none"/>
          <w:lang w:val="zh-CN"/>
        </w:rPr>
        <w:t>二、商务技术</w:t>
      </w:r>
      <w:r>
        <w:rPr>
          <w:rFonts w:ascii="Times New Roman"/>
          <w:b/>
          <w:bCs/>
          <w:color w:val="auto"/>
          <w:highlight w:val="none"/>
        </w:rPr>
        <w:t>文件</w:t>
      </w:r>
      <w:r>
        <w:rPr>
          <w:rFonts w:ascii="Times New Roman"/>
          <w:b/>
          <w:bCs/>
          <w:color w:val="auto"/>
          <w:highlight w:val="none"/>
          <w:lang w:val="zh-CN"/>
        </w:rPr>
        <w:t>（不能出现报价）</w:t>
      </w:r>
    </w:p>
    <w:p w14:paraId="162137FE">
      <w:pPr>
        <w:numPr>
          <w:ilvl w:val="0"/>
          <w:numId w:val="10"/>
        </w:numPr>
        <w:shd w:val="clear" w:color="auto" w:fill="auto"/>
        <w:snapToGrid w:val="0"/>
        <w:spacing w:line="440" w:lineRule="exact"/>
        <w:ind w:firstLine="480" w:firstLineChars="200"/>
        <w:contextualSpacing/>
        <w:rPr>
          <w:rFonts w:ascii="Times New Roman"/>
          <w:color w:val="auto"/>
          <w:highlight w:val="none"/>
          <w:lang w:val="zh-CN"/>
        </w:rPr>
      </w:pPr>
      <w:r>
        <w:rPr>
          <w:rFonts w:ascii="Times New Roman"/>
          <w:color w:val="auto"/>
          <w:highlight w:val="none"/>
          <w:lang w:val="zh-CN"/>
        </w:rPr>
        <w:t>投标人情况一览表；</w:t>
      </w:r>
    </w:p>
    <w:p w14:paraId="3D3F7B73">
      <w:pPr>
        <w:numPr>
          <w:ilvl w:val="0"/>
          <w:numId w:val="10"/>
        </w:numPr>
        <w:shd w:val="clear" w:color="auto" w:fill="auto"/>
        <w:snapToGrid w:val="0"/>
        <w:spacing w:line="440" w:lineRule="exact"/>
        <w:ind w:firstLine="480" w:firstLineChars="200"/>
        <w:contextualSpacing/>
        <w:rPr>
          <w:rFonts w:ascii="Times New Roman"/>
          <w:color w:val="auto"/>
          <w:highlight w:val="none"/>
          <w:lang w:val="zh-CN"/>
        </w:rPr>
      </w:pPr>
      <w:r>
        <w:rPr>
          <w:rFonts w:ascii="Times New Roman"/>
          <w:color w:val="auto"/>
          <w:highlight w:val="none"/>
          <w:lang w:val="zh-CN"/>
        </w:rPr>
        <w:t>商务部分正负偏离表；</w:t>
      </w:r>
    </w:p>
    <w:p w14:paraId="5D02ADA2">
      <w:pPr>
        <w:numPr>
          <w:ilvl w:val="0"/>
          <w:numId w:val="10"/>
        </w:numPr>
        <w:shd w:val="clear" w:color="auto" w:fill="auto"/>
        <w:snapToGrid w:val="0"/>
        <w:spacing w:line="440" w:lineRule="exact"/>
        <w:ind w:firstLine="480" w:firstLineChars="200"/>
        <w:contextualSpacing/>
        <w:rPr>
          <w:rFonts w:ascii="Times New Roman"/>
          <w:color w:val="auto"/>
          <w:highlight w:val="none"/>
          <w:lang w:val="zh-CN"/>
        </w:rPr>
      </w:pPr>
      <w:r>
        <w:rPr>
          <w:rFonts w:ascii="Times New Roman"/>
          <w:color w:val="auto"/>
          <w:highlight w:val="none"/>
          <w:lang w:val="zh-CN"/>
        </w:rPr>
        <w:t>技术部分正负偏离表；</w:t>
      </w:r>
    </w:p>
    <w:p w14:paraId="75B9D11F">
      <w:pPr>
        <w:numPr>
          <w:ilvl w:val="0"/>
          <w:numId w:val="10"/>
        </w:numPr>
        <w:shd w:val="clear" w:color="auto" w:fill="auto"/>
        <w:snapToGrid w:val="0"/>
        <w:spacing w:line="440" w:lineRule="exact"/>
        <w:ind w:firstLine="480" w:firstLineChars="200"/>
        <w:contextualSpacing/>
        <w:rPr>
          <w:rFonts w:ascii="Times New Roman"/>
          <w:color w:val="auto"/>
          <w:highlight w:val="none"/>
          <w:lang w:val="zh-CN"/>
        </w:rPr>
      </w:pPr>
      <w:r>
        <w:rPr>
          <w:rFonts w:ascii="Times New Roman"/>
          <w:color w:val="auto"/>
          <w:highlight w:val="none"/>
          <w:lang w:val="zh-CN"/>
        </w:rPr>
        <w:t>投标人认为需要提交的其他商务技术材料。</w:t>
      </w:r>
    </w:p>
    <w:p w14:paraId="1E8DDFFB">
      <w:pPr>
        <w:shd w:val="clear" w:color="auto" w:fill="auto"/>
        <w:snapToGrid w:val="0"/>
        <w:spacing w:line="440" w:lineRule="exact"/>
        <w:ind w:firstLine="463" w:firstLineChars="192"/>
        <w:contextualSpacing/>
        <w:rPr>
          <w:rFonts w:ascii="Times New Roman"/>
          <w:b/>
          <w:bCs/>
          <w:color w:val="auto"/>
          <w:highlight w:val="none"/>
          <w:lang w:val="zh-CN"/>
        </w:rPr>
      </w:pPr>
      <w:r>
        <w:rPr>
          <w:rFonts w:ascii="Times New Roman"/>
          <w:b/>
          <w:bCs/>
          <w:color w:val="auto"/>
          <w:highlight w:val="none"/>
          <w:lang w:val="zh-CN"/>
        </w:rPr>
        <w:t>三、</w:t>
      </w:r>
      <w:r>
        <w:rPr>
          <w:rFonts w:ascii="Times New Roman"/>
          <w:b/>
          <w:bCs/>
          <w:color w:val="auto"/>
          <w:highlight w:val="none"/>
        </w:rPr>
        <w:t>报价文件</w:t>
      </w:r>
    </w:p>
    <w:p w14:paraId="489D239E">
      <w:pPr>
        <w:numPr>
          <w:ilvl w:val="0"/>
          <w:numId w:val="11"/>
        </w:numPr>
        <w:shd w:val="clear" w:color="auto" w:fill="auto"/>
        <w:snapToGrid w:val="0"/>
        <w:spacing w:line="440" w:lineRule="exact"/>
        <w:ind w:firstLine="480" w:firstLineChars="200"/>
        <w:contextualSpacing/>
        <w:rPr>
          <w:rFonts w:ascii="Times New Roman"/>
          <w:color w:val="auto"/>
          <w:highlight w:val="none"/>
          <w:lang w:val="zh-CN"/>
        </w:rPr>
      </w:pPr>
      <w:r>
        <w:rPr>
          <w:rFonts w:ascii="Times New Roman"/>
          <w:color w:val="auto"/>
          <w:highlight w:val="none"/>
          <w:lang w:val="zh-CN"/>
        </w:rPr>
        <w:t>开标一览表；</w:t>
      </w:r>
    </w:p>
    <w:p w14:paraId="4BF2A692">
      <w:pPr>
        <w:numPr>
          <w:ilvl w:val="0"/>
          <w:numId w:val="11"/>
        </w:numPr>
        <w:shd w:val="clear" w:color="auto" w:fill="auto"/>
        <w:snapToGrid w:val="0"/>
        <w:spacing w:line="440" w:lineRule="exact"/>
        <w:ind w:left="0" w:leftChars="0" w:firstLine="480" w:firstLineChars="200"/>
        <w:contextualSpacing/>
        <w:rPr>
          <w:rFonts w:hint="eastAsia" w:ascii="Times New Roman"/>
          <w:color w:val="auto"/>
          <w:highlight w:val="none"/>
          <w:lang w:val="zh-CN"/>
        </w:rPr>
      </w:pPr>
      <w:r>
        <w:rPr>
          <w:rFonts w:hint="eastAsia" w:ascii="Times New Roman"/>
          <w:color w:val="auto"/>
          <w:highlight w:val="none"/>
          <w:lang w:val="zh-CN"/>
        </w:rPr>
        <w:t>中小企业声明函（</w:t>
      </w:r>
      <w:r>
        <w:rPr>
          <w:rFonts w:hint="eastAsia" w:ascii="Times New Roman"/>
          <w:color w:val="auto"/>
          <w:highlight w:val="none"/>
          <w:lang w:val="en-US" w:eastAsia="zh-CN"/>
        </w:rPr>
        <w:t>如有</w:t>
      </w:r>
      <w:r>
        <w:rPr>
          <w:rFonts w:hint="eastAsia" w:ascii="Times New Roman"/>
          <w:color w:val="auto"/>
          <w:highlight w:val="none"/>
          <w:lang w:val="zh-CN"/>
        </w:rPr>
        <w:t>）</w:t>
      </w:r>
      <w:r>
        <w:rPr>
          <w:rFonts w:ascii="Times New Roman"/>
          <w:color w:val="auto"/>
          <w:highlight w:val="none"/>
          <w:lang w:val="zh-CN"/>
        </w:rPr>
        <w:t>；</w:t>
      </w:r>
    </w:p>
    <w:p w14:paraId="42F6E2DD">
      <w:pPr>
        <w:numPr>
          <w:ilvl w:val="0"/>
          <w:numId w:val="11"/>
        </w:numPr>
        <w:shd w:val="clear" w:color="auto" w:fill="auto"/>
        <w:snapToGrid w:val="0"/>
        <w:spacing w:line="440" w:lineRule="exact"/>
        <w:ind w:left="0" w:leftChars="0" w:firstLine="480" w:firstLineChars="200"/>
        <w:contextualSpacing/>
        <w:rPr>
          <w:rFonts w:hint="eastAsia" w:ascii="Times New Roman"/>
          <w:color w:val="auto"/>
          <w:highlight w:val="none"/>
          <w:lang w:val="zh-CN"/>
        </w:rPr>
      </w:pPr>
      <w:r>
        <w:rPr>
          <w:rFonts w:hint="eastAsia" w:ascii="Times New Roman"/>
          <w:color w:val="auto"/>
          <w:highlight w:val="none"/>
          <w:lang w:val="zh-CN"/>
        </w:rPr>
        <w:t>残疾人福利性单位声明函（</w:t>
      </w:r>
      <w:r>
        <w:rPr>
          <w:rFonts w:hint="eastAsia" w:ascii="Times New Roman"/>
          <w:color w:val="auto"/>
          <w:highlight w:val="none"/>
          <w:lang w:val="en-US" w:eastAsia="zh-CN"/>
        </w:rPr>
        <w:t>如有</w:t>
      </w:r>
      <w:r>
        <w:rPr>
          <w:rFonts w:hint="eastAsia" w:ascii="Times New Roman"/>
          <w:color w:val="auto"/>
          <w:highlight w:val="none"/>
          <w:lang w:val="zh-CN"/>
        </w:rPr>
        <w:t>）；</w:t>
      </w:r>
    </w:p>
    <w:p w14:paraId="5E5AB281">
      <w:pPr>
        <w:numPr>
          <w:ilvl w:val="0"/>
          <w:numId w:val="11"/>
        </w:numPr>
        <w:shd w:val="clear" w:color="auto" w:fill="auto"/>
        <w:snapToGrid w:val="0"/>
        <w:spacing w:line="440" w:lineRule="exact"/>
        <w:ind w:left="0" w:leftChars="0" w:firstLine="480" w:firstLineChars="200"/>
        <w:contextualSpacing/>
        <w:rPr>
          <w:rFonts w:hint="eastAsia" w:ascii="Times New Roman"/>
          <w:color w:val="auto"/>
          <w:highlight w:val="none"/>
          <w:lang w:val="zh-CN"/>
        </w:rPr>
      </w:pPr>
      <w:r>
        <w:rPr>
          <w:rFonts w:hint="eastAsia" w:ascii="Times New Roman"/>
          <w:color w:val="auto"/>
          <w:highlight w:val="none"/>
          <w:lang w:val="zh-CN"/>
        </w:rPr>
        <w:t>属于监狱企业的证明文件（</w:t>
      </w:r>
      <w:r>
        <w:rPr>
          <w:rFonts w:hint="eastAsia" w:ascii="Times New Roman"/>
          <w:color w:val="auto"/>
          <w:highlight w:val="none"/>
          <w:lang w:val="en-US" w:eastAsia="zh-CN"/>
        </w:rPr>
        <w:t>如有</w:t>
      </w:r>
      <w:r>
        <w:rPr>
          <w:rFonts w:hint="eastAsia" w:ascii="Times New Roman"/>
          <w:color w:val="auto"/>
          <w:highlight w:val="none"/>
          <w:lang w:val="zh-CN"/>
        </w:rPr>
        <w:t>）。</w:t>
      </w:r>
    </w:p>
    <w:p w14:paraId="42CCECCA">
      <w:pPr>
        <w:numPr>
          <w:ilvl w:val="0"/>
          <w:numId w:val="0"/>
        </w:numPr>
        <w:shd w:val="clear" w:color="auto" w:fill="auto"/>
        <w:snapToGrid w:val="0"/>
        <w:spacing w:line="440" w:lineRule="exact"/>
        <w:contextualSpacing/>
        <w:rPr>
          <w:rFonts w:ascii="Times New Roman"/>
          <w:color w:val="auto"/>
          <w:highlight w:val="none"/>
          <w:lang w:val="zh-CN"/>
        </w:rPr>
      </w:pPr>
    </w:p>
    <w:p w14:paraId="293618E8">
      <w:pPr>
        <w:shd w:val="clear" w:color="auto" w:fill="auto"/>
        <w:snapToGrid w:val="0"/>
        <w:spacing w:line="440" w:lineRule="exact"/>
        <w:ind w:firstLine="480" w:firstLineChars="200"/>
        <w:contextualSpacing/>
        <w:rPr>
          <w:rFonts w:ascii="Times New Roman"/>
          <w:color w:val="auto"/>
          <w:highlight w:val="none"/>
          <w:lang w:val="zh-CN"/>
        </w:rPr>
      </w:pPr>
    </w:p>
    <w:p w14:paraId="5B558E94">
      <w:pPr>
        <w:shd w:val="clear" w:color="auto" w:fill="auto"/>
        <w:snapToGrid w:val="0"/>
        <w:spacing w:line="440" w:lineRule="exact"/>
        <w:contextualSpacing/>
        <w:rPr>
          <w:rFonts w:hint="eastAsia" w:ascii="宋体" w:hAnsi="宋体" w:eastAsia="宋体" w:cs="宋体"/>
          <w:color w:val="auto"/>
          <w:sz w:val="24"/>
          <w:szCs w:val="24"/>
          <w:highlight w:val="none"/>
          <w:lang w:val="zh-CN"/>
        </w:rPr>
      </w:pPr>
      <w:r>
        <w:rPr>
          <w:rFonts w:ascii="Times New Roman" w:eastAsia="方正黑体_GBK"/>
          <w:color w:val="auto"/>
          <w:sz w:val="32"/>
          <w:szCs w:val="32"/>
          <w:highlight w:val="none"/>
          <w:lang w:val="zh-CN"/>
        </w:rPr>
        <w:br w:type="page"/>
      </w:r>
      <w:r>
        <w:rPr>
          <w:rFonts w:hint="eastAsia" w:ascii="宋体" w:hAnsi="宋体" w:eastAsia="宋体" w:cs="宋体"/>
          <w:color w:val="auto"/>
          <w:sz w:val="24"/>
          <w:szCs w:val="24"/>
          <w:highlight w:val="none"/>
          <w:lang w:val="zh-CN"/>
        </w:rPr>
        <w:t>附件1</w:t>
      </w:r>
    </w:p>
    <w:p w14:paraId="6D6B6FAB">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投标人符合《政府采购法》第二十二条规定条件的声明函</w:t>
      </w:r>
    </w:p>
    <w:p w14:paraId="1B18F3A3">
      <w:pPr>
        <w:shd w:val="clear" w:color="auto" w:fill="auto"/>
        <w:spacing w:line="4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Cs w:val="24"/>
          <w:highlight w:val="none"/>
        </w:rPr>
        <w:t xml:space="preserve">                       </w:t>
      </w:r>
      <w:r>
        <w:rPr>
          <w:rFonts w:hint="eastAsia" w:ascii="宋体" w:hAnsi="宋体" w:eastAsia="宋体" w:cs="宋体"/>
          <w:b/>
          <w:bCs/>
          <w:color w:val="auto"/>
          <w:sz w:val="24"/>
          <w:szCs w:val="24"/>
          <w:highlight w:val="none"/>
        </w:rPr>
        <w:t xml:space="preserve">   </w:t>
      </w:r>
    </w:p>
    <w:p w14:paraId="51D077C5">
      <w:pPr>
        <w:shd w:val="clear" w:color="auto" w:fill="auto"/>
        <w:spacing w:line="520" w:lineRule="exact"/>
        <w:ind w:firstLine="480" w:firstLineChars="200"/>
        <w:rPr>
          <w:rFonts w:hint="eastAsia" w:ascii="宋体" w:hAnsi="宋体" w:eastAsia="宋体" w:cs="宋体"/>
          <w:b/>
          <w:bCs/>
          <w:color w:val="auto"/>
          <w:szCs w:val="24"/>
          <w:highlight w:val="none"/>
        </w:rPr>
      </w:pPr>
      <w:r>
        <w:rPr>
          <w:rFonts w:hint="eastAsia" w:ascii="宋体" w:hAnsi="宋体" w:eastAsia="宋体" w:cs="宋体"/>
          <w:bCs/>
          <w:color w:val="auto"/>
          <w:szCs w:val="24"/>
          <w:highlight w:val="none"/>
        </w:rPr>
        <w:t>我单位参加</w:t>
      </w:r>
      <w:r>
        <w:rPr>
          <w:rFonts w:hint="eastAsia" w:ascii="宋体" w:hAnsi="宋体" w:eastAsia="宋体" w:cs="宋体"/>
          <w:bCs/>
          <w:color w:val="auto"/>
          <w:szCs w:val="24"/>
          <w:highlight w:val="none"/>
          <w:u w:val="single"/>
        </w:rPr>
        <w:t>________________ _</w:t>
      </w:r>
      <w:r>
        <w:rPr>
          <w:rFonts w:hint="eastAsia" w:ascii="宋体" w:hAnsi="宋体" w:eastAsia="宋体" w:cs="宋体"/>
          <w:bCs/>
          <w:color w:val="auto"/>
          <w:szCs w:val="24"/>
          <w:highlight w:val="none"/>
        </w:rPr>
        <w:t>（项目名称），</w:t>
      </w:r>
      <w:r>
        <w:rPr>
          <w:rFonts w:hint="eastAsia" w:ascii="宋体" w:hAnsi="宋体" w:eastAsia="宋体" w:cs="宋体"/>
          <w:bCs/>
          <w:color w:val="auto"/>
          <w:szCs w:val="24"/>
          <w:highlight w:val="none"/>
          <w:u w:val="single"/>
        </w:rPr>
        <w:t>_______ __________</w:t>
      </w:r>
      <w:r>
        <w:rPr>
          <w:rFonts w:hint="eastAsia" w:ascii="宋体" w:hAnsi="宋体" w:eastAsia="宋体" w:cs="宋体"/>
          <w:bCs/>
          <w:color w:val="auto"/>
          <w:szCs w:val="24"/>
          <w:highlight w:val="none"/>
        </w:rPr>
        <w:t>（项目编号）投标活动。针对《中华人民共和国政府采购法》第二十二条规定做出如下声明：</w:t>
      </w:r>
    </w:p>
    <w:p w14:paraId="54BEED28">
      <w:pPr>
        <w:shd w:val="clear" w:color="auto" w:fill="auto"/>
        <w:spacing w:line="520" w:lineRule="exact"/>
        <w:ind w:firstLine="482"/>
        <w:rPr>
          <w:rFonts w:hint="eastAsia" w:ascii="宋体" w:hAnsi="宋体" w:eastAsia="宋体" w:cs="宋体"/>
          <w:color w:val="auto"/>
          <w:szCs w:val="24"/>
          <w:highlight w:val="none"/>
        </w:rPr>
      </w:pPr>
      <w:r>
        <w:rPr>
          <w:rFonts w:hint="eastAsia" w:ascii="宋体" w:hAnsi="宋体" w:eastAsia="宋体" w:cs="宋体"/>
          <w:bCs/>
          <w:color w:val="auto"/>
          <w:szCs w:val="24"/>
          <w:highlight w:val="none"/>
        </w:rPr>
        <w:t>1.我单位具有独立承担民事责任的能力；</w:t>
      </w:r>
    </w:p>
    <w:p w14:paraId="5120978E">
      <w:pPr>
        <w:shd w:val="clear" w:color="auto" w:fill="auto"/>
        <w:spacing w:line="520" w:lineRule="exact"/>
        <w:ind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rPr>
        <w:t>2.我单位具有良好的商业信誉和健全的财务会计制度；</w:t>
      </w:r>
    </w:p>
    <w:p w14:paraId="4F1A53EF">
      <w:pPr>
        <w:shd w:val="clear" w:color="auto" w:fill="auto"/>
        <w:spacing w:line="520" w:lineRule="exact"/>
        <w:ind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rPr>
        <w:t>3.我单位具有履行合同所必需的设备和专业技术能力；</w:t>
      </w:r>
    </w:p>
    <w:p w14:paraId="5C070FCF">
      <w:pPr>
        <w:shd w:val="clear" w:color="auto" w:fill="auto"/>
        <w:spacing w:line="520" w:lineRule="exact"/>
        <w:ind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rPr>
        <w:t>4.我单位有依法缴纳税收和社会保障资金的良好记录；</w:t>
      </w:r>
    </w:p>
    <w:p w14:paraId="055B5AB7">
      <w:pPr>
        <w:shd w:val="clear" w:color="auto" w:fill="auto"/>
        <w:spacing w:line="520" w:lineRule="exact"/>
        <w:ind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62C4174F">
      <w:pPr>
        <w:shd w:val="clear" w:color="auto" w:fill="auto"/>
        <w:spacing w:line="520" w:lineRule="exact"/>
        <w:ind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rPr>
        <w:t>6.我单位满足法律、行政法规规定的其他条件。</w:t>
      </w:r>
    </w:p>
    <w:p w14:paraId="264989B4">
      <w:pPr>
        <w:shd w:val="clear" w:color="auto" w:fill="auto"/>
        <w:spacing w:line="500" w:lineRule="exact"/>
        <w:ind w:firstLine="482"/>
        <w:rPr>
          <w:rFonts w:hint="eastAsia" w:ascii="宋体" w:hAnsi="宋体" w:eastAsia="宋体" w:cs="宋体"/>
          <w:color w:val="auto"/>
          <w:szCs w:val="24"/>
          <w:highlight w:val="none"/>
        </w:rPr>
      </w:pPr>
    </w:p>
    <w:p w14:paraId="52DEAC50">
      <w:pPr>
        <w:shd w:val="clear" w:color="auto" w:fill="auto"/>
        <w:spacing w:line="500" w:lineRule="exact"/>
        <w:rPr>
          <w:rFonts w:hint="eastAsia" w:ascii="宋体" w:hAnsi="宋体" w:eastAsia="宋体" w:cs="宋体"/>
          <w:color w:val="auto"/>
          <w:szCs w:val="24"/>
          <w:highlight w:val="none"/>
        </w:rPr>
      </w:pPr>
    </w:p>
    <w:p w14:paraId="647B9F07">
      <w:pPr>
        <w:shd w:val="clear" w:color="auto" w:fill="auto"/>
        <w:spacing w:line="500" w:lineRule="exact"/>
        <w:rPr>
          <w:rFonts w:hint="eastAsia" w:ascii="宋体" w:hAnsi="宋体" w:eastAsia="宋体" w:cs="宋体"/>
          <w:bCs/>
          <w:color w:val="auto"/>
          <w:szCs w:val="24"/>
          <w:highlight w:val="none"/>
        </w:rPr>
      </w:pPr>
    </w:p>
    <w:p w14:paraId="3FC3033C">
      <w:pPr>
        <w:shd w:val="clear" w:color="auto" w:fill="auto"/>
        <w:spacing w:line="500" w:lineRule="exact"/>
        <w:rPr>
          <w:rFonts w:hint="eastAsia" w:ascii="宋体" w:hAnsi="宋体" w:eastAsia="宋体" w:cs="宋体"/>
          <w:bCs/>
          <w:color w:val="auto"/>
          <w:szCs w:val="24"/>
          <w:highlight w:val="none"/>
        </w:rPr>
      </w:pPr>
    </w:p>
    <w:p w14:paraId="27BF21AC">
      <w:pPr>
        <w:shd w:val="clear" w:color="auto" w:fill="auto"/>
        <w:spacing w:line="500" w:lineRule="exact"/>
        <w:rPr>
          <w:rFonts w:hint="eastAsia" w:ascii="宋体" w:hAnsi="宋体" w:eastAsia="宋体" w:cs="宋体"/>
          <w:bCs/>
          <w:color w:val="auto"/>
          <w:szCs w:val="24"/>
          <w:highlight w:val="none"/>
        </w:rPr>
      </w:pPr>
    </w:p>
    <w:p w14:paraId="4915A0D9">
      <w:pPr>
        <w:shd w:val="clear" w:color="auto" w:fill="auto"/>
        <w:spacing w:line="460" w:lineRule="exact"/>
        <w:jc w:val="center"/>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 xml:space="preserve">                                             承诺人名称（公章）：</w:t>
      </w:r>
    </w:p>
    <w:p w14:paraId="7ABD331B">
      <w:pPr>
        <w:shd w:val="clear" w:color="auto" w:fill="auto"/>
        <w:spacing w:line="460" w:lineRule="exact"/>
        <w:jc w:val="right"/>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 xml:space="preserve">    </w:t>
      </w:r>
    </w:p>
    <w:p w14:paraId="528A1287">
      <w:pPr>
        <w:shd w:val="clear" w:color="auto" w:fill="auto"/>
        <w:spacing w:line="460" w:lineRule="exact"/>
        <w:jc w:val="right"/>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 xml:space="preserve">                                 日期：</w:t>
      </w:r>
      <w:r>
        <w:rPr>
          <w:rFonts w:hint="eastAsia" w:ascii="宋体" w:hAnsi="宋体" w:eastAsia="宋体" w:cs="宋体"/>
          <w:bCs/>
          <w:color w:val="auto"/>
          <w:szCs w:val="24"/>
          <w:highlight w:val="none"/>
          <w:u w:val="single"/>
        </w:rPr>
        <w:t>______</w:t>
      </w:r>
      <w:r>
        <w:rPr>
          <w:rFonts w:hint="eastAsia" w:ascii="宋体" w:hAnsi="宋体" w:eastAsia="宋体" w:cs="宋体"/>
          <w:bCs/>
          <w:color w:val="auto"/>
          <w:szCs w:val="24"/>
          <w:highlight w:val="none"/>
        </w:rPr>
        <w:t>年</w:t>
      </w:r>
      <w:r>
        <w:rPr>
          <w:rFonts w:hint="eastAsia" w:ascii="宋体" w:hAnsi="宋体" w:eastAsia="宋体" w:cs="宋体"/>
          <w:bCs/>
          <w:color w:val="auto"/>
          <w:szCs w:val="24"/>
          <w:highlight w:val="none"/>
          <w:u w:val="single"/>
        </w:rPr>
        <w:t xml:space="preserve">    </w:t>
      </w:r>
      <w:r>
        <w:rPr>
          <w:rFonts w:hint="eastAsia" w:ascii="宋体" w:hAnsi="宋体" w:eastAsia="宋体" w:cs="宋体"/>
          <w:bCs/>
          <w:color w:val="auto"/>
          <w:szCs w:val="24"/>
          <w:highlight w:val="none"/>
        </w:rPr>
        <w:t>月</w:t>
      </w:r>
      <w:r>
        <w:rPr>
          <w:rFonts w:hint="eastAsia" w:ascii="宋体" w:hAnsi="宋体" w:eastAsia="宋体" w:cs="宋体"/>
          <w:bCs/>
          <w:color w:val="auto"/>
          <w:szCs w:val="24"/>
          <w:highlight w:val="none"/>
          <w:u w:val="single"/>
        </w:rPr>
        <w:t xml:space="preserve">    </w:t>
      </w:r>
      <w:r>
        <w:rPr>
          <w:rFonts w:hint="eastAsia" w:ascii="宋体" w:hAnsi="宋体" w:eastAsia="宋体" w:cs="宋体"/>
          <w:bCs/>
          <w:color w:val="auto"/>
          <w:szCs w:val="24"/>
          <w:highlight w:val="none"/>
        </w:rPr>
        <w:t>日</w:t>
      </w:r>
    </w:p>
    <w:p w14:paraId="46E50A9A">
      <w:pPr>
        <w:shd w:val="clear" w:color="auto" w:fill="auto"/>
        <w:snapToGrid w:val="0"/>
        <w:spacing w:line="400" w:lineRule="exact"/>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r>
        <w:rPr>
          <w:rFonts w:hint="eastAsia" w:ascii="宋体" w:hAnsi="宋体" w:eastAsia="宋体" w:cs="宋体"/>
          <w:color w:val="auto"/>
          <w:sz w:val="24"/>
          <w:szCs w:val="24"/>
          <w:highlight w:val="none"/>
          <w:lang w:val="zh-CN"/>
        </w:rPr>
        <w:t>附件2</w:t>
      </w:r>
    </w:p>
    <w:p w14:paraId="0AD09432">
      <w:pPr>
        <w:pStyle w:val="12"/>
        <w:shd w:val="clear" w:color="auto" w:fill="auto"/>
        <w:spacing w:line="5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法定代表人身份证明</w:t>
      </w:r>
    </w:p>
    <w:p w14:paraId="5AA0AD6E">
      <w:pPr>
        <w:shd w:val="clear" w:color="auto" w:fill="auto"/>
        <w:spacing w:line="480" w:lineRule="exact"/>
        <w:rPr>
          <w:rFonts w:hint="eastAsia" w:ascii="宋体" w:hAnsi="宋体" w:eastAsia="宋体" w:cs="宋体"/>
          <w:color w:val="auto"/>
          <w:szCs w:val="24"/>
          <w:highlight w:val="none"/>
        </w:rPr>
      </w:pPr>
    </w:p>
    <w:p w14:paraId="3546B1DD">
      <w:pPr>
        <w:shd w:val="clear" w:color="auto" w:fill="auto"/>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 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2538371D">
      <w:pPr>
        <w:shd w:val="clear" w:color="auto" w:fill="auto"/>
        <w:spacing w:line="480" w:lineRule="exact"/>
        <w:ind w:firstLine="48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28F67CF5">
      <w:pPr>
        <w:shd w:val="clear" w:color="auto" w:fill="auto"/>
        <w:spacing w:line="480" w:lineRule="exact"/>
        <w:ind w:firstLine="480"/>
        <w:rPr>
          <w:rFonts w:hint="eastAsia" w:ascii="宋体" w:hAnsi="宋体" w:eastAsia="宋体" w:cs="宋体"/>
          <w:color w:val="auto"/>
          <w:szCs w:val="24"/>
          <w:highlight w:val="none"/>
        </w:rPr>
      </w:pPr>
    </w:p>
    <w:p w14:paraId="19FB443A">
      <w:pPr>
        <w:pStyle w:val="13"/>
        <w:shd w:val="clear" w:color="auto" w:fill="auto"/>
        <w:spacing w:line="6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注：提供法定代表人的身份证复印件盖公章</w:t>
      </w:r>
    </w:p>
    <w:p w14:paraId="31425AB0">
      <w:pPr>
        <w:shd w:val="clear" w:color="auto" w:fill="auto"/>
        <w:snapToGrid w:val="0"/>
        <w:spacing w:line="400" w:lineRule="exact"/>
        <w:contextualSpacing/>
        <w:rPr>
          <w:rFonts w:hint="eastAsia" w:ascii="宋体" w:hAnsi="宋体" w:eastAsia="宋体" w:cs="宋体"/>
          <w:color w:val="auto"/>
          <w:sz w:val="24"/>
          <w:szCs w:val="24"/>
          <w:highlight w:val="none"/>
          <w:lang w:val="zh-CN"/>
        </w:rPr>
      </w:pPr>
    </w:p>
    <w:p w14:paraId="28618E0A">
      <w:pPr>
        <w:shd w:val="clear" w:color="auto" w:fill="auto"/>
        <w:snapToGrid w:val="0"/>
        <w:spacing w:line="400" w:lineRule="exact"/>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r>
        <w:rPr>
          <w:rFonts w:hint="eastAsia" w:ascii="宋体" w:hAnsi="宋体" w:eastAsia="宋体" w:cs="宋体"/>
          <w:color w:val="auto"/>
          <w:sz w:val="24"/>
          <w:szCs w:val="24"/>
          <w:highlight w:val="none"/>
          <w:lang w:val="zh-CN"/>
        </w:rPr>
        <w:t>附件3</w:t>
      </w:r>
    </w:p>
    <w:p w14:paraId="4978B2F9">
      <w:pPr>
        <w:shd w:val="clear" w:color="auto" w:fill="auto"/>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法定代表人授权委托书</w:t>
      </w:r>
    </w:p>
    <w:p w14:paraId="1CE9B4C1">
      <w:pPr>
        <w:shd w:val="clear" w:color="auto" w:fill="auto"/>
        <w:rPr>
          <w:rFonts w:hint="eastAsia" w:ascii="宋体" w:hAnsi="宋体" w:eastAsia="宋体" w:cs="宋体"/>
          <w:color w:val="auto"/>
          <w:sz w:val="24"/>
          <w:szCs w:val="24"/>
          <w:highlight w:val="none"/>
        </w:rPr>
      </w:pPr>
    </w:p>
    <w:p w14:paraId="1AA976AE">
      <w:pPr>
        <w:shd w:val="clear" w:color="auto" w:fill="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姓名）系————（授权单位名称）的法定代表人，现委托-------（姓名）（身份证号——————）为我方代理人，以我方名义全权处理与本次采购项目（编号：----------）有关的一切事务，其法律后果由我方承担。</w:t>
      </w:r>
    </w:p>
    <w:p w14:paraId="66F52045">
      <w:pPr>
        <w:shd w:val="clear" w:color="auto" w:fill="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本授权书于---年---月---日起生效。代理人无转委托权。</w:t>
      </w:r>
    </w:p>
    <w:p w14:paraId="42ABB486">
      <w:pPr>
        <w:shd w:val="clear" w:color="auto" w:fill="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代理人(被授权人):------</w:t>
      </w:r>
    </w:p>
    <w:p w14:paraId="06258169">
      <w:pPr>
        <w:shd w:val="clear" w:color="auto" w:fill="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授权单位名称（盖章）：-----</w:t>
      </w:r>
    </w:p>
    <w:p w14:paraId="0C962FD2">
      <w:pPr>
        <w:shd w:val="clear" w:color="auto" w:fill="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授权单位法定代表人（签字或盖章）：-----</w:t>
      </w:r>
    </w:p>
    <w:p w14:paraId="50BF63D3">
      <w:pPr>
        <w:shd w:val="clear" w:color="auto" w:fill="auto"/>
        <w:jc w:val="right"/>
        <w:rPr>
          <w:rFonts w:hint="eastAsia" w:ascii="宋体" w:hAnsi="宋体" w:eastAsia="宋体" w:cs="宋体"/>
          <w:color w:val="auto"/>
          <w:sz w:val="24"/>
          <w:szCs w:val="24"/>
          <w:highlight w:val="none"/>
        </w:rPr>
      </w:pPr>
    </w:p>
    <w:p w14:paraId="4C430B04">
      <w:pPr>
        <w:shd w:val="clear" w:color="auto" w:fill="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XXXX年XX月XX日</w:t>
      </w:r>
    </w:p>
    <w:p w14:paraId="56560199">
      <w:pPr>
        <w:shd w:val="clear" w:color="auto" w:fill="auto"/>
        <w:snapToGrid w:val="0"/>
        <w:spacing w:line="400" w:lineRule="exact"/>
        <w:ind w:firstLine="463" w:firstLineChars="192"/>
        <w:contextualSpacing/>
        <w:rPr>
          <w:rFonts w:hint="eastAsia" w:ascii="宋体" w:hAnsi="宋体" w:eastAsia="宋体" w:cs="宋体"/>
          <w:b/>
          <w:color w:val="auto"/>
          <w:sz w:val="24"/>
          <w:szCs w:val="24"/>
          <w:highlight w:val="none"/>
        </w:rPr>
      </w:pPr>
    </w:p>
    <w:p w14:paraId="72A236A0">
      <w:pPr>
        <w:shd w:val="clear" w:color="auto" w:fill="auto"/>
        <w:snapToGrid w:val="0"/>
        <w:spacing w:line="400" w:lineRule="exact"/>
        <w:ind w:firstLine="463" w:firstLineChars="192"/>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注：提供投标代表本人身份证复印件盖公章</w:t>
      </w:r>
    </w:p>
    <w:p w14:paraId="2C207467">
      <w:pPr>
        <w:pStyle w:val="12"/>
        <w:shd w:val="clear" w:color="auto" w:fill="auto"/>
        <w:spacing w:line="5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 xml:space="preserve">附件4 </w:t>
      </w:r>
    </w:p>
    <w:p w14:paraId="2237010A">
      <w:pPr>
        <w:shd w:val="clear" w:color="auto" w:fill="auto"/>
        <w:spacing w:before="240" w:line="312" w:lineRule="auto"/>
        <w:jc w:val="center"/>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供应商信用承诺书</w:t>
      </w:r>
    </w:p>
    <w:p w14:paraId="3F2EF458">
      <w:pPr>
        <w:shd w:val="clear" w:color="auto" w:fill="auto"/>
        <w:spacing w:line="360" w:lineRule="auto"/>
        <w:ind w:firstLine="48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bidi="ar"/>
        </w:rPr>
        <w:t>为营造公开、公平、公正的交易环境，树立诚信守法的投标人形象，本人代表本单位作出以下承诺：</w:t>
      </w:r>
    </w:p>
    <w:p w14:paraId="41BE3817">
      <w:pPr>
        <w:shd w:val="clear" w:color="auto" w:fill="auto"/>
        <w:spacing w:line="360" w:lineRule="auto"/>
        <w:ind w:firstLine="48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bidi="ar"/>
        </w:rPr>
        <w:t>一、本单位对所提交的单位基本信息、单位负责人、项目负责人、技术负责人、从业资质和资格、业绩、财务状况、信誉等所有资料，均合法、真实、准确、有效，无任何伪造、修改、虚假成分；</w:t>
      </w:r>
    </w:p>
    <w:p w14:paraId="3C0FA953">
      <w:pPr>
        <w:shd w:val="clear" w:color="auto" w:fill="auto"/>
        <w:spacing w:line="360" w:lineRule="auto"/>
        <w:ind w:firstLine="48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bidi="ar"/>
        </w:rPr>
        <w:t>二、严格依照国家和省、市、县关于采购等方面的法律、法规、规章、规范性文件，参加招标投标活动；积极履行社会责任，促进廉政建设；</w:t>
      </w:r>
    </w:p>
    <w:p w14:paraId="727A5D15">
      <w:pPr>
        <w:shd w:val="clear" w:color="auto" w:fill="auto"/>
        <w:spacing w:line="360" w:lineRule="auto"/>
        <w:ind w:firstLine="480" w:firstLineChars="200"/>
        <w:rPr>
          <w:rFonts w:hint="eastAsia" w:ascii="宋体" w:hAnsi="宋体" w:eastAsia="宋体" w:cs="宋体"/>
          <w:color w:val="auto"/>
          <w:szCs w:val="24"/>
          <w:highlight w:val="none"/>
          <w:lang w:val="zh-CN"/>
        </w:rPr>
      </w:pPr>
      <w:r>
        <w:rPr>
          <w:rFonts w:hint="eastAsia" w:hAnsi="宋体" w:eastAsia="宋体" w:cs="宋体"/>
          <w:color w:val="auto"/>
          <w:szCs w:val="24"/>
          <w:highlight w:val="none"/>
          <w:lang w:val="en-US" w:eastAsia="zh-CN" w:bidi="ar"/>
        </w:rPr>
        <w:t>三</w:t>
      </w:r>
      <w:r>
        <w:rPr>
          <w:rFonts w:hint="eastAsia" w:ascii="宋体" w:hAnsi="宋体" w:eastAsia="宋体" w:cs="宋体"/>
          <w:color w:val="auto"/>
          <w:szCs w:val="24"/>
          <w:highlight w:val="none"/>
          <w:lang w:val="zh-CN" w:bidi="ar"/>
        </w:rPr>
        <w:t>、自我约束、自我管理，守合同、重信用，不参与围标串标、弄虚作假、骗取中标、干扰评标、违约毁约、恶意投诉等行为，主动维护招标投标的良好秩序；</w:t>
      </w:r>
    </w:p>
    <w:p w14:paraId="54B48064">
      <w:pPr>
        <w:shd w:val="clear" w:color="auto" w:fill="auto"/>
        <w:spacing w:line="360" w:lineRule="auto"/>
        <w:ind w:firstLine="48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bidi="ar"/>
        </w:rPr>
        <w:t>五、本单位自愿接受采购有关行政监督部门的依法检查。如发生违法违规或不良行为或存在其他法律法规对招标投标行为予以限制的情形，自愿接受采购有关行政监督部门依法给予的行政处罚（处理），并依法承担相应的法律责任；</w:t>
      </w:r>
    </w:p>
    <w:p w14:paraId="3EE616C4">
      <w:pPr>
        <w:shd w:val="clear" w:color="auto" w:fill="auto"/>
        <w:spacing w:line="360" w:lineRule="auto"/>
        <w:ind w:firstLine="48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bidi="ar"/>
        </w:rPr>
        <w:t>六、自觉接受政府部门、行业组织、社会公众、新闻舆论等监督；</w:t>
      </w:r>
    </w:p>
    <w:p w14:paraId="44F91172">
      <w:pPr>
        <w:shd w:val="clear" w:color="auto" w:fill="auto"/>
        <w:spacing w:line="360" w:lineRule="auto"/>
        <w:ind w:firstLine="48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bidi="ar"/>
        </w:rPr>
        <w:t>七、上述承诺已向本单位员工作了宣传教育；</w:t>
      </w:r>
    </w:p>
    <w:p w14:paraId="094AACB2">
      <w:pPr>
        <w:shd w:val="clear" w:color="auto" w:fill="auto"/>
        <w:spacing w:line="360" w:lineRule="auto"/>
        <w:ind w:firstLine="482" w:firstLineChars="200"/>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bidi="ar"/>
        </w:rPr>
        <w:t>如有违反上述承诺的不良行为，本单位同意将其予以上网公示。</w:t>
      </w:r>
    </w:p>
    <w:p w14:paraId="64EB7E3F">
      <w:pPr>
        <w:shd w:val="clear" w:color="auto" w:fill="auto"/>
        <w:spacing w:line="360" w:lineRule="auto"/>
        <w:rPr>
          <w:rFonts w:hint="eastAsia" w:ascii="宋体" w:hAnsi="宋体" w:eastAsia="宋体" w:cs="宋体"/>
          <w:color w:val="auto"/>
          <w:szCs w:val="24"/>
          <w:highlight w:val="none"/>
          <w:lang w:val="zh-CN"/>
        </w:rPr>
      </w:pPr>
    </w:p>
    <w:p w14:paraId="7F3088CB">
      <w:pPr>
        <w:shd w:val="clear" w:color="auto" w:fill="auto"/>
        <w:spacing w:line="360" w:lineRule="auto"/>
        <w:ind w:firstLine="4560" w:firstLineChars="1900"/>
        <w:rPr>
          <w:rFonts w:hint="eastAsia" w:ascii="宋体" w:hAnsi="宋体" w:eastAsia="宋体" w:cs="宋体"/>
          <w:color w:val="auto"/>
          <w:szCs w:val="24"/>
          <w:highlight w:val="none"/>
          <w:lang w:val="zh-CN"/>
        </w:rPr>
      </w:pPr>
    </w:p>
    <w:p w14:paraId="0D2F13C0">
      <w:pPr>
        <w:shd w:val="clear" w:color="auto" w:fill="auto"/>
        <w:spacing w:line="360" w:lineRule="auto"/>
        <w:ind w:firstLine="2640" w:firstLineChars="11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bidi="ar"/>
        </w:rPr>
        <w:t>投标供应商全称(盖公章)：</w:t>
      </w:r>
    </w:p>
    <w:p w14:paraId="6FCBE9D2">
      <w:pPr>
        <w:shd w:val="clear" w:color="auto" w:fill="auto"/>
        <w:spacing w:line="360" w:lineRule="auto"/>
        <w:ind w:firstLine="2640" w:firstLineChars="11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bidi="ar"/>
        </w:rPr>
        <w:t>法定代表人（签字或盖章）：</w:t>
      </w:r>
    </w:p>
    <w:p w14:paraId="15DE4BF9">
      <w:pPr>
        <w:shd w:val="clear" w:color="auto" w:fill="auto"/>
        <w:spacing w:line="360" w:lineRule="auto"/>
        <w:ind w:firstLine="2640" w:firstLineChars="1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bidi="ar"/>
        </w:rPr>
        <w:t>时间：  年  月   日</w:t>
      </w:r>
    </w:p>
    <w:p w14:paraId="51B5D788">
      <w:pPr>
        <w:shd w:val="clear" w:color="auto" w:fill="auto"/>
        <w:rPr>
          <w:rFonts w:hint="eastAsia" w:ascii="宋体" w:hAnsi="宋体" w:eastAsia="宋体" w:cs="宋体"/>
          <w:bCs/>
          <w:color w:val="auto"/>
          <w:sz w:val="24"/>
          <w:szCs w:val="24"/>
          <w:highlight w:val="none"/>
          <w:lang w:bidi="ar"/>
        </w:rPr>
        <w:sectPr>
          <w:pgSz w:w="11906" w:h="16838"/>
          <w:pgMar w:top="1418" w:right="1474" w:bottom="1418" w:left="1474" w:header="851" w:footer="907" w:gutter="0"/>
          <w:cols w:space="720" w:num="1"/>
          <w:docGrid w:type="lines" w:linePitch="312" w:charSpace="0"/>
        </w:sectPr>
      </w:pPr>
    </w:p>
    <w:p w14:paraId="38522B53">
      <w:pPr>
        <w:spacing w:after="120" w:afterLines="50" w:line="360" w:lineRule="auto"/>
        <w:jc w:val="both"/>
        <w:rPr>
          <w:rFonts w:hint="eastAsia" w:ascii="宋体" w:hAnsi="宋体" w:eastAsia="宋体" w:cs="宋体"/>
          <w:bCs/>
          <w:color w:val="auto"/>
          <w:sz w:val="24"/>
          <w:szCs w:val="24"/>
          <w:highlight w:val="none"/>
          <w:lang w:val="en-US" w:eastAsia="zh-CN" w:bidi="ar"/>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5</w:t>
      </w:r>
    </w:p>
    <w:p w14:paraId="777AD85F">
      <w:pPr>
        <w:shd w:val="clear" w:color="auto" w:fill="auto"/>
        <w:tabs>
          <w:tab w:val="left" w:pos="1260"/>
        </w:tabs>
        <w:snapToGrid w:val="0"/>
        <w:spacing w:line="300" w:lineRule="auto"/>
        <w:contextualSpacing/>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投标人情况一览表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6EDC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noWrap w:val="0"/>
            <w:vAlign w:val="center"/>
          </w:tcPr>
          <w:p w14:paraId="67CA566A">
            <w:pPr>
              <w:shd w:val="clear" w:color="auto" w:fill="auto"/>
              <w:tabs>
                <w:tab w:val="left" w:pos="4320"/>
              </w:tabs>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单位名称</w:t>
            </w:r>
          </w:p>
        </w:tc>
        <w:tc>
          <w:tcPr>
            <w:tcW w:w="7923" w:type="dxa"/>
            <w:gridSpan w:val="10"/>
            <w:tcBorders>
              <w:top w:val="double" w:color="auto" w:sz="4" w:space="0"/>
              <w:right w:val="double" w:color="auto" w:sz="4" w:space="0"/>
            </w:tcBorders>
            <w:noWrap w:val="0"/>
            <w:vAlign w:val="center"/>
          </w:tcPr>
          <w:p w14:paraId="279D8F4A">
            <w:pPr>
              <w:shd w:val="clear" w:color="auto" w:fill="auto"/>
              <w:tabs>
                <w:tab w:val="left" w:pos="4320"/>
              </w:tabs>
              <w:rPr>
                <w:rFonts w:hint="eastAsia" w:ascii="宋体" w:hAnsi="宋体" w:eastAsia="宋体" w:cs="宋体"/>
                <w:color w:val="auto"/>
                <w:szCs w:val="24"/>
                <w:highlight w:val="none"/>
              </w:rPr>
            </w:pPr>
          </w:p>
        </w:tc>
      </w:tr>
      <w:tr w14:paraId="3D110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noWrap w:val="0"/>
            <w:vAlign w:val="center"/>
          </w:tcPr>
          <w:p w14:paraId="54883B19">
            <w:pPr>
              <w:shd w:val="clear" w:color="auto" w:fill="auto"/>
              <w:tabs>
                <w:tab w:val="left" w:pos="4320"/>
              </w:tabs>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单位优势及特长</w:t>
            </w:r>
          </w:p>
        </w:tc>
        <w:tc>
          <w:tcPr>
            <w:tcW w:w="7072" w:type="dxa"/>
            <w:gridSpan w:val="9"/>
            <w:tcBorders>
              <w:left w:val="single" w:color="auto" w:sz="4" w:space="0"/>
              <w:right w:val="double" w:color="auto" w:sz="4" w:space="0"/>
            </w:tcBorders>
            <w:noWrap w:val="0"/>
            <w:vAlign w:val="center"/>
          </w:tcPr>
          <w:p w14:paraId="78A647F9">
            <w:pPr>
              <w:shd w:val="clear" w:color="auto" w:fill="auto"/>
              <w:tabs>
                <w:tab w:val="left" w:pos="4320"/>
              </w:tabs>
              <w:rPr>
                <w:rFonts w:hint="eastAsia" w:ascii="宋体" w:hAnsi="宋体" w:eastAsia="宋体" w:cs="宋体"/>
                <w:color w:val="auto"/>
                <w:szCs w:val="24"/>
                <w:highlight w:val="none"/>
              </w:rPr>
            </w:pPr>
          </w:p>
        </w:tc>
      </w:tr>
      <w:tr w14:paraId="05D6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481887F6">
            <w:pPr>
              <w:shd w:val="clear" w:color="auto" w:fill="auto"/>
              <w:tabs>
                <w:tab w:val="left" w:pos="4320"/>
              </w:tabs>
              <w:ind w:left="266" w:hanging="266" w:hangingChars="111"/>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w:t>
            </w:r>
          </w:p>
          <w:p w14:paraId="7FCC73EC">
            <w:pPr>
              <w:shd w:val="clear" w:color="auto" w:fill="auto"/>
              <w:tabs>
                <w:tab w:val="left" w:pos="4320"/>
              </w:tabs>
              <w:ind w:left="266" w:hanging="266" w:hangingChars="111"/>
              <w:rPr>
                <w:rFonts w:hint="eastAsia" w:ascii="宋体" w:hAnsi="宋体" w:eastAsia="宋体" w:cs="宋体"/>
                <w:color w:val="auto"/>
                <w:szCs w:val="24"/>
                <w:highlight w:val="none"/>
              </w:rPr>
            </w:pPr>
            <w:r>
              <w:rPr>
                <w:rFonts w:hint="eastAsia" w:ascii="宋体" w:hAnsi="宋体" w:eastAsia="宋体" w:cs="宋体"/>
                <w:color w:val="auto"/>
                <w:szCs w:val="24"/>
                <w:highlight w:val="none"/>
              </w:rPr>
              <w:t>概况</w:t>
            </w:r>
          </w:p>
        </w:tc>
        <w:tc>
          <w:tcPr>
            <w:tcW w:w="1276" w:type="dxa"/>
            <w:gridSpan w:val="2"/>
            <w:noWrap w:val="0"/>
            <w:vAlign w:val="center"/>
          </w:tcPr>
          <w:p w14:paraId="7E7CF72C">
            <w:pPr>
              <w:shd w:val="clear" w:color="auto" w:fill="auto"/>
              <w:tabs>
                <w:tab w:val="left" w:pos="4320"/>
              </w:tabs>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职工总数</w:t>
            </w:r>
          </w:p>
        </w:tc>
        <w:tc>
          <w:tcPr>
            <w:tcW w:w="1417" w:type="dxa"/>
            <w:gridSpan w:val="2"/>
            <w:noWrap w:val="0"/>
            <w:vAlign w:val="center"/>
          </w:tcPr>
          <w:p w14:paraId="099B7F88">
            <w:pPr>
              <w:shd w:val="clear" w:color="auto" w:fill="auto"/>
              <w:tabs>
                <w:tab w:val="left" w:pos="4320"/>
              </w:tabs>
              <w:jc w:val="right"/>
              <w:rPr>
                <w:rFonts w:hint="eastAsia" w:ascii="宋体" w:hAnsi="宋体" w:eastAsia="宋体" w:cs="宋体"/>
                <w:color w:val="auto"/>
                <w:szCs w:val="24"/>
                <w:highlight w:val="none"/>
              </w:rPr>
            </w:pPr>
            <w:r>
              <w:rPr>
                <w:rFonts w:hint="eastAsia" w:ascii="宋体" w:hAnsi="宋体" w:eastAsia="宋体" w:cs="宋体"/>
                <w:color w:val="auto"/>
                <w:szCs w:val="24"/>
                <w:highlight w:val="none"/>
              </w:rPr>
              <w:t>人</w:t>
            </w:r>
          </w:p>
        </w:tc>
        <w:tc>
          <w:tcPr>
            <w:tcW w:w="567" w:type="dxa"/>
            <w:vMerge w:val="restart"/>
            <w:noWrap w:val="0"/>
            <w:vAlign w:val="center"/>
          </w:tcPr>
          <w:p w14:paraId="6BF28241">
            <w:pPr>
              <w:shd w:val="clear" w:color="auto" w:fill="auto"/>
              <w:tabs>
                <w:tab w:val="left" w:pos="4320"/>
              </w:tabs>
              <w:rPr>
                <w:rFonts w:hint="eastAsia" w:ascii="宋体" w:hAnsi="宋体" w:eastAsia="宋体" w:cs="宋体"/>
                <w:color w:val="auto"/>
                <w:szCs w:val="24"/>
                <w:highlight w:val="none"/>
              </w:rPr>
            </w:pPr>
            <w:r>
              <w:rPr>
                <w:rFonts w:hint="eastAsia" w:ascii="宋体" w:hAnsi="宋体" w:eastAsia="宋体" w:cs="宋体"/>
                <w:color w:val="auto"/>
                <w:szCs w:val="24"/>
                <w:highlight w:val="none"/>
              </w:rPr>
              <w:t>上一年主要经济指标</w:t>
            </w:r>
          </w:p>
        </w:tc>
        <w:tc>
          <w:tcPr>
            <w:tcW w:w="946" w:type="dxa"/>
            <w:noWrap w:val="0"/>
            <w:vAlign w:val="center"/>
          </w:tcPr>
          <w:p w14:paraId="16B7EB23">
            <w:pPr>
              <w:shd w:val="clear" w:color="auto" w:fill="auto"/>
              <w:tabs>
                <w:tab w:val="left" w:pos="4320"/>
              </w:tabs>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营业额</w:t>
            </w:r>
          </w:p>
        </w:tc>
        <w:tc>
          <w:tcPr>
            <w:tcW w:w="1414" w:type="dxa"/>
            <w:gridSpan w:val="2"/>
            <w:noWrap w:val="0"/>
            <w:vAlign w:val="center"/>
          </w:tcPr>
          <w:p w14:paraId="4D5F57F6">
            <w:pPr>
              <w:shd w:val="clear" w:color="auto" w:fill="auto"/>
              <w:tabs>
                <w:tab w:val="left" w:pos="4320"/>
              </w:tabs>
              <w:rPr>
                <w:rFonts w:hint="eastAsia" w:ascii="宋体" w:hAnsi="宋体" w:eastAsia="宋体" w:cs="宋体"/>
                <w:color w:val="auto"/>
                <w:szCs w:val="24"/>
                <w:highlight w:val="none"/>
              </w:rPr>
            </w:pPr>
          </w:p>
        </w:tc>
        <w:tc>
          <w:tcPr>
            <w:tcW w:w="1184" w:type="dxa"/>
            <w:gridSpan w:val="2"/>
            <w:noWrap w:val="0"/>
            <w:vAlign w:val="center"/>
          </w:tcPr>
          <w:p w14:paraId="06D0FDED">
            <w:pPr>
              <w:shd w:val="clear" w:color="auto" w:fill="auto"/>
              <w:tabs>
                <w:tab w:val="left" w:pos="4320"/>
              </w:tabs>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实现利润</w:t>
            </w:r>
          </w:p>
        </w:tc>
        <w:tc>
          <w:tcPr>
            <w:tcW w:w="1544" w:type="dxa"/>
            <w:tcBorders>
              <w:right w:val="double" w:color="auto" w:sz="4" w:space="0"/>
            </w:tcBorders>
            <w:noWrap w:val="0"/>
            <w:vAlign w:val="center"/>
          </w:tcPr>
          <w:p w14:paraId="49B286EB">
            <w:pPr>
              <w:shd w:val="clear" w:color="auto" w:fill="auto"/>
              <w:tabs>
                <w:tab w:val="left" w:pos="4320"/>
              </w:tabs>
              <w:rPr>
                <w:rFonts w:hint="eastAsia" w:ascii="宋体" w:hAnsi="宋体" w:eastAsia="宋体" w:cs="宋体"/>
                <w:color w:val="auto"/>
                <w:szCs w:val="24"/>
                <w:highlight w:val="none"/>
              </w:rPr>
            </w:pPr>
          </w:p>
        </w:tc>
      </w:tr>
      <w:tr w14:paraId="6A87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16C81DD1">
            <w:pPr>
              <w:shd w:val="clear" w:color="auto" w:fill="auto"/>
              <w:tabs>
                <w:tab w:val="left" w:pos="4320"/>
              </w:tabs>
              <w:ind w:left="266" w:hanging="266" w:hangingChars="111"/>
              <w:rPr>
                <w:rFonts w:hint="eastAsia" w:ascii="宋体" w:hAnsi="宋体" w:eastAsia="宋体" w:cs="宋体"/>
                <w:color w:val="auto"/>
                <w:szCs w:val="24"/>
                <w:highlight w:val="none"/>
              </w:rPr>
            </w:pPr>
          </w:p>
        </w:tc>
        <w:tc>
          <w:tcPr>
            <w:tcW w:w="1276" w:type="dxa"/>
            <w:gridSpan w:val="2"/>
            <w:noWrap w:val="0"/>
            <w:vAlign w:val="center"/>
          </w:tcPr>
          <w:p w14:paraId="76D5F4F3">
            <w:pPr>
              <w:shd w:val="clear" w:color="auto" w:fill="auto"/>
              <w:tabs>
                <w:tab w:val="left" w:pos="4320"/>
              </w:tabs>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流动资金</w:t>
            </w:r>
          </w:p>
        </w:tc>
        <w:tc>
          <w:tcPr>
            <w:tcW w:w="1417" w:type="dxa"/>
            <w:gridSpan w:val="2"/>
            <w:noWrap w:val="0"/>
            <w:vAlign w:val="center"/>
          </w:tcPr>
          <w:p w14:paraId="30836F0A">
            <w:pPr>
              <w:shd w:val="clear" w:color="auto" w:fill="auto"/>
              <w:tabs>
                <w:tab w:val="left" w:pos="4320"/>
              </w:tabs>
              <w:jc w:val="right"/>
              <w:rPr>
                <w:rFonts w:hint="eastAsia" w:ascii="宋体" w:hAnsi="宋体" w:eastAsia="宋体" w:cs="宋体"/>
                <w:color w:val="auto"/>
                <w:szCs w:val="24"/>
                <w:highlight w:val="none"/>
              </w:rPr>
            </w:pPr>
            <w:r>
              <w:rPr>
                <w:rFonts w:hint="eastAsia" w:ascii="宋体" w:hAnsi="宋体" w:eastAsia="宋体" w:cs="宋体"/>
                <w:color w:val="auto"/>
                <w:szCs w:val="24"/>
                <w:highlight w:val="none"/>
              </w:rPr>
              <w:t>万元</w:t>
            </w:r>
          </w:p>
        </w:tc>
        <w:tc>
          <w:tcPr>
            <w:tcW w:w="567" w:type="dxa"/>
            <w:vMerge w:val="continue"/>
            <w:noWrap w:val="0"/>
            <w:vAlign w:val="center"/>
          </w:tcPr>
          <w:p w14:paraId="7FDC052D">
            <w:pPr>
              <w:shd w:val="clear" w:color="auto" w:fill="auto"/>
              <w:tabs>
                <w:tab w:val="left" w:pos="4320"/>
              </w:tabs>
              <w:rPr>
                <w:rFonts w:hint="eastAsia" w:ascii="宋体" w:hAnsi="宋体" w:eastAsia="宋体" w:cs="宋体"/>
                <w:color w:val="auto"/>
                <w:szCs w:val="24"/>
                <w:highlight w:val="none"/>
              </w:rPr>
            </w:pPr>
          </w:p>
        </w:tc>
        <w:tc>
          <w:tcPr>
            <w:tcW w:w="946" w:type="dxa"/>
            <w:vMerge w:val="restart"/>
            <w:noWrap w:val="0"/>
            <w:vAlign w:val="center"/>
          </w:tcPr>
          <w:p w14:paraId="482DB27C">
            <w:pPr>
              <w:shd w:val="clear" w:color="auto" w:fill="auto"/>
              <w:tabs>
                <w:tab w:val="left" w:pos="4320"/>
              </w:tabs>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主要</w:t>
            </w:r>
          </w:p>
          <w:p w14:paraId="42942624">
            <w:pPr>
              <w:shd w:val="clear" w:color="auto" w:fill="auto"/>
              <w:tabs>
                <w:tab w:val="left" w:pos="4320"/>
              </w:tabs>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产品</w:t>
            </w:r>
          </w:p>
        </w:tc>
        <w:tc>
          <w:tcPr>
            <w:tcW w:w="4142" w:type="dxa"/>
            <w:gridSpan w:val="5"/>
            <w:tcBorders>
              <w:right w:val="double" w:color="auto" w:sz="4" w:space="0"/>
            </w:tcBorders>
            <w:noWrap w:val="0"/>
            <w:vAlign w:val="center"/>
          </w:tcPr>
          <w:p w14:paraId="196F3C13">
            <w:pPr>
              <w:shd w:val="clear" w:color="auto" w:fill="auto"/>
              <w:tabs>
                <w:tab w:val="left" w:pos="4320"/>
              </w:tabs>
              <w:spacing w:before="120" w:after="12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r>
      <w:tr w14:paraId="59A14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noWrap w:val="0"/>
            <w:vAlign w:val="center"/>
          </w:tcPr>
          <w:p w14:paraId="1A17A970">
            <w:pPr>
              <w:shd w:val="clear" w:color="auto" w:fill="auto"/>
              <w:tabs>
                <w:tab w:val="left" w:pos="4320"/>
              </w:tabs>
              <w:ind w:left="266" w:hanging="266" w:hangingChars="111"/>
              <w:rPr>
                <w:rFonts w:hint="eastAsia" w:ascii="宋体" w:hAnsi="宋体" w:eastAsia="宋体" w:cs="宋体"/>
                <w:color w:val="auto"/>
                <w:szCs w:val="24"/>
                <w:highlight w:val="none"/>
              </w:rPr>
            </w:pPr>
          </w:p>
        </w:tc>
        <w:tc>
          <w:tcPr>
            <w:tcW w:w="1276" w:type="dxa"/>
            <w:gridSpan w:val="2"/>
            <w:noWrap w:val="0"/>
            <w:vAlign w:val="center"/>
          </w:tcPr>
          <w:p w14:paraId="270FB022">
            <w:pPr>
              <w:shd w:val="clear" w:color="auto" w:fill="auto"/>
              <w:tabs>
                <w:tab w:val="left" w:pos="4320"/>
              </w:tabs>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固定资产</w:t>
            </w:r>
          </w:p>
          <w:p w14:paraId="35364D6B">
            <w:pPr>
              <w:shd w:val="clear" w:color="auto" w:fill="auto"/>
              <w:tabs>
                <w:tab w:val="left" w:pos="4320"/>
              </w:tabs>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（万元）</w:t>
            </w:r>
          </w:p>
        </w:tc>
        <w:tc>
          <w:tcPr>
            <w:tcW w:w="1417" w:type="dxa"/>
            <w:gridSpan w:val="2"/>
            <w:noWrap w:val="0"/>
            <w:vAlign w:val="center"/>
          </w:tcPr>
          <w:p w14:paraId="7F88100F">
            <w:pPr>
              <w:shd w:val="clear" w:color="auto" w:fill="auto"/>
              <w:tabs>
                <w:tab w:val="left" w:pos="-48"/>
                <w:tab w:val="left" w:pos="4320"/>
              </w:tabs>
              <w:ind w:right="-133" w:hanging="48"/>
              <w:rPr>
                <w:rFonts w:hint="eastAsia" w:ascii="宋体" w:hAnsi="宋体" w:eastAsia="宋体" w:cs="宋体"/>
                <w:color w:val="auto"/>
                <w:szCs w:val="24"/>
                <w:highlight w:val="none"/>
              </w:rPr>
            </w:pPr>
            <w:r>
              <w:rPr>
                <w:rFonts w:hint="eastAsia" w:ascii="宋体" w:hAnsi="宋体" w:eastAsia="宋体" w:cs="宋体"/>
                <w:color w:val="auto"/>
                <w:szCs w:val="24"/>
                <w:highlight w:val="none"/>
              </w:rPr>
              <w:t>原值：</w:t>
            </w:r>
          </w:p>
          <w:p w14:paraId="57D1F09D">
            <w:pPr>
              <w:shd w:val="clear" w:color="auto" w:fill="auto"/>
              <w:tabs>
                <w:tab w:val="left" w:pos="-48"/>
                <w:tab w:val="left" w:pos="4320"/>
              </w:tabs>
              <w:ind w:hanging="48"/>
              <w:jc w:val="right"/>
              <w:rPr>
                <w:rFonts w:hint="eastAsia" w:ascii="宋体" w:hAnsi="宋体" w:eastAsia="宋体" w:cs="宋体"/>
                <w:color w:val="auto"/>
                <w:szCs w:val="24"/>
                <w:highlight w:val="none"/>
              </w:rPr>
            </w:pPr>
          </w:p>
          <w:p w14:paraId="4029F9FA">
            <w:pPr>
              <w:shd w:val="clear" w:color="auto" w:fill="auto"/>
              <w:tabs>
                <w:tab w:val="left" w:pos="-48"/>
                <w:tab w:val="left" w:pos="4320"/>
              </w:tabs>
              <w:ind w:right="-133" w:hanging="48"/>
              <w:rPr>
                <w:rFonts w:hint="eastAsia" w:ascii="宋体" w:hAnsi="宋体" w:eastAsia="宋体" w:cs="宋体"/>
                <w:color w:val="auto"/>
                <w:szCs w:val="24"/>
                <w:highlight w:val="none"/>
              </w:rPr>
            </w:pPr>
            <w:r>
              <w:rPr>
                <w:rFonts w:hint="eastAsia" w:ascii="宋体" w:hAnsi="宋体" w:eastAsia="宋体" w:cs="宋体"/>
                <w:color w:val="auto"/>
                <w:szCs w:val="24"/>
                <w:highlight w:val="none"/>
              </w:rPr>
              <w:t>净值：</w:t>
            </w:r>
          </w:p>
          <w:p w14:paraId="690CEBE6">
            <w:pPr>
              <w:shd w:val="clear" w:color="auto" w:fill="auto"/>
              <w:tabs>
                <w:tab w:val="left" w:pos="-48"/>
                <w:tab w:val="left" w:pos="4320"/>
              </w:tabs>
              <w:ind w:hanging="48"/>
              <w:jc w:val="right"/>
              <w:rPr>
                <w:rFonts w:hint="eastAsia" w:ascii="宋体" w:hAnsi="宋体" w:eastAsia="宋体" w:cs="宋体"/>
                <w:color w:val="auto"/>
                <w:szCs w:val="24"/>
                <w:highlight w:val="none"/>
              </w:rPr>
            </w:pPr>
          </w:p>
        </w:tc>
        <w:tc>
          <w:tcPr>
            <w:tcW w:w="567" w:type="dxa"/>
            <w:vMerge w:val="continue"/>
            <w:noWrap w:val="0"/>
            <w:vAlign w:val="center"/>
          </w:tcPr>
          <w:p w14:paraId="21697B5F">
            <w:pPr>
              <w:shd w:val="clear" w:color="auto" w:fill="auto"/>
              <w:tabs>
                <w:tab w:val="left" w:pos="4320"/>
              </w:tabs>
              <w:rPr>
                <w:rFonts w:hint="eastAsia" w:ascii="宋体" w:hAnsi="宋体" w:eastAsia="宋体" w:cs="宋体"/>
                <w:color w:val="auto"/>
                <w:szCs w:val="24"/>
                <w:highlight w:val="none"/>
              </w:rPr>
            </w:pPr>
          </w:p>
        </w:tc>
        <w:tc>
          <w:tcPr>
            <w:tcW w:w="946" w:type="dxa"/>
            <w:vMerge w:val="continue"/>
            <w:noWrap w:val="0"/>
            <w:vAlign w:val="center"/>
          </w:tcPr>
          <w:p w14:paraId="4E1E5F37">
            <w:pPr>
              <w:shd w:val="clear" w:color="auto" w:fill="auto"/>
              <w:tabs>
                <w:tab w:val="left" w:pos="4320"/>
              </w:tabs>
              <w:jc w:val="center"/>
              <w:rPr>
                <w:rFonts w:hint="eastAsia" w:ascii="宋体" w:hAnsi="宋体" w:eastAsia="宋体" w:cs="宋体"/>
                <w:color w:val="auto"/>
                <w:szCs w:val="24"/>
                <w:highlight w:val="none"/>
              </w:rPr>
            </w:pPr>
          </w:p>
        </w:tc>
        <w:tc>
          <w:tcPr>
            <w:tcW w:w="4142" w:type="dxa"/>
            <w:gridSpan w:val="5"/>
            <w:tcBorders>
              <w:right w:val="double" w:color="auto" w:sz="4" w:space="0"/>
            </w:tcBorders>
            <w:noWrap w:val="0"/>
            <w:vAlign w:val="center"/>
          </w:tcPr>
          <w:p w14:paraId="154646AA">
            <w:pPr>
              <w:shd w:val="clear" w:color="auto" w:fill="auto"/>
              <w:tabs>
                <w:tab w:val="left" w:pos="4320"/>
              </w:tabs>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r>
      <w:tr w14:paraId="7070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0E61B452">
            <w:pPr>
              <w:shd w:val="clear" w:color="auto" w:fill="auto"/>
              <w:tabs>
                <w:tab w:val="left" w:pos="4320"/>
              </w:tabs>
              <w:ind w:left="266" w:hanging="266" w:hangingChars="111"/>
              <w:rPr>
                <w:rFonts w:hint="eastAsia" w:ascii="宋体" w:hAnsi="宋体" w:eastAsia="宋体" w:cs="宋体"/>
                <w:color w:val="auto"/>
                <w:szCs w:val="24"/>
                <w:highlight w:val="none"/>
              </w:rPr>
            </w:pPr>
          </w:p>
        </w:tc>
        <w:tc>
          <w:tcPr>
            <w:tcW w:w="1276" w:type="dxa"/>
            <w:gridSpan w:val="2"/>
            <w:noWrap w:val="0"/>
            <w:vAlign w:val="center"/>
          </w:tcPr>
          <w:p w14:paraId="30FDF990">
            <w:pPr>
              <w:shd w:val="clear" w:color="auto" w:fill="auto"/>
              <w:tabs>
                <w:tab w:val="left" w:pos="4320"/>
              </w:tabs>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占地面积</w:t>
            </w:r>
          </w:p>
        </w:tc>
        <w:tc>
          <w:tcPr>
            <w:tcW w:w="1417" w:type="dxa"/>
            <w:gridSpan w:val="2"/>
            <w:noWrap w:val="0"/>
            <w:vAlign w:val="center"/>
          </w:tcPr>
          <w:p w14:paraId="58F6EF7A">
            <w:pPr>
              <w:shd w:val="clear" w:color="auto" w:fill="auto"/>
              <w:tabs>
                <w:tab w:val="left" w:pos="4320"/>
              </w:tabs>
              <w:jc w:val="right"/>
              <w:rPr>
                <w:rFonts w:hint="eastAsia" w:ascii="宋体" w:hAnsi="宋体" w:eastAsia="宋体" w:cs="宋体"/>
                <w:color w:val="auto"/>
                <w:szCs w:val="24"/>
                <w:highlight w:val="none"/>
              </w:rPr>
            </w:pPr>
            <w:r>
              <w:rPr>
                <w:rFonts w:hint="eastAsia" w:ascii="宋体" w:hAnsi="宋体" w:eastAsia="宋体" w:cs="宋体"/>
                <w:color w:val="auto"/>
                <w:szCs w:val="24"/>
                <w:highlight w:val="none"/>
              </w:rPr>
              <w:t>M</w:t>
            </w:r>
            <w:r>
              <w:rPr>
                <w:rFonts w:hint="eastAsia" w:ascii="宋体" w:hAnsi="宋体" w:eastAsia="宋体" w:cs="宋体"/>
                <w:color w:val="auto"/>
                <w:szCs w:val="24"/>
                <w:highlight w:val="none"/>
                <w:vertAlign w:val="superscript"/>
              </w:rPr>
              <w:t>2</w:t>
            </w:r>
          </w:p>
        </w:tc>
        <w:tc>
          <w:tcPr>
            <w:tcW w:w="567" w:type="dxa"/>
            <w:vMerge w:val="continue"/>
            <w:noWrap w:val="0"/>
            <w:vAlign w:val="center"/>
          </w:tcPr>
          <w:p w14:paraId="3C7F96FB">
            <w:pPr>
              <w:shd w:val="clear" w:color="auto" w:fill="auto"/>
              <w:tabs>
                <w:tab w:val="left" w:pos="4320"/>
              </w:tabs>
              <w:rPr>
                <w:rFonts w:hint="eastAsia" w:ascii="宋体" w:hAnsi="宋体" w:eastAsia="宋体" w:cs="宋体"/>
                <w:color w:val="auto"/>
                <w:szCs w:val="24"/>
                <w:highlight w:val="none"/>
              </w:rPr>
            </w:pPr>
          </w:p>
        </w:tc>
        <w:tc>
          <w:tcPr>
            <w:tcW w:w="946" w:type="dxa"/>
            <w:vMerge w:val="continue"/>
            <w:noWrap w:val="0"/>
            <w:vAlign w:val="center"/>
          </w:tcPr>
          <w:p w14:paraId="4081B73C">
            <w:pPr>
              <w:shd w:val="clear" w:color="auto" w:fill="auto"/>
              <w:tabs>
                <w:tab w:val="left" w:pos="4320"/>
              </w:tabs>
              <w:jc w:val="center"/>
              <w:rPr>
                <w:rFonts w:hint="eastAsia" w:ascii="宋体" w:hAnsi="宋体" w:eastAsia="宋体" w:cs="宋体"/>
                <w:color w:val="auto"/>
                <w:szCs w:val="24"/>
                <w:highlight w:val="none"/>
              </w:rPr>
            </w:pPr>
          </w:p>
        </w:tc>
        <w:tc>
          <w:tcPr>
            <w:tcW w:w="4142" w:type="dxa"/>
            <w:gridSpan w:val="5"/>
            <w:tcBorders>
              <w:right w:val="double" w:color="auto" w:sz="4" w:space="0"/>
            </w:tcBorders>
            <w:noWrap w:val="0"/>
            <w:vAlign w:val="center"/>
          </w:tcPr>
          <w:p w14:paraId="4090949F">
            <w:pPr>
              <w:shd w:val="clear" w:color="auto" w:fill="auto"/>
              <w:tabs>
                <w:tab w:val="left" w:pos="4320"/>
              </w:tabs>
              <w:spacing w:before="120" w:after="120"/>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p>
        </w:tc>
      </w:tr>
      <w:tr w14:paraId="2709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3AF0A001">
            <w:pPr>
              <w:shd w:val="clear" w:color="auto" w:fill="auto"/>
              <w:tabs>
                <w:tab w:val="left" w:pos="4320"/>
              </w:tabs>
              <w:ind w:left="266" w:hanging="266" w:hangingChars="111"/>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本次</w:t>
            </w:r>
          </w:p>
          <w:p w14:paraId="5AA7A142">
            <w:pPr>
              <w:shd w:val="clear" w:color="auto" w:fill="auto"/>
              <w:tabs>
                <w:tab w:val="left" w:pos="4320"/>
              </w:tabs>
              <w:ind w:left="266" w:hanging="266" w:hangingChars="111"/>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w:t>
            </w:r>
          </w:p>
          <w:p w14:paraId="2FFAB5F4">
            <w:pPr>
              <w:shd w:val="clear" w:color="auto" w:fill="auto"/>
              <w:tabs>
                <w:tab w:val="left" w:pos="4320"/>
              </w:tabs>
              <w:ind w:left="266" w:hanging="266" w:hangingChars="111"/>
              <w:rPr>
                <w:rFonts w:hint="eastAsia" w:ascii="宋体" w:hAnsi="宋体" w:eastAsia="宋体" w:cs="宋体"/>
                <w:color w:val="auto"/>
                <w:szCs w:val="24"/>
                <w:highlight w:val="none"/>
              </w:rPr>
            </w:pPr>
            <w:r>
              <w:rPr>
                <w:rFonts w:hint="eastAsia" w:ascii="宋体" w:hAnsi="宋体" w:eastAsia="宋体" w:cs="宋体"/>
                <w:color w:val="auto"/>
                <w:szCs w:val="24"/>
                <w:highlight w:val="none"/>
              </w:rPr>
              <w:t>产品</w:t>
            </w:r>
          </w:p>
          <w:p w14:paraId="4B98B0B1">
            <w:pPr>
              <w:shd w:val="clear" w:color="auto" w:fill="auto"/>
              <w:tabs>
                <w:tab w:val="left" w:pos="4320"/>
              </w:tabs>
              <w:ind w:left="266" w:hanging="266" w:hangingChars="111"/>
              <w:rPr>
                <w:rFonts w:hint="eastAsia" w:ascii="宋体" w:hAnsi="宋体" w:eastAsia="宋体" w:cs="宋体"/>
                <w:color w:val="auto"/>
                <w:szCs w:val="24"/>
                <w:highlight w:val="none"/>
              </w:rPr>
            </w:pPr>
            <w:r>
              <w:rPr>
                <w:rFonts w:hint="eastAsia" w:ascii="宋体" w:hAnsi="宋体" w:eastAsia="宋体" w:cs="宋体"/>
                <w:color w:val="auto"/>
                <w:szCs w:val="24"/>
                <w:highlight w:val="none"/>
              </w:rPr>
              <w:t>情况</w:t>
            </w:r>
          </w:p>
        </w:tc>
        <w:tc>
          <w:tcPr>
            <w:tcW w:w="1643" w:type="dxa"/>
            <w:gridSpan w:val="3"/>
            <w:noWrap w:val="0"/>
            <w:vAlign w:val="center"/>
          </w:tcPr>
          <w:p w14:paraId="452EEF00">
            <w:pPr>
              <w:shd w:val="clear" w:color="auto" w:fill="auto"/>
              <w:tabs>
                <w:tab w:val="left" w:pos="4320"/>
              </w:tabs>
              <w:spacing w:before="60" w:after="6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本次投标</w:t>
            </w:r>
          </w:p>
          <w:p w14:paraId="06A0F63C">
            <w:pPr>
              <w:shd w:val="clear" w:color="auto" w:fill="auto"/>
              <w:tabs>
                <w:tab w:val="left" w:pos="4320"/>
              </w:tabs>
              <w:spacing w:before="60" w:after="6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产品名称</w:t>
            </w:r>
          </w:p>
        </w:tc>
        <w:tc>
          <w:tcPr>
            <w:tcW w:w="1617" w:type="dxa"/>
            <w:gridSpan w:val="2"/>
            <w:noWrap w:val="0"/>
            <w:vAlign w:val="center"/>
          </w:tcPr>
          <w:p w14:paraId="7DED428E">
            <w:pPr>
              <w:shd w:val="clear" w:color="auto" w:fill="auto"/>
              <w:tabs>
                <w:tab w:val="left" w:pos="4320"/>
              </w:tabs>
              <w:spacing w:before="60" w:after="6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型    号</w:t>
            </w:r>
          </w:p>
        </w:tc>
        <w:tc>
          <w:tcPr>
            <w:tcW w:w="946" w:type="dxa"/>
            <w:noWrap w:val="0"/>
            <w:vAlign w:val="center"/>
          </w:tcPr>
          <w:p w14:paraId="4F7699CD">
            <w:pPr>
              <w:shd w:val="clear" w:color="auto" w:fill="auto"/>
              <w:tabs>
                <w:tab w:val="left" w:pos="4320"/>
              </w:tabs>
              <w:spacing w:before="60" w:after="6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上年</w:t>
            </w:r>
          </w:p>
          <w:p w14:paraId="64FC7E92">
            <w:pPr>
              <w:shd w:val="clear" w:color="auto" w:fill="auto"/>
              <w:tabs>
                <w:tab w:val="left" w:pos="4320"/>
              </w:tabs>
              <w:spacing w:before="60" w:after="6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产销量</w:t>
            </w:r>
          </w:p>
        </w:tc>
        <w:tc>
          <w:tcPr>
            <w:tcW w:w="1263" w:type="dxa"/>
            <w:noWrap w:val="0"/>
            <w:vAlign w:val="center"/>
          </w:tcPr>
          <w:p w14:paraId="613319E5">
            <w:pPr>
              <w:shd w:val="clear" w:color="auto" w:fill="auto"/>
              <w:tabs>
                <w:tab w:val="left" w:pos="4320"/>
              </w:tabs>
              <w:spacing w:before="60" w:after="6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产品技术</w:t>
            </w:r>
          </w:p>
          <w:p w14:paraId="532CF975">
            <w:pPr>
              <w:shd w:val="clear" w:color="auto" w:fill="auto"/>
              <w:tabs>
                <w:tab w:val="left" w:pos="4320"/>
              </w:tabs>
              <w:spacing w:before="60" w:after="6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先进水平</w:t>
            </w:r>
          </w:p>
        </w:tc>
        <w:tc>
          <w:tcPr>
            <w:tcW w:w="1273" w:type="dxa"/>
            <w:gridSpan w:val="2"/>
            <w:noWrap w:val="0"/>
            <w:vAlign w:val="center"/>
          </w:tcPr>
          <w:p w14:paraId="4E38DA9E">
            <w:pPr>
              <w:shd w:val="clear" w:color="auto" w:fill="auto"/>
              <w:tabs>
                <w:tab w:val="left" w:pos="4320"/>
              </w:tabs>
              <w:spacing w:before="60" w:after="6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曾获何级</w:t>
            </w:r>
          </w:p>
          <w:p w14:paraId="793CA5A1">
            <w:pPr>
              <w:shd w:val="clear" w:color="auto" w:fill="auto"/>
              <w:tabs>
                <w:tab w:val="left" w:pos="4320"/>
              </w:tabs>
              <w:spacing w:before="60" w:after="6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何种奖励</w:t>
            </w:r>
          </w:p>
        </w:tc>
        <w:tc>
          <w:tcPr>
            <w:tcW w:w="1606" w:type="dxa"/>
            <w:gridSpan w:val="2"/>
            <w:tcBorders>
              <w:right w:val="double" w:color="auto" w:sz="4" w:space="0"/>
            </w:tcBorders>
            <w:noWrap w:val="0"/>
            <w:vAlign w:val="center"/>
          </w:tcPr>
          <w:p w14:paraId="7C2D47BB">
            <w:pPr>
              <w:shd w:val="clear" w:color="auto" w:fill="auto"/>
              <w:tabs>
                <w:tab w:val="left" w:pos="4320"/>
              </w:tabs>
              <w:spacing w:before="60" w:after="6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主要用户</w:t>
            </w:r>
          </w:p>
          <w:p w14:paraId="3D4441CB">
            <w:pPr>
              <w:shd w:val="clear" w:color="auto" w:fill="auto"/>
              <w:tabs>
                <w:tab w:val="left" w:pos="4320"/>
              </w:tabs>
              <w:spacing w:before="60" w:after="6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名称</w:t>
            </w:r>
          </w:p>
        </w:tc>
      </w:tr>
      <w:tr w14:paraId="6826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4CAEBAC1">
            <w:pPr>
              <w:shd w:val="clear" w:color="auto" w:fill="auto"/>
              <w:tabs>
                <w:tab w:val="left" w:pos="4320"/>
              </w:tabs>
              <w:rPr>
                <w:rFonts w:hint="eastAsia" w:ascii="宋体" w:hAnsi="宋体" w:eastAsia="宋体" w:cs="宋体"/>
                <w:color w:val="auto"/>
                <w:szCs w:val="24"/>
                <w:highlight w:val="none"/>
              </w:rPr>
            </w:pPr>
          </w:p>
        </w:tc>
        <w:tc>
          <w:tcPr>
            <w:tcW w:w="1643" w:type="dxa"/>
            <w:gridSpan w:val="3"/>
            <w:noWrap w:val="0"/>
            <w:vAlign w:val="center"/>
          </w:tcPr>
          <w:p w14:paraId="1DF915E2">
            <w:pPr>
              <w:shd w:val="clear" w:color="auto" w:fill="auto"/>
              <w:tabs>
                <w:tab w:val="left" w:pos="4320"/>
              </w:tabs>
              <w:rPr>
                <w:rFonts w:hint="eastAsia" w:ascii="宋体" w:hAnsi="宋体" w:eastAsia="宋体" w:cs="宋体"/>
                <w:color w:val="auto"/>
                <w:szCs w:val="24"/>
                <w:highlight w:val="none"/>
              </w:rPr>
            </w:pPr>
          </w:p>
        </w:tc>
        <w:tc>
          <w:tcPr>
            <w:tcW w:w="1617" w:type="dxa"/>
            <w:gridSpan w:val="2"/>
            <w:noWrap w:val="0"/>
            <w:vAlign w:val="center"/>
          </w:tcPr>
          <w:p w14:paraId="22E077F9">
            <w:pPr>
              <w:shd w:val="clear" w:color="auto" w:fill="auto"/>
              <w:tabs>
                <w:tab w:val="left" w:pos="4320"/>
              </w:tabs>
              <w:rPr>
                <w:rFonts w:hint="eastAsia" w:ascii="宋体" w:hAnsi="宋体" w:eastAsia="宋体" w:cs="宋体"/>
                <w:color w:val="auto"/>
                <w:szCs w:val="24"/>
                <w:highlight w:val="none"/>
              </w:rPr>
            </w:pPr>
          </w:p>
        </w:tc>
        <w:tc>
          <w:tcPr>
            <w:tcW w:w="946" w:type="dxa"/>
            <w:noWrap w:val="0"/>
            <w:vAlign w:val="center"/>
          </w:tcPr>
          <w:p w14:paraId="54C0D1D6">
            <w:pPr>
              <w:shd w:val="clear" w:color="auto" w:fill="auto"/>
              <w:tabs>
                <w:tab w:val="left" w:pos="4320"/>
              </w:tabs>
              <w:rPr>
                <w:rFonts w:hint="eastAsia" w:ascii="宋体" w:hAnsi="宋体" w:eastAsia="宋体" w:cs="宋体"/>
                <w:color w:val="auto"/>
                <w:szCs w:val="24"/>
                <w:highlight w:val="none"/>
              </w:rPr>
            </w:pPr>
          </w:p>
        </w:tc>
        <w:tc>
          <w:tcPr>
            <w:tcW w:w="1263" w:type="dxa"/>
            <w:noWrap w:val="0"/>
            <w:vAlign w:val="center"/>
          </w:tcPr>
          <w:p w14:paraId="179BA326">
            <w:pPr>
              <w:shd w:val="clear" w:color="auto" w:fill="auto"/>
              <w:tabs>
                <w:tab w:val="left" w:pos="4320"/>
              </w:tabs>
              <w:rPr>
                <w:rFonts w:hint="eastAsia" w:ascii="宋体" w:hAnsi="宋体" w:eastAsia="宋体" w:cs="宋体"/>
                <w:color w:val="auto"/>
                <w:szCs w:val="24"/>
                <w:highlight w:val="none"/>
              </w:rPr>
            </w:pPr>
          </w:p>
        </w:tc>
        <w:tc>
          <w:tcPr>
            <w:tcW w:w="1273" w:type="dxa"/>
            <w:gridSpan w:val="2"/>
            <w:noWrap w:val="0"/>
            <w:vAlign w:val="center"/>
          </w:tcPr>
          <w:p w14:paraId="5DC1D471">
            <w:pPr>
              <w:shd w:val="clear" w:color="auto" w:fill="auto"/>
              <w:tabs>
                <w:tab w:val="left" w:pos="4320"/>
              </w:tabs>
              <w:rPr>
                <w:rFonts w:hint="eastAsia" w:ascii="宋体" w:hAnsi="宋体" w:eastAsia="宋体" w:cs="宋体"/>
                <w:color w:val="auto"/>
                <w:szCs w:val="24"/>
                <w:highlight w:val="none"/>
              </w:rPr>
            </w:pPr>
          </w:p>
        </w:tc>
        <w:tc>
          <w:tcPr>
            <w:tcW w:w="1606" w:type="dxa"/>
            <w:gridSpan w:val="2"/>
            <w:tcBorders>
              <w:right w:val="double" w:color="auto" w:sz="4" w:space="0"/>
            </w:tcBorders>
            <w:noWrap w:val="0"/>
            <w:vAlign w:val="center"/>
          </w:tcPr>
          <w:p w14:paraId="6E4B514B">
            <w:pPr>
              <w:shd w:val="clear" w:color="auto" w:fill="auto"/>
              <w:tabs>
                <w:tab w:val="left" w:pos="4320"/>
              </w:tabs>
              <w:rPr>
                <w:rFonts w:hint="eastAsia" w:ascii="宋体" w:hAnsi="宋体" w:eastAsia="宋体" w:cs="宋体"/>
                <w:color w:val="auto"/>
                <w:szCs w:val="24"/>
                <w:highlight w:val="none"/>
              </w:rPr>
            </w:pPr>
          </w:p>
        </w:tc>
      </w:tr>
      <w:tr w14:paraId="37EA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077932E8">
            <w:pPr>
              <w:shd w:val="clear" w:color="auto" w:fill="auto"/>
              <w:tabs>
                <w:tab w:val="left" w:pos="4320"/>
              </w:tabs>
              <w:rPr>
                <w:rFonts w:hint="eastAsia" w:ascii="宋体" w:hAnsi="宋体" w:eastAsia="宋体" w:cs="宋体"/>
                <w:color w:val="auto"/>
                <w:szCs w:val="24"/>
                <w:highlight w:val="none"/>
              </w:rPr>
            </w:pPr>
          </w:p>
        </w:tc>
        <w:tc>
          <w:tcPr>
            <w:tcW w:w="1643" w:type="dxa"/>
            <w:gridSpan w:val="3"/>
            <w:noWrap w:val="0"/>
            <w:vAlign w:val="center"/>
          </w:tcPr>
          <w:p w14:paraId="0EBACDCF">
            <w:pPr>
              <w:shd w:val="clear" w:color="auto" w:fill="auto"/>
              <w:tabs>
                <w:tab w:val="left" w:pos="4320"/>
              </w:tabs>
              <w:rPr>
                <w:rFonts w:hint="eastAsia" w:ascii="宋体" w:hAnsi="宋体" w:eastAsia="宋体" w:cs="宋体"/>
                <w:color w:val="auto"/>
                <w:szCs w:val="24"/>
                <w:highlight w:val="none"/>
              </w:rPr>
            </w:pPr>
          </w:p>
        </w:tc>
        <w:tc>
          <w:tcPr>
            <w:tcW w:w="1617" w:type="dxa"/>
            <w:gridSpan w:val="2"/>
            <w:noWrap w:val="0"/>
            <w:vAlign w:val="center"/>
          </w:tcPr>
          <w:p w14:paraId="2AB6709E">
            <w:pPr>
              <w:shd w:val="clear" w:color="auto" w:fill="auto"/>
              <w:tabs>
                <w:tab w:val="left" w:pos="4320"/>
              </w:tabs>
              <w:rPr>
                <w:rFonts w:hint="eastAsia" w:ascii="宋体" w:hAnsi="宋体" w:eastAsia="宋体" w:cs="宋体"/>
                <w:color w:val="auto"/>
                <w:szCs w:val="24"/>
                <w:highlight w:val="none"/>
              </w:rPr>
            </w:pPr>
          </w:p>
        </w:tc>
        <w:tc>
          <w:tcPr>
            <w:tcW w:w="946" w:type="dxa"/>
            <w:noWrap w:val="0"/>
            <w:vAlign w:val="center"/>
          </w:tcPr>
          <w:p w14:paraId="6D0ECAE5">
            <w:pPr>
              <w:shd w:val="clear" w:color="auto" w:fill="auto"/>
              <w:tabs>
                <w:tab w:val="left" w:pos="4320"/>
              </w:tabs>
              <w:rPr>
                <w:rFonts w:hint="eastAsia" w:ascii="宋体" w:hAnsi="宋体" w:eastAsia="宋体" w:cs="宋体"/>
                <w:color w:val="auto"/>
                <w:szCs w:val="24"/>
                <w:highlight w:val="none"/>
              </w:rPr>
            </w:pPr>
          </w:p>
        </w:tc>
        <w:tc>
          <w:tcPr>
            <w:tcW w:w="1263" w:type="dxa"/>
            <w:noWrap w:val="0"/>
            <w:vAlign w:val="center"/>
          </w:tcPr>
          <w:p w14:paraId="160B6A8C">
            <w:pPr>
              <w:shd w:val="clear" w:color="auto" w:fill="auto"/>
              <w:tabs>
                <w:tab w:val="left" w:pos="4320"/>
              </w:tabs>
              <w:rPr>
                <w:rFonts w:hint="eastAsia" w:ascii="宋体" w:hAnsi="宋体" w:eastAsia="宋体" w:cs="宋体"/>
                <w:color w:val="auto"/>
                <w:szCs w:val="24"/>
                <w:highlight w:val="none"/>
              </w:rPr>
            </w:pPr>
          </w:p>
        </w:tc>
        <w:tc>
          <w:tcPr>
            <w:tcW w:w="1273" w:type="dxa"/>
            <w:gridSpan w:val="2"/>
            <w:noWrap w:val="0"/>
            <w:vAlign w:val="center"/>
          </w:tcPr>
          <w:p w14:paraId="2A2DD03E">
            <w:pPr>
              <w:shd w:val="clear" w:color="auto" w:fill="auto"/>
              <w:tabs>
                <w:tab w:val="left" w:pos="4320"/>
              </w:tabs>
              <w:rPr>
                <w:rFonts w:hint="eastAsia" w:ascii="宋体" w:hAnsi="宋体" w:eastAsia="宋体" w:cs="宋体"/>
                <w:color w:val="auto"/>
                <w:szCs w:val="24"/>
                <w:highlight w:val="none"/>
              </w:rPr>
            </w:pPr>
          </w:p>
        </w:tc>
        <w:tc>
          <w:tcPr>
            <w:tcW w:w="1606" w:type="dxa"/>
            <w:gridSpan w:val="2"/>
            <w:tcBorders>
              <w:right w:val="double" w:color="auto" w:sz="4" w:space="0"/>
            </w:tcBorders>
            <w:noWrap w:val="0"/>
            <w:vAlign w:val="center"/>
          </w:tcPr>
          <w:p w14:paraId="615D3402">
            <w:pPr>
              <w:shd w:val="clear" w:color="auto" w:fill="auto"/>
              <w:tabs>
                <w:tab w:val="left" w:pos="4320"/>
              </w:tabs>
              <w:rPr>
                <w:rFonts w:hint="eastAsia" w:ascii="宋体" w:hAnsi="宋体" w:eastAsia="宋体" w:cs="宋体"/>
                <w:color w:val="auto"/>
                <w:szCs w:val="24"/>
                <w:highlight w:val="none"/>
              </w:rPr>
            </w:pPr>
          </w:p>
        </w:tc>
      </w:tr>
      <w:tr w14:paraId="1FC5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4999D817">
            <w:pPr>
              <w:shd w:val="clear" w:color="auto" w:fill="auto"/>
              <w:tabs>
                <w:tab w:val="left" w:pos="4320"/>
              </w:tabs>
              <w:rPr>
                <w:rFonts w:hint="eastAsia" w:ascii="宋体" w:hAnsi="宋体" w:eastAsia="宋体" w:cs="宋体"/>
                <w:color w:val="auto"/>
                <w:szCs w:val="24"/>
                <w:highlight w:val="none"/>
              </w:rPr>
            </w:pPr>
          </w:p>
        </w:tc>
        <w:tc>
          <w:tcPr>
            <w:tcW w:w="1643" w:type="dxa"/>
            <w:gridSpan w:val="3"/>
            <w:noWrap w:val="0"/>
            <w:vAlign w:val="center"/>
          </w:tcPr>
          <w:p w14:paraId="71A11E81">
            <w:pPr>
              <w:shd w:val="clear" w:color="auto" w:fill="auto"/>
              <w:tabs>
                <w:tab w:val="left" w:pos="4320"/>
              </w:tabs>
              <w:rPr>
                <w:rFonts w:hint="eastAsia" w:ascii="宋体" w:hAnsi="宋体" w:eastAsia="宋体" w:cs="宋体"/>
                <w:color w:val="auto"/>
                <w:szCs w:val="24"/>
                <w:highlight w:val="none"/>
              </w:rPr>
            </w:pPr>
          </w:p>
        </w:tc>
        <w:tc>
          <w:tcPr>
            <w:tcW w:w="1617" w:type="dxa"/>
            <w:gridSpan w:val="2"/>
            <w:noWrap w:val="0"/>
            <w:vAlign w:val="center"/>
          </w:tcPr>
          <w:p w14:paraId="7FEFB379">
            <w:pPr>
              <w:shd w:val="clear" w:color="auto" w:fill="auto"/>
              <w:tabs>
                <w:tab w:val="left" w:pos="4320"/>
              </w:tabs>
              <w:rPr>
                <w:rFonts w:hint="eastAsia" w:ascii="宋体" w:hAnsi="宋体" w:eastAsia="宋体" w:cs="宋体"/>
                <w:color w:val="auto"/>
                <w:szCs w:val="24"/>
                <w:highlight w:val="none"/>
              </w:rPr>
            </w:pPr>
          </w:p>
        </w:tc>
        <w:tc>
          <w:tcPr>
            <w:tcW w:w="946" w:type="dxa"/>
            <w:noWrap w:val="0"/>
            <w:vAlign w:val="center"/>
          </w:tcPr>
          <w:p w14:paraId="59F58B8F">
            <w:pPr>
              <w:shd w:val="clear" w:color="auto" w:fill="auto"/>
              <w:tabs>
                <w:tab w:val="left" w:pos="4320"/>
              </w:tabs>
              <w:rPr>
                <w:rFonts w:hint="eastAsia" w:ascii="宋体" w:hAnsi="宋体" w:eastAsia="宋体" w:cs="宋体"/>
                <w:color w:val="auto"/>
                <w:szCs w:val="24"/>
                <w:highlight w:val="none"/>
              </w:rPr>
            </w:pPr>
          </w:p>
        </w:tc>
        <w:tc>
          <w:tcPr>
            <w:tcW w:w="1263" w:type="dxa"/>
            <w:noWrap w:val="0"/>
            <w:vAlign w:val="center"/>
          </w:tcPr>
          <w:p w14:paraId="1F6924CB">
            <w:pPr>
              <w:shd w:val="clear" w:color="auto" w:fill="auto"/>
              <w:tabs>
                <w:tab w:val="left" w:pos="4320"/>
              </w:tabs>
              <w:rPr>
                <w:rFonts w:hint="eastAsia" w:ascii="宋体" w:hAnsi="宋体" w:eastAsia="宋体" w:cs="宋体"/>
                <w:color w:val="auto"/>
                <w:szCs w:val="24"/>
                <w:highlight w:val="none"/>
              </w:rPr>
            </w:pPr>
          </w:p>
        </w:tc>
        <w:tc>
          <w:tcPr>
            <w:tcW w:w="1273" w:type="dxa"/>
            <w:gridSpan w:val="2"/>
            <w:noWrap w:val="0"/>
            <w:vAlign w:val="center"/>
          </w:tcPr>
          <w:p w14:paraId="20B59B8C">
            <w:pPr>
              <w:shd w:val="clear" w:color="auto" w:fill="auto"/>
              <w:tabs>
                <w:tab w:val="left" w:pos="4320"/>
              </w:tabs>
              <w:rPr>
                <w:rFonts w:hint="eastAsia" w:ascii="宋体" w:hAnsi="宋体" w:eastAsia="宋体" w:cs="宋体"/>
                <w:color w:val="auto"/>
                <w:szCs w:val="24"/>
                <w:highlight w:val="none"/>
              </w:rPr>
            </w:pPr>
          </w:p>
        </w:tc>
        <w:tc>
          <w:tcPr>
            <w:tcW w:w="1606" w:type="dxa"/>
            <w:gridSpan w:val="2"/>
            <w:tcBorders>
              <w:right w:val="double" w:color="auto" w:sz="4" w:space="0"/>
            </w:tcBorders>
            <w:noWrap w:val="0"/>
            <w:vAlign w:val="center"/>
          </w:tcPr>
          <w:p w14:paraId="7A2A999F">
            <w:pPr>
              <w:shd w:val="clear" w:color="auto" w:fill="auto"/>
              <w:tabs>
                <w:tab w:val="left" w:pos="4320"/>
              </w:tabs>
              <w:rPr>
                <w:rFonts w:hint="eastAsia" w:ascii="宋体" w:hAnsi="宋体" w:eastAsia="宋体" w:cs="宋体"/>
                <w:color w:val="auto"/>
                <w:szCs w:val="24"/>
                <w:highlight w:val="none"/>
              </w:rPr>
            </w:pPr>
          </w:p>
        </w:tc>
      </w:tr>
      <w:tr w14:paraId="0675A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41ACE2BE">
            <w:pPr>
              <w:shd w:val="clear" w:color="auto" w:fill="auto"/>
              <w:tabs>
                <w:tab w:val="left" w:pos="4320"/>
              </w:tabs>
              <w:rPr>
                <w:rFonts w:hint="eastAsia" w:ascii="宋体" w:hAnsi="宋体" w:eastAsia="宋体" w:cs="宋体"/>
                <w:color w:val="auto"/>
                <w:szCs w:val="24"/>
                <w:highlight w:val="none"/>
              </w:rPr>
            </w:pPr>
          </w:p>
        </w:tc>
        <w:tc>
          <w:tcPr>
            <w:tcW w:w="1643" w:type="dxa"/>
            <w:gridSpan w:val="3"/>
            <w:noWrap w:val="0"/>
            <w:vAlign w:val="center"/>
          </w:tcPr>
          <w:p w14:paraId="43D00A05">
            <w:pPr>
              <w:shd w:val="clear" w:color="auto" w:fill="auto"/>
              <w:tabs>
                <w:tab w:val="left" w:pos="4320"/>
              </w:tabs>
              <w:rPr>
                <w:rFonts w:hint="eastAsia" w:ascii="宋体" w:hAnsi="宋体" w:eastAsia="宋体" w:cs="宋体"/>
                <w:color w:val="auto"/>
                <w:szCs w:val="24"/>
                <w:highlight w:val="none"/>
              </w:rPr>
            </w:pPr>
          </w:p>
        </w:tc>
        <w:tc>
          <w:tcPr>
            <w:tcW w:w="1617" w:type="dxa"/>
            <w:gridSpan w:val="2"/>
            <w:noWrap w:val="0"/>
            <w:vAlign w:val="center"/>
          </w:tcPr>
          <w:p w14:paraId="05D21101">
            <w:pPr>
              <w:shd w:val="clear" w:color="auto" w:fill="auto"/>
              <w:tabs>
                <w:tab w:val="left" w:pos="4320"/>
              </w:tabs>
              <w:rPr>
                <w:rFonts w:hint="eastAsia" w:ascii="宋体" w:hAnsi="宋体" w:eastAsia="宋体" w:cs="宋体"/>
                <w:color w:val="auto"/>
                <w:szCs w:val="24"/>
                <w:highlight w:val="none"/>
              </w:rPr>
            </w:pPr>
          </w:p>
        </w:tc>
        <w:tc>
          <w:tcPr>
            <w:tcW w:w="946" w:type="dxa"/>
            <w:noWrap w:val="0"/>
            <w:vAlign w:val="center"/>
          </w:tcPr>
          <w:p w14:paraId="35DC527A">
            <w:pPr>
              <w:shd w:val="clear" w:color="auto" w:fill="auto"/>
              <w:tabs>
                <w:tab w:val="left" w:pos="4320"/>
              </w:tabs>
              <w:rPr>
                <w:rFonts w:hint="eastAsia" w:ascii="宋体" w:hAnsi="宋体" w:eastAsia="宋体" w:cs="宋体"/>
                <w:color w:val="auto"/>
                <w:szCs w:val="24"/>
                <w:highlight w:val="none"/>
              </w:rPr>
            </w:pPr>
          </w:p>
        </w:tc>
        <w:tc>
          <w:tcPr>
            <w:tcW w:w="1263" w:type="dxa"/>
            <w:noWrap w:val="0"/>
            <w:vAlign w:val="center"/>
          </w:tcPr>
          <w:p w14:paraId="3AFD3890">
            <w:pPr>
              <w:shd w:val="clear" w:color="auto" w:fill="auto"/>
              <w:tabs>
                <w:tab w:val="left" w:pos="4320"/>
              </w:tabs>
              <w:rPr>
                <w:rFonts w:hint="eastAsia" w:ascii="宋体" w:hAnsi="宋体" w:eastAsia="宋体" w:cs="宋体"/>
                <w:color w:val="auto"/>
                <w:szCs w:val="24"/>
                <w:highlight w:val="none"/>
              </w:rPr>
            </w:pPr>
          </w:p>
        </w:tc>
        <w:tc>
          <w:tcPr>
            <w:tcW w:w="1273" w:type="dxa"/>
            <w:gridSpan w:val="2"/>
            <w:noWrap w:val="0"/>
            <w:vAlign w:val="center"/>
          </w:tcPr>
          <w:p w14:paraId="47384912">
            <w:pPr>
              <w:shd w:val="clear" w:color="auto" w:fill="auto"/>
              <w:tabs>
                <w:tab w:val="left" w:pos="4320"/>
              </w:tabs>
              <w:rPr>
                <w:rFonts w:hint="eastAsia" w:ascii="宋体" w:hAnsi="宋体" w:eastAsia="宋体" w:cs="宋体"/>
                <w:color w:val="auto"/>
                <w:szCs w:val="24"/>
                <w:highlight w:val="none"/>
              </w:rPr>
            </w:pPr>
          </w:p>
        </w:tc>
        <w:tc>
          <w:tcPr>
            <w:tcW w:w="1606" w:type="dxa"/>
            <w:gridSpan w:val="2"/>
            <w:tcBorders>
              <w:right w:val="double" w:color="auto" w:sz="4" w:space="0"/>
            </w:tcBorders>
            <w:noWrap w:val="0"/>
            <w:vAlign w:val="center"/>
          </w:tcPr>
          <w:p w14:paraId="0E120535">
            <w:pPr>
              <w:shd w:val="clear" w:color="auto" w:fill="auto"/>
              <w:tabs>
                <w:tab w:val="left" w:pos="4320"/>
              </w:tabs>
              <w:rPr>
                <w:rFonts w:hint="eastAsia" w:ascii="宋体" w:hAnsi="宋体" w:eastAsia="宋体" w:cs="宋体"/>
                <w:color w:val="auto"/>
                <w:szCs w:val="24"/>
                <w:highlight w:val="none"/>
              </w:rPr>
            </w:pPr>
          </w:p>
        </w:tc>
      </w:tr>
      <w:tr w14:paraId="16F3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71C3207D">
            <w:pPr>
              <w:shd w:val="clear" w:color="auto" w:fill="auto"/>
              <w:tabs>
                <w:tab w:val="left" w:pos="4320"/>
              </w:tabs>
              <w:rPr>
                <w:rFonts w:hint="eastAsia" w:ascii="宋体" w:hAnsi="宋体" w:eastAsia="宋体" w:cs="宋体"/>
                <w:color w:val="auto"/>
                <w:szCs w:val="24"/>
                <w:highlight w:val="none"/>
              </w:rPr>
            </w:pPr>
            <w:r>
              <w:rPr>
                <w:rFonts w:hint="eastAsia" w:ascii="宋体" w:hAnsi="宋体" w:eastAsia="宋体" w:cs="宋体"/>
                <w:color w:val="auto"/>
                <w:szCs w:val="24"/>
                <w:highlight w:val="none"/>
              </w:rPr>
              <w:t>其它</w:t>
            </w:r>
          </w:p>
        </w:tc>
        <w:tc>
          <w:tcPr>
            <w:tcW w:w="4206" w:type="dxa"/>
            <w:gridSpan w:val="6"/>
            <w:noWrap w:val="0"/>
            <w:vAlign w:val="center"/>
          </w:tcPr>
          <w:p w14:paraId="1BD4D2A0">
            <w:pPr>
              <w:shd w:val="clear" w:color="auto" w:fill="auto"/>
              <w:tabs>
                <w:tab w:val="left" w:pos="4320"/>
              </w:tabs>
              <w:spacing w:before="60" w:after="60"/>
              <w:rPr>
                <w:rFonts w:hint="eastAsia" w:ascii="宋体" w:hAnsi="宋体" w:eastAsia="宋体" w:cs="宋体"/>
                <w:color w:val="auto"/>
                <w:szCs w:val="24"/>
                <w:highlight w:val="none"/>
              </w:rPr>
            </w:pPr>
            <w:r>
              <w:rPr>
                <w:rFonts w:hint="eastAsia" w:ascii="宋体" w:hAnsi="宋体" w:eastAsia="宋体" w:cs="宋体"/>
                <w:color w:val="auto"/>
                <w:szCs w:val="24"/>
                <w:highlight w:val="none"/>
              </w:rPr>
              <w:t>近3年完成及正在执行的合同中发生的由于投标人违约或部分违约而引起诉讼和受到索赔的案件具体情况及结果（须如实填写，若对此进行隐瞒，尔后又被采购人或采购代理机构发现，或被它人举证成立，其投标资格将被取消）。</w:t>
            </w:r>
          </w:p>
        </w:tc>
        <w:tc>
          <w:tcPr>
            <w:tcW w:w="4142" w:type="dxa"/>
            <w:gridSpan w:val="5"/>
            <w:tcBorders>
              <w:right w:val="double" w:color="auto" w:sz="4" w:space="0"/>
            </w:tcBorders>
            <w:noWrap w:val="0"/>
            <w:vAlign w:val="center"/>
          </w:tcPr>
          <w:p w14:paraId="23F40129">
            <w:pPr>
              <w:shd w:val="clear" w:color="auto" w:fill="auto"/>
              <w:tabs>
                <w:tab w:val="left" w:pos="4320"/>
              </w:tabs>
              <w:spacing w:before="60" w:after="60"/>
              <w:rPr>
                <w:rFonts w:hint="eastAsia" w:ascii="宋体" w:hAnsi="宋体" w:eastAsia="宋体" w:cs="宋体"/>
                <w:color w:val="auto"/>
                <w:szCs w:val="24"/>
                <w:highlight w:val="none"/>
              </w:rPr>
            </w:pPr>
            <w:r>
              <w:rPr>
                <w:rFonts w:hint="eastAsia" w:ascii="宋体" w:hAnsi="宋体" w:eastAsia="宋体" w:cs="宋体"/>
                <w:color w:val="auto"/>
                <w:szCs w:val="24"/>
                <w:highlight w:val="none"/>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150C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noWrap w:val="0"/>
            <w:vAlign w:val="center"/>
          </w:tcPr>
          <w:p w14:paraId="59FBA3A7">
            <w:pPr>
              <w:shd w:val="clear" w:color="auto" w:fill="auto"/>
              <w:tabs>
                <w:tab w:val="left" w:pos="4320"/>
              </w:tabs>
              <w:rPr>
                <w:rFonts w:hint="eastAsia" w:ascii="宋体" w:hAnsi="宋体" w:eastAsia="宋体" w:cs="宋体"/>
                <w:color w:val="auto"/>
                <w:szCs w:val="24"/>
                <w:highlight w:val="none"/>
              </w:rPr>
            </w:pPr>
          </w:p>
        </w:tc>
        <w:tc>
          <w:tcPr>
            <w:tcW w:w="4206" w:type="dxa"/>
            <w:gridSpan w:val="6"/>
            <w:tcBorders>
              <w:bottom w:val="double" w:color="auto" w:sz="4" w:space="0"/>
            </w:tcBorders>
            <w:noWrap w:val="0"/>
            <w:vAlign w:val="center"/>
          </w:tcPr>
          <w:p w14:paraId="484679F5">
            <w:pPr>
              <w:shd w:val="clear" w:color="auto" w:fill="auto"/>
              <w:tabs>
                <w:tab w:val="left" w:pos="4320"/>
              </w:tabs>
              <w:rPr>
                <w:rFonts w:hint="eastAsia" w:ascii="宋体" w:hAnsi="宋体" w:eastAsia="宋体" w:cs="宋体"/>
                <w:color w:val="auto"/>
                <w:szCs w:val="24"/>
                <w:highlight w:val="none"/>
              </w:rPr>
            </w:pPr>
          </w:p>
        </w:tc>
        <w:tc>
          <w:tcPr>
            <w:tcW w:w="4142" w:type="dxa"/>
            <w:gridSpan w:val="5"/>
            <w:tcBorders>
              <w:bottom w:val="double" w:color="auto" w:sz="4" w:space="0"/>
              <w:right w:val="double" w:color="auto" w:sz="4" w:space="0"/>
            </w:tcBorders>
            <w:noWrap w:val="0"/>
            <w:vAlign w:val="center"/>
          </w:tcPr>
          <w:p w14:paraId="061D8F56">
            <w:pPr>
              <w:shd w:val="clear" w:color="auto" w:fill="auto"/>
              <w:tabs>
                <w:tab w:val="left" w:pos="4320"/>
              </w:tabs>
              <w:rPr>
                <w:rFonts w:hint="eastAsia" w:ascii="宋体" w:hAnsi="宋体" w:eastAsia="宋体" w:cs="宋体"/>
                <w:color w:val="auto"/>
                <w:szCs w:val="24"/>
                <w:highlight w:val="none"/>
              </w:rPr>
            </w:pPr>
          </w:p>
        </w:tc>
      </w:tr>
    </w:tbl>
    <w:p w14:paraId="75C0DFA9">
      <w:pPr>
        <w:shd w:val="clear" w:color="auto" w:fill="auto"/>
        <w:snapToGrid w:val="0"/>
        <w:spacing w:line="300" w:lineRule="auto"/>
        <w:contextualSpacing/>
        <w:rPr>
          <w:rFonts w:hint="eastAsia" w:ascii="宋体" w:hAnsi="宋体" w:eastAsia="宋体" w:cs="宋体"/>
          <w:color w:val="auto"/>
          <w:sz w:val="24"/>
          <w:szCs w:val="24"/>
          <w:highlight w:val="none"/>
        </w:rPr>
      </w:pPr>
    </w:p>
    <w:p w14:paraId="3ADEB6AA">
      <w:pPr>
        <w:shd w:val="clear" w:color="auto" w:fill="auto"/>
        <w:snapToGrid w:val="0"/>
        <w:spacing w:line="400" w:lineRule="exact"/>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w:t>
      </w:r>
      <w:r>
        <w:rPr>
          <w:rFonts w:hint="eastAsia" w:hAnsi="宋体" w:cs="宋体"/>
          <w:color w:val="auto"/>
          <w:sz w:val="24"/>
          <w:szCs w:val="24"/>
          <w:highlight w:val="none"/>
          <w:lang w:val="en-US" w:eastAsia="zh-CN"/>
        </w:rPr>
        <w:t>6</w:t>
      </w:r>
    </w:p>
    <w:p w14:paraId="04252654">
      <w:pPr>
        <w:shd w:val="clear" w:color="auto" w:fill="auto"/>
        <w:snapToGrid w:val="0"/>
        <w:spacing w:line="300" w:lineRule="auto"/>
        <w:contextualSpacing/>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商务部分正负偏离表</w:t>
      </w:r>
    </w:p>
    <w:p w14:paraId="515BA17D">
      <w:pPr>
        <w:shd w:val="clear" w:color="auto" w:fill="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（由投标人据实填写，表格不够自行添加）</w:t>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4"/>
        <w:gridCol w:w="2301"/>
        <w:gridCol w:w="2009"/>
        <w:gridCol w:w="2593"/>
        <w:gridCol w:w="1427"/>
      </w:tblGrid>
      <w:tr w14:paraId="03F646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1D39C418">
            <w:pPr>
              <w:shd w:val="clear" w:color="auto" w:fill="auto"/>
              <w:spacing w:line="3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1BA75D0D">
            <w:pPr>
              <w:shd w:val="clear" w:color="auto" w:fill="auto"/>
              <w:spacing w:line="3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545692BA">
            <w:pPr>
              <w:shd w:val="clear" w:color="auto" w:fill="auto"/>
              <w:spacing w:line="3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招标文件要求的商务条款</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35B60C8A">
            <w:pPr>
              <w:shd w:val="clear" w:color="auto" w:fill="auto"/>
              <w:spacing w:line="3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16DF2AC5">
            <w:pPr>
              <w:shd w:val="clear" w:color="auto" w:fill="auto"/>
              <w:spacing w:line="340" w:lineRule="exact"/>
              <w:jc w:val="center"/>
              <w:rPr>
                <w:rFonts w:hint="eastAsia" w:ascii="宋体" w:hAnsi="宋体" w:eastAsia="宋体" w:cs="宋体"/>
                <w:color w:val="auto"/>
                <w:szCs w:val="24"/>
                <w:highlight w:val="none"/>
              </w:rPr>
            </w:pPr>
          </w:p>
          <w:p w14:paraId="6073471D">
            <w:pPr>
              <w:shd w:val="clear" w:color="auto" w:fill="auto"/>
              <w:spacing w:line="3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偏离说明</w:t>
            </w:r>
          </w:p>
        </w:tc>
      </w:tr>
      <w:tr w14:paraId="3060C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04752C44">
            <w:pPr>
              <w:shd w:val="clear" w:color="auto" w:fill="auto"/>
              <w:spacing w:line="3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41D1082F">
            <w:pPr>
              <w:shd w:val="clear" w:color="auto" w:fill="auto"/>
              <w:spacing w:line="340" w:lineRule="exact"/>
              <w:jc w:val="left"/>
              <w:rPr>
                <w:rFonts w:hint="eastAsia" w:ascii="宋体" w:hAnsi="宋体" w:eastAsia="宋体" w:cs="宋体"/>
                <w:color w:val="auto"/>
                <w:szCs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29D64AB">
            <w:pPr>
              <w:shd w:val="clear" w:color="auto" w:fill="auto"/>
              <w:spacing w:line="340" w:lineRule="exact"/>
              <w:jc w:val="left"/>
              <w:rPr>
                <w:rFonts w:hint="eastAsia" w:ascii="宋体" w:hAnsi="宋体" w:eastAsia="宋体" w:cs="宋体"/>
                <w:color w:val="auto"/>
                <w:szCs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2E0C75E1">
            <w:pPr>
              <w:shd w:val="clear" w:color="auto" w:fill="auto"/>
              <w:spacing w:line="340" w:lineRule="exact"/>
              <w:jc w:val="left"/>
              <w:rPr>
                <w:rFonts w:hint="eastAsia" w:ascii="宋体" w:hAnsi="宋体" w:eastAsia="宋体" w:cs="宋体"/>
                <w:color w:val="auto"/>
                <w:szCs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02B5E542">
            <w:pPr>
              <w:shd w:val="clear" w:color="auto" w:fill="auto"/>
              <w:spacing w:line="340" w:lineRule="exact"/>
              <w:jc w:val="left"/>
              <w:rPr>
                <w:rFonts w:hint="eastAsia" w:ascii="宋体" w:hAnsi="宋体" w:eastAsia="宋体" w:cs="宋体"/>
                <w:color w:val="auto"/>
                <w:szCs w:val="24"/>
                <w:highlight w:val="none"/>
              </w:rPr>
            </w:pPr>
          </w:p>
        </w:tc>
      </w:tr>
      <w:tr w14:paraId="76DDB3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976B7C0">
            <w:pPr>
              <w:shd w:val="clear" w:color="auto" w:fill="auto"/>
              <w:spacing w:line="3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FD8B090">
            <w:pPr>
              <w:shd w:val="clear" w:color="auto" w:fill="auto"/>
              <w:spacing w:line="340" w:lineRule="exact"/>
              <w:jc w:val="left"/>
              <w:rPr>
                <w:rFonts w:hint="eastAsia" w:ascii="宋体" w:hAnsi="宋体" w:eastAsia="宋体" w:cs="宋体"/>
                <w:color w:val="auto"/>
                <w:szCs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DB6DC1B">
            <w:pPr>
              <w:shd w:val="clear" w:color="auto" w:fill="auto"/>
              <w:spacing w:line="340" w:lineRule="exact"/>
              <w:jc w:val="left"/>
              <w:rPr>
                <w:rFonts w:hint="eastAsia" w:ascii="宋体" w:hAnsi="宋体" w:eastAsia="宋体" w:cs="宋体"/>
                <w:color w:val="auto"/>
                <w:szCs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55F246AC">
            <w:pPr>
              <w:shd w:val="clear" w:color="auto" w:fill="auto"/>
              <w:spacing w:line="340" w:lineRule="exact"/>
              <w:jc w:val="left"/>
              <w:rPr>
                <w:rFonts w:hint="eastAsia" w:ascii="宋体" w:hAnsi="宋体" w:eastAsia="宋体" w:cs="宋体"/>
                <w:color w:val="auto"/>
                <w:szCs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6B3DE096">
            <w:pPr>
              <w:shd w:val="clear" w:color="auto" w:fill="auto"/>
              <w:spacing w:line="340" w:lineRule="exact"/>
              <w:jc w:val="left"/>
              <w:rPr>
                <w:rFonts w:hint="eastAsia" w:ascii="宋体" w:hAnsi="宋体" w:eastAsia="宋体" w:cs="宋体"/>
                <w:color w:val="auto"/>
                <w:szCs w:val="24"/>
                <w:highlight w:val="none"/>
              </w:rPr>
            </w:pPr>
          </w:p>
        </w:tc>
      </w:tr>
      <w:tr w14:paraId="736466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059DD9D8">
            <w:pPr>
              <w:shd w:val="clear" w:color="auto" w:fill="auto"/>
              <w:spacing w:line="3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3BD9297">
            <w:pPr>
              <w:shd w:val="clear" w:color="auto" w:fill="auto"/>
              <w:spacing w:line="340" w:lineRule="exact"/>
              <w:jc w:val="left"/>
              <w:rPr>
                <w:rFonts w:hint="eastAsia" w:ascii="宋体" w:hAnsi="宋体" w:eastAsia="宋体" w:cs="宋体"/>
                <w:color w:val="auto"/>
                <w:szCs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C254177">
            <w:pPr>
              <w:shd w:val="clear" w:color="auto" w:fill="auto"/>
              <w:spacing w:line="340" w:lineRule="exact"/>
              <w:jc w:val="left"/>
              <w:rPr>
                <w:rFonts w:hint="eastAsia" w:ascii="宋体" w:hAnsi="宋体" w:eastAsia="宋体" w:cs="宋体"/>
                <w:color w:val="auto"/>
                <w:szCs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2C23F1D5">
            <w:pPr>
              <w:shd w:val="clear" w:color="auto" w:fill="auto"/>
              <w:spacing w:line="340" w:lineRule="exact"/>
              <w:jc w:val="left"/>
              <w:rPr>
                <w:rFonts w:hint="eastAsia" w:ascii="宋体" w:hAnsi="宋体" w:eastAsia="宋体" w:cs="宋体"/>
                <w:color w:val="auto"/>
                <w:szCs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979E11E">
            <w:pPr>
              <w:shd w:val="clear" w:color="auto" w:fill="auto"/>
              <w:spacing w:line="340" w:lineRule="exact"/>
              <w:jc w:val="left"/>
              <w:rPr>
                <w:rFonts w:hint="eastAsia" w:ascii="宋体" w:hAnsi="宋体" w:eastAsia="宋体" w:cs="宋体"/>
                <w:color w:val="auto"/>
                <w:szCs w:val="24"/>
                <w:highlight w:val="none"/>
              </w:rPr>
            </w:pPr>
          </w:p>
        </w:tc>
      </w:tr>
      <w:tr w14:paraId="6FEC51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6D9CB9E2">
            <w:pPr>
              <w:shd w:val="clear" w:color="auto" w:fill="auto"/>
              <w:spacing w:line="3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E9795AE">
            <w:pPr>
              <w:shd w:val="clear" w:color="auto" w:fill="auto"/>
              <w:spacing w:line="340" w:lineRule="exact"/>
              <w:jc w:val="left"/>
              <w:rPr>
                <w:rFonts w:hint="eastAsia" w:ascii="宋体" w:hAnsi="宋体" w:eastAsia="宋体" w:cs="宋体"/>
                <w:color w:val="auto"/>
                <w:szCs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1D6B663F">
            <w:pPr>
              <w:shd w:val="clear" w:color="auto" w:fill="auto"/>
              <w:spacing w:line="340" w:lineRule="exact"/>
              <w:jc w:val="left"/>
              <w:rPr>
                <w:rFonts w:hint="eastAsia" w:ascii="宋体" w:hAnsi="宋体" w:eastAsia="宋体" w:cs="宋体"/>
                <w:color w:val="auto"/>
                <w:szCs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5916E2B4">
            <w:pPr>
              <w:shd w:val="clear" w:color="auto" w:fill="auto"/>
              <w:spacing w:line="340" w:lineRule="exact"/>
              <w:jc w:val="left"/>
              <w:rPr>
                <w:rFonts w:hint="eastAsia" w:ascii="宋体" w:hAnsi="宋体" w:eastAsia="宋体" w:cs="宋体"/>
                <w:color w:val="auto"/>
                <w:szCs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57FBFCFD">
            <w:pPr>
              <w:shd w:val="clear" w:color="auto" w:fill="auto"/>
              <w:spacing w:line="340" w:lineRule="exact"/>
              <w:jc w:val="left"/>
              <w:rPr>
                <w:rFonts w:hint="eastAsia" w:ascii="宋体" w:hAnsi="宋体" w:eastAsia="宋体" w:cs="宋体"/>
                <w:color w:val="auto"/>
                <w:szCs w:val="24"/>
                <w:highlight w:val="none"/>
              </w:rPr>
            </w:pPr>
          </w:p>
        </w:tc>
      </w:tr>
    </w:tbl>
    <w:p w14:paraId="21D83B3B">
      <w:pPr>
        <w:shd w:val="clear" w:color="auto" w:fill="auto"/>
        <w:snapToGrid w:val="0"/>
        <w:spacing w:line="300" w:lineRule="auto"/>
        <w:contextualSpacing/>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注：</w:t>
      </w:r>
    </w:p>
    <w:p w14:paraId="1EC566F9">
      <w:pPr>
        <w:shd w:val="clear" w:color="auto" w:fill="auto"/>
        <w:snapToGrid w:val="0"/>
        <w:spacing w:line="300" w:lineRule="auto"/>
        <w:ind w:firstLine="480" w:firstLineChars="200"/>
        <w:contextualSpacing/>
        <w:rPr>
          <w:rFonts w:hint="eastAsia" w:ascii="宋体" w:hAnsi="宋体" w:eastAsia="宋体" w:cs="宋体"/>
          <w:color w:val="auto"/>
          <w:szCs w:val="24"/>
          <w:highlight w:val="none"/>
        </w:rPr>
      </w:pPr>
      <w:r>
        <w:rPr>
          <w:rFonts w:hint="eastAsia" w:ascii="宋体" w:hAnsi="宋体" w:eastAsia="宋体" w:cs="宋体"/>
          <w:color w:val="auto"/>
          <w:szCs w:val="24"/>
          <w:highlight w:val="none"/>
        </w:rPr>
        <w:t>1.投标人提交的投标文件中与招标文件第三部分“项目需求”中的商务部分的要求，应逐条填列在偏离表中。</w:t>
      </w:r>
    </w:p>
    <w:p w14:paraId="7C3C1C2D">
      <w:pPr>
        <w:shd w:val="clear" w:color="auto" w:fill="auto"/>
        <w:snapToGrid w:val="0"/>
        <w:spacing w:line="300" w:lineRule="auto"/>
        <w:ind w:firstLine="480" w:firstLineChars="200"/>
        <w:contextualSpacing/>
        <w:rPr>
          <w:rFonts w:hint="eastAsia" w:ascii="宋体" w:hAnsi="宋体" w:eastAsia="宋体" w:cs="宋体"/>
          <w:color w:val="auto"/>
          <w:szCs w:val="24"/>
          <w:highlight w:val="none"/>
        </w:rPr>
      </w:pPr>
      <w:r>
        <w:rPr>
          <w:rFonts w:hint="eastAsia" w:ascii="宋体" w:hAnsi="宋体" w:eastAsia="宋体" w:cs="宋体"/>
          <w:color w:val="auto"/>
          <w:szCs w:val="24"/>
          <w:highlight w:val="none"/>
        </w:rPr>
        <w:t>2.“偏离说明”一栏选择“正偏离”、“无偏离”、“负偏离”进行填写。正偏离、无偏离的确认和负偏离的是否响应招标文件，由评委认定。</w:t>
      </w:r>
    </w:p>
    <w:p w14:paraId="48A4981D">
      <w:pPr>
        <w:shd w:val="clear" w:color="auto" w:fill="auto"/>
        <w:snapToGrid w:val="0"/>
        <w:spacing w:line="300" w:lineRule="auto"/>
        <w:ind w:firstLine="480" w:firstLineChars="200"/>
        <w:contextualSpacing/>
        <w:rPr>
          <w:rFonts w:hint="eastAsia" w:ascii="宋体" w:hAnsi="宋体" w:eastAsia="宋体" w:cs="宋体"/>
          <w:bCs/>
          <w:color w:val="auto"/>
          <w:szCs w:val="24"/>
          <w:highlight w:val="none"/>
        </w:rPr>
      </w:pPr>
      <w:r>
        <w:rPr>
          <w:rFonts w:hint="eastAsia" w:ascii="宋体" w:hAnsi="宋体" w:eastAsia="宋体" w:cs="宋体"/>
          <w:color w:val="auto"/>
          <w:szCs w:val="24"/>
          <w:highlight w:val="none"/>
        </w:rPr>
        <w:t>3.</w:t>
      </w:r>
      <w:r>
        <w:rPr>
          <w:rFonts w:hint="eastAsia" w:ascii="宋体" w:hAnsi="宋体" w:eastAsia="宋体" w:cs="宋体"/>
          <w:bCs/>
          <w:color w:val="auto"/>
          <w:szCs w:val="24"/>
          <w:highlight w:val="none"/>
        </w:rPr>
        <w:t>供应商若提供其他增值服务，可以在表中自行据实填写。</w:t>
      </w:r>
    </w:p>
    <w:p w14:paraId="3E8EA1E7">
      <w:pPr>
        <w:shd w:val="clear" w:color="auto" w:fill="auto"/>
        <w:snapToGrid w:val="0"/>
        <w:spacing w:line="400" w:lineRule="exact"/>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w:t>
      </w:r>
      <w:r>
        <w:rPr>
          <w:rFonts w:hint="eastAsia" w:hAnsi="宋体" w:cs="宋体"/>
          <w:color w:val="auto"/>
          <w:sz w:val="24"/>
          <w:szCs w:val="24"/>
          <w:highlight w:val="none"/>
          <w:lang w:val="en-US" w:eastAsia="zh-CN"/>
        </w:rPr>
        <w:t>7</w:t>
      </w:r>
    </w:p>
    <w:p w14:paraId="2268ADF2">
      <w:pPr>
        <w:shd w:val="clear" w:color="auto" w:fill="auto"/>
        <w:snapToGrid w:val="0"/>
        <w:spacing w:line="300" w:lineRule="auto"/>
        <w:contextualSpacing/>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技术部分正负偏离表</w:t>
      </w:r>
    </w:p>
    <w:p w14:paraId="2A047173">
      <w:pPr>
        <w:shd w:val="clear" w:color="auto" w:fill="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（由投标人据实填写，表格不够自行添加）</w:t>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4"/>
        <w:gridCol w:w="2301"/>
        <w:gridCol w:w="2009"/>
        <w:gridCol w:w="2593"/>
        <w:gridCol w:w="1427"/>
      </w:tblGrid>
      <w:tr w14:paraId="7B4451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59E36890">
            <w:pPr>
              <w:shd w:val="clear" w:color="auto" w:fill="auto"/>
              <w:spacing w:line="3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51829FE1">
            <w:pPr>
              <w:shd w:val="clear" w:color="auto" w:fill="auto"/>
              <w:spacing w:line="3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0815A480">
            <w:pPr>
              <w:shd w:val="clear" w:color="auto" w:fill="auto"/>
              <w:spacing w:line="3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招标文件要求的技术要求</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3E829CAF">
            <w:pPr>
              <w:shd w:val="clear" w:color="auto" w:fill="auto"/>
              <w:spacing w:line="3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7266F463">
            <w:pPr>
              <w:shd w:val="clear" w:color="auto" w:fill="auto"/>
              <w:spacing w:line="340" w:lineRule="exact"/>
              <w:jc w:val="center"/>
              <w:rPr>
                <w:rFonts w:hint="eastAsia" w:ascii="宋体" w:hAnsi="宋体" w:eastAsia="宋体" w:cs="宋体"/>
                <w:color w:val="auto"/>
                <w:szCs w:val="24"/>
                <w:highlight w:val="none"/>
              </w:rPr>
            </w:pPr>
          </w:p>
          <w:p w14:paraId="121E7D50">
            <w:pPr>
              <w:shd w:val="clear" w:color="auto" w:fill="auto"/>
              <w:spacing w:line="3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偏离说明</w:t>
            </w:r>
          </w:p>
        </w:tc>
      </w:tr>
      <w:tr w14:paraId="32126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5B725F05">
            <w:pPr>
              <w:shd w:val="clear" w:color="auto" w:fill="auto"/>
              <w:spacing w:line="3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995D637">
            <w:pPr>
              <w:shd w:val="clear" w:color="auto" w:fill="auto"/>
              <w:spacing w:line="340" w:lineRule="exact"/>
              <w:jc w:val="left"/>
              <w:rPr>
                <w:rFonts w:hint="eastAsia" w:ascii="宋体" w:hAnsi="宋体" w:eastAsia="宋体" w:cs="宋体"/>
                <w:color w:val="auto"/>
                <w:szCs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18463B1">
            <w:pPr>
              <w:shd w:val="clear" w:color="auto" w:fill="auto"/>
              <w:spacing w:line="340" w:lineRule="exact"/>
              <w:jc w:val="left"/>
              <w:rPr>
                <w:rFonts w:hint="eastAsia" w:ascii="宋体" w:hAnsi="宋体" w:eastAsia="宋体" w:cs="宋体"/>
                <w:color w:val="auto"/>
                <w:szCs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2B741C20">
            <w:pPr>
              <w:shd w:val="clear" w:color="auto" w:fill="auto"/>
              <w:spacing w:line="340" w:lineRule="exact"/>
              <w:jc w:val="left"/>
              <w:rPr>
                <w:rFonts w:hint="eastAsia" w:ascii="宋体" w:hAnsi="宋体" w:eastAsia="宋体" w:cs="宋体"/>
                <w:color w:val="auto"/>
                <w:szCs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76EA587B">
            <w:pPr>
              <w:shd w:val="clear" w:color="auto" w:fill="auto"/>
              <w:spacing w:line="340" w:lineRule="exact"/>
              <w:jc w:val="left"/>
              <w:rPr>
                <w:rFonts w:hint="eastAsia" w:ascii="宋体" w:hAnsi="宋体" w:eastAsia="宋体" w:cs="宋体"/>
                <w:color w:val="auto"/>
                <w:szCs w:val="24"/>
                <w:highlight w:val="none"/>
              </w:rPr>
            </w:pPr>
          </w:p>
        </w:tc>
      </w:tr>
      <w:tr w14:paraId="28A36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41CB57EC">
            <w:pPr>
              <w:shd w:val="clear" w:color="auto" w:fill="auto"/>
              <w:spacing w:line="3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EE11340">
            <w:pPr>
              <w:shd w:val="clear" w:color="auto" w:fill="auto"/>
              <w:spacing w:line="340" w:lineRule="exact"/>
              <w:jc w:val="left"/>
              <w:rPr>
                <w:rFonts w:hint="eastAsia" w:ascii="宋体" w:hAnsi="宋体" w:eastAsia="宋体" w:cs="宋体"/>
                <w:color w:val="auto"/>
                <w:szCs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5330235D">
            <w:pPr>
              <w:shd w:val="clear" w:color="auto" w:fill="auto"/>
              <w:spacing w:line="340" w:lineRule="exact"/>
              <w:jc w:val="left"/>
              <w:rPr>
                <w:rFonts w:hint="eastAsia" w:ascii="宋体" w:hAnsi="宋体" w:eastAsia="宋体" w:cs="宋体"/>
                <w:color w:val="auto"/>
                <w:szCs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5A712507">
            <w:pPr>
              <w:shd w:val="clear" w:color="auto" w:fill="auto"/>
              <w:spacing w:line="340" w:lineRule="exact"/>
              <w:jc w:val="left"/>
              <w:rPr>
                <w:rFonts w:hint="eastAsia" w:ascii="宋体" w:hAnsi="宋体" w:eastAsia="宋体" w:cs="宋体"/>
                <w:color w:val="auto"/>
                <w:szCs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FB7BF59">
            <w:pPr>
              <w:shd w:val="clear" w:color="auto" w:fill="auto"/>
              <w:spacing w:line="340" w:lineRule="exact"/>
              <w:jc w:val="left"/>
              <w:rPr>
                <w:rFonts w:hint="eastAsia" w:ascii="宋体" w:hAnsi="宋体" w:eastAsia="宋体" w:cs="宋体"/>
                <w:color w:val="auto"/>
                <w:szCs w:val="24"/>
                <w:highlight w:val="none"/>
              </w:rPr>
            </w:pPr>
          </w:p>
        </w:tc>
      </w:tr>
      <w:tr w14:paraId="170373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4BB5C3E9">
            <w:pPr>
              <w:shd w:val="clear" w:color="auto" w:fill="auto"/>
              <w:spacing w:line="3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46DC0D8B">
            <w:pPr>
              <w:shd w:val="clear" w:color="auto" w:fill="auto"/>
              <w:spacing w:line="340" w:lineRule="exact"/>
              <w:jc w:val="left"/>
              <w:rPr>
                <w:rFonts w:hint="eastAsia" w:ascii="宋体" w:hAnsi="宋体" w:eastAsia="宋体" w:cs="宋体"/>
                <w:color w:val="auto"/>
                <w:szCs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125BFF4">
            <w:pPr>
              <w:shd w:val="clear" w:color="auto" w:fill="auto"/>
              <w:spacing w:line="340" w:lineRule="exact"/>
              <w:jc w:val="left"/>
              <w:rPr>
                <w:rFonts w:hint="eastAsia" w:ascii="宋体" w:hAnsi="宋体" w:eastAsia="宋体" w:cs="宋体"/>
                <w:color w:val="auto"/>
                <w:szCs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5935DFCC">
            <w:pPr>
              <w:shd w:val="clear" w:color="auto" w:fill="auto"/>
              <w:spacing w:line="340" w:lineRule="exact"/>
              <w:jc w:val="left"/>
              <w:rPr>
                <w:rFonts w:hint="eastAsia" w:ascii="宋体" w:hAnsi="宋体" w:eastAsia="宋体" w:cs="宋体"/>
                <w:color w:val="auto"/>
                <w:szCs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A685F85">
            <w:pPr>
              <w:shd w:val="clear" w:color="auto" w:fill="auto"/>
              <w:spacing w:line="340" w:lineRule="exact"/>
              <w:jc w:val="left"/>
              <w:rPr>
                <w:rFonts w:hint="eastAsia" w:ascii="宋体" w:hAnsi="宋体" w:eastAsia="宋体" w:cs="宋体"/>
                <w:color w:val="auto"/>
                <w:szCs w:val="24"/>
                <w:highlight w:val="none"/>
              </w:rPr>
            </w:pPr>
          </w:p>
        </w:tc>
      </w:tr>
      <w:tr w14:paraId="76EA04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39C63FE4">
            <w:pPr>
              <w:shd w:val="clear" w:color="auto" w:fill="auto"/>
              <w:spacing w:line="3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6749AFA">
            <w:pPr>
              <w:shd w:val="clear" w:color="auto" w:fill="auto"/>
              <w:spacing w:line="340" w:lineRule="exact"/>
              <w:jc w:val="left"/>
              <w:rPr>
                <w:rFonts w:hint="eastAsia" w:ascii="宋体" w:hAnsi="宋体" w:eastAsia="宋体" w:cs="宋体"/>
                <w:color w:val="auto"/>
                <w:szCs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B346EAC">
            <w:pPr>
              <w:shd w:val="clear" w:color="auto" w:fill="auto"/>
              <w:spacing w:line="340" w:lineRule="exact"/>
              <w:jc w:val="left"/>
              <w:rPr>
                <w:rFonts w:hint="eastAsia" w:ascii="宋体" w:hAnsi="宋体" w:eastAsia="宋体" w:cs="宋体"/>
                <w:color w:val="auto"/>
                <w:szCs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FD9B108">
            <w:pPr>
              <w:shd w:val="clear" w:color="auto" w:fill="auto"/>
              <w:spacing w:line="340" w:lineRule="exact"/>
              <w:jc w:val="left"/>
              <w:rPr>
                <w:rFonts w:hint="eastAsia" w:ascii="宋体" w:hAnsi="宋体" w:eastAsia="宋体" w:cs="宋体"/>
                <w:color w:val="auto"/>
                <w:szCs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5A72E205">
            <w:pPr>
              <w:shd w:val="clear" w:color="auto" w:fill="auto"/>
              <w:spacing w:line="340" w:lineRule="exact"/>
              <w:jc w:val="left"/>
              <w:rPr>
                <w:rFonts w:hint="eastAsia" w:ascii="宋体" w:hAnsi="宋体" w:eastAsia="宋体" w:cs="宋体"/>
                <w:color w:val="auto"/>
                <w:szCs w:val="24"/>
                <w:highlight w:val="none"/>
              </w:rPr>
            </w:pPr>
          </w:p>
        </w:tc>
      </w:tr>
    </w:tbl>
    <w:p w14:paraId="0CF894F6">
      <w:pPr>
        <w:shd w:val="clear" w:color="auto" w:fill="auto"/>
        <w:snapToGrid w:val="0"/>
        <w:spacing w:line="300" w:lineRule="auto"/>
        <w:contextualSpacing/>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注：</w:t>
      </w:r>
    </w:p>
    <w:p w14:paraId="44EEB8B0">
      <w:pPr>
        <w:shd w:val="clear" w:color="auto" w:fill="auto"/>
        <w:snapToGrid w:val="0"/>
        <w:spacing w:line="300" w:lineRule="auto"/>
        <w:ind w:firstLine="480" w:firstLineChars="200"/>
        <w:contextualSpacing/>
        <w:rPr>
          <w:rFonts w:hint="eastAsia" w:ascii="宋体" w:hAnsi="宋体" w:eastAsia="宋体" w:cs="宋体"/>
          <w:color w:val="auto"/>
          <w:szCs w:val="24"/>
          <w:highlight w:val="none"/>
        </w:rPr>
      </w:pPr>
      <w:r>
        <w:rPr>
          <w:rFonts w:hint="eastAsia" w:ascii="宋体" w:hAnsi="宋体" w:eastAsia="宋体" w:cs="宋体"/>
          <w:color w:val="auto"/>
          <w:szCs w:val="24"/>
          <w:highlight w:val="none"/>
        </w:rPr>
        <w:t>1.投标人提交的投标文件中与招标文件第三部分“项目需求”中的技术部分的要求，应逐条填列在偏离表中。</w:t>
      </w:r>
    </w:p>
    <w:p w14:paraId="604AF5D7">
      <w:pPr>
        <w:shd w:val="clear" w:color="auto" w:fill="auto"/>
        <w:snapToGrid w:val="0"/>
        <w:spacing w:line="300" w:lineRule="auto"/>
        <w:ind w:firstLine="480" w:firstLineChars="200"/>
        <w:contextualSpacing/>
        <w:rPr>
          <w:rFonts w:hint="eastAsia" w:ascii="宋体" w:hAnsi="宋体" w:eastAsia="宋体" w:cs="宋体"/>
          <w:color w:val="auto"/>
          <w:szCs w:val="24"/>
          <w:highlight w:val="none"/>
        </w:rPr>
      </w:pPr>
      <w:r>
        <w:rPr>
          <w:rFonts w:hint="eastAsia" w:ascii="宋体" w:hAnsi="宋体" w:eastAsia="宋体" w:cs="宋体"/>
          <w:color w:val="auto"/>
          <w:szCs w:val="24"/>
          <w:highlight w:val="none"/>
        </w:rPr>
        <w:t>2. “偏离说明”一栏选择“正偏离”、“无偏离”、“负偏离”进行填写。正偏离、无偏离的确认和负偏离的是否响应招标文件，由评委认定。</w:t>
      </w:r>
    </w:p>
    <w:p w14:paraId="39F78434">
      <w:pPr>
        <w:shd w:val="clear" w:color="auto" w:fill="auto"/>
        <w:snapToGrid w:val="0"/>
        <w:spacing w:line="300" w:lineRule="auto"/>
        <w:ind w:firstLine="480" w:firstLineChars="200"/>
        <w:contextualSpacing/>
        <w:rPr>
          <w:rFonts w:hint="eastAsia" w:ascii="宋体" w:hAnsi="宋体" w:eastAsia="宋体" w:cs="宋体"/>
          <w:color w:val="auto"/>
          <w:szCs w:val="24"/>
          <w:highlight w:val="none"/>
        </w:rPr>
      </w:pPr>
      <w:r>
        <w:rPr>
          <w:rFonts w:hint="eastAsia" w:hAnsi="宋体" w:cs="宋体"/>
          <w:bCs/>
          <w:color w:val="auto"/>
          <w:szCs w:val="24"/>
          <w:highlight w:val="none"/>
          <w:lang w:val="en-US" w:eastAsia="zh-CN"/>
        </w:rPr>
        <w:t>3</w:t>
      </w:r>
      <w:r>
        <w:rPr>
          <w:rFonts w:hint="eastAsia" w:ascii="宋体" w:hAnsi="宋体" w:eastAsia="宋体" w:cs="宋体"/>
          <w:bCs/>
          <w:color w:val="auto"/>
          <w:szCs w:val="24"/>
          <w:highlight w:val="none"/>
        </w:rPr>
        <w:t>.供应商若提供其他增值服务，可以在表中自行据实填写。</w:t>
      </w:r>
    </w:p>
    <w:p w14:paraId="1CED2EA9">
      <w:pPr>
        <w:shd w:val="clear" w:color="auto" w:fill="auto"/>
        <w:spacing w:line="48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p w14:paraId="4006BCF9">
      <w:pPr>
        <w:shd w:val="clear" w:color="auto" w:fill="auto"/>
        <w:snapToGrid w:val="0"/>
        <w:spacing w:line="400" w:lineRule="exact"/>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w:t>
      </w:r>
      <w:r>
        <w:rPr>
          <w:rFonts w:hint="eastAsia" w:hAnsi="宋体" w:cs="宋体"/>
          <w:color w:val="auto"/>
          <w:sz w:val="24"/>
          <w:szCs w:val="24"/>
          <w:highlight w:val="none"/>
          <w:lang w:val="en-US" w:eastAsia="zh-CN"/>
        </w:rPr>
        <w:t>8</w:t>
      </w:r>
    </w:p>
    <w:p w14:paraId="3E2C151D">
      <w:pPr>
        <w:widowControl/>
        <w:shd w:val="clear" w:color="auto" w:fill="auto"/>
        <w:spacing w:before="100" w:beforeAutospacing="1" w:after="100" w:afterAutospacing="1" w:line="500" w:lineRule="atLeas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开  标 一 览  表</w:t>
      </w:r>
    </w:p>
    <w:p w14:paraId="13437191">
      <w:pPr>
        <w:shd w:val="clear" w:color="auto" w:fil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投标人全称（加盖公章）：</w:t>
      </w:r>
    </w:p>
    <w:p w14:paraId="25616B39">
      <w:pPr>
        <w:shd w:val="clear" w:color="auto" w:fil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p>
    <w:p w14:paraId="6A145BFD">
      <w:pPr>
        <w:shd w:val="clear" w:color="auto" w:fil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4FD33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val="0"/>
            <w:vAlign w:val="top"/>
          </w:tcPr>
          <w:p w14:paraId="571D87DC">
            <w:pPr>
              <w:shd w:val="clear" w:color="auto" w:fill="auto"/>
              <w:jc w:val="center"/>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投标服务名称</w:t>
            </w:r>
          </w:p>
        </w:tc>
        <w:tc>
          <w:tcPr>
            <w:tcW w:w="4607" w:type="dxa"/>
            <w:noWrap w:val="0"/>
            <w:vAlign w:val="top"/>
          </w:tcPr>
          <w:p w14:paraId="3EDCEDD0">
            <w:pPr>
              <w:shd w:val="clear" w:color="auto" w:fill="auto"/>
              <w:jc w:val="center"/>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投标总报价</w:t>
            </w:r>
          </w:p>
        </w:tc>
      </w:tr>
      <w:tr w14:paraId="0158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val="0"/>
            <w:vAlign w:val="top"/>
          </w:tcPr>
          <w:p w14:paraId="55DB8278">
            <w:pPr>
              <w:shd w:val="clear" w:color="auto" w:fill="auto"/>
              <w:rPr>
                <w:rFonts w:hint="eastAsia" w:ascii="宋体" w:hAnsi="宋体" w:eastAsia="宋体" w:cs="宋体"/>
                <w:color w:val="auto"/>
                <w:szCs w:val="24"/>
                <w:highlight w:val="none"/>
              </w:rPr>
            </w:pPr>
          </w:p>
        </w:tc>
        <w:tc>
          <w:tcPr>
            <w:tcW w:w="4607" w:type="dxa"/>
            <w:noWrap w:val="0"/>
            <w:vAlign w:val="top"/>
          </w:tcPr>
          <w:p w14:paraId="6F4BEB06">
            <w:pPr>
              <w:shd w:val="clear" w:color="auto" w:fil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大写：</w:t>
            </w:r>
          </w:p>
          <w:p w14:paraId="5F60133B">
            <w:pPr>
              <w:shd w:val="clear" w:color="auto" w:fill="auto"/>
              <w:rPr>
                <w:rFonts w:hint="eastAsia" w:ascii="宋体" w:hAnsi="宋体" w:eastAsia="宋体" w:cs="宋体"/>
                <w:color w:val="auto"/>
                <w:szCs w:val="24"/>
                <w:highlight w:val="none"/>
                <w:u w:val="single"/>
              </w:rPr>
            </w:pPr>
            <w:r>
              <w:rPr>
                <w:rFonts w:hint="eastAsia" w:ascii="宋体" w:hAnsi="宋体" w:eastAsia="宋体" w:cs="宋体"/>
                <w:color w:val="auto"/>
                <w:sz w:val="24"/>
                <w:szCs w:val="24"/>
                <w:highlight w:val="none"/>
              </w:rPr>
              <w:t>小写：元（人民币）</w:t>
            </w:r>
          </w:p>
        </w:tc>
      </w:tr>
      <w:tr w14:paraId="4F60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4148" w:type="dxa"/>
            <w:noWrap w:val="0"/>
            <w:vAlign w:val="top"/>
          </w:tcPr>
          <w:p w14:paraId="0FDCEAEC">
            <w:pPr>
              <w:shd w:val="clear" w:color="auto" w:fill="auto"/>
              <w:jc w:val="center"/>
              <w:rPr>
                <w:rFonts w:hint="eastAsia" w:ascii="宋体" w:hAnsi="宋体" w:eastAsia="宋体" w:cs="宋体"/>
                <w:color w:val="auto"/>
                <w:szCs w:val="24"/>
                <w:highlight w:val="none"/>
                <w:lang w:eastAsia="zh-CN"/>
              </w:rPr>
            </w:pPr>
            <w:r>
              <w:rPr>
                <w:rFonts w:hint="eastAsia" w:ascii="宋体" w:hAnsi="宋体" w:eastAsia="宋体" w:cs="宋体"/>
                <w:color w:val="auto"/>
                <w:sz w:val="24"/>
                <w:szCs w:val="24"/>
                <w:highlight w:val="none"/>
                <w:lang w:val="en-US" w:eastAsia="zh-CN"/>
              </w:rPr>
              <w:t>合计：</w:t>
            </w:r>
          </w:p>
        </w:tc>
        <w:tc>
          <w:tcPr>
            <w:tcW w:w="4607" w:type="dxa"/>
            <w:noWrap w:val="0"/>
            <w:vAlign w:val="top"/>
          </w:tcPr>
          <w:p w14:paraId="28D823CA">
            <w:pPr>
              <w:shd w:val="clear" w:color="auto" w:fill="auto"/>
              <w:rPr>
                <w:rFonts w:hint="eastAsia" w:ascii="宋体" w:hAnsi="宋体" w:eastAsia="宋体" w:cs="宋体"/>
                <w:color w:val="auto"/>
                <w:szCs w:val="24"/>
                <w:highlight w:val="none"/>
              </w:rPr>
            </w:pPr>
          </w:p>
        </w:tc>
      </w:tr>
    </w:tbl>
    <w:p w14:paraId="11C8C7F3">
      <w:pPr>
        <w:shd w:val="clear" w:color="auto" w:fil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0637A61">
      <w:pPr>
        <w:shd w:val="clear" w:color="auto" w:fil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填写说明：</w:t>
      </w:r>
    </w:p>
    <w:p w14:paraId="2D075E64">
      <w:pPr>
        <w:shd w:val="clear" w:color="auto" w:fil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开标一览表必须加盖投标单位公章。</w:t>
      </w:r>
    </w:p>
    <w:p w14:paraId="461D8E10">
      <w:pPr>
        <w:shd w:val="clear" w:color="auto" w:fill="auto"/>
        <w:rPr>
          <w:rFonts w:hint="eastAsia" w:ascii="宋体" w:hAnsi="宋体" w:eastAsia="宋体" w:cs="宋体"/>
          <w:color w:val="auto"/>
          <w:sz w:val="24"/>
          <w:szCs w:val="24"/>
          <w:highlight w:val="none"/>
        </w:rPr>
      </w:pPr>
    </w:p>
    <w:p w14:paraId="6DADA058">
      <w:pPr>
        <w:shd w:val="clear" w:color="auto" w:fill="auto"/>
        <w:snapToGrid w:val="0"/>
        <w:spacing w:line="400" w:lineRule="exact"/>
        <w:ind w:firstLine="463" w:firstLineChars="192"/>
        <w:contextualSpacing/>
        <w:rPr>
          <w:rFonts w:hint="eastAsia" w:ascii="宋体" w:hAnsi="宋体" w:eastAsia="宋体" w:cs="宋体"/>
          <w:b/>
          <w:color w:val="auto"/>
          <w:sz w:val="24"/>
          <w:szCs w:val="24"/>
          <w:highlight w:val="none"/>
        </w:rPr>
      </w:pPr>
    </w:p>
    <w:p w14:paraId="0E3AED15">
      <w:pPr>
        <w:shd w:val="clear" w:color="auto" w:fill="auto"/>
        <w:snapToGrid w:val="0"/>
        <w:spacing w:line="420" w:lineRule="exact"/>
        <w:rPr>
          <w:rFonts w:hint="eastAsia" w:ascii="宋体" w:hAnsi="宋体" w:eastAsia="宋体" w:cs="宋体"/>
          <w:color w:val="auto"/>
          <w:sz w:val="24"/>
          <w:szCs w:val="24"/>
          <w:highlight w:val="none"/>
        </w:rPr>
      </w:pPr>
    </w:p>
    <w:p w14:paraId="6B74DBFD">
      <w:pPr>
        <w:shd w:val="clear" w:color="auto" w:fill="auto"/>
        <w:snapToGrid w:val="0"/>
        <w:spacing w:line="420" w:lineRule="exact"/>
        <w:rPr>
          <w:rFonts w:hint="eastAsia" w:ascii="宋体" w:hAnsi="宋体" w:eastAsia="宋体" w:cs="宋体"/>
          <w:color w:val="auto"/>
          <w:sz w:val="24"/>
          <w:szCs w:val="24"/>
          <w:highlight w:val="none"/>
        </w:rPr>
      </w:pPr>
    </w:p>
    <w:p w14:paraId="2EF929B5">
      <w:pPr>
        <w:shd w:val="clear" w:color="auto" w:fill="auto"/>
        <w:snapToGrid w:val="0"/>
        <w:spacing w:line="420" w:lineRule="exact"/>
        <w:rPr>
          <w:rFonts w:hint="eastAsia" w:ascii="宋体" w:hAnsi="宋体" w:eastAsia="宋体" w:cs="宋体"/>
          <w:color w:val="auto"/>
          <w:sz w:val="24"/>
          <w:szCs w:val="24"/>
          <w:highlight w:val="none"/>
        </w:rPr>
      </w:pPr>
    </w:p>
    <w:p w14:paraId="42098458">
      <w:pPr>
        <w:shd w:val="clear" w:color="auto" w:fill="auto"/>
        <w:snapToGrid w:val="0"/>
        <w:spacing w:line="420" w:lineRule="exact"/>
        <w:rPr>
          <w:rFonts w:hint="eastAsia" w:ascii="宋体" w:hAnsi="宋体" w:eastAsia="宋体" w:cs="宋体"/>
          <w:color w:val="auto"/>
          <w:sz w:val="24"/>
          <w:szCs w:val="24"/>
          <w:highlight w:val="none"/>
        </w:rPr>
      </w:pPr>
    </w:p>
    <w:p w14:paraId="507275A8">
      <w:pPr>
        <w:shd w:val="clear" w:color="auto" w:fill="auto"/>
        <w:snapToGrid w:val="0"/>
        <w:spacing w:line="420" w:lineRule="exact"/>
        <w:rPr>
          <w:rFonts w:hint="eastAsia" w:ascii="宋体" w:hAnsi="宋体" w:eastAsia="宋体" w:cs="宋体"/>
          <w:color w:val="auto"/>
          <w:sz w:val="24"/>
          <w:szCs w:val="24"/>
          <w:highlight w:val="none"/>
        </w:rPr>
      </w:pPr>
    </w:p>
    <w:p w14:paraId="176BEAE4">
      <w:pPr>
        <w:shd w:val="clear" w:color="auto" w:fill="auto"/>
        <w:snapToGrid w:val="0"/>
        <w:spacing w:line="420" w:lineRule="exact"/>
        <w:rPr>
          <w:rFonts w:hint="eastAsia" w:ascii="宋体" w:hAnsi="宋体" w:eastAsia="宋体" w:cs="宋体"/>
          <w:color w:val="auto"/>
          <w:sz w:val="24"/>
          <w:szCs w:val="24"/>
          <w:highlight w:val="none"/>
        </w:rPr>
      </w:pPr>
    </w:p>
    <w:p w14:paraId="1C458AEE">
      <w:pPr>
        <w:shd w:val="clear" w:color="auto" w:fill="auto"/>
        <w:snapToGrid w:val="0"/>
        <w:spacing w:line="420" w:lineRule="exact"/>
        <w:rPr>
          <w:rFonts w:hint="eastAsia" w:ascii="宋体" w:hAnsi="宋体" w:eastAsia="宋体" w:cs="宋体"/>
          <w:color w:val="auto"/>
          <w:sz w:val="24"/>
          <w:szCs w:val="24"/>
          <w:highlight w:val="none"/>
        </w:rPr>
      </w:pPr>
    </w:p>
    <w:p w14:paraId="345C007C">
      <w:pPr>
        <w:shd w:val="clear" w:color="auto" w:fill="auto"/>
        <w:snapToGrid w:val="0"/>
        <w:spacing w:line="420" w:lineRule="exact"/>
        <w:rPr>
          <w:rFonts w:hint="eastAsia" w:ascii="宋体" w:hAnsi="宋体" w:eastAsia="宋体" w:cs="宋体"/>
          <w:color w:val="auto"/>
          <w:sz w:val="24"/>
          <w:szCs w:val="24"/>
          <w:highlight w:val="none"/>
        </w:rPr>
      </w:pPr>
    </w:p>
    <w:p w14:paraId="10568EB0">
      <w:pPr>
        <w:shd w:val="clear" w:color="auto" w:fill="auto"/>
        <w:snapToGrid w:val="0"/>
        <w:spacing w:line="420" w:lineRule="exact"/>
        <w:rPr>
          <w:rFonts w:hint="eastAsia" w:ascii="宋体" w:hAnsi="宋体" w:eastAsia="宋体" w:cs="宋体"/>
          <w:color w:val="auto"/>
          <w:sz w:val="24"/>
          <w:szCs w:val="24"/>
          <w:highlight w:val="none"/>
        </w:rPr>
      </w:pPr>
    </w:p>
    <w:p w14:paraId="64C916AF">
      <w:pPr>
        <w:shd w:val="clear" w:color="auto" w:fill="auto"/>
        <w:snapToGrid w:val="0"/>
        <w:spacing w:line="420" w:lineRule="exact"/>
        <w:rPr>
          <w:rFonts w:hint="eastAsia" w:ascii="宋体" w:hAnsi="宋体" w:eastAsia="宋体" w:cs="宋体"/>
          <w:color w:val="auto"/>
          <w:sz w:val="24"/>
          <w:szCs w:val="24"/>
          <w:highlight w:val="none"/>
        </w:rPr>
      </w:pPr>
    </w:p>
    <w:p w14:paraId="2FDA4191">
      <w:pPr>
        <w:shd w:val="clear" w:color="auto" w:fill="auto"/>
        <w:snapToGrid w:val="0"/>
        <w:spacing w:line="420" w:lineRule="exact"/>
        <w:rPr>
          <w:rFonts w:hint="eastAsia" w:ascii="宋体" w:hAnsi="宋体" w:eastAsia="宋体" w:cs="宋体"/>
          <w:color w:val="auto"/>
          <w:sz w:val="24"/>
          <w:szCs w:val="24"/>
          <w:highlight w:val="none"/>
        </w:rPr>
      </w:pPr>
    </w:p>
    <w:p w14:paraId="0FE0AED4">
      <w:pPr>
        <w:shd w:val="clear" w:color="auto" w:fill="auto"/>
        <w:snapToGrid w:val="0"/>
        <w:spacing w:line="420" w:lineRule="exact"/>
        <w:rPr>
          <w:rFonts w:hint="eastAsia" w:ascii="宋体" w:hAnsi="宋体" w:eastAsia="宋体" w:cs="宋体"/>
          <w:color w:val="auto"/>
          <w:sz w:val="24"/>
          <w:szCs w:val="24"/>
          <w:highlight w:val="none"/>
        </w:rPr>
      </w:pPr>
    </w:p>
    <w:p w14:paraId="525BC8BC">
      <w:pPr>
        <w:shd w:val="clear" w:color="auto" w:fill="auto"/>
        <w:snapToGrid w:val="0"/>
        <w:spacing w:line="420" w:lineRule="exact"/>
        <w:rPr>
          <w:rFonts w:hint="eastAsia" w:ascii="宋体" w:hAnsi="宋体" w:eastAsia="宋体" w:cs="宋体"/>
          <w:color w:val="auto"/>
          <w:sz w:val="24"/>
          <w:szCs w:val="24"/>
          <w:highlight w:val="none"/>
        </w:rPr>
      </w:pPr>
    </w:p>
    <w:p w14:paraId="6CE94ED9">
      <w:pPr>
        <w:shd w:val="clear" w:color="auto" w:fill="auto"/>
        <w:snapToGrid w:val="0"/>
        <w:spacing w:line="420" w:lineRule="exact"/>
        <w:rPr>
          <w:rFonts w:hint="eastAsia" w:ascii="宋体" w:hAnsi="宋体" w:eastAsia="宋体" w:cs="宋体"/>
          <w:color w:val="auto"/>
          <w:sz w:val="24"/>
          <w:szCs w:val="24"/>
          <w:highlight w:val="none"/>
        </w:rPr>
      </w:pPr>
    </w:p>
    <w:p w14:paraId="79ABB845">
      <w:pPr>
        <w:shd w:val="clear" w:color="auto" w:fill="auto"/>
        <w:snapToGrid w:val="0"/>
        <w:spacing w:line="420" w:lineRule="exact"/>
        <w:rPr>
          <w:rFonts w:hint="eastAsia" w:ascii="宋体" w:hAnsi="宋体" w:eastAsia="宋体" w:cs="宋体"/>
          <w:color w:val="auto"/>
          <w:sz w:val="24"/>
          <w:szCs w:val="24"/>
          <w:highlight w:val="none"/>
        </w:rPr>
      </w:pPr>
    </w:p>
    <w:p w14:paraId="14FC6547">
      <w:pPr>
        <w:shd w:val="clear" w:color="auto" w:fill="auto"/>
        <w:snapToGrid w:val="0"/>
        <w:spacing w:line="420" w:lineRule="exact"/>
        <w:rPr>
          <w:rFonts w:hint="eastAsia" w:ascii="宋体" w:hAnsi="宋体" w:eastAsia="宋体" w:cs="宋体"/>
          <w:color w:val="auto"/>
          <w:sz w:val="24"/>
          <w:szCs w:val="24"/>
          <w:highlight w:val="none"/>
        </w:rPr>
      </w:pPr>
    </w:p>
    <w:p w14:paraId="0D8B5D88">
      <w:pPr>
        <w:shd w:val="clear" w:color="auto" w:fill="auto"/>
        <w:snapToGrid w:val="0"/>
        <w:spacing w:line="420" w:lineRule="exact"/>
        <w:rPr>
          <w:rFonts w:hint="eastAsia" w:ascii="宋体" w:hAnsi="宋体" w:eastAsia="宋体" w:cs="宋体"/>
          <w:color w:val="auto"/>
          <w:sz w:val="24"/>
          <w:szCs w:val="24"/>
          <w:highlight w:val="none"/>
        </w:rPr>
      </w:pPr>
    </w:p>
    <w:p w14:paraId="469349BC">
      <w:pPr>
        <w:shd w:val="clear" w:color="auto" w:fill="auto"/>
        <w:snapToGrid w:val="0"/>
        <w:spacing w:line="420" w:lineRule="exact"/>
        <w:rPr>
          <w:rFonts w:hint="eastAsia" w:ascii="宋体" w:hAnsi="宋体" w:eastAsia="宋体" w:cs="宋体"/>
          <w:color w:val="auto"/>
          <w:sz w:val="24"/>
          <w:szCs w:val="24"/>
          <w:highlight w:val="none"/>
        </w:rPr>
      </w:pPr>
    </w:p>
    <w:p w14:paraId="6F9FE323">
      <w:pPr>
        <w:spacing w:after="120" w:afterLines="50" w:line="360" w:lineRule="auto"/>
        <w:jc w:val="both"/>
        <w:rPr>
          <w:rFonts w:hint="eastAsia" w:ascii="宋体" w:hAnsi="宋体"/>
          <w:b/>
          <w:sz w:val="32"/>
          <w:szCs w:val="32"/>
        </w:rPr>
      </w:pPr>
      <w:r>
        <w:rPr>
          <w:rFonts w:hint="eastAsia" w:hAnsi="宋体" w:cs="宋体"/>
          <w:color w:val="auto"/>
          <w:sz w:val="24"/>
          <w:szCs w:val="24"/>
          <w:highlight w:val="none"/>
          <w:lang w:val="en-US" w:eastAsia="zh-CN"/>
        </w:rPr>
        <w:t xml:space="preserve">附件9                    </w:t>
      </w:r>
      <w:r>
        <w:rPr>
          <w:rFonts w:hint="eastAsia" w:ascii="宋体" w:hAnsi="宋体"/>
          <w:b/>
          <w:sz w:val="32"/>
          <w:szCs w:val="32"/>
        </w:rPr>
        <w:t>中小企业声明函</w:t>
      </w:r>
    </w:p>
    <w:p w14:paraId="7D67C6C2">
      <w:pPr>
        <w:spacing w:line="360" w:lineRule="auto"/>
        <w:ind w:firstLine="480" w:firstLineChars="200"/>
        <w:jc w:val="left"/>
        <w:rPr>
          <w:rFonts w:hint="eastAsia" w:ascii="宋体" w:hAnsi="宋体"/>
          <w:sz w:val="24"/>
          <w:szCs w:val="24"/>
        </w:rPr>
      </w:pPr>
      <w:r>
        <w:rPr>
          <w:rFonts w:hint="eastAsia" w:ascii="宋体" w:hAnsi="宋体"/>
          <w:sz w:val="24"/>
          <w:szCs w:val="24"/>
        </w:rPr>
        <w:t>本公司（联合体）郑重声明，根据《政府采购促进中小企业发展管理办法》（财库﹝2020﹞46 号）的规定，本公司（联合体）参加</w:t>
      </w:r>
      <w:r>
        <w:rPr>
          <w:rFonts w:hint="eastAsia" w:ascii="宋体" w:hAnsi="宋体"/>
          <w:sz w:val="24"/>
          <w:szCs w:val="24"/>
          <w:u w:val="single"/>
        </w:rPr>
        <w:t xml:space="preserve">   （单位名称）    </w:t>
      </w:r>
      <w:r>
        <w:rPr>
          <w:rFonts w:hint="eastAsia" w:ascii="宋体" w:hAnsi="宋体"/>
          <w:sz w:val="24"/>
          <w:szCs w:val="24"/>
        </w:rPr>
        <w:t>的</w:t>
      </w:r>
      <w:r>
        <w:rPr>
          <w:rFonts w:hint="eastAsia" w:ascii="宋体" w:hAnsi="宋体"/>
          <w:sz w:val="24"/>
          <w:szCs w:val="24"/>
          <w:u w:val="single"/>
        </w:rPr>
        <w:t>（项目名称）</w:t>
      </w:r>
      <w:r>
        <w:rPr>
          <w:rFonts w:hint="eastAsia" w:ascii="宋体" w:hAnsi="宋体"/>
          <w:sz w:val="24"/>
          <w:szCs w:val="24"/>
        </w:rPr>
        <w:t>采购活动，服务全部由符合政策要求的中小企业承接。相关企业</w:t>
      </w:r>
      <w:r>
        <w:rPr>
          <w:rFonts w:ascii="宋体" w:hAnsi="宋体"/>
          <w:sz w:val="24"/>
          <w:szCs w:val="24"/>
          <w:lang w:bidi="zh-CN"/>
        </w:rPr>
        <w:t>（含联合体中的中小企业、签订分包意向协议的中小企业）</w:t>
      </w:r>
      <w:r>
        <w:rPr>
          <w:rFonts w:hint="eastAsia" w:ascii="宋体" w:hAnsi="宋体"/>
          <w:sz w:val="24"/>
          <w:szCs w:val="24"/>
        </w:rPr>
        <w:t>的具体情况如下：</w:t>
      </w:r>
    </w:p>
    <w:p w14:paraId="0AA61630">
      <w:pPr>
        <w:spacing w:line="360" w:lineRule="auto"/>
        <w:ind w:firstLine="480" w:firstLineChars="200"/>
        <w:jc w:val="left"/>
        <w:rPr>
          <w:rFonts w:hint="eastAsia" w:ascii="宋体" w:hAnsi="宋体"/>
          <w:sz w:val="24"/>
          <w:szCs w:val="24"/>
        </w:rPr>
      </w:pPr>
      <w:r>
        <w:rPr>
          <w:rFonts w:hint="eastAsia" w:ascii="宋体" w:hAnsi="宋体"/>
          <w:sz w:val="24"/>
          <w:szCs w:val="24"/>
        </w:rPr>
        <w:t>1.</w:t>
      </w:r>
      <w:r>
        <w:rPr>
          <w:rFonts w:hint="eastAsia" w:ascii="宋体" w:hAnsi="宋体"/>
          <w:sz w:val="24"/>
          <w:szCs w:val="24"/>
          <w:u w:val="single"/>
        </w:rPr>
        <w:t xml:space="preserve">（标的名称） </w:t>
      </w:r>
      <w:r>
        <w:rPr>
          <w:rFonts w:hint="eastAsia" w:ascii="宋体" w:hAnsi="宋体"/>
          <w:sz w:val="24"/>
          <w:szCs w:val="24"/>
        </w:rPr>
        <w:t>，属于</w:t>
      </w:r>
      <w:r>
        <w:rPr>
          <w:rFonts w:hint="eastAsia" w:ascii="宋体" w:hAnsi="宋体"/>
          <w:sz w:val="24"/>
          <w:szCs w:val="24"/>
          <w:u w:val="single"/>
          <w:lang w:bidi="zh-CN"/>
        </w:rPr>
        <w:t>其他未列明行业</w:t>
      </w:r>
      <w:r>
        <w:rPr>
          <w:rFonts w:hint="eastAsia" w:ascii="宋体" w:hAnsi="宋体"/>
          <w:sz w:val="24"/>
          <w:szCs w:val="24"/>
        </w:rPr>
        <w:t>；承接企业为</w:t>
      </w:r>
      <w:r>
        <w:rPr>
          <w:rFonts w:hint="eastAsia" w:ascii="宋体" w:hAnsi="宋体" w:cs="宋体"/>
          <w:spacing w:val="7"/>
          <w:kern w:val="0"/>
          <w:sz w:val="24"/>
          <w:szCs w:val="24"/>
          <w:u w:val="single"/>
        </w:rPr>
        <w:t xml:space="preserve">   </w:t>
      </w:r>
      <w:r>
        <w:rPr>
          <w:rFonts w:hint="eastAsia" w:ascii="宋体" w:hAnsi="宋体"/>
          <w:sz w:val="24"/>
          <w:szCs w:val="24"/>
          <w:u w:val="single"/>
        </w:rPr>
        <w:t xml:space="preserve">（企业名称） </w:t>
      </w:r>
      <w:r>
        <w:rPr>
          <w:rFonts w:hint="eastAsia" w:ascii="宋体" w:hAnsi="宋体" w:cs="宋体"/>
          <w:spacing w:val="7"/>
          <w:kern w:val="0"/>
          <w:sz w:val="24"/>
          <w:szCs w:val="24"/>
          <w:u w:val="single"/>
        </w:rPr>
        <w:t xml:space="preserve">  </w:t>
      </w:r>
      <w:r>
        <w:rPr>
          <w:rFonts w:hint="eastAsia" w:ascii="宋体" w:hAnsi="宋体"/>
          <w:sz w:val="24"/>
          <w:szCs w:val="24"/>
        </w:rPr>
        <w:t>，从业人员</w:t>
      </w:r>
      <w:r>
        <w:rPr>
          <w:rFonts w:hint="eastAsia" w:ascii="宋体" w:hAnsi="宋体" w:cs="宋体"/>
          <w:spacing w:val="7"/>
          <w:kern w:val="0"/>
          <w:sz w:val="24"/>
          <w:szCs w:val="24"/>
          <w:u w:val="single"/>
        </w:rPr>
        <w:t xml:space="preserve">      </w:t>
      </w:r>
      <w:r>
        <w:rPr>
          <w:rFonts w:hint="eastAsia" w:ascii="宋体" w:hAnsi="宋体"/>
          <w:sz w:val="24"/>
          <w:szCs w:val="24"/>
        </w:rPr>
        <w:t>人，营业收入为</w:t>
      </w:r>
      <w:r>
        <w:rPr>
          <w:rFonts w:hint="eastAsia" w:ascii="宋体" w:hAnsi="宋体" w:cs="宋体"/>
          <w:spacing w:val="7"/>
          <w:kern w:val="0"/>
          <w:sz w:val="24"/>
          <w:szCs w:val="24"/>
          <w:u w:val="single"/>
        </w:rPr>
        <w:t xml:space="preserve">        </w:t>
      </w:r>
      <w:r>
        <w:rPr>
          <w:rFonts w:hint="eastAsia" w:ascii="宋体" w:hAnsi="宋体"/>
          <w:sz w:val="24"/>
          <w:szCs w:val="24"/>
        </w:rPr>
        <w:t>万元，资产总额为</w:t>
      </w:r>
      <w:r>
        <w:rPr>
          <w:rFonts w:hint="eastAsia" w:ascii="宋体" w:hAnsi="宋体" w:cs="宋体"/>
          <w:spacing w:val="7"/>
          <w:kern w:val="0"/>
          <w:sz w:val="24"/>
          <w:szCs w:val="24"/>
          <w:u w:val="single"/>
        </w:rPr>
        <w:t xml:space="preserve">        </w:t>
      </w:r>
      <w:r>
        <w:rPr>
          <w:rFonts w:hint="eastAsia" w:ascii="宋体" w:hAnsi="宋体"/>
          <w:sz w:val="24"/>
          <w:szCs w:val="24"/>
        </w:rPr>
        <w:t>万元，属于</w:t>
      </w:r>
      <w:r>
        <w:rPr>
          <w:rFonts w:hint="eastAsia" w:ascii="宋体" w:hAnsi="宋体" w:cs="宋体"/>
          <w:spacing w:val="7"/>
          <w:kern w:val="0"/>
          <w:sz w:val="24"/>
          <w:szCs w:val="24"/>
          <w:u w:val="single"/>
        </w:rPr>
        <w:t xml:space="preserve">   </w:t>
      </w:r>
      <w:r>
        <w:rPr>
          <w:rFonts w:ascii="宋体" w:hAnsi="宋体"/>
          <w:sz w:val="24"/>
          <w:szCs w:val="24"/>
          <w:u w:val="single"/>
          <w:lang w:bidi="zh-CN"/>
        </w:rPr>
        <w:t>（中型企业、小型企业、微型企业）</w:t>
      </w:r>
      <w:r>
        <w:rPr>
          <w:rFonts w:ascii="宋体" w:hAnsi="宋体"/>
          <w:sz w:val="24"/>
          <w:szCs w:val="24"/>
          <w:lang w:bidi="zh-CN"/>
        </w:rPr>
        <w:t>；</w:t>
      </w:r>
    </w:p>
    <w:p w14:paraId="3C7C93C8">
      <w:pPr>
        <w:spacing w:line="360" w:lineRule="auto"/>
        <w:ind w:firstLine="480" w:firstLineChars="200"/>
        <w:jc w:val="left"/>
        <w:rPr>
          <w:rFonts w:hint="eastAsia" w:ascii="宋体" w:hAnsi="宋体"/>
          <w:sz w:val="24"/>
          <w:szCs w:val="24"/>
        </w:rPr>
      </w:pPr>
      <w:r>
        <w:rPr>
          <w:rFonts w:hint="eastAsia" w:ascii="宋体" w:hAnsi="宋体"/>
          <w:sz w:val="24"/>
          <w:szCs w:val="24"/>
        </w:rPr>
        <w:t>1.</w:t>
      </w:r>
      <w:r>
        <w:rPr>
          <w:rFonts w:hint="eastAsia" w:ascii="宋体" w:hAnsi="宋体"/>
          <w:sz w:val="24"/>
          <w:szCs w:val="24"/>
          <w:u w:val="single"/>
        </w:rPr>
        <w:t xml:space="preserve">（标的名称） </w:t>
      </w:r>
      <w:r>
        <w:rPr>
          <w:rFonts w:hint="eastAsia" w:ascii="宋体" w:hAnsi="宋体"/>
          <w:sz w:val="24"/>
          <w:szCs w:val="24"/>
        </w:rPr>
        <w:t>，属于</w:t>
      </w:r>
      <w:r>
        <w:rPr>
          <w:rFonts w:hint="eastAsia" w:ascii="宋体" w:hAnsi="宋体"/>
          <w:sz w:val="24"/>
          <w:szCs w:val="24"/>
          <w:u w:val="single"/>
          <w:lang w:bidi="zh-CN"/>
        </w:rPr>
        <w:t>其他未列明行业</w:t>
      </w:r>
      <w:r>
        <w:rPr>
          <w:rFonts w:hint="eastAsia" w:ascii="宋体" w:hAnsi="宋体"/>
          <w:sz w:val="24"/>
          <w:szCs w:val="24"/>
        </w:rPr>
        <w:t>；承接企业为</w:t>
      </w:r>
      <w:r>
        <w:rPr>
          <w:rFonts w:hint="eastAsia" w:ascii="宋体" w:hAnsi="宋体" w:cs="宋体"/>
          <w:spacing w:val="7"/>
          <w:kern w:val="0"/>
          <w:sz w:val="24"/>
          <w:szCs w:val="24"/>
          <w:u w:val="single"/>
        </w:rPr>
        <w:t xml:space="preserve">   </w:t>
      </w:r>
      <w:r>
        <w:rPr>
          <w:rFonts w:hint="eastAsia" w:ascii="宋体" w:hAnsi="宋体"/>
          <w:sz w:val="24"/>
          <w:szCs w:val="24"/>
          <w:u w:val="single"/>
        </w:rPr>
        <w:t xml:space="preserve">（企业名称） </w:t>
      </w:r>
      <w:r>
        <w:rPr>
          <w:rFonts w:hint="eastAsia" w:ascii="宋体" w:hAnsi="宋体" w:cs="宋体"/>
          <w:spacing w:val="7"/>
          <w:kern w:val="0"/>
          <w:sz w:val="24"/>
          <w:szCs w:val="24"/>
          <w:u w:val="single"/>
        </w:rPr>
        <w:t xml:space="preserve">  </w:t>
      </w:r>
      <w:r>
        <w:rPr>
          <w:rFonts w:hint="eastAsia" w:ascii="宋体" w:hAnsi="宋体"/>
          <w:sz w:val="24"/>
          <w:szCs w:val="24"/>
        </w:rPr>
        <w:t>，从业人员</w:t>
      </w:r>
      <w:r>
        <w:rPr>
          <w:rFonts w:hint="eastAsia" w:ascii="宋体" w:hAnsi="宋体" w:cs="宋体"/>
          <w:spacing w:val="7"/>
          <w:kern w:val="0"/>
          <w:sz w:val="24"/>
          <w:szCs w:val="24"/>
          <w:u w:val="single"/>
        </w:rPr>
        <w:t xml:space="preserve">      </w:t>
      </w:r>
      <w:r>
        <w:rPr>
          <w:rFonts w:hint="eastAsia" w:ascii="宋体" w:hAnsi="宋体"/>
          <w:sz w:val="24"/>
          <w:szCs w:val="24"/>
        </w:rPr>
        <w:t>人，营业收入为</w:t>
      </w:r>
      <w:r>
        <w:rPr>
          <w:rFonts w:hint="eastAsia" w:ascii="宋体" w:hAnsi="宋体" w:cs="宋体"/>
          <w:spacing w:val="7"/>
          <w:kern w:val="0"/>
          <w:sz w:val="24"/>
          <w:szCs w:val="24"/>
          <w:u w:val="single"/>
        </w:rPr>
        <w:t xml:space="preserve">        </w:t>
      </w:r>
      <w:r>
        <w:rPr>
          <w:rFonts w:hint="eastAsia" w:ascii="宋体" w:hAnsi="宋体"/>
          <w:sz w:val="24"/>
          <w:szCs w:val="24"/>
        </w:rPr>
        <w:t>万元，资产总额为</w:t>
      </w:r>
      <w:r>
        <w:rPr>
          <w:rFonts w:hint="eastAsia" w:ascii="宋体" w:hAnsi="宋体" w:cs="宋体"/>
          <w:spacing w:val="7"/>
          <w:kern w:val="0"/>
          <w:sz w:val="24"/>
          <w:szCs w:val="24"/>
          <w:u w:val="single"/>
        </w:rPr>
        <w:t xml:space="preserve">        </w:t>
      </w:r>
      <w:r>
        <w:rPr>
          <w:rFonts w:hint="eastAsia" w:ascii="宋体" w:hAnsi="宋体"/>
          <w:sz w:val="24"/>
          <w:szCs w:val="24"/>
        </w:rPr>
        <w:t>万元，属于</w:t>
      </w:r>
      <w:r>
        <w:rPr>
          <w:rFonts w:hint="eastAsia" w:ascii="宋体" w:hAnsi="宋体" w:cs="宋体"/>
          <w:spacing w:val="7"/>
          <w:kern w:val="0"/>
          <w:sz w:val="24"/>
          <w:szCs w:val="24"/>
          <w:u w:val="single"/>
        </w:rPr>
        <w:t xml:space="preserve">   </w:t>
      </w:r>
      <w:r>
        <w:rPr>
          <w:rFonts w:ascii="宋体" w:hAnsi="宋体"/>
          <w:sz w:val="24"/>
          <w:szCs w:val="24"/>
          <w:u w:val="single"/>
          <w:lang w:bidi="zh-CN"/>
        </w:rPr>
        <w:t>（中型企业、小型企业、微型企业）</w:t>
      </w:r>
      <w:r>
        <w:rPr>
          <w:rFonts w:ascii="宋体" w:hAnsi="宋体"/>
          <w:sz w:val="24"/>
          <w:szCs w:val="24"/>
          <w:lang w:bidi="zh-CN"/>
        </w:rPr>
        <w:t>；</w:t>
      </w:r>
    </w:p>
    <w:p w14:paraId="28FF48DD">
      <w:pPr>
        <w:spacing w:line="360" w:lineRule="auto"/>
        <w:ind w:firstLine="480" w:firstLineChars="200"/>
        <w:jc w:val="left"/>
        <w:rPr>
          <w:rFonts w:ascii="宋体" w:hAnsi="宋体"/>
          <w:sz w:val="24"/>
          <w:szCs w:val="24"/>
        </w:rPr>
      </w:pPr>
      <w:r>
        <w:rPr>
          <w:rFonts w:hint="eastAsia" w:ascii="宋体" w:hAnsi="宋体"/>
          <w:sz w:val="24"/>
          <w:szCs w:val="24"/>
        </w:rPr>
        <w:t>....</w:t>
      </w:r>
    </w:p>
    <w:p w14:paraId="747BCA95">
      <w:pPr>
        <w:spacing w:line="360" w:lineRule="auto"/>
        <w:ind w:firstLine="480" w:firstLineChars="200"/>
        <w:jc w:val="left"/>
        <w:rPr>
          <w:rFonts w:ascii="宋体" w:hAnsi="宋体"/>
          <w:sz w:val="24"/>
          <w:szCs w:val="24"/>
        </w:rPr>
      </w:pPr>
      <w:r>
        <w:rPr>
          <w:rFonts w:ascii="宋体" w:hAnsi="宋体"/>
          <w:sz w:val="24"/>
          <w:szCs w:val="24"/>
        </w:rPr>
        <w:t>以上企业，不属于大企业的分支机构，不存在控股股东为大企业的情形，也不存在与大企业的负责人为同一人的情形。</w:t>
      </w:r>
    </w:p>
    <w:p w14:paraId="4A3F9D17">
      <w:pPr>
        <w:spacing w:line="360" w:lineRule="auto"/>
        <w:ind w:firstLine="480" w:firstLineChars="200"/>
        <w:jc w:val="left"/>
        <w:rPr>
          <w:rFonts w:ascii="宋体" w:hAnsi="宋体"/>
          <w:sz w:val="24"/>
          <w:szCs w:val="24"/>
        </w:rPr>
      </w:pPr>
      <w:r>
        <w:rPr>
          <w:rFonts w:ascii="宋体" w:hAnsi="宋体"/>
          <w:sz w:val="24"/>
          <w:szCs w:val="24"/>
        </w:rPr>
        <w:t>本企业对上述声明内容的真实性负责。如有虚假，将依法承担相应责任。</w:t>
      </w:r>
    </w:p>
    <w:p w14:paraId="59A6E814">
      <w:pPr>
        <w:adjustRightInd w:val="0"/>
        <w:snapToGrid w:val="0"/>
        <w:spacing w:line="360" w:lineRule="auto"/>
        <w:ind w:firstLine="422" w:firstLineChars="200"/>
        <w:rPr>
          <w:rStyle w:val="14"/>
          <w:rFonts w:hint="default" w:ascii="Times New Roman" w:hAnsi="Times New Roman" w:eastAsia="宋体"/>
          <w:b/>
          <w:bCs/>
          <w:color w:val="auto"/>
          <w:sz w:val="21"/>
          <w:szCs w:val="21"/>
        </w:rPr>
      </w:pPr>
      <w:r>
        <w:rPr>
          <w:rFonts w:hint="eastAsia" w:hAnsi="宋体"/>
          <w:b/>
          <w:bCs/>
          <w:sz w:val="21"/>
          <w:szCs w:val="21"/>
          <w:lang w:val="en-US" w:eastAsia="zh-CN"/>
        </w:rPr>
        <w:t>注：</w:t>
      </w:r>
      <w:r>
        <w:rPr>
          <w:rStyle w:val="14"/>
          <w:rFonts w:hint="default" w:ascii="Times New Roman" w:hAnsi="Times New Roman" w:eastAsia="宋体"/>
          <w:b/>
          <w:bCs/>
          <w:color w:val="auto"/>
          <w:sz w:val="21"/>
          <w:szCs w:val="21"/>
        </w:rPr>
        <w:t>其他未列明行业</w:t>
      </w:r>
      <w:r>
        <w:rPr>
          <w:rStyle w:val="14"/>
          <w:rFonts w:hint="eastAsia" w:ascii="Times New Roman" w:hAnsi="Times New Roman" w:eastAsia="宋体"/>
          <w:b/>
          <w:bCs/>
          <w:color w:val="auto"/>
          <w:sz w:val="21"/>
          <w:szCs w:val="21"/>
          <w:lang w:eastAsia="zh-CN"/>
        </w:rPr>
        <w:t>：</w:t>
      </w:r>
      <w:r>
        <w:rPr>
          <w:rStyle w:val="14"/>
          <w:rFonts w:hint="default" w:ascii="Times New Roman" w:hAnsi="Times New Roman" w:eastAsia="宋体"/>
          <w:b/>
          <w:bCs/>
          <w:color w:val="auto"/>
          <w:sz w:val="21"/>
          <w:szCs w:val="21"/>
        </w:rPr>
        <w:t>从业人员300人以下的为中小微型企业。其中，从业人员100人及以上的为中型企业；从业人员10人及以上的为小型企业；从业人员10人以下的为微型企业。</w:t>
      </w:r>
    </w:p>
    <w:p w14:paraId="29C65B64">
      <w:pPr>
        <w:spacing w:line="360" w:lineRule="auto"/>
        <w:ind w:firstLine="422" w:firstLineChars="200"/>
        <w:jc w:val="left"/>
        <w:rPr>
          <w:rFonts w:hint="eastAsia" w:ascii="宋体" w:hAnsi="宋体" w:eastAsia="宋体"/>
          <w:b/>
          <w:bCs/>
          <w:sz w:val="21"/>
          <w:szCs w:val="21"/>
          <w:lang w:val="en-US" w:eastAsia="zh-CN"/>
        </w:rPr>
      </w:pPr>
    </w:p>
    <w:p w14:paraId="5EB12DAE">
      <w:pPr>
        <w:spacing w:line="360" w:lineRule="auto"/>
        <w:ind w:firstLine="480" w:firstLineChars="200"/>
        <w:jc w:val="right"/>
        <w:rPr>
          <w:rFonts w:ascii="宋体" w:hAnsi="宋体"/>
          <w:sz w:val="24"/>
          <w:szCs w:val="24"/>
        </w:rPr>
      </w:pPr>
    </w:p>
    <w:p w14:paraId="5D67F760">
      <w:pPr>
        <w:spacing w:line="360" w:lineRule="auto"/>
        <w:ind w:firstLine="480" w:firstLineChars="200"/>
        <w:jc w:val="right"/>
        <w:rPr>
          <w:rFonts w:ascii="宋体" w:hAnsi="宋体"/>
          <w:sz w:val="24"/>
          <w:szCs w:val="24"/>
        </w:rPr>
      </w:pPr>
    </w:p>
    <w:p w14:paraId="47EA2C8D">
      <w:pPr>
        <w:spacing w:line="360" w:lineRule="auto"/>
        <w:ind w:firstLine="480" w:firstLineChars="200"/>
        <w:jc w:val="center"/>
        <w:rPr>
          <w:rFonts w:hint="eastAsia" w:ascii="宋体" w:hAnsi="宋体"/>
          <w:sz w:val="24"/>
          <w:szCs w:val="24"/>
        </w:rPr>
      </w:pPr>
      <w:r>
        <w:rPr>
          <w:rFonts w:hint="eastAsia" w:hAnsi="宋体"/>
          <w:sz w:val="24"/>
          <w:szCs w:val="24"/>
          <w:lang w:val="en-US" w:eastAsia="zh-CN"/>
        </w:rPr>
        <w:t xml:space="preserve">                      </w:t>
      </w:r>
      <w:r>
        <w:rPr>
          <w:rFonts w:ascii="宋体" w:hAnsi="宋体"/>
          <w:sz w:val="24"/>
          <w:szCs w:val="24"/>
        </w:rPr>
        <w:t>企业名称（盖章）：</w:t>
      </w:r>
    </w:p>
    <w:p w14:paraId="551F2BD8">
      <w:pPr>
        <w:spacing w:line="360" w:lineRule="auto"/>
        <w:ind w:firstLine="480" w:firstLineChars="200"/>
        <w:jc w:val="center"/>
        <w:rPr>
          <w:rFonts w:ascii="宋体" w:hAnsi="宋体"/>
          <w:sz w:val="24"/>
          <w:szCs w:val="24"/>
        </w:rPr>
      </w:pPr>
      <w:r>
        <w:rPr>
          <w:rFonts w:hint="eastAsia" w:hAnsi="宋体"/>
          <w:sz w:val="24"/>
          <w:szCs w:val="24"/>
          <w:lang w:val="en-US" w:eastAsia="zh-CN"/>
        </w:rPr>
        <w:t xml:space="preserve">               </w:t>
      </w:r>
      <w:r>
        <w:rPr>
          <w:rFonts w:ascii="宋体" w:hAnsi="宋体"/>
          <w:sz w:val="24"/>
          <w:szCs w:val="24"/>
        </w:rPr>
        <w:t>日期：</w:t>
      </w:r>
    </w:p>
    <w:p w14:paraId="77F2C4C7">
      <w:pPr>
        <w:spacing w:line="360" w:lineRule="auto"/>
        <w:ind w:firstLine="480" w:firstLineChars="200"/>
        <w:jc w:val="center"/>
        <w:rPr>
          <w:rFonts w:hint="eastAsia" w:hAnsi="宋体"/>
          <w:sz w:val="24"/>
          <w:szCs w:val="24"/>
          <w:lang w:val="en-US" w:eastAsia="zh-CN"/>
        </w:rPr>
      </w:pPr>
      <w:r>
        <w:rPr>
          <w:rFonts w:hint="eastAsia" w:hAnsi="宋体"/>
          <w:sz w:val="24"/>
          <w:szCs w:val="24"/>
          <w:lang w:val="en-US" w:eastAsia="zh-CN"/>
        </w:rPr>
        <w:t xml:space="preserve">  </w:t>
      </w:r>
    </w:p>
    <w:p w14:paraId="0070D0E8">
      <w:pPr>
        <w:spacing w:line="360" w:lineRule="auto"/>
        <w:ind w:firstLine="480" w:firstLineChars="200"/>
        <w:jc w:val="center"/>
        <w:rPr>
          <w:rFonts w:hint="eastAsia" w:hAnsi="宋体"/>
          <w:sz w:val="24"/>
          <w:szCs w:val="24"/>
          <w:lang w:val="en-US" w:eastAsia="zh-CN"/>
        </w:rPr>
      </w:pPr>
    </w:p>
    <w:p w14:paraId="7770DCA0">
      <w:pPr>
        <w:spacing w:line="360" w:lineRule="auto"/>
        <w:ind w:firstLine="480" w:firstLineChars="200"/>
        <w:jc w:val="center"/>
        <w:rPr>
          <w:rFonts w:hint="eastAsia" w:hAnsi="宋体"/>
          <w:sz w:val="24"/>
          <w:szCs w:val="24"/>
          <w:lang w:val="en-US" w:eastAsia="zh-CN"/>
        </w:rPr>
      </w:pPr>
    </w:p>
    <w:p w14:paraId="5DC39469">
      <w:pPr>
        <w:spacing w:line="360" w:lineRule="auto"/>
        <w:ind w:firstLine="480" w:firstLineChars="200"/>
        <w:jc w:val="center"/>
        <w:rPr>
          <w:rFonts w:hint="eastAsia" w:hAnsi="宋体"/>
          <w:sz w:val="24"/>
          <w:szCs w:val="24"/>
          <w:lang w:val="en-US" w:eastAsia="zh-CN"/>
        </w:rPr>
      </w:pPr>
    </w:p>
    <w:p w14:paraId="63196B23">
      <w:pPr>
        <w:spacing w:line="360" w:lineRule="auto"/>
        <w:ind w:firstLine="480" w:firstLineChars="200"/>
        <w:jc w:val="center"/>
        <w:rPr>
          <w:rFonts w:hint="eastAsia" w:hAnsi="宋体"/>
          <w:sz w:val="24"/>
          <w:szCs w:val="24"/>
          <w:lang w:val="en-US" w:eastAsia="zh-CN"/>
        </w:rPr>
      </w:pPr>
    </w:p>
    <w:p w14:paraId="05F269A0">
      <w:pPr>
        <w:spacing w:line="360" w:lineRule="auto"/>
        <w:ind w:firstLine="480" w:firstLineChars="200"/>
        <w:jc w:val="center"/>
        <w:rPr>
          <w:rFonts w:hint="eastAsia" w:hAnsi="宋体"/>
          <w:sz w:val="24"/>
          <w:szCs w:val="24"/>
          <w:lang w:val="en-US" w:eastAsia="zh-CN"/>
        </w:rPr>
      </w:pPr>
    </w:p>
    <w:p w14:paraId="61F64818">
      <w:pPr>
        <w:spacing w:line="360" w:lineRule="auto"/>
        <w:ind w:firstLine="480" w:firstLineChars="200"/>
        <w:jc w:val="center"/>
        <w:rPr>
          <w:rFonts w:hint="eastAsia" w:hAnsi="宋体"/>
          <w:sz w:val="24"/>
          <w:szCs w:val="24"/>
          <w:lang w:val="en-US" w:eastAsia="zh-CN"/>
        </w:rPr>
      </w:pPr>
    </w:p>
    <w:p w14:paraId="0527129A">
      <w:pPr>
        <w:adjustRightInd w:val="0"/>
        <w:snapToGrid w:val="0"/>
        <w:spacing w:line="360" w:lineRule="auto"/>
        <w:ind w:firstLine="562" w:firstLineChars="200"/>
        <w:jc w:val="center"/>
        <w:rPr>
          <w:rFonts w:ascii="Times New Roman" w:hAnsi="Times New Roman" w:eastAsia="宋体"/>
          <w:b/>
          <w:bCs/>
          <w:sz w:val="28"/>
          <w:szCs w:val="24"/>
        </w:rPr>
      </w:pPr>
      <w:r>
        <w:rPr>
          <w:rFonts w:ascii="Times New Roman" w:hAnsi="Times New Roman" w:eastAsia="宋体"/>
          <w:b/>
          <w:bCs/>
          <w:sz w:val="28"/>
          <w:szCs w:val="24"/>
        </w:rPr>
        <w:t>残疾人福利性单位声明函</w:t>
      </w:r>
    </w:p>
    <w:p w14:paraId="45C8BD9F">
      <w:pPr>
        <w:widowControl/>
        <w:adjustRightInd w:val="0"/>
        <w:snapToGrid w:val="0"/>
        <w:spacing w:line="360" w:lineRule="auto"/>
        <w:ind w:firstLine="420" w:firstLineChars="200"/>
        <w:jc w:val="left"/>
        <w:rPr>
          <w:rFonts w:ascii="Times New Roman" w:hAnsi="Times New Roman" w:eastAsia="宋体"/>
          <w:snapToGrid w:val="0"/>
          <w:kern w:val="0"/>
          <w:sz w:val="21"/>
          <w:szCs w:val="21"/>
        </w:rPr>
      </w:pPr>
      <w:r>
        <w:rPr>
          <w:rFonts w:ascii="Times New Roman" w:hAnsi="Times New Roman" w:eastAsia="宋体"/>
          <w:snapToGrid w:val="0"/>
          <w:kern w:val="0"/>
          <w:sz w:val="21"/>
          <w:szCs w:val="21"/>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1AF56AF">
      <w:pPr>
        <w:widowControl/>
        <w:adjustRightInd w:val="0"/>
        <w:snapToGrid w:val="0"/>
        <w:spacing w:line="360" w:lineRule="auto"/>
        <w:ind w:firstLine="420" w:firstLineChars="200"/>
        <w:jc w:val="left"/>
        <w:rPr>
          <w:rFonts w:ascii="Times New Roman" w:hAnsi="Times New Roman" w:eastAsia="宋体"/>
          <w:snapToGrid w:val="0"/>
          <w:kern w:val="0"/>
          <w:sz w:val="21"/>
          <w:szCs w:val="21"/>
        </w:rPr>
      </w:pPr>
      <w:r>
        <w:rPr>
          <w:rFonts w:ascii="Times New Roman" w:hAnsi="Times New Roman" w:eastAsia="宋体"/>
          <w:snapToGrid w:val="0"/>
          <w:kern w:val="0"/>
          <w:sz w:val="21"/>
          <w:szCs w:val="21"/>
        </w:rPr>
        <w:t>本单位对上述声明的真实性负责。如有虚假，将依法承担相应责任。</w:t>
      </w:r>
    </w:p>
    <w:p w14:paraId="47D9A8A6">
      <w:pPr>
        <w:widowControl/>
        <w:adjustRightInd w:val="0"/>
        <w:snapToGrid w:val="0"/>
        <w:spacing w:line="360" w:lineRule="auto"/>
        <w:ind w:firstLine="420" w:firstLineChars="200"/>
        <w:jc w:val="left"/>
        <w:rPr>
          <w:rFonts w:ascii="Times New Roman" w:hAnsi="Times New Roman" w:eastAsia="宋体"/>
          <w:snapToGrid w:val="0"/>
          <w:kern w:val="0"/>
          <w:sz w:val="21"/>
          <w:szCs w:val="21"/>
        </w:rPr>
      </w:pPr>
      <w:r>
        <w:rPr>
          <w:rFonts w:ascii="Times New Roman" w:hAnsi="Times New Roman" w:eastAsia="宋体"/>
          <w:snapToGrid w:val="0"/>
          <w:kern w:val="0"/>
          <w:sz w:val="21"/>
          <w:szCs w:val="21"/>
        </w:rPr>
        <w:t>单位名称（盖章）：</w:t>
      </w:r>
    </w:p>
    <w:p w14:paraId="30432B2E">
      <w:pPr>
        <w:widowControl/>
        <w:adjustRightInd w:val="0"/>
        <w:snapToGrid w:val="0"/>
        <w:spacing w:line="360" w:lineRule="auto"/>
        <w:ind w:firstLine="420" w:firstLineChars="200"/>
        <w:jc w:val="left"/>
        <w:rPr>
          <w:rFonts w:ascii="Times New Roman" w:hAnsi="Times New Roman" w:eastAsia="宋体"/>
          <w:snapToGrid w:val="0"/>
          <w:kern w:val="0"/>
          <w:sz w:val="21"/>
          <w:szCs w:val="21"/>
        </w:rPr>
      </w:pPr>
      <w:r>
        <w:rPr>
          <w:rFonts w:ascii="Times New Roman" w:hAnsi="Times New Roman" w:eastAsia="宋体"/>
          <w:snapToGrid w:val="0"/>
          <w:kern w:val="0"/>
          <w:sz w:val="21"/>
          <w:szCs w:val="21"/>
        </w:rPr>
        <w:t>日期：</w:t>
      </w:r>
    </w:p>
    <w:p w14:paraId="37CFB097">
      <w:pPr>
        <w:adjustRightInd w:val="0"/>
        <w:snapToGrid w:val="0"/>
        <w:spacing w:line="360" w:lineRule="auto"/>
        <w:ind w:firstLine="422" w:firstLineChars="200"/>
        <w:rPr>
          <w:rFonts w:ascii="Times New Roman" w:hAnsi="Times New Roman" w:eastAsia="宋体"/>
          <w:b/>
          <w:bCs/>
          <w:sz w:val="21"/>
          <w:szCs w:val="24"/>
        </w:rPr>
      </w:pPr>
    </w:p>
    <w:p w14:paraId="17D85788">
      <w:pPr>
        <w:adjustRightInd w:val="0"/>
        <w:snapToGrid w:val="0"/>
        <w:spacing w:line="360" w:lineRule="auto"/>
        <w:ind w:firstLine="562" w:firstLineChars="200"/>
        <w:jc w:val="center"/>
        <w:rPr>
          <w:rFonts w:ascii="Times New Roman" w:hAnsi="Times New Roman" w:eastAsia="宋体"/>
          <w:b/>
          <w:bCs/>
          <w:sz w:val="28"/>
          <w:szCs w:val="24"/>
        </w:rPr>
      </w:pPr>
      <w:r>
        <w:rPr>
          <w:rFonts w:ascii="Times New Roman" w:hAnsi="Times New Roman" w:eastAsia="宋体"/>
          <w:b/>
          <w:bCs/>
          <w:sz w:val="28"/>
          <w:szCs w:val="24"/>
        </w:rPr>
        <w:t>属于监狱企业的证明文件</w:t>
      </w:r>
    </w:p>
    <w:p w14:paraId="4B08ABD0">
      <w:pPr>
        <w:pStyle w:val="2"/>
        <w:tabs>
          <w:tab w:val="left" w:pos="2344"/>
          <w:tab w:val="left" w:pos="3184"/>
          <w:tab w:val="left" w:pos="4024"/>
          <w:tab w:val="left" w:pos="5945"/>
          <w:tab w:val="left" w:pos="7025"/>
          <w:tab w:val="left" w:pos="7865"/>
          <w:tab w:val="left" w:pos="8705"/>
        </w:tabs>
        <w:adjustRightInd w:val="0"/>
        <w:snapToGrid w:val="0"/>
        <w:spacing w:line="360" w:lineRule="auto"/>
        <w:ind w:firstLine="420" w:firstLineChars="200"/>
        <w:jc w:val="center"/>
        <w:rPr>
          <w:rFonts w:ascii="Times New Roman" w:hAnsi="Times New Roman"/>
        </w:rPr>
      </w:pPr>
      <w:r>
        <w:rPr>
          <w:rFonts w:ascii="Times New Roman" w:hAnsi="Times New Roman" w:eastAsia="宋体"/>
          <w:sz w:val="21"/>
          <w:szCs w:val="24"/>
        </w:rPr>
        <w:t>（提供由省级以上监狱管理局、戒毒管理局(含新疆生产建设兵团)出具的属于监狱企业的证明文件）</w:t>
      </w:r>
    </w:p>
    <w:p w14:paraId="6AD38F41">
      <w:pPr>
        <w:spacing w:line="360" w:lineRule="auto"/>
        <w:ind w:firstLine="480" w:firstLineChars="200"/>
        <w:jc w:val="center"/>
        <w:rPr>
          <w:rFonts w:hint="default" w:hAnsi="宋体"/>
          <w:sz w:val="24"/>
          <w:szCs w:val="24"/>
          <w:lang w:val="en-US" w:eastAsia="zh-CN"/>
        </w:rPr>
      </w:pPr>
    </w:p>
    <w:p w14:paraId="51A7A39E">
      <w:pPr>
        <w:shd w:val="clear" w:color="auto" w:fill="auto"/>
        <w:rPr>
          <w:rFonts w:hint="eastAsia" w:ascii="宋体" w:hAnsi="宋体" w:eastAsia="宋体" w:cs="宋体"/>
          <w:bCs/>
          <w:color w:val="auto"/>
          <w:sz w:val="24"/>
          <w:szCs w:val="24"/>
          <w:highlight w:val="none"/>
          <w:lang w:bidi="ar"/>
        </w:rPr>
      </w:pPr>
      <w:r>
        <w:rPr>
          <w:rFonts w:hint="eastAsia" w:ascii="宋体" w:hAnsi="宋体"/>
          <w:sz w:val="28"/>
          <w:szCs w:val="28"/>
        </w:rPr>
        <w:br w:type="page"/>
      </w:r>
    </w:p>
    <w:p w14:paraId="16B81C65">
      <w:pPr>
        <w:shd w:val="clear" w:color="auto" w:fill="auto"/>
        <w:snapToGrid w:val="0"/>
        <w:spacing w:line="42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附件</w:t>
      </w:r>
      <w:r>
        <w:rPr>
          <w:rFonts w:hint="eastAsia" w:hAnsi="宋体" w:eastAsia="宋体" w:cs="宋体"/>
          <w:color w:val="auto"/>
          <w:sz w:val="24"/>
          <w:szCs w:val="24"/>
          <w:highlight w:val="none"/>
          <w:lang w:val="en-US" w:eastAsia="zh-CN"/>
        </w:rPr>
        <w:t>1</w:t>
      </w:r>
      <w:r>
        <w:rPr>
          <w:rFonts w:hint="eastAsia" w:hAnsi="宋体" w:cs="宋体"/>
          <w:color w:val="auto"/>
          <w:sz w:val="24"/>
          <w:szCs w:val="24"/>
          <w:highlight w:val="none"/>
          <w:lang w:val="en-US" w:eastAsia="zh-CN"/>
        </w:rPr>
        <w:t>0</w:t>
      </w:r>
    </w:p>
    <w:p w14:paraId="4CBF46CA">
      <w:pPr>
        <w:shd w:val="clear" w:color="auto" w:fill="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质疑函范本</w:t>
      </w:r>
    </w:p>
    <w:p w14:paraId="17690D9D">
      <w:pPr>
        <w:shd w:val="clear" w:color="auto" w:fill="auto"/>
        <w:adjustRightInd w:val="0"/>
        <w:snapToGrid w:val="0"/>
        <w:spacing w:before="312"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422FEB5D">
      <w:pPr>
        <w:shd w:val="clear" w:color="auto" w:fill="auto"/>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p>
    <w:p w14:paraId="3A87ABC2">
      <w:pPr>
        <w:shd w:val="clear" w:color="auto" w:fill="auto"/>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邮编：</w:t>
      </w:r>
    </w:p>
    <w:p w14:paraId="1B4E293D">
      <w:pPr>
        <w:shd w:val="clear" w:color="auto" w:fill="auto"/>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             联系电话：</w:t>
      </w:r>
    </w:p>
    <w:p w14:paraId="6A8321E0">
      <w:pPr>
        <w:shd w:val="clear" w:color="auto" w:fill="auto"/>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p>
    <w:p w14:paraId="59A7ECDC">
      <w:pPr>
        <w:shd w:val="clear" w:color="auto" w:fill="auto"/>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0A881C3A">
      <w:pPr>
        <w:shd w:val="clear" w:color="auto" w:fill="auto"/>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邮编：        邮箱：</w:t>
      </w:r>
    </w:p>
    <w:p w14:paraId="0418C686">
      <w:pPr>
        <w:shd w:val="clear" w:color="auto" w:fill="auto"/>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14C062D5">
      <w:pPr>
        <w:shd w:val="clear" w:color="auto" w:fill="auto"/>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p>
    <w:p w14:paraId="415A1350">
      <w:pPr>
        <w:shd w:val="clear" w:color="auto" w:fill="auto"/>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质疑项目的编号：包号：</w:t>
      </w:r>
    </w:p>
    <w:p w14:paraId="2D7C6543">
      <w:pPr>
        <w:shd w:val="clear" w:color="auto" w:fill="auto"/>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p>
    <w:p w14:paraId="1846536C">
      <w:pPr>
        <w:shd w:val="clear" w:color="auto" w:fill="auto"/>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p>
    <w:p w14:paraId="5A3A60EB">
      <w:pPr>
        <w:shd w:val="clear" w:color="auto" w:fill="auto"/>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07331143">
      <w:pPr>
        <w:shd w:val="clear" w:color="auto" w:fill="auto"/>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p>
    <w:p w14:paraId="3F109BF2">
      <w:pPr>
        <w:shd w:val="clear" w:color="auto" w:fill="auto"/>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p>
    <w:p w14:paraId="6AE4C7BE">
      <w:pPr>
        <w:shd w:val="clear" w:color="auto" w:fill="auto"/>
        <w:adjustRightInd w:val="0"/>
        <w:snapToGrid w:val="0"/>
        <w:spacing w:line="360" w:lineRule="auto"/>
        <w:rPr>
          <w:rFonts w:hint="eastAsia" w:ascii="宋体" w:hAnsi="宋体" w:eastAsia="宋体" w:cs="宋体"/>
          <w:color w:val="auto"/>
          <w:sz w:val="24"/>
          <w:szCs w:val="24"/>
          <w:highlight w:val="none"/>
        </w:rPr>
      </w:pPr>
    </w:p>
    <w:p w14:paraId="29BC2EAB">
      <w:pPr>
        <w:shd w:val="clear" w:color="auto" w:fill="auto"/>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p>
    <w:p w14:paraId="5A1CB62F">
      <w:pPr>
        <w:shd w:val="clear" w:color="auto" w:fill="auto"/>
        <w:adjustRightInd w:val="0"/>
        <w:snapToGrid w:val="0"/>
        <w:spacing w:line="360" w:lineRule="auto"/>
        <w:rPr>
          <w:rFonts w:hint="eastAsia" w:ascii="宋体" w:hAnsi="宋体" w:eastAsia="宋体" w:cs="宋体"/>
          <w:color w:val="auto"/>
          <w:sz w:val="24"/>
          <w:szCs w:val="24"/>
          <w:highlight w:val="none"/>
          <w:u w:val="dotted"/>
        </w:rPr>
      </w:pPr>
    </w:p>
    <w:p w14:paraId="2B435CEA">
      <w:pPr>
        <w:shd w:val="clear" w:color="auto" w:fill="auto"/>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35B9A549">
      <w:pPr>
        <w:shd w:val="clear" w:color="auto" w:fill="auto"/>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B39219F">
      <w:pPr>
        <w:shd w:val="clear" w:color="auto" w:fill="auto"/>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50098535">
      <w:pPr>
        <w:shd w:val="clear" w:color="auto" w:fill="auto"/>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p>
    <w:p w14:paraId="050ABC2D">
      <w:pPr>
        <w:shd w:val="clear" w:color="auto" w:fil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31C57E00">
      <w:pPr>
        <w:shd w:val="clear" w:color="auto" w:fil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4ED01B04">
      <w:pPr>
        <w:shd w:val="clear" w:color="auto" w:fill="auto"/>
        <w:adjustRightInd w:val="0"/>
        <w:snapToGrid w:val="0"/>
        <w:spacing w:line="360" w:lineRule="auto"/>
        <w:rPr>
          <w:rFonts w:hint="eastAsia" w:ascii="宋体" w:hAnsi="宋体" w:eastAsia="宋体" w:cs="宋体"/>
          <w:color w:val="auto"/>
          <w:sz w:val="24"/>
          <w:szCs w:val="24"/>
          <w:highlight w:val="none"/>
        </w:rPr>
      </w:pPr>
    </w:p>
    <w:p w14:paraId="20C24BFD">
      <w:pPr>
        <w:shd w:val="clear" w:color="auto" w:fill="auto"/>
        <w:rPr>
          <w:rFonts w:hint="eastAsia" w:ascii="宋体" w:hAnsi="宋体" w:eastAsia="宋体" w:cs="宋体"/>
          <w:b/>
          <w:color w:val="auto"/>
          <w:sz w:val="24"/>
          <w:szCs w:val="24"/>
          <w:highlight w:val="none"/>
        </w:rPr>
      </w:pPr>
    </w:p>
    <w:p w14:paraId="4B006BFB">
      <w:pPr>
        <w:shd w:val="clear" w:color="auto" w:fil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质疑函制作说明：</w:t>
      </w:r>
    </w:p>
    <w:p w14:paraId="042D43D3">
      <w:pPr>
        <w:widowControl/>
        <w:shd w:val="clear" w:color="auto" w:fill="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47B3AEB7">
      <w:pPr>
        <w:widowControl/>
        <w:shd w:val="clear" w:color="auto" w:fill="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B089C51">
      <w:pPr>
        <w:widowControl/>
        <w:shd w:val="clear" w:color="auto" w:fill="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286CAB1D">
      <w:pPr>
        <w:widowControl/>
        <w:shd w:val="clear" w:color="auto" w:fill="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7E96886E">
      <w:pPr>
        <w:widowControl/>
        <w:shd w:val="clear" w:color="auto" w:fill="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6EFA1F69">
      <w:pPr>
        <w:widowControl/>
        <w:shd w:val="clear" w:color="auto" w:fill="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2FB08664"/>
    <w:sectPr>
      <w:pgSz w:w="11906" w:h="16838"/>
      <w:pgMar w:top="1418" w:right="1474" w:bottom="1418" w:left="1474"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Garamond">
    <w:panose1 w:val="02020404030301010803"/>
    <w:charset w:val="00"/>
    <w:family w:val="roman"/>
    <w:pitch w:val="default"/>
    <w:sig w:usb0="00000287" w:usb1="00000000" w:usb2="00000000" w:usb3="00000000" w:csb0="0000009F" w:csb1="DFD7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314CE">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32DF46">
                          <w:pPr>
                            <w:pStyle w:val="6"/>
                            <w:jc w:val="center"/>
                          </w:pPr>
                          <w:r>
                            <w:fldChar w:fldCharType="begin"/>
                          </w:r>
                          <w:r>
                            <w:instrText xml:space="preserve"> PAGE   \* MERGEFORMAT </w:instrText>
                          </w:r>
                          <w:r>
                            <w:fldChar w:fldCharType="separate"/>
                          </w:r>
                          <w:r>
                            <w:rPr>
                              <w:lang w:val="zh-CN"/>
                            </w:rPr>
                            <w:t>45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C32DF46">
                    <w:pPr>
                      <w:pStyle w:val="6"/>
                      <w:jc w:val="center"/>
                    </w:pPr>
                    <w:r>
                      <w:fldChar w:fldCharType="begin"/>
                    </w:r>
                    <w:r>
                      <w:instrText xml:space="preserve"> PAGE   \* MERGEFORMAT </w:instrText>
                    </w:r>
                    <w:r>
                      <w:fldChar w:fldCharType="separate"/>
                    </w:r>
                    <w:r>
                      <w:rPr>
                        <w:lang w:val="zh-CN"/>
                      </w:rPr>
                      <w:t>45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10A1A">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D5D094">
                          <w:pPr>
                            <w:pStyle w:val="6"/>
                          </w:pPr>
                          <w:r>
                            <w:fldChar w:fldCharType="begin"/>
                          </w:r>
                          <w:r>
                            <w:instrText xml:space="preserve"> PAGE  \* MERGEFORMAT </w:instrText>
                          </w:r>
                          <w:r>
                            <w:fldChar w:fldCharType="separate"/>
                          </w:r>
                          <w:r>
                            <w:t>14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7D5D094">
                    <w:pPr>
                      <w:pStyle w:val="6"/>
                    </w:pPr>
                    <w:r>
                      <w:fldChar w:fldCharType="begin"/>
                    </w:r>
                    <w:r>
                      <w:instrText xml:space="preserve"> PAGE  \* MERGEFORMAT </w:instrText>
                    </w:r>
                    <w:r>
                      <w:fldChar w:fldCharType="separate"/>
                    </w:r>
                    <w:r>
                      <w:t>14</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E242B29"/>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5E242B29"/>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3A6ED"/>
    <w:multiLevelType w:val="singleLevel"/>
    <w:tmpl w:val="8C63A6ED"/>
    <w:lvl w:ilvl="0" w:tentative="0">
      <w:start w:val="6"/>
      <w:numFmt w:val="chineseCounting"/>
      <w:suff w:val="nothing"/>
      <w:lvlText w:val="%1、"/>
      <w:lvlJc w:val="left"/>
      <w:rPr>
        <w:rFonts w:hint="eastAsia"/>
      </w:rPr>
    </w:lvl>
  </w:abstractNum>
  <w:abstractNum w:abstractNumId="1">
    <w:nsid w:val="A416C09B"/>
    <w:multiLevelType w:val="singleLevel"/>
    <w:tmpl w:val="A416C09B"/>
    <w:lvl w:ilvl="0" w:tentative="0">
      <w:start w:val="3"/>
      <w:numFmt w:val="decimal"/>
      <w:suff w:val="nothing"/>
      <w:lvlText w:val="%1、"/>
      <w:lvlJc w:val="left"/>
    </w:lvl>
  </w:abstractNum>
  <w:abstractNum w:abstractNumId="2">
    <w:nsid w:val="E8F35420"/>
    <w:multiLevelType w:val="singleLevel"/>
    <w:tmpl w:val="E8F35420"/>
    <w:lvl w:ilvl="0" w:tentative="0">
      <w:start w:val="1"/>
      <w:numFmt w:val="decimal"/>
      <w:suff w:val="nothing"/>
      <w:lvlText w:val="%1．"/>
      <w:lvlJc w:val="left"/>
    </w:lvl>
  </w:abstractNum>
  <w:abstractNum w:abstractNumId="3">
    <w:nsid w:val="EC57CC19"/>
    <w:multiLevelType w:val="singleLevel"/>
    <w:tmpl w:val="EC57CC19"/>
    <w:lvl w:ilvl="0" w:tentative="0">
      <w:start w:val="2"/>
      <w:numFmt w:val="chineseCounting"/>
      <w:suff w:val="nothing"/>
      <w:lvlText w:val="%1、"/>
      <w:lvlJc w:val="left"/>
      <w:rPr>
        <w:rFonts w:hint="eastAsia"/>
      </w:rPr>
    </w:lvl>
  </w:abstractNum>
  <w:abstractNum w:abstractNumId="4">
    <w:nsid w:val="101856BF"/>
    <w:multiLevelType w:val="singleLevel"/>
    <w:tmpl w:val="101856BF"/>
    <w:lvl w:ilvl="0" w:tentative="0">
      <w:start w:val="1"/>
      <w:numFmt w:val="decimal"/>
      <w:suff w:val="nothing"/>
      <w:lvlText w:val="%1、"/>
      <w:lvlJc w:val="left"/>
    </w:lvl>
  </w:abstractNum>
  <w:abstractNum w:abstractNumId="5">
    <w:nsid w:val="30E47120"/>
    <w:multiLevelType w:val="singleLevel"/>
    <w:tmpl w:val="30E47120"/>
    <w:lvl w:ilvl="0" w:tentative="0">
      <w:start w:val="3"/>
      <w:numFmt w:val="decimal"/>
      <w:suff w:val="nothing"/>
      <w:lvlText w:val="%1．"/>
      <w:lvlJc w:val="left"/>
    </w:lvl>
  </w:abstractNum>
  <w:abstractNum w:abstractNumId="6">
    <w:nsid w:val="43657FEE"/>
    <w:multiLevelType w:val="singleLevel"/>
    <w:tmpl w:val="43657FEE"/>
    <w:lvl w:ilvl="0" w:tentative="0">
      <w:start w:val="1"/>
      <w:numFmt w:val="decimal"/>
      <w:suff w:val="nothing"/>
      <w:lvlText w:val="%1、"/>
      <w:lvlJc w:val="left"/>
    </w:lvl>
  </w:abstractNum>
  <w:abstractNum w:abstractNumId="7">
    <w:nsid w:val="4405C25D"/>
    <w:multiLevelType w:val="singleLevel"/>
    <w:tmpl w:val="4405C25D"/>
    <w:lvl w:ilvl="0" w:tentative="0">
      <w:start w:val="1"/>
      <w:numFmt w:val="chineseCounting"/>
      <w:suff w:val="nothing"/>
      <w:lvlText w:val="%1、"/>
      <w:lvlJc w:val="left"/>
      <w:rPr>
        <w:rFonts w:hint="eastAsia"/>
      </w:rPr>
    </w:lvl>
  </w:abstractNum>
  <w:abstractNum w:abstractNumId="8">
    <w:nsid w:val="4C2E8DB6"/>
    <w:multiLevelType w:val="singleLevel"/>
    <w:tmpl w:val="4C2E8DB6"/>
    <w:lvl w:ilvl="0" w:tentative="0">
      <w:start w:val="1"/>
      <w:numFmt w:val="decimal"/>
      <w:suff w:val="nothing"/>
      <w:lvlText w:val="%1、"/>
      <w:lvlJc w:val="left"/>
    </w:lvl>
  </w:abstractNum>
  <w:abstractNum w:abstractNumId="9">
    <w:nsid w:val="4E31E413"/>
    <w:multiLevelType w:val="singleLevel"/>
    <w:tmpl w:val="4E31E413"/>
    <w:lvl w:ilvl="0" w:tentative="0">
      <w:start w:val="3"/>
      <w:numFmt w:val="decimal"/>
      <w:suff w:val="space"/>
      <w:lvlText w:val="%1."/>
      <w:lvlJc w:val="left"/>
    </w:lvl>
  </w:abstractNum>
  <w:abstractNum w:abstractNumId="10">
    <w:nsid w:val="53C2DCFD"/>
    <w:multiLevelType w:val="singleLevel"/>
    <w:tmpl w:val="53C2DCFD"/>
    <w:lvl w:ilvl="0" w:tentative="0">
      <w:start w:val="1"/>
      <w:numFmt w:val="decimal"/>
      <w:suff w:val="nothing"/>
      <w:lvlText w:val="%1、"/>
      <w:lvlJc w:val="left"/>
      <w:rPr>
        <w:rFonts w:hint="default"/>
        <w:color w:val="auto"/>
      </w:rPr>
    </w:lvl>
  </w:abstractNum>
  <w:num w:numId="1">
    <w:abstractNumId w:val="9"/>
  </w:num>
  <w:num w:numId="2">
    <w:abstractNumId w:val="1"/>
  </w:num>
  <w:num w:numId="3">
    <w:abstractNumId w:val="3"/>
  </w:num>
  <w:num w:numId="4">
    <w:abstractNumId w:val="10"/>
  </w:num>
  <w:num w:numId="5">
    <w:abstractNumId w:val="2"/>
  </w:num>
  <w:num w:numId="6">
    <w:abstractNumId w:val="5"/>
  </w:num>
  <w:num w:numId="7">
    <w:abstractNumId w:val="0"/>
  </w:num>
  <w:num w:numId="8">
    <w:abstractNumId w:val="7"/>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MTA1M2I0MDYxZGFiNjRjNmU1MGIyZGQ1NGRjNTcifQ=="/>
  </w:docVars>
  <w:rsids>
    <w:rsidRoot w:val="20FA5ABA"/>
    <w:rsid w:val="0187209E"/>
    <w:rsid w:val="020C40F2"/>
    <w:rsid w:val="02D54924"/>
    <w:rsid w:val="056621AB"/>
    <w:rsid w:val="09B908F1"/>
    <w:rsid w:val="0F8B6358"/>
    <w:rsid w:val="0F98469A"/>
    <w:rsid w:val="11226B27"/>
    <w:rsid w:val="135E44C2"/>
    <w:rsid w:val="14F668D7"/>
    <w:rsid w:val="15A7262D"/>
    <w:rsid w:val="18C17F58"/>
    <w:rsid w:val="1B19550F"/>
    <w:rsid w:val="1BC872C4"/>
    <w:rsid w:val="1C597F1C"/>
    <w:rsid w:val="1FA079FD"/>
    <w:rsid w:val="20FA5ABA"/>
    <w:rsid w:val="21290A58"/>
    <w:rsid w:val="23441406"/>
    <w:rsid w:val="239F4DAE"/>
    <w:rsid w:val="249917FE"/>
    <w:rsid w:val="264A5623"/>
    <w:rsid w:val="26D81C86"/>
    <w:rsid w:val="29C0782D"/>
    <w:rsid w:val="2E062405"/>
    <w:rsid w:val="2EB86D24"/>
    <w:rsid w:val="31A67308"/>
    <w:rsid w:val="31CD6F8B"/>
    <w:rsid w:val="323D7C6C"/>
    <w:rsid w:val="351B1DBB"/>
    <w:rsid w:val="362A348A"/>
    <w:rsid w:val="38AC0272"/>
    <w:rsid w:val="39B855C2"/>
    <w:rsid w:val="3A097579"/>
    <w:rsid w:val="3AE70CDE"/>
    <w:rsid w:val="3E285C82"/>
    <w:rsid w:val="3F417014"/>
    <w:rsid w:val="3F584337"/>
    <w:rsid w:val="3FD56DA1"/>
    <w:rsid w:val="409361C4"/>
    <w:rsid w:val="45C51FFB"/>
    <w:rsid w:val="45E82772"/>
    <w:rsid w:val="496207DA"/>
    <w:rsid w:val="4A902D26"/>
    <w:rsid w:val="4ACF64BA"/>
    <w:rsid w:val="4B734150"/>
    <w:rsid w:val="4E1B32EF"/>
    <w:rsid w:val="504B57F2"/>
    <w:rsid w:val="54530A43"/>
    <w:rsid w:val="54E70D4A"/>
    <w:rsid w:val="571F629E"/>
    <w:rsid w:val="58B303D9"/>
    <w:rsid w:val="597D200F"/>
    <w:rsid w:val="60274327"/>
    <w:rsid w:val="60A90D77"/>
    <w:rsid w:val="63F57AF7"/>
    <w:rsid w:val="64540CC2"/>
    <w:rsid w:val="64852C29"/>
    <w:rsid w:val="6755263F"/>
    <w:rsid w:val="697426E6"/>
    <w:rsid w:val="6A687275"/>
    <w:rsid w:val="6AA51596"/>
    <w:rsid w:val="6AAC65AB"/>
    <w:rsid w:val="6E9450CD"/>
    <w:rsid w:val="6ED07197"/>
    <w:rsid w:val="71C254BD"/>
    <w:rsid w:val="72A025D8"/>
    <w:rsid w:val="74786307"/>
    <w:rsid w:val="772F154E"/>
    <w:rsid w:val="77352BFE"/>
    <w:rsid w:val="795A5FDB"/>
    <w:rsid w:val="7A564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eastAsia="仿宋_GB2312"/>
    </w:rPr>
  </w:style>
  <w:style w:type="paragraph" w:styleId="3">
    <w:name w:val="Normal Indent"/>
    <w:basedOn w:val="1"/>
    <w:qFormat/>
    <w:uiPriority w:val="0"/>
    <w:pPr>
      <w:ind w:firstLine="420"/>
    </w:pPr>
    <w:rPr>
      <w:rFonts w:ascii="Times New Roman"/>
      <w:sz w:val="20"/>
    </w:rPr>
  </w:style>
  <w:style w:type="paragraph" w:styleId="4">
    <w:name w:val="Body Text Indent"/>
    <w:basedOn w:val="1"/>
    <w:next w:val="5"/>
    <w:qFormat/>
    <w:uiPriority w:val="0"/>
    <w:pPr>
      <w:ind w:left="765"/>
    </w:pPr>
    <w:rPr>
      <w:rFonts w:ascii="仿宋_GB2312" w:eastAsia="仿宋_GB2312"/>
      <w:sz w:val="28"/>
    </w:rPr>
  </w:style>
  <w:style w:type="paragraph" w:styleId="5">
    <w:name w:val="envelope return"/>
    <w:basedOn w:val="1"/>
    <w:unhideWhenUsed/>
    <w:qFormat/>
    <w:uiPriority w:val="99"/>
    <w:pPr>
      <w:snapToGrid w:val="0"/>
    </w:pPr>
    <w:rPr>
      <w:rFonts w:ascii="Arial" w:hAnsi="Arial"/>
    </w:rPr>
  </w:style>
  <w:style w:type="paragraph" w:styleId="6">
    <w:name w:val="footer"/>
    <w:basedOn w:val="1"/>
    <w:qFormat/>
    <w:uiPriority w:val="99"/>
    <w:pPr>
      <w:tabs>
        <w:tab w:val="center" w:pos="4153"/>
        <w:tab w:val="right" w:pos="8306"/>
      </w:tabs>
      <w:snapToGrid w:val="0"/>
      <w:jc w:val="left"/>
    </w:pPr>
    <w:rPr>
      <w:rFonts w:ascii="Times New Roman"/>
      <w:sz w:val="18"/>
    </w:rPr>
  </w:style>
  <w:style w:type="paragraph" w:customStyle="1" w:styleId="9">
    <w:name w:val="正文缩进1"/>
    <w:qFormat/>
    <w:uiPriority w:val="99"/>
    <w:pPr>
      <w:widowControl w:val="0"/>
      <w:ind w:firstLine="624"/>
      <w:jc w:val="both"/>
      <w:textAlignment w:val="center"/>
    </w:pPr>
    <w:rPr>
      <w:rFonts w:ascii="Calibri" w:hAnsi="Calibri" w:eastAsia="宋体" w:cs="Calibri"/>
      <w:kern w:val="2"/>
      <w:sz w:val="21"/>
      <w:szCs w:val="21"/>
      <w:lang w:val="en-US" w:eastAsia="zh-CN" w:bidi="ar-SA"/>
    </w:rPr>
  </w:style>
  <w:style w:type="paragraph" w:customStyle="1" w:styleId="10">
    <w:name w:val="普通正文"/>
    <w:basedOn w:val="1"/>
    <w:qFormat/>
    <w:uiPriority w:val="0"/>
    <w:pPr>
      <w:adjustRightInd w:val="0"/>
      <w:spacing w:before="120" w:after="120" w:line="360" w:lineRule="auto"/>
      <w:ind w:left="-2" w:right="120" w:firstLine="480"/>
      <w:jc w:val="center"/>
      <w:textAlignment w:val="baseline"/>
    </w:pPr>
    <w:rPr>
      <w:rFonts w:ascii="Arial" w:hAnsi="Arial"/>
      <w:szCs w:val="24"/>
    </w:rPr>
  </w:style>
  <w:style w:type="paragraph" w:customStyle="1" w:styleId="1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
    <w:name w:val="fontstyle11"/>
    <w:qFormat/>
    <w:uiPriority w:val="0"/>
    <w:rPr>
      <w:rFonts w:hint="eastAsia" w:ascii="仿宋" w:hAnsi="仿宋" w:eastAsia="仿宋"/>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18208</Words>
  <Characters>18670</Characters>
  <Lines>0</Lines>
  <Paragraphs>0</Paragraphs>
  <TotalTime>0</TotalTime>
  <ScaleCrop>false</ScaleCrop>
  <LinksUpToDate>false</LinksUpToDate>
  <CharactersWithSpaces>19646</CharactersWithSpaces>
  <Application>WPS Office_12.9.0.18028_F1E327BC-269C-435d-A152-05C5408002CA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2025-05-26T03:30:00Z</dcterms:created>
  <dc:creator>妍妍夏日</dc:creator>
  <cp:lastModifiedBy>陆小波</cp:lastModifiedBy>
  <dcterms:modified xsi:type="dcterms:W3CDTF">2025-07-29T05:58:44Z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2052-12.9.0.18028</vt:lpwstr>
  </property>
  <property fmtid="{D5CDD505-2E9C-101B-9397-08002B2CF9AE}" pid="3" name="ICV">
    <vt:lpwstr>493CEE7398194CC9A810E923E674BD19_13</vt:lpwstr>
  </property>
  <property fmtid="{D5CDD505-2E9C-101B-9397-08002B2CF9AE}" pid="4" name="KSOTemplateDocerSaveRecord">
    <vt:lpwstr>eyJoZGlkIjoiMTZlOTM4YjNmOGZkN2YwODBmNWMyZTk3M2MyMjRhNDMiLCJ1c2VySWQiOiIxNjg5NTc5ODA0In0=</vt:lpwstr>
  </property>
</Properties>
</file>