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292A10">
      <w:pPr>
        <w:spacing w:line="320" w:lineRule="exact"/>
        <w:jc w:val="center"/>
        <w:rPr>
          <w:rFonts w:ascii="Times New Roman" w:hAnsi="Times New Roman" w:cs="Times New Roman"/>
          <w:b/>
          <w:bCs/>
          <w:sz w:val="28"/>
          <w:szCs w:val="28"/>
        </w:rPr>
      </w:pPr>
      <w:r>
        <w:rPr>
          <w:rFonts w:hint="eastAsia" w:ascii="Times New Roman" w:hAnsi="Times New Roman" w:cs="Times New Roman"/>
          <w:b/>
          <w:bCs/>
          <w:sz w:val="28"/>
          <w:szCs w:val="28"/>
        </w:rPr>
        <w:t>参数14:其他（预应力、锚夹具、支座等）</w:t>
      </w:r>
    </w:p>
    <w:p w14:paraId="1CA68A66">
      <w:pPr>
        <w:pStyle w:val="8"/>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一、单选题</w:t>
      </w:r>
    </w:p>
    <w:p w14:paraId="3C183203">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1、静载锚固试验机总伸长率测量装置的标距不宜小于（    ）m。</w:t>
      </w:r>
    </w:p>
    <w:p w14:paraId="052E7D38">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A、0.5                             B、1.0        </w:t>
      </w:r>
    </w:p>
    <w:p w14:paraId="07437775">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C、1.5                             D、2.0</w:t>
      </w:r>
    </w:p>
    <w:p w14:paraId="424A793A">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60B7ABD5">
      <w:pPr>
        <w:spacing w:line="320" w:lineRule="exact"/>
        <w:rPr>
          <w:rFonts w:ascii="宋体" w:hAnsi="宋体" w:eastAsia="宋体" w:cs="宋体"/>
          <w:sz w:val="24"/>
        </w:rPr>
      </w:pPr>
    </w:p>
    <w:p w14:paraId="0148065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2、预应力钢棒弯曲试验中，直径12mm的钢棒应选择的压头尺寸为（    ）。</w:t>
      </w:r>
    </w:p>
    <w:p w14:paraId="610C32D6">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A、36mm                          B、60mm      </w:t>
      </w:r>
    </w:p>
    <w:p w14:paraId="4326EF2C">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C、120mm                         D、140mm</w:t>
      </w:r>
    </w:p>
    <w:p w14:paraId="47B24918">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1DAB086B">
      <w:pPr>
        <w:pStyle w:val="8"/>
        <w:tabs>
          <w:tab w:val="left" w:pos="337"/>
        </w:tabs>
        <w:spacing w:after="60" w:line="320" w:lineRule="exact"/>
        <w:rPr>
          <w:rFonts w:ascii="Times New Roman" w:hAnsi="Times New Roman" w:cs="Times New Roman"/>
          <w:sz w:val="24"/>
          <w:szCs w:val="24"/>
          <w:lang w:val="en-US" w:eastAsia="zh-CN" w:bidi="ar-SA"/>
        </w:rPr>
      </w:pPr>
    </w:p>
    <w:p w14:paraId="456EBD86">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3、进行静载锚固试验前应在母材上截取不少于（    ）根钢绞线进行力学试验。</w:t>
      </w:r>
    </w:p>
    <w:p w14:paraId="27ED7A21">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A、4                              B、5          </w:t>
      </w:r>
    </w:p>
    <w:p w14:paraId="4469908D">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C、6                              D、7</w:t>
      </w:r>
    </w:p>
    <w:p w14:paraId="20DB4705">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731659E3">
      <w:pPr>
        <w:pStyle w:val="8"/>
        <w:tabs>
          <w:tab w:val="left" w:pos="337"/>
        </w:tabs>
        <w:spacing w:after="60" w:line="320" w:lineRule="exact"/>
        <w:rPr>
          <w:rFonts w:ascii="Times New Roman" w:hAnsi="Times New Roman" w:cs="Times New Roman"/>
          <w:sz w:val="24"/>
          <w:szCs w:val="24"/>
          <w:lang w:val="en-US" w:eastAsia="zh-CN" w:bidi="ar-SA"/>
        </w:rPr>
      </w:pPr>
    </w:p>
    <w:p w14:paraId="3B835DF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4、关于预应力混凝土桥梁用金属波纹管抗局部横向荷载性能试验说法错误的是（    ）。</w:t>
      </w:r>
    </w:p>
    <w:p w14:paraId="39B79F6C">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A、采用万能试验机加载时，加载速度不应超过20N/s</w:t>
      </w:r>
    </w:p>
    <w:p w14:paraId="546BC6E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B、采用砝码及辅助装置加载时，每次增加砝码不宜超过20kg</w:t>
      </w:r>
    </w:p>
    <w:p w14:paraId="45BA6F7F">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C、测量变形量时持荷时间不应短于1min</w:t>
      </w:r>
    </w:p>
    <w:p w14:paraId="1C54445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D、测量变形量时每根试件测试1次</w:t>
      </w:r>
    </w:p>
    <w:p w14:paraId="67CE71FA">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75F782BF">
      <w:pPr>
        <w:pStyle w:val="8"/>
        <w:tabs>
          <w:tab w:val="left" w:pos="337"/>
        </w:tabs>
        <w:spacing w:after="60" w:line="320" w:lineRule="exact"/>
        <w:rPr>
          <w:rFonts w:ascii="Times New Roman" w:hAnsi="Times New Roman" w:cs="Times New Roman"/>
          <w:sz w:val="24"/>
          <w:szCs w:val="24"/>
          <w:lang w:val="en-US" w:eastAsia="zh-CN" w:bidi="ar-SA"/>
        </w:rPr>
      </w:pPr>
    </w:p>
    <w:p w14:paraId="335FCE0D">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5、钢绞线松弛试验温度应为（    ）。</w:t>
      </w:r>
    </w:p>
    <w:p w14:paraId="75CE055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A、20℃±1℃                      B、20℃±2℃      </w:t>
      </w:r>
    </w:p>
    <w:p w14:paraId="7D709B84">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C、23℃±1℃                      D、23℃±2℃</w:t>
      </w:r>
    </w:p>
    <w:p w14:paraId="640B0C24">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16DD9E38">
      <w:pPr>
        <w:pStyle w:val="8"/>
        <w:tabs>
          <w:tab w:val="left" w:pos="337"/>
        </w:tabs>
        <w:spacing w:after="60" w:line="320" w:lineRule="exact"/>
        <w:rPr>
          <w:rFonts w:ascii="Times New Roman" w:hAnsi="Times New Roman" w:cs="Times New Roman"/>
          <w:sz w:val="24"/>
          <w:szCs w:val="24"/>
          <w:lang w:val="en-US" w:eastAsia="zh-CN" w:bidi="ar-SA"/>
        </w:rPr>
      </w:pPr>
    </w:p>
    <w:p w14:paraId="480746BF">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6、预应力钢筋张拉设备的校准期限不得超过六个月，且不得超过（    ）次张拉作业。</w:t>
      </w:r>
    </w:p>
    <w:p w14:paraId="6F8B6E8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A、100                            B、150     </w:t>
      </w:r>
    </w:p>
    <w:p w14:paraId="5A31E13B">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C、200                            D、250</w:t>
      </w:r>
    </w:p>
    <w:p w14:paraId="469A781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2EFDD429">
      <w:pPr>
        <w:pStyle w:val="8"/>
        <w:tabs>
          <w:tab w:val="left" w:pos="337"/>
        </w:tabs>
        <w:spacing w:after="60" w:line="320" w:lineRule="exact"/>
        <w:rPr>
          <w:rFonts w:ascii="Times New Roman" w:hAnsi="Times New Roman" w:cs="Times New Roman"/>
          <w:sz w:val="24"/>
          <w:szCs w:val="24"/>
          <w:lang w:val="en-US" w:eastAsia="zh-CN" w:bidi="ar-SA"/>
        </w:rPr>
      </w:pPr>
    </w:p>
    <w:p w14:paraId="5AC0FF83">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7、预应力钢绞线进场检验，每批不得大于60t（不足60t也按一批）。从每批钢绞线中任取（    ）盘，并从每盘所选用的钢绞线端部正常部位截取1根试样，进行表面质量、直径偏差检查和力学性能试验。</w:t>
      </w:r>
    </w:p>
    <w:p w14:paraId="52739611">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                              B、2        </w:t>
      </w:r>
    </w:p>
    <w:p w14:paraId="39171D88">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C、3                              D、4</w:t>
      </w:r>
    </w:p>
    <w:p w14:paraId="46D4B52F">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15EBE3C1">
      <w:pPr>
        <w:pStyle w:val="8"/>
        <w:tabs>
          <w:tab w:val="left" w:pos="337"/>
        </w:tabs>
        <w:spacing w:after="60" w:line="320" w:lineRule="exact"/>
        <w:rPr>
          <w:rFonts w:ascii="Times New Roman" w:hAnsi="Times New Roman" w:cs="Times New Roman"/>
          <w:sz w:val="24"/>
          <w:szCs w:val="24"/>
          <w:lang w:val="en-US" w:eastAsia="zh-CN" w:bidi="ar-SA"/>
        </w:rPr>
      </w:pPr>
    </w:p>
    <w:p w14:paraId="158D1D56">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8、预应力筋张拉和放张时，混凝土强度必须符合设计规定。设计无规定时，不得低于设计强度的（    ）。</w:t>
      </w:r>
    </w:p>
    <w:p w14:paraId="19ED6F9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A、50%                           B、75%     </w:t>
      </w:r>
    </w:p>
    <w:p w14:paraId="61AB24E3">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C、90%                           D、100%</w:t>
      </w:r>
    </w:p>
    <w:p w14:paraId="7DB2FE9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79BDCFDD">
      <w:pPr>
        <w:pStyle w:val="8"/>
        <w:tabs>
          <w:tab w:val="left" w:pos="337"/>
        </w:tabs>
        <w:spacing w:after="60" w:line="320" w:lineRule="exact"/>
        <w:rPr>
          <w:rFonts w:ascii="Times New Roman" w:hAnsi="Times New Roman" w:cs="Times New Roman"/>
          <w:sz w:val="24"/>
          <w:szCs w:val="24"/>
          <w:lang w:val="en-US" w:eastAsia="zh-CN" w:bidi="ar-SA"/>
        </w:rPr>
      </w:pPr>
    </w:p>
    <w:p w14:paraId="56DDD6CC">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9、预应力筋的封锚混凝土强度等级应符合设计要求，不宜低于结构混凝土强度的80%，且不得低于（    ）。</w:t>
      </w:r>
    </w:p>
    <w:p w14:paraId="40048A7A">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A、20MPa                         B、25MPa     </w:t>
      </w:r>
    </w:p>
    <w:p w14:paraId="17863856">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C、30MPa                         D、35MPa</w:t>
      </w:r>
    </w:p>
    <w:p w14:paraId="132C081F">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55AF9CDB">
      <w:pPr>
        <w:pStyle w:val="8"/>
        <w:tabs>
          <w:tab w:val="left" w:pos="337"/>
        </w:tabs>
        <w:spacing w:after="60" w:line="320" w:lineRule="exact"/>
        <w:rPr>
          <w:rFonts w:ascii="Times New Roman" w:hAnsi="Times New Roman" w:cs="Times New Roman"/>
          <w:sz w:val="24"/>
          <w:szCs w:val="24"/>
          <w:lang w:val="en-US" w:eastAsia="zh-CN" w:bidi="ar-SA"/>
        </w:rPr>
      </w:pPr>
    </w:p>
    <w:p w14:paraId="1B7FB964">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10、依据《公路桥梁预应力钢绞线用锚具、夹具和连接器》（JT/T 329-2010）在锚具的疲劳荷载性能试验中，试件需经过（    ）循环荷载后，锚具零件不应发生疲劳破坏。</w:t>
      </w:r>
    </w:p>
    <w:p w14:paraId="11AA0999">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A、200万次                       B、100万次         </w:t>
      </w:r>
    </w:p>
    <w:p w14:paraId="0DF7EA8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C、50万次                        D、10万次</w:t>
      </w:r>
    </w:p>
    <w:p w14:paraId="7AEBFAAD">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49FCB84E">
      <w:pPr>
        <w:pStyle w:val="8"/>
        <w:tabs>
          <w:tab w:val="left" w:pos="337"/>
        </w:tabs>
        <w:spacing w:after="60" w:line="320" w:lineRule="exact"/>
        <w:rPr>
          <w:rFonts w:ascii="Times New Roman" w:hAnsi="Times New Roman" w:cs="Times New Roman"/>
          <w:sz w:val="24"/>
          <w:szCs w:val="24"/>
          <w:lang w:val="en-US" w:eastAsia="zh-CN" w:bidi="ar-SA"/>
        </w:rPr>
      </w:pPr>
    </w:p>
    <w:p w14:paraId="61202FD1">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br w:type="page"/>
      </w:r>
    </w:p>
    <w:p w14:paraId="2D64357F">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二、多选题</w:t>
      </w:r>
    </w:p>
    <w:p w14:paraId="78651CE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1、锚具的静载锚固性能应满足（    ）的力学性能要求，且锚具不破坏、断裂、失效时，才可判为合格。</w:t>
      </w:r>
    </w:p>
    <w:p w14:paraId="11022EFF">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A、η</w:t>
      </w:r>
      <w:r>
        <w:rPr>
          <w:rFonts w:hint="eastAsia" w:ascii="Times New Roman" w:hAnsi="Times New Roman" w:cs="Times New Roman"/>
          <w:sz w:val="24"/>
          <w:szCs w:val="24"/>
          <w:vertAlign w:val="subscript"/>
          <w:lang w:val="en-US" w:eastAsia="zh-CN" w:bidi="ar-SA"/>
        </w:rPr>
        <w:t>a</w:t>
      </w:r>
      <w:r>
        <w:rPr>
          <w:rFonts w:hint="eastAsia" w:ascii="Times New Roman" w:hAnsi="Times New Roman" w:cs="Times New Roman"/>
          <w:sz w:val="24"/>
          <w:szCs w:val="24"/>
          <w:lang w:val="en-US" w:eastAsia="zh-CN" w:bidi="ar-SA"/>
        </w:rPr>
        <w:t>≥0.95                      B、η</w:t>
      </w:r>
      <w:r>
        <w:rPr>
          <w:rFonts w:hint="eastAsia" w:ascii="Times New Roman" w:hAnsi="Times New Roman" w:cs="Times New Roman"/>
          <w:sz w:val="24"/>
          <w:szCs w:val="24"/>
          <w:vertAlign w:val="subscript"/>
          <w:lang w:val="en-US" w:eastAsia="zh-CN" w:bidi="ar-SA"/>
        </w:rPr>
        <w:t>a</w:t>
      </w:r>
      <w:r>
        <w:rPr>
          <w:rFonts w:hint="eastAsia" w:ascii="Times New Roman" w:hAnsi="Times New Roman" w:cs="Times New Roman"/>
          <w:sz w:val="24"/>
          <w:szCs w:val="24"/>
          <w:lang w:val="en-US" w:eastAsia="zh-CN" w:bidi="ar-SA"/>
        </w:rPr>
        <w:t xml:space="preserve">≥0.92     </w:t>
      </w:r>
    </w:p>
    <w:p w14:paraId="5A12CCF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C、ε</w:t>
      </w:r>
      <w:r>
        <w:rPr>
          <w:rFonts w:hint="eastAsia" w:ascii="Times New Roman" w:hAnsi="Times New Roman" w:cs="Times New Roman"/>
          <w:sz w:val="24"/>
          <w:szCs w:val="24"/>
          <w:vertAlign w:val="subscript"/>
          <w:lang w:val="en-US" w:eastAsia="zh-CN" w:bidi="ar-SA"/>
        </w:rPr>
        <w:t>apu</w:t>
      </w:r>
      <w:r>
        <w:rPr>
          <w:rFonts w:hint="eastAsia" w:ascii="Times New Roman" w:hAnsi="Times New Roman" w:cs="Times New Roman"/>
          <w:sz w:val="24"/>
          <w:szCs w:val="24"/>
          <w:lang w:val="en-US" w:eastAsia="zh-CN" w:bidi="ar-SA"/>
        </w:rPr>
        <w:t>≥2.0%                    D、ε</w:t>
      </w:r>
      <w:r>
        <w:rPr>
          <w:rFonts w:hint="eastAsia" w:ascii="Times New Roman" w:hAnsi="Times New Roman" w:cs="Times New Roman"/>
          <w:sz w:val="24"/>
          <w:szCs w:val="24"/>
          <w:vertAlign w:val="subscript"/>
          <w:lang w:val="en-US" w:eastAsia="zh-CN" w:bidi="ar-SA"/>
        </w:rPr>
        <w:t>apu</w:t>
      </w:r>
      <w:r>
        <w:rPr>
          <w:rFonts w:hint="eastAsia" w:ascii="Times New Roman" w:hAnsi="Times New Roman" w:cs="Times New Roman"/>
          <w:sz w:val="24"/>
          <w:szCs w:val="24"/>
          <w:lang w:val="en-US" w:eastAsia="zh-CN" w:bidi="ar-SA"/>
        </w:rPr>
        <w:t>≥2.5%</w:t>
      </w:r>
    </w:p>
    <w:p w14:paraId="1E4E1419">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【答案】：AC </w:t>
      </w:r>
    </w:p>
    <w:p w14:paraId="3465B9EE">
      <w:pPr>
        <w:pStyle w:val="8"/>
        <w:tabs>
          <w:tab w:val="left" w:pos="337"/>
        </w:tabs>
        <w:spacing w:after="60" w:line="320" w:lineRule="exact"/>
        <w:rPr>
          <w:rFonts w:ascii="Times New Roman" w:hAnsi="Times New Roman" w:cs="Times New Roman"/>
          <w:sz w:val="24"/>
          <w:szCs w:val="24"/>
          <w:lang w:val="en-US" w:eastAsia="zh-CN" w:bidi="ar-SA"/>
        </w:rPr>
      </w:pPr>
    </w:p>
    <w:p w14:paraId="3D9AB7CD">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2、桥梁用金属波纹管外观及规格尺寸检测项目包括（    ）。</w:t>
      </w:r>
    </w:p>
    <w:p w14:paraId="2A4277C5">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A、外观                          B、内外径     </w:t>
      </w:r>
    </w:p>
    <w:p w14:paraId="738A133A">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C、表面粗糙度                    D、波纹高度   </w:t>
      </w:r>
    </w:p>
    <w:p w14:paraId="13109D85">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【答案】：ABD </w:t>
      </w:r>
    </w:p>
    <w:p w14:paraId="084E17B4">
      <w:pPr>
        <w:pStyle w:val="8"/>
        <w:tabs>
          <w:tab w:val="left" w:pos="337"/>
        </w:tabs>
        <w:spacing w:after="60" w:line="320" w:lineRule="exact"/>
        <w:rPr>
          <w:rFonts w:ascii="Times New Roman" w:hAnsi="Times New Roman" w:cs="Times New Roman"/>
          <w:sz w:val="24"/>
          <w:szCs w:val="24"/>
          <w:lang w:val="en-US" w:eastAsia="zh-CN" w:bidi="ar-SA"/>
        </w:rPr>
      </w:pPr>
    </w:p>
    <w:p w14:paraId="36F011AF">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3、预应力混凝土桥梁用锚具、夹具静载锚固性能试验不合格现象包括（    ）。</w:t>
      </w:r>
    </w:p>
    <w:p w14:paraId="32E33061">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A、夹片出现纵向断裂</w:t>
      </w:r>
    </w:p>
    <w:p w14:paraId="50C3CFDB">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B、夹片出现横向、斜向断裂</w:t>
      </w:r>
    </w:p>
    <w:p w14:paraId="0309DD81">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C、锚板出现过大塑性变形</w:t>
      </w:r>
    </w:p>
    <w:p w14:paraId="2C834248">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D、锚板出现明显残余变形</w:t>
      </w:r>
    </w:p>
    <w:p w14:paraId="099C982A">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【答案】：BCD </w:t>
      </w:r>
    </w:p>
    <w:p w14:paraId="782A582F">
      <w:pPr>
        <w:pStyle w:val="8"/>
        <w:tabs>
          <w:tab w:val="left" w:pos="337"/>
        </w:tabs>
        <w:spacing w:after="60" w:line="320" w:lineRule="exact"/>
        <w:rPr>
          <w:rFonts w:ascii="Times New Roman" w:hAnsi="Times New Roman" w:cs="Times New Roman"/>
          <w:sz w:val="24"/>
          <w:szCs w:val="24"/>
          <w:lang w:val="en-US" w:eastAsia="zh-CN" w:bidi="ar-SA"/>
        </w:rPr>
      </w:pPr>
    </w:p>
    <w:p w14:paraId="0B860D05">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4、可用于桥梁活动支座的有（      ）。</w:t>
      </w:r>
    </w:p>
    <w:p w14:paraId="30AE3BBB">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A、矩形板橡胶支座         B、矩形四氟板橡胶支座    </w:t>
      </w:r>
    </w:p>
    <w:p w14:paraId="2736304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C、盆式橡胶支座           D、盆式四氟板橡胶支座</w:t>
      </w:r>
    </w:p>
    <w:p w14:paraId="64E6E83C">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【答案】：CD </w:t>
      </w:r>
    </w:p>
    <w:p w14:paraId="138949C1">
      <w:pPr>
        <w:pStyle w:val="8"/>
        <w:tabs>
          <w:tab w:val="left" w:pos="337"/>
        </w:tabs>
        <w:spacing w:after="60" w:line="320" w:lineRule="exact"/>
        <w:rPr>
          <w:rFonts w:ascii="Times New Roman" w:hAnsi="Times New Roman" w:cs="Times New Roman"/>
          <w:sz w:val="24"/>
          <w:szCs w:val="24"/>
          <w:lang w:val="en-US" w:eastAsia="zh-CN" w:bidi="ar-SA"/>
        </w:rPr>
      </w:pPr>
    </w:p>
    <w:p w14:paraId="14DF3839">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5、四氟滑板支座的安装应该（    ）。</w:t>
      </w:r>
    </w:p>
    <w:p w14:paraId="527CA4A5">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A、四氟乙烯板向上                      B、四氟乙烯板向下</w:t>
      </w:r>
    </w:p>
    <w:p w14:paraId="12C521CA">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C、长边垂直于桥梁纵向轴线              D、短边垂直于桥梁纵向轴线</w:t>
      </w:r>
    </w:p>
    <w:p w14:paraId="2FADFFAD">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【答案】：AC </w:t>
      </w:r>
    </w:p>
    <w:p w14:paraId="413659A7">
      <w:pPr>
        <w:pStyle w:val="8"/>
        <w:tabs>
          <w:tab w:val="left" w:pos="337"/>
        </w:tabs>
        <w:spacing w:after="60" w:line="320" w:lineRule="exact"/>
        <w:rPr>
          <w:rFonts w:ascii="Times New Roman" w:hAnsi="Times New Roman" w:cs="Times New Roman"/>
          <w:sz w:val="24"/>
          <w:szCs w:val="24"/>
          <w:lang w:val="en-US" w:eastAsia="zh-CN" w:bidi="ar-SA"/>
        </w:rPr>
      </w:pPr>
    </w:p>
    <w:p w14:paraId="58DB783F">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br w:type="page"/>
      </w:r>
    </w:p>
    <w:p w14:paraId="3595C026">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三、判断题</w:t>
      </w:r>
    </w:p>
    <w:p w14:paraId="0814E9CE">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1、板式橡胶支座评定指标包括老化变质、开裂、缺陷、脱空、组件损坏。（    ）</w:t>
      </w:r>
    </w:p>
    <w:p w14:paraId="255A4999">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0ABDAFE5">
      <w:pPr>
        <w:pStyle w:val="8"/>
        <w:tabs>
          <w:tab w:val="left" w:pos="337"/>
        </w:tabs>
        <w:spacing w:after="60" w:line="320" w:lineRule="exact"/>
        <w:rPr>
          <w:rFonts w:ascii="Times New Roman" w:hAnsi="Times New Roman" w:cs="Times New Roman"/>
          <w:sz w:val="24"/>
          <w:szCs w:val="24"/>
          <w:lang w:val="en-US" w:eastAsia="zh-CN" w:bidi="ar-SA"/>
        </w:rPr>
      </w:pPr>
    </w:p>
    <w:p w14:paraId="747E676B">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2、承受集中荷载后抗渗漏性</w:t>
      </w:r>
      <w:bookmarkStart w:id="0" w:name="_GoBack"/>
      <w:bookmarkEnd w:id="0"/>
      <w:r>
        <w:rPr>
          <w:rFonts w:hint="eastAsia" w:ascii="Times New Roman" w:hAnsi="Times New Roman" w:cs="Times New Roman"/>
          <w:sz w:val="24"/>
          <w:szCs w:val="24"/>
          <w:lang w:val="en-US" w:eastAsia="zh-CN" w:bidi="ar-SA"/>
        </w:rPr>
        <w:t>能试验中，将直径10mm的圆钢放置在金属波纹管咬口位置，施加集中荷载至变形达到圆管内径或扁管短轴尺寸的10％，制成试验试件。（    ）</w:t>
      </w:r>
    </w:p>
    <w:p w14:paraId="67E9D65E">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 </w:t>
      </w:r>
    </w:p>
    <w:p w14:paraId="5E953828">
      <w:pPr>
        <w:pStyle w:val="8"/>
        <w:tabs>
          <w:tab w:val="left" w:pos="337"/>
        </w:tabs>
        <w:spacing w:after="60" w:line="320" w:lineRule="exact"/>
        <w:rPr>
          <w:rFonts w:ascii="Times New Roman" w:hAnsi="Times New Roman" w:cs="Times New Roman"/>
          <w:sz w:val="24"/>
          <w:szCs w:val="24"/>
          <w:lang w:val="en-US" w:eastAsia="zh-CN" w:bidi="ar-SA"/>
        </w:rPr>
      </w:pPr>
    </w:p>
    <w:p w14:paraId="129A62AD">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3、15.24mm钢绞线，面积为140.0mm</w:t>
      </w:r>
      <w:r>
        <w:rPr>
          <w:rFonts w:hint="eastAsia" w:ascii="Times New Roman" w:hAnsi="Times New Roman" w:cs="Times New Roman"/>
          <w:sz w:val="24"/>
          <w:szCs w:val="24"/>
          <w:vertAlign w:val="superscript"/>
          <w:lang w:val="en-US" w:eastAsia="zh-CN" w:bidi="ar-SA"/>
        </w:rPr>
        <w:t>2</w:t>
      </w:r>
      <w:r>
        <w:rPr>
          <w:rFonts w:hint="eastAsia" w:ascii="Times New Roman" w:hAnsi="Times New Roman" w:cs="Times New Roman"/>
          <w:sz w:val="24"/>
          <w:szCs w:val="24"/>
          <w:lang w:val="en-US" w:eastAsia="zh-CN" w:bidi="ar-SA"/>
        </w:rPr>
        <w:t>，极限荷载为271.0kN，其抗拉强度为1936MPa。</w:t>
      </w:r>
    </w:p>
    <w:p w14:paraId="47C84E54">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1162B3DA">
      <w:pPr>
        <w:pStyle w:val="8"/>
        <w:tabs>
          <w:tab w:val="left" w:pos="337"/>
        </w:tabs>
        <w:spacing w:after="60" w:line="320" w:lineRule="exact"/>
        <w:rPr>
          <w:rFonts w:ascii="Times New Roman" w:hAnsi="Times New Roman" w:cs="Times New Roman"/>
          <w:sz w:val="24"/>
          <w:szCs w:val="24"/>
          <w:lang w:val="en-US" w:eastAsia="zh-CN" w:bidi="ar-SA"/>
        </w:rPr>
      </w:pPr>
    </w:p>
    <w:p w14:paraId="54CE98D9">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4、预应力混凝土用金属波纹管按径向刚度分为标准型和增强型。（    ）</w:t>
      </w:r>
    </w:p>
    <w:p w14:paraId="14CAAE4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4C8992B9">
      <w:pPr>
        <w:pStyle w:val="8"/>
        <w:tabs>
          <w:tab w:val="left" w:pos="337"/>
        </w:tabs>
        <w:spacing w:after="60" w:line="320" w:lineRule="exact"/>
        <w:rPr>
          <w:rFonts w:ascii="Times New Roman" w:hAnsi="Times New Roman" w:cs="Times New Roman"/>
          <w:sz w:val="24"/>
          <w:szCs w:val="24"/>
          <w:lang w:val="en-US" w:eastAsia="zh-CN" w:bidi="ar-SA"/>
        </w:rPr>
      </w:pPr>
    </w:p>
    <w:p w14:paraId="361ECBA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5、预应力筋连接器应以不超过500套为一个验收批。（    ）</w:t>
      </w:r>
    </w:p>
    <w:p w14:paraId="792907D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sectPr>
      <w:pgSz w:w="11906" w:h="16838"/>
      <w:pgMar w:top="1270" w:right="1236" w:bottom="1043"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zZTY1NzEwNTE4YjUxNjQyYTk5ODE4MDc0MDMwZjMifQ=="/>
  </w:docVars>
  <w:rsids>
    <w:rsidRoot w:val="4078543A"/>
    <w:rsid w:val="000207B4"/>
    <w:rsid w:val="001110C2"/>
    <w:rsid w:val="0018692A"/>
    <w:rsid w:val="001E418D"/>
    <w:rsid w:val="00385609"/>
    <w:rsid w:val="004C4EED"/>
    <w:rsid w:val="00521B36"/>
    <w:rsid w:val="00565C6F"/>
    <w:rsid w:val="006140F3"/>
    <w:rsid w:val="00710010"/>
    <w:rsid w:val="007126A2"/>
    <w:rsid w:val="00745137"/>
    <w:rsid w:val="00762CB5"/>
    <w:rsid w:val="00984D97"/>
    <w:rsid w:val="00CD511F"/>
    <w:rsid w:val="00D65C0E"/>
    <w:rsid w:val="00DA6F3D"/>
    <w:rsid w:val="00DD5D3B"/>
    <w:rsid w:val="00E465FA"/>
    <w:rsid w:val="00F93E46"/>
    <w:rsid w:val="01924BEF"/>
    <w:rsid w:val="0F7560C5"/>
    <w:rsid w:val="16366157"/>
    <w:rsid w:val="1A766595"/>
    <w:rsid w:val="1ED66812"/>
    <w:rsid w:val="29656C72"/>
    <w:rsid w:val="36F01FA2"/>
    <w:rsid w:val="375F19C5"/>
    <w:rsid w:val="38B467AE"/>
    <w:rsid w:val="4078543A"/>
    <w:rsid w:val="47B61335"/>
    <w:rsid w:val="49671480"/>
    <w:rsid w:val="4F5F157E"/>
    <w:rsid w:val="585E7FF5"/>
    <w:rsid w:val="5B7151CE"/>
    <w:rsid w:val="5CDD331D"/>
    <w:rsid w:val="63BD1CEA"/>
    <w:rsid w:val="7B8E0CDF"/>
    <w:rsid w:val="7E9C625F"/>
    <w:rsid w:val="7F8A51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qFormat/>
    <w:uiPriority w:val="0"/>
    <w:pPr>
      <w:adjustRightInd w:val="0"/>
      <w:spacing w:line="360" w:lineRule="atLeast"/>
      <w:textAlignment w:val="baseline"/>
    </w:pPr>
    <w:rPr>
      <w:rFonts w:ascii="黑体"/>
      <w:szCs w:val="20"/>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Body text|1"/>
    <w:basedOn w:val="1"/>
    <w:autoRedefine/>
    <w:qFormat/>
    <w:uiPriority w:val="0"/>
    <w:pPr>
      <w:spacing w:line="312" w:lineRule="auto"/>
      <w:jc w:val="left"/>
    </w:pPr>
    <w:rPr>
      <w:rFonts w:ascii="宋体" w:hAnsi="宋体" w:eastAsia="宋体" w:cs="宋体"/>
      <w:sz w:val="20"/>
      <w:szCs w:val="20"/>
      <w:lang w:val="zh-TW" w:eastAsia="zh-TW" w:bidi="zh-TW"/>
    </w:rPr>
  </w:style>
  <w:style w:type="paragraph" w:styleId="9">
    <w:name w:val="List Paragraph"/>
    <w:basedOn w:val="1"/>
    <w:unhideWhenUsed/>
    <w:qFormat/>
    <w:uiPriority w:val="99"/>
    <w:pPr>
      <w:ind w:firstLine="420" w:firstLineChars="200"/>
    </w:pPr>
  </w:style>
  <w:style w:type="character" w:customStyle="1" w:styleId="10">
    <w:name w:val="页眉 字符"/>
    <w:basedOn w:val="7"/>
    <w:link w:val="4"/>
    <w:qFormat/>
    <w:uiPriority w:val="0"/>
    <w:rPr>
      <w:kern w:val="2"/>
      <w:sz w:val="18"/>
      <w:szCs w:val="18"/>
    </w:rPr>
  </w:style>
  <w:style w:type="character" w:customStyle="1" w:styleId="11">
    <w:name w:val="页脚 字符"/>
    <w:basedOn w:val="7"/>
    <w:link w:val="3"/>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1300</Words>
  <Characters>1455</Characters>
  <Lines>94</Lines>
  <Paragraphs>123</Paragraphs>
  <TotalTime>21</TotalTime>
  <ScaleCrop>false</ScaleCrop>
  <LinksUpToDate>false</LinksUpToDate>
  <CharactersWithSpaces>2243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2024-05-13T01:21:00Z</dcterms:created>
  <dc:creator>mimosa</dc:creator>
  <cp:lastModifiedBy>mofey</cp:lastModifiedBy>
  <dcterms:modified xsi:type="dcterms:W3CDTF">2025-09-02T09:22:16Z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BC64631C037A42049374D3215F194457_13</vt:lpwstr>
  </property>
  <property fmtid="{D5CDD505-2E9C-101B-9397-08002B2CF9AE}" pid="4" name="KSOTemplateDocerSaveRecord">
    <vt:lpwstr>eyJoZGlkIjoiNTVkNTgyNzEwNTMwMmNmZTk1NTVlNjgyMjNlYjEyYWYiLCJ1c2VySWQiOiI2MDUwMTY4NzEifQ==</vt:lpwstr>
  </property>
</Properties>
</file>