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D3A3E0">
      <w:pPr>
        <w:spacing w:line="320" w:lineRule="exact"/>
        <w:jc w:val="center"/>
        <w:rPr>
          <w:rFonts w:ascii="Times New Roman" w:hAnsi="Times New Roman" w:cs="Times New Roman"/>
          <w:b/>
          <w:bCs/>
          <w:sz w:val="28"/>
          <w:szCs w:val="28"/>
          <w:highlight w:val="none"/>
        </w:rPr>
      </w:pPr>
      <w:r>
        <w:rPr>
          <w:rFonts w:hint="eastAsia" w:ascii="Times New Roman" w:hAnsi="Times New Roman" w:cs="Times New Roman"/>
          <w:b/>
          <w:bCs/>
          <w:sz w:val="28"/>
          <w:szCs w:val="28"/>
          <w:highlight w:val="none"/>
        </w:rPr>
        <w:t>参数1:公共基础</w:t>
      </w:r>
    </w:p>
    <w:p w14:paraId="67428C08">
      <w:pPr>
        <w:pStyle w:val="9"/>
        <w:tabs>
          <w:tab w:val="left" w:pos="337"/>
        </w:tabs>
        <w:spacing w:after="60" w:line="320" w:lineRule="exact"/>
        <w:rPr>
          <w:rFonts w:ascii="Times New Roman" w:hAnsi="Times New Roman" w:cs="Times New Roman"/>
          <w:b/>
          <w:bCs/>
          <w:sz w:val="24"/>
          <w:szCs w:val="24"/>
          <w:highlight w:val="none"/>
          <w:lang w:val="en-US" w:eastAsia="zh-CN" w:bidi="ar-SA"/>
        </w:rPr>
      </w:pPr>
      <w:r>
        <w:rPr>
          <w:rFonts w:hint="eastAsia" w:ascii="Times New Roman" w:hAnsi="Times New Roman" w:cs="Times New Roman"/>
          <w:b/>
          <w:bCs/>
          <w:sz w:val="24"/>
          <w:szCs w:val="24"/>
          <w:highlight w:val="none"/>
          <w:lang w:val="en-US" w:eastAsia="zh-CN" w:bidi="ar-SA"/>
        </w:rPr>
        <w:t>一、单选题</w:t>
      </w:r>
    </w:p>
    <w:p w14:paraId="3387156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1、下列单位中是国际单位制基本单位的是 （      ）。 </w:t>
      </w:r>
    </w:p>
    <w:p w14:paraId="3E1E3A0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w:t>
      </w:r>
      <w:r>
        <w:rPr>
          <w:rFonts w:hint="eastAsia" w:ascii="Times New Roman" w:hAnsi="Times New Roman" w:cs="Times New Roman"/>
          <w:sz w:val="24"/>
          <w:szCs w:val="24"/>
          <w:highlight w:val="none"/>
          <w:lang w:val="en-US" w:eastAsia="zh-CN" w:bidi="ar-SA"/>
        </w:rPr>
        <w:tab/>
      </w:r>
      <w:r>
        <w:rPr>
          <w:rFonts w:hint="eastAsia" w:ascii="Times New Roman" w:hAnsi="Times New Roman" w:cs="Times New Roman"/>
          <w:sz w:val="24"/>
          <w:szCs w:val="24"/>
          <w:highlight w:val="none"/>
          <w:lang w:val="en-US" w:eastAsia="zh-CN" w:bidi="ar-SA"/>
        </w:rPr>
        <w:t xml:space="preserve">                           B、kg    </w:t>
      </w:r>
      <w:r>
        <w:rPr>
          <w:rFonts w:hint="eastAsia" w:ascii="Times New Roman" w:hAnsi="Times New Roman" w:cs="Times New Roman"/>
          <w:sz w:val="24"/>
          <w:szCs w:val="24"/>
          <w:highlight w:val="none"/>
          <w:lang w:val="en-US" w:eastAsia="zh-CN" w:bidi="ar-SA"/>
        </w:rPr>
        <w:tab/>
      </w:r>
    </w:p>
    <w:p w14:paraId="604DA2B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C、km</w:t>
      </w:r>
      <w:r>
        <w:rPr>
          <w:rFonts w:hint="eastAsia" w:ascii="Times New Roman" w:hAnsi="Times New Roman" w:cs="Times New Roman"/>
          <w:sz w:val="24"/>
          <w:szCs w:val="24"/>
          <w:highlight w:val="none"/>
          <w:lang w:val="en-US" w:eastAsia="zh-CN" w:bidi="ar-SA"/>
        </w:rPr>
        <w:tab/>
      </w:r>
      <w:r>
        <w:rPr>
          <w:rFonts w:hint="eastAsia" w:ascii="Times New Roman" w:hAnsi="Times New Roman" w:cs="Times New Roman"/>
          <w:sz w:val="24"/>
          <w:szCs w:val="24"/>
          <w:highlight w:val="none"/>
          <w:lang w:val="en-US" w:eastAsia="zh-CN" w:bidi="ar-SA"/>
        </w:rPr>
        <w:t xml:space="preserve">                           D、N</w:t>
      </w:r>
    </w:p>
    <w:p w14:paraId="1D68B94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w:t>
      </w:r>
    </w:p>
    <w:p w14:paraId="55979381">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3302B21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2、检测报告的批准（签发）人须是 （      ）。</w:t>
      </w:r>
    </w:p>
    <w:p w14:paraId="11B5F02E">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A、授权签字人                     B、最高管理者    </w:t>
      </w:r>
    </w:p>
    <w:p w14:paraId="09775B0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C、技术负责人                     D、质量负责人</w:t>
      </w:r>
    </w:p>
    <w:p w14:paraId="42ECBFC3">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0F8584F8">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104ACB8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3、近似数1.5，2.453，4.2752相加的结果是（   ）。</w:t>
      </w:r>
    </w:p>
    <w:p w14:paraId="3B666C6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A、8.2                             B、8.23        </w:t>
      </w:r>
    </w:p>
    <w:p w14:paraId="206DCA3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C、8.225                           D、8.2251</w:t>
      </w:r>
    </w:p>
    <w:p w14:paraId="2EF2615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238E0308">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1A17000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4、为了保证检测仪器设备在检定周期内的溯源性，应采取的控制措施是（      ）。</w:t>
      </w:r>
    </w:p>
    <w:p w14:paraId="68541DF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A、状态标识                        B、检定、校验     </w:t>
      </w:r>
    </w:p>
    <w:p w14:paraId="7F6805BE">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C、期间核查                        D、维护保养</w:t>
      </w:r>
    </w:p>
    <w:p w14:paraId="54B152FE">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2D10D324">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7980C6D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5、实际能力已达不到《等级证书》能力等级的检测机构，质监机构应当给予（      ）。</w:t>
      </w:r>
    </w:p>
    <w:p w14:paraId="5C584FB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A、整改期限                          B、注销《等级证书》的处分</w:t>
      </w:r>
    </w:p>
    <w:p w14:paraId="42F6E8D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C、重新评定检测机构等级的处理        D、列入违规记录并公示的处分</w:t>
      </w:r>
    </w:p>
    <w:p w14:paraId="154F2CE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【答案】：A</w:t>
      </w:r>
    </w:p>
    <w:p w14:paraId="197AD850">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18C93D99">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6、校准证书中，可以不包含的内容为：（      ）</w:t>
      </w:r>
    </w:p>
    <w:p w14:paraId="7B4CC37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A、被校准设备的名称及编号             B、被校准设备的测量数据</w:t>
      </w:r>
    </w:p>
    <w:p w14:paraId="4AF37E8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C、校准所使用的标准器                 D、下次校准的时间</w:t>
      </w:r>
    </w:p>
    <w:p w14:paraId="7A48DF6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【答案】：D</w:t>
      </w:r>
    </w:p>
    <w:p w14:paraId="58B013CA">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75F4196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7、根据《公路养护工程质量</w:t>
      </w:r>
      <w:r>
        <w:rPr>
          <w:rFonts w:hint="eastAsia" w:ascii="Times New Roman" w:hAnsi="Times New Roman" w:cs="Times New Roman"/>
          <w:sz w:val="24"/>
          <w:szCs w:val="24"/>
          <w:highlight w:val="none"/>
          <w:lang w:val="en-US" w:eastAsia="zh-CN" w:bidi="ar-SA"/>
        </w:rPr>
        <w:t>检验</w:t>
      </w:r>
      <w:r>
        <w:rPr>
          <w:rFonts w:hint="eastAsia" w:ascii="Times New Roman" w:hAnsi="Times New Roman" w:cs="Times New Roman"/>
          <w:sz w:val="24"/>
          <w:szCs w:val="24"/>
          <w:highlight w:val="none"/>
          <w:lang w:val="en-US" w:eastAsia="zh-CN" w:bidi="ar-SA"/>
        </w:rPr>
        <w:t>评定标准 第一册 土建工程》（JTG 5220-2020），下列说法不正确的是（      ）。</w:t>
      </w:r>
    </w:p>
    <w:p w14:paraId="307F694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A、养护工程质量等级评定分为合格与不合格</w:t>
      </w:r>
    </w:p>
    <w:p w14:paraId="22F668C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B、养护工程质量</w:t>
      </w:r>
      <w:r>
        <w:rPr>
          <w:rFonts w:hint="eastAsia" w:ascii="Times New Roman" w:hAnsi="Times New Roman" w:cs="Times New Roman"/>
          <w:sz w:val="24"/>
          <w:szCs w:val="24"/>
          <w:highlight w:val="none"/>
          <w:lang w:val="en-US" w:eastAsia="zh-CN" w:bidi="ar-SA"/>
        </w:rPr>
        <w:t>检验</w:t>
      </w:r>
      <w:r>
        <w:rPr>
          <w:rFonts w:hint="eastAsia" w:ascii="Times New Roman" w:hAnsi="Times New Roman" w:cs="Times New Roman"/>
          <w:sz w:val="24"/>
          <w:szCs w:val="24"/>
          <w:highlight w:val="none"/>
          <w:lang w:val="en-US" w:eastAsia="zh-CN" w:bidi="ar-SA"/>
        </w:rPr>
        <w:t>评定按养护单元</w:t>
      </w:r>
      <w:r>
        <w:rPr>
          <w:rFonts w:hint="eastAsia" w:ascii="Times New Roman" w:hAnsi="Times New Roman" w:cs="Times New Roman"/>
          <w:sz w:val="24"/>
          <w:szCs w:val="24"/>
          <w:highlight w:val="none"/>
          <w:lang w:val="en-US" w:eastAsia="zh-CN" w:bidi="ar-SA"/>
        </w:rPr>
        <w:t>、</w:t>
      </w:r>
      <w:r>
        <w:rPr>
          <w:rFonts w:hint="eastAsia" w:ascii="Times New Roman" w:hAnsi="Times New Roman" w:cs="Times New Roman"/>
          <w:sz w:val="24"/>
          <w:szCs w:val="24"/>
          <w:highlight w:val="none"/>
          <w:lang w:val="en-US" w:eastAsia="zh-CN" w:bidi="ar-SA"/>
        </w:rPr>
        <w:t>养护工程逐级进行</w:t>
      </w:r>
    </w:p>
    <w:p w14:paraId="621ED65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C、养护单元工程质量</w:t>
      </w:r>
      <w:r>
        <w:rPr>
          <w:rFonts w:hint="eastAsia" w:ascii="Times New Roman" w:hAnsi="Times New Roman" w:cs="Times New Roman"/>
          <w:sz w:val="24"/>
          <w:szCs w:val="24"/>
          <w:highlight w:val="none"/>
          <w:lang w:val="en-US" w:eastAsia="zh-CN" w:bidi="ar-SA"/>
        </w:rPr>
        <w:t>检验</w:t>
      </w:r>
      <w:r>
        <w:rPr>
          <w:rFonts w:hint="eastAsia" w:ascii="Times New Roman" w:hAnsi="Times New Roman" w:cs="Times New Roman"/>
          <w:sz w:val="24"/>
          <w:szCs w:val="24"/>
          <w:highlight w:val="none"/>
          <w:lang w:val="en-US" w:eastAsia="zh-CN" w:bidi="ar-SA"/>
        </w:rPr>
        <w:t>评定为合格时，关键实测检查项目合格率不低于90%</w:t>
      </w:r>
    </w:p>
    <w:p w14:paraId="5412847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D、养护工程质量评定为合格时，所含各养护单元的质量均应为合格。</w:t>
      </w:r>
    </w:p>
    <w:p w14:paraId="65711C3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3F54CA17">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32D9B93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8、根据《公路工程质量检验评定标准 第一册 土建工程》（JTG F80/1-2017）相关规定，关于工程质量评定表述不正确的是（      ）。</w:t>
      </w:r>
    </w:p>
    <w:p w14:paraId="65A312D3">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A、一般项目合格率应不低于80%，否则该检查项目为不合格</w:t>
      </w:r>
    </w:p>
    <w:p w14:paraId="3C160A0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B、工程质量检查关键项目合格率应不低于95%，否则该检查项目为不合格</w:t>
      </w:r>
    </w:p>
    <w:p w14:paraId="348CC06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C、工厂加工制造的桥梁金属构件合格率应不低于95%，否则该检查项目为不合格</w:t>
      </w:r>
    </w:p>
    <w:p w14:paraId="16BD4EC3">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D、所含单位工程合格，该合同段评为合格</w:t>
      </w:r>
    </w:p>
    <w:p w14:paraId="77835C8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058201D6">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678D3134">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9、必须经（      ）以上人民政府计量行政部门对其质量检定、测试的为社会提供公证数据的产品质量检测机构能力和可靠性考核合格。</w:t>
      </w:r>
    </w:p>
    <w:p w14:paraId="00BCDB1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A、省级                            B、市级        </w:t>
      </w:r>
    </w:p>
    <w:p w14:paraId="2EA5762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C、县级                            D、乡（镇）级</w:t>
      </w:r>
      <w:bookmarkStart w:id="1" w:name="_GoBack"/>
      <w:bookmarkEnd w:id="1"/>
    </w:p>
    <w:p w14:paraId="1CB27CF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w:t>
      </w:r>
      <w:r>
        <w:rPr>
          <w:rFonts w:hint="eastAsia" w:ascii="Times New Roman" w:hAnsi="Times New Roman" w:cs="Times New Roman"/>
          <w:sz w:val="24"/>
          <w:szCs w:val="24"/>
          <w:highlight w:val="none"/>
          <w:lang w:val="en-US" w:eastAsia="zh-CN" w:bidi="ar-SA"/>
        </w:rPr>
        <w:t>A</w:t>
      </w:r>
    </w:p>
    <w:p w14:paraId="06714F40">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43FA083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10、微机控制电液伺服压剪试验机，试验机的级别为I级，示值相对误差最大允许值为（      ）%。 </w:t>
      </w:r>
    </w:p>
    <w:p w14:paraId="3356D42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A、±2.0%                          B、±1.5%     </w:t>
      </w:r>
    </w:p>
    <w:p w14:paraId="6A1A082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C、±1.0%                          D、±0.5%  </w:t>
      </w:r>
    </w:p>
    <w:p w14:paraId="03B6FE9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1E525C9F">
      <w:pPr>
        <w:pStyle w:val="9"/>
        <w:tabs>
          <w:tab w:val="left" w:pos="337"/>
        </w:tabs>
        <w:spacing w:after="60" w:line="320" w:lineRule="exact"/>
        <w:rPr>
          <w:rFonts w:ascii="Times New Roman" w:hAnsi="Times New Roman" w:cs="Times New Roman"/>
          <w:sz w:val="24"/>
          <w:szCs w:val="24"/>
          <w:highlight w:val="none"/>
          <w:lang w:val="en-US" w:eastAsia="zh-CN" w:bidi="ar-SA"/>
        </w:rPr>
      </w:pPr>
      <w:bookmarkStart w:id="0" w:name="bookmark64"/>
      <w:bookmarkEnd w:id="0"/>
    </w:p>
    <w:p w14:paraId="58B8113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11、质量管理中的PDCA循环指的是（      ）。</w:t>
      </w:r>
    </w:p>
    <w:p w14:paraId="2879091A">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A、计划、执行、检查、改进            B、计划、落实、总结、评价</w:t>
      </w:r>
    </w:p>
    <w:p w14:paraId="465F0509">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C、策划、实施、检查、处置            D、规划、实行、检查、评价</w:t>
      </w:r>
    </w:p>
    <w:p w14:paraId="4650F4E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2ACFF219">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06877B0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12、关于期间核查的作用，说法正确的是（      ）。</w:t>
      </w:r>
    </w:p>
    <w:p w14:paraId="168896FD">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A、用于判定仪器设备是否合格          B、用于检查仪器设备性能是否稳定</w:t>
      </w:r>
    </w:p>
    <w:p w14:paraId="111525A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C、用于检查仪器设备是否准确          D、用于判断仪器设备是否超负荷运行</w:t>
      </w:r>
    </w:p>
    <w:p w14:paraId="735244E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w:t>
      </w:r>
    </w:p>
    <w:p w14:paraId="362ACFA0">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236C0877">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13、根据《公路水运工程试验检测等级管理</w:t>
      </w:r>
      <w:r>
        <w:rPr>
          <w:rFonts w:hint="eastAsia" w:ascii="Times New Roman" w:hAnsi="Times New Roman" w:cs="Times New Roman"/>
          <w:sz w:val="24"/>
          <w:szCs w:val="24"/>
          <w:highlight w:val="none"/>
          <w:lang w:val="en-US" w:eastAsia="zh-CN" w:bidi="ar-SA"/>
        </w:rPr>
        <w:t>要</w:t>
      </w:r>
      <w:r>
        <w:rPr>
          <w:rFonts w:hint="eastAsia" w:ascii="Times New Roman" w:hAnsi="Times New Roman" w:cs="Times New Roman"/>
          <w:sz w:val="24"/>
          <w:szCs w:val="24"/>
          <w:highlight w:val="none"/>
          <w:lang w:val="en-US" w:eastAsia="zh-CN" w:bidi="ar-SA"/>
        </w:rPr>
        <w:t>求》（JT/T 1181-2018），试验检测参数一般用（      ）命名。</w:t>
      </w:r>
    </w:p>
    <w:p w14:paraId="028D80D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A、试验检测对象                         B、试验检测采用的技术标准</w:t>
      </w:r>
    </w:p>
    <w:p w14:paraId="0993A5A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C、试验检测所得的可量化的技术指标       D、测得该参数使用的方法</w:t>
      </w:r>
    </w:p>
    <w:p w14:paraId="00459A7C">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094449BA">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1BCD221E">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14、关于统计分布，以下说法正确的是（      ）。</w:t>
      </w:r>
    </w:p>
    <w:p w14:paraId="27A2A70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A、均匀分布为对称分布</w:t>
      </w:r>
    </w:p>
    <w:p w14:paraId="25EEAA8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B、标准正态分布曲线与横坐标轴永不相交</w:t>
      </w:r>
    </w:p>
    <w:p w14:paraId="501202D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C、正态分布相对于y轴对称</w:t>
      </w:r>
    </w:p>
    <w:p w14:paraId="5E03081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D、正态分布曲线越窄，标准差越大</w:t>
      </w:r>
    </w:p>
    <w:p w14:paraId="3559E6A5">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【答案】：B</w:t>
      </w:r>
    </w:p>
    <w:p w14:paraId="54F219B0">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66D0554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15、同一操作人员，在同一实验室内，使用同一仪器，短时间内对同一试件进行多次测量，标准偏差越小，说明（      ）越好。</w:t>
      </w:r>
    </w:p>
    <w:p w14:paraId="30CBE90F">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 xml:space="preserve">A、测量准确度                         B、测量复现性     </w:t>
      </w:r>
    </w:p>
    <w:p w14:paraId="61650EB6">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C、测量重复性                         D、测量正确度</w:t>
      </w:r>
    </w:p>
    <w:p w14:paraId="7CF24E9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【答案】：C</w:t>
      </w:r>
    </w:p>
    <w:p w14:paraId="76BE7F20">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051FE158">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16、根据《检验检测机构监督管理办法》，检验检测机构出具的检验检测报告，存在（      ）情形，属于虚假检验检测报告。</w:t>
      </w:r>
    </w:p>
    <w:p w14:paraId="3314A40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A、使用未经检定或者校准的仪器、设备、设施的</w:t>
      </w:r>
    </w:p>
    <w:p w14:paraId="39E600E1">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B、未按照标准等规定传输、保存原始数据和报告的</w:t>
      </w:r>
    </w:p>
    <w:p w14:paraId="47BC8B22">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C、违反国家有关强制性规定的检验检测规程或者方法的</w:t>
      </w:r>
    </w:p>
    <w:p w14:paraId="27327790">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D、编造原始数据、记录，或者未按照标准等规定采用原始数据、记录的</w:t>
      </w:r>
    </w:p>
    <w:p w14:paraId="56218B7B">
      <w:pPr>
        <w:pStyle w:val="9"/>
        <w:tabs>
          <w:tab w:val="left" w:pos="337"/>
        </w:tabs>
        <w:spacing w:after="60" w:line="320" w:lineRule="exact"/>
        <w:rPr>
          <w:rFonts w:ascii="Times New Roman" w:hAnsi="Times New Roman" w:cs="Times New Roman"/>
          <w:sz w:val="24"/>
          <w:szCs w:val="24"/>
          <w:highlight w:val="none"/>
          <w:lang w:val="en-US" w:eastAsia="zh-CN" w:bidi="ar-SA"/>
        </w:rPr>
      </w:pPr>
      <w:r>
        <w:rPr>
          <w:rFonts w:hint="eastAsia" w:ascii="Times New Roman" w:hAnsi="Times New Roman" w:cs="Times New Roman"/>
          <w:sz w:val="24"/>
          <w:szCs w:val="24"/>
          <w:highlight w:val="none"/>
          <w:lang w:val="en-US" w:eastAsia="zh-CN" w:bidi="ar-SA"/>
        </w:rPr>
        <w:t>【答案】：D</w:t>
      </w:r>
    </w:p>
    <w:p w14:paraId="5FF0C20D">
      <w:pPr>
        <w:pStyle w:val="9"/>
        <w:tabs>
          <w:tab w:val="left" w:pos="337"/>
        </w:tabs>
        <w:spacing w:after="60" w:line="320" w:lineRule="exact"/>
        <w:rPr>
          <w:rFonts w:ascii="Times New Roman" w:hAnsi="Times New Roman" w:cs="Times New Roman"/>
          <w:sz w:val="24"/>
          <w:szCs w:val="24"/>
          <w:highlight w:val="none"/>
          <w:lang w:val="en-US" w:eastAsia="zh-CN" w:bidi="ar-SA"/>
        </w:rPr>
      </w:pPr>
    </w:p>
    <w:p w14:paraId="3410B33C">
      <w:pPr>
        <w:widowControl/>
        <w:jc w:val="left"/>
        <w:rPr>
          <w:rFonts w:ascii="Times New Roman" w:hAnsi="Times New Roman" w:cs="Times New Roman"/>
          <w:b/>
          <w:bCs/>
          <w:sz w:val="24"/>
          <w:highlight w:val="none"/>
        </w:rPr>
      </w:pPr>
      <w:r>
        <w:rPr>
          <w:rFonts w:ascii="Times New Roman" w:hAnsi="Times New Roman" w:cs="Times New Roman"/>
          <w:b/>
          <w:bCs/>
          <w:sz w:val="24"/>
          <w:highlight w:val="none"/>
        </w:rPr>
        <w:br w:type="page"/>
      </w:r>
    </w:p>
    <w:p w14:paraId="7FB8DFC2">
      <w:pPr>
        <w:spacing w:line="360" w:lineRule="auto"/>
        <w:rPr>
          <w:rFonts w:ascii="Times New Roman" w:hAnsi="Times New Roman" w:eastAsia="宋体" w:cs="Times New Roman"/>
          <w:highlight w:val="none"/>
        </w:rPr>
      </w:pPr>
      <w:r>
        <w:rPr>
          <w:rFonts w:hint="eastAsia" w:ascii="Times New Roman" w:hAnsi="Times New Roman" w:cs="Times New Roman"/>
          <w:b/>
          <w:bCs/>
          <w:sz w:val="24"/>
          <w:highlight w:val="none"/>
        </w:rPr>
        <w:t>二、多选题</w:t>
      </w:r>
    </w:p>
    <w:p w14:paraId="726D02F2">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rPr>
        <w:t>检</w:t>
      </w:r>
      <w:r>
        <w:rPr>
          <w:rFonts w:hint="eastAsia" w:ascii="宋体" w:hAnsi="宋体" w:eastAsia="宋体" w:cs="宋体"/>
          <w:sz w:val="24"/>
          <w:highlight w:val="none"/>
        </w:rPr>
        <w:t>验检测报告通常与哪些资料资料一并归档（      ）。</w:t>
      </w:r>
    </w:p>
    <w:p w14:paraId="68291CFB">
      <w:pPr>
        <w:tabs>
          <w:tab w:val="left" w:pos="6405"/>
        </w:tabs>
        <w:spacing w:line="320" w:lineRule="exact"/>
        <w:rPr>
          <w:rFonts w:ascii="宋体" w:hAnsi="宋体" w:eastAsia="宋体" w:cs="宋体"/>
          <w:sz w:val="24"/>
          <w:highlight w:val="none"/>
        </w:rPr>
      </w:pPr>
      <w:r>
        <w:rPr>
          <w:rFonts w:ascii="宋体" w:hAnsi="宋体" w:eastAsia="宋体" w:cs="宋体"/>
          <w:sz w:val="24"/>
          <w:highlight w:val="none"/>
        </w:rPr>
        <w:t>A、委托书</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B、</w:t>
      </w:r>
      <w:r>
        <w:rPr>
          <w:rFonts w:ascii="宋体" w:hAnsi="宋体" w:eastAsia="宋体" w:cs="宋体"/>
          <w:sz w:val="24"/>
          <w:highlight w:val="none"/>
        </w:rPr>
        <w:t>合同</w:t>
      </w:r>
      <w:r>
        <w:rPr>
          <w:rFonts w:hint="eastAsia" w:ascii="宋体" w:hAnsi="宋体" w:eastAsia="宋体" w:cs="宋体"/>
          <w:sz w:val="24"/>
          <w:highlight w:val="none"/>
        </w:rPr>
        <w:t xml:space="preserve">         </w:t>
      </w:r>
    </w:p>
    <w:p w14:paraId="5B16E64A">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C、</w:t>
      </w:r>
      <w:r>
        <w:rPr>
          <w:rFonts w:ascii="宋体" w:hAnsi="宋体" w:eastAsia="宋体" w:cs="宋体"/>
          <w:sz w:val="24"/>
          <w:highlight w:val="none"/>
        </w:rPr>
        <w:t>检验检测原始记录</w:t>
      </w:r>
      <w:r>
        <w:rPr>
          <w:rFonts w:hint="eastAsia" w:ascii="宋体" w:hAnsi="宋体" w:eastAsia="宋体" w:cs="宋体"/>
          <w:sz w:val="24"/>
          <w:highlight w:val="none"/>
        </w:rPr>
        <w:t xml:space="preserve">                    </w:t>
      </w:r>
      <w:r>
        <w:rPr>
          <w:rFonts w:ascii="宋体" w:hAnsi="宋体" w:eastAsia="宋体" w:cs="宋体"/>
          <w:sz w:val="24"/>
          <w:highlight w:val="none"/>
        </w:rPr>
        <w:t>D、</w:t>
      </w:r>
      <w:r>
        <w:rPr>
          <w:rFonts w:hint="eastAsia" w:ascii="宋体" w:hAnsi="宋体" w:eastAsia="宋体" w:cs="宋体"/>
          <w:sz w:val="24"/>
          <w:highlight w:val="none"/>
        </w:rPr>
        <w:t>仪器设备使用台账</w:t>
      </w:r>
    </w:p>
    <w:p w14:paraId="188D7FC6">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【答案】：AC</w:t>
      </w:r>
    </w:p>
    <w:p w14:paraId="076B8F12">
      <w:pPr>
        <w:tabs>
          <w:tab w:val="left" w:pos="6405"/>
        </w:tabs>
        <w:spacing w:line="320" w:lineRule="exact"/>
        <w:rPr>
          <w:rFonts w:ascii="宋体" w:hAnsi="宋体" w:eastAsia="宋体" w:cs="宋体"/>
          <w:sz w:val="24"/>
          <w:highlight w:val="none"/>
        </w:rPr>
      </w:pPr>
    </w:p>
    <w:p w14:paraId="109C381A">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、机构可以从（      ）方面选择检定/校准机构？</w:t>
      </w:r>
    </w:p>
    <w:p w14:paraId="5420EC0D">
      <w:pPr>
        <w:tabs>
          <w:tab w:val="left" w:pos="6405"/>
        </w:tabs>
        <w:spacing w:line="320" w:lineRule="exact"/>
        <w:rPr>
          <w:rFonts w:ascii="宋体" w:hAnsi="宋体" w:eastAsia="宋体" w:cs="宋体"/>
          <w:sz w:val="24"/>
          <w:highlight w:val="none"/>
        </w:rPr>
      </w:pPr>
      <w:r>
        <w:rPr>
          <w:rFonts w:ascii="宋体" w:hAnsi="宋体" w:eastAsia="宋体" w:cs="宋体"/>
          <w:sz w:val="24"/>
          <w:highlight w:val="none"/>
        </w:rPr>
        <w:t>A、法定的计量检定机构或CNAS认可的校准实验室</w:t>
      </w:r>
    </w:p>
    <w:p w14:paraId="0E0C87D1">
      <w:pPr>
        <w:tabs>
          <w:tab w:val="left" w:pos="6405"/>
        </w:tabs>
        <w:spacing w:line="320" w:lineRule="exact"/>
        <w:rPr>
          <w:rFonts w:ascii="宋体" w:hAnsi="宋体" w:eastAsia="宋体" w:cs="宋体"/>
          <w:sz w:val="24"/>
          <w:highlight w:val="none"/>
        </w:rPr>
      </w:pPr>
      <w:r>
        <w:rPr>
          <w:rFonts w:ascii="宋体" w:hAnsi="宋体" w:eastAsia="宋体" w:cs="宋体"/>
          <w:sz w:val="24"/>
          <w:highlight w:val="none"/>
        </w:rPr>
        <w:t>B、检定/校准机构的能力</w:t>
      </w:r>
    </w:p>
    <w:p w14:paraId="11C30F48">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C、</w:t>
      </w:r>
      <w:r>
        <w:rPr>
          <w:rFonts w:ascii="宋体" w:hAnsi="宋体" w:eastAsia="宋体" w:cs="宋体"/>
          <w:sz w:val="24"/>
          <w:highlight w:val="none"/>
        </w:rPr>
        <w:t>测量结果能溯源到国家或国际基准</w:t>
      </w:r>
    </w:p>
    <w:p w14:paraId="032DF309">
      <w:pPr>
        <w:tabs>
          <w:tab w:val="left" w:pos="6405"/>
        </w:tabs>
        <w:spacing w:line="320" w:lineRule="exact"/>
        <w:rPr>
          <w:rFonts w:ascii="宋体" w:hAnsi="宋体" w:eastAsia="宋体" w:cs="宋体"/>
          <w:sz w:val="24"/>
          <w:highlight w:val="none"/>
        </w:rPr>
      </w:pPr>
      <w:r>
        <w:rPr>
          <w:rFonts w:ascii="宋体" w:hAnsi="宋体" w:eastAsia="宋体" w:cs="宋体"/>
          <w:sz w:val="24"/>
          <w:highlight w:val="none"/>
        </w:rPr>
        <w:t>D、满足方法标准或规范要求的技术指标</w:t>
      </w:r>
    </w:p>
    <w:p w14:paraId="14D14463">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【答案】：ABCD</w:t>
      </w:r>
    </w:p>
    <w:p w14:paraId="3B395293">
      <w:pPr>
        <w:tabs>
          <w:tab w:val="left" w:pos="6405"/>
        </w:tabs>
        <w:spacing w:line="320" w:lineRule="exact"/>
        <w:rPr>
          <w:rFonts w:ascii="宋体" w:hAnsi="宋体" w:eastAsia="宋体" w:cs="宋体"/>
          <w:sz w:val="24"/>
          <w:highlight w:val="none"/>
        </w:rPr>
      </w:pPr>
    </w:p>
    <w:p w14:paraId="21219C42">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、投诉</w:t>
      </w:r>
      <w:r>
        <w:rPr>
          <w:rFonts w:hint="eastAsia" w:ascii="宋体" w:hAnsi="宋体" w:eastAsia="宋体" w:cs="宋体"/>
          <w:sz w:val="24"/>
          <w:highlight w:val="none"/>
          <w:lang w:eastAsia="zh-CN"/>
        </w:rPr>
        <w:t>的</w:t>
      </w:r>
      <w:r>
        <w:rPr>
          <w:rFonts w:hint="eastAsia" w:ascii="宋体" w:hAnsi="宋体" w:eastAsia="宋体" w:cs="宋体"/>
          <w:sz w:val="24"/>
          <w:highlight w:val="none"/>
        </w:rPr>
        <w:t>过程应至少包括以下要素和方法（      ）。</w:t>
      </w:r>
    </w:p>
    <w:p w14:paraId="21745510">
      <w:pPr>
        <w:tabs>
          <w:tab w:val="left" w:pos="6405"/>
        </w:tabs>
        <w:spacing w:line="320" w:lineRule="exact"/>
        <w:rPr>
          <w:rFonts w:ascii="宋体" w:hAnsi="宋体" w:eastAsia="宋体" w:cs="宋体"/>
          <w:sz w:val="24"/>
          <w:highlight w:val="none"/>
        </w:rPr>
      </w:pPr>
      <w:r>
        <w:rPr>
          <w:rFonts w:ascii="宋体" w:hAnsi="宋体" w:eastAsia="宋体" w:cs="宋体"/>
          <w:sz w:val="24"/>
          <w:highlight w:val="none"/>
        </w:rPr>
        <w:t>A、对投诉</w:t>
      </w:r>
      <w:r>
        <w:rPr>
          <w:rFonts w:hint="eastAsia" w:ascii="宋体" w:hAnsi="宋体" w:eastAsia="宋体" w:cs="宋体"/>
          <w:sz w:val="24"/>
          <w:highlight w:val="none"/>
          <w:lang w:eastAsia="zh-CN"/>
        </w:rPr>
        <w:t>的</w:t>
      </w:r>
      <w:r>
        <w:rPr>
          <w:rFonts w:ascii="宋体" w:hAnsi="宋体" w:eastAsia="宋体" w:cs="宋体"/>
          <w:sz w:val="24"/>
          <w:highlight w:val="none"/>
        </w:rPr>
        <w:t>接收、确认、调查以及决定采取措施过程的说明</w:t>
      </w:r>
    </w:p>
    <w:p w14:paraId="06F00C6D">
      <w:pPr>
        <w:tabs>
          <w:tab w:val="left" w:pos="6405"/>
        </w:tabs>
        <w:spacing w:line="320" w:lineRule="exact"/>
        <w:rPr>
          <w:rFonts w:ascii="宋体" w:hAnsi="宋体" w:eastAsia="宋体" w:cs="宋体"/>
          <w:sz w:val="24"/>
          <w:highlight w:val="none"/>
        </w:rPr>
      </w:pPr>
      <w:r>
        <w:rPr>
          <w:rFonts w:ascii="宋体" w:hAnsi="宋体" w:eastAsia="宋体" w:cs="宋体"/>
          <w:sz w:val="24"/>
          <w:highlight w:val="none"/>
        </w:rPr>
        <w:t>B、跟踪并记录投诉，包括未解决投诉所采取的措施</w:t>
      </w:r>
    </w:p>
    <w:p w14:paraId="42195B42">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C、</w:t>
      </w:r>
      <w:r>
        <w:rPr>
          <w:rFonts w:ascii="宋体" w:hAnsi="宋体" w:eastAsia="宋体" w:cs="宋体"/>
          <w:sz w:val="24"/>
          <w:highlight w:val="none"/>
        </w:rPr>
        <w:t>确保采取适当的措施</w:t>
      </w:r>
    </w:p>
    <w:p w14:paraId="61CECC84">
      <w:pPr>
        <w:tabs>
          <w:tab w:val="left" w:pos="6405"/>
        </w:tabs>
        <w:spacing w:line="320" w:lineRule="exact"/>
        <w:rPr>
          <w:rFonts w:ascii="宋体" w:hAnsi="宋体" w:eastAsia="宋体" w:cs="宋体"/>
          <w:sz w:val="24"/>
          <w:highlight w:val="none"/>
        </w:rPr>
      </w:pPr>
      <w:r>
        <w:rPr>
          <w:rFonts w:ascii="宋体" w:hAnsi="宋体" w:eastAsia="宋体" w:cs="宋体"/>
          <w:sz w:val="24"/>
          <w:highlight w:val="none"/>
        </w:rPr>
        <w:t>D、将投诉处理结果输入管理评审</w:t>
      </w:r>
    </w:p>
    <w:p w14:paraId="5588C01D">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【答案】：ABC</w:t>
      </w:r>
    </w:p>
    <w:p w14:paraId="7A3F0268">
      <w:pPr>
        <w:spacing w:line="360" w:lineRule="auto"/>
        <w:rPr>
          <w:rFonts w:ascii="Times New Roman" w:hAnsi="Times New Roman" w:cs="Times New Roman"/>
          <w:highlight w:val="none"/>
        </w:rPr>
      </w:pPr>
    </w:p>
    <w:p w14:paraId="5E4C42DF">
      <w:pPr>
        <w:tabs>
          <w:tab w:val="left" w:pos="6405"/>
        </w:tabs>
        <w:spacing w:line="320" w:lineRule="exact"/>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、设备计量溯源标识须包含哪些信息（      ）</w:t>
      </w:r>
      <w:r>
        <w:rPr>
          <w:rFonts w:hint="eastAsia" w:ascii="宋体" w:hAnsi="宋体" w:eastAsia="宋体" w:cs="宋体"/>
          <w:sz w:val="24"/>
          <w:highlight w:val="none"/>
          <w:lang w:val="en-US" w:eastAsia="zh-CN"/>
        </w:rPr>
        <w:t>。</w:t>
      </w:r>
    </w:p>
    <w:p w14:paraId="2EAE3EDA">
      <w:pPr>
        <w:tabs>
          <w:tab w:val="left" w:pos="6405"/>
        </w:tabs>
        <w:spacing w:line="320" w:lineRule="exact"/>
        <w:rPr>
          <w:rFonts w:ascii="宋体" w:hAnsi="宋体" w:eastAsia="宋体" w:cs="宋体"/>
          <w:sz w:val="24"/>
          <w:highlight w:val="none"/>
        </w:rPr>
      </w:pPr>
      <w:r>
        <w:rPr>
          <w:rFonts w:ascii="宋体" w:hAnsi="宋体" w:eastAsia="宋体" w:cs="宋体"/>
          <w:sz w:val="24"/>
          <w:highlight w:val="none"/>
        </w:rPr>
        <w:t>A、仪器设备编号</w:t>
      </w:r>
      <w:r>
        <w:rPr>
          <w:rFonts w:hint="eastAsia" w:ascii="宋体" w:hAnsi="宋体" w:eastAsia="宋体" w:cs="宋体"/>
          <w:sz w:val="24"/>
          <w:highlight w:val="none"/>
        </w:rPr>
        <w:t xml:space="preserve">                       B、</w:t>
      </w:r>
      <w:r>
        <w:rPr>
          <w:rFonts w:ascii="宋体" w:hAnsi="宋体" w:eastAsia="宋体" w:cs="宋体"/>
          <w:sz w:val="24"/>
          <w:highlight w:val="none"/>
        </w:rPr>
        <w:t>检定/校准的确认日期</w:t>
      </w:r>
    </w:p>
    <w:p w14:paraId="6DAE02DD">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C、</w:t>
      </w:r>
      <w:r>
        <w:rPr>
          <w:rFonts w:ascii="宋体" w:hAnsi="宋体" w:eastAsia="宋体" w:cs="宋体"/>
          <w:sz w:val="24"/>
          <w:highlight w:val="none"/>
        </w:rPr>
        <w:t>有效期</w:t>
      </w:r>
      <w:r>
        <w:rPr>
          <w:rFonts w:hint="eastAsia" w:ascii="宋体" w:hAnsi="宋体" w:eastAsia="宋体" w:cs="宋体"/>
          <w:sz w:val="24"/>
          <w:highlight w:val="none"/>
        </w:rPr>
        <w:t xml:space="preserve">                             D、</w:t>
      </w:r>
      <w:r>
        <w:rPr>
          <w:rFonts w:ascii="宋体" w:hAnsi="宋体" w:eastAsia="宋体" w:cs="宋体"/>
          <w:sz w:val="24"/>
          <w:highlight w:val="none"/>
        </w:rPr>
        <w:t>设备管理地址</w:t>
      </w:r>
    </w:p>
    <w:p w14:paraId="47B0D80A">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 xml:space="preserve">【答案】：ABC </w:t>
      </w:r>
    </w:p>
    <w:p w14:paraId="665CC5EE">
      <w:pPr>
        <w:tabs>
          <w:tab w:val="left" w:pos="6405"/>
        </w:tabs>
        <w:spacing w:line="320" w:lineRule="exact"/>
        <w:rPr>
          <w:rFonts w:ascii="宋体" w:hAnsi="宋体" w:eastAsia="宋体" w:cs="宋体"/>
          <w:sz w:val="24"/>
          <w:highlight w:val="none"/>
        </w:rPr>
      </w:pPr>
    </w:p>
    <w:p w14:paraId="4A773546">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、设备在投入使用前可采用哪种方式确认其满足检验检测的要求（      ）。</w:t>
      </w:r>
    </w:p>
    <w:p w14:paraId="6C1A4146">
      <w:pPr>
        <w:tabs>
          <w:tab w:val="left" w:pos="6405"/>
        </w:tabs>
        <w:spacing w:line="320" w:lineRule="exact"/>
        <w:rPr>
          <w:rFonts w:ascii="宋体" w:hAnsi="宋体" w:eastAsia="宋体" w:cs="宋体"/>
          <w:sz w:val="24"/>
          <w:highlight w:val="none"/>
        </w:rPr>
      </w:pPr>
      <w:r>
        <w:rPr>
          <w:rFonts w:ascii="宋体" w:hAnsi="宋体" w:eastAsia="宋体" w:cs="宋体"/>
          <w:sz w:val="24"/>
          <w:highlight w:val="none"/>
        </w:rPr>
        <w:t>A、维护</w:t>
      </w:r>
      <w:r>
        <w:rPr>
          <w:rFonts w:hint="eastAsia" w:ascii="宋体" w:hAnsi="宋体" w:eastAsia="宋体" w:cs="宋体"/>
          <w:sz w:val="24"/>
          <w:highlight w:val="none"/>
        </w:rPr>
        <w:t xml:space="preserve">                                </w:t>
      </w:r>
      <w:r>
        <w:rPr>
          <w:rFonts w:ascii="宋体" w:hAnsi="宋体" w:eastAsia="宋体" w:cs="宋体"/>
          <w:sz w:val="24"/>
          <w:highlight w:val="none"/>
        </w:rPr>
        <w:t>B、检定</w:t>
      </w:r>
      <w:r>
        <w:rPr>
          <w:rFonts w:hint="eastAsia" w:ascii="宋体" w:hAnsi="宋体" w:eastAsia="宋体" w:cs="宋体"/>
          <w:sz w:val="24"/>
          <w:highlight w:val="none"/>
        </w:rPr>
        <w:t xml:space="preserve">            </w:t>
      </w:r>
    </w:p>
    <w:p w14:paraId="5A43AD2C">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C、</w:t>
      </w:r>
      <w:r>
        <w:rPr>
          <w:rFonts w:ascii="宋体" w:hAnsi="宋体" w:eastAsia="宋体" w:cs="宋体"/>
          <w:sz w:val="24"/>
          <w:highlight w:val="none"/>
        </w:rPr>
        <w:t>校准</w:t>
      </w:r>
      <w:r>
        <w:rPr>
          <w:rFonts w:hint="eastAsia" w:ascii="宋体" w:hAnsi="宋体" w:eastAsia="宋体" w:cs="宋体"/>
          <w:sz w:val="24"/>
          <w:highlight w:val="none"/>
        </w:rPr>
        <w:t xml:space="preserve">                                D、</w:t>
      </w:r>
      <w:r>
        <w:rPr>
          <w:rFonts w:ascii="宋体" w:hAnsi="宋体" w:eastAsia="宋体" w:cs="宋体"/>
          <w:sz w:val="24"/>
          <w:highlight w:val="none"/>
        </w:rPr>
        <w:t>核查</w:t>
      </w:r>
    </w:p>
    <w:p w14:paraId="71575CA7">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【答案】：BCD</w:t>
      </w:r>
    </w:p>
    <w:p w14:paraId="3F8A738C">
      <w:pPr>
        <w:tabs>
          <w:tab w:val="left" w:pos="6405"/>
        </w:tabs>
        <w:spacing w:line="320" w:lineRule="exact"/>
        <w:rPr>
          <w:rFonts w:ascii="宋体" w:hAnsi="宋体" w:eastAsia="宋体" w:cs="宋体"/>
          <w:sz w:val="24"/>
          <w:highlight w:val="none"/>
        </w:rPr>
      </w:pPr>
    </w:p>
    <w:p w14:paraId="3D7F8585">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lang w:val="en-US" w:eastAsia="zh-CN"/>
        </w:rPr>
        <w:t>6</w:t>
      </w:r>
      <w:r>
        <w:rPr>
          <w:rFonts w:hint="eastAsia" w:ascii="宋体" w:hAnsi="宋体" w:eastAsia="宋体" w:cs="宋体"/>
          <w:sz w:val="24"/>
          <w:highlight w:val="none"/>
        </w:rPr>
        <w:t>、设备可送至哪些机构进检定校准（      ）。</w:t>
      </w:r>
    </w:p>
    <w:p w14:paraId="603219FA">
      <w:pPr>
        <w:tabs>
          <w:tab w:val="left" w:pos="6405"/>
        </w:tabs>
        <w:spacing w:line="320" w:lineRule="exact"/>
        <w:rPr>
          <w:rFonts w:ascii="宋体" w:hAnsi="宋体" w:eastAsia="宋体" w:cs="宋体"/>
          <w:sz w:val="24"/>
          <w:highlight w:val="none"/>
        </w:rPr>
      </w:pPr>
      <w:r>
        <w:rPr>
          <w:rFonts w:ascii="宋体" w:hAnsi="宋体" w:eastAsia="宋体" w:cs="宋体"/>
          <w:sz w:val="24"/>
          <w:highlight w:val="none"/>
        </w:rPr>
        <w:t>A、法定计量检定机构</w:t>
      </w:r>
      <w:r>
        <w:rPr>
          <w:rFonts w:hint="eastAsia" w:ascii="宋体" w:hAnsi="宋体" w:eastAsia="宋体" w:cs="宋体"/>
          <w:sz w:val="24"/>
          <w:highlight w:val="none"/>
        </w:rPr>
        <w:t xml:space="preserve">                       B、</w:t>
      </w:r>
      <w:r>
        <w:rPr>
          <w:rFonts w:ascii="宋体" w:hAnsi="宋体" w:eastAsia="宋体" w:cs="宋体"/>
          <w:sz w:val="24"/>
          <w:highlight w:val="none"/>
        </w:rPr>
        <w:t>通过资质认定的第三方校准机构</w:t>
      </w:r>
    </w:p>
    <w:p w14:paraId="7D1B83C7">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C、</w:t>
      </w:r>
      <w:r>
        <w:rPr>
          <w:rFonts w:ascii="宋体" w:hAnsi="宋体" w:eastAsia="宋体" w:cs="宋体"/>
          <w:sz w:val="24"/>
          <w:highlight w:val="none"/>
        </w:rPr>
        <w:t>通过实验室认可的第三方校准机构</w:t>
      </w:r>
      <w:r>
        <w:rPr>
          <w:rFonts w:hint="eastAsia" w:ascii="宋体" w:hAnsi="宋体" w:eastAsia="宋体" w:cs="宋体"/>
          <w:sz w:val="24"/>
          <w:highlight w:val="none"/>
        </w:rPr>
        <w:t xml:space="preserve">         D、</w:t>
      </w:r>
      <w:r>
        <w:rPr>
          <w:rFonts w:ascii="宋体" w:hAnsi="宋体" w:eastAsia="宋体" w:cs="宋体"/>
          <w:sz w:val="24"/>
          <w:highlight w:val="none"/>
        </w:rPr>
        <w:t>第三方检测机构</w:t>
      </w:r>
    </w:p>
    <w:p w14:paraId="239B6214">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【答案】：AC</w:t>
      </w:r>
    </w:p>
    <w:p w14:paraId="1B0E6B9D">
      <w:pPr>
        <w:tabs>
          <w:tab w:val="left" w:pos="6405"/>
        </w:tabs>
        <w:spacing w:line="320" w:lineRule="exact"/>
        <w:rPr>
          <w:rFonts w:ascii="宋体" w:hAnsi="宋体" w:eastAsia="宋体" w:cs="宋体"/>
          <w:sz w:val="24"/>
          <w:highlight w:val="none"/>
        </w:rPr>
      </w:pPr>
    </w:p>
    <w:p w14:paraId="1343316B">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lang w:val="en-US" w:eastAsia="zh-CN"/>
        </w:rPr>
        <w:t>7</w:t>
      </w:r>
      <w:r>
        <w:rPr>
          <w:rFonts w:hint="eastAsia" w:ascii="宋体" w:hAnsi="宋体" w:eastAsia="宋体" w:cs="宋体"/>
          <w:sz w:val="24"/>
          <w:highlight w:val="none"/>
        </w:rPr>
        <w:t>、溯源证书的完整性和规范性应确认哪些信息（      ）。</w:t>
      </w:r>
    </w:p>
    <w:p w14:paraId="2DEA4DF4">
      <w:pPr>
        <w:tabs>
          <w:tab w:val="left" w:pos="6405"/>
        </w:tabs>
        <w:spacing w:line="320" w:lineRule="exact"/>
        <w:rPr>
          <w:rFonts w:ascii="宋体" w:hAnsi="宋体" w:eastAsia="宋体" w:cs="宋体"/>
          <w:sz w:val="24"/>
          <w:highlight w:val="none"/>
        </w:rPr>
      </w:pPr>
      <w:r>
        <w:rPr>
          <w:rFonts w:ascii="宋体" w:hAnsi="宋体" w:eastAsia="宋体" w:cs="宋体"/>
          <w:sz w:val="24"/>
          <w:highlight w:val="none"/>
        </w:rPr>
        <w:t>A、溯源机构的资质</w:t>
      </w:r>
      <w:r>
        <w:rPr>
          <w:rFonts w:hint="eastAsia" w:ascii="宋体" w:hAnsi="宋体" w:eastAsia="宋体" w:cs="宋体"/>
          <w:sz w:val="24"/>
          <w:highlight w:val="none"/>
        </w:rPr>
        <w:t xml:space="preserve">                         </w:t>
      </w:r>
    </w:p>
    <w:p w14:paraId="13CB7F02">
      <w:pPr>
        <w:tabs>
          <w:tab w:val="left" w:pos="6405"/>
        </w:tabs>
        <w:spacing w:line="320" w:lineRule="exact"/>
        <w:rPr>
          <w:rFonts w:ascii="宋体" w:hAnsi="宋体" w:eastAsia="宋体" w:cs="宋体"/>
          <w:sz w:val="24"/>
          <w:highlight w:val="none"/>
        </w:rPr>
      </w:pPr>
      <w:r>
        <w:rPr>
          <w:rFonts w:ascii="宋体" w:hAnsi="宋体" w:eastAsia="宋体" w:cs="宋体"/>
          <w:sz w:val="24"/>
          <w:highlight w:val="none"/>
        </w:rPr>
        <w:t>B、检定/校准依据</w:t>
      </w:r>
    </w:p>
    <w:p w14:paraId="45CEC6FB">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C、</w:t>
      </w:r>
      <w:r>
        <w:rPr>
          <w:rFonts w:ascii="宋体" w:hAnsi="宋体" w:eastAsia="宋体" w:cs="宋体"/>
          <w:sz w:val="24"/>
          <w:highlight w:val="none"/>
        </w:rPr>
        <w:t>溯源机构的能力范围</w:t>
      </w:r>
      <w:r>
        <w:rPr>
          <w:rFonts w:hint="eastAsia" w:ascii="宋体" w:hAnsi="宋体" w:eastAsia="宋体" w:cs="宋体"/>
          <w:sz w:val="24"/>
          <w:highlight w:val="none"/>
        </w:rPr>
        <w:t xml:space="preserve">                     </w:t>
      </w:r>
    </w:p>
    <w:p w14:paraId="00D43EDB">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D、</w:t>
      </w:r>
      <w:r>
        <w:rPr>
          <w:rFonts w:ascii="宋体" w:hAnsi="宋体" w:eastAsia="宋体" w:cs="宋体"/>
          <w:sz w:val="24"/>
          <w:highlight w:val="none"/>
        </w:rPr>
        <w:t>与策划的检定/校准方案中计量特性要求比较</w:t>
      </w:r>
    </w:p>
    <w:p w14:paraId="697C03D7">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【答案】：ABC</w:t>
      </w:r>
    </w:p>
    <w:p w14:paraId="55AC365B">
      <w:pPr>
        <w:tabs>
          <w:tab w:val="left" w:pos="6405"/>
        </w:tabs>
        <w:spacing w:line="320" w:lineRule="exact"/>
        <w:rPr>
          <w:rFonts w:ascii="宋体" w:hAnsi="宋体" w:eastAsia="宋体" w:cs="宋体"/>
          <w:sz w:val="24"/>
          <w:highlight w:val="none"/>
        </w:rPr>
      </w:pPr>
    </w:p>
    <w:p w14:paraId="4AAE31E6">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lang w:val="en-US" w:eastAsia="zh-CN"/>
        </w:rPr>
        <w:t>8</w:t>
      </w:r>
      <w:r>
        <w:rPr>
          <w:rFonts w:hint="eastAsia" w:ascii="宋体" w:hAnsi="宋体" w:eastAsia="宋体" w:cs="宋体"/>
          <w:sz w:val="24"/>
          <w:highlight w:val="none"/>
        </w:rPr>
        <w:t>、电热鼓风干燥箱校准项目有哪些（      ）。</w:t>
      </w:r>
    </w:p>
    <w:p w14:paraId="4A930EE4">
      <w:pPr>
        <w:tabs>
          <w:tab w:val="left" w:pos="6405"/>
        </w:tabs>
        <w:spacing w:line="320" w:lineRule="exact"/>
        <w:rPr>
          <w:rFonts w:ascii="宋体" w:hAnsi="宋体" w:eastAsia="宋体" w:cs="宋体"/>
          <w:sz w:val="24"/>
          <w:highlight w:val="none"/>
        </w:rPr>
      </w:pPr>
      <w:r>
        <w:rPr>
          <w:rFonts w:ascii="宋体" w:hAnsi="宋体" w:eastAsia="宋体" w:cs="宋体"/>
          <w:sz w:val="24"/>
          <w:highlight w:val="none"/>
        </w:rPr>
        <w:t>A、温度偏差</w:t>
      </w:r>
      <w:r>
        <w:rPr>
          <w:rFonts w:hint="eastAsia" w:ascii="宋体" w:hAnsi="宋体" w:eastAsia="宋体" w:cs="宋体"/>
          <w:sz w:val="24"/>
          <w:highlight w:val="none"/>
        </w:rPr>
        <w:t xml:space="preserve">                             </w:t>
      </w:r>
      <w:r>
        <w:rPr>
          <w:rFonts w:ascii="宋体" w:hAnsi="宋体" w:eastAsia="宋体" w:cs="宋体"/>
          <w:sz w:val="24"/>
          <w:highlight w:val="none"/>
        </w:rPr>
        <w:t>B、温度均匀度</w:t>
      </w:r>
      <w:r>
        <w:rPr>
          <w:rFonts w:hint="eastAsia" w:ascii="宋体" w:hAnsi="宋体" w:eastAsia="宋体" w:cs="宋体"/>
          <w:sz w:val="24"/>
          <w:highlight w:val="none"/>
        </w:rPr>
        <w:t xml:space="preserve">         </w:t>
      </w:r>
    </w:p>
    <w:p w14:paraId="17BD3387">
      <w:pPr>
        <w:tabs>
          <w:tab w:val="left" w:pos="6405"/>
        </w:tabs>
        <w:spacing w:line="320" w:lineRule="exact"/>
        <w:rPr>
          <w:rFonts w:ascii="宋体" w:hAnsi="宋体" w:eastAsia="宋体" w:cs="宋体"/>
          <w:sz w:val="24"/>
          <w:highlight w:val="none"/>
        </w:rPr>
      </w:pPr>
      <w:r>
        <w:rPr>
          <w:rFonts w:ascii="宋体" w:hAnsi="宋体" w:eastAsia="宋体" w:cs="宋体"/>
          <w:sz w:val="24"/>
          <w:highlight w:val="none"/>
        </w:rPr>
        <w:t>C、温度波动度</w:t>
      </w:r>
      <w:r>
        <w:rPr>
          <w:rFonts w:hint="eastAsia" w:ascii="宋体" w:hAnsi="宋体" w:eastAsia="宋体" w:cs="宋体"/>
          <w:sz w:val="24"/>
          <w:highlight w:val="none"/>
        </w:rPr>
        <w:t xml:space="preserve">                           </w:t>
      </w:r>
      <w:r>
        <w:rPr>
          <w:rFonts w:ascii="宋体" w:hAnsi="宋体" w:eastAsia="宋体" w:cs="宋体"/>
          <w:sz w:val="24"/>
          <w:highlight w:val="none"/>
        </w:rPr>
        <w:t>D、湿度偏差</w:t>
      </w:r>
    </w:p>
    <w:p w14:paraId="506E75E5">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【答案】：ABC</w:t>
      </w:r>
    </w:p>
    <w:p w14:paraId="38ADA058">
      <w:pPr>
        <w:tabs>
          <w:tab w:val="left" w:pos="6405"/>
        </w:tabs>
        <w:spacing w:line="320" w:lineRule="exact"/>
        <w:rPr>
          <w:rFonts w:ascii="宋体" w:hAnsi="宋体" w:eastAsia="宋体" w:cs="宋体"/>
          <w:sz w:val="24"/>
          <w:highlight w:val="none"/>
        </w:rPr>
      </w:pPr>
    </w:p>
    <w:p w14:paraId="77ED14C0">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lang w:val="en-US" w:eastAsia="zh-CN"/>
        </w:rPr>
        <w:t>9</w:t>
      </w:r>
      <w:r>
        <w:rPr>
          <w:rFonts w:hint="eastAsia" w:ascii="宋体" w:hAnsi="宋体" w:eastAsia="宋体" w:cs="宋体"/>
          <w:sz w:val="24"/>
          <w:highlight w:val="none"/>
        </w:rPr>
        <w:t>、对供应</w:t>
      </w:r>
      <w:r>
        <w:rPr>
          <w:rFonts w:hint="eastAsia" w:ascii="宋体" w:hAnsi="宋体" w:eastAsia="宋体" w:cs="宋体"/>
          <w:sz w:val="24"/>
          <w:highlight w:val="none"/>
          <w:lang w:eastAsia="zh-CN"/>
        </w:rPr>
        <w:t>商</w:t>
      </w:r>
      <w:r>
        <w:rPr>
          <w:rFonts w:hint="eastAsia" w:ascii="宋体" w:hAnsi="宋体" w:eastAsia="宋体" w:cs="宋体"/>
          <w:sz w:val="24"/>
          <w:highlight w:val="none"/>
        </w:rPr>
        <w:t>开展供方评审时，以下那些因素会直接影响产品和服务的质量（      ）。</w:t>
      </w:r>
    </w:p>
    <w:p w14:paraId="5D420036">
      <w:pPr>
        <w:tabs>
          <w:tab w:val="left" w:pos="6405"/>
        </w:tabs>
        <w:spacing w:line="320" w:lineRule="exact"/>
        <w:rPr>
          <w:rFonts w:ascii="宋体" w:hAnsi="宋体" w:eastAsia="宋体" w:cs="宋体"/>
          <w:sz w:val="24"/>
          <w:highlight w:val="none"/>
        </w:rPr>
      </w:pPr>
      <w:r>
        <w:rPr>
          <w:rFonts w:ascii="宋体" w:hAnsi="宋体" w:eastAsia="宋体" w:cs="宋体"/>
          <w:sz w:val="24"/>
          <w:highlight w:val="none"/>
        </w:rPr>
        <w:t>A、产品的价格</w:t>
      </w:r>
      <w:r>
        <w:rPr>
          <w:rFonts w:hint="eastAsia" w:ascii="宋体" w:hAnsi="宋体" w:eastAsia="宋体" w:cs="宋体"/>
          <w:sz w:val="24"/>
          <w:highlight w:val="none"/>
        </w:rPr>
        <w:t xml:space="preserve">                            B、</w:t>
      </w:r>
      <w:r>
        <w:rPr>
          <w:rFonts w:ascii="宋体" w:hAnsi="宋体" w:eastAsia="宋体" w:cs="宋体"/>
          <w:sz w:val="24"/>
          <w:highlight w:val="none"/>
        </w:rPr>
        <w:t>产品的售后服务</w:t>
      </w:r>
    </w:p>
    <w:p w14:paraId="480EF833">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C、</w:t>
      </w:r>
      <w:r>
        <w:rPr>
          <w:rFonts w:ascii="宋体" w:hAnsi="宋体" w:eastAsia="宋体" w:cs="宋体"/>
          <w:sz w:val="24"/>
          <w:highlight w:val="none"/>
        </w:rPr>
        <w:t>产品的安装</w:t>
      </w:r>
      <w:r>
        <w:rPr>
          <w:rFonts w:hint="eastAsia" w:ascii="宋体" w:hAnsi="宋体" w:eastAsia="宋体" w:cs="宋体"/>
          <w:sz w:val="24"/>
          <w:highlight w:val="none"/>
        </w:rPr>
        <w:t>、</w:t>
      </w:r>
      <w:r>
        <w:rPr>
          <w:rFonts w:ascii="宋体" w:hAnsi="宋体" w:eastAsia="宋体" w:cs="宋体"/>
          <w:sz w:val="24"/>
          <w:highlight w:val="none"/>
        </w:rPr>
        <w:t>调试等技术支持服务</w:t>
      </w:r>
      <w:r>
        <w:rPr>
          <w:rFonts w:hint="eastAsia" w:ascii="宋体" w:hAnsi="宋体" w:eastAsia="宋体" w:cs="宋体"/>
          <w:sz w:val="24"/>
          <w:highlight w:val="none"/>
        </w:rPr>
        <w:t xml:space="preserve">        D、</w:t>
      </w:r>
      <w:r>
        <w:rPr>
          <w:rFonts w:ascii="宋体" w:hAnsi="宋体" w:eastAsia="宋体" w:cs="宋体"/>
          <w:sz w:val="24"/>
          <w:highlight w:val="none"/>
        </w:rPr>
        <w:t>产品的产地</w:t>
      </w:r>
    </w:p>
    <w:p w14:paraId="01549B8A">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【答案】：BC</w:t>
      </w:r>
    </w:p>
    <w:p w14:paraId="25DFBCE6">
      <w:pPr>
        <w:tabs>
          <w:tab w:val="left" w:pos="6405"/>
        </w:tabs>
        <w:spacing w:line="320" w:lineRule="exact"/>
        <w:rPr>
          <w:rFonts w:ascii="宋体" w:hAnsi="宋体" w:eastAsia="宋体" w:cs="宋体"/>
          <w:sz w:val="24"/>
          <w:highlight w:val="none"/>
        </w:rPr>
      </w:pPr>
    </w:p>
    <w:p w14:paraId="4DA2C0D8">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val="en-US" w:eastAsia="zh-CN"/>
        </w:rPr>
        <w:t>0</w:t>
      </w:r>
      <w:r>
        <w:rPr>
          <w:rFonts w:hint="eastAsia" w:ascii="宋体" w:hAnsi="宋体" w:eastAsia="宋体" w:cs="宋体"/>
          <w:sz w:val="24"/>
          <w:highlight w:val="none"/>
        </w:rPr>
        <w:t>、如果检验检测方法或标准发生了变化，机构须做到（      ）。</w:t>
      </w:r>
    </w:p>
    <w:p w14:paraId="77CCEB91">
      <w:pPr>
        <w:tabs>
          <w:tab w:val="left" w:pos="6405"/>
        </w:tabs>
        <w:spacing w:line="320" w:lineRule="exact"/>
        <w:rPr>
          <w:rFonts w:ascii="宋体" w:hAnsi="宋体" w:eastAsia="宋体" w:cs="宋体"/>
          <w:sz w:val="24"/>
          <w:highlight w:val="none"/>
        </w:rPr>
      </w:pPr>
      <w:r>
        <w:rPr>
          <w:rFonts w:ascii="宋体" w:hAnsi="宋体" w:eastAsia="宋体" w:cs="宋体"/>
          <w:sz w:val="24"/>
          <w:highlight w:val="none"/>
        </w:rPr>
        <w:t>A、重新对该方法进行验证</w:t>
      </w:r>
    </w:p>
    <w:p w14:paraId="17B7D6D8">
      <w:pPr>
        <w:tabs>
          <w:tab w:val="left" w:pos="6405"/>
        </w:tabs>
        <w:spacing w:line="320" w:lineRule="exact"/>
        <w:rPr>
          <w:rFonts w:ascii="宋体" w:hAnsi="宋体" w:eastAsia="宋体" w:cs="宋体"/>
          <w:sz w:val="24"/>
          <w:highlight w:val="none"/>
        </w:rPr>
      </w:pPr>
      <w:r>
        <w:rPr>
          <w:rFonts w:ascii="宋体" w:hAnsi="宋体" w:eastAsia="宋体" w:cs="宋体"/>
          <w:sz w:val="24"/>
          <w:highlight w:val="none"/>
        </w:rPr>
        <w:t>B、向客户推介新的检验检测方法和</w:t>
      </w:r>
      <w:r>
        <w:rPr>
          <w:rFonts w:hint="eastAsia" w:ascii="宋体" w:hAnsi="宋体" w:eastAsia="宋体" w:cs="宋体"/>
          <w:sz w:val="24"/>
          <w:highlight w:val="none"/>
          <w:lang w:eastAsia="zh-CN"/>
        </w:rPr>
        <w:t>标准</w:t>
      </w:r>
    </w:p>
    <w:p w14:paraId="4C44847D">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C、</w:t>
      </w:r>
      <w:r>
        <w:rPr>
          <w:rFonts w:ascii="宋体" w:hAnsi="宋体" w:eastAsia="宋体" w:cs="宋体"/>
          <w:sz w:val="24"/>
          <w:highlight w:val="none"/>
        </w:rPr>
        <w:t>向市场监管部门申请办理方法/标准变更手续</w:t>
      </w:r>
    </w:p>
    <w:p w14:paraId="7B9B8AAB">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D、</w:t>
      </w:r>
      <w:r>
        <w:rPr>
          <w:rFonts w:ascii="宋体" w:hAnsi="宋体" w:eastAsia="宋体" w:cs="宋体"/>
          <w:sz w:val="24"/>
          <w:highlight w:val="none"/>
        </w:rPr>
        <w:t>向市场监管部门报备方法/标准变更事项</w:t>
      </w:r>
    </w:p>
    <w:p w14:paraId="1923CB78">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【答案】：AC</w:t>
      </w:r>
    </w:p>
    <w:p w14:paraId="0D416C20">
      <w:pPr>
        <w:tabs>
          <w:tab w:val="left" w:pos="6405"/>
        </w:tabs>
        <w:spacing w:line="320" w:lineRule="exact"/>
        <w:rPr>
          <w:rFonts w:ascii="宋体" w:hAnsi="宋体" w:eastAsia="宋体" w:cs="宋体"/>
          <w:sz w:val="24"/>
          <w:highlight w:val="none"/>
        </w:rPr>
      </w:pPr>
    </w:p>
    <w:p w14:paraId="21DDBD93">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val="en-US" w:eastAsia="zh-CN"/>
        </w:rPr>
        <w:t>1</w:t>
      </w:r>
      <w:r>
        <w:rPr>
          <w:rFonts w:hint="eastAsia" w:ascii="宋体" w:hAnsi="宋体" w:eastAsia="宋体" w:cs="宋体"/>
          <w:sz w:val="24"/>
          <w:highlight w:val="none"/>
        </w:rPr>
        <w:t>、以下哪种情况下通常可以开展并报告不确定度评定（      ）。</w:t>
      </w:r>
    </w:p>
    <w:p w14:paraId="52BE81D9">
      <w:pPr>
        <w:tabs>
          <w:tab w:val="left" w:pos="6405"/>
        </w:tabs>
        <w:spacing w:line="320" w:lineRule="exact"/>
        <w:rPr>
          <w:rFonts w:ascii="宋体" w:hAnsi="宋体" w:eastAsia="宋体" w:cs="宋体"/>
          <w:sz w:val="24"/>
          <w:highlight w:val="none"/>
        </w:rPr>
      </w:pPr>
      <w:r>
        <w:rPr>
          <w:rFonts w:ascii="宋体" w:hAnsi="宋体" w:eastAsia="宋体" w:cs="宋体"/>
          <w:sz w:val="24"/>
          <w:highlight w:val="none"/>
        </w:rPr>
        <w:t>A、检测数据出现临界值时</w:t>
      </w:r>
      <w:r>
        <w:rPr>
          <w:rFonts w:hint="eastAsia" w:ascii="宋体" w:hAnsi="宋体" w:eastAsia="宋体" w:cs="宋体"/>
          <w:sz w:val="24"/>
          <w:highlight w:val="none"/>
        </w:rPr>
        <w:t xml:space="preserve">                 </w:t>
      </w:r>
      <w:r>
        <w:rPr>
          <w:rFonts w:ascii="宋体" w:hAnsi="宋体" w:eastAsia="宋体" w:cs="宋体"/>
          <w:sz w:val="24"/>
          <w:highlight w:val="none"/>
        </w:rPr>
        <w:t>B、客户要求双方且达成一致时</w:t>
      </w:r>
    </w:p>
    <w:p w14:paraId="71884CAD">
      <w:pPr>
        <w:tabs>
          <w:tab w:val="left" w:pos="6405"/>
        </w:tabs>
        <w:spacing w:line="320" w:lineRule="exact"/>
        <w:rPr>
          <w:rFonts w:ascii="宋体" w:hAnsi="宋体" w:eastAsia="宋体" w:cs="宋体"/>
          <w:sz w:val="24"/>
          <w:highlight w:val="none"/>
        </w:rPr>
      </w:pPr>
      <w:r>
        <w:rPr>
          <w:rFonts w:ascii="宋体" w:hAnsi="宋体" w:eastAsia="宋体" w:cs="宋体"/>
          <w:sz w:val="24"/>
          <w:highlight w:val="none"/>
        </w:rPr>
        <w:t>C、开展定量检测内部质量控制时</w:t>
      </w:r>
      <w:r>
        <w:rPr>
          <w:rFonts w:hint="eastAsia" w:ascii="宋体" w:hAnsi="宋体" w:eastAsia="宋体" w:cs="宋体"/>
          <w:sz w:val="24"/>
          <w:highlight w:val="none"/>
        </w:rPr>
        <w:t xml:space="preserve">           </w:t>
      </w:r>
      <w:r>
        <w:rPr>
          <w:rFonts w:ascii="宋体" w:hAnsi="宋体" w:eastAsia="宋体" w:cs="宋体"/>
          <w:sz w:val="24"/>
          <w:highlight w:val="none"/>
        </w:rPr>
        <w:t>D、检测结果出现不合格时</w:t>
      </w:r>
    </w:p>
    <w:p w14:paraId="14F289CD">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【答案】：ABC</w:t>
      </w:r>
    </w:p>
    <w:p w14:paraId="2CFFD67A">
      <w:pPr>
        <w:rPr>
          <w:highlight w:val="none"/>
        </w:rPr>
      </w:pPr>
    </w:p>
    <w:p w14:paraId="6DD3BF0A">
      <w:pPr>
        <w:widowControl/>
        <w:jc w:val="left"/>
        <w:rPr>
          <w:rFonts w:ascii="Times New Roman" w:hAnsi="Times New Roman" w:cs="Times New Roman"/>
          <w:b/>
          <w:bCs/>
          <w:sz w:val="24"/>
          <w:highlight w:val="none"/>
        </w:rPr>
      </w:pPr>
      <w:r>
        <w:rPr>
          <w:rFonts w:ascii="Times New Roman" w:hAnsi="Times New Roman" w:cs="Times New Roman"/>
          <w:b/>
          <w:bCs/>
          <w:sz w:val="24"/>
          <w:highlight w:val="none"/>
        </w:rPr>
        <w:br w:type="page"/>
      </w:r>
    </w:p>
    <w:p w14:paraId="6F54CFBA">
      <w:pPr>
        <w:spacing w:line="360" w:lineRule="auto"/>
        <w:rPr>
          <w:rFonts w:ascii="Times New Roman" w:hAnsi="Times New Roman" w:cs="Times New Roman"/>
          <w:b/>
          <w:bCs/>
          <w:sz w:val="24"/>
          <w:highlight w:val="none"/>
        </w:rPr>
      </w:pPr>
      <w:r>
        <w:rPr>
          <w:rFonts w:hint="eastAsia" w:ascii="Times New Roman" w:hAnsi="Times New Roman" w:cs="Times New Roman"/>
          <w:b/>
          <w:bCs/>
          <w:sz w:val="24"/>
          <w:highlight w:val="none"/>
        </w:rPr>
        <w:t>三、判断题</w:t>
      </w:r>
    </w:p>
    <w:p w14:paraId="23B1FE65">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1、机构的管理层应组织管理评审，并识别出对管理体系的变更或改进措施，确保这些措施能够得到实施，以保障管理体系的适宜性、充分性和有效性。（      ）</w:t>
      </w:r>
    </w:p>
    <w:p w14:paraId="7E792AD9">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w:t>
      </w:r>
    </w:p>
    <w:p w14:paraId="096DD5F3">
      <w:pPr>
        <w:tabs>
          <w:tab w:val="left" w:pos="6405"/>
        </w:tabs>
        <w:spacing w:line="320" w:lineRule="exact"/>
        <w:rPr>
          <w:rFonts w:ascii="宋体" w:hAnsi="宋体" w:eastAsia="宋体" w:cs="宋体"/>
          <w:sz w:val="24"/>
          <w:highlight w:val="none"/>
        </w:rPr>
      </w:pPr>
    </w:p>
    <w:p w14:paraId="55B57C5B">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2、检验检测机构应对所有投诉采取纠正措施。（      ）</w:t>
      </w:r>
    </w:p>
    <w:p w14:paraId="2E7087ED">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w:t>
      </w:r>
    </w:p>
    <w:p w14:paraId="2E1B52E9">
      <w:pPr>
        <w:tabs>
          <w:tab w:val="left" w:pos="6405"/>
        </w:tabs>
        <w:spacing w:line="320" w:lineRule="exact"/>
        <w:rPr>
          <w:rFonts w:ascii="宋体" w:hAnsi="宋体" w:eastAsia="宋体" w:cs="宋体"/>
          <w:sz w:val="24"/>
          <w:highlight w:val="none"/>
        </w:rPr>
      </w:pPr>
    </w:p>
    <w:p w14:paraId="694876E1">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3、外部人员不应进入检验检测相关区域。（      ）</w:t>
      </w:r>
    </w:p>
    <w:p w14:paraId="1C058575">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w:t>
      </w:r>
    </w:p>
    <w:p w14:paraId="1ADDACAD">
      <w:pPr>
        <w:tabs>
          <w:tab w:val="left" w:pos="6405"/>
        </w:tabs>
        <w:spacing w:line="320" w:lineRule="exact"/>
        <w:rPr>
          <w:rFonts w:ascii="宋体" w:hAnsi="宋体" w:eastAsia="宋体" w:cs="宋体"/>
          <w:sz w:val="24"/>
          <w:highlight w:val="none"/>
        </w:rPr>
      </w:pPr>
    </w:p>
    <w:p w14:paraId="45363427">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4、检验检测报告更改后，唯一性标识应与原报告保持一致。（      ）</w:t>
      </w:r>
    </w:p>
    <w:p w14:paraId="4B7B84B3">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w:t>
      </w:r>
    </w:p>
    <w:p w14:paraId="5C9E9A45">
      <w:pPr>
        <w:tabs>
          <w:tab w:val="left" w:pos="6405"/>
        </w:tabs>
        <w:spacing w:line="320" w:lineRule="exact"/>
        <w:rPr>
          <w:rFonts w:ascii="宋体" w:hAnsi="宋体" w:eastAsia="宋体" w:cs="宋体"/>
          <w:sz w:val="24"/>
          <w:highlight w:val="none"/>
        </w:rPr>
      </w:pPr>
    </w:p>
    <w:p w14:paraId="4B9141B3">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5、玻璃仪器不需要校准。（      ）</w:t>
      </w:r>
    </w:p>
    <w:p w14:paraId="1E925ACD">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w:t>
      </w:r>
    </w:p>
    <w:p w14:paraId="6FB23E17">
      <w:pPr>
        <w:tabs>
          <w:tab w:val="left" w:pos="6405"/>
        </w:tabs>
        <w:spacing w:line="320" w:lineRule="exact"/>
        <w:rPr>
          <w:rFonts w:ascii="宋体" w:hAnsi="宋体" w:eastAsia="宋体" w:cs="宋体"/>
          <w:sz w:val="24"/>
          <w:highlight w:val="none"/>
        </w:rPr>
      </w:pPr>
    </w:p>
    <w:p w14:paraId="2404ED78">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6、校准证书应包含校准周期的建议。（      ）</w:t>
      </w:r>
    </w:p>
    <w:p w14:paraId="6C16EAD5">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w:t>
      </w:r>
    </w:p>
    <w:p w14:paraId="463BF034">
      <w:pPr>
        <w:tabs>
          <w:tab w:val="left" w:pos="6405"/>
        </w:tabs>
        <w:spacing w:line="320" w:lineRule="exact"/>
        <w:rPr>
          <w:rFonts w:ascii="宋体" w:hAnsi="宋体" w:eastAsia="宋体" w:cs="宋体"/>
          <w:sz w:val="24"/>
          <w:highlight w:val="none"/>
        </w:rPr>
      </w:pPr>
    </w:p>
    <w:p w14:paraId="047ADA6E">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7、内部审核通常每年度开展一次，可以采取集中和滚动两种方式。（      ）</w:t>
      </w:r>
    </w:p>
    <w:p w14:paraId="781A51C6">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w:t>
      </w:r>
    </w:p>
    <w:p w14:paraId="24C01264">
      <w:pPr>
        <w:tabs>
          <w:tab w:val="left" w:pos="6405"/>
        </w:tabs>
        <w:spacing w:line="320" w:lineRule="exact"/>
        <w:rPr>
          <w:rFonts w:ascii="宋体" w:hAnsi="宋体" w:eastAsia="宋体" w:cs="宋体"/>
          <w:sz w:val="24"/>
          <w:highlight w:val="none"/>
        </w:rPr>
      </w:pPr>
    </w:p>
    <w:p w14:paraId="778E4ABC">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8、机构的技术负责人策划内部审核，并制定内部审核方案。（      ）</w:t>
      </w:r>
    </w:p>
    <w:p w14:paraId="28D60848">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w:t>
      </w:r>
    </w:p>
    <w:p w14:paraId="360880E8">
      <w:pPr>
        <w:tabs>
          <w:tab w:val="left" w:pos="6405"/>
        </w:tabs>
        <w:spacing w:line="320" w:lineRule="exact"/>
        <w:rPr>
          <w:rFonts w:ascii="宋体" w:hAnsi="宋体" w:eastAsia="宋体" w:cs="宋体"/>
          <w:sz w:val="24"/>
          <w:highlight w:val="none"/>
        </w:rPr>
      </w:pPr>
    </w:p>
    <w:p w14:paraId="7F461A72">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9、计量确认是为确保测量设备处于满足预期要求的状态所需要的一组操作。（      ）</w:t>
      </w:r>
    </w:p>
    <w:p w14:paraId="3F718345">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w:t>
      </w:r>
    </w:p>
    <w:p w14:paraId="00C5D1A6">
      <w:pPr>
        <w:tabs>
          <w:tab w:val="left" w:pos="6405"/>
        </w:tabs>
        <w:spacing w:line="320" w:lineRule="exact"/>
        <w:rPr>
          <w:rFonts w:ascii="宋体" w:hAnsi="宋体" w:eastAsia="宋体" w:cs="宋体"/>
          <w:sz w:val="24"/>
          <w:highlight w:val="none"/>
        </w:rPr>
      </w:pPr>
    </w:p>
    <w:p w14:paraId="40089024">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10、采用电子方式传输和发送检测报告时，应采取措施确保报告内容的完整性、正确性和保密性。（      ）</w:t>
      </w:r>
    </w:p>
    <w:p w14:paraId="238E8FD2">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w:t>
      </w:r>
    </w:p>
    <w:p w14:paraId="263D9102">
      <w:pPr>
        <w:tabs>
          <w:tab w:val="left" w:pos="6405"/>
        </w:tabs>
        <w:spacing w:line="320" w:lineRule="exact"/>
        <w:rPr>
          <w:rFonts w:ascii="宋体" w:hAnsi="宋体" w:eastAsia="宋体" w:cs="宋体"/>
          <w:sz w:val="24"/>
          <w:highlight w:val="none"/>
        </w:rPr>
      </w:pPr>
    </w:p>
    <w:p w14:paraId="22F0B2E6">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val="en-US" w:eastAsia="zh-CN"/>
        </w:rPr>
        <w:t>1</w:t>
      </w:r>
      <w:r>
        <w:rPr>
          <w:rFonts w:hint="eastAsia" w:ascii="宋体" w:hAnsi="宋体" w:eastAsia="宋体" w:cs="宋体"/>
          <w:sz w:val="24"/>
          <w:highlight w:val="none"/>
        </w:rPr>
        <w:t>、检验检测报告保存期限不少于5年。（      ）</w:t>
      </w:r>
    </w:p>
    <w:p w14:paraId="070BEBBD">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w:t>
      </w:r>
    </w:p>
    <w:p w14:paraId="6F5F5E64">
      <w:pPr>
        <w:tabs>
          <w:tab w:val="left" w:pos="6405"/>
        </w:tabs>
        <w:spacing w:line="320" w:lineRule="exact"/>
        <w:rPr>
          <w:rFonts w:ascii="宋体" w:hAnsi="宋体" w:eastAsia="宋体" w:cs="宋体"/>
          <w:sz w:val="24"/>
          <w:highlight w:val="none"/>
        </w:rPr>
      </w:pPr>
    </w:p>
    <w:p w14:paraId="38B50D07">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val="en-US" w:eastAsia="zh-CN"/>
        </w:rPr>
        <w:t>2</w:t>
      </w:r>
      <w:r>
        <w:rPr>
          <w:rFonts w:hint="eastAsia" w:ascii="宋体" w:hAnsi="宋体" w:eastAsia="宋体" w:cs="宋体"/>
          <w:sz w:val="24"/>
          <w:highlight w:val="none"/>
        </w:rPr>
        <w:t>、检验检测机构在样品接收时，应对其适用性进行检查，记录异常情况或偏离。（      ）</w:t>
      </w:r>
    </w:p>
    <w:p w14:paraId="14C19233">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w:t>
      </w:r>
    </w:p>
    <w:p w14:paraId="61125B08">
      <w:pPr>
        <w:tabs>
          <w:tab w:val="left" w:pos="6405"/>
        </w:tabs>
        <w:spacing w:line="320" w:lineRule="exact"/>
        <w:rPr>
          <w:rFonts w:ascii="宋体" w:hAnsi="宋体" w:eastAsia="宋体" w:cs="宋体"/>
          <w:sz w:val="24"/>
          <w:highlight w:val="none"/>
        </w:rPr>
      </w:pPr>
    </w:p>
    <w:p w14:paraId="183B3E11">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、机构应当保护检测样品的完整性，并为客户保密。（      ）</w:t>
      </w:r>
    </w:p>
    <w:p w14:paraId="4BE11DA2">
      <w:pPr>
        <w:tabs>
          <w:tab w:val="left" w:pos="6405"/>
        </w:tabs>
        <w:spacing w:line="320" w:lineRule="exact"/>
        <w:rPr>
          <w:rFonts w:ascii="宋体" w:hAnsi="宋体" w:eastAsia="宋体" w:cs="宋体"/>
          <w:sz w:val="24"/>
          <w:highlight w:val="none"/>
        </w:rPr>
      </w:pPr>
      <w:r>
        <w:rPr>
          <w:rFonts w:hint="eastAsia" w:ascii="宋体" w:hAnsi="宋体" w:eastAsia="宋体" w:cs="宋体"/>
          <w:sz w:val="24"/>
          <w:highlight w:val="none"/>
        </w:rPr>
        <w:t>【答案】：√</w:t>
      </w:r>
    </w:p>
    <w:sectPr>
      <w:headerReference r:id="rId5" w:type="first"/>
      <w:footerReference r:id="rId8" w:type="first"/>
      <w:headerReference r:id="rId3" w:type="default"/>
      <w:footerReference r:id="rId6" w:type="default"/>
      <w:headerReference r:id="rId4" w:type="even"/>
      <w:footerReference r:id="rId7" w:type="even"/>
      <w:pgSz w:w="11906" w:h="16838"/>
      <w:pgMar w:top="1270" w:right="1179"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661F5">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25B9C">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0578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03BCF">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8E80B">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263E5">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ZTY1NzEwNTE4YjUxNjQyYTk5ODE4MDc0MDMwZjMifQ=="/>
  </w:docVars>
  <w:rsids>
    <w:rsidRoot w:val="4B395A50"/>
    <w:rsid w:val="0004475C"/>
    <w:rsid w:val="000712E2"/>
    <w:rsid w:val="000D7B16"/>
    <w:rsid w:val="00173F72"/>
    <w:rsid w:val="002603A4"/>
    <w:rsid w:val="00261D9E"/>
    <w:rsid w:val="002B0941"/>
    <w:rsid w:val="004167E6"/>
    <w:rsid w:val="005C1957"/>
    <w:rsid w:val="005F284F"/>
    <w:rsid w:val="005F7B4E"/>
    <w:rsid w:val="006272AA"/>
    <w:rsid w:val="006848D4"/>
    <w:rsid w:val="006960E2"/>
    <w:rsid w:val="006B3CD7"/>
    <w:rsid w:val="008002D3"/>
    <w:rsid w:val="0085706F"/>
    <w:rsid w:val="008A1F41"/>
    <w:rsid w:val="00A27FE4"/>
    <w:rsid w:val="00A63E7F"/>
    <w:rsid w:val="00B54EF8"/>
    <w:rsid w:val="00BA4423"/>
    <w:rsid w:val="00C85103"/>
    <w:rsid w:val="00CE247A"/>
    <w:rsid w:val="00CF107C"/>
    <w:rsid w:val="00E14EEE"/>
    <w:rsid w:val="00E30F70"/>
    <w:rsid w:val="00F91340"/>
    <w:rsid w:val="00FF5862"/>
    <w:rsid w:val="02713C53"/>
    <w:rsid w:val="086D024B"/>
    <w:rsid w:val="095660C3"/>
    <w:rsid w:val="09922B5F"/>
    <w:rsid w:val="0A382368"/>
    <w:rsid w:val="0D183D8B"/>
    <w:rsid w:val="10BF1A3A"/>
    <w:rsid w:val="120C0669"/>
    <w:rsid w:val="125308C6"/>
    <w:rsid w:val="137B1518"/>
    <w:rsid w:val="160726BC"/>
    <w:rsid w:val="18AC4D9F"/>
    <w:rsid w:val="1CE42AF6"/>
    <w:rsid w:val="1E7D0A68"/>
    <w:rsid w:val="20C231AC"/>
    <w:rsid w:val="20CE5733"/>
    <w:rsid w:val="2181419D"/>
    <w:rsid w:val="21937AB2"/>
    <w:rsid w:val="237D2742"/>
    <w:rsid w:val="25802534"/>
    <w:rsid w:val="25B508B9"/>
    <w:rsid w:val="29E7182C"/>
    <w:rsid w:val="2AD450E5"/>
    <w:rsid w:val="2B5244B4"/>
    <w:rsid w:val="2E652751"/>
    <w:rsid w:val="342E51DC"/>
    <w:rsid w:val="34D1379B"/>
    <w:rsid w:val="3529097C"/>
    <w:rsid w:val="38995E18"/>
    <w:rsid w:val="39442603"/>
    <w:rsid w:val="3AEB7AF1"/>
    <w:rsid w:val="43CA0B17"/>
    <w:rsid w:val="467E46AE"/>
    <w:rsid w:val="475A5DB7"/>
    <w:rsid w:val="4B395A50"/>
    <w:rsid w:val="4D7560B4"/>
    <w:rsid w:val="4F51124C"/>
    <w:rsid w:val="51CD54BD"/>
    <w:rsid w:val="57521214"/>
    <w:rsid w:val="596733BB"/>
    <w:rsid w:val="59C75BA6"/>
    <w:rsid w:val="5E5555B9"/>
    <w:rsid w:val="61FE6552"/>
    <w:rsid w:val="64874BF3"/>
    <w:rsid w:val="6717656D"/>
    <w:rsid w:val="723C47B9"/>
    <w:rsid w:val="72DF209E"/>
    <w:rsid w:val="744F37A1"/>
    <w:rsid w:val="74672B0D"/>
    <w:rsid w:val="76507342"/>
    <w:rsid w:val="766D4D33"/>
    <w:rsid w:val="77CF33EE"/>
    <w:rsid w:val="77FA7033"/>
    <w:rsid w:val="789456D9"/>
    <w:rsid w:val="7A792DD8"/>
    <w:rsid w:val="7CB73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ind w:left="101"/>
    </w:pPr>
    <w:rPr>
      <w:szCs w:val="21"/>
    </w:rPr>
  </w:style>
  <w:style w:type="paragraph" w:styleId="3">
    <w:name w:val="Body Text Indent"/>
    <w:basedOn w:val="1"/>
    <w:autoRedefine/>
    <w:qFormat/>
    <w:uiPriority w:val="0"/>
    <w:pPr>
      <w:spacing w:after="120"/>
      <w:ind w:left="420" w:leftChars="200"/>
    </w:pPr>
    <w:rPr>
      <w:color w:val="000000"/>
      <w:kern w:val="0"/>
      <w:szCs w:val="21"/>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Body text|1"/>
    <w:basedOn w:val="1"/>
    <w:autoRedefine/>
    <w:qFormat/>
    <w:uiPriority w:val="0"/>
    <w:pPr>
      <w:spacing w:line="312" w:lineRule="auto"/>
      <w:jc w:val="left"/>
    </w:pPr>
    <w:rPr>
      <w:rFonts w:ascii="宋体" w:hAnsi="宋体" w:eastAsia="宋体" w:cs="宋体"/>
      <w:sz w:val="20"/>
      <w:szCs w:val="20"/>
      <w:lang w:val="zh-TW" w:eastAsia="zh-TW" w:bidi="zh-TW"/>
    </w:rPr>
  </w:style>
  <w:style w:type="paragraph" w:styleId="10">
    <w:name w:val="List Paragraph"/>
    <w:basedOn w:val="1"/>
    <w:unhideWhenUsed/>
    <w:qFormat/>
    <w:uiPriority w:val="99"/>
    <w:pPr>
      <w:ind w:firstLine="420" w:firstLineChars="200"/>
    </w:pPr>
  </w:style>
  <w:style w:type="character" w:customStyle="1" w:styleId="11">
    <w:name w:val="页眉 字符"/>
    <w:basedOn w:val="8"/>
    <w:link w:val="5"/>
    <w:qFormat/>
    <w:uiPriority w:val="0"/>
    <w:rPr>
      <w:kern w:val="2"/>
      <w:sz w:val="18"/>
      <w:szCs w:val="18"/>
    </w:rPr>
  </w:style>
  <w:style w:type="character" w:customStyle="1" w:styleId="12">
    <w:name w:val="页脚 字符"/>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2784</Words>
  <Characters>2902</Characters>
  <Lines>195</Lines>
  <Paragraphs>275</Paragraphs>
  <TotalTime>1</TotalTime>
  <ScaleCrop>false</ScaleCrop>
  <LinksUpToDate>false</LinksUpToDate>
  <CharactersWithSpaces>4087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2024-04-30T09:20:00Z</dcterms:created>
  <dc:creator>承诺</dc:creator>
  <cp:lastModifiedBy>mofey</cp:lastModifiedBy>
  <dcterms:modified xsi:type="dcterms:W3CDTF">2025-09-02T08:01:23Z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BC79512BAE7A4BE7B1AB6663227E4D57_13</vt:lpwstr>
  </property>
  <property fmtid="{D5CDD505-2E9C-101B-9397-08002B2CF9AE}" pid="4" name="KSOTemplateDocerSaveRecord">
    <vt:lpwstr>eyJoZGlkIjoiNTVkNTgyNzEwNTMwMmNmZTk1NTVlNjgyMjNlYjEyYWYiLCJ1c2VySWQiOiI2MDUwMTY4NzEifQ==</vt:lpwstr>
  </property>
</Properties>
</file>