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59264">
      <w:pPr>
        <w:rPr>
          <w:color w:val="000000" w:themeColor="text1"/>
          <w:sz w:val="19"/>
          <w:szCs w:val="22"/>
          <w14:textFill>
            <w14:solidFill>
              <w14:schemeClr w14:val="tx1"/>
            </w14:solidFill>
          </w14:textFill>
        </w:rPr>
      </w:pPr>
    </w:p>
    <w:p w14:paraId="02799312">
      <w:pPr>
        <w:rPr>
          <w:color w:val="000000" w:themeColor="text1"/>
          <w14:textFill>
            <w14:solidFill>
              <w14:schemeClr w14:val="tx1"/>
            </w14:solidFill>
          </w14:textFill>
        </w:rPr>
      </w:pPr>
    </w:p>
    <w:p w14:paraId="7711BC11">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r>
        <w:rPr>
          <w:color w:val="000000" w:themeColor="text1"/>
          <w14:textFill>
            <w14:solidFill>
              <w14:schemeClr w14:val="tx1"/>
            </w14:solidFill>
          </w14:textFill>
        </w:rPr>
        <w:tab/>
      </w:r>
    </w:p>
    <w:p w14:paraId="7E68D826">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p>
    <w:p w14:paraId="383C8372">
      <w:pPr>
        <w:spacing w:line="360" w:lineRule="auto"/>
        <w:jc w:val="center"/>
        <w:rPr>
          <w:rFonts w:hint="eastAsia" w:ascii="仿宋" w:hAnsi="仿宋" w:eastAsia="仿宋" w:cs="宋体"/>
          <w:b/>
          <w:color w:val="000000" w:themeColor="text1"/>
          <w:spacing w:val="20"/>
          <w:sz w:val="44"/>
          <w14:textFill>
            <w14:solidFill>
              <w14:schemeClr w14:val="tx1"/>
            </w14:solidFill>
          </w14:textFill>
        </w:rPr>
      </w:pPr>
      <w:bookmarkStart w:id="0" w:name="_Hlk182211360"/>
      <w:r>
        <w:rPr>
          <w:rFonts w:hint="eastAsia" w:ascii="仿宋" w:hAnsi="仿宋" w:eastAsia="仿宋" w:cs="宋体"/>
          <w:b/>
          <w:color w:val="000000" w:themeColor="text1"/>
          <w:spacing w:val="20"/>
          <w:sz w:val="44"/>
          <w14:textFill>
            <w14:solidFill>
              <w14:schemeClr w14:val="tx1"/>
            </w14:solidFill>
          </w14:textFill>
        </w:rPr>
        <w:t>综合执法系统源头检查数据对接及船舶载运（超）大件货物申请项目</w:t>
      </w:r>
    </w:p>
    <w:bookmarkEnd w:id="0"/>
    <w:p w14:paraId="1E73AB63">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p>
    <w:p w14:paraId="6F7EB1F5">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p>
    <w:p w14:paraId="09CB5A17">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p>
    <w:p w14:paraId="54636296">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p>
    <w:p w14:paraId="405B0A4A">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r>
        <w:rPr>
          <w:rFonts w:hint="eastAsia" w:ascii="仿宋" w:hAnsi="仿宋" w:eastAsia="仿宋" w:cs="宋体"/>
          <w:b/>
          <w:color w:val="000000" w:themeColor="text1"/>
          <w:spacing w:val="20"/>
          <w:sz w:val="44"/>
          <w14:textFill>
            <w14:solidFill>
              <w14:schemeClr w14:val="tx1"/>
            </w14:solidFill>
          </w14:textFill>
        </w:rPr>
        <w:t>比选文件</w:t>
      </w:r>
    </w:p>
    <w:p w14:paraId="7FA6909F">
      <w:pPr>
        <w:rPr>
          <w:rFonts w:hint="eastAsia" w:ascii="仿宋" w:hAnsi="仿宋" w:eastAsia="仿宋"/>
          <w:color w:val="000000" w:themeColor="text1"/>
          <w:sz w:val="24"/>
          <w14:textFill>
            <w14:solidFill>
              <w14:schemeClr w14:val="tx1"/>
            </w14:solidFill>
          </w14:textFill>
        </w:rPr>
      </w:pPr>
    </w:p>
    <w:p w14:paraId="34071880">
      <w:pPr>
        <w:rPr>
          <w:rFonts w:hint="eastAsia" w:ascii="仿宋" w:hAnsi="仿宋" w:eastAsia="仿宋"/>
          <w:color w:val="000000" w:themeColor="text1"/>
          <w:sz w:val="24"/>
          <w14:textFill>
            <w14:solidFill>
              <w14:schemeClr w14:val="tx1"/>
            </w14:solidFill>
          </w14:textFill>
        </w:rPr>
      </w:pPr>
    </w:p>
    <w:p w14:paraId="0F43C058">
      <w:pPr>
        <w:rPr>
          <w:rFonts w:hint="eastAsia" w:ascii="仿宋" w:hAnsi="仿宋" w:eastAsia="仿宋"/>
          <w:color w:val="000000" w:themeColor="text1"/>
          <w:sz w:val="24"/>
          <w14:textFill>
            <w14:solidFill>
              <w14:schemeClr w14:val="tx1"/>
            </w14:solidFill>
          </w14:textFill>
        </w:rPr>
      </w:pPr>
    </w:p>
    <w:p w14:paraId="3DC1C361">
      <w:pPr>
        <w:rPr>
          <w:rFonts w:hint="eastAsia" w:ascii="仿宋" w:hAnsi="仿宋" w:eastAsia="仿宋"/>
          <w:color w:val="000000" w:themeColor="text1"/>
          <w:sz w:val="24"/>
          <w14:textFill>
            <w14:solidFill>
              <w14:schemeClr w14:val="tx1"/>
            </w14:solidFill>
          </w14:textFill>
        </w:rPr>
      </w:pPr>
    </w:p>
    <w:p w14:paraId="35369B47">
      <w:pPr>
        <w:rPr>
          <w:rFonts w:hint="eastAsia" w:ascii="仿宋" w:hAnsi="仿宋" w:eastAsia="仿宋"/>
          <w:color w:val="000000" w:themeColor="text1"/>
          <w:sz w:val="24"/>
          <w14:textFill>
            <w14:solidFill>
              <w14:schemeClr w14:val="tx1"/>
            </w14:solidFill>
          </w14:textFill>
        </w:rPr>
      </w:pPr>
    </w:p>
    <w:p w14:paraId="0AEFCC30">
      <w:pPr>
        <w:rPr>
          <w:rFonts w:hint="eastAsia" w:ascii="仿宋" w:hAnsi="仿宋" w:eastAsia="仿宋"/>
          <w:color w:val="000000" w:themeColor="text1"/>
          <w:sz w:val="24"/>
          <w14:textFill>
            <w14:solidFill>
              <w14:schemeClr w14:val="tx1"/>
            </w14:solidFill>
          </w14:textFill>
        </w:rPr>
      </w:pPr>
    </w:p>
    <w:p w14:paraId="2C78F54D">
      <w:pPr>
        <w:rPr>
          <w:rFonts w:hint="eastAsia" w:ascii="仿宋" w:hAnsi="仿宋" w:eastAsia="仿宋"/>
          <w:color w:val="000000" w:themeColor="text1"/>
          <w:sz w:val="24"/>
          <w14:textFill>
            <w14:solidFill>
              <w14:schemeClr w14:val="tx1"/>
            </w14:solidFill>
          </w14:textFill>
        </w:rPr>
      </w:pPr>
    </w:p>
    <w:p w14:paraId="376756BA">
      <w:pPr>
        <w:jc w:val="center"/>
        <w:rPr>
          <w:rFonts w:hint="eastAsia"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采购文件编号：</w:t>
      </w:r>
      <w:bookmarkStart w:id="1" w:name="OLE_LINK3"/>
      <w:r>
        <w:rPr>
          <w:rFonts w:hint="eastAsia" w:ascii="仿宋" w:hAnsi="仿宋" w:eastAsia="仿宋"/>
          <w:color w:val="000000" w:themeColor="text1"/>
          <w:sz w:val="36"/>
          <w:szCs w:val="36"/>
          <w14:textFill>
            <w14:solidFill>
              <w14:schemeClr w14:val="tx1"/>
            </w14:solidFill>
          </w14:textFill>
        </w:rPr>
        <w:t>JSXDF2025101101</w:t>
      </w:r>
      <w:bookmarkEnd w:id="1"/>
    </w:p>
    <w:p w14:paraId="1276E98D">
      <w:pPr>
        <w:rPr>
          <w:rFonts w:hint="eastAsia" w:ascii="仿宋" w:hAnsi="仿宋" w:eastAsia="仿宋"/>
          <w:color w:val="000000" w:themeColor="text1"/>
          <w:sz w:val="24"/>
          <w14:textFill>
            <w14:solidFill>
              <w14:schemeClr w14:val="tx1"/>
            </w14:solidFill>
          </w14:textFill>
        </w:rPr>
      </w:pPr>
    </w:p>
    <w:p w14:paraId="76EA80BD">
      <w:pPr>
        <w:rPr>
          <w:rFonts w:hint="eastAsia" w:ascii="仿宋" w:hAnsi="仿宋" w:eastAsia="仿宋"/>
          <w:color w:val="000000" w:themeColor="text1"/>
          <w:sz w:val="24"/>
          <w14:textFill>
            <w14:solidFill>
              <w14:schemeClr w14:val="tx1"/>
            </w14:solidFill>
          </w14:textFill>
        </w:rPr>
      </w:pPr>
    </w:p>
    <w:p w14:paraId="4EE2E9B2">
      <w:pPr>
        <w:rPr>
          <w:rFonts w:hint="eastAsia" w:ascii="仿宋" w:hAnsi="仿宋" w:eastAsia="仿宋"/>
          <w:color w:val="000000" w:themeColor="text1"/>
          <w:sz w:val="24"/>
          <w14:textFill>
            <w14:solidFill>
              <w14:schemeClr w14:val="tx1"/>
            </w14:solidFill>
          </w14:textFill>
        </w:rPr>
      </w:pPr>
    </w:p>
    <w:p w14:paraId="1D59CD8C">
      <w:pPr>
        <w:rPr>
          <w:rFonts w:hint="eastAsia" w:ascii="仿宋" w:hAnsi="仿宋" w:eastAsia="仿宋"/>
          <w:color w:val="000000" w:themeColor="text1"/>
          <w:sz w:val="24"/>
          <w14:textFill>
            <w14:solidFill>
              <w14:schemeClr w14:val="tx1"/>
            </w14:solidFill>
          </w14:textFill>
        </w:rPr>
      </w:pPr>
    </w:p>
    <w:p w14:paraId="192F2324">
      <w:pPr>
        <w:rPr>
          <w:rFonts w:hint="eastAsia" w:ascii="仿宋" w:hAnsi="仿宋" w:eastAsia="仿宋"/>
          <w:color w:val="000000" w:themeColor="text1"/>
          <w:sz w:val="24"/>
          <w14:textFill>
            <w14:solidFill>
              <w14:schemeClr w14:val="tx1"/>
            </w14:solidFill>
          </w14:textFill>
        </w:rPr>
      </w:pPr>
    </w:p>
    <w:p w14:paraId="4063E728">
      <w:pPr>
        <w:rPr>
          <w:rFonts w:hint="eastAsia" w:ascii="仿宋" w:hAnsi="仿宋" w:eastAsia="仿宋"/>
          <w:color w:val="000000" w:themeColor="text1"/>
          <w:sz w:val="24"/>
          <w14:textFill>
            <w14:solidFill>
              <w14:schemeClr w14:val="tx1"/>
            </w14:solidFill>
          </w14:textFill>
        </w:rPr>
      </w:pPr>
    </w:p>
    <w:p w14:paraId="7C87B6FE">
      <w:pPr>
        <w:rPr>
          <w:rFonts w:hint="eastAsia" w:ascii="仿宋" w:hAnsi="仿宋" w:eastAsia="仿宋"/>
          <w:color w:val="000000" w:themeColor="text1"/>
          <w:sz w:val="24"/>
          <w14:textFill>
            <w14:solidFill>
              <w14:schemeClr w14:val="tx1"/>
            </w14:solidFill>
          </w14:textFill>
        </w:rPr>
      </w:pPr>
    </w:p>
    <w:p w14:paraId="1475B55B">
      <w:pPr>
        <w:pStyle w:val="17"/>
        <w:rPr>
          <w:rFonts w:hint="eastAsia" w:ascii="仿宋" w:hAnsi="仿宋" w:eastAsia="仿宋"/>
          <w:color w:val="000000" w:themeColor="text1"/>
          <w:sz w:val="24"/>
          <w:lang w:eastAsia="zh-CN"/>
          <w14:textFill>
            <w14:solidFill>
              <w14:schemeClr w14:val="tx1"/>
            </w14:solidFill>
          </w14:textFill>
        </w:rPr>
      </w:pPr>
    </w:p>
    <w:p w14:paraId="02BB0F5F">
      <w:pPr>
        <w:pStyle w:val="17"/>
        <w:rPr>
          <w:rFonts w:hint="eastAsia" w:ascii="仿宋" w:hAnsi="仿宋" w:eastAsia="仿宋"/>
          <w:color w:val="000000" w:themeColor="text1"/>
          <w:sz w:val="24"/>
          <w:lang w:eastAsia="zh-CN"/>
          <w14:textFill>
            <w14:solidFill>
              <w14:schemeClr w14:val="tx1"/>
            </w14:solidFill>
          </w14:textFill>
        </w:rPr>
      </w:pPr>
    </w:p>
    <w:p w14:paraId="5D496289">
      <w:pPr>
        <w:rPr>
          <w:rFonts w:hint="eastAsia" w:ascii="仿宋" w:hAnsi="仿宋" w:eastAsia="仿宋"/>
          <w:color w:val="000000" w:themeColor="text1"/>
          <w:sz w:val="24"/>
          <w14:textFill>
            <w14:solidFill>
              <w14:schemeClr w14:val="tx1"/>
            </w14:solidFill>
          </w14:textFill>
        </w:rPr>
      </w:pPr>
    </w:p>
    <w:p w14:paraId="6356165C">
      <w:pPr>
        <w:rPr>
          <w:rFonts w:hint="eastAsia" w:ascii="仿宋" w:hAnsi="仿宋" w:eastAsia="仿宋"/>
          <w:color w:val="000000" w:themeColor="text1"/>
          <w:sz w:val="24"/>
          <w14:textFill>
            <w14:solidFill>
              <w14:schemeClr w14:val="tx1"/>
            </w14:solidFill>
          </w14:textFill>
        </w:rPr>
      </w:pPr>
    </w:p>
    <w:p w14:paraId="78A4AA2D">
      <w:pPr>
        <w:rPr>
          <w:rFonts w:hint="eastAsia" w:ascii="仿宋" w:hAnsi="仿宋" w:eastAsia="仿宋"/>
          <w:color w:val="000000" w:themeColor="text1"/>
          <w:sz w:val="24"/>
          <w14:textFill>
            <w14:solidFill>
              <w14:schemeClr w14:val="tx1"/>
            </w14:solidFill>
          </w14:textFill>
        </w:rPr>
      </w:pPr>
    </w:p>
    <w:p w14:paraId="6021699F">
      <w:pPr>
        <w:spacing w:line="500" w:lineRule="exact"/>
        <w:jc w:val="center"/>
        <w:rPr>
          <w:rFonts w:hint="eastAsia" w:ascii="仿宋" w:hAnsi="仿宋" w:eastAsia="仿宋" w:cs="宋体"/>
          <w:b/>
          <w:color w:val="000000" w:themeColor="text1"/>
          <w:spacing w:val="20"/>
          <w:sz w:val="44"/>
          <w14:textFill>
            <w14:solidFill>
              <w14:schemeClr w14:val="tx1"/>
            </w14:solidFill>
          </w14:textFill>
        </w:rPr>
      </w:pPr>
      <w:r>
        <w:rPr>
          <w:rFonts w:hint="eastAsia" w:ascii="仿宋" w:hAnsi="仿宋" w:eastAsia="仿宋" w:cs="宋体"/>
          <w:b/>
          <w:color w:val="000000" w:themeColor="text1"/>
          <w:spacing w:val="20"/>
          <w:sz w:val="44"/>
          <w14:textFill>
            <w14:solidFill>
              <w14:schemeClr w14:val="tx1"/>
            </w14:solidFill>
          </w14:textFill>
        </w:rPr>
        <w:t>南通市交通运输综合行政执法支队</w:t>
      </w:r>
    </w:p>
    <w:p w14:paraId="7CDDDA8A">
      <w:pPr>
        <w:spacing w:line="500" w:lineRule="exact"/>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36"/>
          <w:szCs w:val="36"/>
          <w:lang w:eastAsia="zh-CN"/>
          <w14:textFill>
            <w14:solidFill>
              <w14:schemeClr w14:val="tx1"/>
            </w14:solidFill>
          </w14:textFill>
        </w:rPr>
        <w:t>二〇二五</w:t>
      </w:r>
      <w:r>
        <w:rPr>
          <w:rFonts w:hint="eastAsia" w:ascii="仿宋" w:hAnsi="仿宋" w:eastAsia="仿宋"/>
          <w:b/>
          <w:color w:val="000000" w:themeColor="text1"/>
          <w:sz w:val="36"/>
          <w:szCs w:val="36"/>
          <w14:textFill>
            <w14:solidFill>
              <w14:schemeClr w14:val="tx1"/>
            </w14:solidFill>
          </w14:textFill>
        </w:rPr>
        <w:t>年十月</w:t>
      </w:r>
    </w:p>
    <w:p w14:paraId="6615E1E8">
      <w:pPr>
        <w:tabs>
          <w:tab w:val="left" w:pos="7740"/>
        </w:tabs>
        <w:spacing w:line="500" w:lineRule="exact"/>
        <w:rPr>
          <w:rFonts w:hint="eastAsia" w:ascii="仿宋" w:hAnsi="仿宋" w:eastAsia="仿宋"/>
          <w:b/>
          <w:color w:val="000000" w:themeColor="text1"/>
          <w:sz w:val="144"/>
          <w:szCs w:val="1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br w:type="page"/>
      </w:r>
    </w:p>
    <w:p w14:paraId="70887232">
      <w:pPr>
        <w:jc w:val="center"/>
        <w:rPr>
          <w:rFonts w:hint="eastAsia" w:ascii="仿宋" w:hAnsi="仿宋" w:eastAsia="仿宋" w:cs="仿宋"/>
          <w:color w:val="000000" w:themeColor="text1"/>
          <w:sz w:val="30"/>
          <w:szCs w:val="30"/>
          <w14:textFill>
            <w14:solidFill>
              <w14:schemeClr w14:val="tx1"/>
            </w14:solidFill>
          </w14:textFill>
        </w:rPr>
      </w:pPr>
    </w:p>
    <w:p w14:paraId="3D91DE1A">
      <w:pPr>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目 录</w:t>
      </w:r>
    </w:p>
    <w:p w14:paraId="200261B1">
      <w:pPr>
        <w:pStyle w:val="21"/>
        <w:tabs>
          <w:tab w:val="right" w:leader="dot" w:pos="9240"/>
        </w:tabs>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begin"/>
      </w:r>
      <w:r>
        <w:rPr>
          <w:rFonts w:hint="eastAsia" w:ascii="仿宋" w:hAnsi="仿宋" w:eastAsia="仿宋" w:cs="仿宋"/>
          <w:color w:val="000000" w:themeColor="text1"/>
          <w:sz w:val="30"/>
          <w:szCs w:val="30"/>
          <w14:textFill>
            <w14:solidFill>
              <w14:schemeClr w14:val="tx1"/>
            </w14:solidFill>
          </w14:textFill>
        </w:rPr>
        <w:instrText xml:space="preserve">TOC \o "1-1" \h \u </w:instrText>
      </w:r>
      <w:r>
        <w:rPr>
          <w:rFonts w:hint="eastAsia" w:ascii="仿宋" w:hAnsi="仿宋" w:eastAsia="仿宋" w:cs="仿宋"/>
          <w:color w:val="000000" w:themeColor="text1"/>
          <w:sz w:val="30"/>
          <w:szCs w:val="30"/>
          <w14:textFill>
            <w14:solidFill>
              <w14:schemeClr w14:val="tx1"/>
            </w14:solidFill>
          </w14:textFill>
        </w:rPr>
        <w:fldChar w:fldCharType="separate"/>
      </w:r>
      <w:r>
        <w:fldChar w:fldCharType="begin"/>
      </w:r>
      <w:r>
        <w:instrText xml:space="preserve"> HYPERLINK "file:///F:\\新东方\\2023\\1.采购\\-【比选】南通市秦灶交通综合执法站维修改造项目\\初稿比选文件-南通市秦灶交通综合执法站维修改造项目.doc" \l "_Toc2686" </w:instrText>
      </w:r>
      <w:r>
        <w:fldChar w:fldCharType="separate"/>
      </w:r>
      <w:r>
        <w:rPr>
          <w:rStyle w:val="12"/>
          <w:rFonts w:hint="eastAsia" w:ascii="仿宋" w:hAnsi="仿宋" w:eastAsia="仿宋" w:cs="仿宋"/>
          <w:color w:val="000000" w:themeColor="text1"/>
          <w:sz w:val="30"/>
          <w:szCs w:val="30"/>
          <w14:textFill>
            <w14:solidFill>
              <w14:schemeClr w14:val="tx1"/>
            </w14:solidFill>
          </w14:textFill>
        </w:rPr>
        <w:t>第一部分  比选公告</w:t>
      </w:r>
      <w:r>
        <w:rPr>
          <w:rStyle w:val="12"/>
          <w:rFonts w:hint="eastAsia" w:ascii="仿宋" w:hAnsi="仿宋" w:eastAsia="仿宋" w:cs="仿宋"/>
          <w:color w:val="000000" w:themeColor="text1"/>
          <w:sz w:val="30"/>
          <w:szCs w:val="30"/>
          <w14:textFill>
            <w14:solidFill>
              <w14:schemeClr w14:val="tx1"/>
            </w14:solidFill>
          </w14:textFill>
        </w:rPr>
        <w:tab/>
      </w:r>
      <w:r>
        <w:rPr>
          <w:rStyle w:val="12"/>
          <w:rFonts w:hint="eastAsia" w:ascii="仿宋" w:hAnsi="仿宋" w:eastAsia="仿宋" w:cs="仿宋"/>
          <w:color w:val="000000" w:themeColor="text1"/>
          <w:sz w:val="30"/>
          <w:szCs w:val="30"/>
          <w14:textFill>
            <w14:solidFill>
              <w14:schemeClr w14:val="tx1"/>
            </w14:solidFill>
          </w14:textFill>
        </w:rPr>
        <w:fldChar w:fldCharType="begin"/>
      </w:r>
      <w:r>
        <w:rPr>
          <w:rStyle w:val="12"/>
          <w:rFonts w:hint="eastAsia" w:ascii="仿宋" w:hAnsi="仿宋" w:eastAsia="仿宋" w:cs="仿宋"/>
          <w:color w:val="000000" w:themeColor="text1"/>
          <w:sz w:val="30"/>
          <w:szCs w:val="30"/>
          <w14:textFill>
            <w14:solidFill>
              <w14:schemeClr w14:val="tx1"/>
            </w14:solidFill>
          </w14:textFill>
        </w:rPr>
        <w:instrText xml:space="preserve"> PAGEREF _Toc2686 \h </w:instrText>
      </w:r>
      <w:r>
        <w:rPr>
          <w:rStyle w:val="12"/>
          <w:rFonts w:hint="eastAsia" w:ascii="仿宋" w:hAnsi="仿宋" w:eastAsia="仿宋" w:cs="仿宋"/>
          <w:color w:val="000000" w:themeColor="text1"/>
          <w:sz w:val="30"/>
          <w:szCs w:val="30"/>
          <w14:textFill>
            <w14:solidFill>
              <w14:schemeClr w14:val="tx1"/>
            </w14:solidFill>
          </w14:textFill>
        </w:rPr>
        <w:fldChar w:fldCharType="separate"/>
      </w:r>
      <w:r>
        <w:rPr>
          <w:rStyle w:val="12"/>
          <w:rFonts w:ascii="仿宋" w:hAnsi="仿宋" w:eastAsia="仿宋" w:cs="仿宋"/>
          <w:color w:val="000000" w:themeColor="text1"/>
          <w:sz w:val="30"/>
          <w:szCs w:val="30"/>
          <w14:textFill>
            <w14:solidFill>
              <w14:schemeClr w14:val="tx1"/>
            </w14:solidFill>
          </w14:textFill>
        </w:rPr>
        <w:t>3</w:t>
      </w:r>
      <w:r>
        <w:rPr>
          <w:rStyle w:val="12"/>
          <w:rFonts w:hint="eastAsia" w:ascii="仿宋" w:hAnsi="仿宋" w:eastAsia="仿宋" w:cs="仿宋"/>
          <w:color w:val="000000" w:themeColor="text1"/>
          <w:sz w:val="30"/>
          <w:szCs w:val="30"/>
          <w14:textFill>
            <w14:solidFill>
              <w14:schemeClr w14:val="tx1"/>
            </w14:solidFill>
          </w14:textFill>
        </w:rPr>
        <w:fldChar w:fldCharType="end"/>
      </w:r>
      <w:r>
        <w:rPr>
          <w:rStyle w:val="12"/>
          <w:rFonts w:hint="eastAsia" w:ascii="仿宋" w:hAnsi="仿宋" w:eastAsia="仿宋" w:cs="仿宋"/>
          <w:color w:val="000000" w:themeColor="text1"/>
          <w:sz w:val="30"/>
          <w:szCs w:val="30"/>
          <w14:textFill>
            <w14:solidFill>
              <w14:schemeClr w14:val="tx1"/>
            </w14:solidFill>
          </w14:textFill>
        </w:rPr>
        <w:fldChar w:fldCharType="end"/>
      </w:r>
    </w:p>
    <w:p w14:paraId="166A7967">
      <w:pPr>
        <w:pStyle w:val="21"/>
        <w:tabs>
          <w:tab w:val="right" w:leader="dot" w:pos="9240"/>
        </w:tabs>
        <w:rPr>
          <w:rFonts w:hint="eastAsia" w:ascii="仿宋" w:hAnsi="仿宋" w:eastAsia="仿宋" w:cs="仿宋"/>
          <w:color w:val="000000" w:themeColor="text1"/>
          <w:sz w:val="30"/>
          <w:szCs w:val="30"/>
          <w14:textFill>
            <w14:solidFill>
              <w14:schemeClr w14:val="tx1"/>
            </w14:solidFill>
          </w14:textFill>
        </w:rPr>
      </w:pPr>
      <w:r>
        <w:fldChar w:fldCharType="begin"/>
      </w:r>
      <w:r>
        <w:instrText xml:space="preserve"> HYPERLINK "file:///F:\\新东方\\2023\\1.采购\\-【比选】南通市秦灶交通综合执法站维修改造项目\\初稿比选文件-南通市秦灶交通综合执法站维修改造项目.doc" \l "_Toc17439" </w:instrText>
      </w:r>
      <w:r>
        <w:fldChar w:fldCharType="separate"/>
      </w:r>
      <w:r>
        <w:rPr>
          <w:rStyle w:val="12"/>
          <w:rFonts w:hint="eastAsia" w:ascii="仿宋" w:hAnsi="仿宋" w:eastAsia="仿宋" w:cs="仿宋"/>
          <w:color w:val="000000" w:themeColor="text1"/>
          <w:sz w:val="30"/>
          <w:szCs w:val="30"/>
          <w14:textFill>
            <w14:solidFill>
              <w14:schemeClr w14:val="tx1"/>
            </w14:solidFill>
          </w14:textFill>
        </w:rPr>
        <w:t>第二部分  比选须知</w:t>
      </w:r>
      <w:r>
        <w:rPr>
          <w:rStyle w:val="12"/>
          <w:rFonts w:hint="eastAsia" w:ascii="仿宋" w:hAnsi="仿宋" w:eastAsia="仿宋" w:cs="仿宋"/>
          <w:color w:val="000000" w:themeColor="text1"/>
          <w:sz w:val="30"/>
          <w:szCs w:val="30"/>
          <w14:textFill>
            <w14:solidFill>
              <w14:schemeClr w14:val="tx1"/>
            </w14:solidFill>
          </w14:textFill>
        </w:rPr>
        <w:tab/>
      </w:r>
      <w:r>
        <w:rPr>
          <w:rStyle w:val="12"/>
          <w:rFonts w:hint="eastAsia" w:ascii="仿宋" w:hAnsi="仿宋" w:eastAsia="仿宋" w:cs="仿宋"/>
          <w:color w:val="000000" w:themeColor="text1"/>
          <w:sz w:val="30"/>
          <w:szCs w:val="30"/>
          <w14:textFill>
            <w14:solidFill>
              <w14:schemeClr w14:val="tx1"/>
            </w14:solidFill>
          </w14:textFill>
        </w:rPr>
        <w:fldChar w:fldCharType="begin"/>
      </w:r>
      <w:r>
        <w:rPr>
          <w:rStyle w:val="12"/>
          <w:rFonts w:hint="eastAsia" w:ascii="仿宋" w:hAnsi="仿宋" w:eastAsia="仿宋" w:cs="仿宋"/>
          <w:color w:val="000000" w:themeColor="text1"/>
          <w:sz w:val="30"/>
          <w:szCs w:val="30"/>
          <w14:textFill>
            <w14:solidFill>
              <w14:schemeClr w14:val="tx1"/>
            </w14:solidFill>
          </w14:textFill>
        </w:rPr>
        <w:instrText xml:space="preserve"> PAGEREF _Toc17439 \h </w:instrText>
      </w:r>
      <w:r>
        <w:rPr>
          <w:rStyle w:val="12"/>
          <w:rFonts w:hint="eastAsia" w:ascii="仿宋" w:hAnsi="仿宋" w:eastAsia="仿宋" w:cs="仿宋"/>
          <w:color w:val="000000" w:themeColor="text1"/>
          <w:sz w:val="30"/>
          <w:szCs w:val="30"/>
          <w14:textFill>
            <w14:solidFill>
              <w14:schemeClr w14:val="tx1"/>
            </w14:solidFill>
          </w14:textFill>
        </w:rPr>
        <w:fldChar w:fldCharType="separate"/>
      </w:r>
      <w:r>
        <w:rPr>
          <w:rStyle w:val="12"/>
          <w:rFonts w:ascii="仿宋" w:hAnsi="仿宋" w:eastAsia="仿宋" w:cs="仿宋"/>
          <w:color w:val="000000" w:themeColor="text1"/>
          <w:sz w:val="30"/>
          <w:szCs w:val="30"/>
          <w14:textFill>
            <w14:solidFill>
              <w14:schemeClr w14:val="tx1"/>
            </w14:solidFill>
          </w14:textFill>
        </w:rPr>
        <w:t>6</w:t>
      </w:r>
      <w:r>
        <w:rPr>
          <w:rStyle w:val="12"/>
          <w:rFonts w:hint="eastAsia" w:ascii="仿宋" w:hAnsi="仿宋" w:eastAsia="仿宋" w:cs="仿宋"/>
          <w:color w:val="000000" w:themeColor="text1"/>
          <w:sz w:val="30"/>
          <w:szCs w:val="30"/>
          <w14:textFill>
            <w14:solidFill>
              <w14:schemeClr w14:val="tx1"/>
            </w14:solidFill>
          </w14:textFill>
        </w:rPr>
        <w:fldChar w:fldCharType="end"/>
      </w:r>
      <w:r>
        <w:rPr>
          <w:rStyle w:val="12"/>
          <w:rFonts w:hint="eastAsia" w:ascii="仿宋" w:hAnsi="仿宋" w:eastAsia="仿宋" w:cs="仿宋"/>
          <w:color w:val="000000" w:themeColor="text1"/>
          <w:sz w:val="30"/>
          <w:szCs w:val="30"/>
          <w14:textFill>
            <w14:solidFill>
              <w14:schemeClr w14:val="tx1"/>
            </w14:solidFill>
          </w14:textFill>
        </w:rPr>
        <w:fldChar w:fldCharType="end"/>
      </w:r>
    </w:p>
    <w:p w14:paraId="0DC01D71">
      <w:pPr>
        <w:pStyle w:val="21"/>
        <w:tabs>
          <w:tab w:val="right" w:leader="dot" w:pos="9240"/>
        </w:tabs>
        <w:rPr>
          <w:rFonts w:hint="eastAsia" w:ascii="仿宋" w:hAnsi="仿宋" w:eastAsia="仿宋" w:cs="仿宋"/>
          <w:color w:val="000000" w:themeColor="text1"/>
          <w:sz w:val="30"/>
          <w:szCs w:val="30"/>
          <w14:textFill>
            <w14:solidFill>
              <w14:schemeClr w14:val="tx1"/>
            </w14:solidFill>
          </w14:textFill>
        </w:rPr>
      </w:pPr>
      <w:r>
        <w:fldChar w:fldCharType="begin"/>
      </w:r>
      <w:r>
        <w:instrText xml:space="preserve"> HYPERLINK "file:///F:\\新东方\\2023\\1.采购\\-【比选】南通市秦灶交通综合执法站维修改造项目\\初稿比选文件-南通市秦灶交通综合执法站维修改造项目.doc" \l "_Toc5280" </w:instrText>
      </w:r>
      <w:r>
        <w:fldChar w:fldCharType="separate"/>
      </w:r>
      <w:r>
        <w:rPr>
          <w:rStyle w:val="12"/>
          <w:rFonts w:hint="eastAsia" w:ascii="仿宋" w:hAnsi="仿宋" w:eastAsia="仿宋" w:cs="仿宋"/>
          <w:color w:val="000000" w:themeColor="text1"/>
          <w:sz w:val="30"/>
          <w:szCs w:val="30"/>
          <w14:textFill>
            <w14:solidFill>
              <w14:schemeClr w14:val="tx1"/>
            </w14:solidFill>
          </w14:textFill>
        </w:rPr>
        <w:t>第三部分  项目需求说明</w:t>
      </w:r>
      <w:r>
        <w:rPr>
          <w:rStyle w:val="12"/>
          <w:rFonts w:hint="eastAsia" w:ascii="仿宋" w:hAnsi="仿宋" w:eastAsia="仿宋" w:cs="仿宋"/>
          <w:color w:val="000000" w:themeColor="text1"/>
          <w:sz w:val="30"/>
          <w:szCs w:val="30"/>
          <w14:textFill>
            <w14:solidFill>
              <w14:schemeClr w14:val="tx1"/>
            </w14:solidFill>
          </w14:textFill>
        </w:rPr>
        <w:tab/>
      </w:r>
      <w:r>
        <w:rPr>
          <w:rStyle w:val="12"/>
          <w:rFonts w:hint="eastAsia" w:ascii="仿宋" w:hAnsi="仿宋" w:eastAsia="仿宋" w:cs="仿宋"/>
          <w:color w:val="000000" w:themeColor="text1"/>
          <w:sz w:val="30"/>
          <w:szCs w:val="30"/>
          <w14:textFill>
            <w14:solidFill>
              <w14:schemeClr w14:val="tx1"/>
            </w14:solidFill>
          </w14:textFill>
        </w:rPr>
        <w:fldChar w:fldCharType="begin"/>
      </w:r>
      <w:r>
        <w:rPr>
          <w:rStyle w:val="12"/>
          <w:rFonts w:hint="eastAsia" w:ascii="仿宋" w:hAnsi="仿宋" w:eastAsia="仿宋" w:cs="仿宋"/>
          <w:color w:val="000000" w:themeColor="text1"/>
          <w:sz w:val="30"/>
          <w:szCs w:val="30"/>
          <w14:textFill>
            <w14:solidFill>
              <w14:schemeClr w14:val="tx1"/>
            </w14:solidFill>
          </w14:textFill>
        </w:rPr>
        <w:instrText xml:space="preserve"> PAGEREF _Toc5280 \h </w:instrText>
      </w:r>
      <w:r>
        <w:rPr>
          <w:rStyle w:val="12"/>
          <w:rFonts w:hint="eastAsia" w:ascii="仿宋" w:hAnsi="仿宋" w:eastAsia="仿宋" w:cs="仿宋"/>
          <w:color w:val="000000" w:themeColor="text1"/>
          <w:sz w:val="30"/>
          <w:szCs w:val="30"/>
          <w14:textFill>
            <w14:solidFill>
              <w14:schemeClr w14:val="tx1"/>
            </w14:solidFill>
          </w14:textFill>
        </w:rPr>
        <w:fldChar w:fldCharType="separate"/>
      </w:r>
      <w:r>
        <w:rPr>
          <w:rStyle w:val="12"/>
          <w:rFonts w:ascii="仿宋" w:hAnsi="仿宋" w:eastAsia="仿宋" w:cs="仿宋"/>
          <w:color w:val="000000" w:themeColor="text1"/>
          <w:sz w:val="30"/>
          <w:szCs w:val="30"/>
          <w14:textFill>
            <w14:solidFill>
              <w14:schemeClr w14:val="tx1"/>
            </w14:solidFill>
          </w14:textFill>
        </w:rPr>
        <w:t>10</w:t>
      </w:r>
      <w:r>
        <w:rPr>
          <w:rStyle w:val="12"/>
          <w:rFonts w:hint="eastAsia" w:ascii="仿宋" w:hAnsi="仿宋" w:eastAsia="仿宋" w:cs="仿宋"/>
          <w:color w:val="000000" w:themeColor="text1"/>
          <w:sz w:val="30"/>
          <w:szCs w:val="30"/>
          <w14:textFill>
            <w14:solidFill>
              <w14:schemeClr w14:val="tx1"/>
            </w14:solidFill>
          </w14:textFill>
        </w:rPr>
        <w:fldChar w:fldCharType="end"/>
      </w:r>
      <w:r>
        <w:rPr>
          <w:rStyle w:val="12"/>
          <w:rFonts w:hint="eastAsia" w:ascii="仿宋" w:hAnsi="仿宋" w:eastAsia="仿宋" w:cs="仿宋"/>
          <w:color w:val="000000" w:themeColor="text1"/>
          <w:sz w:val="30"/>
          <w:szCs w:val="30"/>
          <w14:textFill>
            <w14:solidFill>
              <w14:schemeClr w14:val="tx1"/>
            </w14:solidFill>
          </w14:textFill>
        </w:rPr>
        <w:fldChar w:fldCharType="end"/>
      </w:r>
    </w:p>
    <w:p w14:paraId="1E36344C">
      <w:pPr>
        <w:pStyle w:val="21"/>
        <w:tabs>
          <w:tab w:val="right" w:leader="dot" w:pos="9240"/>
        </w:tabs>
        <w:rPr>
          <w:rFonts w:hint="eastAsia" w:ascii="仿宋" w:hAnsi="仿宋" w:eastAsia="仿宋" w:cs="仿宋"/>
          <w:color w:val="000000" w:themeColor="text1"/>
          <w:sz w:val="30"/>
          <w:szCs w:val="30"/>
          <w14:textFill>
            <w14:solidFill>
              <w14:schemeClr w14:val="tx1"/>
            </w14:solidFill>
          </w14:textFill>
        </w:rPr>
      </w:pPr>
      <w:r>
        <w:fldChar w:fldCharType="begin"/>
      </w:r>
      <w:r>
        <w:instrText xml:space="preserve"> HYPERLINK "file:///F:\\新东方\\2023\\1.采购\\-【比选】南通市秦灶交通综合执法站维修改造项目\\初稿比选文件-南通市秦灶交通综合执法站维修改造项目.doc" \l "_Toc25121" </w:instrText>
      </w:r>
      <w:r>
        <w:fldChar w:fldCharType="separate"/>
      </w:r>
      <w:r>
        <w:rPr>
          <w:rStyle w:val="12"/>
          <w:rFonts w:hint="eastAsia" w:ascii="仿宋" w:hAnsi="仿宋" w:eastAsia="仿宋" w:cs="仿宋"/>
          <w:color w:val="000000" w:themeColor="text1"/>
          <w:sz w:val="30"/>
          <w:szCs w:val="30"/>
          <w14:textFill>
            <w14:solidFill>
              <w14:schemeClr w14:val="tx1"/>
            </w14:solidFill>
          </w14:textFill>
        </w:rPr>
        <w:t>第四部分  开标和评标</w:t>
      </w:r>
      <w:r>
        <w:rPr>
          <w:rStyle w:val="12"/>
          <w:rFonts w:hint="eastAsia" w:ascii="仿宋" w:hAnsi="仿宋" w:eastAsia="仿宋" w:cs="仿宋"/>
          <w:color w:val="000000" w:themeColor="text1"/>
          <w:sz w:val="30"/>
          <w:szCs w:val="30"/>
          <w14:textFill>
            <w14:solidFill>
              <w14:schemeClr w14:val="tx1"/>
            </w14:solidFill>
          </w14:textFill>
        </w:rPr>
        <w:tab/>
      </w:r>
      <w:r>
        <w:rPr>
          <w:rStyle w:val="12"/>
          <w:rFonts w:hint="eastAsia" w:ascii="仿宋" w:hAnsi="仿宋" w:eastAsia="仿宋" w:cs="仿宋"/>
          <w:color w:val="000000" w:themeColor="text1"/>
          <w:sz w:val="30"/>
          <w:szCs w:val="30"/>
          <w14:textFill>
            <w14:solidFill>
              <w14:schemeClr w14:val="tx1"/>
            </w14:solidFill>
          </w14:textFill>
        </w:rPr>
        <w:fldChar w:fldCharType="begin"/>
      </w:r>
      <w:r>
        <w:rPr>
          <w:rStyle w:val="12"/>
          <w:rFonts w:hint="eastAsia" w:ascii="仿宋" w:hAnsi="仿宋" w:eastAsia="仿宋" w:cs="仿宋"/>
          <w:color w:val="000000" w:themeColor="text1"/>
          <w:sz w:val="30"/>
          <w:szCs w:val="30"/>
          <w14:textFill>
            <w14:solidFill>
              <w14:schemeClr w14:val="tx1"/>
            </w14:solidFill>
          </w14:textFill>
        </w:rPr>
        <w:instrText xml:space="preserve"> PAGEREF _Toc25121 \h </w:instrText>
      </w:r>
      <w:r>
        <w:rPr>
          <w:rStyle w:val="12"/>
          <w:rFonts w:hint="eastAsia" w:ascii="仿宋" w:hAnsi="仿宋" w:eastAsia="仿宋" w:cs="仿宋"/>
          <w:color w:val="000000" w:themeColor="text1"/>
          <w:sz w:val="30"/>
          <w:szCs w:val="30"/>
          <w14:textFill>
            <w14:solidFill>
              <w14:schemeClr w14:val="tx1"/>
            </w14:solidFill>
          </w14:textFill>
        </w:rPr>
        <w:fldChar w:fldCharType="separate"/>
      </w:r>
      <w:r>
        <w:rPr>
          <w:rStyle w:val="12"/>
          <w:rFonts w:ascii="仿宋" w:hAnsi="仿宋" w:eastAsia="仿宋" w:cs="仿宋"/>
          <w:color w:val="000000" w:themeColor="text1"/>
          <w:sz w:val="30"/>
          <w:szCs w:val="30"/>
          <w14:textFill>
            <w14:solidFill>
              <w14:schemeClr w14:val="tx1"/>
            </w14:solidFill>
          </w14:textFill>
        </w:rPr>
        <w:t>10</w:t>
      </w:r>
      <w:r>
        <w:rPr>
          <w:rStyle w:val="12"/>
          <w:rFonts w:hint="eastAsia" w:ascii="仿宋" w:hAnsi="仿宋" w:eastAsia="仿宋" w:cs="仿宋"/>
          <w:color w:val="000000" w:themeColor="text1"/>
          <w:sz w:val="30"/>
          <w:szCs w:val="30"/>
          <w14:textFill>
            <w14:solidFill>
              <w14:schemeClr w14:val="tx1"/>
            </w14:solidFill>
          </w14:textFill>
        </w:rPr>
        <w:fldChar w:fldCharType="end"/>
      </w:r>
      <w:r>
        <w:rPr>
          <w:rStyle w:val="12"/>
          <w:rFonts w:hint="eastAsia" w:ascii="仿宋" w:hAnsi="仿宋" w:eastAsia="仿宋" w:cs="仿宋"/>
          <w:color w:val="000000" w:themeColor="text1"/>
          <w:sz w:val="30"/>
          <w:szCs w:val="30"/>
          <w14:textFill>
            <w14:solidFill>
              <w14:schemeClr w14:val="tx1"/>
            </w14:solidFill>
          </w14:textFill>
        </w:rPr>
        <w:fldChar w:fldCharType="end"/>
      </w:r>
    </w:p>
    <w:p w14:paraId="2080FC96">
      <w:pPr>
        <w:pStyle w:val="21"/>
        <w:tabs>
          <w:tab w:val="right" w:leader="dot" w:pos="9240"/>
        </w:tabs>
        <w:rPr>
          <w:rFonts w:hint="eastAsia" w:ascii="仿宋" w:hAnsi="仿宋" w:eastAsia="仿宋" w:cs="仿宋"/>
          <w:color w:val="000000" w:themeColor="text1"/>
          <w:sz w:val="30"/>
          <w:szCs w:val="30"/>
          <w14:textFill>
            <w14:solidFill>
              <w14:schemeClr w14:val="tx1"/>
            </w14:solidFill>
          </w14:textFill>
        </w:rPr>
      </w:pPr>
      <w:r>
        <w:fldChar w:fldCharType="begin"/>
      </w:r>
      <w:r>
        <w:instrText xml:space="preserve"> HYPERLINK "file:///F:\\新东方\\2023\\1.采购\\-【比选】南通市秦灶交通综合执法站维修改造项目\\初稿比选文件-南通市秦灶交通综合执法站维修改造项目.doc" \l "_Toc22274" </w:instrText>
      </w:r>
      <w:r>
        <w:fldChar w:fldCharType="separate"/>
      </w:r>
      <w:r>
        <w:rPr>
          <w:rStyle w:val="12"/>
          <w:rFonts w:hint="eastAsia" w:ascii="仿宋" w:hAnsi="仿宋" w:eastAsia="仿宋" w:cs="仿宋"/>
          <w:color w:val="000000" w:themeColor="text1"/>
          <w:sz w:val="30"/>
          <w:szCs w:val="30"/>
          <w14:textFill>
            <w14:solidFill>
              <w14:schemeClr w14:val="tx1"/>
            </w14:solidFill>
          </w14:textFill>
        </w:rPr>
        <w:t>第五部分  合同签订与验收付款</w:t>
      </w:r>
      <w:r>
        <w:rPr>
          <w:rStyle w:val="12"/>
          <w:rFonts w:hint="eastAsia" w:ascii="仿宋" w:hAnsi="仿宋" w:eastAsia="仿宋" w:cs="仿宋"/>
          <w:color w:val="000000" w:themeColor="text1"/>
          <w:sz w:val="30"/>
          <w:szCs w:val="30"/>
          <w14:textFill>
            <w14:solidFill>
              <w14:schemeClr w14:val="tx1"/>
            </w14:solidFill>
          </w14:textFill>
        </w:rPr>
        <w:tab/>
      </w:r>
      <w:r>
        <w:rPr>
          <w:rStyle w:val="12"/>
          <w:rFonts w:hint="eastAsia" w:ascii="仿宋" w:hAnsi="仿宋" w:eastAsia="仿宋" w:cs="仿宋"/>
          <w:color w:val="000000" w:themeColor="text1"/>
          <w:sz w:val="30"/>
          <w:szCs w:val="30"/>
          <w14:textFill>
            <w14:solidFill>
              <w14:schemeClr w14:val="tx1"/>
            </w14:solidFill>
          </w14:textFill>
        </w:rPr>
        <w:fldChar w:fldCharType="begin"/>
      </w:r>
      <w:r>
        <w:rPr>
          <w:rStyle w:val="12"/>
          <w:rFonts w:hint="eastAsia" w:ascii="仿宋" w:hAnsi="仿宋" w:eastAsia="仿宋" w:cs="仿宋"/>
          <w:color w:val="000000" w:themeColor="text1"/>
          <w:sz w:val="30"/>
          <w:szCs w:val="30"/>
          <w14:textFill>
            <w14:solidFill>
              <w14:schemeClr w14:val="tx1"/>
            </w14:solidFill>
          </w14:textFill>
        </w:rPr>
        <w:instrText xml:space="preserve"> PAGEREF _Toc22274 \h </w:instrText>
      </w:r>
      <w:r>
        <w:rPr>
          <w:rStyle w:val="12"/>
          <w:rFonts w:hint="eastAsia" w:ascii="仿宋" w:hAnsi="仿宋" w:eastAsia="仿宋" w:cs="仿宋"/>
          <w:color w:val="000000" w:themeColor="text1"/>
          <w:sz w:val="30"/>
          <w:szCs w:val="30"/>
          <w14:textFill>
            <w14:solidFill>
              <w14:schemeClr w14:val="tx1"/>
            </w14:solidFill>
          </w14:textFill>
        </w:rPr>
        <w:fldChar w:fldCharType="separate"/>
      </w:r>
      <w:r>
        <w:rPr>
          <w:rStyle w:val="12"/>
          <w:rFonts w:ascii="仿宋" w:hAnsi="仿宋" w:eastAsia="仿宋" w:cs="仿宋"/>
          <w:color w:val="000000" w:themeColor="text1"/>
          <w:sz w:val="30"/>
          <w:szCs w:val="30"/>
          <w14:textFill>
            <w14:solidFill>
              <w14:schemeClr w14:val="tx1"/>
            </w14:solidFill>
          </w14:textFill>
        </w:rPr>
        <w:t>19</w:t>
      </w:r>
      <w:r>
        <w:rPr>
          <w:rStyle w:val="12"/>
          <w:rFonts w:hint="eastAsia" w:ascii="仿宋" w:hAnsi="仿宋" w:eastAsia="仿宋" w:cs="仿宋"/>
          <w:color w:val="000000" w:themeColor="text1"/>
          <w:sz w:val="30"/>
          <w:szCs w:val="30"/>
          <w14:textFill>
            <w14:solidFill>
              <w14:schemeClr w14:val="tx1"/>
            </w14:solidFill>
          </w14:textFill>
        </w:rPr>
        <w:fldChar w:fldCharType="end"/>
      </w:r>
      <w:r>
        <w:rPr>
          <w:rStyle w:val="12"/>
          <w:rFonts w:hint="eastAsia" w:ascii="仿宋" w:hAnsi="仿宋" w:eastAsia="仿宋" w:cs="仿宋"/>
          <w:color w:val="000000" w:themeColor="text1"/>
          <w:sz w:val="30"/>
          <w:szCs w:val="30"/>
          <w14:textFill>
            <w14:solidFill>
              <w14:schemeClr w14:val="tx1"/>
            </w14:solidFill>
          </w14:textFill>
        </w:rPr>
        <w:fldChar w:fldCharType="end"/>
      </w:r>
    </w:p>
    <w:p w14:paraId="0F66CA15">
      <w:pPr>
        <w:pStyle w:val="21"/>
        <w:tabs>
          <w:tab w:val="right" w:leader="dot" w:pos="9240"/>
        </w:tabs>
        <w:rPr>
          <w:rFonts w:hint="eastAsia" w:ascii="仿宋" w:hAnsi="仿宋" w:eastAsia="仿宋" w:cs="仿宋"/>
          <w:color w:val="000000" w:themeColor="text1"/>
          <w:sz w:val="30"/>
          <w:szCs w:val="30"/>
          <w14:textFill>
            <w14:solidFill>
              <w14:schemeClr w14:val="tx1"/>
            </w14:solidFill>
          </w14:textFill>
        </w:rPr>
      </w:pPr>
      <w:r>
        <w:fldChar w:fldCharType="begin"/>
      </w:r>
      <w:r>
        <w:instrText xml:space="preserve"> HYPERLINK "file:///F:\\新东方\\2023\\1.采购\\-【比选】南通市秦灶交通综合执法站维修改造项目\\初稿比选文件-南通市秦灶交通综合执法站维修改造项目.doc" \l "_Toc18342" </w:instrText>
      </w:r>
      <w:r>
        <w:fldChar w:fldCharType="separate"/>
      </w:r>
      <w:r>
        <w:rPr>
          <w:rStyle w:val="12"/>
          <w:rFonts w:hint="eastAsia" w:ascii="仿宋" w:hAnsi="仿宋" w:eastAsia="仿宋" w:cs="仿宋"/>
          <w:color w:val="000000" w:themeColor="text1"/>
          <w:sz w:val="30"/>
          <w:szCs w:val="30"/>
          <w14:textFill>
            <w14:solidFill>
              <w14:schemeClr w14:val="tx1"/>
            </w14:solidFill>
          </w14:textFill>
        </w:rPr>
        <w:t>第六部分  比选文件组成</w:t>
      </w:r>
      <w:r>
        <w:rPr>
          <w:rStyle w:val="12"/>
          <w:rFonts w:hint="eastAsia" w:ascii="仿宋" w:hAnsi="仿宋" w:eastAsia="仿宋" w:cs="仿宋"/>
          <w:color w:val="000000" w:themeColor="text1"/>
          <w:sz w:val="30"/>
          <w:szCs w:val="30"/>
          <w14:textFill>
            <w14:solidFill>
              <w14:schemeClr w14:val="tx1"/>
            </w14:solidFill>
          </w14:textFill>
        </w:rPr>
        <w:tab/>
      </w:r>
      <w:r>
        <w:rPr>
          <w:rStyle w:val="12"/>
          <w:rFonts w:hint="eastAsia" w:ascii="仿宋" w:hAnsi="仿宋" w:eastAsia="仿宋" w:cs="仿宋"/>
          <w:color w:val="000000" w:themeColor="text1"/>
          <w:sz w:val="30"/>
          <w:szCs w:val="30"/>
          <w14:textFill>
            <w14:solidFill>
              <w14:schemeClr w14:val="tx1"/>
            </w14:solidFill>
          </w14:textFill>
        </w:rPr>
        <w:fldChar w:fldCharType="begin"/>
      </w:r>
      <w:r>
        <w:rPr>
          <w:rStyle w:val="12"/>
          <w:rFonts w:hint="eastAsia" w:ascii="仿宋" w:hAnsi="仿宋" w:eastAsia="仿宋" w:cs="仿宋"/>
          <w:color w:val="000000" w:themeColor="text1"/>
          <w:sz w:val="30"/>
          <w:szCs w:val="30"/>
          <w14:textFill>
            <w14:solidFill>
              <w14:schemeClr w14:val="tx1"/>
            </w14:solidFill>
          </w14:textFill>
        </w:rPr>
        <w:instrText xml:space="preserve"> PAGEREF _Toc18342 \h </w:instrText>
      </w:r>
      <w:r>
        <w:rPr>
          <w:rStyle w:val="12"/>
          <w:rFonts w:hint="eastAsia" w:ascii="仿宋" w:hAnsi="仿宋" w:eastAsia="仿宋" w:cs="仿宋"/>
          <w:color w:val="000000" w:themeColor="text1"/>
          <w:sz w:val="30"/>
          <w:szCs w:val="30"/>
          <w14:textFill>
            <w14:solidFill>
              <w14:schemeClr w14:val="tx1"/>
            </w14:solidFill>
          </w14:textFill>
        </w:rPr>
        <w:fldChar w:fldCharType="separate"/>
      </w:r>
      <w:r>
        <w:rPr>
          <w:rStyle w:val="12"/>
          <w:rFonts w:ascii="仿宋" w:hAnsi="仿宋" w:eastAsia="仿宋" w:cs="仿宋"/>
          <w:color w:val="000000" w:themeColor="text1"/>
          <w:sz w:val="30"/>
          <w:szCs w:val="30"/>
          <w14:textFill>
            <w14:solidFill>
              <w14:schemeClr w14:val="tx1"/>
            </w14:solidFill>
          </w14:textFill>
        </w:rPr>
        <w:t>20</w:t>
      </w:r>
      <w:r>
        <w:rPr>
          <w:rStyle w:val="12"/>
          <w:rFonts w:hint="eastAsia" w:ascii="仿宋" w:hAnsi="仿宋" w:eastAsia="仿宋" w:cs="仿宋"/>
          <w:color w:val="000000" w:themeColor="text1"/>
          <w:sz w:val="30"/>
          <w:szCs w:val="30"/>
          <w14:textFill>
            <w14:solidFill>
              <w14:schemeClr w14:val="tx1"/>
            </w14:solidFill>
          </w14:textFill>
        </w:rPr>
        <w:fldChar w:fldCharType="end"/>
      </w:r>
      <w:r>
        <w:rPr>
          <w:rStyle w:val="12"/>
          <w:rFonts w:hint="eastAsia" w:ascii="仿宋" w:hAnsi="仿宋" w:eastAsia="仿宋" w:cs="仿宋"/>
          <w:color w:val="000000" w:themeColor="text1"/>
          <w:sz w:val="30"/>
          <w:szCs w:val="30"/>
          <w14:textFill>
            <w14:solidFill>
              <w14:schemeClr w14:val="tx1"/>
            </w14:solidFill>
          </w14:textFill>
        </w:rPr>
        <w:fldChar w:fldCharType="end"/>
      </w:r>
    </w:p>
    <w:p w14:paraId="756334F5">
      <w:pPr>
        <w:pStyle w:val="17"/>
        <w:rPr>
          <w:rFonts w:hint="eastAsia" w:ascii="仿宋" w:hAnsi="仿宋" w:eastAsia="仿宋"/>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fldChar w:fldCharType="end"/>
      </w:r>
    </w:p>
    <w:p w14:paraId="79F39715">
      <w:pPr>
        <w:spacing w:line="500" w:lineRule="exact"/>
        <w:rPr>
          <w:rFonts w:hint="eastAsia" w:ascii="仿宋" w:hAnsi="仿宋" w:eastAsia="仿宋"/>
          <w:b/>
          <w:color w:val="000000" w:themeColor="text1"/>
          <w:sz w:val="32"/>
          <w:szCs w:val="32"/>
          <w14:textFill>
            <w14:solidFill>
              <w14:schemeClr w14:val="tx1"/>
            </w14:solidFill>
          </w14:textFill>
        </w:rPr>
      </w:pPr>
    </w:p>
    <w:p w14:paraId="10F7F90B">
      <w:pPr>
        <w:rPr>
          <w:rFonts w:hint="eastAsia" w:ascii="仿宋" w:hAnsi="仿宋" w:eastAsia="仿宋"/>
          <w:color w:val="000000" w:themeColor="text1"/>
          <w:sz w:val="24"/>
          <w14:textFill>
            <w14:solidFill>
              <w14:schemeClr w14:val="tx1"/>
            </w14:solidFill>
          </w14:textFill>
        </w:rPr>
      </w:pPr>
    </w:p>
    <w:p w14:paraId="1419CA94">
      <w:pPr>
        <w:rPr>
          <w:rFonts w:hint="eastAsia" w:ascii="仿宋" w:hAnsi="仿宋" w:eastAsia="仿宋"/>
          <w:color w:val="000000" w:themeColor="text1"/>
          <w:sz w:val="24"/>
          <w14:textFill>
            <w14:solidFill>
              <w14:schemeClr w14:val="tx1"/>
            </w14:solidFill>
          </w14:textFill>
        </w:rPr>
      </w:pPr>
    </w:p>
    <w:p w14:paraId="3C7D505B">
      <w:pPr>
        <w:rPr>
          <w:rFonts w:hint="eastAsia" w:ascii="仿宋" w:hAnsi="仿宋" w:eastAsia="仿宋"/>
          <w:color w:val="000000" w:themeColor="text1"/>
          <w:sz w:val="24"/>
          <w14:textFill>
            <w14:solidFill>
              <w14:schemeClr w14:val="tx1"/>
            </w14:solidFill>
          </w14:textFill>
        </w:rPr>
      </w:pPr>
    </w:p>
    <w:p w14:paraId="2E807C91">
      <w:pPr>
        <w:rPr>
          <w:rFonts w:hint="eastAsia" w:ascii="仿宋" w:hAnsi="仿宋" w:eastAsia="仿宋"/>
          <w:color w:val="000000" w:themeColor="text1"/>
          <w:sz w:val="24"/>
          <w14:textFill>
            <w14:solidFill>
              <w14:schemeClr w14:val="tx1"/>
            </w14:solidFill>
          </w14:textFill>
        </w:rPr>
      </w:pPr>
    </w:p>
    <w:p w14:paraId="1237816C">
      <w:pPr>
        <w:rPr>
          <w:rFonts w:hint="eastAsia" w:ascii="仿宋" w:hAnsi="仿宋" w:eastAsia="仿宋"/>
          <w:color w:val="000000" w:themeColor="text1"/>
          <w:sz w:val="24"/>
          <w14:textFill>
            <w14:solidFill>
              <w14:schemeClr w14:val="tx1"/>
            </w14:solidFill>
          </w14:textFill>
        </w:rPr>
      </w:pPr>
    </w:p>
    <w:p w14:paraId="766CCF4B">
      <w:pPr>
        <w:rPr>
          <w:rFonts w:hint="eastAsia" w:ascii="仿宋" w:hAnsi="仿宋" w:eastAsia="仿宋"/>
          <w:color w:val="000000" w:themeColor="text1"/>
          <w:sz w:val="24"/>
          <w14:textFill>
            <w14:solidFill>
              <w14:schemeClr w14:val="tx1"/>
            </w14:solidFill>
          </w14:textFill>
        </w:rPr>
      </w:pPr>
    </w:p>
    <w:p w14:paraId="47595FE4">
      <w:pPr>
        <w:rPr>
          <w:rFonts w:hint="eastAsia" w:ascii="仿宋" w:hAnsi="仿宋" w:eastAsia="仿宋"/>
          <w:color w:val="000000" w:themeColor="text1"/>
          <w:sz w:val="24"/>
          <w14:textFill>
            <w14:solidFill>
              <w14:schemeClr w14:val="tx1"/>
            </w14:solidFill>
          </w14:textFill>
        </w:rPr>
      </w:pPr>
    </w:p>
    <w:p w14:paraId="4AC07A2E">
      <w:pPr>
        <w:rPr>
          <w:rFonts w:hint="eastAsia" w:ascii="仿宋" w:hAnsi="仿宋" w:eastAsia="仿宋"/>
          <w:color w:val="000000" w:themeColor="text1"/>
          <w:sz w:val="24"/>
          <w14:textFill>
            <w14:solidFill>
              <w14:schemeClr w14:val="tx1"/>
            </w14:solidFill>
          </w14:textFill>
        </w:rPr>
      </w:pPr>
    </w:p>
    <w:p w14:paraId="551C1412">
      <w:pPr>
        <w:rPr>
          <w:rFonts w:hint="eastAsia" w:ascii="仿宋" w:hAnsi="仿宋" w:eastAsia="仿宋"/>
          <w:color w:val="000000" w:themeColor="text1"/>
          <w:sz w:val="24"/>
          <w14:textFill>
            <w14:solidFill>
              <w14:schemeClr w14:val="tx1"/>
            </w14:solidFill>
          </w14:textFill>
        </w:rPr>
      </w:pPr>
    </w:p>
    <w:p w14:paraId="313ADCD1">
      <w:pPr>
        <w:rPr>
          <w:rFonts w:hint="eastAsia" w:ascii="仿宋" w:hAnsi="仿宋" w:eastAsia="仿宋"/>
          <w:color w:val="000000" w:themeColor="text1"/>
          <w:sz w:val="24"/>
          <w14:textFill>
            <w14:solidFill>
              <w14:schemeClr w14:val="tx1"/>
            </w14:solidFill>
          </w14:textFill>
        </w:rPr>
      </w:pPr>
    </w:p>
    <w:p w14:paraId="3A361571">
      <w:pPr>
        <w:snapToGrid w:val="0"/>
        <w:spacing w:line="460" w:lineRule="exact"/>
        <w:jc w:val="center"/>
        <w:outlineLvl w:val="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br w:type="page"/>
      </w:r>
      <w:bookmarkStart w:id="2" w:name="_Toc2686"/>
      <w:r>
        <w:rPr>
          <w:rFonts w:hint="eastAsia" w:ascii="仿宋" w:hAnsi="仿宋" w:eastAsia="仿宋" w:cs="宋体"/>
          <w:b/>
          <w:color w:val="000000" w:themeColor="text1"/>
          <w:sz w:val="32"/>
          <w:szCs w:val="32"/>
          <w14:textFill>
            <w14:solidFill>
              <w14:schemeClr w14:val="tx1"/>
            </w14:solidFill>
          </w14:textFill>
        </w:rPr>
        <w:t xml:space="preserve">第一部分  </w:t>
      </w:r>
      <w:bookmarkStart w:id="3" w:name="_Hlk182229335"/>
      <w:bookmarkStart w:id="4" w:name="_Hlk90021805"/>
      <w:r>
        <w:rPr>
          <w:rFonts w:hint="eastAsia" w:ascii="仿宋" w:hAnsi="仿宋" w:eastAsia="仿宋" w:cs="宋体"/>
          <w:b/>
          <w:color w:val="000000" w:themeColor="text1"/>
          <w:sz w:val="32"/>
          <w:szCs w:val="32"/>
          <w14:textFill>
            <w14:solidFill>
              <w14:schemeClr w14:val="tx1"/>
            </w14:solidFill>
          </w14:textFill>
        </w:rPr>
        <w:t>比选公告</w:t>
      </w:r>
      <w:bookmarkEnd w:id="2"/>
    </w:p>
    <w:p w14:paraId="47E16FE2">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p>
    <w:p w14:paraId="2E8E1728">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一、项目基本情况：</w:t>
      </w:r>
    </w:p>
    <w:p w14:paraId="06A50C9E">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项目名称：综合执法系统源头检查数据对接及船舶载运（超）大件货物申请</w:t>
      </w:r>
    </w:p>
    <w:p w14:paraId="57137D46">
      <w:pPr>
        <w:snapToGrid w:val="0"/>
        <w:spacing w:line="460" w:lineRule="exact"/>
        <w:ind w:firstLine="560" w:firstLineChars="200"/>
        <w:jc w:val="left"/>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采购文件编号：</w:t>
      </w:r>
      <w:r>
        <w:rPr>
          <w:rFonts w:ascii="仿宋" w:hAnsi="仿宋" w:eastAsia="仿宋" w:cs="方正仿宋_GBK"/>
          <w:color w:val="000000" w:themeColor="text1"/>
          <w:sz w:val="28"/>
          <w:szCs w:val="28"/>
          <w14:textFill>
            <w14:solidFill>
              <w14:schemeClr w14:val="tx1"/>
            </w14:solidFill>
          </w14:textFill>
        </w:rPr>
        <w:t>JSXDF2025101101</w:t>
      </w:r>
    </w:p>
    <w:p w14:paraId="21B9CB5C">
      <w:pPr>
        <w:snapToGrid w:val="0"/>
        <w:spacing w:line="460" w:lineRule="exact"/>
        <w:ind w:firstLine="555"/>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预算金额：10万元，投标报价超过预算金额作无效标处理。</w:t>
      </w:r>
    </w:p>
    <w:p w14:paraId="6FBB5598">
      <w:pPr>
        <w:snapToGrid w:val="0"/>
        <w:spacing w:line="460" w:lineRule="exact"/>
        <w:ind w:firstLine="555"/>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合同履行期限：</w:t>
      </w:r>
      <w:r>
        <w:rPr>
          <w:rFonts w:hint="eastAsia" w:ascii="仿宋" w:hAnsi="仿宋" w:eastAsia="仿宋" w:cs="方正仿宋_GBK"/>
          <w:color w:val="000000" w:themeColor="text1"/>
          <w:sz w:val="28"/>
          <w:szCs w:val="28"/>
          <w14:textFill>
            <w14:solidFill>
              <w14:schemeClr w14:val="tx1"/>
            </w14:solidFill>
          </w14:textFill>
        </w:rPr>
        <w:t>自合同签订之日起30日历天。</w:t>
      </w:r>
    </w:p>
    <w:p w14:paraId="00CFABDF">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二、采购文件内容：</w:t>
      </w:r>
    </w:p>
    <w:p w14:paraId="3A014308">
      <w:pPr>
        <w:snapToGrid w:val="0"/>
        <w:spacing w:line="460" w:lineRule="exact"/>
        <w:ind w:firstLine="555"/>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详见比选文件，请仔细研究。</w:t>
      </w:r>
    </w:p>
    <w:p w14:paraId="5D756C83">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三、供应商资格要求</w:t>
      </w:r>
    </w:p>
    <w:p w14:paraId="7CD0C463">
      <w:pPr>
        <w:snapToGrid w:val="0"/>
        <w:spacing w:line="460" w:lineRule="exact"/>
        <w:ind w:firstLine="562" w:firstLineChars="200"/>
        <w:jc w:val="left"/>
        <w:rPr>
          <w:rFonts w:hint="eastAsia" w:ascii="仿宋" w:hAnsi="仿宋" w:eastAsia="仿宋" w:cs="方正仿宋_GBK"/>
          <w:b/>
          <w:bCs/>
          <w:color w:val="000000" w:themeColor="text1"/>
          <w:sz w:val="28"/>
          <w:szCs w:val="28"/>
          <w14:textFill>
            <w14:solidFill>
              <w14:schemeClr w14:val="tx1"/>
            </w14:solidFill>
          </w14:textFill>
        </w:rPr>
      </w:pPr>
      <w:r>
        <w:rPr>
          <w:rFonts w:hint="eastAsia" w:ascii="仿宋" w:hAnsi="仿宋" w:eastAsia="仿宋" w:cs="方正仿宋_GBK"/>
          <w:b/>
          <w:bCs/>
          <w:color w:val="000000" w:themeColor="text1"/>
          <w:sz w:val="28"/>
          <w:szCs w:val="28"/>
          <w14:textFill>
            <w14:solidFill>
              <w14:schemeClr w14:val="tx1"/>
            </w14:solidFill>
          </w14:textFill>
        </w:rPr>
        <w:t>（一）基本要求</w:t>
      </w:r>
    </w:p>
    <w:p w14:paraId="700B1242">
      <w:pPr>
        <w:snapToGrid w:val="0"/>
        <w:spacing w:line="460" w:lineRule="exact"/>
        <w:ind w:firstLine="555"/>
        <w:rPr>
          <w:rFonts w:hint="eastAsia" w:ascii="仿宋" w:hAnsi="仿宋" w:eastAsia="仿宋" w:cs="方正仿宋_GBK"/>
          <w:color w:val="000000" w:themeColor="text1"/>
          <w:spacing w:val="7"/>
          <w:sz w:val="28"/>
          <w:szCs w:val="28"/>
          <w:shd w:val="clear" w:color="auto" w:fill="FFFFFF"/>
          <w:lang w:val="zh-CN"/>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1.</w:t>
      </w:r>
      <w:r>
        <w:rPr>
          <w:rFonts w:hint="eastAsia" w:ascii="仿宋" w:hAnsi="仿宋" w:eastAsia="仿宋" w:cs="方正仿宋_GBK"/>
          <w:color w:val="000000" w:themeColor="text1"/>
          <w:spacing w:val="7"/>
          <w:sz w:val="28"/>
          <w:szCs w:val="28"/>
          <w:shd w:val="clear" w:color="auto" w:fill="FFFFFF"/>
          <w:lang w:val="zh-CN"/>
          <w14:textFill>
            <w14:solidFill>
              <w14:schemeClr w14:val="tx1"/>
            </w14:solidFill>
          </w14:textFill>
        </w:rPr>
        <w:t>符合</w:t>
      </w: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以下条件</w:t>
      </w:r>
      <w:r>
        <w:rPr>
          <w:rFonts w:hint="eastAsia" w:ascii="仿宋" w:hAnsi="仿宋" w:eastAsia="仿宋" w:cs="方正仿宋_GBK"/>
          <w:color w:val="000000" w:themeColor="text1"/>
          <w:spacing w:val="7"/>
          <w:sz w:val="28"/>
          <w:szCs w:val="28"/>
          <w:shd w:val="clear" w:color="auto" w:fill="FFFFFF"/>
          <w:lang w:val="zh-CN"/>
          <w14:textFill>
            <w14:solidFill>
              <w14:schemeClr w14:val="tx1"/>
            </w14:solidFill>
          </w14:textFill>
        </w:rPr>
        <w:t>：</w:t>
      </w: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具有独立承担民事责任的能力；具有良好的商业信誉和健全的财务会计制度；具有履行合同所必需的设备和专业</w:t>
      </w:r>
      <w:r>
        <w:rPr>
          <w:rFonts w:hint="eastAsia" w:ascii="仿宋" w:hAnsi="仿宋" w:eastAsia="仿宋" w:cs="方正仿宋_GBK"/>
          <w:color w:val="000000" w:themeColor="text1"/>
          <w:spacing w:val="7"/>
          <w:sz w:val="28"/>
          <w:szCs w:val="28"/>
          <w:shd w:val="clear" w:color="auto" w:fill="FFFFFF"/>
          <w:lang w:val="zh-CN"/>
          <w14:textFill>
            <w14:solidFill>
              <w14:schemeClr w14:val="tx1"/>
            </w14:solidFill>
          </w14:textFill>
        </w:rPr>
        <w:t>技术能力；有依法缴纳税收和社会保障资金的良好记录；参加本次采购活动前三年内，在经营活动中没有重大违法记录；</w:t>
      </w:r>
    </w:p>
    <w:p w14:paraId="5E42262C">
      <w:pPr>
        <w:snapToGrid w:val="0"/>
        <w:spacing w:line="460" w:lineRule="exact"/>
        <w:ind w:firstLine="281" w:firstLineChars="100"/>
        <w:jc w:val="left"/>
        <w:rPr>
          <w:rFonts w:hint="eastAsia" w:ascii="仿宋" w:hAnsi="仿宋" w:eastAsia="仿宋" w:cs="方正仿宋_GBK"/>
          <w:b/>
          <w:bCs/>
          <w:color w:val="000000" w:themeColor="text1"/>
          <w:sz w:val="28"/>
          <w:szCs w:val="28"/>
          <w14:textFill>
            <w14:solidFill>
              <w14:schemeClr w14:val="tx1"/>
            </w14:solidFill>
          </w14:textFill>
        </w:rPr>
      </w:pPr>
      <w:r>
        <w:rPr>
          <w:rFonts w:hint="eastAsia" w:ascii="仿宋" w:hAnsi="仿宋" w:eastAsia="仿宋" w:cs="方正仿宋_GBK"/>
          <w:b/>
          <w:bCs/>
          <w:color w:val="000000" w:themeColor="text1"/>
          <w:sz w:val="28"/>
          <w:szCs w:val="28"/>
          <w14:textFill>
            <w14:solidFill>
              <w14:schemeClr w14:val="tx1"/>
            </w14:solidFill>
          </w14:textFill>
        </w:rPr>
        <w:t>（二）其他资格条件要求</w:t>
      </w:r>
    </w:p>
    <w:p w14:paraId="2ABF5E9F">
      <w:pPr>
        <w:snapToGrid w:val="0"/>
        <w:spacing w:line="460" w:lineRule="exact"/>
        <w:ind w:firstLine="555"/>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1.未被“信用中国”网站列入失信被执行人、重大税收违法案件当事人名单、采购不良行为记录名单；</w:t>
      </w:r>
    </w:p>
    <w:p w14:paraId="0A9DBE2D">
      <w:pPr>
        <w:snapToGrid w:val="0"/>
        <w:spacing w:line="460" w:lineRule="exact"/>
        <w:ind w:firstLine="555"/>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2.提供法定代表人身份证明及本人身份证复印件；非法定代表人参加比选的，还必须提供法定代表人签字或盖章的授权委托书及被授权人本人的身份证复印件（格式参见附件）。</w:t>
      </w:r>
    </w:p>
    <w:p w14:paraId="6095719A">
      <w:pPr>
        <w:snapToGrid w:val="0"/>
        <w:spacing w:line="460" w:lineRule="exact"/>
        <w:ind w:firstLine="555"/>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3.法定代表人为同一个人的两个及两个以上法人，母公司、全资子公司及其控股公司，都不得在同一采购项目或同一标段中同时参加投标，一经发现，将视同围标处理。</w:t>
      </w:r>
    </w:p>
    <w:p w14:paraId="6034160E">
      <w:pPr>
        <w:snapToGrid w:val="0"/>
        <w:spacing w:line="460" w:lineRule="exact"/>
        <w:ind w:firstLine="555"/>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pP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4.本项目不接受联合体。</w:t>
      </w:r>
    </w:p>
    <w:p w14:paraId="493F139E">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四、比选公告期限</w:t>
      </w:r>
    </w:p>
    <w:p w14:paraId="13E069E5">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自比选公告在南通市交通运输局网站发布之日起3个工作日。</w:t>
      </w:r>
    </w:p>
    <w:p w14:paraId="234B3356">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五、比选保证金：本项目不涉及。</w:t>
      </w:r>
    </w:p>
    <w:p w14:paraId="16FD261D">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六、履约保证金：本项目不涉及。</w:t>
      </w:r>
    </w:p>
    <w:p w14:paraId="44980E19">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七、采购文件的获取，开标时间、地点</w:t>
      </w:r>
    </w:p>
    <w:p w14:paraId="5170987D">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1.获取采购文件：</w:t>
      </w:r>
    </w:p>
    <w:p w14:paraId="7261B6D1">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（1）时间：自本公告发布之日起至2025年10月20日17时。（法定节假日除外）</w:t>
      </w:r>
    </w:p>
    <w:p w14:paraId="29AF61D2">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（2）方式</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邮箱线上领取。</w:t>
      </w:r>
    </w:p>
    <w:p w14:paraId="48486C5C">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请有意参加本项目磋商的供应商将“采购文件领取申请表”</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见附件</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扫描件发至邮箱</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1013963231@qq.com</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，邮件主题“项目名称+供应商名称”，邮件附件为“采购文件领取申请表”和“营业执照”，同时请与采购代理机构工作人员联系</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联系人</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孙工，联系电话</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15906295903</w:t>
      </w:r>
      <w:r>
        <w:rPr>
          <w:rFonts w:hint="eastAsia" w:ascii="仿宋" w:hAnsi="仿宋" w:eastAsia="仿宋" w:cs="方正仿宋_GBK"/>
          <w:color w:val="000000" w:themeColor="text1"/>
          <w:sz w:val="28"/>
          <w:szCs w:val="28"/>
          <w:lang w:eastAsia="zh-CN"/>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 xml:space="preserve">并领取采购文件。      </w:t>
      </w:r>
    </w:p>
    <w:p w14:paraId="794B7128">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采购文件领取截止时间为2025年10月20日17时，逾期或未领取采购文件的供应商响应文件将不予接受。</w:t>
      </w:r>
    </w:p>
    <w:p w14:paraId="03C0CCA2">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ascii="仿宋" w:hAnsi="仿宋" w:eastAsia="仿宋" w:cs="方正仿宋_GBK"/>
          <w:color w:val="000000" w:themeColor="text1"/>
          <w:sz w:val="28"/>
          <w:szCs w:val="28"/>
          <w14:textFill>
            <w14:solidFill>
              <w14:schemeClr w14:val="tx1"/>
            </w14:solidFill>
          </w14:textFill>
        </w:rPr>
        <w:t>2</w:t>
      </w:r>
      <w:r>
        <w:rPr>
          <w:rFonts w:hint="eastAsia" w:ascii="仿宋" w:hAnsi="仿宋" w:eastAsia="仿宋" w:cs="方正仿宋_GBK"/>
          <w:color w:val="000000" w:themeColor="text1"/>
          <w:sz w:val="28"/>
          <w:szCs w:val="28"/>
          <w14:textFill>
            <w14:solidFill>
              <w14:schemeClr w14:val="tx1"/>
            </w14:solidFill>
          </w14:textFill>
        </w:rPr>
        <w:t>.响应文件提交：</w:t>
      </w:r>
    </w:p>
    <w:p w14:paraId="1677126F">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截止时间：2025年10月21日15点00</w:t>
      </w:r>
      <w:r>
        <w:rPr>
          <w:rFonts w:ascii="仿宋" w:hAnsi="仿宋" w:eastAsia="仿宋" w:cs="方正仿宋_GBK"/>
          <w:color w:val="000000" w:themeColor="text1"/>
          <w:sz w:val="28"/>
          <w:szCs w:val="28"/>
          <w14:textFill>
            <w14:solidFill>
              <w14:schemeClr w14:val="tx1"/>
            </w14:solidFill>
          </w14:textFill>
        </w:rPr>
        <w:t xml:space="preserve"> </w:t>
      </w:r>
      <w:r>
        <w:rPr>
          <w:rFonts w:hint="eastAsia" w:ascii="仿宋" w:hAnsi="仿宋" w:eastAsia="仿宋" w:cs="方正仿宋_GBK"/>
          <w:color w:val="000000" w:themeColor="text1"/>
          <w:sz w:val="28"/>
          <w:szCs w:val="28"/>
          <w14:textFill>
            <w14:solidFill>
              <w14:schemeClr w14:val="tx1"/>
            </w14:solidFill>
          </w14:textFill>
        </w:rPr>
        <w:t>分（北京时间）。</w:t>
      </w:r>
    </w:p>
    <w:p w14:paraId="710AECE9">
      <w:pPr>
        <w:snapToGrid w:val="0"/>
        <w:spacing w:line="460" w:lineRule="exact"/>
        <w:ind w:firstLine="560" w:firstLineChars="200"/>
        <w:jc w:val="left"/>
        <w:rPr>
          <w:rFonts w:hint="eastAsia" w:ascii="仿宋" w:hAnsi="仿宋" w:eastAsia="仿宋" w:cs="方正仿宋_GBK"/>
          <w:b/>
          <w:bCs/>
          <w:color w:val="000000" w:themeColor="text1"/>
          <w:sz w:val="28"/>
          <w:szCs w:val="28"/>
          <w:u w:val="single"/>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地点：</w:t>
      </w:r>
      <w:r>
        <w:rPr>
          <w:rFonts w:hint="eastAsia" w:ascii="仿宋" w:hAnsi="仿宋" w:eastAsia="仿宋" w:cs="宋体"/>
          <w:b/>
          <w:bCs/>
          <w:color w:val="000000" w:themeColor="text1"/>
          <w:sz w:val="28"/>
          <w:szCs w:val="28"/>
          <w:u w:val="single"/>
          <w:lang w:val="zh-CN"/>
          <w14:textFill>
            <w14:solidFill>
              <w14:schemeClr w14:val="tx1"/>
            </w14:solidFill>
          </w14:textFill>
        </w:rPr>
        <w:t>南通市崇川区外环东路12号2层南侧</w:t>
      </w:r>
      <w:r>
        <w:rPr>
          <w:rFonts w:hint="eastAsia" w:ascii="仿宋" w:hAnsi="仿宋" w:eastAsia="仿宋" w:cs="方正仿宋_GBK"/>
          <w:b/>
          <w:bCs/>
          <w:color w:val="000000" w:themeColor="text1"/>
          <w:sz w:val="28"/>
          <w:szCs w:val="28"/>
          <w:u w:val="single"/>
          <w14:textFill>
            <w14:solidFill>
              <w14:schemeClr w14:val="tx1"/>
            </w14:solidFill>
          </w14:textFill>
        </w:rPr>
        <w:t>，</w:t>
      </w:r>
      <w:r>
        <w:rPr>
          <w:rFonts w:hint="eastAsia" w:ascii="仿宋" w:hAnsi="仿宋" w:eastAsia="仿宋" w:cs="方正仿宋_GBK"/>
          <w:b/>
          <w:bCs/>
          <w:color w:val="000000" w:themeColor="text1"/>
          <w:sz w:val="28"/>
          <w:szCs w:val="28"/>
          <w:u w:val="single"/>
          <w:lang w:val="zh-CN"/>
          <w14:textFill>
            <w14:solidFill>
              <w14:schemeClr w14:val="tx1"/>
            </w14:solidFill>
          </w14:textFill>
        </w:rPr>
        <w:t>如有变动另行通知。</w:t>
      </w:r>
    </w:p>
    <w:p w14:paraId="4B2F9683">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ascii="仿宋" w:hAnsi="仿宋" w:eastAsia="仿宋" w:cs="方正仿宋_GBK"/>
          <w:color w:val="000000" w:themeColor="text1"/>
          <w:sz w:val="28"/>
          <w:szCs w:val="28"/>
          <w14:textFill>
            <w14:solidFill>
              <w14:schemeClr w14:val="tx1"/>
            </w14:solidFill>
          </w14:textFill>
        </w:rPr>
        <w:t>3.</w:t>
      </w:r>
      <w:r>
        <w:rPr>
          <w:rFonts w:hint="eastAsia" w:ascii="仿宋" w:hAnsi="仿宋" w:eastAsia="仿宋" w:cs="方正仿宋_GBK"/>
          <w:color w:val="000000" w:themeColor="text1"/>
          <w:sz w:val="28"/>
          <w:szCs w:val="28"/>
          <w14:textFill>
            <w14:solidFill>
              <w14:schemeClr w14:val="tx1"/>
            </w14:solidFill>
          </w14:textFill>
        </w:rPr>
        <w:t>开启：</w:t>
      </w:r>
    </w:p>
    <w:p w14:paraId="7BAE00C5">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时间：2025年10月21日15点00分（北京时间）。</w:t>
      </w:r>
    </w:p>
    <w:p w14:paraId="5D6075F5">
      <w:pPr>
        <w:snapToGrid w:val="0"/>
        <w:spacing w:line="460" w:lineRule="exact"/>
        <w:ind w:firstLine="560" w:firstLineChars="200"/>
        <w:jc w:val="left"/>
        <w:rPr>
          <w:rFonts w:hint="eastAsia" w:ascii="仿宋" w:hAnsi="仿宋" w:eastAsia="仿宋" w:cs="方正仿宋_GBK"/>
          <w:b/>
          <w:bCs/>
          <w:color w:val="000000" w:themeColor="text1"/>
          <w:sz w:val="28"/>
          <w:szCs w:val="28"/>
          <w:u w:val="single"/>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地点：</w:t>
      </w:r>
      <w:r>
        <w:rPr>
          <w:rFonts w:hint="eastAsia" w:ascii="仿宋" w:hAnsi="仿宋" w:eastAsia="仿宋" w:cs="方正仿宋_GBK"/>
          <w:b/>
          <w:bCs/>
          <w:color w:val="000000" w:themeColor="text1"/>
          <w:sz w:val="28"/>
          <w:szCs w:val="28"/>
          <w:u w:val="single"/>
          <w14:textFill>
            <w14:solidFill>
              <w14:schemeClr w14:val="tx1"/>
            </w14:solidFill>
          </w14:textFill>
        </w:rPr>
        <w:t>南通市崇川区外环东路12号2层南侧，如有变动另行通知。</w:t>
      </w:r>
    </w:p>
    <w:p w14:paraId="589A2386">
      <w:pPr>
        <w:snapToGrid w:val="0"/>
        <w:spacing w:line="460" w:lineRule="exact"/>
        <w:ind w:firstLine="555"/>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八、凡对本次采购提出询问，请按以下方式联系。</w:t>
      </w:r>
    </w:p>
    <w:p w14:paraId="2C51BE9F">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1.采购人信息</w:t>
      </w:r>
    </w:p>
    <w:p w14:paraId="36E054B9">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名称：南通市交通运输综合行政执法支队</w:t>
      </w:r>
    </w:p>
    <w:p w14:paraId="71E2896F">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 xml:space="preserve">联系方式：丁先生，0513-83511802　    </w:t>
      </w:r>
    </w:p>
    <w:p w14:paraId="7691531F">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 xml:space="preserve">2.代理机构：江苏新东方工程咨询管理有限公司 </w:t>
      </w:r>
    </w:p>
    <w:p w14:paraId="0403909A">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地址：南通市崇川区外环东路12号2层南侧</w:t>
      </w:r>
    </w:p>
    <w:p w14:paraId="283492EC">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联系方式：</w:t>
      </w:r>
      <w:r>
        <w:rPr>
          <w:rFonts w:hint="eastAsia" w:ascii="仿宋" w:hAnsi="仿宋" w:eastAsia="仿宋" w:cs="宋体"/>
          <w:color w:val="000000" w:themeColor="text1"/>
          <w:sz w:val="28"/>
          <w:szCs w:val="28"/>
          <w14:textFill>
            <w14:solidFill>
              <w14:schemeClr w14:val="tx1"/>
            </w14:solidFill>
          </w14:textFill>
        </w:rPr>
        <w:t>孙女士</w:t>
      </w:r>
      <w:r>
        <w:rPr>
          <w:rFonts w:hint="eastAsia" w:ascii="仿宋" w:hAnsi="仿宋" w:eastAsia="仿宋" w:cs="方正仿宋_GBK"/>
          <w:color w:val="000000" w:themeColor="text1"/>
          <w:sz w:val="28"/>
          <w:szCs w:val="28"/>
          <w14:textFill>
            <w14:solidFill>
              <w14:schemeClr w14:val="tx1"/>
            </w14:solidFill>
          </w14:textFill>
        </w:rPr>
        <w:t>（15906295903）</w:t>
      </w:r>
    </w:p>
    <w:p w14:paraId="402EC7E5">
      <w:pPr>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邮箱：1</w:t>
      </w:r>
      <w:r>
        <w:rPr>
          <w:rFonts w:ascii="仿宋" w:hAnsi="仿宋" w:eastAsia="仿宋" w:cs="方正仿宋_GBK"/>
          <w:color w:val="000000" w:themeColor="text1"/>
          <w:sz w:val="28"/>
          <w:szCs w:val="28"/>
          <w14:textFill>
            <w14:solidFill>
              <w14:schemeClr w14:val="tx1"/>
            </w14:solidFill>
          </w14:textFill>
        </w:rPr>
        <w:t>013963231@</w:t>
      </w:r>
      <w:r>
        <w:rPr>
          <w:rFonts w:hint="eastAsia" w:ascii="仿宋" w:hAnsi="仿宋" w:eastAsia="仿宋" w:cs="方正仿宋_GBK"/>
          <w:color w:val="000000" w:themeColor="text1"/>
          <w:sz w:val="28"/>
          <w:szCs w:val="28"/>
          <w14:textFill>
            <w14:solidFill>
              <w14:schemeClr w14:val="tx1"/>
            </w14:solidFill>
          </w14:textFill>
        </w:rPr>
        <w:t>qq</w:t>
      </w:r>
      <w:r>
        <w:rPr>
          <w:rFonts w:ascii="仿宋" w:hAnsi="仿宋" w:eastAsia="仿宋" w:cs="方正仿宋_GBK"/>
          <w:color w:val="000000" w:themeColor="text1"/>
          <w:sz w:val="28"/>
          <w:szCs w:val="28"/>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com</w:t>
      </w:r>
    </w:p>
    <w:p w14:paraId="31B6B41B">
      <w:pPr>
        <w:snapToGrid w:val="0"/>
        <w:spacing w:line="460" w:lineRule="exact"/>
        <w:ind w:firstLine="560" w:firstLineChars="200"/>
        <w:jc w:val="left"/>
        <w:rPr>
          <w:rFonts w:hint="eastAsia" w:ascii="仿宋" w:hAnsi="仿宋" w:eastAsia="仿宋" w:cs="方正仿宋_GBK"/>
          <w:color w:val="000000" w:themeColor="text1"/>
          <w:sz w:val="28"/>
          <w:szCs w:val="28"/>
          <w:u w:val="single"/>
          <w14:textFill>
            <w14:solidFill>
              <w14:schemeClr w14:val="tx1"/>
            </w14:solidFill>
          </w14:textFill>
        </w:rPr>
      </w:pPr>
    </w:p>
    <w:bookmarkEnd w:id="3"/>
    <w:p w14:paraId="5DB76AF1">
      <w:pPr>
        <w:pStyle w:val="7"/>
        <w:spacing w:line="460" w:lineRule="exact"/>
        <w:ind w:firstLine="281"/>
        <w:rPr>
          <w:rFonts w:hint="eastAsia" w:ascii="仿宋" w:hAnsi="仿宋" w:eastAsia="仿宋" w:cs="方正仿宋_GBK"/>
          <w:b/>
          <w:bCs/>
          <w:color w:val="000000" w:themeColor="text1"/>
          <w:sz w:val="28"/>
          <w:szCs w:val="28"/>
          <w14:textFill>
            <w14:solidFill>
              <w14:schemeClr w14:val="tx1"/>
            </w14:solidFill>
          </w14:textFill>
        </w:rPr>
      </w:pPr>
    </w:p>
    <w:bookmarkEnd w:id="4"/>
    <w:p w14:paraId="459DCA20">
      <w:pPr>
        <w:widowControl/>
        <w:jc w:val="left"/>
        <w:rPr>
          <w:rFonts w:hint="eastAsia" w:ascii="仿宋" w:hAnsi="仿宋" w:eastAsia="仿宋" w:cs="宋体"/>
          <w:b/>
          <w:color w:val="000000" w:themeColor="text1"/>
          <w:sz w:val="32"/>
          <w:szCs w:val="32"/>
          <w14:textFill>
            <w14:solidFill>
              <w14:schemeClr w14:val="tx1"/>
            </w14:solidFill>
          </w14:textFill>
        </w:rPr>
      </w:pPr>
      <w:bookmarkStart w:id="5" w:name="_Toc17439"/>
      <w:r>
        <w:rPr>
          <w:rFonts w:ascii="仿宋" w:hAnsi="仿宋" w:eastAsia="仿宋" w:cs="宋体"/>
          <w:b/>
          <w:color w:val="000000" w:themeColor="text1"/>
          <w:sz w:val="32"/>
          <w:szCs w:val="32"/>
          <w14:textFill>
            <w14:solidFill>
              <w14:schemeClr w14:val="tx1"/>
            </w14:solidFill>
          </w14:textFill>
        </w:rPr>
        <w:br w:type="page"/>
      </w:r>
    </w:p>
    <w:p w14:paraId="3F726BBF">
      <w:pPr>
        <w:snapToGrid w:val="0"/>
        <w:spacing w:line="360" w:lineRule="auto"/>
        <w:jc w:val="center"/>
        <w:outlineLvl w:val="0"/>
        <w:rPr>
          <w:rFonts w:hint="eastAsia"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第二部分  比选须知</w:t>
      </w:r>
      <w:bookmarkEnd w:id="5"/>
    </w:p>
    <w:p w14:paraId="239C609F">
      <w:pPr>
        <w:snapToGrid w:val="0"/>
        <w:spacing w:line="460" w:lineRule="exact"/>
        <w:ind w:firstLine="562" w:firstLineChars="200"/>
        <w:outlineLvl w:val="1"/>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一、采购文件由采购人解释</w:t>
      </w:r>
      <w:r>
        <w:rPr>
          <w:rFonts w:hint="eastAsia" w:ascii="仿宋" w:hAnsi="仿宋" w:eastAsia="仿宋" w:cs="方正仿宋_GBK"/>
          <w:color w:val="000000" w:themeColor="text1"/>
          <w:sz w:val="28"/>
          <w:szCs w:val="28"/>
          <w14:textFill>
            <w14:solidFill>
              <w14:schemeClr w14:val="tx1"/>
            </w14:solidFill>
          </w14:textFill>
        </w:rPr>
        <w:t>。</w:t>
      </w:r>
    </w:p>
    <w:p w14:paraId="41336C42">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供应商获取比选文件后，应仔细检查比选文件的所有内容，如有内容或页码残缺、资格要求和技术参数含有倾向性或排他性等表述的，应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6CCCF82A">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2.比选人应认真审阅采购文件中所有的事项、格式、条款和规范要求等，如果比选人没有按照采购文件要求提交比选文件，或者比选文件没有对采购文件做出实质性响应，其比选将被拒绝，比选人自行承担责任。</w:t>
      </w:r>
    </w:p>
    <w:p w14:paraId="1B7362F0">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3.</w:t>
      </w:r>
      <w:r>
        <w:rPr>
          <w:rFonts w:hint="eastAsia"/>
        </w:rPr>
        <w:t xml:space="preserve"> </w:t>
      </w:r>
      <w:r>
        <w:rPr>
          <w:rFonts w:hint="eastAsia" w:ascii="仿宋" w:hAnsi="仿宋" w:eastAsia="仿宋" w:cs="方正仿宋_GBK"/>
          <w:b/>
          <w:color w:val="000000" w:themeColor="text1"/>
          <w:sz w:val="28"/>
          <w:szCs w:val="28"/>
          <w14:textFill>
            <w14:solidFill>
              <w14:schemeClr w14:val="tx1"/>
            </w14:solidFill>
          </w14:textFill>
        </w:rPr>
        <w:t>若符合资格要求的供应商不足三家，采购人有权自动转入竞争性谈判或单一来源谈判。</w:t>
      </w:r>
    </w:p>
    <w:p w14:paraId="0E595B72">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二、采购文件的澄清、修改、答疑</w:t>
      </w:r>
    </w:p>
    <w:p w14:paraId="1515E561">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1.采购人有权对发出的采购文件进行必要的澄清或修改。</w:t>
      </w:r>
    </w:p>
    <w:p w14:paraId="040D803A">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2.采购人可视情取消、延长相关时间。</w:t>
      </w:r>
    </w:p>
    <w:p w14:paraId="14FCD736">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3.采购人对采购文件的澄清、修改将构成采购文件的一部分，对比选人具有约束力。</w:t>
      </w:r>
    </w:p>
    <w:p w14:paraId="42D8F78D">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4.比选人由于对采购文件的任何推论和误解以及采购人对有关问题的口头解释所造成的后果，均由比选人自负。</w:t>
      </w:r>
    </w:p>
    <w:p w14:paraId="189DBA43">
      <w:pPr>
        <w:snapToGrid w:val="0"/>
        <w:spacing w:line="460" w:lineRule="exact"/>
        <w:ind w:firstLine="560"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5.采购人视情组织答疑会。</w:t>
      </w:r>
    </w:p>
    <w:p w14:paraId="75FF4E3D">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三、投标项目涉及到的现场勘察</w:t>
      </w:r>
    </w:p>
    <w:p w14:paraId="5E697950">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1.比选文件所提供的项目相关数据仅做参考，根据自身需要，供应商应在投标文件递交之日前对有关现场和周围环境进行勘察，以获取编制投标文件和签署合同所需的信息。勘察现场所发生的费用由供应商自己承担。</w:t>
      </w:r>
    </w:p>
    <w:p w14:paraId="0F5FD559">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2.采购单位向供应商提供的有关现场的资料和数据，是采购单位现有的并认为能使供应商可利用的资料。采购单位对供应商由此而做出的推论、理解和结论概不负责。</w:t>
      </w:r>
    </w:p>
    <w:p w14:paraId="6A885E4B">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3.经采购单位允许，供应商可为勘察目的进入采购单位的项目现场，但供应商不得因此使采购单位承担有关的责任和蒙受损失。供应商应承担勘察现场的责任和风险。</w:t>
      </w:r>
    </w:p>
    <w:p w14:paraId="0C964E79">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4.供应商应认真踏勘现场。在现场勘察时，熟悉维修现场、现场周围交通道路等情况，以获得一切可能影响其投标的直接资料。供应商中标后，不得以不完全了解现场情况为理由而向采购单位提出任何索赔的要求，对此采购单位不承担任何责任并将不作任何答复与考虑。</w:t>
      </w:r>
    </w:p>
    <w:p w14:paraId="7D4D28A8">
      <w:pPr>
        <w:widowControl/>
        <w:spacing w:line="460" w:lineRule="exact"/>
        <w:ind w:firstLine="560" w:firstLineChars="200"/>
        <w:jc w:val="left"/>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5.采购人不组织集中现场踏勘，请自行前往，根据施工现场情况及文件规定，自行根据可行的施工方案进行报价，结算时一律不作调整。</w:t>
      </w:r>
    </w:p>
    <w:p w14:paraId="141DB7C9">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四、比选报价</w:t>
      </w:r>
    </w:p>
    <w:p w14:paraId="53204C25">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1.本项目不接受任何有选择的报价。</w:t>
      </w:r>
    </w:p>
    <w:p w14:paraId="19161524">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2.比选报价均以人民币为报价的货币单位。</w:t>
      </w:r>
    </w:p>
    <w:p w14:paraId="7F35B68E">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3.报价表必须加盖供应商公章且必须经法定代表人或被委托授权人签署。</w:t>
      </w:r>
    </w:p>
    <w:p w14:paraId="4AA9536E">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4.比选报价出现前后不一致的，按照下列规定修正：</w:t>
      </w:r>
    </w:p>
    <w:p w14:paraId="5CF287E3">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（1）比选文件中报价表内容与比选文件技术响应中内容明细不一致的，以报价表为准；</w:t>
      </w:r>
    </w:p>
    <w:p w14:paraId="5F540301">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（2）比选文件中涉及大写金额和小写金额不一致的，以大写金额为准；</w:t>
      </w:r>
    </w:p>
    <w:p w14:paraId="35041AA6">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（3）单价金额小数点或者百分比有明显错位的，以报价表（投标报价总表）的总价为准，并修改单价；</w:t>
      </w:r>
    </w:p>
    <w:p w14:paraId="797F319C">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（4）总价金额与按单价汇总金额不一致的，以单价金额计算结果为准。</w:t>
      </w:r>
    </w:p>
    <w:p w14:paraId="1F9F2FAD">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同时出现两种以上不一致的，按照前款规定的顺序修正。修正后的报价应当由供应商的法定代表人或其授权的代表签字确认后产生约束力，供应商不确认的，其投标无效。</w:t>
      </w:r>
    </w:p>
    <w:p w14:paraId="38F4B905">
      <w:pPr>
        <w:widowControl/>
        <w:spacing w:line="460" w:lineRule="exact"/>
        <w:ind w:firstLine="560" w:firstLineChars="200"/>
        <w:jc w:val="left"/>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1F6ABEFF">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五、比选文件的编写、份数和签署</w:t>
      </w:r>
    </w:p>
    <w:p w14:paraId="5D2E0FBB">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1.比选人按第七部分“比选文件组成”编写比选文件。</w:t>
      </w:r>
      <w:r>
        <w:rPr>
          <w:rFonts w:hint="eastAsia" w:ascii="仿宋" w:hAnsi="仿宋" w:eastAsia="仿宋" w:cs="方正仿宋_GBK"/>
          <w:color w:val="000000" w:themeColor="text1"/>
          <w:kern w:val="0"/>
          <w:sz w:val="28"/>
          <w:szCs w:val="28"/>
          <w:lang w:val="zh-CN"/>
          <w14:textFill>
            <w14:solidFill>
              <w14:schemeClr w14:val="tx1"/>
            </w14:solidFill>
          </w14:textFill>
        </w:rPr>
        <w:t>比选文件规格幅面</w:t>
      </w:r>
      <w:r>
        <w:rPr>
          <w:rFonts w:hint="eastAsia" w:ascii="仿宋" w:hAnsi="仿宋" w:eastAsia="仿宋" w:cs="方正仿宋_GBK"/>
          <w:color w:val="000000" w:themeColor="text1"/>
          <w:sz w:val="28"/>
          <w:szCs w:val="28"/>
          <w14:textFill>
            <w14:solidFill>
              <w14:schemeClr w14:val="tx1"/>
            </w14:solidFill>
          </w14:textFill>
        </w:rPr>
        <w:t>A4纸（图纸等除外）；</w:t>
      </w:r>
      <w:r>
        <w:rPr>
          <w:rFonts w:hint="eastAsia" w:ascii="仿宋" w:hAnsi="仿宋" w:eastAsia="仿宋" w:cs="方正仿宋_GBK"/>
          <w:color w:val="000000" w:themeColor="text1"/>
          <w:kern w:val="0"/>
          <w:sz w:val="28"/>
          <w:szCs w:val="28"/>
          <w:lang w:val="zh-CN"/>
          <w14:textFill>
            <w14:solidFill>
              <w14:schemeClr w14:val="tx1"/>
            </w14:solidFill>
          </w14:textFill>
        </w:rPr>
        <w:t>正文使用仿宋体四号字；按照采购文件所规定的内容顺序，统一编制目录，逐页编码，由于编排混乱导致比选文件被误读或查找不到，其责任应当由比选人承担；</w:t>
      </w:r>
      <w:r>
        <w:rPr>
          <w:rFonts w:hint="eastAsia" w:ascii="仿宋" w:hAnsi="仿宋" w:eastAsia="仿宋" w:cs="方正仿宋_GBK"/>
          <w:color w:val="000000" w:themeColor="text1"/>
          <w:sz w:val="28"/>
          <w:szCs w:val="28"/>
          <w14:textFill>
            <w14:solidFill>
              <w14:schemeClr w14:val="tx1"/>
            </w14:solidFill>
          </w14:textFill>
        </w:rPr>
        <w:t>牢固装订成册，不允许使用活页夹、拉杆夹、文件夹、塑料方便式书脊（插入式或穿孔式）装订；比选文件不得行间插字、涂改、增删，如修补错漏处，须经比选文件签署人签字并加盖公章。</w:t>
      </w:r>
    </w:p>
    <w:p w14:paraId="4B1E63A2">
      <w:pPr>
        <w:snapToGrid w:val="0"/>
        <w:spacing w:line="460" w:lineRule="exact"/>
        <w:ind w:firstLine="560" w:firstLineChars="20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2.比选文件（资格审查文件、商务技术文件、价格标），明确标注比选人全称、“正本</w:t>
      </w:r>
      <w:r>
        <w:rPr>
          <w:rFonts w:hint="eastAsia" w:ascii="仿宋" w:hAnsi="仿宋" w:eastAsia="仿宋" w:cs="方正仿宋_GBK"/>
          <w:color w:val="000000" w:themeColor="text1"/>
          <w:sz w:val="28"/>
          <w:szCs w:val="28"/>
          <w:lang w:eastAsia="zh-CN"/>
          <w14:textFill>
            <w14:solidFill>
              <w14:schemeClr w14:val="tx1"/>
            </w14:solidFill>
          </w14:textFill>
        </w:rPr>
        <w:t>”“</w:t>
      </w:r>
      <w:bookmarkStart w:id="35" w:name="_GoBack"/>
      <w:bookmarkEnd w:id="35"/>
      <w:r>
        <w:rPr>
          <w:rFonts w:hint="eastAsia" w:ascii="仿宋" w:hAnsi="仿宋" w:eastAsia="仿宋" w:cs="方正仿宋_GBK"/>
          <w:color w:val="000000" w:themeColor="text1"/>
          <w:sz w:val="28"/>
          <w:szCs w:val="28"/>
          <w14:textFill>
            <w14:solidFill>
              <w14:schemeClr w14:val="tx1"/>
            </w14:solidFill>
          </w14:textFill>
        </w:rPr>
        <w:t>副本”字样。</w:t>
      </w:r>
      <w:r>
        <w:rPr>
          <w:rFonts w:hint="eastAsia" w:ascii="仿宋" w:hAnsi="仿宋" w:eastAsia="仿宋" w:cs="方正仿宋_GBK"/>
          <w:b/>
          <w:color w:val="000000" w:themeColor="text1"/>
          <w:sz w:val="28"/>
          <w:szCs w:val="28"/>
          <w14:textFill>
            <w14:solidFill>
              <w14:schemeClr w14:val="tx1"/>
            </w14:solidFill>
          </w14:textFill>
        </w:rPr>
        <w:t>正本份数：1份，副本份数：2份。</w:t>
      </w:r>
    </w:p>
    <w:p w14:paraId="67E10A80">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3.比选文件正本须打印并由比选人法定代表人或授权人签字并加盖单位印章。副本可复印，但须加盖单位印章。</w:t>
      </w:r>
    </w:p>
    <w:p w14:paraId="3F5CC9BC">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六、比选文件的密封及标记</w:t>
      </w:r>
    </w:p>
    <w:p w14:paraId="65B40716">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1.比选人应将资格审查证明材料正本、副本合并密封，统一装在一个密封袋内。</w:t>
      </w:r>
    </w:p>
    <w:p w14:paraId="4680D65F">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2.比选人应将商务技术标资料正本、副本及图纸类等（如需提供图纸等</w:t>
      </w:r>
      <w:r>
        <w:rPr>
          <w:rFonts w:hint="eastAsia" w:ascii="仿宋" w:hAnsi="仿宋" w:eastAsia="仿宋" w:cs="方正仿宋_GBK"/>
          <w:color w:val="000000" w:themeColor="text1"/>
          <w:sz w:val="28"/>
          <w:szCs w:val="28"/>
          <w:lang w:eastAsia="zh-CN"/>
          <w14:textFill>
            <w14:solidFill>
              <w14:schemeClr w14:val="tx1"/>
            </w14:solidFill>
          </w14:textFill>
        </w:rPr>
        <w:t>其他</w:t>
      </w:r>
      <w:r>
        <w:rPr>
          <w:rFonts w:hint="eastAsia" w:ascii="仿宋" w:hAnsi="仿宋" w:eastAsia="仿宋" w:cs="方正仿宋_GBK"/>
          <w:color w:val="000000" w:themeColor="text1"/>
          <w:sz w:val="28"/>
          <w:szCs w:val="28"/>
          <w14:textFill>
            <w14:solidFill>
              <w14:schemeClr w14:val="tx1"/>
            </w14:solidFill>
          </w14:textFill>
        </w:rPr>
        <w:t>资料的话）合并密封，统一装在一个密封袋或密封箱内（如有A3大小的图纸类，可单独密封）。</w:t>
      </w:r>
    </w:p>
    <w:p w14:paraId="57ACCC42">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3.价格标须单独密封，不得出现于比选文件其他部分中。</w:t>
      </w:r>
    </w:p>
    <w:p w14:paraId="1B24E056">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4.密封后比选文件（资格审查文件、商务技术文件、价格标）封面分别标明采购文件项目名称、项目编号、边缝处加盖单位骑缝章或骑缝签字，并注明于开标前不得启封。</w:t>
      </w:r>
    </w:p>
    <w:p w14:paraId="70BF0D58">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5.采购人将拒绝接收未按照采购文件要求密封的比选文件。</w:t>
      </w:r>
    </w:p>
    <w:p w14:paraId="6C6FDB75">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七、比选文件的递交时间</w:t>
      </w:r>
    </w:p>
    <w:p w14:paraId="1A430653">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比选文件必须在规定的接收截止时间前送达采购人。采购人将拒绝接收在比选截止时间后递交的比选文件。</w:t>
      </w:r>
    </w:p>
    <w:p w14:paraId="18566A82">
      <w:pPr>
        <w:snapToGrid w:val="0"/>
        <w:spacing w:line="460" w:lineRule="exact"/>
        <w:ind w:firstLine="562" w:firstLineChars="200"/>
        <w:outlineLvl w:val="1"/>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八、相关费用</w:t>
      </w:r>
    </w:p>
    <w:p w14:paraId="4640B439">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1.供应商承担参与比选可能发生的全部费用，代理机构在任何情况下均无义务和责任承担这些费用。</w:t>
      </w:r>
    </w:p>
    <w:p w14:paraId="5A4D9F10">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w:t>
      </w:r>
      <w:r>
        <w:rPr>
          <w:color w:val="000000" w:themeColor="text1"/>
          <w14:textFill>
            <w14:solidFill>
              <w14:schemeClr w14:val="tx1"/>
            </w14:solidFill>
          </w14:textFill>
        </w:rPr>
        <w:t xml:space="preserve"> </w:t>
      </w:r>
      <w:r>
        <w:rPr>
          <w:rFonts w:hint="eastAsia" w:ascii="仿宋" w:hAnsi="仿宋" w:eastAsia="仿宋" w:cs="方正仿宋_GBK"/>
          <w:color w:val="000000" w:themeColor="text1"/>
          <w:sz w:val="28"/>
          <w:szCs w:val="28"/>
          <w14:textFill>
            <w14:solidFill>
              <w14:schemeClr w14:val="tx1"/>
            </w14:solidFill>
          </w14:textFill>
        </w:rPr>
        <w:t>本项目各标段磋商代理费按照发改价格</w:t>
      </w:r>
      <w:r>
        <w:rPr>
          <w:rFonts w:hint="eastAsia" w:ascii="仿宋" w:hAnsi="仿宋" w:eastAsia="仿宋" w:cs="方正仿宋_GBK"/>
          <w:color w:val="000000" w:themeColor="text1"/>
          <w:sz w:val="28"/>
          <w:szCs w:val="28"/>
          <w:lang w:eastAsia="zh-CN"/>
          <w14:textFill>
            <w14:solidFill>
              <w14:schemeClr w14:val="tx1"/>
            </w14:solidFill>
          </w14:textFill>
        </w:rPr>
        <w:t>〔2011〕534号</w:t>
      </w:r>
      <w:r>
        <w:rPr>
          <w:rFonts w:hint="eastAsia" w:ascii="仿宋" w:hAnsi="仿宋" w:eastAsia="仿宋" w:cs="方正仿宋_GBK"/>
          <w:color w:val="000000" w:themeColor="text1"/>
          <w:sz w:val="28"/>
          <w:szCs w:val="28"/>
          <w14:textFill>
            <w14:solidFill>
              <w14:schemeClr w14:val="tx1"/>
            </w14:solidFill>
          </w14:textFill>
        </w:rPr>
        <w:t>文*60%标准计收，不足1500元，按照1500元标准计收，供应商须综合考虑在比选响应报价内。供应商报价时需综合考虑以上费用（不单列）。</w:t>
      </w:r>
    </w:p>
    <w:p w14:paraId="2D717A5A">
      <w:pPr>
        <w:snapToGrid w:val="0"/>
        <w:spacing w:line="460" w:lineRule="exact"/>
        <w:jc w:val="center"/>
        <w:rPr>
          <w:rFonts w:hint="eastAsia" w:ascii="仿宋" w:hAnsi="仿宋" w:eastAsia="仿宋" w:cs="方正仿宋_GBK"/>
          <w:b/>
          <w:color w:val="000000" w:themeColor="text1"/>
          <w:sz w:val="28"/>
          <w:szCs w:val="28"/>
          <w14:textFill>
            <w14:solidFill>
              <w14:schemeClr w14:val="tx1"/>
            </w14:solidFill>
          </w14:textFill>
        </w:rPr>
      </w:pPr>
    </w:p>
    <w:p w14:paraId="756F9593">
      <w:pPr>
        <w:snapToGrid w:val="0"/>
        <w:spacing w:line="460" w:lineRule="exact"/>
        <w:jc w:val="center"/>
        <w:rPr>
          <w:rFonts w:hint="eastAsia" w:ascii="仿宋" w:hAnsi="仿宋" w:eastAsia="仿宋"/>
          <w:b/>
          <w:color w:val="000000" w:themeColor="text1"/>
          <w:sz w:val="36"/>
          <w:szCs w:val="36"/>
          <w14:textFill>
            <w14:solidFill>
              <w14:schemeClr w14:val="tx1"/>
            </w14:solidFill>
          </w14:textFill>
        </w:rPr>
      </w:pPr>
    </w:p>
    <w:p w14:paraId="0B5A2C2E">
      <w:pPr>
        <w:snapToGrid w:val="0"/>
        <w:spacing w:line="460" w:lineRule="exact"/>
        <w:jc w:val="center"/>
        <w:rPr>
          <w:rFonts w:hint="eastAsia" w:ascii="仿宋" w:hAnsi="仿宋" w:eastAsia="仿宋"/>
          <w:b/>
          <w:color w:val="000000" w:themeColor="text1"/>
          <w:sz w:val="36"/>
          <w:szCs w:val="36"/>
          <w14:textFill>
            <w14:solidFill>
              <w14:schemeClr w14:val="tx1"/>
            </w14:solidFill>
          </w14:textFill>
        </w:rPr>
      </w:pPr>
    </w:p>
    <w:p w14:paraId="70E32CF8">
      <w:pPr>
        <w:widowControl/>
        <w:jc w:val="left"/>
        <w:rPr>
          <w:rFonts w:hint="eastAsia" w:ascii="仿宋" w:hAnsi="仿宋" w:eastAsia="仿宋" w:cs="宋体"/>
          <w:b/>
          <w:color w:val="000000" w:themeColor="text1"/>
          <w:sz w:val="32"/>
          <w:szCs w:val="32"/>
          <w14:textFill>
            <w14:solidFill>
              <w14:schemeClr w14:val="tx1"/>
            </w14:solidFill>
          </w14:textFill>
        </w:rPr>
      </w:pPr>
      <w:bookmarkStart w:id="6" w:name="_Toc5280"/>
      <w:r>
        <w:rPr>
          <w:rFonts w:hint="eastAsia" w:ascii="仿宋" w:hAnsi="仿宋" w:eastAsia="仿宋" w:cs="宋体"/>
          <w:b/>
          <w:color w:val="000000" w:themeColor="text1"/>
          <w:sz w:val="32"/>
          <w:szCs w:val="32"/>
          <w14:textFill>
            <w14:solidFill>
              <w14:schemeClr w14:val="tx1"/>
            </w14:solidFill>
          </w14:textFill>
        </w:rPr>
        <w:br w:type="page"/>
      </w:r>
    </w:p>
    <w:p w14:paraId="24A1FC6C">
      <w:pPr>
        <w:snapToGrid w:val="0"/>
        <w:spacing w:line="460" w:lineRule="exact"/>
        <w:jc w:val="center"/>
        <w:outlineLvl w:val="0"/>
        <w:rPr>
          <w:rFonts w:hint="eastAsia"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 xml:space="preserve">第三部分  </w:t>
      </w:r>
      <w:bookmarkStart w:id="7" w:name="OLE_LINK4"/>
      <w:r>
        <w:rPr>
          <w:rFonts w:hint="eastAsia" w:ascii="仿宋" w:hAnsi="仿宋" w:eastAsia="仿宋" w:cs="宋体"/>
          <w:b/>
          <w:color w:val="000000" w:themeColor="text1"/>
          <w:sz w:val="32"/>
          <w:szCs w:val="32"/>
          <w14:textFill>
            <w14:solidFill>
              <w14:schemeClr w14:val="tx1"/>
            </w14:solidFill>
          </w14:textFill>
        </w:rPr>
        <w:t>项目需求说明</w:t>
      </w:r>
      <w:bookmarkEnd w:id="6"/>
    </w:p>
    <w:p w14:paraId="6643FC4D">
      <w:pPr>
        <w:adjustRightInd w:val="0"/>
        <w:snapToGrid w:val="0"/>
        <w:spacing w:line="460" w:lineRule="exact"/>
        <w:ind w:firstLine="562" w:firstLineChars="200"/>
        <w:rPr>
          <w:rFonts w:hint="eastAsia" w:ascii="仿宋" w:hAnsi="仿宋" w:eastAsia="仿宋" w:cs="方正仿宋_GBK"/>
          <w:b/>
          <w:color w:val="000000" w:themeColor="text1"/>
          <w:sz w:val="28"/>
          <w:szCs w:val="28"/>
          <w:lang w:val="zh-CN"/>
          <w14:textFill>
            <w14:solidFill>
              <w14:schemeClr w14:val="tx1"/>
            </w14:solidFill>
          </w14:textFill>
          <w14:ligatures w14:val="standardContextual"/>
        </w:rPr>
      </w:pPr>
      <w:bookmarkStart w:id="8" w:name="_Toc25121"/>
      <w:r>
        <w:rPr>
          <w:rFonts w:hint="eastAsia" w:ascii="仿宋" w:hAnsi="仿宋" w:eastAsia="仿宋" w:cs="方正仿宋_GBK"/>
          <w:b/>
          <w:color w:val="000000" w:themeColor="text1"/>
          <w:sz w:val="28"/>
          <w:szCs w:val="28"/>
          <w:lang w:val="zh-CN"/>
          <w14:textFill>
            <w14:solidFill>
              <w14:schemeClr w14:val="tx1"/>
            </w14:solidFill>
          </w14:textFill>
          <w14:ligatures w14:val="standardContextual"/>
        </w:rPr>
        <w:t>请供应商在制作响应文件时仔细研究项目需求说明。</w:t>
      </w:r>
      <w:r>
        <w:rPr>
          <w:rFonts w:hint="eastAsia" w:ascii="仿宋" w:hAnsi="仿宋" w:eastAsia="仿宋" w:cs="方正仿宋_GBK"/>
          <w:bCs/>
          <w:color w:val="000000" w:themeColor="text1"/>
          <w:sz w:val="28"/>
          <w:szCs w:val="28"/>
          <w:lang w:val="zh-CN"/>
          <w14:textFill>
            <w14:solidFill>
              <w14:schemeClr w14:val="tx1"/>
            </w14:solidFill>
          </w14:textFill>
          <w14:ligatures w14:val="standardContextual"/>
        </w:rPr>
        <w:t>供应商不能简单照搬照抄采购人项目需求说明中的技术、商务要求，必须作实事求是的响应。如照搬照抄项目需求说明中的技术、商务要求的，成交供应商在同采购人签订合同和履约环节中不得提出异议，一切后果和损失由成交供应商承担。如供应商提供的货物和服务同采购人提出的项目需求说明中的技术、商务要求不同的，必须在《技术商务部分正负偏离表》上明示，如不明示的视同完全响应。</w:t>
      </w:r>
    </w:p>
    <w:p w14:paraId="0DB831A7">
      <w:pPr>
        <w:snapToGrid w:val="0"/>
        <w:spacing w:line="500" w:lineRule="exact"/>
        <w:ind w:firstLine="559" w:firstLineChars="199"/>
        <w:rPr>
          <w:rFonts w:hint="eastAsia" w:ascii="仿宋" w:hAnsi="仿宋" w:eastAsia="仿宋" w:cs="宋体"/>
          <w:kern w:val="0"/>
          <w:sz w:val="28"/>
          <w:szCs w:val="28"/>
        </w:rPr>
      </w:pPr>
      <w:r>
        <w:rPr>
          <w:rFonts w:hint="eastAsia" w:ascii="仿宋" w:hAnsi="仿宋" w:eastAsia="仿宋" w:cs="宋体"/>
          <w:b/>
          <w:bCs/>
          <w:kern w:val="0"/>
          <w:sz w:val="28"/>
          <w:szCs w:val="28"/>
        </w:rPr>
        <w:t>其内容包含：</w:t>
      </w:r>
    </w:p>
    <w:p w14:paraId="02F8034E">
      <w:pPr>
        <w:widowControl/>
        <w:spacing w:line="560" w:lineRule="exact"/>
        <w:ind w:firstLine="562" w:firstLineChars="200"/>
        <w:outlineLvl w:val="1"/>
        <w:rPr>
          <w:rFonts w:hint="eastAsia" w:ascii="仿宋" w:hAnsi="仿宋" w:eastAsia="仿宋" w:cstheme="minorEastAsia"/>
          <w:b/>
          <w:bCs/>
          <w:color w:val="000000"/>
          <w:kern w:val="0"/>
          <w:sz w:val="28"/>
          <w:szCs w:val="28"/>
          <w:lang w:val="zh-CN" w:bidi="ar"/>
        </w:rPr>
      </w:pPr>
      <w:r>
        <w:rPr>
          <w:rFonts w:hint="eastAsia" w:ascii="仿宋" w:hAnsi="仿宋" w:eastAsia="仿宋" w:cstheme="minorEastAsia"/>
          <w:b/>
          <w:bCs/>
          <w:color w:val="000000"/>
          <w:kern w:val="0"/>
          <w:sz w:val="28"/>
          <w:szCs w:val="28"/>
          <w:lang w:val="zh-CN" w:bidi="ar"/>
        </w:rPr>
        <w:t>一、项目基本情况</w:t>
      </w:r>
    </w:p>
    <w:p w14:paraId="7FA382D3">
      <w:pPr>
        <w:adjustRightInd w:val="0"/>
        <w:snapToGrid w:val="0"/>
        <w:spacing w:line="560" w:lineRule="exact"/>
        <w:ind w:firstLine="560" w:firstLineChars="200"/>
        <w:rPr>
          <w:rFonts w:hint="eastAsia" w:ascii="仿宋" w:hAnsi="仿宋" w:eastAsia="仿宋" w:cstheme="minorEastAsia"/>
          <w:color w:val="000000"/>
          <w:sz w:val="28"/>
          <w:szCs w:val="28"/>
          <w:lang w:val="zh-CN"/>
        </w:rPr>
      </w:pPr>
      <w:r>
        <w:rPr>
          <w:rFonts w:hint="eastAsia" w:ascii="仿宋" w:hAnsi="仿宋" w:eastAsia="仿宋" w:cstheme="minorEastAsia"/>
          <w:color w:val="000000"/>
          <w:sz w:val="28"/>
          <w:szCs w:val="28"/>
          <w:lang w:val="zh-CN"/>
        </w:rPr>
        <w:t>1、项目编号：JSXDF2025101101</w:t>
      </w:r>
    </w:p>
    <w:p w14:paraId="3EDEE166">
      <w:pPr>
        <w:adjustRightInd w:val="0"/>
        <w:snapToGrid w:val="0"/>
        <w:spacing w:line="560" w:lineRule="exact"/>
        <w:ind w:firstLine="560" w:firstLineChars="200"/>
        <w:rPr>
          <w:rFonts w:hint="eastAsia" w:ascii="仿宋" w:hAnsi="仿宋" w:eastAsia="仿宋" w:cstheme="minorEastAsia"/>
          <w:color w:val="000000"/>
          <w:sz w:val="28"/>
          <w:szCs w:val="28"/>
        </w:rPr>
      </w:pPr>
      <w:r>
        <w:rPr>
          <w:rFonts w:hint="eastAsia" w:ascii="仿宋" w:hAnsi="仿宋" w:eastAsia="仿宋" w:cstheme="minorEastAsia"/>
          <w:color w:val="000000"/>
          <w:sz w:val="28"/>
          <w:szCs w:val="28"/>
          <w:lang w:val="zh-CN"/>
        </w:rPr>
        <w:t>2、项目名称：</w:t>
      </w:r>
      <w:r>
        <w:rPr>
          <w:rFonts w:hint="eastAsia" w:ascii="仿宋" w:hAnsi="仿宋" w:eastAsia="仿宋" w:cstheme="minorEastAsia"/>
          <w:color w:val="000000"/>
          <w:sz w:val="28"/>
          <w:szCs w:val="28"/>
        </w:rPr>
        <w:t>综合执法系统源头检查数据对接及船舶载运（超）大件货物申请</w:t>
      </w:r>
    </w:p>
    <w:p w14:paraId="0779E37E">
      <w:pPr>
        <w:adjustRightInd w:val="0"/>
        <w:snapToGrid w:val="0"/>
        <w:spacing w:line="560" w:lineRule="exact"/>
        <w:ind w:firstLine="560" w:firstLineChars="200"/>
        <w:rPr>
          <w:rFonts w:hint="eastAsia" w:ascii="仿宋" w:hAnsi="仿宋" w:eastAsia="仿宋" w:cstheme="minorEastAsia"/>
          <w:color w:val="000000"/>
          <w:sz w:val="28"/>
          <w:szCs w:val="28"/>
          <w:lang w:val="zh-CN"/>
        </w:rPr>
      </w:pPr>
      <w:r>
        <w:rPr>
          <w:rFonts w:hint="eastAsia" w:ascii="仿宋" w:hAnsi="仿宋" w:eastAsia="仿宋" w:cstheme="minorEastAsia"/>
          <w:color w:val="000000"/>
          <w:sz w:val="28"/>
          <w:szCs w:val="28"/>
          <w:lang w:val="zh-CN"/>
        </w:rPr>
        <w:t>3、预算金额：10</w:t>
      </w:r>
      <w:r>
        <w:rPr>
          <w:rFonts w:hint="eastAsia" w:ascii="仿宋" w:hAnsi="仿宋" w:eastAsia="仿宋" w:cstheme="minorEastAsia"/>
          <w:color w:val="000000"/>
          <w:sz w:val="28"/>
          <w:szCs w:val="28"/>
        </w:rPr>
        <w:t xml:space="preserve"> 万</w:t>
      </w:r>
      <w:r>
        <w:rPr>
          <w:rFonts w:hint="eastAsia" w:ascii="仿宋" w:hAnsi="仿宋" w:eastAsia="仿宋" w:cstheme="minorEastAsia"/>
          <w:color w:val="000000"/>
          <w:sz w:val="28"/>
          <w:szCs w:val="28"/>
          <w:lang w:val="zh-CN"/>
        </w:rPr>
        <w:t xml:space="preserve">元（报价超过项目预算作无效响应处理） </w:t>
      </w:r>
    </w:p>
    <w:p w14:paraId="6A191FA7">
      <w:pPr>
        <w:adjustRightInd w:val="0"/>
        <w:snapToGrid w:val="0"/>
        <w:spacing w:line="560" w:lineRule="exact"/>
        <w:ind w:firstLine="560" w:firstLineChars="200"/>
        <w:rPr>
          <w:rFonts w:hint="eastAsia" w:ascii="仿宋" w:hAnsi="仿宋" w:eastAsia="仿宋" w:cstheme="minorBidi"/>
          <w:sz w:val="28"/>
          <w:szCs w:val="28"/>
        </w:rPr>
      </w:pPr>
      <w:r>
        <w:rPr>
          <w:rFonts w:hint="eastAsia" w:ascii="仿宋" w:hAnsi="仿宋" w:eastAsia="仿宋" w:cstheme="minorEastAsia"/>
          <w:color w:val="000000"/>
          <w:sz w:val="28"/>
          <w:szCs w:val="28"/>
          <w:lang w:val="zh-CN"/>
        </w:rPr>
        <w:t>4、采购内容：</w:t>
      </w:r>
      <w:r>
        <w:rPr>
          <w:rFonts w:hint="eastAsia" w:ascii="仿宋" w:hAnsi="仿宋" w:eastAsia="仿宋"/>
          <w:sz w:val="28"/>
          <w:szCs w:val="28"/>
        </w:rPr>
        <w:t>依托南通微信公众号，开发船舶</w:t>
      </w:r>
      <w:r>
        <w:rPr>
          <w:rFonts w:hint="eastAsia" w:ascii="仿宋" w:hAnsi="仿宋" w:eastAsia="仿宋" w:cstheme="minorEastAsia"/>
          <w:color w:val="000000"/>
          <w:sz w:val="28"/>
          <w:szCs w:val="28"/>
        </w:rPr>
        <w:t>载运大件运输申请服务，便利船舶所有人或经营人，提升服务质量；对接市司法局综合集成监管系统，将行政检查中源头检查事项对接，按照要求将源头检查任务、结果等数据自动上传至市综合集成监管平台。</w:t>
      </w:r>
    </w:p>
    <w:p w14:paraId="60E0436D">
      <w:pPr>
        <w:adjustRightInd w:val="0"/>
        <w:snapToGrid w:val="0"/>
        <w:spacing w:line="560" w:lineRule="exact"/>
        <w:ind w:firstLine="560" w:firstLineChars="200"/>
        <w:rPr>
          <w:rFonts w:hint="eastAsia" w:ascii="仿宋" w:hAnsi="仿宋" w:eastAsia="仿宋"/>
          <w:sz w:val="28"/>
          <w:szCs w:val="28"/>
          <w:lang w:val="zh-CN"/>
        </w:rPr>
      </w:pPr>
      <w:r>
        <w:rPr>
          <w:rFonts w:hint="eastAsia" w:ascii="仿宋" w:hAnsi="仿宋" w:eastAsia="仿宋" w:cstheme="minorEastAsia"/>
          <w:color w:val="000000"/>
          <w:sz w:val="28"/>
          <w:szCs w:val="28"/>
          <w:lang w:val="zh-CN"/>
        </w:rPr>
        <w:t>5、</w:t>
      </w:r>
      <w:r>
        <w:rPr>
          <w:rFonts w:hint="eastAsia" w:ascii="仿宋" w:hAnsi="仿宋" w:eastAsia="仿宋"/>
          <w:sz w:val="28"/>
          <w:szCs w:val="28"/>
        </w:rPr>
        <w:t>服务期限：</w:t>
      </w:r>
      <w:bookmarkStart w:id="9" w:name="_Hlk211071056"/>
      <w:r>
        <w:rPr>
          <w:rFonts w:hint="eastAsia" w:ascii="仿宋" w:hAnsi="仿宋" w:eastAsia="仿宋"/>
          <w:sz w:val="28"/>
          <w:szCs w:val="28"/>
          <w:lang w:val="zh-CN"/>
        </w:rPr>
        <w:t>自合同签订之日起</w:t>
      </w:r>
      <w:r>
        <w:rPr>
          <w:rFonts w:hint="eastAsia" w:ascii="仿宋" w:hAnsi="仿宋" w:eastAsia="仿宋"/>
          <w:sz w:val="28"/>
          <w:szCs w:val="28"/>
        </w:rPr>
        <w:t>30日历天</w:t>
      </w:r>
      <w:bookmarkEnd w:id="9"/>
      <w:r>
        <w:rPr>
          <w:rFonts w:hint="eastAsia" w:ascii="仿宋" w:hAnsi="仿宋" w:eastAsia="仿宋"/>
          <w:sz w:val="28"/>
          <w:szCs w:val="28"/>
          <w:lang w:val="zh-CN"/>
        </w:rPr>
        <w:t>。</w:t>
      </w:r>
    </w:p>
    <w:p w14:paraId="16878CCF">
      <w:pPr>
        <w:widowControl/>
        <w:spacing w:line="560" w:lineRule="exact"/>
        <w:ind w:firstLine="562" w:firstLineChars="200"/>
        <w:outlineLvl w:val="1"/>
        <w:rPr>
          <w:rFonts w:hint="eastAsia" w:ascii="仿宋" w:hAnsi="仿宋" w:eastAsia="仿宋" w:cstheme="minorEastAsia"/>
          <w:b/>
          <w:bCs/>
          <w:color w:val="000000"/>
          <w:kern w:val="0"/>
          <w:sz w:val="28"/>
          <w:szCs w:val="28"/>
          <w:lang w:bidi="ar"/>
        </w:rPr>
      </w:pPr>
      <w:r>
        <w:rPr>
          <w:rFonts w:hint="eastAsia" w:ascii="仿宋" w:hAnsi="仿宋" w:eastAsia="仿宋" w:cstheme="minorEastAsia"/>
          <w:b/>
          <w:bCs/>
          <w:color w:val="000000"/>
          <w:kern w:val="0"/>
          <w:sz w:val="28"/>
          <w:szCs w:val="28"/>
          <w:lang w:bidi="ar"/>
        </w:rPr>
        <w:t>二、</w:t>
      </w:r>
      <w:r>
        <w:rPr>
          <w:rFonts w:hint="eastAsia" w:ascii="仿宋" w:hAnsi="仿宋" w:eastAsia="仿宋" w:cstheme="minorEastAsia"/>
          <w:b/>
          <w:bCs/>
          <w:color w:val="000000"/>
          <w:kern w:val="0"/>
          <w:sz w:val="28"/>
          <w:szCs w:val="28"/>
          <w:lang w:val="zh-CN" w:bidi="ar"/>
        </w:rPr>
        <w:t>项目</w:t>
      </w:r>
      <w:r>
        <w:rPr>
          <w:rFonts w:hint="eastAsia" w:ascii="仿宋" w:hAnsi="仿宋" w:eastAsia="仿宋" w:cstheme="minorEastAsia"/>
          <w:b/>
          <w:bCs/>
          <w:color w:val="000000"/>
          <w:kern w:val="0"/>
          <w:sz w:val="28"/>
          <w:szCs w:val="28"/>
          <w:lang w:bidi="ar"/>
        </w:rPr>
        <w:t>内容</w:t>
      </w:r>
    </w:p>
    <w:p w14:paraId="69319D5D">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（一）微信公众号申请通道搭建与功能细分</w:t>
      </w:r>
    </w:p>
    <w:p w14:paraId="2F6EF385">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1、申请入口配置</w:t>
      </w:r>
    </w:p>
    <w:p w14:paraId="4E80FD06">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在“南通交通运输执法”微信公众号菜单栏下，设置“船舶服务”菜单，其中单独开设“船舶大件”申请入口。</w:t>
      </w:r>
    </w:p>
    <w:p w14:paraId="4577A280">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2、申请类型差异化设计</w:t>
      </w:r>
    </w:p>
    <w:p w14:paraId="19A1E1BE">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针对“船舶载运普通大件运输”与“船舶载运超大件运输”两类场景的流程差异，在申请页面设置模块，申请人需先勾选对应类型，系统再根据选择展示差异化的申请表单：</w:t>
      </w:r>
    </w:p>
    <w:p w14:paraId="725DF64F">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普通大件运输申请：表单包含基础信息、运输信息、靠泊码头、证明材料上传等内容。</w:t>
      </w:r>
    </w:p>
    <w:p w14:paraId="19BF2F0F">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超大件运输申请：在普通大件表单基础上，额外增加“超大件专项信息”模块，需填写货物超长宽级别、是否申请护航等内容。</w:t>
      </w:r>
    </w:p>
    <w:p w14:paraId="567D1DC0">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3、申请进度实时查询功能</w:t>
      </w:r>
    </w:p>
    <w:p w14:paraId="18EB3DA6">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申请后生成唯一单号，申请人通过公众号查看申请进度，关键节点同步推送公众号消息。</w:t>
      </w:r>
    </w:p>
    <w:p w14:paraId="13A8B631">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（二）执法APP核查功能与结果反馈机制</w:t>
      </w:r>
    </w:p>
    <w:p w14:paraId="4A6221B5">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1、标准化核查：核验船舶资质、货物信息与申请一致性、基础装载安全，上传现场照片佐证。</w:t>
      </w:r>
    </w:p>
    <w:p w14:paraId="31B40787">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2、结果推送：执法人员提交“通过/不通过”结果（不通过需填原因），系统自动推送至申请人公众号，结果同步存档形成闭环。</w:t>
      </w:r>
    </w:p>
    <w:p w14:paraId="629199A9">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（三）源头检查数据对接南通司法局的综合集成监管平台</w:t>
      </w:r>
    </w:p>
    <w:p w14:paraId="06C0DD83">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扫码关联：执法人员进行源头检查任务时，守护平台通过调用南通市司法局综合集成监管平台企业信息，针对有地址码企业，可扫码获取当前地址码企业列表，选择当前待检查企业进行检查；对于无码企业，执法人员可以输入企业的统一社会信用代码获取当前企业的司法局平台企业信息，进行检查。针对无码又未在司法局企业平台注册企业信息的待检查企业，会提示相关信息点击继续进入待检查企业列表页面。</w:t>
      </w:r>
    </w:p>
    <w:p w14:paraId="2FFE9A65">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（四）对接综合执法系统（守护2.0）</w:t>
      </w:r>
    </w:p>
    <w:p w14:paraId="5575EA2F">
      <w:pPr>
        <w:spacing w:line="56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源头任务同步：综合执法系统（守护2.0）中源头检查完成后，按照集成监管平台数据对接要求及时将结果同步至集成监管平台，更新行政检查任务情况，并开发一个页面可查看相关源头检查任务传输对接结果。</w:t>
      </w:r>
    </w:p>
    <w:p w14:paraId="27A5F095">
      <w:pPr>
        <w:spacing w:line="560" w:lineRule="exact"/>
        <w:ind w:firstLine="560" w:firstLineChars="200"/>
        <w:rPr>
          <w:rFonts w:hint="eastAsia" w:ascii="仿宋" w:hAnsi="仿宋" w:eastAsia="仿宋" w:cstheme="minorEastAsia"/>
          <w:b/>
          <w:kern w:val="0"/>
          <w:sz w:val="28"/>
          <w:szCs w:val="28"/>
        </w:rPr>
      </w:pPr>
      <w:r>
        <w:rPr>
          <w:rFonts w:hint="eastAsia" w:ascii="仿宋" w:hAnsi="仿宋" w:eastAsia="仿宋"/>
          <w:sz w:val="28"/>
          <w:szCs w:val="28"/>
        </w:rPr>
        <w:t>三</w:t>
      </w:r>
      <w:r>
        <w:rPr>
          <w:rFonts w:hint="eastAsia" w:ascii="仿宋" w:hAnsi="仿宋" w:eastAsia="仿宋" w:cstheme="minorEastAsia"/>
          <w:b/>
          <w:kern w:val="0"/>
          <w:sz w:val="28"/>
          <w:szCs w:val="28"/>
        </w:rPr>
        <w:t>、付款方式</w:t>
      </w:r>
    </w:p>
    <w:p w14:paraId="240B4000">
      <w:pPr>
        <w:adjustRightInd w:val="0"/>
        <w:snapToGrid w:val="0"/>
        <w:spacing w:line="560" w:lineRule="exact"/>
        <w:ind w:firstLine="560" w:firstLineChars="200"/>
        <w:rPr>
          <w:rFonts w:hint="eastAsia" w:ascii="仿宋" w:hAnsi="仿宋" w:eastAsia="仿宋" w:cstheme="minorBidi"/>
          <w:sz w:val="28"/>
          <w:szCs w:val="28"/>
          <w:lang w:val="zh-CN"/>
        </w:rPr>
      </w:pPr>
      <w:r>
        <w:rPr>
          <w:rFonts w:hint="eastAsia" w:ascii="仿宋" w:hAnsi="仿宋" w:eastAsia="仿宋"/>
          <w:sz w:val="28"/>
          <w:szCs w:val="28"/>
        </w:rPr>
        <w:t>1、</w:t>
      </w:r>
      <w:r>
        <w:rPr>
          <w:rFonts w:hint="eastAsia" w:ascii="仿宋" w:hAnsi="仿宋" w:eastAsia="仿宋"/>
          <w:sz w:val="28"/>
          <w:szCs w:val="28"/>
          <w:lang w:val="zh-CN"/>
        </w:rPr>
        <w:t>签订合同后，</w:t>
      </w:r>
      <w:r>
        <w:rPr>
          <w:rFonts w:hint="eastAsia" w:ascii="仿宋" w:hAnsi="仿宋" w:eastAsia="仿宋"/>
          <w:sz w:val="28"/>
          <w:szCs w:val="28"/>
        </w:rPr>
        <w:t>采购人向成交供应商支付</w:t>
      </w:r>
      <w:r>
        <w:rPr>
          <w:rFonts w:hint="eastAsia" w:ascii="仿宋" w:hAnsi="仿宋" w:eastAsia="仿宋"/>
          <w:sz w:val="28"/>
          <w:szCs w:val="28"/>
          <w:lang w:val="zh-CN"/>
        </w:rPr>
        <w:t>合同价款的</w:t>
      </w:r>
      <w:r>
        <w:rPr>
          <w:rFonts w:hint="eastAsia" w:ascii="仿宋" w:hAnsi="仿宋" w:eastAsia="仿宋"/>
          <w:sz w:val="28"/>
          <w:szCs w:val="28"/>
        </w:rPr>
        <w:t>5</w:t>
      </w:r>
      <w:r>
        <w:rPr>
          <w:rFonts w:hint="eastAsia" w:ascii="仿宋" w:hAnsi="仿宋" w:eastAsia="仿宋"/>
          <w:sz w:val="28"/>
          <w:szCs w:val="28"/>
          <w:lang w:val="zh-CN"/>
        </w:rPr>
        <w:t>0%。</w:t>
      </w:r>
    </w:p>
    <w:p w14:paraId="5EA2F87F">
      <w:pPr>
        <w:adjustRightInd w:val="0"/>
        <w:snapToGrid w:val="0"/>
        <w:spacing w:line="560" w:lineRule="exact"/>
        <w:ind w:firstLine="560" w:firstLineChars="200"/>
        <w:rPr>
          <w:rFonts w:hint="eastAsia" w:ascii="仿宋" w:hAnsi="仿宋" w:eastAsia="仿宋"/>
          <w:sz w:val="28"/>
          <w:szCs w:val="28"/>
          <w:lang w:val="zh-CN"/>
        </w:rPr>
      </w:pPr>
      <w:r>
        <w:rPr>
          <w:rFonts w:hint="eastAsia" w:ascii="仿宋" w:hAnsi="仿宋" w:eastAsia="仿宋"/>
          <w:sz w:val="28"/>
          <w:szCs w:val="28"/>
        </w:rPr>
        <w:t>2、供应商完成功能开发，采购人验收通过后支付</w:t>
      </w:r>
      <w:r>
        <w:rPr>
          <w:rFonts w:hint="eastAsia" w:ascii="仿宋" w:hAnsi="仿宋" w:eastAsia="仿宋"/>
          <w:sz w:val="28"/>
          <w:szCs w:val="28"/>
          <w:lang w:val="zh-CN"/>
        </w:rPr>
        <w:t>合同价款的</w:t>
      </w:r>
      <w:r>
        <w:rPr>
          <w:rFonts w:hint="eastAsia" w:ascii="仿宋" w:hAnsi="仿宋" w:eastAsia="仿宋"/>
          <w:sz w:val="28"/>
          <w:szCs w:val="28"/>
        </w:rPr>
        <w:t>5</w:t>
      </w:r>
      <w:r>
        <w:rPr>
          <w:rFonts w:hint="eastAsia" w:ascii="仿宋" w:hAnsi="仿宋" w:eastAsia="仿宋"/>
          <w:sz w:val="28"/>
          <w:szCs w:val="28"/>
          <w:lang w:val="zh-CN"/>
        </w:rPr>
        <w:t>0%</w:t>
      </w:r>
      <w:r>
        <w:rPr>
          <w:rFonts w:hint="eastAsia" w:ascii="仿宋" w:hAnsi="仿宋" w:eastAsia="仿宋"/>
          <w:sz w:val="28"/>
          <w:szCs w:val="28"/>
        </w:rPr>
        <w:t>。</w:t>
      </w:r>
    </w:p>
    <w:p w14:paraId="2D23F854">
      <w:pPr>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zh-CN"/>
        </w:rPr>
        <w:t>、</w:t>
      </w:r>
      <w:r>
        <w:rPr>
          <w:rFonts w:hint="eastAsia" w:ascii="仿宋" w:hAnsi="仿宋" w:eastAsia="仿宋"/>
          <w:sz w:val="28"/>
          <w:szCs w:val="28"/>
        </w:rPr>
        <w:t>付款前</w:t>
      </w:r>
      <w:r>
        <w:rPr>
          <w:rFonts w:hint="eastAsia" w:ascii="仿宋" w:hAnsi="仿宋" w:eastAsia="仿宋"/>
          <w:sz w:val="28"/>
          <w:szCs w:val="28"/>
          <w:lang w:val="zh-CN"/>
        </w:rPr>
        <w:t>成交供应商须提供等额发票，否则采购人有权拒绝付款。</w:t>
      </w:r>
    </w:p>
    <w:p w14:paraId="7D32E395">
      <w:pPr>
        <w:snapToGrid w:val="0"/>
        <w:spacing w:line="50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本《项目需求》是合同的重要组成部分，如成交供应商在响应文件中的承诺等条件优于本《项目需求》，则按成交供应商的响应文件执行。</w:t>
      </w:r>
    </w:p>
    <w:bookmarkEnd w:id="7"/>
    <w:p w14:paraId="69685B6D">
      <w:pPr>
        <w:widowControl/>
        <w:jc w:val="left"/>
        <w:rPr>
          <w:rFonts w:hint="eastAsia" w:ascii="仿宋" w:hAnsi="仿宋" w:eastAsia="仿宋" w:cs="方正仿宋_GBK"/>
          <w:bCs/>
          <w:snapToGrid w:val="0"/>
          <w:color w:val="000000" w:themeColor="text1"/>
          <w:sz w:val="28"/>
          <w:szCs w:val="28"/>
          <w14:textFill>
            <w14:solidFill>
              <w14:schemeClr w14:val="tx1"/>
            </w14:solidFill>
          </w14:textFill>
        </w:rPr>
      </w:pPr>
    </w:p>
    <w:p w14:paraId="015C296A">
      <w:pPr>
        <w:widowControl/>
        <w:jc w:val="left"/>
        <w:rPr>
          <w:rFonts w:hint="eastAsia" w:ascii="仿宋" w:hAnsi="仿宋" w:eastAsia="仿宋" w:cs="方正仿宋_GBK"/>
          <w:bCs/>
          <w:snapToGrid w:val="0"/>
          <w:color w:val="000000" w:themeColor="text1"/>
          <w:sz w:val="28"/>
          <w:szCs w:val="28"/>
          <w14:textFill>
            <w14:solidFill>
              <w14:schemeClr w14:val="tx1"/>
            </w14:solidFill>
          </w14:textFill>
        </w:rPr>
        <w:sectPr>
          <w:pgSz w:w="11905" w:h="16838"/>
          <w:pgMar w:top="1361" w:right="1304" w:bottom="1361" w:left="1361" w:header="850" w:footer="850" w:gutter="0"/>
          <w:cols w:space="720" w:num="1"/>
        </w:sectPr>
      </w:pPr>
      <w:r>
        <w:rPr>
          <w:rFonts w:hint="eastAsia" w:ascii="仿宋" w:hAnsi="仿宋" w:eastAsia="仿宋" w:cs="方正仿宋_GBK"/>
          <w:bCs/>
          <w:snapToGrid w:val="0"/>
          <w:color w:val="000000" w:themeColor="text1"/>
          <w:sz w:val="28"/>
          <w:szCs w:val="28"/>
          <w14:textFill>
            <w14:solidFill>
              <w14:schemeClr w14:val="tx1"/>
            </w14:solidFill>
          </w14:textFill>
        </w:rPr>
        <w:t xml:space="preserve">  </w:t>
      </w:r>
    </w:p>
    <w:p w14:paraId="0FDB4D60">
      <w:pPr>
        <w:snapToGrid w:val="0"/>
        <w:spacing w:line="360" w:lineRule="auto"/>
        <w:jc w:val="center"/>
        <w:outlineLvl w:val="0"/>
        <w:rPr>
          <w:rFonts w:hint="eastAsia"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第四部分  开标和评标</w:t>
      </w:r>
      <w:bookmarkEnd w:id="8"/>
    </w:p>
    <w:p w14:paraId="6B341ABD">
      <w:pPr>
        <w:tabs>
          <w:tab w:val="left" w:pos="3585"/>
        </w:tabs>
        <w:snapToGrid w:val="0"/>
        <w:spacing w:line="460" w:lineRule="exact"/>
        <w:ind w:firstLine="540" w:firstLineChars="192"/>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bCs/>
          <w:color w:val="000000" w:themeColor="text1"/>
          <w:sz w:val="28"/>
          <w:szCs w:val="28"/>
          <w14:textFill>
            <w14:solidFill>
              <w14:schemeClr w14:val="tx1"/>
            </w14:solidFill>
          </w14:textFill>
        </w:rPr>
        <w:t>一、</w:t>
      </w:r>
      <w:r>
        <w:rPr>
          <w:rFonts w:hint="eastAsia" w:ascii="仿宋" w:hAnsi="仿宋" w:eastAsia="仿宋" w:cs="方正仿宋_GBK"/>
          <w:b/>
          <w:color w:val="000000" w:themeColor="text1"/>
          <w:sz w:val="28"/>
          <w:szCs w:val="28"/>
          <w14:textFill>
            <w14:solidFill>
              <w14:schemeClr w14:val="tx1"/>
            </w14:solidFill>
          </w14:textFill>
        </w:rPr>
        <w:t>采购人组织开标。</w:t>
      </w:r>
    </w:p>
    <w:p w14:paraId="48F2ADB6">
      <w:pPr>
        <w:tabs>
          <w:tab w:val="left" w:pos="3585"/>
        </w:tabs>
        <w:snapToGrid w:val="0"/>
        <w:spacing w:line="460" w:lineRule="exact"/>
        <w:ind w:firstLine="537" w:firstLineChars="192"/>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比选人的法定代表人或授权人须持有效身份证参加开标会。</w:t>
      </w:r>
    </w:p>
    <w:p w14:paraId="20FEEC12">
      <w:pPr>
        <w:snapToGrid w:val="0"/>
        <w:spacing w:line="460" w:lineRule="exact"/>
        <w:ind w:firstLine="570"/>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
          <w:bCs/>
          <w:color w:val="000000" w:themeColor="text1"/>
          <w:sz w:val="28"/>
          <w:szCs w:val="28"/>
          <w14:textFill>
            <w14:solidFill>
              <w14:schemeClr w14:val="tx1"/>
            </w14:solidFill>
          </w14:textFill>
        </w:rPr>
        <w:t>二、</w:t>
      </w:r>
      <w:r>
        <w:rPr>
          <w:rFonts w:hint="eastAsia" w:ascii="仿宋" w:hAnsi="仿宋" w:eastAsia="仿宋" w:cs="方正仿宋_GBK"/>
          <w:b/>
          <w:color w:val="000000" w:themeColor="text1"/>
          <w:sz w:val="28"/>
          <w:szCs w:val="28"/>
          <w14:textFill>
            <w14:solidFill>
              <w14:schemeClr w14:val="tx1"/>
            </w14:solidFill>
          </w14:textFill>
        </w:rPr>
        <w:t>评委会由</w:t>
      </w:r>
      <w:r>
        <w:rPr>
          <w:rFonts w:hint="eastAsia" w:ascii="仿宋" w:hAnsi="仿宋" w:eastAsia="仿宋" w:cs="方正仿宋_GBK"/>
          <w:b/>
          <w:bCs/>
          <w:color w:val="000000" w:themeColor="text1"/>
          <w:sz w:val="28"/>
          <w:szCs w:val="28"/>
          <w14:textFill>
            <w14:solidFill>
              <w14:schemeClr w14:val="tx1"/>
            </w14:solidFill>
          </w14:textFill>
        </w:rPr>
        <w:t>有关专家和</w:t>
      </w:r>
      <w:r>
        <w:rPr>
          <w:rFonts w:hint="eastAsia" w:ascii="仿宋" w:hAnsi="仿宋" w:eastAsia="仿宋" w:cs="方正仿宋_GBK"/>
          <w:b/>
          <w:color w:val="000000" w:themeColor="text1"/>
          <w:sz w:val="28"/>
          <w:szCs w:val="28"/>
          <w14:textFill>
            <w14:solidFill>
              <w14:schemeClr w14:val="tx1"/>
            </w14:solidFill>
          </w14:textFill>
        </w:rPr>
        <w:t>采购人代表</w:t>
      </w:r>
      <w:r>
        <w:rPr>
          <w:rFonts w:hint="eastAsia" w:ascii="仿宋" w:hAnsi="仿宋" w:eastAsia="仿宋" w:cs="方正仿宋_GBK"/>
          <w:b/>
          <w:bCs/>
          <w:color w:val="000000" w:themeColor="text1"/>
          <w:sz w:val="28"/>
          <w:szCs w:val="28"/>
          <w14:textFill>
            <w14:solidFill>
              <w14:schemeClr w14:val="tx1"/>
            </w14:solidFill>
          </w14:textFill>
        </w:rPr>
        <w:t>组成</w:t>
      </w:r>
      <w:r>
        <w:rPr>
          <w:rFonts w:hint="eastAsia" w:ascii="仿宋" w:hAnsi="仿宋" w:eastAsia="仿宋" w:cs="方正仿宋_GBK"/>
          <w:color w:val="000000" w:themeColor="text1"/>
          <w:sz w:val="28"/>
          <w:szCs w:val="28"/>
          <w14:textFill>
            <w14:solidFill>
              <w14:schemeClr w14:val="tx1"/>
            </w14:solidFill>
          </w14:textFill>
        </w:rPr>
        <w:t>，按照</w:t>
      </w:r>
      <w:r>
        <w:rPr>
          <w:rFonts w:hint="eastAsia" w:ascii="仿宋" w:hAnsi="仿宋" w:eastAsia="仿宋" w:cs="方正仿宋_GBK"/>
          <w:bCs/>
          <w:color w:val="000000" w:themeColor="text1"/>
          <w:sz w:val="28"/>
          <w:szCs w:val="28"/>
          <w14:textFill>
            <w14:solidFill>
              <w14:schemeClr w14:val="tx1"/>
            </w14:solidFill>
          </w14:textFill>
        </w:rPr>
        <w:t>公平、公正、择优的原则进行</w:t>
      </w:r>
      <w:r>
        <w:rPr>
          <w:rFonts w:hint="eastAsia" w:ascii="仿宋" w:hAnsi="仿宋" w:eastAsia="仿宋" w:cs="方正仿宋_GBK"/>
          <w:color w:val="000000" w:themeColor="text1"/>
          <w:sz w:val="28"/>
          <w:szCs w:val="28"/>
          <w14:textFill>
            <w14:solidFill>
              <w14:schemeClr w14:val="tx1"/>
            </w14:solidFill>
          </w14:textFill>
        </w:rPr>
        <w:t>独立</w:t>
      </w:r>
      <w:r>
        <w:rPr>
          <w:rFonts w:hint="eastAsia" w:ascii="仿宋" w:hAnsi="仿宋" w:eastAsia="仿宋" w:cs="方正仿宋_GBK"/>
          <w:bCs/>
          <w:color w:val="000000" w:themeColor="text1"/>
          <w:sz w:val="28"/>
          <w:szCs w:val="28"/>
          <w14:textFill>
            <w14:solidFill>
              <w14:schemeClr w14:val="tx1"/>
            </w14:solidFill>
          </w14:textFill>
        </w:rPr>
        <w:t>评标。</w:t>
      </w:r>
    </w:p>
    <w:p w14:paraId="6EB336EB">
      <w:pPr>
        <w:tabs>
          <w:tab w:val="left" w:pos="3585"/>
        </w:tabs>
        <w:snapToGrid w:val="0"/>
        <w:spacing w:line="460" w:lineRule="exact"/>
        <w:ind w:firstLine="537" w:firstLineChars="192"/>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由采购人代表对比选人资格性、符合性审查，对未通过审查的供应商，应现场告知原因。评委会对合格供应商的比选文件进行评审。</w:t>
      </w:r>
    </w:p>
    <w:p w14:paraId="6C4EC10A">
      <w:pPr>
        <w:snapToGrid w:val="0"/>
        <w:spacing w:line="460" w:lineRule="exact"/>
        <w:ind w:firstLine="562" w:firstLineChars="20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（一）评审内容</w:t>
      </w:r>
    </w:p>
    <w:p w14:paraId="24509D96">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1.比选资格是否符合</w:t>
      </w:r>
    </w:p>
    <w:p w14:paraId="43BA4E32">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2.比选文件是否完整；</w:t>
      </w:r>
    </w:p>
    <w:p w14:paraId="5D56B1AC">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3.比选文件是否恰当地签署；</w:t>
      </w:r>
    </w:p>
    <w:p w14:paraId="61EB07B2">
      <w:pPr>
        <w:snapToGrid w:val="0"/>
        <w:spacing w:line="460" w:lineRule="exact"/>
        <w:ind w:firstLine="54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4.是否作出实质性响应（</w:t>
      </w:r>
      <w:r>
        <w:rPr>
          <w:rFonts w:hint="eastAsia" w:ascii="仿宋" w:hAnsi="仿宋" w:eastAsia="仿宋" w:cs="方正仿宋_GBK"/>
          <w:b/>
          <w:color w:val="000000" w:themeColor="text1"/>
          <w:sz w:val="28"/>
          <w:szCs w:val="28"/>
          <w14:textFill>
            <w14:solidFill>
              <w14:schemeClr w14:val="tx1"/>
            </w14:solidFill>
          </w14:textFill>
        </w:rPr>
        <w:t>是否有实质性响应，只根据比选文件本身，而不寻求外部证据）；</w:t>
      </w:r>
    </w:p>
    <w:p w14:paraId="10932D4E">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5.是否有计算错误。</w:t>
      </w:r>
    </w:p>
    <w:p w14:paraId="793DC38D">
      <w:pPr>
        <w:snapToGrid w:val="0"/>
        <w:spacing w:line="460" w:lineRule="exact"/>
        <w:ind w:firstLine="562" w:firstLineChars="200"/>
        <w:rPr>
          <w:rFonts w:hint="eastAsia" w:ascii="仿宋" w:hAnsi="仿宋" w:eastAsia="仿宋" w:cs="方正仿宋_GBK"/>
          <w:b/>
          <w:bCs/>
          <w:color w:val="000000" w:themeColor="text1"/>
          <w:sz w:val="28"/>
          <w:szCs w:val="28"/>
          <w14:textFill>
            <w14:solidFill>
              <w14:schemeClr w14:val="tx1"/>
            </w14:solidFill>
          </w14:textFill>
        </w:rPr>
      </w:pPr>
      <w:r>
        <w:rPr>
          <w:rFonts w:hint="eastAsia" w:ascii="仿宋" w:hAnsi="仿宋" w:eastAsia="仿宋" w:cs="方正仿宋_GBK"/>
          <w:b/>
          <w:bCs/>
          <w:color w:val="000000" w:themeColor="text1"/>
          <w:sz w:val="28"/>
          <w:szCs w:val="28"/>
          <w14:textFill>
            <w14:solidFill>
              <w14:schemeClr w14:val="tx1"/>
            </w14:solidFill>
          </w14:textFill>
        </w:rPr>
        <w:t>（二）相应的规定</w:t>
      </w:r>
    </w:p>
    <w:p w14:paraId="5183FD98">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1.</w:t>
      </w:r>
      <w:r>
        <w:rPr>
          <w:rFonts w:hint="eastAsia" w:ascii="仿宋" w:hAnsi="仿宋" w:eastAsia="仿宋" w:cs="方正仿宋_GBK"/>
          <w:color w:val="000000" w:themeColor="text1"/>
          <w:sz w:val="28"/>
          <w:szCs w:val="28"/>
          <w14:textFill>
            <w14:solidFill>
              <w14:schemeClr w14:val="tx1"/>
            </w14:solidFill>
          </w14:textFill>
        </w:rPr>
        <w:t>如果单价汇总金额与总价金额有出入，以单价金额计算结果为准；</w:t>
      </w:r>
    </w:p>
    <w:p w14:paraId="4FA49658">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2.单价金额小数点有明显错位的，应以总价为准；</w:t>
      </w:r>
    </w:p>
    <w:p w14:paraId="78289DE9">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3.正本与副本有矛盾的，以正本为准；</w:t>
      </w:r>
    </w:p>
    <w:p w14:paraId="493EDBB8">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4.若文件大写表示的数据与数字表示的有差别，以大写表示的数据为准。</w:t>
      </w:r>
    </w:p>
    <w:p w14:paraId="0B80073A">
      <w:pPr>
        <w:tabs>
          <w:tab w:val="left" w:pos="3585"/>
        </w:tabs>
        <w:snapToGrid w:val="0"/>
        <w:spacing w:line="460" w:lineRule="exact"/>
        <w:ind w:firstLine="562" w:firstLineChars="200"/>
        <w:rPr>
          <w:rFonts w:hint="eastAsia" w:ascii="仿宋" w:hAnsi="仿宋" w:eastAsia="仿宋" w:cs="方正仿宋_GBK"/>
          <w:b/>
          <w:bCs/>
          <w:color w:val="000000" w:themeColor="text1"/>
          <w:sz w:val="28"/>
          <w:szCs w:val="28"/>
          <w14:textFill>
            <w14:solidFill>
              <w14:schemeClr w14:val="tx1"/>
            </w14:solidFill>
          </w14:textFill>
        </w:rPr>
      </w:pPr>
      <w:r>
        <w:rPr>
          <w:rFonts w:hint="eastAsia" w:ascii="仿宋" w:hAnsi="仿宋" w:eastAsia="仿宋" w:cs="方正仿宋_GBK"/>
          <w:b/>
          <w:bCs/>
          <w:color w:val="000000" w:themeColor="text1"/>
          <w:sz w:val="28"/>
          <w:szCs w:val="28"/>
          <w14:textFill>
            <w14:solidFill>
              <w14:schemeClr w14:val="tx1"/>
            </w14:solidFill>
          </w14:textFill>
        </w:rPr>
        <w:t>三、</w:t>
      </w:r>
      <w:r>
        <w:rPr>
          <w:rFonts w:hint="eastAsia" w:ascii="仿宋" w:hAnsi="仿宋" w:eastAsia="仿宋" w:cs="方正仿宋_GBK"/>
          <w:b/>
          <w:color w:val="000000" w:themeColor="text1"/>
          <w:sz w:val="28"/>
          <w:szCs w:val="28"/>
          <w14:textFill>
            <w14:solidFill>
              <w14:schemeClr w14:val="tx1"/>
            </w14:solidFill>
          </w14:textFill>
        </w:rPr>
        <w:t>陈述、演示、</w:t>
      </w:r>
      <w:r>
        <w:rPr>
          <w:rFonts w:hint="eastAsia" w:ascii="仿宋" w:hAnsi="仿宋" w:eastAsia="仿宋" w:cs="方正仿宋_GBK"/>
          <w:b/>
          <w:bCs/>
          <w:color w:val="000000" w:themeColor="text1"/>
          <w:sz w:val="28"/>
          <w:szCs w:val="28"/>
          <w14:textFill>
            <w14:solidFill>
              <w14:schemeClr w14:val="tx1"/>
            </w14:solidFill>
          </w14:textFill>
        </w:rPr>
        <w:t>答疑、澄清</w:t>
      </w:r>
    </w:p>
    <w:p w14:paraId="49A1E654">
      <w:pPr>
        <w:snapToGrid w:val="0"/>
        <w:spacing w:line="460" w:lineRule="exact"/>
        <w:ind w:firstLine="57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shd w:val="clear" w:color="auto" w:fill="FFFFFF"/>
          <w14:textFill>
            <w14:solidFill>
              <w14:schemeClr w14:val="tx1"/>
            </w14:solidFill>
          </w14:textFill>
        </w:rPr>
        <w:t>如评委会认为有必要，比选人按评委会的要求作陈述、演示、</w:t>
      </w:r>
      <w:r>
        <w:rPr>
          <w:rFonts w:hint="eastAsia" w:ascii="仿宋" w:hAnsi="仿宋" w:eastAsia="仿宋" w:cs="方正仿宋_GBK"/>
          <w:color w:val="000000" w:themeColor="text1"/>
          <w:sz w:val="28"/>
          <w:szCs w:val="28"/>
          <w14:textFill>
            <w14:solidFill>
              <w14:schemeClr w14:val="tx1"/>
            </w14:solidFill>
          </w14:textFill>
        </w:rPr>
        <w:t>答疑及澄清其比选内容。时间由评委会掌握。</w:t>
      </w:r>
    </w:p>
    <w:p w14:paraId="630E0F70">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重要澄清答复应是书面的，但不得对比选内容进行实质性修改。</w:t>
      </w:r>
    </w:p>
    <w:p w14:paraId="2D731D3F">
      <w:pPr>
        <w:tabs>
          <w:tab w:val="left" w:pos="6555"/>
          <w:tab w:val="right" w:pos="8306"/>
        </w:tabs>
        <w:snapToGrid w:val="0"/>
        <w:spacing w:line="460" w:lineRule="exact"/>
        <w:ind w:firstLine="562" w:firstLineChars="20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四、出现下列情形之一的，作无效比选处理;</w:t>
      </w:r>
    </w:p>
    <w:p w14:paraId="3435C065">
      <w:pPr>
        <w:tabs>
          <w:tab w:val="left" w:pos="6555"/>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1.未按照采购文件规定要求签署、盖章的；</w:t>
      </w:r>
    </w:p>
    <w:p w14:paraId="0D22B99D">
      <w:pPr>
        <w:tabs>
          <w:tab w:val="left" w:pos="6555"/>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2.不具备采购文件中规定的资格要求的；</w:t>
      </w:r>
    </w:p>
    <w:p w14:paraId="08376420">
      <w:pPr>
        <w:tabs>
          <w:tab w:val="left" w:pos="6555"/>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3.报价超过采购文件中规定的预算金额或者最高限价的；</w:t>
      </w:r>
    </w:p>
    <w:p w14:paraId="5008D9EB">
      <w:pPr>
        <w:tabs>
          <w:tab w:val="left" w:pos="6555"/>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4.比选文件含有采购人不能接受的附加条件的；</w:t>
      </w:r>
    </w:p>
    <w:p w14:paraId="7E9CF258">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5.不符合采购文件中规定的其他实质性要求的。</w:t>
      </w:r>
    </w:p>
    <w:p w14:paraId="660A2256">
      <w:pPr>
        <w:snapToGrid w:val="0"/>
        <w:spacing w:line="460" w:lineRule="exact"/>
        <w:ind w:firstLine="57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五、出现下列情形之一的，作废标处理</w:t>
      </w:r>
    </w:p>
    <w:p w14:paraId="2DD42D90">
      <w:pPr>
        <w:snapToGrid w:val="0"/>
        <w:spacing w:line="460" w:lineRule="exact"/>
        <w:ind w:firstLine="560" w:firstLineChars="20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1.符合条件的供应商或者对比选文件作实质响应的供应商不足3家的；</w:t>
      </w:r>
    </w:p>
    <w:p w14:paraId="3FE4AB81">
      <w:pPr>
        <w:snapToGrid w:val="0"/>
        <w:spacing w:line="460" w:lineRule="exact"/>
        <w:ind w:firstLine="57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2</w:t>
      </w:r>
      <w:r>
        <w:rPr>
          <w:rFonts w:hint="eastAsia" w:ascii="仿宋" w:hAnsi="仿宋" w:eastAsia="仿宋" w:cs="方正仿宋_GBK"/>
          <w:b/>
          <w:color w:val="000000" w:themeColor="text1"/>
          <w:sz w:val="28"/>
          <w:szCs w:val="28"/>
          <w14:textFill>
            <w14:solidFill>
              <w14:schemeClr w14:val="tx1"/>
            </w14:solidFill>
          </w14:textFill>
        </w:rPr>
        <w:t>.</w:t>
      </w:r>
      <w:r>
        <w:rPr>
          <w:rFonts w:hint="eastAsia" w:ascii="仿宋" w:hAnsi="仿宋" w:eastAsia="仿宋" w:cs="方正仿宋_GBK"/>
          <w:color w:val="000000" w:themeColor="text1"/>
          <w:sz w:val="28"/>
          <w:szCs w:val="28"/>
          <w14:textFill>
            <w14:solidFill>
              <w14:schemeClr w14:val="tx1"/>
            </w14:solidFill>
          </w14:textFill>
        </w:rPr>
        <w:t>出现影响采购公正的违法违规行为的；</w:t>
      </w:r>
    </w:p>
    <w:p w14:paraId="42944490">
      <w:pPr>
        <w:snapToGrid w:val="0"/>
        <w:spacing w:line="460" w:lineRule="exact"/>
        <w:ind w:firstLine="555"/>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3.比选人的报价均超过了采购预算，采购人不能支付的；</w:t>
      </w:r>
    </w:p>
    <w:p w14:paraId="4D1713D7">
      <w:pPr>
        <w:snapToGrid w:val="0"/>
        <w:spacing w:line="460" w:lineRule="exact"/>
        <w:ind w:firstLine="555"/>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4.因重大变故，采购任务取消的。</w:t>
      </w:r>
    </w:p>
    <w:p w14:paraId="0960FC8B">
      <w:pPr>
        <w:snapToGrid w:val="0"/>
        <w:spacing w:line="460" w:lineRule="exact"/>
        <w:ind w:firstLine="555"/>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上述均保留评委会认定可以确定为无效比选或废标的其他情况。</w:t>
      </w:r>
    </w:p>
    <w:p w14:paraId="68C52760">
      <w:pPr>
        <w:snapToGrid w:val="0"/>
        <w:spacing w:line="460" w:lineRule="exact"/>
        <w:ind w:firstLine="57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六、</w:t>
      </w:r>
      <w:r>
        <w:rPr>
          <w:rFonts w:hint="eastAsia" w:ascii="仿宋" w:hAnsi="仿宋" w:eastAsia="仿宋" w:cs="方正仿宋_GBK"/>
          <w:bCs/>
          <w:color w:val="000000" w:themeColor="text1"/>
          <w:sz w:val="28"/>
          <w:szCs w:val="28"/>
          <w14:textFill>
            <w14:solidFill>
              <w14:schemeClr w14:val="tx1"/>
            </w14:solidFill>
          </w14:textFill>
        </w:rPr>
        <w:t>采用综合评分法。分资格审查、价格标、商务技术标三部分评审，总分值为100分，加分和减分因素除外。</w:t>
      </w:r>
    </w:p>
    <w:p w14:paraId="6E8487A2">
      <w:pPr>
        <w:snapToGrid w:val="0"/>
        <w:spacing w:line="460" w:lineRule="exact"/>
        <w:ind w:firstLine="57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评委在认真审阅比选文件的基础上，根据各比选文件的商务、技术部分的响应情况，对各评分项目进行评分，不得统一打分。</w:t>
      </w:r>
    </w:p>
    <w:p w14:paraId="6D54320F">
      <w:pPr>
        <w:snapToGrid w:val="0"/>
        <w:spacing w:line="460" w:lineRule="exact"/>
        <w:ind w:left="568"/>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（一）比选人资格性、符合性审查</w:t>
      </w:r>
    </w:p>
    <w:p w14:paraId="52114BFB">
      <w:pPr>
        <w:pStyle w:val="19"/>
        <w:snapToGrid w:val="0"/>
        <w:spacing w:line="460" w:lineRule="exact"/>
        <w:ind w:firstLine="577"/>
        <w:rPr>
          <w:rFonts w:hint="eastAsia" w:ascii="仿宋" w:hAnsi="仿宋" w:eastAsia="仿宋" w:cs="方正仿宋_GBK"/>
          <w:color w:val="000000" w:themeColor="text1"/>
          <w:sz w:val="28"/>
          <w14:textFill>
            <w14:solidFill>
              <w14:schemeClr w14:val="tx1"/>
            </w14:solidFill>
          </w14:textFill>
        </w:rPr>
      </w:pPr>
      <w:r>
        <w:rPr>
          <w:rFonts w:hint="eastAsia" w:ascii="仿宋" w:hAnsi="仿宋" w:eastAsia="仿宋" w:cs="方正仿宋_GBK"/>
          <w:color w:val="000000" w:themeColor="text1"/>
          <w:sz w:val="28"/>
          <w14:textFill>
            <w14:solidFill>
              <w14:schemeClr w14:val="tx1"/>
            </w14:solidFill>
          </w14:textFill>
        </w:rPr>
        <w:t>比选人资格性、符合性不合格的，其比选文件判定为无效比选文件。合格的，评委对其比选文件继续评审。</w:t>
      </w:r>
    </w:p>
    <w:p w14:paraId="7C9CB0A0">
      <w:pPr>
        <w:kinsoku w:val="0"/>
        <w:overflowPunct w:val="0"/>
        <w:autoSpaceDE w:val="0"/>
        <w:autoSpaceDN w:val="0"/>
        <w:adjustRightInd w:val="0"/>
        <w:snapToGrid w:val="0"/>
        <w:spacing w:line="460" w:lineRule="exact"/>
        <w:ind w:left="567"/>
        <w:jc w:val="left"/>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lang w:val="zh-CN"/>
          <w14:textFill>
            <w14:solidFill>
              <w14:schemeClr w14:val="tx1"/>
            </w14:solidFill>
          </w14:textFill>
        </w:rPr>
        <w:t xml:space="preserve"> (二)</w:t>
      </w:r>
      <w:r>
        <w:rPr>
          <w:rFonts w:hint="eastAsia" w:ascii="仿宋" w:hAnsi="仿宋" w:eastAsia="仿宋" w:cs="方正仿宋_GBK"/>
          <w:b/>
          <w:color w:val="000000" w:themeColor="text1"/>
          <w:sz w:val="28"/>
          <w:szCs w:val="28"/>
          <w14:textFill>
            <w14:solidFill>
              <w14:schemeClr w14:val="tx1"/>
            </w14:solidFill>
          </w14:textFill>
        </w:rPr>
        <w:t>评分标准与权重</w:t>
      </w:r>
    </w:p>
    <w:p w14:paraId="2230DF2A">
      <w:pPr>
        <w:kinsoku w:val="0"/>
        <w:overflowPunct w:val="0"/>
        <w:autoSpaceDE w:val="0"/>
        <w:autoSpaceDN w:val="0"/>
        <w:adjustRightInd w:val="0"/>
        <w:snapToGrid w:val="0"/>
        <w:spacing w:line="460" w:lineRule="exact"/>
        <w:ind w:firstLine="840" w:firstLineChars="3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kern w:val="0"/>
          <w:sz w:val="28"/>
          <w:szCs w:val="28"/>
          <w14:textFill>
            <w14:solidFill>
              <w14:schemeClr w14:val="tx1"/>
            </w14:solidFill>
          </w14:textFill>
        </w:rPr>
        <w:t>采用综合评分法，根据评分从高到低排序确定成交供应商，评分标准如下：</w:t>
      </w:r>
    </w:p>
    <w:p w14:paraId="7F118A37">
      <w:pPr>
        <w:pStyle w:val="8"/>
        <w:numPr>
          <w:ilvl w:val="0"/>
          <w:numId w:val="1"/>
        </w:numPr>
        <w:spacing w:line="460" w:lineRule="exact"/>
        <w:ind w:firstLineChars="0"/>
        <w:rPr>
          <w:rFonts w:hint="eastAsia" w:ascii="仿宋" w:hAnsi="仿宋" w:eastAsia="仿宋" w:cs="方正仿宋_GBK"/>
          <w:b/>
          <w:bCs/>
          <w:color w:val="000000" w:themeColor="text1"/>
          <w:szCs w:val="28"/>
          <w14:textFill>
            <w14:solidFill>
              <w14:schemeClr w14:val="tx1"/>
            </w14:solidFill>
          </w14:textFill>
        </w:rPr>
      </w:pPr>
      <w:r>
        <w:rPr>
          <w:rFonts w:hint="eastAsia" w:ascii="仿宋" w:hAnsi="仿宋" w:eastAsia="仿宋" w:cs="方正仿宋_GBK"/>
          <w:b/>
          <w:bCs/>
          <w:color w:val="000000" w:themeColor="text1"/>
          <w:szCs w:val="28"/>
          <w14:textFill>
            <w14:solidFill>
              <w14:schemeClr w14:val="tx1"/>
            </w14:solidFill>
          </w14:textFill>
        </w:rPr>
        <w:t>技术分：57分</w:t>
      </w:r>
    </w:p>
    <w:tbl>
      <w:tblPr>
        <w:tblStyle w:val="9"/>
        <w:tblW w:w="9197" w:type="dxa"/>
        <w:tblInd w:w="0" w:type="dxa"/>
        <w:tblLayout w:type="autofit"/>
        <w:tblCellMar>
          <w:top w:w="0" w:type="dxa"/>
          <w:left w:w="108" w:type="dxa"/>
          <w:bottom w:w="0" w:type="dxa"/>
          <w:right w:w="108" w:type="dxa"/>
        </w:tblCellMar>
      </w:tblPr>
      <w:tblGrid>
        <w:gridCol w:w="456"/>
        <w:gridCol w:w="911"/>
        <w:gridCol w:w="6249"/>
        <w:gridCol w:w="525"/>
        <w:gridCol w:w="525"/>
        <w:gridCol w:w="531"/>
      </w:tblGrid>
      <w:tr w14:paraId="330ED201">
        <w:tblPrEx>
          <w:tblCellMar>
            <w:top w:w="0" w:type="dxa"/>
            <w:left w:w="108" w:type="dxa"/>
            <w:bottom w:w="0" w:type="dxa"/>
            <w:right w:w="108" w:type="dxa"/>
          </w:tblCellMar>
        </w:tblPrEx>
        <w:trPr>
          <w:trHeight w:val="550" w:hRule="atLeast"/>
        </w:trPr>
        <w:tc>
          <w:tcPr>
            <w:tcW w:w="450" w:type="dxa"/>
            <w:tcBorders>
              <w:top w:val="single" w:color="auto" w:sz="4" w:space="0"/>
              <w:left w:val="single" w:color="auto" w:sz="4" w:space="0"/>
              <w:bottom w:val="single" w:color="auto" w:sz="4" w:space="0"/>
              <w:right w:val="single" w:color="auto" w:sz="4" w:space="0"/>
            </w:tcBorders>
            <w:vAlign w:val="center"/>
          </w:tcPr>
          <w:p w14:paraId="5EF065A7">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序号</w:t>
            </w:r>
          </w:p>
        </w:tc>
        <w:tc>
          <w:tcPr>
            <w:tcW w:w="911" w:type="dxa"/>
            <w:tcBorders>
              <w:top w:val="single" w:color="auto" w:sz="4" w:space="0"/>
              <w:left w:val="single" w:color="auto" w:sz="4" w:space="0"/>
              <w:bottom w:val="single" w:color="auto" w:sz="4" w:space="0"/>
              <w:right w:val="single" w:color="auto" w:sz="4" w:space="0"/>
            </w:tcBorders>
            <w:vAlign w:val="center"/>
          </w:tcPr>
          <w:p w14:paraId="4778934E">
            <w:pPr>
              <w:widowControl/>
              <w:ind w:left="-420" w:leftChars="-200" w:firstLine="480" w:firstLineChars="200"/>
              <w:jc w:val="center"/>
              <w:rPr>
                <w:rFonts w:hint="eastAsia" w:ascii="仿宋" w:hAnsi="仿宋" w:eastAsia="仿宋" w:cs="宋体"/>
                <w:color w:val="000000"/>
                <w:kern w:val="0"/>
                <w:sz w:val="24"/>
              </w:rPr>
            </w:pPr>
            <w:r>
              <w:rPr>
                <w:rFonts w:hint="eastAsia" w:ascii="仿宋" w:hAnsi="仿宋" w:eastAsia="仿宋" w:cs="宋体"/>
                <w:color w:val="000000"/>
                <w:kern w:val="0"/>
                <w:sz w:val="24"/>
              </w:rPr>
              <w:t>评分点名称</w:t>
            </w:r>
          </w:p>
        </w:tc>
        <w:tc>
          <w:tcPr>
            <w:tcW w:w="6249" w:type="dxa"/>
            <w:tcBorders>
              <w:top w:val="single" w:color="auto" w:sz="4" w:space="0"/>
              <w:left w:val="single" w:color="auto" w:sz="4" w:space="0"/>
              <w:bottom w:val="single" w:color="auto" w:sz="4" w:space="0"/>
              <w:right w:val="single" w:color="auto" w:sz="4" w:space="0"/>
            </w:tcBorders>
            <w:vAlign w:val="center"/>
          </w:tcPr>
          <w:p w14:paraId="77B7F6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评审标准</w:t>
            </w:r>
          </w:p>
        </w:tc>
        <w:tc>
          <w:tcPr>
            <w:tcW w:w="0" w:type="auto"/>
            <w:tcBorders>
              <w:top w:val="single" w:color="auto" w:sz="4" w:space="0"/>
              <w:left w:val="single" w:color="auto" w:sz="4" w:space="0"/>
              <w:bottom w:val="single" w:color="auto" w:sz="4" w:space="0"/>
              <w:right w:val="single" w:color="auto" w:sz="4" w:space="0"/>
            </w:tcBorders>
            <w:vAlign w:val="center"/>
          </w:tcPr>
          <w:p w14:paraId="6783B351">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最高分</w:t>
            </w:r>
          </w:p>
        </w:tc>
        <w:tc>
          <w:tcPr>
            <w:tcW w:w="0" w:type="auto"/>
            <w:tcBorders>
              <w:top w:val="single" w:color="auto" w:sz="4" w:space="0"/>
              <w:left w:val="single" w:color="auto" w:sz="4" w:space="0"/>
              <w:bottom w:val="single" w:color="auto" w:sz="4" w:space="0"/>
              <w:right w:val="single" w:color="auto" w:sz="4" w:space="0"/>
            </w:tcBorders>
            <w:vAlign w:val="center"/>
          </w:tcPr>
          <w:p w14:paraId="4283281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最低分</w:t>
            </w:r>
          </w:p>
        </w:tc>
        <w:tc>
          <w:tcPr>
            <w:tcW w:w="531" w:type="dxa"/>
            <w:tcBorders>
              <w:top w:val="single" w:color="auto" w:sz="4" w:space="0"/>
              <w:left w:val="single" w:color="auto" w:sz="4" w:space="0"/>
              <w:bottom w:val="single" w:color="auto" w:sz="4" w:space="0"/>
              <w:right w:val="single" w:color="auto" w:sz="4" w:space="0"/>
            </w:tcBorders>
            <w:vAlign w:val="center"/>
          </w:tcPr>
          <w:p w14:paraId="3CA5788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主/客观</w:t>
            </w:r>
          </w:p>
        </w:tc>
      </w:tr>
      <w:tr w14:paraId="6EAB6156">
        <w:tblPrEx>
          <w:tblCellMar>
            <w:top w:w="0" w:type="dxa"/>
            <w:left w:w="108" w:type="dxa"/>
            <w:bottom w:w="0" w:type="dxa"/>
            <w:right w:w="108" w:type="dxa"/>
          </w:tblCellMar>
        </w:tblPrEx>
        <w:trPr>
          <w:trHeight w:val="850" w:hRule="atLeast"/>
        </w:trPr>
        <w:tc>
          <w:tcPr>
            <w:tcW w:w="450" w:type="dxa"/>
            <w:tcBorders>
              <w:top w:val="single" w:color="auto" w:sz="4" w:space="0"/>
              <w:left w:val="single" w:color="auto" w:sz="4" w:space="0"/>
              <w:bottom w:val="single" w:color="auto" w:sz="4" w:space="0"/>
              <w:right w:val="single" w:color="auto" w:sz="4" w:space="0"/>
            </w:tcBorders>
            <w:vAlign w:val="center"/>
          </w:tcPr>
          <w:p w14:paraId="5A9B31D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911" w:type="dxa"/>
            <w:tcBorders>
              <w:top w:val="single" w:color="auto" w:sz="4" w:space="0"/>
              <w:left w:val="single" w:color="auto" w:sz="4" w:space="0"/>
              <w:bottom w:val="single" w:color="auto" w:sz="4" w:space="0"/>
              <w:right w:val="single" w:color="auto" w:sz="4" w:space="0"/>
            </w:tcBorders>
            <w:vAlign w:val="center"/>
          </w:tcPr>
          <w:p w14:paraId="0ED4489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对项目的理解和认识</w:t>
            </w:r>
          </w:p>
        </w:tc>
        <w:tc>
          <w:tcPr>
            <w:tcW w:w="6249" w:type="dxa"/>
            <w:tcBorders>
              <w:top w:val="single" w:color="auto" w:sz="4" w:space="0"/>
              <w:left w:val="single" w:color="auto" w:sz="4" w:space="0"/>
              <w:bottom w:val="single" w:color="auto" w:sz="4" w:space="0"/>
              <w:right w:val="single" w:color="auto" w:sz="4" w:space="0"/>
            </w:tcBorders>
            <w:vAlign w:val="center"/>
          </w:tcPr>
          <w:p w14:paraId="00F1C53E">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投标人能够准确描述项目背景、业务现状和业务需求的得7分，投标人能对项目有一定的了解，但背景、业务现状和需求理解有偏差的得4分，投标人对项目不了解，或理解有错误得2分，不提供不得分。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56287CB7">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0" w:type="auto"/>
            <w:tcBorders>
              <w:top w:val="single" w:color="auto" w:sz="4" w:space="0"/>
              <w:left w:val="single" w:color="auto" w:sz="4" w:space="0"/>
              <w:bottom w:val="single" w:color="auto" w:sz="4" w:space="0"/>
              <w:right w:val="single" w:color="auto" w:sz="4" w:space="0"/>
            </w:tcBorders>
            <w:vAlign w:val="center"/>
          </w:tcPr>
          <w:p w14:paraId="6A45643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tcBorders>
              <w:top w:val="single" w:color="auto" w:sz="4" w:space="0"/>
              <w:left w:val="single" w:color="auto" w:sz="4" w:space="0"/>
              <w:bottom w:val="single" w:color="auto" w:sz="4" w:space="0"/>
              <w:right w:val="single" w:color="auto" w:sz="4" w:space="0"/>
            </w:tcBorders>
            <w:vAlign w:val="center"/>
          </w:tcPr>
          <w:p w14:paraId="0322F20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r w14:paraId="56E65C7B">
        <w:tblPrEx>
          <w:tblCellMar>
            <w:top w:w="0" w:type="dxa"/>
            <w:left w:w="108" w:type="dxa"/>
            <w:bottom w:w="0" w:type="dxa"/>
            <w:right w:w="108" w:type="dxa"/>
          </w:tblCellMar>
        </w:tblPrEx>
        <w:trPr>
          <w:trHeight w:val="850" w:hRule="atLeast"/>
        </w:trPr>
        <w:tc>
          <w:tcPr>
            <w:tcW w:w="450" w:type="dxa"/>
            <w:tcBorders>
              <w:top w:val="single" w:color="auto" w:sz="4" w:space="0"/>
              <w:left w:val="single" w:color="auto" w:sz="4" w:space="0"/>
              <w:bottom w:val="single" w:color="auto" w:sz="4" w:space="0"/>
              <w:right w:val="single" w:color="auto" w:sz="4" w:space="0"/>
            </w:tcBorders>
            <w:vAlign w:val="center"/>
          </w:tcPr>
          <w:p w14:paraId="3FC210F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911" w:type="dxa"/>
            <w:tcBorders>
              <w:top w:val="single" w:color="auto" w:sz="4" w:space="0"/>
              <w:left w:val="single" w:color="auto" w:sz="4" w:space="0"/>
              <w:bottom w:val="single" w:color="auto" w:sz="4" w:space="0"/>
              <w:right w:val="single" w:color="auto" w:sz="4" w:space="0"/>
            </w:tcBorders>
            <w:vAlign w:val="center"/>
          </w:tcPr>
          <w:p w14:paraId="131098F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难点问题的认识和解决措施</w:t>
            </w:r>
          </w:p>
        </w:tc>
        <w:tc>
          <w:tcPr>
            <w:tcW w:w="6249" w:type="dxa"/>
            <w:tcBorders>
              <w:top w:val="single" w:color="auto" w:sz="4" w:space="0"/>
              <w:left w:val="single" w:color="auto" w:sz="4" w:space="0"/>
              <w:bottom w:val="single" w:color="auto" w:sz="4" w:space="0"/>
              <w:right w:val="single" w:color="auto" w:sz="4" w:space="0"/>
            </w:tcBorders>
            <w:vAlign w:val="center"/>
          </w:tcPr>
          <w:p w14:paraId="7EC7E92E">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投标人能够分析出三点以上难点问题，并提出合理可行的解决方案的得6分，投标人能提出少量难点问题，或解决方案一般的得4分，投标人不能提出难点问题或解决方案不可行的得2分，不提供不得分。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56497A2D">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0" w:type="auto"/>
            <w:tcBorders>
              <w:top w:val="single" w:color="auto" w:sz="4" w:space="0"/>
              <w:left w:val="single" w:color="auto" w:sz="4" w:space="0"/>
              <w:bottom w:val="single" w:color="auto" w:sz="4" w:space="0"/>
              <w:right w:val="single" w:color="auto" w:sz="4" w:space="0"/>
            </w:tcBorders>
            <w:vAlign w:val="center"/>
          </w:tcPr>
          <w:p w14:paraId="5BE102E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tcBorders>
              <w:top w:val="single" w:color="auto" w:sz="4" w:space="0"/>
              <w:left w:val="single" w:color="auto" w:sz="4" w:space="0"/>
              <w:bottom w:val="single" w:color="auto" w:sz="4" w:space="0"/>
              <w:right w:val="single" w:color="auto" w:sz="4" w:space="0"/>
            </w:tcBorders>
            <w:vAlign w:val="center"/>
          </w:tcPr>
          <w:p w14:paraId="62399A6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r w14:paraId="1493F95B">
        <w:tblPrEx>
          <w:tblCellMar>
            <w:top w:w="0" w:type="dxa"/>
            <w:left w:w="108" w:type="dxa"/>
            <w:bottom w:w="0" w:type="dxa"/>
            <w:right w:w="108" w:type="dxa"/>
          </w:tblCellMar>
        </w:tblPrEx>
        <w:trPr>
          <w:trHeight w:val="280" w:hRule="atLeast"/>
        </w:trPr>
        <w:tc>
          <w:tcPr>
            <w:tcW w:w="450" w:type="dxa"/>
            <w:vMerge w:val="restart"/>
            <w:tcBorders>
              <w:top w:val="single" w:color="auto" w:sz="4" w:space="0"/>
              <w:left w:val="single" w:color="auto" w:sz="4" w:space="0"/>
              <w:bottom w:val="single" w:color="auto" w:sz="4" w:space="0"/>
              <w:right w:val="single" w:color="auto" w:sz="4" w:space="0"/>
            </w:tcBorders>
            <w:vAlign w:val="center"/>
          </w:tcPr>
          <w:p w14:paraId="5E76B17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911" w:type="dxa"/>
            <w:vMerge w:val="restart"/>
            <w:tcBorders>
              <w:top w:val="single" w:color="auto" w:sz="4" w:space="0"/>
              <w:left w:val="single" w:color="auto" w:sz="4" w:space="0"/>
              <w:bottom w:val="single" w:color="auto" w:sz="4" w:space="0"/>
              <w:right w:val="single" w:color="auto" w:sz="4" w:space="0"/>
            </w:tcBorders>
            <w:vAlign w:val="center"/>
          </w:tcPr>
          <w:p w14:paraId="0A826FA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船舶载运大件申请功能</w:t>
            </w:r>
          </w:p>
        </w:tc>
        <w:tc>
          <w:tcPr>
            <w:tcW w:w="6249" w:type="dxa"/>
            <w:tcBorders>
              <w:top w:val="single" w:color="auto" w:sz="4" w:space="0"/>
              <w:left w:val="single" w:color="auto" w:sz="4" w:space="0"/>
              <w:bottom w:val="single" w:color="auto" w:sz="4" w:space="0"/>
              <w:right w:val="single" w:color="auto" w:sz="4" w:space="0"/>
            </w:tcBorders>
            <w:vAlign w:val="center"/>
          </w:tcPr>
          <w:p w14:paraId="49024291">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按界面要求提供设计方案及原型图：</w:t>
            </w:r>
          </w:p>
          <w:p w14:paraId="76C099E7">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1、对接南通现有微信公众号</w:t>
            </w:r>
          </w:p>
          <w:p w14:paraId="55DD1BF7">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2、方案：进行微信端船舶载运普通大件及超大件运输两种申请功能展示，包括但不限于展示船舶名称、总吨、总长、总宽、核定干舷、实际干舷、靠泊码头、拟通行船闸、大件类型、拟航开始时间、拟航结束时间、货物名称、货物种类、货物总重量、拟航行航路等内容；</w:t>
            </w:r>
          </w:p>
          <w:p w14:paraId="1E86C60C">
            <w:pPr>
              <w:widowControl/>
              <w:jc w:val="left"/>
              <w:rPr>
                <w:rFonts w:hint="eastAsia" w:ascii="仿宋" w:hAnsi="仿宋" w:eastAsia="仿宋" w:cs="宋体"/>
                <w:color w:val="000000"/>
                <w:sz w:val="24"/>
              </w:rPr>
            </w:pPr>
            <w:r>
              <w:rPr>
                <w:rFonts w:hint="eastAsia" w:ascii="仿宋" w:hAnsi="仿宋" w:eastAsia="仿宋" w:cs="宋体"/>
                <w:color w:val="000000"/>
                <w:kern w:val="0"/>
                <w:sz w:val="24"/>
              </w:rPr>
              <w:t>3、原型：进行微信端船舶载运普通大件及超大件运输两种申请功能展示，包括但不限于展示船舶名称、总吨、总长、总宽、核定干舷、实际干舷、靠泊码头、拟通行船闸、大件类型、拟航开始时间、拟航结束时间、货物名称、货物种类、货物总重量、拟航行航路等内容；</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36882B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B6C785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vMerge w:val="restart"/>
            <w:tcBorders>
              <w:top w:val="single" w:color="auto" w:sz="4" w:space="0"/>
              <w:left w:val="single" w:color="auto" w:sz="4" w:space="0"/>
              <w:bottom w:val="single" w:color="auto" w:sz="4" w:space="0"/>
              <w:right w:val="single" w:color="auto" w:sz="4" w:space="0"/>
            </w:tcBorders>
            <w:vAlign w:val="center"/>
          </w:tcPr>
          <w:p w14:paraId="1B512F6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r w14:paraId="7CC07A52">
        <w:tblPrEx>
          <w:tblCellMar>
            <w:top w:w="0" w:type="dxa"/>
            <w:left w:w="108" w:type="dxa"/>
            <w:bottom w:w="0" w:type="dxa"/>
            <w:right w:w="108" w:type="dxa"/>
          </w:tblCellMar>
        </w:tblPrEx>
        <w:trPr>
          <w:trHeight w:val="90" w:hRule="atLeast"/>
        </w:trPr>
        <w:tc>
          <w:tcPr>
            <w:tcW w:w="450" w:type="dxa"/>
            <w:vMerge w:val="continue"/>
            <w:tcBorders>
              <w:top w:val="single" w:color="auto" w:sz="4" w:space="0"/>
              <w:left w:val="single" w:color="auto" w:sz="4" w:space="0"/>
              <w:bottom w:val="single" w:color="auto" w:sz="4" w:space="0"/>
              <w:right w:val="single" w:color="auto" w:sz="4" w:space="0"/>
            </w:tcBorders>
            <w:vAlign w:val="center"/>
          </w:tcPr>
          <w:p w14:paraId="0BD1CC5D">
            <w:pPr>
              <w:widowControl/>
              <w:jc w:val="left"/>
              <w:rPr>
                <w:rFonts w:hint="eastAsia" w:ascii="仿宋" w:hAnsi="仿宋" w:eastAsia="仿宋" w:cs="宋体"/>
                <w:color w:val="000000"/>
                <w:kern w:val="0"/>
                <w:sz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14:paraId="0A99B706">
            <w:pPr>
              <w:widowControl/>
              <w:jc w:val="left"/>
              <w:rPr>
                <w:rFonts w:hint="eastAsia" w:ascii="仿宋" w:hAnsi="仿宋" w:eastAsia="仿宋" w:cs="宋体"/>
                <w:color w:val="000000"/>
                <w:kern w:val="0"/>
                <w:sz w:val="24"/>
              </w:rPr>
            </w:pPr>
          </w:p>
        </w:tc>
        <w:tc>
          <w:tcPr>
            <w:tcW w:w="6249" w:type="dxa"/>
            <w:tcBorders>
              <w:top w:val="single" w:color="auto" w:sz="4" w:space="0"/>
              <w:left w:val="single" w:color="auto" w:sz="4" w:space="0"/>
              <w:bottom w:val="single" w:color="auto" w:sz="4" w:space="0"/>
              <w:right w:val="single" w:color="auto" w:sz="4" w:space="0"/>
            </w:tcBorders>
            <w:vAlign w:val="center"/>
          </w:tcPr>
          <w:p w14:paraId="460F0D3D">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方案和原型图内容需详细且满足项目需求，得10分；设计内容一般得7分；设计内容不完善得3分；未提供不得分；缺少上述重点要素每个扣1分，扣完为止。</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7BAF82">
            <w:pPr>
              <w:widowControl/>
              <w:jc w:val="left"/>
              <w:rPr>
                <w:rFonts w:hint="eastAsia" w:ascii="仿宋" w:hAnsi="仿宋" w:eastAsia="仿宋" w:cs="宋体"/>
                <w:color w:val="000000"/>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08D99C">
            <w:pPr>
              <w:widowControl/>
              <w:jc w:val="left"/>
              <w:rPr>
                <w:rFonts w:hint="eastAsia" w:ascii="仿宋" w:hAnsi="仿宋" w:eastAsia="仿宋" w:cs="宋体"/>
                <w:color w:val="000000"/>
                <w:kern w:val="0"/>
                <w:sz w:val="24"/>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14:paraId="1C90DECF">
            <w:pPr>
              <w:widowControl/>
              <w:jc w:val="left"/>
              <w:rPr>
                <w:rFonts w:hint="eastAsia" w:ascii="仿宋" w:hAnsi="仿宋" w:eastAsia="仿宋" w:cs="宋体"/>
                <w:color w:val="000000"/>
                <w:kern w:val="0"/>
                <w:sz w:val="24"/>
              </w:rPr>
            </w:pPr>
          </w:p>
        </w:tc>
      </w:tr>
      <w:tr w14:paraId="187211F5">
        <w:tblPrEx>
          <w:tblCellMar>
            <w:top w:w="0" w:type="dxa"/>
            <w:left w:w="108" w:type="dxa"/>
            <w:bottom w:w="0" w:type="dxa"/>
            <w:right w:w="108" w:type="dxa"/>
          </w:tblCellMar>
        </w:tblPrEx>
        <w:trPr>
          <w:trHeight w:val="385" w:hRule="atLeast"/>
        </w:trPr>
        <w:tc>
          <w:tcPr>
            <w:tcW w:w="450" w:type="dxa"/>
            <w:tcBorders>
              <w:top w:val="single" w:color="auto" w:sz="4" w:space="0"/>
              <w:left w:val="single" w:color="auto" w:sz="4" w:space="0"/>
              <w:bottom w:val="single" w:color="auto" w:sz="4" w:space="0"/>
              <w:right w:val="single" w:color="auto" w:sz="4" w:space="0"/>
            </w:tcBorders>
            <w:vAlign w:val="center"/>
          </w:tcPr>
          <w:p w14:paraId="7F2194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911" w:type="dxa"/>
            <w:tcBorders>
              <w:top w:val="single" w:color="auto" w:sz="4" w:space="0"/>
              <w:left w:val="single" w:color="auto" w:sz="4" w:space="0"/>
              <w:bottom w:val="single" w:color="auto" w:sz="4" w:space="0"/>
              <w:right w:val="single" w:color="auto" w:sz="4" w:space="0"/>
            </w:tcBorders>
            <w:vAlign w:val="center"/>
          </w:tcPr>
          <w:p w14:paraId="46563D6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司法局综合集成监管平台对接</w:t>
            </w:r>
          </w:p>
        </w:tc>
        <w:tc>
          <w:tcPr>
            <w:tcW w:w="6249" w:type="dxa"/>
            <w:tcBorders>
              <w:top w:val="single" w:color="auto" w:sz="4" w:space="0"/>
              <w:left w:val="single" w:color="auto" w:sz="4" w:space="0"/>
              <w:bottom w:val="single" w:color="auto" w:sz="4" w:space="0"/>
              <w:right w:val="single" w:color="auto" w:sz="4" w:space="0"/>
            </w:tcBorders>
            <w:vAlign w:val="center"/>
          </w:tcPr>
          <w:p w14:paraId="757FB7BE">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按界面要求提供设计方案及原型图：</w:t>
            </w:r>
          </w:p>
          <w:p w14:paraId="3FB8EDDB">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1、对接南通现有交通运输综合行政执法系统</w:t>
            </w:r>
          </w:p>
          <w:p w14:paraId="3489D1E3">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2、方案：融合综合执法APP和司法局企业二维码功能进行源头检查全流程展示，包括但不限于展示计划进展、检查企业、联系人、联系电话、开始时间、结束时间、检查人员、检查状态、扫码、无码、待检查企业统一社会信用代码、检查项等内容；</w:t>
            </w:r>
          </w:p>
          <w:p w14:paraId="2645B773">
            <w:pPr>
              <w:widowControl/>
              <w:jc w:val="left"/>
              <w:rPr>
                <w:rFonts w:hint="eastAsia" w:ascii="仿宋" w:hAnsi="仿宋" w:eastAsia="仿宋" w:cs="宋体"/>
                <w:color w:val="000000"/>
                <w:kern w:val="0"/>
                <w:sz w:val="24"/>
              </w:rPr>
            </w:pPr>
            <w:r>
              <w:rPr>
                <w:rFonts w:hint="eastAsia" w:ascii="仿宋" w:hAnsi="仿宋" w:eastAsia="仿宋" w:cs="宋体"/>
                <w:color w:val="000000"/>
                <w:sz w:val="24"/>
              </w:rPr>
              <w:t>3、</w:t>
            </w:r>
            <w:r>
              <w:rPr>
                <w:rFonts w:hint="eastAsia" w:ascii="仿宋" w:hAnsi="仿宋" w:eastAsia="仿宋" w:cs="宋体"/>
                <w:color w:val="000000"/>
                <w:kern w:val="0"/>
                <w:sz w:val="24"/>
              </w:rPr>
              <w:t>原型：融合综合执法APP和司法局企业二维码功能进行源头检查全流程展示，包括但不限于展示计划进展、检查企业、联系人、联系电话、开始时间、结束时间、检查人员、检查状态、扫码、无码、待检查企业统一社会信用代码、检查项等内容；</w:t>
            </w:r>
          </w:p>
          <w:p w14:paraId="5B9B8347">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方案和原型图内容需详细且满足项目需求，得10分；设计内容一般得7分；设计内容不完善得3分；未提供不得分；缺少上述重点要素每个扣1分，扣完为止。</w:t>
            </w:r>
          </w:p>
        </w:tc>
        <w:tc>
          <w:tcPr>
            <w:tcW w:w="0" w:type="auto"/>
            <w:tcBorders>
              <w:top w:val="single" w:color="auto" w:sz="4" w:space="0"/>
              <w:left w:val="single" w:color="auto" w:sz="4" w:space="0"/>
              <w:bottom w:val="single" w:color="auto" w:sz="4" w:space="0"/>
              <w:right w:val="single" w:color="auto" w:sz="4" w:space="0"/>
            </w:tcBorders>
            <w:vAlign w:val="center"/>
          </w:tcPr>
          <w:p w14:paraId="7808261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0" w:type="auto"/>
            <w:tcBorders>
              <w:top w:val="single" w:color="auto" w:sz="4" w:space="0"/>
              <w:left w:val="single" w:color="auto" w:sz="4" w:space="0"/>
              <w:bottom w:val="single" w:color="auto" w:sz="4" w:space="0"/>
              <w:right w:val="single" w:color="auto" w:sz="4" w:space="0"/>
            </w:tcBorders>
            <w:vAlign w:val="center"/>
          </w:tcPr>
          <w:p w14:paraId="6BAA1E6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tcBorders>
              <w:top w:val="single" w:color="auto" w:sz="4" w:space="0"/>
              <w:left w:val="single" w:color="auto" w:sz="4" w:space="0"/>
              <w:bottom w:val="single" w:color="auto" w:sz="4" w:space="0"/>
              <w:right w:val="single" w:color="auto" w:sz="4" w:space="0"/>
            </w:tcBorders>
            <w:vAlign w:val="center"/>
          </w:tcPr>
          <w:p w14:paraId="785CBAA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r w14:paraId="12E16B5E">
        <w:tblPrEx>
          <w:tblCellMar>
            <w:top w:w="0" w:type="dxa"/>
            <w:left w:w="108" w:type="dxa"/>
            <w:bottom w:w="0" w:type="dxa"/>
            <w:right w:w="108" w:type="dxa"/>
          </w:tblCellMar>
        </w:tblPrEx>
        <w:trPr>
          <w:trHeight w:val="830" w:hRule="atLeast"/>
        </w:trPr>
        <w:tc>
          <w:tcPr>
            <w:tcW w:w="450" w:type="dxa"/>
            <w:tcBorders>
              <w:top w:val="single" w:color="auto" w:sz="4" w:space="0"/>
              <w:left w:val="single" w:color="auto" w:sz="4" w:space="0"/>
              <w:bottom w:val="single" w:color="auto" w:sz="4" w:space="0"/>
              <w:right w:val="single" w:color="auto" w:sz="4" w:space="0"/>
            </w:tcBorders>
            <w:vAlign w:val="center"/>
          </w:tcPr>
          <w:p w14:paraId="6B27A3C4">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911" w:type="dxa"/>
            <w:tcBorders>
              <w:top w:val="single" w:color="auto" w:sz="4" w:space="0"/>
              <w:left w:val="single" w:color="auto" w:sz="4" w:space="0"/>
              <w:bottom w:val="single" w:color="auto" w:sz="4" w:space="0"/>
              <w:right w:val="single" w:color="auto" w:sz="4" w:space="0"/>
            </w:tcBorders>
            <w:vAlign w:val="center"/>
          </w:tcPr>
          <w:p w14:paraId="6AC2862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项目实施方案</w:t>
            </w:r>
          </w:p>
        </w:tc>
        <w:tc>
          <w:tcPr>
            <w:tcW w:w="6249" w:type="dxa"/>
            <w:tcBorders>
              <w:top w:val="single" w:color="auto" w:sz="4" w:space="0"/>
              <w:left w:val="single" w:color="auto" w:sz="4" w:space="0"/>
              <w:bottom w:val="single" w:color="auto" w:sz="4" w:space="0"/>
              <w:right w:val="single" w:color="auto" w:sz="4" w:space="0"/>
            </w:tcBorders>
            <w:vAlign w:val="center"/>
          </w:tcPr>
          <w:p w14:paraId="43A121AB">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投标人应根据招标文件要求提供具体的实施计划、实施方案、质量进度保障等方案：</w:t>
            </w:r>
          </w:p>
          <w:p w14:paraId="17956A00">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（1）方案内容齐全、结构完整，具有很好的科学性和合理性，可操作性强的得7分；</w:t>
            </w:r>
          </w:p>
          <w:p w14:paraId="5A104369">
            <w:pPr>
              <w:widowControl/>
              <w:numPr>
                <w:ilvl w:val="0"/>
                <w:numId w:val="2"/>
              </w:numPr>
              <w:jc w:val="left"/>
              <w:rPr>
                <w:rFonts w:hint="eastAsia" w:ascii="仿宋" w:hAnsi="仿宋" w:eastAsia="仿宋" w:cs="宋体"/>
                <w:color w:val="000000"/>
                <w:kern w:val="0"/>
                <w:sz w:val="24"/>
              </w:rPr>
            </w:pPr>
            <w:r>
              <w:rPr>
                <w:rFonts w:hint="eastAsia" w:ascii="仿宋" w:hAnsi="仿宋" w:eastAsia="仿宋" w:cs="宋体"/>
                <w:color w:val="000000"/>
                <w:kern w:val="0"/>
                <w:sz w:val="24"/>
              </w:rPr>
              <w:t>方案基本齐全、结构基本完整，科学性、合理性和可操作性有欠缺的得4分；</w:t>
            </w:r>
          </w:p>
          <w:p w14:paraId="1CD72659">
            <w:pPr>
              <w:widowControl/>
              <w:numPr>
                <w:ilvl w:val="0"/>
                <w:numId w:val="2"/>
              </w:numPr>
              <w:jc w:val="left"/>
              <w:rPr>
                <w:rFonts w:hint="eastAsia" w:ascii="仿宋" w:hAnsi="仿宋" w:eastAsia="仿宋" w:cs="宋体"/>
                <w:color w:val="000000"/>
                <w:kern w:val="0"/>
                <w:sz w:val="24"/>
              </w:rPr>
            </w:pPr>
            <w:r>
              <w:rPr>
                <w:rFonts w:hint="eastAsia" w:ascii="仿宋" w:hAnsi="仿宋" w:eastAsia="仿宋" w:cs="宋体"/>
                <w:color w:val="000000"/>
                <w:kern w:val="0"/>
                <w:sz w:val="24"/>
              </w:rPr>
              <w:t>方案内容有重大缺失、结构不够完整，缺乏科学性和合理性，没有可操作性及未提供得2分；</w:t>
            </w:r>
          </w:p>
          <w:p w14:paraId="3CF702F0">
            <w:pPr>
              <w:widowControl/>
              <w:numPr>
                <w:ilvl w:val="0"/>
                <w:numId w:val="2"/>
              </w:numPr>
              <w:jc w:val="left"/>
              <w:rPr>
                <w:rFonts w:hint="eastAsia" w:ascii="仿宋" w:hAnsi="仿宋" w:eastAsia="仿宋" w:cs="宋体"/>
                <w:color w:val="000000"/>
                <w:kern w:val="0"/>
                <w:sz w:val="24"/>
              </w:rPr>
            </w:pPr>
            <w:r>
              <w:rPr>
                <w:rFonts w:ascii="仿宋" w:hAnsi="仿宋" w:eastAsia="仿宋" w:cs="宋体"/>
                <w:color w:val="000000"/>
                <w:kern w:val="0"/>
                <w:sz w:val="24"/>
              </w:rPr>
              <w:t>不提供不得分，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6B388B5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0" w:type="auto"/>
            <w:tcBorders>
              <w:top w:val="single" w:color="auto" w:sz="4" w:space="0"/>
              <w:left w:val="single" w:color="auto" w:sz="4" w:space="0"/>
              <w:bottom w:val="single" w:color="auto" w:sz="4" w:space="0"/>
              <w:right w:val="single" w:color="auto" w:sz="4" w:space="0"/>
            </w:tcBorders>
            <w:vAlign w:val="center"/>
          </w:tcPr>
          <w:p w14:paraId="7345DCB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tcBorders>
              <w:top w:val="single" w:color="auto" w:sz="4" w:space="0"/>
              <w:left w:val="single" w:color="auto" w:sz="4" w:space="0"/>
              <w:bottom w:val="single" w:color="auto" w:sz="4" w:space="0"/>
              <w:right w:val="single" w:color="auto" w:sz="4" w:space="0"/>
            </w:tcBorders>
            <w:vAlign w:val="center"/>
          </w:tcPr>
          <w:p w14:paraId="5A30881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r w14:paraId="68F22F2E">
        <w:tblPrEx>
          <w:tblCellMar>
            <w:top w:w="0" w:type="dxa"/>
            <w:left w:w="108" w:type="dxa"/>
            <w:bottom w:w="0" w:type="dxa"/>
            <w:right w:w="108" w:type="dxa"/>
          </w:tblCellMar>
        </w:tblPrEx>
        <w:trPr>
          <w:trHeight w:val="810" w:hRule="atLeast"/>
        </w:trPr>
        <w:tc>
          <w:tcPr>
            <w:tcW w:w="450" w:type="dxa"/>
            <w:tcBorders>
              <w:top w:val="single" w:color="auto" w:sz="4" w:space="0"/>
              <w:left w:val="single" w:color="auto" w:sz="4" w:space="0"/>
              <w:bottom w:val="single" w:color="auto" w:sz="4" w:space="0"/>
              <w:right w:val="single" w:color="auto" w:sz="4" w:space="0"/>
            </w:tcBorders>
            <w:vAlign w:val="center"/>
          </w:tcPr>
          <w:p w14:paraId="6CE0B18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911" w:type="dxa"/>
            <w:tcBorders>
              <w:top w:val="single" w:color="auto" w:sz="4" w:space="0"/>
              <w:left w:val="single" w:color="auto" w:sz="4" w:space="0"/>
              <w:bottom w:val="single" w:color="auto" w:sz="4" w:space="0"/>
              <w:right w:val="single" w:color="auto" w:sz="4" w:space="0"/>
            </w:tcBorders>
            <w:vAlign w:val="center"/>
          </w:tcPr>
          <w:p w14:paraId="0307E46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售后服务方案</w:t>
            </w:r>
          </w:p>
        </w:tc>
        <w:tc>
          <w:tcPr>
            <w:tcW w:w="6249" w:type="dxa"/>
            <w:tcBorders>
              <w:top w:val="single" w:color="auto" w:sz="4" w:space="0"/>
              <w:left w:val="single" w:color="auto" w:sz="4" w:space="0"/>
              <w:bottom w:val="single" w:color="auto" w:sz="4" w:space="0"/>
              <w:right w:val="single" w:color="auto" w:sz="4" w:space="0"/>
            </w:tcBorders>
            <w:vAlign w:val="center"/>
          </w:tcPr>
          <w:p w14:paraId="60D24B90">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根据本项目的实际情况提供售后服务方案，方案内容包括但不限于交付期、交付物、质保期、服务内容、技术支持、售后服务策略、售后服务管理制度等方面：</w:t>
            </w:r>
          </w:p>
          <w:p w14:paraId="7EA9AEB9">
            <w:pPr>
              <w:widowControl/>
              <w:numPr>
                <w:ilvl w:val="0"/>
                <w:numId w:val="3"/>
              </w:numPr>
              <w:jc w:val="left"/>
              <w:rPr>
                <w:rFonts w:hint="eastAsia" w:ascii="仿宋" w:hAnsi="仿宋" w:eastAsia="仿宋" w:cs="宋体"/>
                <w:color w:val="000000"/>
                <w:kern w:val="0"/>
                <w:sz w:val="24"/>
              </w:rPr>
            </w:pPr>
            <w:r>
              <w:rPr>
                <w:rFonts w:hint="eastAsia" w:ascii="仿宋" w:hAnsi="仿宋" w:eastAsia="仿宋" w:cs="宋体"/>
                <w:color w:val="000000"/>
                <w:kern w:val="0"/>
                <w:sz w:val="24"/>
              </w:rPr>
              <w:t>售后服务内容、响应方式的方案保证体系完整性强，有完善的技术支持体系、故障解决方案、应急处理方案的得7分；</w:t>
            </w:r>
          </w:p>
          <w:p w14:paraId="4EA0F720">
            <w:pPr>
              <w:widowControl/>
              <w:numPr>
                <w:ilvl w:val="0"/>
                <w:numId w:val="3"/>
              </w:numPr>
              <w:jc w:val="left"/>
              <w:rPr>
                <w:rFonts w:hint="eastAsia" w:ascii="仿宋" w:hAnsi="仿宋" w:eastAsia="仿宋" w:cs="宋体"/>
                <w:color w:val="000000"/>
                <w:kern w:val="0"/>
                <w:sz w:val="24"/>
              </w:rPr>
            </w:pPr>
            <w:r>
              <w:rPr>
                <w:rFonts w:hint="eastAsia" w:ascii="仿宋" w:hAnsi="仿宋" w:eastAsia="仿宋" w:cs="宋体"/>
                <w:color w:val="000000"/>
                <w:kern w:val="0"/>
                <w:sz w:val="24"/>
              </w:rPr>
              <w:t>售后服务内容、响应方式的方案保证体系完整性较强，基本满足得4分；</w:t>
            </w:r>
          </w:p>
          <w:p w14:paraId="23839C61">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（3）售后服务内容、响应方式的方案保证体系完整性有欠缺及未提供得2分；</w:t>
            </w:r>
          </w:p>
          <w:p w14:paraId="103573A6">
            <w:pPr>
              <w:widowControl/>
              <w:jc w:val="left"/>
              <w:rPr>
                <w:rFonts w:hint="eastAsia" w:ascii="仿宋" w:hAnsi="仿宋" w:eastAsia="仿宋" w:cs="宋体"/>
                <w:color w:val="000000"/>
                <w:kern w:val="0"/>
                <w:sz w:val="24"/>
              </w:rPr>
            </w:pPr>
            <w:r>
              <w:rPr>
                <w:rFonts w:ascii="仿宋" w:hAnsi="仿宋" w:eastAsia="仿宋" w:cs="宋体"/>
                <w:color w:val="000000"/>
                <w:kern w:val="0"/>
                <w:sz w:val="24"/>
              </w:rPr>
              <w:t>（</w:t>
            </w:r>
            <w:r>
              <w:rPr>
                <w:rFonts w:hint="eastAsia" w:ascii="仿宋" w:hAnsi="仿宋" w:eastAsia="仿宋" w:cs="宋体"/>
                <w:color w:val="000000"/>
                <w:kern w:val="0"/>
                <w:sz w:val="24"/>
              </w:rPr>
              <w:t>4）不提供不得分。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6DA265C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0" w:type="auto"/>
            <w:tcBorders>
              <w:top w:val="single" w:color="auto" w:sz="4" w:space="0"/>
              <w:left w:val="single" w:color="auto" w:sz="4" w:space="0"/>
              <w:bottom w:val="single" w:color="auto" w:sz="4" w:space="0"/>
              <w:right w:val="single" w:color="auto" w:sz="4" w:space="0"/>
            </w:tcBorders>
            <w:vAlign w:val="center"/>
          </w:tcPr>
          <w:p w14:paraId="0A28095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tcBorders>
              <w:top w:val="single" w:color="auto" w:sz="4" w:space="0"/>
              <w:left w:val="single" w:color="auto" w:sz="4" w:space="0"/>
              <w:bottom w:val="single" w:color="auto" w:sz="4" w:space="0"/>
              <w:right w:val="single" w:color="auto" w:sz="4" w:space="0"/>
            </w:tcBorders>
            <w:vAlign w:val="center"/>
          </w:tcPr>
          <w:p w14:paraId="3CFA49E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r w14:paraId="69FF6091">
        <w:tblPrEx>
          <w:tblCellMar>
            <w:top w:w="0" w:type="dxa"/>
            <w:left w:w="108" w:type="dxa"/>
            <w:bottom w:w="0" w:type="dxa"/>
            <w:right w:w="108" w:type="dxa"/>
          </w:tblCellMar>
        </w:tblPrEx>
        <w:trPr>
          <w:trHeight w:val="807" w:hRule="atLeast"/>
        </w:trPr>
        <w:tc>
          <w:tcPr>
            <w:tcW w:w="450" w:type="dxa"/>
            <w:tcBorders>
              <w:top w:val="single" w:color="auto" w:sz="4" w:space="0"/>
              <w:left w:val="single" w:color="auto" w:sz="4" w:space="0"/>
              <w:bottom w:val="single" w:color="auto" w:sz="4" w:space="0"/>
              <w:right w:val="single" w:color="auto" w:sz="4" w:space="0"/>
            </w:tcBorders>
            <w:vAlign w:val="center"/>
          </w:tcPr>
          <w:p w14:paraId="2E08F91D">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911" w:type="dxa"/>
            <w:tcBorders>
              <w:top w:val="single" w:color="auto" w:sz="4" w:space="0"/>
              <w:left w:val="single" w:color="auto" w:sz="4" w:space="0"/>
              <w:bottom w:val="single" w:color="auto" w:sz="4" w:space="0"/>
              <w:right w:val="single" w:color="auto" w:sz="4" w:space="0"/>
            </w:tcBorders>
            <w:vAlign w:val="center"/>
          </w:tcPr>
          <w:p w14:paraId="29499B9D">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系统及数据对接承诺函</w:t>
            </w:r>
          </w:p>
        </w:tc>
        <w:tc>
          <w:tcPr>
            <w:tcW w:w="6249" w:type="dxa"/>
            <w:tcBorders>
              <w:top w:val="single" w:color="auto" w:sz="4" w:space="0"/>
              <w:left w:val="single" w:color="auto" w:sz="4" w:space="0"/>
              <w:bottom w:val="single" w:color="auto" w:sz="4" w:space="0"/>
              <w:right w:val="single" w:color="auto" w:sz="4" w:space="0"/>
            </w:tcBorders>
            <w:vAlign w:val="center"/>
          </w:tcPr>
          <w:p w14:paraId="07E393DB">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投标人承诺能够获取本项目相关的（1）综合执法系统行政检查数据（守护2.0）、（2）综合执法系统行政处罚数据（守护2.0）、（3）南通微信公众号数据、（4）运政企业信息基础数据、（5）运政车辆信息基础数据，并提供证明材料，甲方不再另行支付费用，每承诺一项得1分，每提供一项相关证明材料得1分，最高得10分，不能承诺不得分。</w:t>
            </w:r>
          </w:p>
        </w:tc>
        <w:tc>
          <w:tcPr>
            <w:tcW w:w="0" w:type="auto"/>
            <w:tcBorders>
              <w:top w:val="single" w:color="auto" w:sz="4" w:space="0"/>
              <w:left w:val="single" w:color="auto" w:sz="4" w:space="0"/>
              <w:bottom w:val="single" w:color="auto" w:sz="4" w:space="0"/>
              <w:right w:val="single" w:color="auto" w:sz="4" w:space="0"/>
            </w:tcBorders>
            <w:vAlign w:val="center"/>
          </w:tcPr>
          <w:p w14:paraId="40ABE66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0" w:type="auto"/>
            <w:tcBorders>
              <w:top w:val="single" w:color="auto" w:sz="4" w:space="0"/>
              <w:left w:val="single" w:color="auto" w:sz="4" w:space="0"/>
              <w:bottom w:val="single" w:color="auto" w:sz="4" w:space="0"/>
              <w:right w:val="single" w:color="auto" w:sz="4" w:space="0"/>
            </w:tcBorders>
            <w:vAlign w:val="center"/>
          </w:tcPr>
          <w:p w14:paraId="1DB350A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0</w:t>
            </w:r>
          </w:p>
        </w:tc>
        <w:tc>
          <w:tcPr>
            <w:tcW w:w="531" w:type="dxa"/>
            <w:tcBorders>
              <w:top w:val="single" w:color="auto" w:sz="4" w:space="0"/>
              <w:left w:val="single" w:color="auto" w:sz="4" w:space="0"/>
              <w:bottom w:val="single" w:color="auto" w:sz="4" w:space="0"/>
              <w:right w:val="single" w:color="auto" w:sz="4" w:space="0"/>
            </w:tcBorders>
            <w:vAlign w:val="center"/>
          </w:tcPr>
          <w:p w14:paraId="03297F25">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主观</w:t>
            </w:r>
          </w:p>
        </w:tc>
      </w:tr>
    </w:tbl>
    <w:p w14:paraId="7F04925A">
      <w:pPr>
        <w:tabs>
          <w:tab w:val="left" w:pos="312"/>
        </w:tabs>
        <w:adjustRightInd w:val="0"/>
        <w:spacing w:before="120" w:after="120" w:line="0" w:lineRule="atLeast"/>
        <w:jc w:val="left"/>
        <w:textAlignment w:val="baseline"/>
        <w:rPr>
          <w:rFonts w:hint="eastAsia" w:ascii="仿宋" w:hAnsi="仿宋" w:eastAsia="仿宋"/>
          <w:szCs w:val="22"/>
        </w:rPr>
      </w:pPr>
      <w:r>
        <w:rPr>
          <w:rFonts w:hint="eastAsia" w:ascii="仿宋" w:hAnsi="仿宋" w:eastAsia="仿宋" w:cs="Arial"/>
          <w:b/>
          <w:sz w:val="24"/>
          <w:szCs w:val="22"/>
        </w:rPr>
        <w:t>2.商务分：33分</w:t>
      </w:r>
    </w:p>
    <w:tbl>
      <w:tblPr>
        <w:tblStyle w:val="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114"/>
        <w:gridCol w:w="6095"/>
        <w:gridCol w:w="450"/>
        <w:gridCol w:w="613"/>
        <w:gridCol w:w="598"/>
      </w:tblGrid>
      <w:tr w14:paraId="5AF9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6" w:type="dxa"/>
            <w:vAlign w:val="center"/>
          </w:tcPr>
          <w:p w14:paraId="6D6F91D6">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序号</w:t>
            </w:r>
          </w:p>
        </w:tc>
        <w:tc>
          <w:tcPr>
            <w:tcW w:w="1114" w:type="dxa"/>
            <w:vAlign w:val="center"/>
          </w:tcPr>
          <w:p w14:paraId="6C3AA46B">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评分点名称</w:t>
            </w:r>
          </w:p>
        </w:tc>
        <w:tc>
          <w:tcPr>
            <w:tcW w:w="6095" w:type="dxa"/>
            <w:vAlign w:val="center"/>
          </w:tcPr>
          <w:p w14:paraId="20C28972">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评审标准</w:t>
            </w:r>
          </w:p>
        </w:tc>
        <w:tc>
          <w:tcPr>
            <w:tcW w:w="450" w:type="dxa"/>
            <w:vAlign w:val="center"/>
          </w:tcPr>
          <w:p w14:paraId="621F9588">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最高分</w:t>
            </w:r>
          </w:p>
        </w:tc>
        <w:tc>
          <w:tcPr>
            <w:tcW w:w="613" w:type="dxa"/>
            <w:vAlign w:val="center"/>
          </w:tcPr>
          <w:p w14:paraId="70B8684E">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最低分</w:t>
            </w:r>
          </w:p>
        </w:tc>
        <w:tc>
          <w:tcPr>
            <w:tcW w:w="598" w:type="dxa"/>
            <w:vAlign w:val="center"/>
          </w:tcPr>
          <w:p w14:paraId="6D8679BC">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主/客观</w:t>
            </w:r>
          </w:p>
        </w:tc>
      </w:tr>
      <w:tr w14:paraId="371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86" w:type="dxa"/>
            <w:vAlign w:val="center"/>
          </w:tcPr>
          <w:p w14:paraId="20C6916D">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1</w:t>
            </w:r>
          </w:p>
        </w:tc>
        <w:tc>
          <w:tcPr>
            <w:tcW w:w="1114" w:type="dxa"/>
            <w:vAlign w:val="center"/>
          </w:tcPr>
          <w:p w14:paraId="7CC5B34C">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投标人业绩</w:t>
            </w:r>
          </w:p>
        </w:tc>
        <w:tc>
          <w:tcPr>
            <w:tcW w:w="6095" w:type="dxa"/>
            <w:vAlign w:val="center"/>
          </w:tcPr>
          <w:p w14:paraId="477C6D5C">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2"/>
              </w:rPr>
              <w:t>1、软件开发业绩（6分）</w:t>
            </w:r>
          </w:p>
          <w:p w14:paraId="0B7C3AEA">
            <w:pPr>
              <w:widowControl/>
              <w:jc w:val="left"/>
              <w:rPr>
                <w:rFonts w:hint="eastAsia" w:ascii="仿宋" w:hAnsi="仿宋" w:eastAsia="仿宋" w:cs="宋体"/>
                <w:color w:val="000000"/>
                <w:kern w:val="0"/>
                <w:szCs w:val="22"/>
              </w:rPr>
            </w:pPr>
            <w:bookmarkStart w:id="10" w:name="OLE_LINK5"/>
            <w:r>
              <w:rPr>
                <w:rFonts w:hint="eastAsia" w:ascii="仿宋" w:hAnsi="仿宋" w:eastAsia="仿宋" w:cs="宋体"/>
                <w:color w:val="000000"/>
                <w:kern w:val="0"/>
                <w:szCs w:val="22"/>
              </w:rPr>
              <w:t>投标人提供自2022年1月1日以来（以合同签订时间为准）</w:t>
            </w:r>
            <w:bookmarkEnd w:id="10"/>
            <w:r>
              <w:rPr>
                <w:rFonts w:hint="eastAsia" w:ascii="仿宋" w:hAnsi="仿宋" w:eastAsia="仿宋" w:cs="宋体"/>
                <w:color w:val="000000"/>
                <w:kern w:val="0"/>
                <w:szCs w:val="22"/>
              </w:rPr>
              <w:t>，承担软件开发项目案例，每提供一个得2分，最高得6分。</w:t>
            </w:r>
          </w:p>
          <w:p w14:paraId="37ECEA57">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2"/>
              </w:rPr>
              <w:t>2、数据对接业绩（4分）</w:t>
            </w:r>
          </w:p>
          <w:p w14:paraId="16E6E273">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2"/>
              </w:rPr>
              <w:t>投标人提供自2022年1月1日以来（以合同签订时间为准），承担数据对接项目案例，每提供一个得2分，最高得4分。</w:t>
            </w:r>
          </w:p>
          <w:p w14:paraId="328A1D43">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2"/>
              </w:rPr>
              <w:t>（提供合同扫描件并加盖投标人公章，能够清晰反应合同首页、建设内容、合同金额、合同签字页等，否则不得分）</w:t>
            </w:r>
          </w:p>
        </w:tc>
        <w:tc>
          <w:tcPr>
            <w:tcW w:w="450" w:type="dxa"/>
            <w:vAlign w:val="center"/>
          </w:tcPr>
          <w:p w14:paraId="779151C1">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10</w:t>
            </w:r>
          </w:p>
        </w:tc>
        <w:tc>
          <w:tcPr>
            <w:tcW w:w="613" w:type="dxa"/>
            <w:vAlign w:val="center"/>
          </w:tcPr>
          <w:p w14:paraId="1CFA3EB8">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0</w:t>
            </w:r>
          </w:p>
        </w:tc>
        <w:tc>
          <w:tcPr>
            <w:tcW w:w="598" w:type="dxa"/>
            <w:vAlign w:val="center"/>
          </w:tcPr>
          <w:p w14:paraId="4744D802">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客观</w:t>
            </w:r>
          </w:p>
        </w:tc>
      </w:tr>
      <w:tr w14:paraId="7B9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6" w:type="dxa"/>
            <w:vAlign w:val="center"/>
          </w:tcPr>
          <w:p w14:paraId="53C80A33">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3</w:t>
            </w:r>
          </w:p>
        </w:tc>
        <w:tc>
          <w:tcPr>
            <w:tcW w:w="1114" w:type="dxa"/>
            <w:vAlign w:val="center"/>
          </w:tcPr>
          <w:p w14:paraId="3C3C28D5">
            <w:pPr>
              <w:widowControl/>
              <w:rPr>
                <w:rFonts w:hint="eastAsia" w:ascii="仿宋" w:hAnsi="仿宋" w:eastAsia="仿宋" w:cs="宋体"/>
                <w:color w:val="000000"/>
                <w:kern w:val="0"/>
                <w:szCs w:val="22"/>
              </w:rPr>
            </w:pPr>
            <w:r>
              <w:rPr>
                <w:rFonts w:hint="eastAsia" w:ascii="仿宋" w:hAnsi="仿宋" w:eastAsia="仿宋" w:cs="宋体"/>
                <w:color w:val="000000"/>
                <w:kern w:val="0"/>
                <w:szCs w:val="21"/>
              </w:rPr>
              <w:t>投标人综合实力</w:t>
            </w:r>
          </w:p>
        </w:tc>
        <w:tc>
          <w:tcPr>
            <w:tcW w:w="6095" w:type="dxa"/>
            <w:vAlign w:val="center"/>
          </w:tcPr>
          <w:p w14:paraId="6AF75934">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2"/>
              </w:rPr>
              <w:t>投标人应提供有效期内ISO20000信息技术服务管理体系认证证书、ISO9001质量管理体系认证证书、ISO27001信息安全管理体系认证证书，信息技术服务运行维护ITSS3级及以上证书；每一个得2分，最多得6分，未按要求提供的不得分。</w:t>
            </w:r>
          </w:p>
          <w:p w14:paraId="2E261A53">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2"/>
              </w:rPr>
              <w:t>（提供相应证明材料扫描件，并加盖投标人公章）</w:t>
            </w:r>
          </w:p>
        </w:tc>
        <w:tc>
          <w:tcPr>
            <w:tcW w:w="450" w:type="dxa"/>
            <w:vAlign w:val="center"/>
          </w:tcPr>
          <w:p w14:paraId="06CCB481">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6</w:t>
            </w:r>
          </w:p>
        </w:tc>
        <w:tc>
          <w:tcPr>
            <w:tcW w:w="613" w:type="dxa"/>
            <w:vAlign w:val="center"/>
          </w:tcPr>
          <w:p w14:paraId="76355DE0">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0</w:t>
            </w:r>
          </w:p>
        </w:tc>
        <w:tc>
          <w:tcPr>
            <w:tcW w:w="598" w:type="dxa"/>
            <w:vAlign w:val="center"/>
          </w:tcPr>
          <w:p w14:paraId="785F503C">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客观</w:t>
            </w:r>
          </w:p>
        </w:tc>
      </w:tr>
      <w:tr w14:paraId="63D6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86" w:type="dxa"/>
            <w:vAlign w:val="center"/>
          </w:tcPr>
          <w:p w14:paraId="450BBA1C">
            <w:pPr>
              <w:widowControl/>
              <w:adjustRightInd w:val="0"/>
              <w:snapToGrid w:val="0"/>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c>
          <w:tcPr>
            <w:tcW w:w="1114" w:type="dxa"/>
            <w:vAlign w:val="center"/>
          </w:tcPr>
          <w:p w14:paraId="6DEFAE58">
            <w:pPr>
              <w:jc w:val="center"/>
              <w:rPr>
                <w:rFonts w:hint="eastAsia" w:ascii="仿宋" w:hAnsi="仿宋" w:eastAsia="仿宋" w:cs="宋体"/>
                <w:szCs w:val="22"/>
              </w:rPr>
            </w:pPr>
            <w:r>
              <w:rPr>
                <w:rFonts w:hint="eastAsia" w:ascii="仿宋" w:hAnsi="仿宋" w:eastAsia="仿宋" w:cs="宋体"/>
                <w:szCs w:val="21"/>
              </w:rPr>
              <w:t>软件著作权</w:t>
            </w:r>
          </w:p>
        </w:tc>
        <w:tc>
          <w:tcPr>
            <w:tcW w:w="6095" w:type="dxa"/>
            <w:vAlign w:val="center"/>
          </w:tcPr>
          <w:p w14:paraId="1F004E92">
            <w:pPr>
              <w:spacing w:before="13"/>
              <w:ind w:right="104"/>
              <w:rPr>
                <w:rFonts w:hint="eastAsia" w:ascii="仿宋" w:hAnsi="仿宋" w:eastAsia="仿宋" w:cs="宋体"/>
                <w:szCs w:val="21"/>
              </w:rPr>
            </w:pPr>
            <w:r>
              <w:rPr>
                <w:rFonts w:hint="eastAsia" w:ascii="仿宋" w:hAnsi="仿宋" w:eastAsia="仿宋" w:cs="宋体"/>
                <w:szCs w:val="21"/>
              </w:rPr>
              <w:t>投标人拟投入本项目的相关产品具有软件著作权证书，软件名称包含“交通运政管理、综合执法APP、运输企业服务”等关键字，每提供1个证书得2分，最高得6分。</w:t>
            </w:r>
          </w:p>
          <w:p w14:paraId="69D30064">
            <w:pPr>
              <w:pBdr>
                <w:top w:val="none" w:color="000000" w:sz="0" w:space="0"/>
                <w:left w:val="none" w:color="000000" w:sz="0" w:space="0"/>
                <w:bottom w:val="none" w:color="000000" w:sz="0" w:space="0"/>
                <w:right w:val="none" w:color="000000" w:sz="0" w:space="0"/>
              </w:pBdr>
              <w:rPr>
                <w:rFonts w:hint="eastAsia" w:ascii="仿宋" w:hAnsi="仿宋" w:eastAsia="仿宋" w:cs="宋体"/>
                <w:szCs w:val="22"/>
              </w:rPr>
            </w:pPr>
            <w:r>
              <w:rPr>
                <w:rFonts w:hint="eastAsia" w:ascii="仿宋" w:hAnsi="仿宋" w:eastAsia="仿宋" w:cs="宋体"/>
                <w:szCs w:val="21"/>
              </w:rPr>
              <w:t>（注：须提供证书复印件并加盖供应商公章，所提供证书“软件名称”与评分细则规定不同时，应提供符合上述要求的内容（功能）说明及关键信息，未按要求提供不得分。）</w:t>
            </w:r>
          </w:p>
        </w:tc>
        <w:tc>
          <w:tcPr>
            <w:tcW w:w="450" w:type="dxa"/>
            <w:vAlign w:val="center"/>
          </w:tcPr>
          <w:p w14:paraId="5EC2F5DC">
            <w:pPr>
              <w:jc w:val="center"/>
              <w:rPr>
                <w:rFonts w:hint="eastAsia" w:ascii="仿宋" w:hAnsi="仿宋" w:eastAsia="仿宋" w:cs="宋体"/>
                <w:kern w:val="0"/>
                <w:szCs w:val="22"/>
              </w:rPr>
            </w:pPr>
            <w:r>
              <w:rPr>
                <w:rFonts w:hint="eastAsia" w:ascii="仿宋" w:hAnsi="仿宋" w:eastAsia="仿宋" w:cs="宋体"/>
                <w:kern w:val="0"/>
                <w:szCs w:val="21"/>
              </w:rPr>
              <w:t>6</w:t>
            </w:r>
          </w:p>
        </w:tc>
        <w:tc>
          <w:tcPr>
            <w:tcW w:w="613" w:type="dxa"/>
            <w:vAlign w:val="center"/>
          </w:tcPr>
          <w:p w14:paraId="785EEA96">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0</w:t>
            </w:r>
          </w:p>
        </w:tc>
        <w:tc>
          <w:tcPr>
            <w:tcW w:w="598" w:type="dxa"/>
            <w:vAlign w:val="center"/>
          </w:tcPr>
          <w:p w14:paraId="6C5A6B62">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客观</w:t>
            </w:r>
          </w:p>
        </w:tc>
      </w:tr>
      <w:tr w14:paraId="32D4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86" w:type="dxa"/>
            <w:vMerge w:val="restart"/>
            <w:vAlign w:val="center"/>
          </w:tcPr>
          <w:p w14:paraId="383451F7">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4</w:t>
            </w:r>
          </w:p>
        </w:tc>
        <w:tc>
          <w:tcPr>
            <w:tcW w:w="1114" w:type="dxa"/>
            <w:vMerge w:val="restart"/>
            <w:vAlign w:val="center"/>
          </w:tcPr>
          <w:p w14:paraId="4A393C1C">
            <w:pPr>
              <w:widowControl/>
              <w:jc w:val="left"/>
              <w:rPr>
                <w:rFonts w:hint="eastAsia" w:ascii="仿宋" w:hAnsi="仿宋" w:eastAsia="仿宋" w:cs="宋体"/>
                <w:color w:val="000000"/>
                <w:kern w:val="0"/>
                <w:szCs w:val="22"/>
              </w:rPr>
            </w:pPr>
            <w:r>
              <w:rPr>
                <w:rFonts w:hint="eastAsia" w:ascii="仿宋" w:hAnsi="仿宋" w:eastAsia="仿宋" w:cs="宋体"/>
                <w:color w:val="000000"/>
                <w:kern w:val="0"/>
                <w:szCs w:val="21"/>
              </w:rPr>
              <w:t>人员配备</w:t>
            </w:r>
          </w:p>
        </w:tc>
        <w:tc>
          <w:tcPr>
            <w:tcW w:w="6095" w:type="dxa"/>
            <w:vAlign w:val="center"/>
          </w:tcPr>
          <w:p w14:paraId="10C3CDAD">
            <w:pPr>
              <w:jc w:val="left"/>
              <w:rPr>
                <w:rFonts w:hint="eastAsia" w:ascii="仿宋" w:hAnsi="仿宋" w:eastAsia="仿宋" w:cs="宋体"/>
                <w:szCs w:val="22"/>
              </w:rPr>
            </w:pPr>
            <w:r>
              <w:rPr>
                <w:rFonts w:hint="eastAsia" w:ascii="仿宋" w:hAnsi="仿宋" w:eastAsia="仿宋" w:cs="宋体"/>
                <w:szCs w:val="21"/>
              </w:rPr>
              <w:t>项目经理：</w:t>
            </w:r>
          </w:p>
          <w:p w14:paraId="42B60E9C">
            <w:pPr>
              <w:jc w:val="left"/>
              <w:rPr>
                <w:rFonts w:hint="eastAsia" w:ascii="仿宋" w:hAnsi="仿宋" w:eastAsia="仿宋" w:cs="宋体"/>
                <w:szCs w:val="22"/>
              </w:rPr>
            </w:pPr>
            <w:r>
              <w:rPr>
                <w:rFonts w:hint="eastAsia" w:ascii="仿宋" w:hAnsi="仿宋" w:eastAsia="仿宋" w:cs="宋体"/>
                <w:szCs w:val="21"/>
              </w:rPr>
              <w:t>自2022年01月01日以来担任过信息化项目的项目经理（或项目负责人）并具有计算机技术与软件（高级）专业技术资格-信息系统项目管理师的，得3分。</w:t>
            </w:r>
          </w:p>
          <w:p w14:paraId="5D5B4951">
            <w:pPr>
              <w:widowControl/>
              <w:jc w:val="left"/>
              <w:rPr>
                <w:rFonts w:hint="eastAsia" w:ascii="仿宋" w:hAnsi="仿宋" w:eastAsia="仿宋" w:cs="宋体"/>
                <w:color w:val="000000"/>
                <w:szCs w:val="22"/>
              </w:rPr>
            </w:pPr>
            <w:r>
              <w:rPr>
                <w:rFonts w:hint="eastAsia" w:ascii="仿宋" w:hAnsi="仿宋" w:eastAsia="仿宋" w:cs="宋体"/>
                <w:szCs w:val="21"/>
              </w:rPr>
              <w:t>（注：须提供证书复印件、加盖甲方公章的相关业绩证明合同复印件，要求并能反映具体的相关内容，时间以合同签订时间为准以及供应商为其缴纳近6个月内任意1个月的社保证明材料并加盖供应商公章，未按要求提供不得分。）</w:t>
            </w:r>
          </w:p>
        </w:tc>
        <w:tc>
          <w:tcPr>
            <w:tcW w:w="450" w:type="dxa"/>
            <w:vAlign w:val="center"/>
          </w:tcPr>
          <w:p w14:paraId="12188FAE">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3</w:t>
            </w:r>
          </w:p>
        </w:tc>
        <w:tc>
          <w:tcPr>
            <w:tcW w:w="613" w:type="dxa"/>
            <w:vAlign w:val="center"/>
          </w:tcPr>
          <w:p w14:paraId="534CC53A">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0</w:t>
            </w:r>
          </w:p>
        </w:tc>
        <w:tc>
          <w:tcPr>
            <w:tcW w:w="598" w:type="dxa"/>
            <w:vAlign w:val="center"/>
          </w:tcPr>
          <w:p w14:paraId="433712B1">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客观</w:t>
            </w:r>
          </w:p>
        </w:tc>
      </w:tr>
      <w:tr w14:paraId="0968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486" w:type="dxa"/>
            <w:vMerge w:val="continue"/>
            <w:vAlign w:val="center"/>
          </w:tcPr>
          <w:p w14:paraId="2FB69B44">
            <w:pPr>
              <w:widowControl/>
              <w:jc w:val="left"/>
              <w:rPr>
                <w:rFonts w:hint="eastAsia" w:ascii="仿宋" w:hAnsi="仿宋" w:eastAsia="仿宋" w:cs="宋体"/>
                <w:color w:val="000000"/>
                <w:kern w:val="0"/>
                <w:szCs w:val="22"/>
              </w:rPr>
            </w:pPr>
          </w:p>
        </w:tc>
        <w:tc>
          <w:tcPr>
            <w:tcW w:w="1114" w:type="dxa"/>
            <w:vMerge w:val="continue"/>
            <w:vAlign w:val="center"/>
          </w:tcPr>
          <w:p w14:paraId="0B6F4637">
            <w:pPr>
              <w:widowControl/>
              <w:jc w:val="left"/>
              <w:rPr>
                <w:rFonts w:hint="eastAsia" w:ascii="仿宋" w:hAnsi="仿宋" w:eastAsia="仿宋" w:cs="宋体"/>
                <w:color w:val="000000"/>
                <w:kern w:val="0"/>
                <w:szCs w:val="22"/>
              </w:rPr>
            </w:pPr>
          </w:p>
        </w:tc>
        <w:tc>
          <w:tcPr>
            <w:tcW w:w="6095" w:type="dxa"/>
            <w:vAlign w:val="center"/>
          </w:tcPr>
          <w:p w14:paraId="46E55C89">
            <w:pPr>
              <w:jc w:val="left"/>
              <w:rPr>
                <w:rFonts w:hint="eastAsia" w:ascii="仿宋" w:hAnsi="仿宋" w:eastAsia="仿宋" w:cs="宋体"/>
                <w:szCs w:val="22"/>
              </w:rPr>
            </w:pPr>
            <w:r>
              <w:rPr>
                <w:rFonts w:hint="eastAsia" w:ascii="仿宋" w:hAnsi="仿宋" w:eastAsia="仿宋" w:cs="宋体"/>
                <w:szCs w:val="21"/>
              </w:rPr>
              <w:t>技术负责人</w:t>
            </w:r>
          </w:p>
          <w:p w14:paraId="681BC238">
            <w:pPr>
              <w:jc w:val="left"/>
              <w:rPr>
                <w:rFonts w:hint="eastAsia" w:ascii="仿宋" w:hAnsi="仿宋" w:eastAsia="仿宋" w:cs="宋体"/>
                <w:szCs w:val="22"/>
              </w:rPr>
            </w:pPr>
            <w:r>
              <w:rPr>
                <w:rFonts w:hint="eastAsia" w:ascii="仿宋" w:hAnsi="仿宋" w:eastAsia="仿宋" w:cs="宋体"/>
                <w:szCs w:val="21"/>
              </w:rPr>
              <w:t>自2022年01月01日以来担任过信息化项目的技术负责人并具有高级工程师资格证书的，得2分。</w:t>
            </w:r>
          </w:p>
          <w:p w14:paraId="0BF6BF01">
            <w:pPr>
              <w:widowControl/>
              <w:jc w:val="left"/>
              <w:rPr>
                <w:rFonts w:hint="eastAsia" w:ascii="仿宋" w:hAnsi="仿宋" w:eastAsia="仿宋" w:cs="宋体"/>
                <w:color w:val="000000"/>
                <w:kern w:val="0"/>
                <w:szCs w:val="22"/>
              </w:rPr>
            </w:pPr>
            <w:r>
              <w:rPr>
                <w:rFonts w:hint="eastAsia" w:ascii="仿宋" w:hAnsi="仿宋" w:eastAsia="仿宋" w:cs="宋体"/>
                <w:szCs w:val="21"/>
              </w:rPr>
              <w:t>（注：须提供证书复印件、加盖甲方公章的相关业绩证明合同复印件，要求并能反映具体的相关内容，时间以合同签订时间为准以及供应商为其缴纳近6个月内任意1个月的社保证明材料并加盖供应商公章，未按要求提供不得分。）</w:t>
            </w:r>
          </w:p>
        </w:tc>
        <w:tc>
          <w:tcPr>
            <w:tcW w:w="450" w:type="dxa"/>
            <w:vAlign w:val="center"/>
          </w:tcPr>
          <w:p w14:paraId="140A48FB">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2</w:t>
            </w:r>
          </w:p>
        </w:tc>
        <w:tc>
          <w:tcPr>
            <w:tcW w:w="613" w:type="dxa"/>
            <w:vAlign w:val="center"/>
          </w:tcPr>
          <w:p w14:paraId="699E80D3">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0</w:t>
            </w:r>
          </w:p>
        </w:tc>
        <w:tc>
          <w:tcPr>
            <w:tcW w:w="598" w:type="dxa"/>
            <w:vAlign w:val="center"/>
          </w:tcPr>
          <w:p w14:paraId="00C10EF9">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客观</w:t>
            </w:r>
          </w:p>
        </w:tc>
      </w:tr>
      <w:tr w14:paraId="6415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86" w:type="dxa"/>
            <w:vMerge w:val="continue"/>
            <w:vAlign w:val="center"/>
          </w:tcPr>
          <w:p w14:paraId="7B52C500">
            <w:pPr>
              <w:widowControl/>
              <w:jc w:val="left"/>
              <w:rPr>
                <w:rFonts w:hint="eastAsia" w:ascii="仿宋" w:hAnsi="仿宋" w:eastAsia="仿宋" w:cs="宋体"/>
                <w:color w:val="000000"/>
                <w:kern w:val="0"/>
                <w:szCs w:val="22"/>
              </w:rPr>
            </w:pPr>
          </w:p>
        </w:tc>
        <w:tc>
          <w:tcPr>
            <w:tcW w:w="1114" w:type="dxa"/>
            <w:vMerge w:val="continue"/>
            <w:vAlign w:val="center"/>
          </w:tcPr>
          <w:p w14:paraId="315C8E65">
            <w:pPr>
              <w:widowControl/>
              <w:jc w:val="left"/>
              <w:rPr>
                <w:rFonts w:hint="eastAsia" w:ascii="仿宋" w:hAnsi="仿宋" w:eastAsia="仿宋" w:cs="宋体"/>
                <w:color w:val="000000"/>
                <w:kern w:val="0"/>
                <w:szCs w:val="22"/>
              </w:rPr>
            </w:pPr>
          </w:p>
        </w:tc>
        <w:tc>
          <w:tcPr>
            <w:tcW w:w="6095" w:type="dxa"/>
            <w:vAlign w:val="center"/>
          </w:tcPr>
          <w:p w14:paraId="46CF7E73">
            <w:pPr>
              <w:jc w:val="left"/>
              <w:rPr>
                <w:rFonts w:hint="eastAsia" w:ascii="仿宋" w:hAnsi="仿宋" w:eastAsia="仿宋" w:cs="宋体"/>
                <w:szCs w:val="22"/>
              </w:rPr>
            </w:pPr>
            <w:r>
              <w:rPr>
                <w:rFonts w:hint="eastAsia" w:ascii="仿宋" w:hAnsi="仿宋" w:eastAsia="仿宋" w:cs="宋体"/>
                <w:szCs w:val="21"/>
              </w:rPr>
              <w:t>项目组成员（项目经理和技术负责人除外）</w:t>
            </w:r>
          </w:p>
          <w:p w14:paraId="2132DFBD">
            <w:pPr>
              <w:jc w:val="left"/>
              <w:rPr>
                <w:rFonts w:hint="eastAsia" w:ascii="仿宋" w:hAnsi="仿宋" w:eastAsia="仿宋" w:cs="宋体"/>
                <w:szCs w:val="22"/>
              </w:rPr>
            </w:pPr>
            <w:r>
              <w:rPr>
                <w:rFonts w:hint="eastAsia" w:ascii="仿宋" w:hAnsi="仿宋" w:eastAsia="仿宋" w:cs="宋体"/>
                <w:szCs w:val="21"/>
              </w:rPr>
              <w:t>团队成员具有系统集成项目管理工程师、软件测试技术、软件设计师证书的每提供一人得1.5分，最高得6分。</w:t>
            </w:r>
          </w:p>
          <w:p w14:paraId="37BE26F5">
            <w:pPr>
              <w:widowControl/>
              <w:jc w:val="left"/>
              <w:rPr>
                <w:rFonts w:hint="eastAsia" w:ascii="仿宋" w:hAnsi="仿宋" w:eastAsia="仿宋" w:cs="宋体"/>
                <w:color w:val="000000"/>
                <w:kern w:val="0"/>
                <w:szCs w:val="22"/>
              </w:rPr>
            </w:pPr>
            <w:r>
              <w:rPr>
                <w:rFonts w:hint="eastAsia" w:ascii="仿宋" w:hAnsi="仿宋" w:eastAsia="仿宋" w:cs="宋体"/>
                <w:szCs w:val="21"/>
              </w:rPr>
              <w:t>（注：须提供证书复印件以及供应商为其缴纳近6个月内任意1个月的社保证明材料并加盖供应商公章，未按要求提供不得分。）</w:t>
            </w:r>
          </w:p>
        </w:tc>
        <w:tc>
          <w:tcPr>
            <w:tcW w:w="450" w:type="dxa"/>
            <w:vAlign w:val="center"/>
          </w:tcPr>
          <w:p w14:paraId="14E961EB">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6</w:t>
            </w:r>
          </w:p>
        </w:tc>
        <w:tc>
          <w:tcPr>
            <w:tcW w:w="613" w:type="dxa"/>
            <w:vAlign w:val="center"/>
          </w:tcPr>
          <w:p w14:paraId="585E30D6">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0</w:t>
            </w:r>
          </w:p>
        </w:tc>
        <w:tc>
          <w:tcPr>
            <w:tcW w:w="598" w:type="dxa"/>
            <w:vAlign w:val="center"/>
          </w:tcPr>
          <w:p w14:paraId="308471FC">
            <w:pPr>
              <w:widowControl/>
              <w:jc w:val="center"/>
              <w:rPr>
                <w:rFonts w:hint="eastAsia" w:ascii="仿宋" w:hAnsi="仿宋" w:eastAsia="仿宋" w:cs="宋体"/>
                <w:color w:val="000000"/>
                <w:kern w:val="0"/>
                <w:szCs w:val="22"/>
              </w:rPr>
            </w:pPr>
            <w:r>
              <w:rPr>
                <w:rFonts w:hint="eastAsia" w:ascii="仿宋" w:hAnsi="仿宋" w:eastAsia="仿宋" w:cs="宋体"/>
                <w:color w:val="000000"/>
                <w:kern w:val="0"/>
                <w:szCs w:val="21"/>
              </w:rPr>
              <w:t>客观</w:t>
            </w:r>
          </w:p>
        </w:tc>
      </w:tr>
    </w:tbl>
    <w:p w14:paraId="4C712586">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2.价格分：10分</w:t>
      </w:r>
    </w:p>
    <w:p w14:paraId="2BB96092">
      <w:pPr>
        <w:autoSpaceDE w:val="0"/>
        <w:autoSpaceDN w:val="0"/>
        <w:adjustRightInd w:val="0"/>
        <w:snapToGrid w:val="0"/>
        <w:spacing w:line="460" w:lineRule="exact"/>
        <w:ind w:firstLine="562" w:firstLineChars="200"/>
        <w:rPr>
          <w:rFonts w:hint="eastAsia" w:ascii="仿宋" w:hAnsi="仿宋" w:eastAsia="仿宋" w:cs="仿宋"/>
          <w:b/>
          <w:bCs/>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u w:val="single"/>
          <w14:textFill>
            <w14:solidFill>
              <w14:schemeClr w14:val="tx1"/>
            </w14:solidFill>
          </w14:textFill>
        </w:rPr>
        <w:t>注：投标报价为最终报价，即本次招标项目为一次报价。</w:t>
      </w:r>
    </w:p>
    <w:p w14:paraId="01BA8CA5">
      <w:pPr>
        <w:autoSpaceDE w:val="0"/>
        <w:autoSpaceDN w:val="0"/>
        <w:adjustRightInd w:val="0"/>
        <w:snapToGrid w:val="0"/>
        <w:spacing w:line="460" w:lineRule="exact"/>
        <w:ind w:firstLine="56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综合评分法中的价格分统一采用低价优先法计算，即满足比选文件要求且最后报价最低的供应商的价格为比选基准价，其价格分为满分。其他供应商的价格分统一按照下列公式计算：</w:t>
      </w:r>
    </w:p>
    <w:p w14:paraId="6CB253FB">
      <w:pPr>
        <w:autoSpaceDE w:val="0"/>
        <w:autoSpaceDN w:val="0"/>
        <w:adjustRightInd w:val="0"/>
        <w:snapToGrid w:val="0"/>
        <w:spacing w:line="460" w:lineRule="exact"/>
        <w:ind w:firstLine="56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比选报价得分=（比选基准价/比选报价）×价格权值×100</w:t>
      </w:r>
    </w:p>
    <w:p w14:paraId="104CAD50">
      <w:pPr>
        <w:autoSpaceDE w:val="0"/>
        <w:autoSpaceDN w:val="0"/>
        <w:adjustRightInd w:val="0"/>
        <w:snapToGrid w:val="0"/>
        <w:spacing w:line="460" w:lineRule="exact"/>
        <w:ind w:firstLine="56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项目评审过程中，不得去掉最后报价中的最高报价和最低报价。</w:t>
      </w:r>
    </w:p>
    <w:p w14:paraId="68A19A78">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比价小组认为供应商的投标报价有可能影响服务质量或者不能诚信履约的，应当要求其在评标现场合理的时间内提供书面说明，必要时提交相关证明材料；供应商不能证明其报价合理性的，比价小组应当将其作为无效报价处理。</w:t>
      </w:r>
    </w:p>
    <w:p w14:paraId="1AAFE794">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6953E783">
      <w:pPr>
        <w:snapToGrid w:val="0"/>
        <w:spacing w:line="460" w:lineRule="exact"/>
        <w:ind w:firstLine="557" w:firstLineChars="198"/>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七、推荐中选服务单位</w:t>
      </w:r>
    </w:p>
    <w:p w14:paraId="52E5891F">
      <w:pPr>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采用综合评分法的，评标结果按评审后得分由高到低顺序排列。得分相同的，按比选报价由低到高顺序排列。得分且比选报价相同的并列。比选文件满足比选文件全部实质性要求，且按照评审因素的量化指标评审得分最高的比选人为排名第一的中标候选人；中标候选人还是并列的，采取随机抽取的方式确定。</w:t>
      </w:r>
    </w:p>
    <w:p w14:paraId="4ACA3FC1">
      <w:pPr>
        <w:snapToGrid w:val="0"/>
        <w:spacing w:line="460" w:lineRule="exact"/>
        <w:ind w:firstLine="557" w:firstLineChars="198"/>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八、其他注意事项</w:t>
      </w:r>
    </w:p>
    <w:p w14:paraId="4BFCB29E">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1.在比选、开标时间，比选人不得向评委询问情况，不得进行旨在影响评标结果的活动。</w:t>
      </w:r>
    </w:p>
    <w:p w14:paraId="385D39A1">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2.评委会不得向比选人解释落标原因。</w:t>
      </w:r>
    </w:p>
    <w:p w14:paraId="6B78B458">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3.在比选、评标过程中，如果比选人联合故意抬高报价或出现其他不正当行为，采购人有权中止比选或评标。</w:t>
      </w:r>
    </w:p>
    <w:p w14:paraId="10AB9287">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2120F094">
      <w:pPr>
        <w:snapToGrid w:val="0"/>
        <w:spacing w:line="460" w:lineRule="exact"/>
        <w:ind w:firstLine="562" w:firstLineChars="200"/>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九、中标通知</w:t>
      </w:r>
    </w:p>
    <w:p w14:paraId="1E744871">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中标结果在南通市交通运输局网站公示，公告期限为1个工作日。</w:t>
      </w:r>
    </w:p>
    <w:p w14:paraId="5BB52988">
      <w:pPr>
        <w:snapToGrid w:val="0"/>
        <w:spacing w:line="460" w:lineRule="exact"/>
        <w:ind w:firstLine="57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成交供应商应在公告发布之日起三日内领取成交通知书。</w:t>
      </w:r>
    </w:p>
    <w:p w14:paraId="0B4505E5">
      <w:pPr>
        <w:snapToGrid w:val="0"/>
        <w:spacing w:line="300" w:lineRule="auto"/>
        <w:ind w:firstLine="570"/>
        <w:rPr>
          <w:rFonts w:hint="eastAsia" w:ascii="仿宋" w:hAnsi="仿宋" w:eastAsia="仿宋"/>
          <w:color w:val="000000" w:themeColor="text1"/>
          <w:sz w:val="28"/>
          <w:szCs w:val="28"/>
          <w14:textFill>
            <w14:solidFill>
              <w14:schemeClr w14:val="tx1"/>
            </w14:solidFill>
          </w14:textFill>
        </w:rPr>
      </w:pPr>
    </w:p>
    <w:p w14:paraId="7E0E0D30">
      <w:pPr>
        <w:widowControl/>
        <w:jc w:val="left"/>
        <w:rPr>
          <w:rFonts w:hint="eastAsia" w:ascii="仿宋" w:hAnsi="仿宋" w:eastAsia="仿宋" w:cs="宋体"/>
          <w:b/>
          <w:color w:val="000000" w:themeColor="text1"/>
          <w:sz w:val="32"/>
          <w:szCs w:val="32"/>
          <w14:textFill>
            <w14:solidFill>
              <w14:schemeClr w14:val="tx1"/>
            </w14:solidFill>
          </w14:textFill>
        </w:rPr>
      </w:pPr>
      <w:bookmarkStart w:id="11" w:name="_Toc22274"/>
      <w:r>
        <w:rPr>
          <w:rFonts w:hint="eastAsia" w:ascii="仿宋" w:hAnsi="仿宋" w:eastAsia="仿宋" w:cs="宋体"/>
          <w:b/>
          <w:color w:val="000000" w:themeColor="text1"/>
          <w:sz w:val="32"/>
          <w:szCs w:val="32"/>
          <w14:textFill>
            <w14:solidFill>
              <w14:schemeClr w14:val="tx1"/>
            </w14:solidFill>
          </w14:textFill>
        </w:rPr>
        <w:br w:type="page"/>
      </w:r>
    </w:p>
    <w:p w14:paraId="300B93E4">
      <w:pPr>
        <w:widowControl/>
        <w:jc w:val="center"/>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第五部分  合同签订与验收付款</w:t>
      </w:r>
      <w:bookmarkEnd w:id="11"/>
    </w:p>
    <w:p w14:paraId="47355D35">
      <w:pPr>
        <w:pStyle w:val="19"/>
        <w:tabs>
          <w:tab w:val="right" w:leader="dot" w:pos="9214"/>
        </w:tabs>
        <w:snapToGrid w:val="0"/>
        <w:spacing w:line="460" w:lineRule="exact"/>
        <w:ind w:right="443" w:rightChars="211" w:firstLine="560" w:firstLineChars="200"/>
        <w:contextualSpacing/>
        <w:rPr>
          <w:rFonts w:hint="eastAsia" w:ascii="仿宋" w:hAnsi="仿宋" w:eastAsia="仿宋" w:cs="方正仿宋_GBK"/>
          <w:color w:val="000000" w:themeColor="text1"/>
          <w:sz w:val="28"/>
          <w14:textFill>
            <w14:solidFill>
              <w14:schemeClr w14:val="tx1"/>
            </w14:solidFill>
          </w14:textFill>
        </w:rPr>
      </w:pPr>
      <w:bookmarkStart w:id="12" w:name="_Toc296891039"/>
      <w:bookmarkStart w:id="13" w:name="_Toc296347210"/>
      <w:bookmarkStart w:id="14" w:name="_Toc300935006"/>
      <w:bookmarkStart w:id="15" w:name="_Toc267251442"/>
      <w:bookmarkStart w:id="16" w:name="OLE_LINK1"/>
      <w:bookmarkStart w:id="17" w:name="_Toc296503211"/>
      <w:bookmarkStart w:id="18" w:name="OLE_LINK2"/>
      <w:bookmarkStart w:id="19" w:name="_Toc498006744"/>
      <w:bookmarkStart w:id="20" w:name="_Toc297048397"/>
      <w:bookmarkStart w:id="21" w:name="_Toc297123556"/>
      <w:bookmarkStart w:id="22" w:name="_Toc292559416"/>
      <w:bookmarkStart w:id="23" w:name="_Toc297120511"/>
      <w:bookmarkStart w:id="24" w:name="_Toc296944550"/>
      <w:bookmarkStart w:id="25" w:name="_Toc292559921"/>
      <w:bookmarkStart w:id="26" w:name="_Toc296891251"/>
      <w:bookmarkStart w:id="27" w:name="_Toc296346712"/>
      <w:bookmarkStart w:id="28" w:name="_Toc297216215"/>
      <w:bookmarkStart w:id="29" w:name="_Toc303539163"/>
      <w:r>
        <w:rPr>
          <w:rFonts w:hint="eastAsia" w:ascii="仿宋" w:hAnsi="仿宋" w:eastAsia="仿宋" w:cs="方正仿宋_GBK"/>
          <w:color w:val="000000" w:themeColor="text1"/>
          <w:sz w:val="28"/>
          <w14:textFill>
            <w14:solidFill>
              <w14:schemeClr w14:val="tx1"/>
            </w14:solidFill>
          </w14:textFill>
        </w:rPr>
        <w:t>一、成交供应商和采购人在接到《成交通知书》后30日内按照采购文件确定的事项签订采购合同。</w:t>
      </w:r>
      <w:r>
        <w:rPr>
          <w:rFonts w:hint="eastAsia" w:ascii="仿宋" w:hAnsi="仿宋" w:eastAsia="仿宋" w:cs="方正仿宋_GBK"/>
          <w:color w:val="000000" w:themeColor="text1"/>
          <w:sz w:val="28"/>
          <w:lang w:val="zh-CN"/>
          <w14:textFill>
            <w14:solidFill>
              <w14:schemeClr w14:val="tx1"/>
            </w14:solidFill>
          </w14:textFill>
        </w:rPr>
        <w:t>所签合同不得对采购文件作实质性修改</w:t>
      </w:r>
      <w:r>
        <w:rPr>
          <w:rFonts w:hint="eastAsia" w:ascii="仿宋" w:hAnsi="仿宋" w:eastAsia="仿宋" w:cs="方正仿宋_GBK"/>
          <w:color w:val="000000" w:themeColor="text1"/>
          <w:sz w:val="28"/>
          <w14:textFill>
            <w14:solidFill>
              <w14:schemeClr w14:val="tx1"/>
            </w14:solidFill>
          </w14:textFill>
        </w:rPr>
        <w:t>。采购人不得向成交供应商提出不合理的要求作为签订合同的条件，不得与成交供应商私下订立背离采购文件实质性内容的协议。</w:t>
      </w:r>
      <w:bookmarkStart w:id="30" w:name="_Toc363573858"/>
      <w:bookmarkStart w:id="31" w:name="_Toc94585343"/>
    </w:p>
    <w:p w14:paraId="654589C0">
      <w:pPr>
        <w:tabs>
          <w:tab w:val="right" w:leader="dot" w:pos="9214"/>
        </w:tabs>
        <w:spacing w:line="460" w:lineRule="exact"/>
        <w:ind w:right="443" w:rightChars="211"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二、采购文件、成交人的响应文件及评审过程中有关书面澄清、承诺等均应作为合同附件，具有同等的法律效力。</w:t>
      </w:r>
    </w:p>
    <w:p w14:paraId="37C2803D">
      <w:pPr>
        <w:tabs>
          <w:tab w:val="right" w:leader="dot" w:pos="9214"/>
        </w:tabs>
        <w:spacing w:line="460" w:lineRule="exact"/>
        <w:ind w:right="443" w:rightChars="211"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三、成交人不得采用转包、分包的形式履行合同，否则，采购人有权终止合同，造成采购人损失的，成交人应承担相应赔偿责任。</w:t>
      </w:r>
    </w:p>
    <w:bookmarkEnd w:id="30"/>
    <w:bookmarkEnd w:id="31"/>
    <w:p w14:paraId="3BBE76CF">
      <w:pPr>
        <w:tabs>
          <w:tab w:val="right" w:leader="dot" w:pos="9214"/>
        </w:tabs>
        <w:spacing w:line="460" w:lineRule="exact"/>
        <w:ind w:right="443" w:rightChars="211"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四、采购人和成交人应相互配合，按采购合同约定积极组织本项目的实施，确保项目按时完成。</w:t>
      </w:r>
    </w:p>
    <w:p w14:paraId="14E0A417">
      <w:pPr>
        <w:tabs>
          <w:tab w:val="right" w:leader="dot" w:pos="9214"/>
        </w:tabs>
        <w:spacing w:line="460" w:lineRule="exact"/>
        <w:ind w:right="443" w:rightChars="211"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五、成交人履约到位后，应以书面形式向采购人提出验收申请。采购人接到申请后应及时组织验收。</w:t>
      </w:r>
    </w:p>
    <w:p w14:paraId="0903C560">
      <w:pPr>
        <w:tabs>
          <w:tab w:val="right" w:leader="dot" w:pos="9214"/>
        </w:tabs>
        <w:spacing w:line="460" w:lineRule="exact"/>
        <w:ind w:right="443" w:rightChars="211"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0B79E22">
      <w:pPr>
        <w:pStyle w:val="2"/>
        <w:tabs>
          <w:tab w:val="right" w:leader="dot" w:pos="9214"/>
        </w:tabs>
        <w:spacing w:line="460" w:lineRule="exact"/>
        <w:ind w:right="443" w:rightChars="211" w:firstLine="560" w:firstLineChars="200"/>
        <w:rPr>
          <w:rFonts w:hint="eastAsia" w:ascii="仿宋" w:hAnsi="仿宋" w:eastAsia="仿宋" w:cs="方正仿宋_GBK"/>
          <w:color w:val="000000" w:themeColor="text1"/>
          <w:kern w:val="2"/>
          <w:sz w:val="28"/>
          <w:szCs w:val="28"/>
          <w14:textFill>
            <w14:solidFill>
              <w14:schemeClr w14:val="tx1"/>
            </w14:solidFill>
          </w14:textFill>
        </w:rPr>
      </w:pPr>
      <w:r>
        <w:rPr>
          <w:rFonts w:hint="eastAsia" w:ascii="仿宋" w:hAnsi="仿宋" w:eastAsia="仿宋" w:cs="方正仿宋_GBK"/>
          <w:color w:val="000000" w:themeColor="text1"/>
          <w:kern w:val="2"/>
          <w:sz w:val="28"/>
          <w:szCs w:val="28"/>
          <w14:textFill>
            <w14:solidFill>
              <w14:schemeClr w14:val="tx1"/>
            </w14:solidFill>
          </w14:textFill>
        </w:rPr>
        <w:t>七、按采购合同约定支付的项目合同价款。</w:t>
      </w:r>
    </w:p>
    <w:p w14:paraId="4F3A6946">
      <w:pPr>
        <w:pStyle w:val="2"/>
        <w:tabs>
          <w:tab w:val="right" w:leader="dot" w:pos="9214"/>
        </w:tabs>
        <w:spacing w:line="460" w:lineRule="exact"/>
        <w:ind w:right="443" w:rightChars="211" w:firstLine="560" w:firstLineChars="200"/>
        <w:rPr>
          <w:rFonts w:hint="eastAsia" w:ascii="仿宋" w:hAnsi="仿宋" w:eastAsia="仿宋" w:cs="方正仿宋_GBK"/>
          <w:color w:val="000000" w:themeColor="text1"/>
          <w:sz w:val="28"/>
          <w:szCs w:val="28"/>
          <w14:textFill>
            <w14:solidFill>
              <w14:schemeClr w14:val="tx1"/>
            </w14:solidFill>
          </w14:textFill>
        </w:rPr>
      </w:pPr>
    </w:p>
    <w:p w14:paraId="0EE58411">
      <w:pPr>
        <w:spacing w:line="460" w:lineRule="exact"/>
        <w:jc w:val="center"/>
        <w:rPr>
          <w:rFonts w:hint="eastAsia" w:ascii="仿宋" w:hAnsi="仿宋" w:eastAsia="仿宋" w:cs="方正仿宋_GBK"/>
          <w:b/>
          <w:bCs/>
          <w:color w:val="000000" w:themeColor="text1"/>
          <w:kern w:val="0"/>
          <w:sz w:val="28"/>
          <w:szCs w:val="28"/>
          <w14:textFill>
            <w14:solidFill>
              <w14:schemeClr w14:val="tx1"/>
            </w14:solidFill>
          </w14:textFill>
        </w:rPr>
      </w:pPr>
    </w:p>
    <w:p w14:paraId="03D5A120">
      <w:pPr>
        <w:widowControl/>
        <w:jc w:val="left"/>
        <w:rPr>
          <w:rFonts w:hint="eastAsia" w:ascii="仿宋" w:hAnsi="仿宋" w:eastAsia="仿宋" w:cs="方正仿宋_GBK"/>
          <w:b/>
          <w:bCs/>
          <w:color w:val="000000" w:themeColor="text1"/>
          <w:kern w:val="0"/>
          <w:sz w:val="28"/>
          <w:szCs w:val="28"/>
          <w14:textFill>
            <w14:solidFill>
              <w14:schemeClr w14:val="tx1"/>
            </w14:solidFill>
          </w14:textFill>
        </w:rPr>
        <w:sectPr>
          <w:pgSz w:w="11905" w:h="16838"/>
          <w:pgMar w:top="1361" w:right="1304" w:bottom="1361" w:left="1361" w:header="850" w:footer="850" w:gutter="0"/>
          <w:cols w:space="720" w:num="1"/>
        </w:sect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1D814AE">
      <w:pPr>
        <w:snapToGrid w:val="0"/>
        <w:spacing w:line="360" w:lineRule="auto"/>
        <w:jc w:val="center"/>
        <w:outlineLvl w:val="0"/>
        <w:rPr>
          <w:rFonts w:hint="eastAsia" w:ascii="仿宋" w:hAnsi="仿宋" w:eastAsia="仿宋" w:cs="宋体"/>
          <w:b/>
          <w:color w:val="000000" w:themeColor="text1"/>
          <w:sz w:val="32"/>
          <w:szCs w:val="32"/>
          <w14:textFill>
            <w14:solidFill>
              <w14:schemeClr w14:val="tx1"/>
            </w14:solidFill>
          </w14:textFill>
        </w:rPr>
      </w:pPr>
      <w:bookmarkStart w:id="32" w:name="_Toc20707"/>
      <w:r>
        <w:rPr>
          <w:rFonts w:hint="eastAsia" w:ascii="仿宋" w:hAnsi="仿宋" w:eastAsia="仿宋" w:cs="宋体"/>
          <w:b/>
          <w:color w:val="000000" w:themeColor="text1"/>
          <w:sz w:val="32"/>
          <w:szCs w:val="32"/>
          <w14:textFill>
            <w14:solidFill>
              <w14:schemeClr w14:val="tx1"/>
            </w14:solidFill>
          </w14:textFill>
        </w:rPr>
        <w:t>第六</w:t>
      </w:r>
      <w:bookmarkEnd w:id="32"/>
      <w:bookmarkStart w:id="33" w:name="_Toc18342"/>
      <w:r>
        <w:rPr>
          <w:rFonts w:hint="eastAsia" w:ascii="仿宋" w:hAnsi="仿宋" w:eastAsia="仿宋" w:cs="宋体"/>
          <w:b/>
          <w:color w:val="000000" w:themeColor="text1"/>
          <w:sz w:val="32"/>
          <w:szCs w:val="32"/>
          <w14:textFill>
            <w14:solidFill>
              <w14:schemeClr w14:val="tx1"/>
            </w14:solidFill>
          </w14:textFill>
        </w:rPr>
        <w:t>部分  比选文件组成</w:t>
      </w:r>
      <w:bookmarkEnd w:id="33"/>
    </w:p>
    <w:p w14:paraId="699E2609">
      <w:pPr>
        <w:snapToGrid w:val="0"/>
        <w:spacing w:before="120" w:beforeLines="50" w:line="460" w:lineRule="exact"/>
        <w:ind w:firstLine="556"/>
        <w:jc w:val="left"/>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比选文件由资格审查证明材料、价格标、商务技术标三部分组成。</w:t>
      </w:r>
    </w:p>
    <w:p w14:paraId="73260467">
      <w:pPr>
        <w:snapToGrid w:val="0"/>
        <w:spacing w:line="460" w:lineRule="exact"/>
        <w:ind w:firstLine="562" w:firstLineChars="200"/>
        <w:contextualSpacing/>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一、资格审查证明材料（不能出现报价，</w:t>
      </w:r>
      <w:r>
        <w:rPr>
          <w:rFonts w:hint="eastAsia" w:ascii="仿宋" w:hAnsi="仿宋" w:eastAsia="仿宋" w:cs="方正仿宋_GBK"/>
          <w:b/>
          <w:color w:val="000000" w:themeColor="text1"/>
          <w:sz w:val="28"/>
          <w14:textFill>
            <w14:solidFill>
              <w14:schemeClr w14:val="tx1"/>
            </w14:solidFill>
          </w14:textFill>
        </w:rPr>
        <w:t>一正两副，单独密封并牢固装订）</w:t>
      </w:r>
      <w:r>
        <w:rPr>
          <w:rFonts w:hint="eastAsia" w:ascii="仿宋" w:hAnsi="仿宋" w:eastAsia="仿宋" w:cs="方正仿宋_GBK"/>
          <w:b/>
          <w:color w:val="000000" w:themeColor="text1"/>
          <w:sz w:val="28"/>
          <w:szCs w:val="28"/>
          <w14:textFill>
            <w14:solidFill>
              <w14:schemeClr w14:val="tx1"/>
            </w14:solidFill>
          </w14:textFill>
        </w:rPr>
        <w:t>：</w:t>
      </w:r>
    </w:p>
    <w:p w14:paraId="1483DB28">
      <w:pPr>
        <w:widowControl/>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1.关于资格的响应函；</w:t>
      </w:r>
    </w:p>
    <w:p w14:paraId="217B4B33">
      <w:pPr>
        <w:widowControl/>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2.法定代表人参加投标的，必须提供法定代表人身份证明及法定代表人本人身份证复印件；非法定代表人参加投标的，必须提供法定代表人签名与盖章的授权委托书及被授权人的身份证复印件（格式参见附件）；</w:t>
      </w:r>
    </w:p>
    <w:p w14:paraId="3E7F5293">
      <w:pPr>
        <w:widowControl/>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3．提供有效的营业执照副本复印件（加盖公章）；</w:t>
      </w:r>
    </w:p>
    <w:p w14:paraId="07E42723">
      <w:pPr>
        <w:widowControl/>
        <w:snapToGrid w:val="0"/>
        <w:spacing w:line="460" w:lineRule="exact"/>
        <w:ind w:firstLine="560" w:firstLineChars="200"/>
        <w:jc w:val="left"/>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4.</w:t>
      </w: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未被“信用中国”网站列入失信被执行人、重大税收违法案件当事人名单、采购不良行为记录名单（格式见附件）</w:t>
      </w:r>
      <w:r>
        <w:rPr>
          <w:rFonts w:hint="eastAsia" w:ascii="仿宋" w:hAnsi="仿宋" w:eastAsia="仿宋" w:cs="方正仿宋_GBK"/>
          <w:color w:val="000000" w:themeColor="text1"/>
          <w:sz w:val="28"/>
          <w:szCs w:val="28"/>
          <w14:textFill>
            <w14:solidFill>
              <w14:schemeClr w14:val="tx1"/>
            </w14:solidFill>
          </w14:textFill>
        </w:rPr>
        <w:t xml:space="preserve"> </w:t>
      </w:r>
      <w:r>
        <w:rPr>
          <w:rFonts w:hint="eastAsia" w:ascii="仿宋" w:hAnsi="仿宋" w:eastAsia="仿宋" w:cs="方正仿宋_GBK"/>
          <w:color w:val="000000" w:themeColor="text1"/>
          <w:spacing w:val="7"/>
          <w:sz w:val="28"/>
          <w:szCs w:val="28"/>
          <w:shd w:val="clear" w:color="auto" w:fill="FFFFFF"/>
          <w14:textFill>
            <w14:solidFill>
              <w14:schemeClr w14:val="tx1"/>
            </w14:solidFill>
          </w14:textFill>
        </w:rPr>
        <w:t>；</w:t>
      </w:r>
    </w:p>
    <w:p w14:paraId="28B8A371">
      <w:pPr>
        <w:snapToGrid w:val="0"/>
        <w:spacing w:line="460" w:lineRule="exact"/>
        <w:ind w:firstLine="560" w:firstLineChars="200"/>
        <w:contextualSpacing/>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5.其他供应商认为需要提供的资格审查材料。</w:t>
      </w:r>
    </w:p>
    <w:p w14:paraId="56BE1672">
      <w:pPr>
        <w:snapToGrid w:val="0"/>
        <w:spacing w:line="460" w:lineRule="exact"/>
        <w:ind w:left="549"/>
        <w:contextualSpacing/>
        <w:rPr>
          <w:rFonts w:hint="eastAsia" w:ascii="仿宋" w:hAnsi="仿宋" w:eastAsia="仿宋" w:cs="方正仿宋_GBK"/>
          <w:b/>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二、商务技术标（不能出现报价；</w:t>
      </w:r>
      <w:r>
        <w:rPr>
          <w:rFonts w:hint="eastAsia" w:ascii="仿宋" w:hAnsi="仿宋" w:eastAsia="仿宋" w:cs="方正仿宋_GBK"/>
          <w:b/>
          <w:color w:val="000000" w:themeColor="text1"/>
          <w:sz w:val="28"/>
          <w14:textFill>
            <w14:solidFill>
              <w14:schemeClr w14:val="tx1"/>
            </w14:solidFill>
          </w14:textFill>
        </w:rPr>
        <w:t>一正两副，单独密封牢固装订</w:t>
      </w:r>
      <w:r>
        <w:rPr>
          <w:rFonts w:hint="eastAsia" w:ascii="仿宋" w:hAnsi="仿宋" w:eastAsia="仿宋" w:cs="方正仿宋_GBK"/>
          <w:b/>
          <w:color w:val="000000" w:themeColor="text1"/>
          <w:sz w:val="28"/>
          <w:szCs w:val="28"/>
          <w14:textFill>
            <w14:solidFill>
              <w14:schemeClr w14:val="tx1"/>
            </w14:solidFill>
          </w14:textFill>
        </w:rPr>
        <w:t>）：</w:t>
      </w:r>
    </w:p>
    <w:p w14:paraId="556FFE1C">
      <w:pPr>
        <w:tabs>
          <w:tab w:val="left" w:pos="1260"/>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w:t>
      </w:r>
      <w:r>
        <w:rPr>
          <w:rFonts w:hint="eastAsia" w:ascii="仿宋" w:hAnsi="仿宋" w:eastAsia="仿宋" w:cs="方正仿宋_GBK"/>
          <w:color w:val="000000" w:themeColor="text1"/>
          <w:sz w:val="28"/>
          <w14:textFill>
            <w14:solidFill>
              <w14:schemeClr w14:val="tx1"/>
            </w14:solidFill>
          </w14:textFill>
        </w:rPr>
        <w:t>项目类似业绩、供货方案等评审办法中涉及到的事项</w:t>
      </w:r>
    </w:p>
    <w:p w14:paraId="44746B30">
      <w:pPr>
        <w:tabs>
          <w:tab w:val="left" w:pos="1260"/>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2.评审办法中涉及的事项，为方便比选评审，请供应商按比选评审办法中所涉及的事项顺序进行编制，可以补充相关材料。</w:t>
      </w:r>
    </w:p>
    <w:p w14:paraId="4140E34F">
      <w:pPr>
        <w:snapToGrid w:val="0"/>
        <w:spacing w:line="460" w:lineRule="exact"/>
        <w:ind w:firstLine="562" w:firstLineChars="200"/>
        <w:contextualSpacing/>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b/>
          <w:color w:val="000000" w:themeColor="text1"/>
          <w:sz w:val="28"/>
          <w:szCs w:val="28"/>
          <w14:textFill>
            <w14:solidFill>
              <w14:schemeClr w14:val="tx1"/>
            </w14:solidFill>
          </w14:textFill>
        </w:rPr>
        <w:t>三、</w:t>
      </w:r>
      <w:r>
        <w:rPr>
          <w:rFonts w:hint="eastAsia" w:ascii="仿宋" w:hAnsi="仿宋" w:eastAsia="仿宋" w:cs="方正仿宋_GBK"/>
          <w:b/>
          <w:color w:val="000000" w:themeColor="text1"/>
          <w:sz w:val="28"/>
          <w14:textFill>
            <w14:solidFill>
              <w14:schemeClr w14:val="tx1"/>
            </w14:solidFill>
          </w14:textFill>
        </w:rPr>
        <w:t>价格响应文件，一正两副（单独密封并牢固装订），不得出现在商务技术响应文件及资格审查部分：</w:t>
      </w:r>
    </w:p>
    <w:p w14:paraId="715D237D">
      <w:pPr>
        <w:tabs>
          <w:tab w:val="left" w:pos="1260"/>
        </w:tabs>
        <w:snapToGrid w:val="0"/>
        <w:spacing w:line="460" w:lineRule="exact"/>
        <w:ind w:firstLine="560" w:firstLineChars="200"/>
        <w:rPr>
          <w:rFonts w:hint="eastAsia" w:ascii="仿宋" w:hAnsi="仿宋" w:eastAsia="仿宋" w:cs="方正仿宋_GBK"/>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1.报价函；</w:t>
      </w:r>
    </w:p>
    <w:p w14:paraId="1D2771CA">
      <w:pPr>
        <w:tabs>
          <w:tab w:val="left" w:pos="1260"/>
        </w:tabs>
        <w:snapToGrid w:val="0"/>
        <w:spacing w:line="460" w:lineRule="exact"/>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方正仿宋_GBK"/>
          <w:color w:val="000000" w:themeColor="text1"/>
          <w:sz w:val="28"/>
          <w:szCs w:val="28"/>
          <w14:textFill>
            <w14:solidFill>
              <w14:schemeClr w14:val="tx1"/>
            </w14:solidFill>
          </w14:textFill>
        </w:rPr>
        <w:t>2.分项报价明细。</w:t>
      </w:r>
      <w:r>
        <w:rPr>
          <w:rFonts w:hint="eastAsia" w:ascii="仿宋" w:hAnsi="仿宋" w:eastAsia="仿宋" w:cs="方正仿宋_GBK"/>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资格审查证明材料相关格式</w:t>
      </w:r>
    </w:p>
    <w:p w14:paraId="0D452422">
      <w:pPr>
        <w:spacing w:line="440" w:lineRule="exact"/>
        <w:rPr>
          <w:rFonts w:hint="eastAsia" w:ascii="仿宋" w:hAnsi="仿宋" w:eastAsia="仿宋"/>
          <w:b/>
          <w:color w:val="000000" w:themeColor="text1"/>
          <w:sz w:val="24"/>
          <w14:textFill>
            <w14:solidFill>
              <w14:schemeClr w14:val="tx1"/>
            </w14:solidFill>
          </w14:textFill>
        </w:rPr>
      </w:pPr>
    </w:p>
    <w:p w14:paraId="3087E659">
      <w:pPr>
        <w:rPr>
          <w:rFonts w:hint="eastAsia" w:ascii="仿宋" w:hAnsi="仿宋" w:eastAsia="仿宋"/>
          <w:b/>
          <w:bCs/>
          <w:color w:val="000000" w:themeColor="text1"/>
          <w:szCs w:val="21"/>
          <w14:textFill>
            <w14:solidFill>
              <w14:schemeClr w14:val="tx1"/>
            </w14:solidFill>
          </w14:textFill>
        </w:rPr>
      </w:pPr>
    </w:p>
    <w:p w14:paraId="689CAE6F">
      <w:pPr>
        <w:jc w:val="cente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1.响  应  函</w:t>
      </w:r>
    </w:p>
    <w:p w14:paraId="5DDCCAD0">
      <w:pPr>
        <w:spacing w:line="520" w:lineRule="exact"/>
        <w:ind w:firstLine="482"/>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致：南通市交通运输综合行政执法支队：</w:t>
      </w:r>
    </w:p>
    <w:p w14:paraId="7A5D7C61">
      <w:pPr>
        <w:spacing w:line="52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6F7987E0">
      <w:pPr>
        <w:spacing w:line="52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245E9948">
      <w:pPr>
        <w:spacing w:line="520" w:lineRule="exact"/>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我单位参加</w:t>
      </w:r>
      <w:r>
        <w:rPr>
          <w:rFonts w:hint="eastAsia" w:ascii="仿宋" w:hAnsi="仿宋" w:eastAsia="仿宋" w:cs="仿宋"/>
          <w:bCs/>
          <w:color w:val="000000" w:themeColor="text1"/>
          <w:sz w:val="28"/>
          <w:szCs w:val="28"/>
          <w:u w:val="single"/>
          <w14:textFill>
            <w14:solidFill>
              <w14:schemeClr w14:val="tx1"/>
            </w14:solidFill>
          </w14:textFill>
        </w:rPr>
        <w:t>________________ _</w:t>
      </w:r>
      <w:r>
        <w:rPr>
          <w:rFonts w:hint="eastAsia" w:ascii="仿宋" w:hAnsi="仿宋" w:eastAsia="仿宋" w:cs="仿宋"/>
          <w:bCs/>
          <w:color w:val="000000" w:themeColor="text1"/>
          <w:sz w:val="28"/>
          <w:szCs w:val="28"/>
          <w14:textFill>
            <w14:solidFill>
              <w14:schemeClr w14:val="tx1"/>
            </w14:solidFill>
          </w14:textFill>
        </w:rPr>
        <w:t>（项目名称），</w:t>
      </w:r>
      <w:r>
        <w:rPr>
          <w:rFonts w:hint="eastAsia" w:ascii="仿宋" w:hAnsi="仿宋" w:eastAsia="仿宋" w:cs="仿宋"/>
          <w:bCs/>
          <w:color w:val="000000" w:themeColor="text1"/>
          <w:sz w:val="28"/>
          <w:szCs w:val="28"/>
          <w:u w:val="single"/>
          <w14:textFill>
            <w14:solidFill>
              <w14:schemeClr w14:val="tx1"/>
            </w14:solidFill>
          </w14:textFill>
        </w:rPr>
        <w:t>_______ __________</w:t>
      </w:r>
      <w:r>
        <w:rPr>
          <w:rFonts w:hint="eastAsia" w:ascii="仿宋" w:hAnsi="仿宋" w:eastAsia="仿宋" w:cs="仿宋"/>
          <w:bCs/>
          <w:color w:val="000000" w:themeColor="text1"/>
          <w:sz w:val="28"/>
          <w:szCs w:val="28"/>
          <w14:textFill>
            <w14:solidFill>
              <w14:schemeClr w14:val="tx1"/>
            </w14:solidFill>
          </w14:textFill>
        </w:rPr>
        <w:t>（项目编号）投标活动。针对以下规定做出如下声明：</w:t>
      </w:r>
    </w:p>
    <w:p w14:paraId="5C2B3134">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1.我单位具有独立承担民事责任的能力；</w:t>
      </w:r>
    </w:p>
    <w:p w14:paraId="000B6DC3">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2.我单位具有良好的商业信誉和健全的财务会计制度；</w:t>
      </w:r>
    </w:p>
    <w:p w14:paraId="517E8B75">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3.我单位具有履行合同所必需的设备和专业技术能力；</w:t>
      </w:r>
    </w:p>
    <w:p w14:paraId="7EB8FB7E">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4.我单位有依法缴纳税收和社会保障资金的良好记录。</w:t>
      </w:r>
    </w:p>
    <w:p w14:paraId="1994FF25">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040CF75A">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0079E10F">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5EBBBA1D">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62DFD72E">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404EF38D">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2FE23B05">
      <w:pPr>
        <w:spacing w:line="400" w:lineRule="exact"/>
        <w:rPr>
          <w:rFonts w:hint="eastAsia" w:ascii="仿宋" w:hAnsi="仿宋" w:eastAsia="仿宋" w:cs="仿宋"/>
          <w:color w:val="000000" w:themeColor="text1"/>
          <w:sz w:val="24"/>
          <w14:textFill>
            <w14:solidFill>
              <w14:schemeClr w14:val="tx1"/>
            </w14:solidFill>
          </w14:textFill>
        </w:rPr>
      </w:pPr>
    </w:p>
    <w:p w14:paraId="14FEFDA5">
      <w:pPr>
        <w:spacing w:line="400" w:lineRule="exact"/>
        <w:ind w:firstLine="435"/>
        <w:rPr>
          <w:rFonts w:hint="eastAsia" w:ascii="仿宋" w:hAnsi="仿宋" w:eastAsia="仿宋" w:cs="仿宋"/>
          <w:color w:val="000000" w:themeColor="text1"/>
          <w:sz w:val="24"/>
          <w14:textFill>
            <w14:solidFill>
              <w14:schemeClr w14:val="tx1"/>
            </w14:solidFill>
          </w14:textFill>
        </w:rPr>
      </w:pPr>
    </w:p>
    <w:p w14:paraId="155559B8">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比选人全称：</w:t>
      </w:r>
    </w:p>
    <w:p w14:paraId="065F92DB">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公      章：</w:t>
      </w:r>
    </w:p>
    <w:p w14:paraId="1B919914">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 权 代表：</w:t>
      </w:r>
    </w:p>
    <w:p w14:paraId="3BAA4C9D">
      <w:pPr>
        <w:spacing w:line="520" w:lineRule="exact"/>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      期：</w:t>
      </w:r>
    </w:p>
    <w:p w14:paraId="0F49ED4B">
      <w:pPr>
        <w:ind w:firstLine="435"/>
        <w:rPr>
          <w:rFonts w:hint="eastAsia" w:ascii="仿宋" w:hAnsi="仿宋" w:eastAsia="仿宋"/>
          <w:b/>
          <w:color w:val="000000" w:themeColor="text1"/>
          <w:sz w:val="24"/>
          <w14:textFill>
            <w14:solidFill>
              <w14:schemeClr w14:val="tx1"/>
            </w14:solidFill>
          </w14:textFill>
        </w:rPr>
      </w:pPr>
    </w:p>
    <w:p w14:paraId="222109F3">
      <w:pPr>
        <w:spacing w:line="360" w:lineRule="auto"/>
        <w:rPr>
          <w:rFonts w:hint="eastAsia" w:ascii="仿宋" w:hAnsi="仿宋" w:eastAsia="仿宋" w:cs="仿宋"/>
          <w:b/>
          <w:color w:val="000000" w:themeColor="text1"/>
          <w:sz w:val="28"/>
          <w:szCs w:val="28"/>
          <w14:textFill>
            <w14:solidFill>
              <w14:schemeClr w14:val="tx1"/>
            </w14:solidFill>
          </w14:textFill>
        </w:rPr>
      </w:pPr>
    </w:p>
    <w:p w14:paraId="68876F7D">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p>
    <w:p w14:paraId="2ECD01CD">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p>
    <w:p w14:paraId="09CAE4D3">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p>
    <w:p w14:paraId="47B933D7">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p>
    <w:p w14:paraId="270699FF">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2.法定代表人身份证明</w:t>
      </w:r>
    </w:p>
    <w:p w14:paraId="434E8BC7">
      <w:pPr>
        <w:spacing w:line="4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14:paraId="3755175A">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单位名称：</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p>
    <w:p w14:paraId="566DAB2A">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地    址：</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p>
    <w:p w14:paraId="484C516F">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姓    名：</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14:textFill>
            <w14:solidFill>
              <w14:schemeClr w14:val="tx1"/>
            </w14:solidFill>
          </w14:textFill>
        </w:rPr>
        <w:t>性   别：</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年  龄：</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职  务：</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联系方式：</w:t>
      </w:r>
      <w:r>
        <w:rPr>
          <w:rFonts w:hint="eastAsia" w:ascii="仿宋" w:hAnsi="仿宋" w:eastAsia="仿宋"/>
          <w:color w:val="000000" w:themeColor="text1"/>
          <w:sz w:val="25"/>
          <w:u w:val="single"/>
          <w14:textFill>
            <w14:solidFill>
              <w14:schemeClr w14:val="tx1"/>
            </w14:solidFill>
          </w14:textFill>
        </w:rPr>
        <w:t xml:space="preserve">         </w:t>
      </w:r>
    </w:p>
    <w:p w14:paraId="32DCEDBC">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系</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的法定代表人。为</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项目，签署上述招标申请文件、进行合同谈判、签署合同和处理与之有关的一切事务。</w:t>
      </w:r>
    </w:p>
    <w:p w14:paraId="60991A0A">
      <w:pPr>
        <w:spacing w:line="480" w:lineRule="exact"/>
        <w:ind w:firstLine="500" w:firstLineChars="200"/>
        <w:rPr>
          <w:rFonts w:hint="eastAsia" w:ascii="仿宋" w:hAnsi="仿宋" w:eastAsia="仿宋"/>
          <w:color w:val="000000" w:themeColor="text1"/>
          <w:sz w:val="25"/>
          <w14:textFill>
            <w14:solidFill>
              <w14:schemeClr w14:val="tx1"/>
            </w14:solidFill>
          </w14:textFill>
        </w:rPr>
      </w:pPr>
    </w:p>
    <w:p w14:paraId="6C88DC2E">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特此证明</w:t>
      </w:r>
    </w:p>
    <w:p w14:paraId="5973B5CA">
      <w:pPr>
        <w:spacing w:line="480" w:lineRule="exact"/>
        <w:ind w:firstLine="500" w:firstLineChars="200"/>
        <w:rPr>
          <w:rFonts w:hint="eastAsia" w:ascii="仿宋" w:hAnsi="仿宋" w:eastAsia="仿宋"/>
          <w:color w:val="000000" w:themeColor="text1"/>
          <w:sz w:val="25"/>
          <w14:textFill>
            <w14:solidFill>
              <w14:schemeClr w14:val="tx1"/>
            </w14:solidFill>
          </w14:textFill>
        </w:rPr>
      </w:pPr>
    </w:p>
    <w:p w14:paraId="4711E192">
      <w:pPr>
        <w:spacing w:line="480" w:lineRule="exact"/>
        <w:ind w:firstLine="500" w:firstLineChars="200"/>
        <w:rPr>
          <w:rFonts w:hint="eastAsia" w:ascii="仿宋" w:hAnsi="仿宋" w:eastAsia="仿宋"/>
          <w:color w:val="000000" w:themeColor="text1"/>
          <w:sz w:val="25"/>
          <w14:textFill>
            <w14:solidFill>
              <w14:schemeClr w14:val="tx1"/>
            </w14:solidFill>
          </w14:textFill>
        </w:rPr>
      </w:pPr>
    </w:p>
    <w:p w14:paraId="14077A0E">
      <w:pPr>
        <w:spacing w:line="480" w:lineRule="exact"/>
        <w:ind w:firstLine="500" w:firstLineChars="200"/>
        <w:rPr>
          <w:rFonts w:hint="eastAsia" w:ascii="仿宋" w:hAnsi="仿宋" w:eastAsia="仿宋"/>
          <w:color w:val="000000" w:themeColor="text1"/>
          <w:sz w:val="25"/>
          <w14:textFill>
            <w14:solidFill>
              <w14:schemeClr w14:val="tx1"/>
            </w14:solidFill>
          </w14:textFill>
        </w:rPr>
      </w:pPr>
    </w:p>
    <w:p w14:paraId="7DE220A8">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申请人：</w:t>
      </w:r>
      <w:r>
        <w:rPr>
          <w:rFonts w:hint="eastAsia" w:ascii="仿宋" w:hAnsi="仿宋" w:eastAsia="仿宋"/>
          <w:color w:val="000000" w:themeColor="text1"/>
          <w:sz w:val="25"/>
          <w:u w:val="single"/>
          <w14:textFill>
            <w14:solidFill>
              <w14:schemeClr w14:val="tx1"/>
            </w14:solidFill>
          </w14:textFill>
        </w:rPr>
        <w:t>（盖章）</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p>
    <w:p w14:paraId="670BC85C">
      <w:pPr>
        <w:spacing w:line="480" w:lineRule="exact"/>
        <w:ind w:firstLine="500" w:firstLineChars="200"/>
        <w:rPr>
          <w:rFonts w:hint="eastAsia" w:ascii="仿宋" w:hAnsi="仿宋" w:eastAsia="仿宋"/>
          <w:color w:val="000000" w:themeColor="text1"/>
          <w:sz w:val="25"/>
          <w14:textFill>
            <w14:solidFill>
              <w14:schemeClr w14:val="tx1"/>
            </w14:solidFill>
          </w14:textFill>
        </w:rPr>
      </w:pPr>
    </w:p>
    <w:p w14:paraId="4A127106">
      <w:pPr>
        <w:spacing w:line="48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日    期：</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年</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14:textFill>
            <w14:solidFill>
              <w14:schemeClr w14:val="tx1"/>
            </w14:solidFill>
          </w14:textFill>
        </w:rPr>
        <w:t>月</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日</w:t>
      </w:r>
    </w:p>
    <w:tbl>
      <w:tblPr>
        <w:tblStyle w:val="9"/>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3606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4086D9D5">
            <w:pPr>
              <w:snapToGrid w:val="0"/>
              <w:spacing w:line="420" w:lineRule="exact"/>
              <w:ind w:left="193" w:firstLine="424" w:firstLineChars="202"/>
              <w:jc w:val="left"/>
              <w:rPr>
                <w:rFonts w:hint="eastAsia" w:ascii="仿宋" w:hAnsi="仿宋" w:eastAsia="仿宋" w:cs="仿宋"/>
                <w:color w:val="000000" w:themeColor="text1"/>
                <w14:textFill>
                  <w14:solidFill>
                    <w14:schemeClr w14:val="tx1"/>
                  </w14:solidFill>
                </w14:textFill>
              </w:rPr>
            </w:pPr>
          </w:p>
          <w:p w14:paraId="105F9460">
            <w:pPr>
              <w:snapToGrid w:val="0"/>
              <w:spacing w:line="420" w:lineRule="exact"/>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法定代表人身份证（正、反面）复印件并加盖公章</w:t>
            </w:r>
            <w:r>
              <w:rPr>
                <w:rFonts w:hint="eastAsia" w:ascii="仿宋" w:hAnsi="仿宋" w:eastAsia="仿宋" w:cs="仿宋"/>
                <w:b/>
                <w:bCs/>
                <w:color w:val="000000" w:themeColor="text1"/>
                <w:u w:val="single"/>
                <w14:textFill>
                  <w14:solidFill>
                    <w14:schemeClr w14:val="tx1"/>
                  </w14:solidFill>
                </w14:textFill>
              </w:rPr>
              <w:t>（黏贴此处）</w:t>
            </w:r>
          </w:p>
          <w:p w14:paraId="3DCBF21A">
            <w:pPr>
              <w:snapToGrid w:val="0"/>
              <w:spacing w:line="420" w:lineRule="exact"/>
              <w:ind w:left="193"/>
              <w:jc w:val="left"/>
              <w:rPr>
                <w:rFonts w:hint="eastAsia" w:ascii="仿宋" w:hAnsi="仿宋" w:eastAsia="仿宋" w:cs="仿宋"/>
                <w:b/>
                <w:bCs/>
                <w:color w:val="000000" w:themeColor="text1"/>
                <w14:textFill>
                  <w14:solidFill>
                    <w14:schemeClr w14:val="tx1"/>
                  </w14:solidFill>
                </w14:textFill>
              </w:rPr>
            </w:pPr>
          </w:p>
          <w:p w14:paraId="5413B75F">
            <w:pPr>
              <w:snapToGrid w:val="0"/>
              <w:spacing w:line="420" w:lineRule="exact"/>
              <w:ind w:left="193"/>
              <w:jc w:val="left"/>
              <w:rPr>
                <w:rFonts w:hint="eastAsia" w:ascii="仿宋" w:hAnsi="仿宋" w:eastAsia="仿宋" w:cs="仿宋"/>
                <w:b/>
                <w:bCs/>
                <w:color w:val="000000" w:themeColor="text1"/>
                <w14:textFill>
                  <w14:solidFill>
                    <w14:schemeClr w14:val="tx1"/>
                  </w14:solidFill>
                </w14:textFill>
              </w:rPr>
            </w:pPr>
          </w:p>
          <w:p w14:paraId="136E8EE2">
            <w:pPr>
              <w:snapToGrid w:val="0"/>
              <w:spacing w:line="420" w:lineRule="exact"/>
              <w:ind w:left="193"/>
              <w:jc w:val="left"/>
              <w:rPr>
                <w:rFonts w:hint="eastAsia" w:ascii="仿宋" w:hAnsi="仿宋" w:eastAsia="仿宋" w:cs="仿宋"/>
                <w:b/>
                <w:bCs/>
                <w:color w:val="000000" w:themeColor="text1"/>
                <w14:textFill>
                  <w14:solidFill>
                    <w14:schemeClr w14:val="tx1"/>
                  </w14:solidFill>
                </w14:textFill>
              </w:rPr>
            </w:pPr>
          </w:p>
          <w:p w14:paraId="136C1FA3">
            <w:pPr>
              <w:snapToGrid w:val="0"/>
              <w:spacing w:line="420" w:lineRule="exact"/>
              <w:ind w:left="193" w:firstLine="424" w:firstLineChars="202"/>
              <w:jc w:val="left"/>
              <w:rPr>
                <w:rFonts w:hint="eastAsia" w:ascii="仿宋" w:hAnsi="仿宋" w:eastAsia="仿宋" w:cs="仿宋"/>
                <w:color w:val="000000" w:themeColor="text1"/>
                <w14:textFill>
                  <w14:solidFill>
                    <w14:schemeClr w14:val="tx1"/>
                  </w14:solidFill>
                </w14:textFill>
              </w:rPr>
            </w:pPr>
          </w:p>
        </w:tc>
      </w:tr>
    </w:tbl>
    <w:p w14:paraId="313C0BAB">
      <w:pPr>
        <w:snapToGrid w:val="0"/>
        <w:spacing w:line="360" w:lineRule="auto"/>
        <w:ind w:firstLine="480" w:firstLineChars="200"/>
        <w:rPr>
          <w:rFonts w:hint="eastAsia" w:ascii="仿宋" w:hAnsi="仿宋" w:eastAsia="仿宋" w:cs="宋体"/>
          <w:color w:val="000000" w:themeColor="text1"/>
          <w:sz w:val="24"/>
          <w14:textFill>
            <w14:solidFill>
              <w14:schemeClr w14:val="tx1"/>
            </w14:solidFill>
          </w14:textFill>
        </w:rPr>
      </w:pPr>
    </w:p>
    <w:p w14:paraId="67986BFF">
      <w:pPr>
        <w:snapToGrid w:val="0"/>
        <w:spacing w:line="360" w:lineRule="auto"/>
        <w:ind w:firstLine="480" w:firstLineChars="200"/>
        <w:rPr>
          <w:rFonts w:hint="eastAsia" w:ascii="仿宋" w:hAnsi="仿宋" w:eastAsia="仿宋" w:cs="宋体"/>
          <w:color w:val="000000" w:themeColor="text1"/>
          <w:sz w:val="24"/>
          <w14:textFill>
            <w14:solidFill>
              <w14:schemeClr w14:val="tx1"/>
            </w14:solidFill>
          </w14:textFill>
        </w:rPr>
      </w:pPr>
    </w:p>
    <w:p w14:paraId="5D73FD69">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3.授权委托书（如需）</w:t>
      </w:r>
    </w:p>
    <w:p w14:paraId="45CD94F0">
      <w:pPr>
        <w:snapToGrid w:val="0"/>
        <w:spacing w:line="360" w:lineRule="auto"/>
        <w:rPr>
          <w:rFonts w:hint="eastAsia" w:ascii="仿宋" w:hAnsi="仿宋" w:eastAsia="仿宋" w:cs="仿宋"/>
          <w:bCs/>
          <w:color w:val="000000" w:themeColor="text1"/>
          <w:sz w:val="28"/>
          <w:szCs w:val="28"/>
          <w14:textFill>
            <w14:solidFill>
              <w14:schemeClr w14:val="tx1"/>
            </w14:solidFill>
          </w14:textFill>
        </w:rPr>
      </w:pPr>
    </w:p>
    <w:p w14:paraId="7AD79553">
      <w:pPr>
        <w:snapToGrid w:val="0"/>
        <w:spacing w:line="50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bidi="ar"/>
          <w14:textFill>
            <w14:solidFill>
              <w14:schemeClr w14:val="tx1"/>
            </w14:solidFill>
          </w14:textFill>
        </w:rPr>
        <w:t>南通市交通运输综合行政执法支队：</w:t>
      </w:r>
    </w:p>
    <w:p w14:paraId="3B887EB3">
      <w:pPr>
        <w:spacing w:line="56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本授权书宣告，在下面签字的</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14:textFill>
            <w14:solidFill>
              <w14:schemeClr w14:val="tx1"/>
            </w14:solidFill>
          </w14:textFill>
        </w:rPr>
        <w:t>以法定代表人身份代表本单位授权：</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u w:val="single"/>
          <w14:textFill>
            <w14:solidFill>
              <w14:schemeClr w14:val="tx1"/>
            </w14:solidFill>
          </w14:textFill>
        </w:rPr>
        <w:tab/>
      </w:r>
      <w:r>
        <w:rPr>
          <w:rFonts w:hint="eastAsia" w:ascii="仿宋" w:hAnsi="仿宋" w:eastAsia="仿宋"/>
          <w:color w:val="000000" w:themeColor="text1"/>
          <w:sz w:val="25"/>
          <w14:textFill>
            <w14:solidFill>
              <w14:schemeClr w14:val="tx1"/>
            </w14:solidFill>
          </w14:textFill>
        </w:rPr>
        <w:t xml:space="preserve">为本单位的合法授权代表，授权其在 </w:t>
      </w:r>
      <w:r>
        <w:rPr>
          <w:rFonts w:hint="eastAsia" w:ascii="仿宋" w:hAnsi="仿宋" w:eastAsia="仿宋"/>
          <w:color w:val="000000" w:themeColor="text1"/>
          <w:sz w:val="25"/>
          <w:szCs w:val="25"/>
          <w:u w:val="single"/>
          <w14:textFill>
            <w14:solidFill>
              <w14:schemeClr w14:val="tx1"/>
            </w14:solidFill>
          </w14:textFill>
        </w:rPr>
        <w:t xml:space="preserve">    项目</w:t>
      </w:r>
      <w:r>
        <w:rPr>
          <w:rFonts w:hint="eastAsia" w:ascii="仿宋" w:hAnsi="仿宋" w:eastAsia="仿宋"/>
          <w:color w:val="000000" w:themeColor="text1"/>
          <w:sz w:val="25"/>
          <w14:textFill>
            <w14:solidFill>
              <w14:schemeClr w14:val="tx1"/>
            </w14:solidFill>
          </w14:textFill>
        </w:rPr>
        <w:t>招标活动中，以本单位的名义，并代表本人与你们进行询价、签署文件和处理一切与此事有关的事务。授权代表的一切行为均代表本单位，与本人的行为具有同等法律效力。本单位将承担授权代表行为的全部法律责任和后果。</w:t>
      </w:r>
    </w:p>
    <w:p w14:paraId="7E716214">
      <w:pPr>
        <w:spacing w:line="56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本委托书限期自</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年</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月</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日起至</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年</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月</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日止。</w:t>
      </w:r>
    </w:p>
    <w:p w14:paraId="5ECC9D4A">
      <w:pPr>
        <w:spacing w:line="56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授权代表无权转让委托权，特此委托。</w:t>
      </w:r>
    </w:p>
    <w:p w14:paraId="6ABAFBD1">
      <w:pPr>
        <w:spacing w:line="560" w:lineRule="exact"/>
        <w:ind w:firstLine="500" w:firstLineChars="200"/>
        <w:rPr>
          <w:rFonts w:hint="eastAsia" w:ascii="仿宋" w:hAnsi="仿宋" w:eastAsia="仿宋"/>
          <w:color w:val="000000" w:themeColor="text1"/>
          <w:sz w:val="25"/>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投标人：</w:t>
      </w:r>
      <w:r>
        <w:rPr>
          <w:rFonts w:hint="eastAsia" w:ascii="仿宋" w:hAnsi="仿宋" w:eastAsia="仿宋"/>
          <w:color w:val="000000" w:themeColor="text1"/>
          <w:sz w:val="25"/>
          <w:u w:val="single"/>
          <w14:textFill>
            <w14:solidFill>
              <w14:schemeClr w14:val="tx1"/>
            </w14:solidFill>
          </w14:textFill>
        </w:rPr>
        <w:t xml:space="preserve">                       </w:t>
      </w:r>
      <w:r>
        <w:rPr>
          <w:rFonts w:hint="eastAsia" w:ascii="仿宋" w:hAnsi="仿宋" w:eastAsia="仿宋"/>
          <w:color w:val="000000" w:themeColor="text1"/>
          <w:sz w:val="25"/>
          <w14:textFill>
            <w14:solidFill>
              <w14:schemeClr w14:val="tx1"/>
            </w14:solidFill>
          </w14:textFill>
        </w:rPr>
        <w:t>(全称、盖章)</w:t>
      </w:r>
    </w:p>
    <w:p w14:paraId="225B7C43">
      <w:pPr>
        <w:spacing w:line="560" w:lineRule="exact"/>
        <w:ind w:firstLine="500" w:firstLineChars="200"/>
        <w:rPr>
          <w:rFonts w:hint="eastAsia" w:ascii="仿宋" w:hAnsi="仿宋" w:eastAsia="仿宋"/>
          <w:color w:val="000000" w:themeColor="text1"/>
          <w:sz w:val="25"/>
          <w:u w:val="single"/>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法定代表人姓名：</w:t>
      </w:r>
      <w:r>
        <w:rPr>
          <w:rFonts w:hint="eastAsia" w:ascii="仿宋" w:hAnsi="仿宋" w:eastAsia="仿宋"/>
          <w:color w:val="000000" w:themeColor="text1"/>
          <w:sz w:val="25"/>
          <w:u w:val="single"/>
          <w14:textFill>
            <w14:solidFill>
              <w14:schemeClr w14:val="tx1"/>
            </w14:solidFill>
          </w14:textFill>
        </w:rPr>
        <w:t xml:space="preserve">               </w:t>
      </w:r>
    </w:p>
    <w:p w14:paraId="2ABAC911">
      <w:pPr>
        <w:spacing w:line="560" w:lineRule="exact"/>
        <w:ind w:firstLine="500" w:firstLineChars="200"/>
        <w:rPr>
          <w:rFonts w:hint="eastAsia" w:ascii="仿宋" w:hAnsi="仿宋" w:eastAsia="仿宋"/>
          <w:color w:val="000000" w:themeColor="text1"/>
          <w:sz w:val="25"/>
          <w:u w:val="single"/>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授权委托人：</w:t>
      </w:r>
      <w:r>
        <w:rPr>
          <w:rFonts w:hint="eastAsia" w:ascii="仿宋" w:hAnsi="仿宋" w:eastAsia="仿宋"/>
          <w:color w:val="000000" w:themeColor="text1"/>
          <w:sz w:val="25"/>
          <w:u w:val="single"/>
          <w14:textFill>
            <w14:solidFill>
              <w14:schemeClr w14:val="tx1"/>
            </w14:solidFill>
          </w14:textFill>
        </w:rPr>
        <w:t xml:space="preserve">                   </w:t>
      </w:r>
    </w:p>
    <w:p w14:paraId="5AC069E4">
      <w:pPr>
        <w:spacing w:line="560" w:lineRule="exact"/>
        <w:ind w:firstLine="500" w:firstLineChars="200"/>
        <w:rPr>
          <w:rFonts w:hint="eastAsia" w:ascii="仿宋" w:hAnsi="仿宋" w:eastAsia="仿宋"/>
          <w:color w:val="000000" w:themeColor="text1"/>
          <w:sz w:val="25"/>
          <w:u w:val="single"/>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联系方式：</w:t>
      </w:r>
      <w:r>
        <w:rPr>
          <w:rFonts w:hint="eastAsia" w:ascii="仿宋" w:hAnsi="仿宋" w:eastAsia="仿宋"/>
          <w:color w:val="000000" w:themeColor="text1"/>
          <w:sz w:val="25"/>
          <w:u w:val="single"/>
          <w14:textFill>
            <w14:solidFill>
              <w14:schemeClr w14:val="tx1"/>
            </w14:solidFill>
          </w14:textFill>
        </w:rPr>
        <w:t xml:space="preserve">                     </w:t>
      </w:r>
    </w:p>
    <w:p w14:paraId="22AB2C11">
      <w:pPr>
        <w:spacing w:line="560" w:lineRule="exact"/>
        <w:ind w:firstLine="500" w:firstLineChars="200"/>
        <w:rPr>
          <w:rFonts w:hint="eastAsia" w:ascii="仿宋" w:hAnsi="仿宋" w:eastAsia="仿宋"/>
          <w:color w:val="000000" w:themeColor="text1"/>
          <w:sz w:val="25"/>
          <w:u w:val="single"/>
          <w14:textFill>
            <w14:solidFill>
              <w14:schemeClr w14:val="tx1"/>
            </w14:solidFill>
          </w14:textFill>
        </w:rPr>
      </w:pPr>
      <w:r>
        <w:rPr>
          <w:rFonts w:hint="eastAsia" w:ascii="仿宋" w:hAnsi="仿宋" w:eastAsia="仿宋"/>
          <w:color w:val="000000" w:themeColor="text1"/>
          <w:sz w:val="25"/>
          <w14:textFill>
            <w14:solidFill>
              <w14:schemeClr w14:val="tx1"/>
            </w14:solidFill>
          </w14:textFill>
        </w:rPr>
        <w:t>日    期：</w:t>
      </w:r>
      <w:r>
        <w:rPr>
          <w:rFonts w:hint="eastAsia" w:ascii="仿宋" w:hAnsi="仿宋" w:eastAsia="仿宋"/>
          <w:color w:val="000000" w:themeColor="text1"/>
          <w:sz w:val="25"/>
          <w:u w:val="single"/>
          <w14:textFill>
            <w14:solidFill>
              <w14:schemeClr w14:val="tx1"/>
            </w14:solidFill>
          </w14:textFill>
        </w:rPr>
        <w:t xml:space="preserve">                      </w:t>
      </w:r>
    </w:p>
    <w:tbl>
      <w:tblPr>
        <w:tblStyle w:val="9"/>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2005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1BC652A8">
            <w:pPr>
              <w:snapToGrid w:val="0"/>
              <w:spacing w:line="420" w:lineRule="exact"/>
              <w:ind w:firstLine="424" w:firstLineChars="202"/>
              <w:jc w:val="left"/>
              <w:rPr>
                <w:rFonts w:hint="eastAsia" w:ascii="仿宋" w:hAnsi="仿宋" w:eastAsia="仿宋" w:cs="仿宋"/>
                <w:color w:val="000000" w:themeColor="text1"/>
                <w14:textFill>
                  <w14:solidFill>
                    <w14:schemeClr w14:val="tx1"/>
                  </w14:solidFill>
                </w14:textFill>
              </w:rPr>
            </w:pPr>
          </w:p>
          <w:p w14:paraId="225DBFA4">
            <w:pPr>
              <w:snapToGrid w:val="0"/>
              <w:spacing w:line="420" w:lineRule="exact"/>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授权委托人身份证（正、反面）复印件并加盖公章</w:t>
            </w:r>
            <w:r>
              <w:rPr>
                <w:rFonts w:hint="eastAsia" w:ascii="仿宋" w:hAnsi="仿宋" w:eastAsia="仿宋" w:cs="仿宋"/>
                <w:b/>
                <w:bCs/>
                <w:color w:val="000000" w:themeColor="text1"/>
                <w:u w:val="single"/>
                <w14:textFill>
                  <w14:solidFill>
                    <w14:schemeClr w14:val="tx1"/>
                  </w14:solidFill>
                </w14:textFill>
              </w:rPr>
              <w:t>（黏贴此处，原件备查）</w:t>
            </w:r>
          </w:p>
          <w:p w14:paraId="018DAA6F">
            <w:pPr>
              <w:snapToGrid w:val="0"/>
              <w:spacing w:line="420" w:lineRule="exact"/>
              <w:jc w:val="center"/>
              <w:rPr>
                <w:rFonts w:hint="eastAsia" w:ascii="仿宋" w:hAnsi="仿宋" w:eastAsia="仿宋" w:cs="仿宋"/>
                <w:b/>
                <w:bCs/>
                <w:color w:val="000000" w:themeColor="text1"/>
                <w14:textFill>
                  <w14:solidFill>
                    <w14:schemeClr w14:val="tx1"/>
                  </w14:solidFill>
                </w14:textFill>
              </w:rPr>
            </w:pPr>
          </w:p>
          <w:p w14:paraId="32D00C1D">
            <w:pPr>
              <w:snapToGrid w:val="0"/>
              <w:spacing w:line="420" w:lineRule="exact"/>
              <w:jc w:val="center"/>
              <w:rPr>
                <w:rFonts w:hint="eastAsia" w:ascii="仿宋" w:hAnsi="仿宋" w:eastAsia="仿宋" w:cs="仿宋"/>
                <w:b/>
                <w:bCs/>
                <w:color w:val="000000" w:themeColor="text1"/>
                <w14:textFill>
                  <w14:solidFill>
                    <w14:schemeClr w14:val="tx1"/>
                  </w14:solidFill>
                </w14:textFill>
              </w:rPr>
            </w:pPr>
          </w:p>
          <w:p w14:paraId="726D7951">
            <w:pPr>
              <w:snapToGrid w:val="0"/>
              <w:spacing w:line="420" w:lineRule="exact"/>
              <w:jc w:val="center"/>
              <w:rPr>
                <w:rFonts w:hint="eastAsia" w:ascii="仿宋" w:hAnsi="仿宋" w:eastAsia="仿宋" w:cs="仿宋"/>
                <w:color w:val="000000" w:themeColor="text1"/>
                <w14:textFill>
                  <w14:solidFill>
                    <w14:schemeClr w14:val="tx1"/>
                  </w14:solidFill>
                </w14:textFill>
              </w:rPr>
            </w:pPr>
          </w:p>
          <w:p w14:paraId="6CD41A63">
            <w:pPr>
              <w:snapToGrid w:val="0"/>
              <w:spacing w:line="420" w:lineRule="exact"/>
              <w:jc w:val="center"/>
              <w:rPr>
                <w:rFonts w:hint="eastAsia" w:ascii="仿宋" w:hAnsi="仿宋" w:eastAsia="仿宋" w:cs="仿宋"/>
                <w:color w:val="000000" w:themeColor="text1"/>
                <w14:textFill>
                  <w14:solidFill>
                    <w14:schemeClr w14:val="tx1"/>
                  </w14:solidFill>
                </w14:textFill>
              </w:rPr>
            </w:pPr>
          </w:p>
        </w:tc>
      </w:tr>
    </w:tbl>
    <w:p w14:paraId="0324C899">
      <w:pPr>
        <w:snapToGrid w:val="0"/>
        <w:spacing w:line="360" w:lineRule="auto"/>
        <w:ind w:firstLine="480" w:firstLineChars="200"/>
        <w:rPr>
          <w:rFonts w:hint="eastAsia" w:ascii="仿宋" w:hAnsi="仿宋" w:eastAsia="仿宋" w:cs="宋体"/>
          <w:color w:val="000000" w:themeColor="text1"/>
          <w:kern w:val="0"/>
          <w:sz w:val="24"/>
          <w14:textFill>
            <w14:solidFill>
              <w14:schemeClr w14:val="tx1"/>
            </w14:solidFill>
          </w14:textFill>
        </w:rPr>
      </w:pPr>
    </w:p>
    <w:p w14:paraId="1B16A02C">
      <w:pPr>
        <w:widowControl/>
        <w:spacing w:line="360" w:lineRule="auto"/>
        <w:jc w:val="left"/>
        <w:rPr>
          <w:rFonts w:hint="eastAsia" w:ascii="仿宋" w:hAnsi="仿宋" w:eastAsia="仿宋" w:cs="宋体"/>
          <w:color w:val="000000" w:themeColor="text1"/>
          <w:kern w:val="0"/>
          <w:sz w:val="24"/>
          <w14:textFill>
            <w14:solidFill>
              <w14:schemeClr w14:val="tx1"/>
            </w14:solidFill>
          </w14:textFill>
        </w:rPr>
        <w:sectPr>
          <w:pgSz w:w="11905" w:h="16838"/>
          <w:pgMar w:top="1361" w:right="1304" w:bottom="1361" w:left="1361" w:header="850" w:footer="850" w:gutter="0"/>
          <w:cols w:space="720" w:num="1"/>
        </w:sectPr>
      </w:pPr>
    </w:p>
    <w:p w14:paraId="1B01D883">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无重大违法记录声明</w:t>
      </w:r>
    </w:p>
    <w:p w14:paraId="30DBCC9E">
      <w:pPr>
        <w:snapToGrid w:val="0"/>
        <w:spacing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南通市交通运输综合行政执法支队：</w:t>
      </w:r>
    </w:p>
    <w:p w14:paraId="7B45979F">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我公司郑重声明：参加本次采购活动前</w:t>
      </w:r>
      <w:r>
        <w:rPr>
          <w:rFonts w:hint="eastAsia" w:ascii="仿宋" w:hAnsi="仿宋" w:eastAsia="仿宋" w:cs="仿宋"/>
          <w:color w:val="000000" w:themeColor="text1"/>
          <w:sz w:val="28"/>
          <w:szCs w:val="28"/>
          <w:u w:val="single"/>
          <w14:textFill>
            <w14:solidFill>
              <w14:schemeClr w14:val="tx1"/>
            </w14:solidFill>
          </w14:textFill>
        </w:rPr>
        <w:t xml:space="preserve"> 3 </w:t>
      </w:r>
      <w:r>
        <w:rPr>
          <w:rFonts w:hint="eastAsia" w:ascii="仿宋" w:hAnsi="仿宋" w:eastAsia="仿宋" w:cs="仿宋"/>
          <w:color w:val="000000" w:themeColor="text1"/>
          <w:sz w:val="28"/>
          <w:szCs w:val="28"/>
          <w14:textFill>
            <w14:solidFill>
              <w14:schemeClr w14:val="tx1"/>
            </w14:solidFill>
          </w14:textFill>
        </w:rPr>
        <w:t>年内，我公司在经营活动中</w:t>
      </w:r>
      <w:r>
        <w:rPr>
          <w:rFonts w:hint="eastAsia" w:ascii="仿宋" w:hAnsi="仿宋" w:eastAsia="仿宋" w:cs="仿宋"/>
          <w:b/>
          <w:bCs/>
          <w:color w:val="000000" w:themeColor="text1"/>
          <w:sz w:val="28"/>
          <w:szCs w:val="28"/>
          <w:u w:val="single"/>
          <w14:textFill>
            <w14:solidFill>
              <w14:schemeClr w14:val="tx1"/>
            </w14:solidFill>
          </w14:textFill>
        </w:rPr>
        <w:t>有/没有</w:t>
      </w:r>
      <w:r>
        <w:rPr>
          <w:rFonts w:hint="eastAsia" w:ascii="仿宋" w:hAnsi="仿宋" w:eastAsia="仿宋" w:cs="仿宋"/>
          <w:color w:val="000000" w:themeColor="text1"/>
          <w:sz w:val="28"/>
          <w:szCs w:val="28"/>
          <w14:textFill>
            <w14:solidFill>
              <w14:schemeClr w14:val="tx1"/>
            </w14:solidFill>
          </w14:textFill>
        </w:rPr>
        <w:t>因违法经营受到刑事处罚或者责令停产停业、吊销许可证或者执照、较大数额罚款等行政处罚。</w:t>
      </w:r>
    </w:p>
    <w:p w14:paraId="37D6A0E1">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在投标截止时间节点，没有被</w:t>
      </w:r>
      <w:r>
        <w:rPr>
          <w:rFonts w:hint="eastAsia" w:ascii="仿宋" w:hAnsi="仿宋" w:eastAsia="仿宋"/>
          <w:color w:val="000000" w:themeColor="text1"/>
          <w:sz w:val="28"/>
          <w:szCs w:val="32"/>
          <w14:textFill>
            <w14:solidFill>
              <w14:schemeClr w14:val="tx1"/>
            </w14:solidFill>
          </w14:textFill>
        </w:rPr>
        <w:t>“信用江苏”“信用中国”</w:t>
      </w:r>
      <w:r>
        <w:rPr>
          <w:rFonts w:hint="eastAsia" w:ascii="仿宋" w:hAnsi="仿宋" w:eastAsia="仿宋" w:cs="仿宋"/>
          <w:color w:val="000000" w:themeColor="text1"/>
          <w:sz w:val="28"/>
          <w:szCs w:val="28"/>
          <w14:textFill>
            <w14:solidFill>
              <w14:schemeClr w14:val="tx1"/>
            </w14:solidFill>
          </w14:textFill>
        </w:rPr>
        <w:t>网站列入失信被执行人、重大税收违法案件当事人名单、采购严重违法失信行为记录名单。</w:t>
      </w:r>
    </w:p>
    <w:p w14:paraId="3FE6A3CA">
      <w:pPr>
        <w:snapToGrid w:val="0"/>
        <w:spacing w:line="360" w:lineRule="auto"/>
        <w:ind w:firstLine="200"/>
        <w:rPr>
          <w:rFonts w:hint="eastAsia" w:ascii="仿宋" w:hAnsi="仿宋" w:eastAsia="仿宋" w:cs="仿宋"/>
          <w:color w:val="000000" w:themeColor="text1"/>
          <w:sz w:val="28"/>
          <w:szCs w:val="28"/>
          <w14:textFill>
            <w14:solidFill>
              <w14:schemeClr w14:val="tx1"/>
            </w14:solidFill>
          </w14:textFill>
        </w:rPr>
      </w:pPr>
    </w:p>
    <w:p w14:paraId="0E26643D">
      <w:pPr>
        <w:snapToGrid w:val="0"/>
        <w:spacing w:line="480" w:lineRule="auto"/>
        <w:ind w:right="720" w:firstLine="560" w:firstLineChars="200"/>
        <w:contextualSpacing/>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14:paraId="71E02231">
      <w:pPr>
        <w:snapToGrid w:val="0"/>
        <w:spacing w:line="480" w:lineRule="auto"/>
        <w:ind w:right="720" w:firstLine="560" w:firstLineChars="200"/>
        <w:contextualSpacing/>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供应商名称（盖章）：</w:t>
      </w:r>
    </w:p>
    <w:p w14:paraId="3E8CAE2F">
      <w:pPr>
        <w:snapToGrid w:val="0"/>
        <w:spacing w:line="360" w:lineRule="auto"/>
        <w:ind w:firstLine="560" w:firstLineChars="20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日期：</w:t>
      </w:r>
    </w:p>
    <w:p w14:paraId="360308A2">
      <w:pPr>
        <w:spacing w:line="440" w:lineRule="exact"/>
        <w:rPr>
          <w:rFonts w:hint="eastAsia" w:ascii="仿宋" w:hAnsi="仿宋" w:eastAsia="仿宋"/>
          <w:b/>
          <w:color w:val="000000" w:themeColor="text1"/>
          <w:sz w:val="24"/>
          <w14:textFill>
            <w14:solidFill>
              <w14:schemeClr w14:val="tx1"/>
            </w14:solidFill>
          </w14:textFill>
        </w:rPr>
      </w:pPr>
    </w:p>
    <w:p w14:paraId="2D6EF43D">
      <w:pPr>
        <w:spacing w:line="440" w:lineRule="exact"/>
        <w:rPr>
          <w:rFonts w:hint="eastAsia" w:ascii="仿宋" w:hAnsi="仿宋" w:eastAsia="仿宋"/>
          <w:b/>
          <w:color w:val="000000" w:themeColor="text1"/>
          <w:sz w:val="24"/>
          <w14:textFill>
            <w14:solidFill>
              <w14:schemeClr w14:val="tx1"/>
            </w14:solidFill>
          </w14:textFill>
        </w:rPr>
      </w:pPr>
    </w:p>
    <w:p w14:paraId="149C8348">
      <w:pPr>
        <w:spacing w:line="440" w:lineRule="exact"/>
        <w:rPr>
          <w:rFonts w:hint="eastAsia" w:ascii="仿宋" w:hAnsi="仿宋" w:eastAsia="仿宋"/>
          <w:b/>
          <w:color w:val="000000" w:themeColor="text1"/>
          <w:sz w:val="24"/>
          <w14:textFill>
            <w14:solidFill>
              <w14:schemeClr w14:val="tx1"/>
            </w14:solidFill>
          </w14:textFill>
        </w:rPr>
      </w:pPr>
    </w:p>
    <w:p w14:paraId="536520B2">
      <w:pPr>
        <w:spacing w:line="440" w:lineRule="exact"/>
        <w:rPr>
          <w:rFonts w:hint="eastAsia" w:ascii="仿宋" w:hAnsi="仿宋" w:eastAsia="仿宋"/>
          <w:b/>
          <w:color w:val="000000" w:themeColor="text1"/>
          <w:sz w:val="24"/>
          <w14:textFill>
            <w14:solidFill>
              <w14:schemeClr w14:val="tx1"/>
            </w14:solidFill>
          </w14:textFill>
        </w:rPr>
      </w:pPr>
    </w:p>
    <w:p w14:paraId="69A427B3">
      <w:pPr>
        <w:spacing w:line="440" w:lineRule="exact"/>
        <w:rPr>
          <w:rFonts w:hint="eastAsia" w:ascii="仿宋" w:hAnsi="仿宋" w:eastAsia="仿宋"/>
          <w:b/>
          <w:color w:val="000000" w:themeColor="text1"/>
          <w:sz w:val="24"/>
          <w14:textFill>
            <w14:solidFill>
              <w14:schemeClr w14:val="tx1"/>
            </w14:solidFill>
          </w14:textFill>
        </w:rPr>
      </w:pPr>
    </w:p>
    <w:p w14:paraId="5993F277">
      <w:pPr>
        <w:spacing w:line="440" w:lineRule="exact"/>
        <w:rPr>
          <w:rFonts w:hint="eastAsia" w:ascii="仿宋" w:hAnsi="仿宋" w:eastAsia="仿宋"/>
          <w:b/>
          <w:color w:val="000000" w:themeColor="text1"/>
          <w:sz w:val="24"/>
          <w14:textFill>
            <w14:solidFill>
              <w14:schemeClr w14:val="tx1"/>
            </w14:solidFill>
          </w14:textFill>
        </w:rPr>
      </w:pPr>
    </w:p>
    <w:p w14:paraId="1BC9A36A">
      <w:pPr>
        <w:spacing w:line="440" w:lineRule="exact"/>
        <w:rPr>
          <w:rFonts w:hint="eastAsia" w:ascii="仿宋" w:hAnsi="仿宋" w:eastAsia="仿宋"/>
          <w:b/>
          <w:color w:val="000000" w:themeColor="text1"/>
          <w:sz w:val="24"/>
          <w14:textFill>
            <w14:solidFill>
              <w14:schemeClr w14:val="tx1"/>
            </w14:solidFill>
          </w14:textFill>
        </w:rPr>
      </w:pPr>
    </w:p>
    <w:p w14:paraId="218EC75E">
      <w:pPr>
        <w:spacing w:line="440" w:lineRule="exact"/>
        <w:rPr>
          <w:rFonts w:hint="eastAsia" w:ascii="仿宋" w:hAnsi="仿宋" w:eastAsia="仿宋"/>
          <w:b/>
          <w:color w:val="000000" w:themeColor="text1"/>
          <w:sz w:val="24"/>
          <w14:textFill>
            <w14:solidFill>
              <w14:schemeClr w14:val="tx1"/>
            </w14:solidFill>
          </w14:textFill>
        </w:rPr>
      </w:pPr>
    </w:p>
    <w:p w14:paraId="7D831AEA">
      <w:pPr>
        <w:spacing w:line="440" w:lineRule="exact"/>
        <w:rPr>
          <w:rFonts w:hint="eastAsia" w:ascii="仿宋" w:hAnsi="仿宋" w:eastAsia="仿宋"/>
          <w:b/>
          <w:color w:val="000000" w:themeColor="text1"/>
          <w:sz w:val="24"/>
          <w14:textFill>
            <w14:solidFill>
              <w14:schemeClr w14:val="tx1"/>
            </w14:solidFill>
          </w14:textFill>
        </w:rPr>
      </w:pPr>
    </w:p>
    <w:p w14:paraId="29AC84EF">
      <w:pPr>
        <w:spacing w:line="440" w:lineRule="exact"/>
        <w:rPr>
          <w:rFonts w:hint="eastAsia" w:ascii="仿宋" w:hAnsi="仿宋" w:eastAsia="仿宋"/>
          <w:b/>
          <w:color w:val="000000" w:themeColor="text1"/>
          <w:sz w:val="24"/>
          <w14:textFill>
            <w14:solidFill>
              <w14:schemeClr w14:val="tx1"/>
            </w14:solidFill>
          </w14:textFill>
        </w:rPr>
      </w:pPr>
    </w:p>
    <w:p w14:paraId="5A749D77">
      <w:pPr>
        <w:spacing w:line="440" w:lineRule="exact"/>
        <w:rPr>
          <w:rFonts w:hint="eastAsia" w:ascii="仿宋" w:hAnsi="仿宋" w:eastAsia="仿宋"/>
          <w:b/>
          <w:color w:val="000000" w:themeColor="text1"/>
          <w:sz w:val="24"/>
          <w14:textFill>
            <w14:solidFill>
              <w14:schemeClr w14:val="tx1"/>
            </w14:solidFill>
          </w14:textFill>
        </w:rPr>
      </w:pPr>
    </w:p>
    <w:p w14:paraId="46C9B380">
      <w:pPr>
        <w:pStyle w:val="7"/>
        <w:ind w:firstLine="241"/>
        <w:rPr>
          <w:rFonts w:hint="eastAsia" w:ascii="仿宋" w:hAnsi="仿宋" w:eastAsia="仿宋"/>
          <w:b/>
          <w:color w:val="000000" w:themeColor="text1"/>
          <w14:textFill>
            <w14:solidFill>
              <w14:schemeClr w14:val="tx1"/>
            </w14:solidFill>
          </w14:textFill>
        </w:rPr>
      </w:pPr>
    </w:p>
    <w:p w14:paraId="42F8041A">
      <w:pPr>
        <w:pStyle w:val="7"/>
        <w:ind w:firstLine="241"/>
        <w:rPr>
          <w:rFonts w:hint="eastAsia" w:ascii="仿宋" w:hAnsi="仿宋" w:eastAsia="仿宋"/>
          <w:b/>
          <w:color w:val="000000" w:themeColor="text1"/>
          <w14:textFill>
            <w14:solidFill>
              <w14:schemeClr w14:val="tx1"/>
            </w14:solidFill>
          </w14:textFill>
        </w:rPr>
      </w:pPr>
    </w:p>
    <w:p w14:paraId="3FC221AD">
      <w:pPr>
        <w:pStyle w:val="7"/>
        <w:ind w:firstLine="241"/>
        <w:rPr>
          <w:rFonts w:hint="eastAsia" w:ascii="仿宋" w:hAnsi="仿宋" w:eastAsia="仿宋"/>
          <w:b/>
          <w:color w:val="000000" w:themeColor="text1"/>
          <w14:textFill>
            <w14:solidFill>
              <w14:schemeClr w14:val="tx1"/>
            </w14:solidFill>
          </w14:textFill>
        </w:rPr>
      </w:pPr>
    </w:p>
    <w:p w14:paraId="1592C796">
      <w:pPr>
        <w:spacing w:line="360" w:lineRule="auto"/>
        <w:jc w:val="left"/>
        <w:outlineLvl w:val="2"/>
        <w:rPr>
          <w:rFonts w:hint="eastAsia" w:ascii="仿宋" w:hAnsi="仿宋" w:eastAsia="仿宋" w:cs="仿宋"/>
          <w:color w:val="000000" w:themeColor="text1"/>
          <w:sz w:val="28"/>
          <w:szCs w:val="28"/>
          <w14:textFill>
            <w14:solidFill>
              <w14:schemeClr w14:val="tx1"/>
            </w14:solidFill>
          </w14:textFill>
        </w:rPr>
      </w:pPr>
    </w:p>
    <w:p w14:paraId="207CD895">
      <w:pPr>
        <w:spacing w:line="360" w:lineRule="auto"/>
        <w:jc w:val="left"/>
        <w:outlineLvl w:val="2"/>
        <w:rPr>
          <w:rFonts w:hint="eastAsia" w:ascii="仿宋" w:hAnsi="仿宋" w:eastAsia="仿宋" w:cs="宋体"/>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32"/>
          <w14:textFill>
            <w14:solidFill>
              <w14:schemeClr w14:val="tx1"/>
            </w14:solidFill>
          </w14:textFill>
        </w:rPr>
        <w:t>商务技术响应文件相关格式</w:t>
      </w:r>
    </w:p>
    <w:p w14:paraId="708DA092">
      <w:pPr>
        <w:spacing w:line="360" w:lineRule="auto"/>
        <w:jc w:val="center"/>
        <w:outlineLvl w:val="2"/>
        <w:rPr>
          <w:rFonts w:hint="eastAsia" w:ascii="仿宋" w:hAnsi="仿宋" w:eastAsia="仿宋" w:cs="仿宋"/>
          <w:b/>
          <w:color w:val="000000" w:themeColor="text1"/>
          <w:sz w:val="28"/>
          <w:szCs w:val="28"/>
          <w14:textFill>
            <w14:solidFill>
              <w14:schemeClr w14:val="tx1"/>
            </w14:solidFill>
          </w14:textFill>
        </w:rPr>
      </w:pPr>
      <w:bookmarkStart w:id="34" w:name="_Hlk89675716"/>
      <w:r>
        <w:rPr>
          <w:rFonts w:hint="eastAsia" w:ascii="仿宋" w:hAnsi="仿宋" w:eastAsia="仿宋" w:cs="仿宋"/>
          <w:b/>
          <w:color w:val="000000" w:themeColor="text1"/>
          <w:sz w:val="28"/>
          <w:szCs w:val="28"/>
          <w14:textFill>
            <w14:solidFill>
              <w14:schemeClr w14:val="tx1"/>
            </w14:solidFill>
          </w14:textFill>
        </w:rPr>
        <w:t>1.比选响应函（格式不得变动）</w:t>
      </w:r>
    </w:p>
    <w:p w14:paraId="0455F615">
      <w:pPr>
        <w:snapToGrid w:val="0"/>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南通市交通运输综合行政执法支队：</w:t>
      </w:r>
    </w:p>
    <w:p w14:paraId="70CE2C9D">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依据贵单位组织的</w:t>
      </w:r>
      <w:r>
        <w:rPr>
          <w:rFonts w:hint="eastAsia" w:ascii="仿宋" w:hAnsi="仿宋" w:eastAsia="仿宋" w:cs="仿宋"/>
          <w:color w:val="000000" w:themeColor="text1"/>
          <w:sz w:val="28"/>
          <w:szCs w:val="28"/>
          <w:u w:val="single"/>
          <w14:textFill>
            <w14:solidFill>
              <w14:schemeClr w14:val="tx1"/>
            </w14:solidFill>
          </w14:textFill>
        </w:rPr>
        <w:t>（比选项目名称)</w:t>
      </w:r>
      <w:r>
        <w:rPr>
          <w:rFonts w:hint="eastAsia" w:ascii="仿宋" w:hAnsi="仿宋" w:eastAsia="仿宋" w:cs="仿宋"/>
          <w:color w:val="000000" w:themeColor="text1"/>
          <w:sz w:val="28"/>
          <w:szCs w:val="28"/>
          <w14:textFill>
            <w14:solidFill>
              <w14:schemeClr w14:val="tx1"/>
            </w14:solidFill>
          </w14:textFill>
        </w:rPr>
        <w:t>项目比选的邀请，我方授权</w:t>
      </w:r>
      <w:r>
        <w:rPr>
          <w:rFonts w:hint="eastAsia" w:ascii="仿宋" w:hAnsi="仿宋" w:eastAsia="仿宋" w:cs="仿宋"/>
          <w:color w:val="000000" w:themeColor="text1"/>
          <w:sz w:val="28"/>
          <w:szCs w:val="28"/>
          <w:u w:val="single"/>
          <w14:textFill>
            <w14:solidFill>
              <w14:schemeClr w14:val="tx1"/>
            </w14:solidFill>
          </w14:textFill>
        </w:rPr>
        <w:t>（姓名）（职务）</w:t>
      </w:r>
      <w:r>
        <w:rPr>
          <w:rFonts w:hint="eastAsia" w:ascii="仿宋" w:hAnsi="仿宋" w:eastAsia="仿宋" w:cs="仿宋"/>
          <w:color w:val="000000" w:themeColor="text1"/>
          <w:sz w:val="28"/>
          <w:szCs w:val="28"/>
          <w14:textFill>
            <w14:solidFill>
              <w14:schemeClr w14:val="tx1"/>
            </w14:solidFill>
          </w14:textFill>
        </w:rPr>
        <w:t>为全权代表参加该项目的比选工作，全权处理本次比选的有关事宜。同时，我公司声明如下：</w:t>
      </w:r>
    </w:p>
    <w:p w14:paraId="30926A96">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1.同意并接受比选文件的各项要求，遵守比选文件中的各项规定，按比选文件的要求提供报价。</w:t>
      </w:r>
    </w:p>
    <w:p w14:paraId="7C0FD787">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2.我公司已经详细阅读了比选文件的全部内容，我方已完全清晰理解比选文件的要求，不存在任何含糊不清和误解之处，同意放弃对比选文件所表述的内容提出异议和质疑的权利。</w:t>
      </w:r>
    </w:p>
    <w:p w14:paraId="06CC4A7C">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3.我公司已毫无保留地向贵方提供一切所需的证明材料。</w:t>
      </w:r>
    </w:p>
    <w:p w14:paraId="66523503">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4.我公司承诺在本次比选响应中提供的一切文件，无论是原件还是复印件均真实有效，绝无任何虚假、伪造和夸大的成分。否则，愿承担相应的后果和法律责任。</w:t>
      </w:r>
    </w:p>
    <w:p w14:paraId="7AC8963E">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b/>
          <w:color w:val="000000" w:themeColor="text1"/>
          <w:sz w:val="28"/>
          <w:szCs w:val="28"/>
          <w14:textFill>
            <w14:solidFill>
              <w14:schemeClr w14:val="tx1"/>
            </w14:solidFill>
          </w14:textFill>
        </w:rPr>
        <w:t>我公司尊重比选小组所作的评定结果，同时清楚理解到报价最低并非意味着必定获得成交资格。</w:t>
      </w:r>
    </w:p>
    <w:p w14:paraId="7C38C6C6">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一旦成交，我方将根据比选文件的规定，严格履行合同规定的责任和义务，并保证在比选文件中规定的时间期限内完成合同项目。</w:t>
      </w:r>
    </w:p>
    <w:p w14:paraId="292E9CAE">
      <w:pPr>
        <w:snapToGrid w:val="0"/>
        <w:spacing w:line="360" w:lineRule="auto"/>
        <w:ind w:firstLine="560" w:firstLineChars="2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供应商名称（盖章）：</w:t>
      </w:r>
    </w:p>
    <w:p w14:paraId="7C3D97B3">
      <w:pPr>
        <w:snapToGrid w:val="0"/>
        <w:spacing w:line="360" w:lineRule="auto"/>
        <w:ind w:firstLine="560" w:firstLineChars="2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法定代表人或授权委托人（签字或盖章）：</w:t>
      </w:r>
    </w:p>
    <w:p w14:paraId="61F19BB8">
      <w:pPr>
        <w:pStyle w:val="2"/>
        <w:ind w:firstLine="6480" w:firstLineChars="2700"/>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日期：</w:t>
      </w:r>
    </w:p>
    <w:p w14:paraId="0CEFDF0D">
      <w:pPr>
        <w:pStyle w:val="20"/>
        <w:widowControl/>
        <w:rPr>
          <w:rFonts w:hint="eastAsia" w:ascii="仿宋" w:hAnsi="仿宋" w:eastAsia="仿宋" w:cs="仿宋"/>
          <w:color w:val="000000" w:themeColor="text1"/>
          <w:sz w:val="28"/>
          <w:szCs w:val="28"/>
          <w:lang w:eastAsia="zh-CN"/>
          <w14:textFill>
            <w14:solidFill>
              <w14:schemeClr w14:val="tx1"/>
            </w14:solidFill>
          </w14:textFill>
        </w:rPr>
      </w:pPr>
    </w:p>
    <w:p w14:paraId="694CBD34">
      <w:pPr>
        <w:pStyle w:val="19"/>
        <w:snapToGrid w:val="0"/>
        <w:spacing w:line="300" w:lineRule="auto"/>
        <w:ind w:firstLine="562" w:firstLineChars="200"/>
        <w:jc w:val="center"/>
        <w:rPr>
          <w:rFonts w:hint="eastAsia" w:ascii="仿宋" w:hAnsi="仿宋" w:eastAsia="仿宋" w:cs="宋体"/>
          <w:b/>
          <w:color w:val="000000" w:themeColor="text1"/>
          <w:sz w:val="28"/>
          <w14:textFill>
            <w14:solidFill>
              <w14:schemeClr w14:val="tx1"/>
            </w14:solidFill>
          </w14:textFill>
        </w:rPr>
      </w:pPr>
    </w:p>
    <w:p w14:paraId="400358AB">
      <w:pPr>
        <w:pStyle w:val="19"/>
        <w:snapToGrid w:val="0"/>
        <w:spacing w:line="300" w:lineRule="auto"/>
        <w:ind w:firstLine="562" w:firstLineChars="200"/>
        <w:jc w:val="center"/>
        <w:rPr>
          <w:rFonts w:hint="eastAsia" w:ascii="仿宋" w:hAnsi="仿宋" w:eastAsia="仿宋" w:cs="宋体"/>
          <w:b/>
          <w:color w:val="000000" w:themeColor="text1"/>
          <w:sz w:val="28"/>
          <w14:textFill>
            <w14:solidFill>
              <w14:schemeClr w14:val="tx1"/>
            </w14:solidFill>
          </w14:textFill>
        </w:rPr>
      </w:pPr>
    </w:p>
    <w:p w14:paraId="5B6D7DB9">
      <w:pPr>
        <w:pStyle w:val="19"/>
        <w:snapToGrid w:val="0"/>
        <w:spacing w:line="300" w:lineRule="auto"/>
        <w:ind w:firstLine="0" w:firstLineChars="0"/>
        <w:rPr>
          <w:rFonts w:hint="eastAsia" w:ascii="仿宋" w:hAnsi="仿宋" w:eastAsia="仿宋" w:cs="宋体"/>
          <w:b/>
          <w:color w:val="000000" w:themeColor="text1"/>
          <w:sz w:val="28"/>
          <w14:textFill>
            <w14:solidFill>
              <w14:schemeClr w14:val="tx1"/>
            </w14:solidFill>
          </w14:textFill>
        </w:rPr>
      </w:pPr>
    </w:p>
    <w:p w14:paraId="4EDF2720">
      <w:pPr>
        <w:pBdr>
          <w:top w:val="none" w:color="000000" w:sz="0" w:space="0"/>
          <w:left w:val="none" w:color="000000" w:sz="0" w:space="0"/>
          <w:bottom w:val="none" w:color="000000" w:sz="0" w:space="0"/>
          <w:right w:val="none" w:color="000000" w:sz="0" w:space="0"/>
        </w:pBdr>
        <w:spacing w:line="419" w:lineRule="atLeast"/>
        <w:ind w:firstLine="420"/>
        <w:jc w:val="center"/>
        <w:rPr>
          <w:rFonts w:hint="eastAsia" w:ascii="仿宋" w:hAnsi="仿宋" w:eastAsia="仿宋"/>
          <w:kern w:val="0"/>
          <w:szCs w:val="20"/>
        </w:rPr>
      </w:pPr>
      <w:r>
        <w:rPr>
          <w:rFonts w:ascii="仿宋" w:hAnsi="仿宋" w:eastAsia="仿宋" w:cs="宋体"/>
          <w:b/>
          <w:color w:val="000000"/>
          <w:kern w:val="0"/>
          <w:sz w:val="24"/>
          <w:szCs w:val="20"/>
        </w:rPr>
        <w:t>技术</w:t>
      </w:r>
      <w:r>
        <w:rPr>
          <w:rFonts w:hint="eastAsia" w:ascii="仿宋" w:hAnsi="仿宋" w:eastAsia="仿宋" w:cs="宋体"/>
          <w:b/>
          <w:color w:val="000000"/>
          <w:kern w:val="0"/>
          <w:sz w:val="24"/>
          <w:szCs w:val="20"/>
        </w:rPr>
        <w:t>商务</w:t>
      </w:r>
      <w:r>
        <w:rPr>
          <w:rFonts w:ascii="仿宋" w:hAnsi="仿宋" w:eastAsia="仿宋" w:cs="宋体"/>
          <w:b/>
          <w:color w:val="000000"/>
          <w:kern w:val="0"/>
          <w:sz w:val="24"/>
          <w:szCs w:val="20"/>
        </w:rPr>
        <w:t>部分正负偏离表</w:t>
      </w:r>
    </w:p>
    <w:p w14:paraId="61ECCE11">
      <w:pPr>
        <w:pBdr>
          <w:top w:val="none" w:color="000000" w:sz="0" w:space="0"/>
          <w:left w:val="none" w:color="000000" w:sz="0" w:space="0"/>
          <w:bottom w:val="none" w:color="000000" w:sz="0" w:space="0"/>
          <w:right w:val="none" w:color="000000" w:sz="0" w:space="0"/>
        </w:pBdr>
        <w:ind w:firstLine="480"/>
        <w:jc w:val="center"/>
        <w:rPr>
          <w:rFonts w:hint="eastAsia" w:ascii="仿宋" w:hAnsi="仿宋" w:eastAsia="仿宋"/>
          <w:kern w:val="0"/>
          <w:szCs w:val="20"/>
        </w:rPr>
      </w:pPr>
      <w:r>
        <w:rPr>
          <w:rFonts w:ascii="仿宋" w:hAnsi="仿宋" w:eastAsia="仿宋" w:cs="宋体"/>
          <w:color w:val="000000"/>
          <w:kern w:val="0"/>
          <w:sz w:val="24"/>
          <w:szCs w:val="20"/>
        </w:rPr>
        <w:t>（由供应商据实提交，表格不够自行添加）</w:t>
      </w:r>
    </w:p>
    <w:p w14:paraId="54AA3B0A">
      <w:pPr>
        <w:pBdr>
          <w:top w:val="none" w:color="000000" w:sz="0" w:space="0"/>
          <w:left w:val="none" w:color="000000" w:sz="0" w:space="0"/>
          <w:bottom w:val="none" w:color="000000" w:sz="0" w:space="0"/>
          <w:right w:val="none" w:color="000000" w:sz="0" w:space="0"/>
        </w:pBdr>
        <w:spacing w:line="320" w:lineRule="atLeast"/>
        <w:ind w:firstLine="480"/>
        <w:rPr>
          <w:rFonts w:hint="eastAsia" w:ascii="仿宋" w:hAnsi="仿宋" w:eastAsia="仿宋"/>
          <w:kern w:val="0"/>
          <w:szCs w:val="20"/>
        </w:rPr>
      </w:pPr>
      <w:r>
        <w:rPr>
          <w:rFonts w:ascii="仿宋" w:hAnsi="仿宋" w:eastAsia="仿宋" w:cs="宋体"/>
          <w:color w:val="000000"/>
          <w:kern w:val="0"/>
          <w:sz w:val="24"/>
          <w:szCs w:val="20"/>
        </w:rPr>
        <w:t>项目名称：</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51"/>
        <w:gridCol w:w="1236"/>
        <w:gridCol w:w="2492"/>
        <w:gridCol w:w="2504"/>
        <w:gridCol w:w="1337"/>
      </w:tblGrid>
      <w:tr w14:paraId="5F4222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2" w:hRule="atLeast"/>
        </w:trPr>
        <w:tc>
          <w:tcPr>
            <w:tcW w:w="668" w:type="dxa"/>
            <w:tcBorders>
              <w:top w:val="single" w:color="000000" w:sz="12" w:space="0"/>
              <w:left w:val="single" w:color="000000" w:sz="12" w:space="0"/>
              <w:bottom w:val="single" w:color="000000" w:sz="8" w:space="0"/>
              <w:right w:val="single" w:color="000000" w:sz="8" w:space="0"/>
            </w:tcBorders>
            <w:tcMar>
              <w:top w:w="0" w:type="dxa"/>
              <w:left w:w="108" w:type="dxa"/>
              <w:bottom w:w="0" w:type="dxa"/>
              <w:right w:w="108" w:type="dxa"/>
            </w:tcMar>
            <w:vAlign w:val="center"/>
          </w:tcPr>
          <w:p w14:paraId="21A7D8CF">
            <w:pPr>
              <w:pBdr>
                <w:top w:val="none" w:color="000000" w:sz="0" w:space="0"/>
                <w:left w:val="none" w:color="000000" w:sz="0" w:space="0"/>
                <w:bottom w:val="none" w:color="000000" w:sz="0" w:space="0"/>
                <w:right w:val="none" w:color="000000" w:sz="0" w:space="0"/>
              </w:pBdr>
              <w:spacing w:line="340" w:lineRule="atLeast"/>
              <w:rPr>
                <w:rFonts w:hint="eastAsia" w:ascii="仿宋" w:hAnsi="仿宋" w:eastAsia="仿宋"/>
                <w:kern w:val="0"/>
                <w:szCs w:val="22"/>
              </w:rPr>
            </w:pPr>
            <w:r>
              <w:rPr>
                <w:rFonts w:ascii="仿宋" w:hAnsi="仿宋" w:eastAsia="仿宋" w:cs="宋体"/>
                <w:color w:val="000000"/>
                <w:kern w:val="0"/>
                <w:sz w:val="24"/>
                <w:szCs w:val="22"/>
              </w:rPr>
              <w:t>序号</w:t>
            </w:r>
          </w:p>
        </w:tc>
        <w:tc>
          <w:tcPr>
            <w:tcW w:w="1236" w:type="dxa"/>
            <w:tcBorders>
              <w:top w:val="single" w:color="000000" w:sz="12" w:space="0"/>
              <w:left w:val="nil"/>
              <w:bottom w:val="single" w:color="000000" w:sz="8" w:space="0"/>
              <w:right w:val="single" w:color="000000" w:sz="8" w:space="0"/>
            </w:tcBorders>
            <w:tcMar>
              <w:top w:w="0" w:type="dxa"/>
              <w:left w:w="108" w:type="dxa"/>
              <w:bottom w:w="0" w:type="dxa"/>
              <w:right w:w="108" w:type="dxa"/>
            </w:tcMar>
            <w:vAlign w:val="center"/>
          </w:tcPr>
          <w:p w14:paraId="3F353F70">
            <w:pPr>
              <w:pBdr>
                <w:top w:val="none" w:color="000000" w:sz="0" w:space="0"/>
                <w:left w:val="none" w:color="000000" w:sz="0" w:space="0"/>
                <w:bottom w:val="none" w:color="000000" w:sz="0" w:space="0"/>
                <w:right w:val="none" w:color="000000" w:sz="0" w:space="0"/>
              </w:pBdr>
              <w:spacing w:line="340" w:lineRule="atLeast"/>
              <w:ind w:firstLine="480"/>
              <w:rPr>
                <w:rFonts w:hint="eastAsia" w:ascii="仿宋" w:hAnsi="仿宋" w:eastAsia="仿宋"/>
                <w:kern w:val="0"/>
                <w:szCs w:val="22"/>
              </w:rPr>
            </w:pPr>
            <w:r>
              <w:rPr>
                <w:rFonts w:ascii="仿宋" w:hAnsi="仿宋" w:eastAsia="仿宋" w:cs="宋体"/>
                <w:color w:val="000000"/>
                <w:kern w:val="0"/>
                <w:sz w:val="24"/>
                <w:szCs w:val="22"/>
              </w:rPr>
              <w:t>项目</w:t>
            </w:r>
          </w:p>
        </w:tc>
        <w:tc>
          <w:tcPr>
            <w:tcW w:w="2492" w:type="dxa"/>
            <w:tcBorders>
              <w:top w:val="single" w:color="000000" w:sz="12" w:space="0"/>
              <w:left w:val="nil"/>
              <w:bottom w:val="single" w:color="000000" w:sz="8" w:space="0"/>
              <w:right w:val="single" w:color="000000" w:sz="8" w:space="0"/>
            </w:tcBorders>
            <w:tcMar>
              <w:top w:w="0" w:type="dxa"/>
              <w:left w:w="108" w:type="dxa"/>
              <w:bottom w:w="0" w:type="dxa"/>
              <w:right w:w="108" w:type="dxa"/>
            </w:tcMar>
            <w:vAlign w:val="center"/>
          </w:tcPr>
          <w:p w14:paraId="78CF750A">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hint="eastAsia" w:ascii="仿宋" w:hAnsi="仿宋" w:eastAsia="仿宋" w:cs="宋体"/>
                <w:color w:val="000000"/>
                <w:kern w:val="0"/>
                <w:sz w:val="24"/>
                <w:szCs w:val="22"/>
              </w:rPr>
              <w:t>采购</w:t>
            </w:r>
            <w:r>
              <w:rPr>
                <w:rFonts w:ascii="仿宋" w:hAnsi="仿宋" w:eastAsia="仿宋" w:cs="宋体"/>
                <w:color w:val="000000"/>
                <w:kern w:val="0"/>
                <w:sz w:val="24"/>
                <w:szCs w:val="22"/>
              </w:rPr>
              <w:t>文件要求</w:t>
            </w:r>
          </w:p>
        </w:tc>
        <w:tc>
          <w:tcPr>
            <w:tcW w:w="2504" w:type="dxa"/>
            <w:tcBorders>
              <w:top w:val="single" w:color="000000" w:sz="12" w:space="0"/>
              <w:left w:val="nil"/>
              <w:bottom w:val="single" w:color="000000" w:sz="8" w:space="0"/>
              <w:right w:val="single" w:color="000000" w:sz="8" w:space="0"/>
            </w:tcBorders>
            <w:tcMar>
              <w:top w:w="0" w:type="dxa"/>
              <w:left w:w="108" w:type="dxa"/>
              <w:bottom w:w="0" w:type="dxa"/>
              <w:right w:w="108" w:type="dxa"/>
            </w:tcMar>
            <w:vAlign w:val="center"/>
          </w:tcPr>
          <w:p w14:paraId="49C9FA2B">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仿宋" w:hAnsi="仿宋" w:eastAsia="仿宋" w:cs="宋体"/>
                <w:color w:val="000000"/>
                <w:kern w:val="0"/>
                <w:sz w:val="24"/>
                <w:szCs w:val="22"/>
              </w:rPr>
              <w:t>响应文件响应情况</w:t>
            </w:r>
          </w:p>
        </w:tc>
        <w:tc>
          <w:tcPr>
            <w:tcW w:w="1337" w:type="dxa"/>
            <w:tcBorders>
              <w:top w:val="single" w:color="000000" w:sz="12" w:space="0"/>
              <w:left w:val="nil"/>
              <w:bottom w:val="single" w:color="000000" w:sz="8" w:space="0"/>
              <w:right w:val="single" w:color="000000" w:sz="12" w:space="0"/>
            </w:tcBorders>
            <w:tcMar>
              <w:top w:w="0" w:type="dxa"/>
              <w:left w:w="108" w:type="dxa"/>
              <w:bottom w:w="0" w:type="dxa"/>
              <w:right w:w="108" w:type="dxa"/>
            </w:tcMar>
            <w:vAlign w:val="center"/>
          </w:tcPr>
          <w:p w14:paraId="648F0F12">
            <w:pPr>
              <w:pBdr>
                <w:top w:val="none" w:color="000000" w:sz="0" w:space="0"/>
                <w:left w:val="none" w:color="000000" w:sz="0" w:space="0"/>
                <w:bottom w:val="none" w:color="000000" w:sz="0" w:space="0"/>
                <w:right w:val="none" w:color="000000" w:sz="0" w:space="0"/>
              </w:pBdr>
              <w:spacing w:line="340" w:lineRule="atLeast"/>
              <w:rPr>
                <w:rFonts w:hint="eastAsia" w:ascii="仿宋" w:hAnsi="仿宋" w:eastAsia="仿宋"/>
                <w:kern w:val="0"/>
                <w:szCs w:val="22"/>
              </w:rPr>
            </w:pPr>
            <w:r>
              <w:rPr>
                <w:rFonts w:ascii="仿宋" w:hAnsi="仿宋" w:eastAsia="仿宋" w:cs="宋体"/>
                <w:color w:val="000000"/>
                <w:kern w:val="0"/>
                <w:sz w:val="24"/>
                <w:szCs w:val="22"/>
              </w:rPr>
              <w:t>偏离说明</w:t>
            </w:r>
          </w:p>
        </w:tc>
      </w:tr>
      <w:tr w14:paraId="0749BA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2" w:hRule="atLeast"/>
        </w:trPr>
        <w:tc>
          <w:tcPr>
            <w:tcW w:w="668" w:type="dxa"/>
            <w:tcBorders>
              <w:top w:val="nil"/>
              <w:left w:val="single" w:color="000000" w:sz="12" w:space="0"/>
              <w:bottom w:val="single" w:color="000000" w:sz="8" w:space="0"/>
              <w:right w:val="single" w:color="000000" w:sz="8" w:space="0"/>
            </w:tcBorders>
            <w:tcMar>
              <w:top w:w="0" w:type="dxa"/>
              <w:left w:w="108" w:type="dxa"/>
              <w:bottom w:w="0" w:type="dxa"/>
              <w:right w:w="108" w:type="dxa"/>
            </w:tcMar>
            <w:vAlign w:val="center"/>
          </w:tcPr>
          <w:p w14:paraId="072D6185">
            <w:pPr>
              <w:pBdr>
                <w:top w:val="none" w:color="000000" w:sz="0" w:space="0"/>
                <w:left w:val="none" w:color="000000" w:sz="0" w:space="0"/>
                <w:bottom w:val="none" w:color="000000" w:sz="0" w:space="0"/>
                <w:right w:val="none" w:color="000000" w:sz="0" w:space="0"/>
              </w:pBdr>
              <w:spacing w:line="340" w:lineRule="atLeast"/>
              <w:ind w:firstLine="240"/>
              <w:rPr>
                <w:rFonts w:hint="eastAsia" w:ascii="仿宋" w:hAnsi="仿宋" w:eastAsia="仿宋"/>
                <w:kern w:val="0"/>
                <w:szCs w:val="22"/>
              </w:rPr>
            </w:pPr>
            <w:r>
              <w:rPr>
                <w:rFonts w:ascii="仿宋" w:hAnsi="仿宋" w:eastAsia="仿宋"/>
                <w:color w:val="000000"/>
                <w:kern w:val="0"/>
                <w:sz w:val="24"/>
                <w:szCs w:val="22"/>
              </w:rPr>
              <w:t>1</w:t>
            </w:r>
          </w:p>
        </w:tc>
        <w:tc>
          <w:tcPr>
            <w:tcW w:w="123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302D7F9">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492"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F244F30">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504"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EFEB549">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337" w:type="dxa"/>
            <w:tcBorders>
              <w:top w:val="nil"/>
              <w:left w:val="nil"/>
              <w:bottom w:val="single" w:color="000000" w:sz="8" w:space="0"/>
              <w:right w:val="single" w:color="000000" w:sz="12" w:space="0"/>
            </w:tcBorders>
            <w:tcMar>
              <w:top w:w="0" w:type="dxa"/>
              <w:left w:w="108" w:type="dxa"/>
              <w:bottom w:w="0" w:type="dxa"/>
              <w:right w:w="108" w:type="dxa"/>
            </w:tcMar>
            <w:vAlign w:val="center"/>
          </w:tcPr>
          <w:p w14:paraId="4C7D8AFC">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r>
      <w:tr w14:paraId="50EF9F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2" w:hRule="atLeast"/>
        </w:trPr>
        <w:tc>
          <w:tcPr>
            <w:tcW w:w="668" w:type="dxa"/>
            <w:tcBorders>
              <w:top w:val="nil"/>
              <w:left w:val="single" w:color="000000" w:sz="12" w:space="0"/>
              <w:bottom w:val="single" w:color="000000" w:sz="8" w:space="0"/>
              <w:right w:val="single" w:color="000000" w:sz="8" w:space="0"/>
            </w:tcBorders>
            <w:tcMar>
              <w:top w:w="0" w:type="dxa"/>
              <w:left w:w="108" w:type="dxa"/>
              <w:bottom w:w="0" w:type="dxa"/>
              <w:right w:w="108" w:type="dxa"/>
            </w:tcMar>
            <w:vAlign w:val="center"/>
          </w:tcPr>
          <w:p w14:paraId="328DD2A8">
            <w:pPr>
              <w:pBdr>
                <w:top w:val="none" w:color="000000" w:sz="0" w:space="0"/>
                <w:left w:val="none" w:color="000000" w:sz="0" w:space="0"/>
                <w:bottom w:val="none" w:color="000000" w:sz="0" w:space="0"/>
                <w:right w:val="none" w:color="000000" w:sz="0" w:space="0"/>
              </w:pBdr>
              <w:spacing w:line="340" w:lineRule="atLeast"/>
              <w:ind w:firstLine="240"/>
              <w:rPr>
                <w:rFonts w:hint="eastAsia" w:ascii="仿宋" w:hAnsi="仿宋" w:eastAsia="仿宋"/>
                <w:kern w:val="0"/>
                <w:szCs w:val="22"/>
              </w:rPr>
            </w:pPr>
            <w:r>
              <w:rPr>
                <w:rFonts w:ascii="仿宋" w:hAnsi="仿宋" w:eastAsia="仿宋"/>
                <w:color w:val="000000"/>
                <w:kern w:val="0"/>
                <w:sz w:val="24"/>
                <w:szCs w:val="22"/>
              </w:rPr>
              <w:t>2</w:t>
            </w:r>
          </w:p>
        </w:tc>
        <w:tc>
          <w:tcPr>
            <w:tcW w:w="123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5D74363">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492"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E40E3F7">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504"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A763AA6">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337" w:type="dxa"/>
            <w:tcBorders>
              <w:top w:val="nil"/>
              <w:left w:val="nil"/>
              <w:bottom w:val="single" w:color="000000" w:sz="8" w:space="0"/>
              <w:right w:val="single" w:color="000000" w:sz="12" w:space="0"/>
            </w:tcBorders>
            <w:tcMar>
              <w:top w:w="0" w:type="dxa"/>
              <w:left w:w="108" w:type="dxa"/>
              <w:bottom w:w="0" w:type="dxa"/>
              <w:right w:w="108" w:type="dxa"/>
            </w:tcMar>
            <w:vAlign w:val="center"/>
          </w:tcPr>
          <w:p w14:paraId="74B4A374">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r>
      <w:tr w14:paraId="496AD1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2" w:hRule="atLeast"/>
        </w:trPr>
        <w:tc>
          <w:tcPr>
            <w:tcW w:w="668" w:type="dxa"/>
            <w:tcBorders>
              <w:top w:val="nil"/>
              <w:left w:val="single" w:color="000000" w:sz="12" w:space="0"/>
              <w:bottom w:val="single" w:color="000000" w:sz="8" w:space="0"/>
              <w:right w:val="single" w:color="000000" w:sz="8" w:space="0"/>
            </w:tcBorders>
            <w:tcMar>
              <w:top w:w="0" w:type="dxa"/>
              <w:left w:w="108" w:type="dxa"/>
              <w:bottom w:w="0" w:type="dxa"/>
              <w:right w:w="108" w:type="dxa"/>
            </w:tcMar>
            <w:vAlign w:val="center"/>
          </w:tcPr>
          <w:p w14:paraId="13C08C5F">
            <w:pPr>
              <w:pBdr>
                <w:top w:val="none" w:color="000000" w:sz="0" w:space="0"/>
                <w:left w:val="none" w:color="000000" w:sz="0" w:space="0"/>
                <w:bottom w:val="none" w:color="000000" w:sz="0" w:space="0"/>
                <w:right w:val="none" w:color="000000" w:sz="0" w:space="0"/>
              </w:pBdr>
              <w:spacing w:line="340" w:lineRule="atLeast"/>
              <w:ind w:firstLine="240"/>
              <w:rPr>
                <w:rFonts w:hint="eastAsia" w:ascii="仿宋" w:hAnsi="仿宋" w:eastAsia="仿宋"/>
                <w:kern w:val="0"/>
                <w:szCs w:val="22"/>
              </w:rPr>
            </w:pPr>
            <w:r>
              <w:rPr>
                <w:rFonts w:ascii="仿宋" w:hAnsi="仿宋" w:eastAsia="仿宋"/>
                <w:color w:val="000000"/>
                <w:kern w:val="0"/>
                <w:sz w:val="24"/>
                <w:szCs w:val="22"/>
              </w:rPr>
              <w:t>3</w:t>
            </w:r>
          </w:p>
        </w:tc>
        <w:tc>
          <w:tcPr>
            <w:tcW w:w="123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CD5E217">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492"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44F746F">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504"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7328544">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337" w:type="dxa"/>
            <w:tcBorders>
              <w:top w:val="nil"/>
              <w:left w:val="nil"/>
              <w:bottom w:val="single" w:color="000000" w:sz="8" w:space="0"/>
              <w:right w:val="single" w:color="000000" w:sz="12" w:space="0"/>
            </w:tcBorders>
            <w:tcMar>
              <w:top w:w="0" w:type="dxa"/>
              <w:left w:w="108" w:type="dxa"/>
              <w:bottom w:w="0" w:type="dxa"/>
              <w:right w:w="108" w:type="dxa"/>
            </w:tcMar>
            <w:vAlign w:val="center"/>
          </w:tcPr>
          <w:p w14:paraId="782F4B5B">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r>
      <w:tr w14:paraId="172533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4" w:hRule="atLeast"/>
        </w:trPr>
        <w:tc>
          <w:tcPr>
            <w:tcW w:w="668" w:type="dxa"/>
            <w:tcBorders>
              <w:top w:val="nil"/>
              <w:left w:val="single" w:color="000000" w:sz="12" w:space="0"/>
              <w:bottom w:val="single" w:color="000000" w:sz="8" w:space="0"/>
              <w:right w:val="single" w:color="000000" w:sz="8" w:space="0"/>
            </w:tcBorders>
            <w:tcMar>
              <w:top w:w="0" w:type="dxa"/>
              <w:left w:w="108" w:type="dxa"/>
              <w:bottom w:w="0" w:type="dxa"/>
              <w:right w:w="108" w:type="dxa"/>
            </w:tcMar>
            <w:vAlign w:val="center"/>
          </w:tcPr>
          <w:p w14:paraId="21E4B3C8">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23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DD1B142">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492"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8A1442">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504"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C37F54D">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337" w:type="dxa"/>
            <w:tcBorders>
              <w:top w:val="nil"/>
              <w:left w:val="nil"/>
              <w:bottom w:val="single" w:color="000000" w:sz="8" w:space="0"/>
              <w:right w:val="single" w:color="000000" w:sz="12" w:space="0"/>
            </w:tcBorders>
            <w:tcMar>
              <w:top w:w="0" w:type="dxa"/>
              <w:left w:w="108" w:type="dxa"/>
              <w:bottom w:w="0" w:type="dxa"/>
              <w:right w:w="108" w:type="dxa"/>
            </w:tcMar>
            <w:vAlign w:val="center"/>
          </w:tcPr>
          <w:p w14:paraId="69CA7631">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r>
      <w:tr w14:paraId="3AE118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4" w:hRule="atLeast"/>
        </w:trPr>
        <w:tc>
          <w:tcPr>
            <w:tcW w:w="668" w:type="dxa"/>
            <w:tcBorders>
              <w:top w:val="nil"/>
              <w:left w:val="single" w:color="000000" w:sz="12" w:space="0"/>
              <w:bottom w:val="single" w:color="000000" w:sz="12" w:space="0"/>
              <w:right w:val="single" w:color="000000" w:sz="8" w:space="0"/>
            </w:tcBorders>
            <w:tcMar>
              <w:top w:w="0" w:type="dxa"/>
              <w:left w:w="108" w:type="dxa"/>
              <w:bottom w:w="0" w:type="dxa"/>
              <w:right w:w="108" w:type="dxa"/>
            </w:tcMar>
            <w:vAlign w:val="center"/>
          </w:tcPr>
          <w:p w14:paraId="092B3AD3">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236" w:type="dxa"/>
            <w:tcBorders>
              <w:top w:val="nil"/>
              <w:left w:val="nil"/>
              <w:bottom w:val="single" w:color="000000" w:sz="12" w:space="0"/>
              <w:right w:val="single" w:color="000000" w:sz="8" w:space="0"/>
            </w:tcBorders>
            <w:tcMar>
              <w:top w:w="0" w:type="dxa"/>
              <w:left w:w="108" w:type="dxa"/>
              <w:bottom w:w="0" w:type="dxa"/>
              <w:right w:w="108" w:type="dxa"/>
            </w:tcMar>
            <w:vAlign w:val="center"/>
          </w:tcPr>
          <w:p w14:paraId="5A7C62B4">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492" w:type="dxa"/>
            <w:tcBorders>
              <w:top w:val="nil"/>
              <w:left w:val="nil"/>
              <w:bottom w:val="single" w:color="000000" w:sz="12" w:space="0"/>
              <w:right w:val="single" w:color="000000" w:sz="8" w:space="0"/>
            </w:tcBorders>
            <w:tcMar>
              <w:top w:w="0" w:type="dxa"/>
              <w:left w:w="108" w:type="dxa"/>
              <w:bottom w:w="0" w:type="dxa"/>
              <w:right w:w="108" w:type="dxa"/>
            </w:tcMar>
            <w:vAlign w:val="center"/>
          </w:tcPr>
          <w:p w14:paraId="70E37A1D">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2504" w:type="dxa"/>
            <w:tcBorders>
              <w:top w:val="nil"/>
              <w:left w:val="nil"/>
              <w:bottom w:val="single" w:color="000000" w:sz="12" w:space="0"/>
              <w:right w:val="single" w:color="000000" w:sz="8" w:space="0"/>
            </w:tcBorders>
            <w:tcMar>
              <w:top w:w="0" w:type="dxa"/>
              <w:left w:w="108" w:type="dxa"/>
              <w:bottom w:w="0" w:type="dxa"/>
              <w:right w:w="108" w:type="dxa"/>
            </w:tcMar>
            <w:vAlign w:val="center"/>
          </w:tcPr>
          <w:p w14:paraId="61D0ABDC">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c>
          <w:tcPr>
            <w:tcW w:w="1337" w:type="dxa"/>
            <w:tcBorders>
              <w:top w:val="nil"/>
              <w:left w:val="nil"/>
              <w:bottom w:val="single" w:color="000000" w:sz="12" w:space="0"/>
              <w:right w:val="single" w:color="000000" w:sz="12" w:space="0"/>
            </w:tcBorders>
            <w:tcMar>
              <w:top w:w="0" w:type="dxa"/>
              <w:left w:w="108" w:type="dxa"/>
              <w:bottom w:w="0" w:type="dxa"/>
              <w:right w:w="108" w:type="dxa"/>
            </w:tcMar>
            <w:vAlign w:val="center"/>
          </w:tcPr>
          <w:p w14:paraId="1D5E048B">
            <w:pPr>
              <w:pBdr>
                <w:top w:val="none" w:color="000000" w:sz="0" w:space="0"/>
                <w:left w:val="none" w:color="000000" w:sz="0" w:space="0"/>
                <w:bottom w:val="none" w:color="000000" w:sz="0" w:space="0"/>
                <w:right w:val="none" w:color="000000" w:sz="0" w:space="0"/>
              </w:pBdr>
              <w:spacing w:line="340" w:lineRule="atLeast"/>
              <w:ind w:firstLine="480"/>
              <w:jc w:val="center"/>
              <w:rPr>
                <w:rFonts w:hint="eastAsia" w:ascii="仿宋" w:hAnsi="仿宋" w:eastAsia="仿宋"/>
                <w:kern w:val="0"/>
                <w:szCs w:val="22"/>
              </w:rPr>
            </w:pPr>
            <w:r>
              <w:rPr>
                <w:rFonts w:ascii="Calibri" w:hAnsi="Calibri" w:eastAsia="仿宋" w:cs="Calibri"/>
                <w:color w:val="000000"/>
                <w:kern w:val="0"/>
                <w:sz w:val="24"/>
                <w:szCs w:val="22"/>
              </w:rPr>
              <w:t> </w:t>
            </w:r>
          </w:p>
        </w:tc>
      </w:tr>
    </w:tbl>
    <w:p w14:paraId="6870C01D">
      <w:pPr>
        <w:pBdr>
          <w:top w:val="none" w:color="000000" w:sz="0" w:space="0"/>
          <w:left w:val="none" w:color="000000" w:sz="0" w:space="0"/>
          <w:bottom w:val="none" w:color="000000" w:sz="0" w:space="0"/>
          <w:right w:val="none" w:color="000000" w:sz="0" w:space="0"/>
        </w:pBdr>
        <w:spacing w:line="259" w:lineRule="atLeast"/>
        <w:ind w:firstLine="480"/>
        <w:rPr>
          <w:rFonts w:hint="eastAsia" w:ascii="仿宋" w:hAnsi="仿宋" w:eastAsia="仿宋"/>
          <w:kern w:val="0"/>
          <w:szCs w:val="20"/>
        </w:rPr>
      </w:pPr>
      <w:r>
        <w:rPr>
          <w:rFonts w:ascii="Calibri" w:hAnsi="Calibri" w:eastAsia="仿宋" w:cs="Calibri"/>
          <w:color w:val="000000"/>
          <w:kern w:val="0"/>
          <w:sz w:val="24"/>
          <w:szCs w:val="20"/>
          <w:u w:val="single"/>
        </w:rPr>
        <w:t> </w:t>
      </w:r>
    </w:p>
    <w:p w14:paraId="4886FCF0">
      <w:pPr>
        <w:pBdr>
          <w:top w:val="none" w:color="000000" w:sz="0" w:space="0"/>
          <w:left w:val="none" w:color="000000" w:sz="0" w:space="0"/>
          <w:bottom w:val="none" w:color="000000" w:sz="0" w:space="0"/>
          <w:right w:val="none" w:color="000000" w:sz="0" w:space="0"/>
        </w:pBdr>
        <w:spacing w:after="120"/>
        <w:ind w:firstLine="4320"/>
        <w:rPr>
          <w:rFonts w:hint="eastAsia" w:ascii="仿宋" w:hAnsi="仿宋" w:eastAsia="仿宋"/>
          <w:kern w:val="0"/>
          <w:szCs w:val="20"/>
        </w:rPr>
      </w:pPr>
      <w:r>
        <w:rPr>
          <w:rFonts w:ascii="仿宋" w:hAnsi="仿宋" w:eastAsia="仿宋" w:cs="宋体"/>
          <w:color w:val="000000"/>
          <w:kern w:val="0"/>
          <w:sz w:val="24"/>
          <w:szCs w:val="20"/>
        </w:rPr>
        <w:t>供应商名称：（加盖公章）</w:t>
      </w:r>
    </w:p>
    <w:p w14:paraId="7DA26C4F">
      <w:pPr>
        <w:pBdr>
          <w:top w:val="none" w:color="000000" w:sz="0" w:space="0"/>
          <w:left w:val="none" w:color="000000" w:sz="0" w:space="0"/>
          <w:bottom w:val="none" w:color="000000" w:sz="0" w:space="0"/>
          <w:right w:val="none" w:color="000000" w:sz="0" w:space="0"/>
        </w:pBdr>
        <w:ind w:firstLine="3120"/>
        <w:rPr>
          <w:rFonts w:hint="eastAsia" w:ascii="仿宋" w:hAnsi="仿宋" w:eastAsia="仿宋"/>
          <w:kern w:val="0"/>
          <w:szCs w:val="20"/>
        </w:rPr>
      </w:pPr>
      <w:r>
        <w:rPr>
          <w:rFonts w:ascii="仿宋" w:hAnsi="仿宋" w:eastAsia="仿宋" w:cs="宋体"/>
          <w:color w:val="000000"/>
          <w:kern w:val="0"/>
          <w:sz w:val="24"/>
          <w:szCs w:val="20"/>
        </w:rPr>
        <w:t>法定代表人或被授权人：（签字或盖章）</w:t>
      </w:r>
    </w:p>
    <w:p w14:paraId="5B220CD5">
      <w:pPr>
        <w:pBdr>
          <w:top w:val="none" w:color="000000" w:sz="0" w:space="0"/>
          <w:left w:val="none" w:color="000000" w:sz="0" w:space="0"/>
          <w:bottom w:val="none" w:color="000000" w:sz="0" w:space="0"/>
          <w:right w:val="none" w:color="000000" w:sz="0" w:space="0"/>
        </w:pBdr>
        <w:spacing w:line="519" w:lineRule="atLeast"/>
        <w:ind w:firstLine="5040"/>
        <w:rPr>
          <w:rFonts w:hint="eastAsia" w:ascii="仿宋" w:hAnsi="仿宋" w:eastAsia="仿宋"/>
          <w:kern w:val="0"/>
          <w:szCs w:val="20"/>
        </w:rPr>
      </w:pPr>
      <w:r>
        <w:rPr>
          <w:rFonts w:ascii="仿宋" w:hAnsi="仿宋" w:eastAsia="仿宋" w:cs="宋体"/>
          <w:color w:val="000000"/>
          <w:kern w:val="0"/>
          <w:sz w:val="24"/>
          <w:szCs w:val="20"/>
        </w:rPr>
        <w:t>日期：</w:t>
      </w:r>
    </w:p>
    <w:p w14:paraId="44532437">
      <w:pPr>
        <w:pBdr>
          <w:top w:val="none" w:color="000000" w:sz="0" w:space="0"/>
          <w:left w:val="none" w:color="000000" w:sz="0" w:space="0"/>
          <w:bottom w:val="none" w:color="000000" w:sz="0" w:space="0"/>
          <w:right w:val="none" w:color="000000" w:sz="0" w:space="0"/>
        </w:pBdr>
        <w:spacing w:line="71" w:lineRule="atLeast"/>
        <w:ind w:firstLine="482"/>
        <w:rPr>
          <w:rFonts w:hint="eastAsia" w:ascii="仿宋" w:hAnsi="仿宋" w:eastAsia="仿宋"/>
          <w:kern w:val="0"/>
          <w:szCs w:val="20"/>
        </w:rPr>
      </w:pPr>
      <w:r>
        <w:rPr>
          <w:rFonts w:ascii="仿宋" w:hAnsi="仿宋" w:eastAsia="仿宋" w:cs="宋体"/>
          <w:b/>
          <w:color w:val="000000"/>
          <w:kern w:val="0"/>
          <w:sz w:val="24"/>
          <w:szCs w:val="20"/>
        </w:rPr>
        <w:t>注：</w:t>
      </w:r>
    </w:p>
    <w:p w14:paraId="44A12DD8">
      <w:pPr>
        <w:pBdr>
          <w:top w:val="none" w:color="000000" w:sz="0" w:space="0"/>
          <w:left w:val="none" w:color="000000" w:sz="0" w:space="0"/>
          <w:bottom w:val="none" w:color="000000" w:sz="0" w:space="0"/>
          <w:right w:val="none" w:color="000000" w:sz="0" w:space="0"/>
        </w:pBdr>
        <w:spacing w:line="71" w:lineRule="atLeast"/>
        <w:ind w:firstLine="480"/>
        <w:rPr>
          <w:rFonts w:hint="eastAsia" w:ascii="仿宋" w:hAnsi="仿宋" w:eastAsia="仿宋"/>
          <w:kern w:val="0"/>
          <w:szCs w:val="20"/>
        </w:rPr>
      </w:pPr>
      <w:r>
        <w:rPr>
          <w:rFonts w:ascii="仿宋" w:hAnsi="仿宋" w:eastAsia="仿宋"/>
          <w:color w:val="000000"/>
          <w:kern w:val="0"/>
          <w:sz w:val="24"/>
          <w:szCs w:val="20"/>
        </w:rPr>
        <w:t>1</w:t>
      </w:r>
      <w:r>
        <w:rPr>
          <w:rFonts w:ascii="仿宋" w:hAnsi="仿宋" w:eastAsia="仿宋" w:cs="宋体"/>
          <w:b/>
          <w:color w:val="000000"/>
          <w:kern w:val="0"/>
          <w:sz w:val="24"/>
          <w:szCs w:val="20"/>
        </w:rPr>
        <w:t>、</w:t>
      </w:r>
      <w:r>
        <w:rPr>
          <w:rFonts w:ascii="仿宋" w:hAnsi="仿宋" w:eastAsia="仿宋" w:cs="宋体"/>
          <w:color w:val="000000"/>
          <w:kern w:val="0"/>
          <w:sz w:val="24"/>
          <w:szCs w:val="20"/>
        </w:rPr>
        <w:t>供应商提交的响应文件中与</w:t>
      </w:r>
      <w:r>
        <w:rPr>
          <w:rFonts w:hint="eastAsia" w:ascii="仿宋" w:hAnsi="仿宋" w:eastAsia="仿宋" w:cs="宋体"/>
          <w:color w:val="000000"/>
          <w:kern w:val="0"/>
          <w:sz w:val="24"/>
          <w:szCs w:val="20"/>
        </w:rPr>
        <w:t>采购</w:t>
      </w:r>
      <w:r>
        <w:rPr>
          <w:rFonts w:ascii="仿宋" w:hAnsi="仿宋" w:eastAsia="仿宋" w:cs="宋体"/>
          <w:color w:val="000000"/>
          <w:kern w:val="0"/>
          <w:sz w:val="24"/>
          <w:szCs w:val="20"/>
        </w:rPr>
        <w:t>文件第三部分</w:t>
      </w:r>
      <w:r>
        <w:rPr>
          <w:rFonts w:ascii="仿宋" w:hAnsi="仿宋" w:eastAsia="仿宋"/>
          <w:color w:val="000000"/>
          <w:kern w:val="0"/>
          <w:sz w:val="24"/>
          <w:szCs w:val="20"/>
        </w:rPr>
        <w:t>“</w:t>
      </w:r>
      <w:r>
        <w:rPr>
          <w:rFonts w:ascii="仿宋" w:hAnsi="仿宋" w:eastAsia="仿宋" w:cs="宋体"/>
          <w:color w:val="000000"/>
          <w:kern w:val="0"/>
          <w:sz w:val="24"/>
          <w:szCs w:val="20"/>
        </w:rPr>
        <w:t>项目需求说明</w:t>
      </w:r>
      <w:r>
        <w:rPr>
          <w:rFonts w:ascii="仿宋" w:hAnsi="仿宋" w:eastAsia="仿宋"/>
          <w:color w:val="000000"/>
          <w:kern w:val="0"/>
          <w:sz w:val="24"/>
          <w:szCs w:val="20"/>
        </w:rPr>
        <w:t>”</w:t>
      </w:r>
      <w:r>
        <w:rPr>
          <w:rFonts w:ascii="仿宋" w:hAnsi="仿宋" w:eastAsia="仿宋" w:cs="宋体"/>
          <w:color w:val="000000"/>
          <w:kern w:val="0"/>
          <w:sz w:val="24"/>
          <w:szCs w:val="20"/>
        </w:rPr>
        <w:t>中的技术部分的要求有不同时，应逐条填列在偏离表中，否则将认为供应商接受磋商文件的所有要求。</w:t>
      </w:r>
    </w:p>
    <w:p w14:paraId="76688577">
      <w:pPr>
        <w:pBdr>
          <w:top w:val="none" w:color="000000" w:sz="0" w:space="0"/>
          <w:left w:val="none" w:color="000000" w:sz="0" w:space="0"/>
          <w:bottom w:val="none" w:color="000000" w:sz="0" w:space="0"/>
          <w:right w:val="none" w:color="000000" w:sz="0" w:space="0"/>
        </w:pBdr>
        <w:spacing w:line="71" w:lineRule="atLeast"/>
        <w:ind w:firstLine="480"/>
        <w:rPr>
          <w:rFonts w:hint="eastAsia" w:ascii="仿宋" w:hAnsi="仿宋" w:eastAsia="仿宋"/>
          <w:kern w:val="0"/>
          <w:szCs w:val="20"/>
        </w:rPr>
      </w:pPr>
      <w:r>
        <w:rPr>
          <w:rFonts w:ascii="仿宋" w:hAnsi="仿宋" w:eastAsia="仿宋"/>
          <w:color w:val="000000"/>
          <w:kern w:val="0"/>
          <w:sz w:val="24"/>
          <w:szCs w:val="20"/>
        </w:rPr>
        <w:t>2</w:t>
      </w:r>
      <w:r>
        <w:rPr>
          <w:rFonts w:ascii="仿宋" w:hAnsi="仿宋" w:eastAsia="仿宋" w:cs="宋体"/>
          <w:color w:val="000000"/>
          <w:kern w:val="0"/>
          <w:sz w:val="24"/>
          <w:szCs w:val="20"/>
        </w:rPr>
        <w:t>、</w:t>
      </w:r>
      <w:r>
        <w:rPr>
          <w:rFonts w:ascii="仿宋" w:hAnsi="仿宋" w:eastAsia="仿宋"/>
          <w:color w:val="000000"/>
          <w:kern w:val="0"/>
          <w:sz w:val="24"/>
          <w:szCs w:val="20"/>
        </w:rPr>
        <w:t>“</w:t>
      </w:r>
      <w:r>
        <w:rPr>
          <w:rFonts w:ascii="仿宋" w:hAnsi="仿宋" w:eastAsia="仿宋" w:cs="宋体"/>
          <w:color w:val="000000"/>
          <w:kern w:val="0"/>
          <w:sz w:val="24"/>
          <w:szCs w:val="20"/>
        </w:rPr>
        <w:t>偏离说明</w:t>
      </w:r>
      <w:r>
        <w:rPr>
          <w:rFonts w:ascii="仿宋" w:hAnsi="仿宋" w:eastAsia="仿宋"/>
          <w:color w:val="000000"/>
          <w:kern w:val="0"/>
          <w:sz w:val="24"/>
          <w:szCs w:val="20"/>
        </w:rPr>
        <w:t>”</w:t>
      </w:r>
      <w:r>
        <w:rPr>
          <w:rFonts w:ascii="仿宋" w:hAnsi="仿宋" w:eastAsia="仿宋" w:cs="宋体"/>
          <w:color w:val="000000"/>
          <w:kern w:val="0"/>
          <w:sz w:val="24"/>
          <w:szCs w:val="20"/>
        </w:rPr>
        <w:t>一栏选择</w:t>
      </w:r>
      <w:r>
        <w:rPr>
          <w:rFonts w:ascii="仿宋" w:hAnsi="仿宋" w:eastAsia="仿宋"/>
          <w:color w:val="000000"/>
          <w:kern w:val="0"/>
          <w:sz w:val="24"/>
          <w:szCs w:val="20"/>
        </w:rPr>
        <w:t>“</w:t>
      </w:r>
      <w:r>
        <w:rPr>
          <w:rFonts w:ascii="仿宋" w:hAnsi="仿宋" w:eastAsia="仿宋" w:cs="宋体"/>
          <w:color w:val="000000"/>
          <w:kern w:val="0"/>
          <w:sz w:val="24"/>
          <w:szCs w:val="20"/>
        </w:rPr>
        <w:t>正偏离</w:t>
      </w:r>
      <w:r>
        <w:rPr>
          <w:rFonts w:hint="eastAsia" w:ascii="仿宋" w:hAnsi="仿宋" w:eastAsia="仿宋" w:cs="宋体"/>
          <w:color w:val="000000"/>
          <w:kern w:val="0"/>
          <w:sz w:val="24"/>
          <w:szCs w:val="20"/>
          <w:lang w:eastAsia="zh-CN"/>
        </w:rPr>
        <w:t>”“</w:t>
      </w:r>
      <w:r>
        <w:rPr>
          <w:rFonts w:ascii="仿宋" w:hAnsi="仿宋" w:eastAsia="仿宋" w:cs="宋体"/>
          <w:color w:val="000000"/>
          <w:kern w:val="0"/>
          <w:sz w:val="24"/>
          <w:szCs w:val="20"/>
        </w:rPr>
        <w:t>负偏离</w:t>
      </w:r>
      <w:r>
        <w:rPr>
          <w:rFonts w:ascii="仿宋" w:hAnsi="仿宋" w:eastAsia="仿宋"/>
          <w:color w:val="000000"/>
          <w:kern w:val="0"/>
          <w:sz w:val="24"/>
          <w:szCs w:val="20"/>
        </w:rPr>
        <w:t>”</w:t>
      </w:r>
      <w:r>
        <w:rPr>
          <w:rFonts w:ascii="仿宋" w:hAnsi="仿宋" w:eastAsia="仿宋" w:cs="宋体"/>
          <w:color w:val="000000"/>
          <w:kern w:val="0"/>
          <w:sz w:val="24"/>
          <w:szCs w:val="20"/>
        </w:rPr>
        <w:t>进行填写。正偏离的确认和负偏离的是否响应磋商文件，经三分之二评委认定。</w:t>
      </w:r>
    </w:p>
    <w:p w14:paraId="22D529CF">
      <w:pPr>
        <w:pBdr>
          <w:top w:val="none" w:color="000000" w:sz="0" w:space="0"/>
          <w:left w:val="none" w:color="000000" w:sz="0" w:space="0"/>
          <w:bottom w:val="none" w:color="000000" w:sz="0" w:space="0"/>
          <w:right w:val="none" w:color="000000" w:sz="0" w:space="0"/>
        </w:pBdr>
        <w:spacing w:line="71" w:lineRule="atLeast"/>
        <w:ind w:firstLine="480"/>
        <w:rPr>
          <w:rFonts w:hint="eastAsia" w:ascii="仿宋" w:hAnsi="仿宋" w:eastAsia="仿宋"/>
          <w:kern w:val="0"/>
          <w:szCs w:val="20"/>
        </w:rPr>
      </w:pPr>
      <w:r>
        <w:rPr>
          <w:rFonts w:ascii="仿宋" w:hAnsi="仿宋" w:eastAsia="仿宋"/>
          <w:color w:val="000000"/>
          <w:kern w:val="0"/>
          <w:sz w:val="24"/>
          <w:szCs w:val="20"/>
        </w:rPr>
        <w:t>3</w:t>
      </w:r>
      <w:r>
        <w:rPr>
          <w:rFonts w:ascii="仿宋" w:hAnsi="仿宋" w:eastAsia="仿宋" w:cs="宋体"/>
          <w:color w:val="000000"/>
          <w:kern w:val="0"/>
          <w:sz w:val="24"/>
          <w:szCs w:val="20"/>
        </w:rPr>
        <w:t>、供应商如果虚假响应，将承担有关责任及风险。</w:t>
      </w:r>
    </w:p>
    <w:p w14:paraId="66B19C2D">
      <w:pPr>
        <w:pBdr>
          <w:top w:val="none" w:color="000000" w:sz="0" w:space="0"/>
          <w:left w:val="none" w:color="000000" w:sz="0" w:space="0"/>
          <w:bottom w:val="none" w:color="000000" w:sz="0" w:space="0"/>
          <w:right w:val="none" w:color="000000" w:sz="0" w:space="0"/>
        </w:pBdr>
        <w:spacing w:line="71" w:lineRule="atLeast"/>
        <w:ind w:firstLine="480"/>
        <w:rPr>
          <w:rFonts w:hint="eastAsia" w:ascii="仿宋" w:hAnsi="仿宋" w:eastAsia="仿宋"/>
          <w:kern w:val="0"/>
          <w:szCs w:val="20"/>
        </w:rPr>
      </w:pPr>
      <w:r>
        <w:rPr>
          <w:rFonts w:ascii="仿宋" w:hAnsi="仿宋" w:eastAsia="仿宋"/>
          <w:color w:val="000000"/>
          <w:kern w:val="0"/>
          <w:sz w:val="24"/>
          <w:szCs w:val="20"/>
        </w:rPr>
        <w:t>4</w:t>
      </w:r>
      <w:r>
        <w:rPr>
          <w:rFonts w:ascii="仿宋" w:hAnsi="仿宋" w:eastAsia="仿宋" w:cs="宋体"/>
          <w:color w:val="000000"/>
          <w:kern w:val="0"/>
          <w:sz w:val="24"/>
          <w:szCs w:val="20"/>
        </w:rPr>
        <w:t>、供应商若提供其他增值服务，可以在表中自行据实填写。</w:t>
      </w:r>
    </w:p>
    <w:p w14:paraId="7675CDFD">
      <w:pPr>
        <w:spacing w:line="360" w:lineRule="auto"/>
        <w:jc w:val="left"/>
        <w:outlineLvl w:val="2"/>
        <w:rPr>
          <w:rFonts w:hint="eastAsia" w:ascii="仿宋" w:hAnsi="仿宋" w:eastAsia="仿宋" w:cs="仿宋"/>
          <w:b/>
          <w:color w:val="000000" w:themeColor="text1"/>
          <w:sz w:val="28"/>
          <w:szCs w:val="28"/>
          <w14:textFill>
            <w14:solidFill>
              <w14:schemeClr w14:val="tx1"/>
            </w14:solidFill>
          </w14:textFill>
        </w:rPr>
      </w:pPr>
    </w:p>
    <w:p w14:paraId="115818CA">
      <w:pPr>
        <w:widowControl/>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619E95DB">
      <w:pPr>
        <w:spacing w:line="360" w:lineRule="auto"/>
        <w:jc w:val="left"/>
        <w:outlineLvl w:val="2"/>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价格标响应文件相关格式</w:t>
      </w:r>
    </w:p>
    <w:p w14:paraId="35EDABEB">
      <w:pPr>
        <w:spacing w:line="460" w:lineRule="exact"/>
        <w:ind w:firstLine="482" w:firstLineChars="200"/>
        <w:jc w:val="center"/>
        <w:outlineLvl w:val="1"/>
        <w:rPr>
          <w:rFonts w:hint="eastAsia" w:ascii="仿宋" w:hAnsi="仿宋" w:eastAsia="仿宋" w:cs="宋体"/>
          <w:b/>
          <w:bCs/>
          <w:color w:val="000000" w:themeColor="text1"/>
          <w:sz w:val="24"/>
          <w:szCs w:val="32"/>
          <w14:textFill>
            <w14:solidFill>
              <w14:schemeClr w14:val="tx1"/>
            </w14:solidFill>
          </w14:textFill>
        </w:rPr>
      </w:pPr>
      <w:r>
        <w:rPr>
          <w:rFonts w:hint="eastAsia" w:ascii="仿宋" w:hAnsi="仿宋" w:eastAsia="仿宋" w:cs="宋体"/>
          <w:b/>
          <w:bCs/>
          <w:color w:val="000000" w:themeColor="text1"/>
          <w:sz w:val="24"/>
          <w:szCs w:val="32"/>
          <w14:textFill>
            <w14:solidFill>
              <w14:schemeClr w14:val="tx1"/>
            </w14:solidFill>
          </w14:textFill>
        </w:rPr>
        <w:t>报价总表（格式表）</w:t>
      </w:r>
    </w:p>
    <w:tbl>
      <w:tblPr>
        <w:tblStyle w:val="9"/>
        <w:tblW w:w="938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833"/>
      </w:tblGrid>
      <w:tr w14:paraId="4561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552" w:type="dxa"/>
            <w:vAlign w:val="center"/>
          </w:tcPr>
          <w:p w14:paraId="79E91409">
            <w:pPr>
              <w:snapToGrid w:val="0"/>
              <w:spacing w:line="420" w:lineRule="exact"/>
              <w:ind w:left="1137" w:hanging="1137" w:hangingChars="472"/>
              <w:jc w:val="center"/>
              <w:rPr>
                <w:rFonts w:hint="eastAsia" w:ascii="仿宋" w:hAnsi="仿宋" w:eastAsia="仿宋" w:cs="宋体"/>
                <w:b/>
                <w:bCs/>
                <w:color w:val="000000" w:themeColor="text1"/>
                <w:sz w:val="24"/>
                <w:szCs w:val="21"/>
                <w14:textFill>
                  <w14:solidFill>
                    <w14:schemeClr w14:val="tx1"/>
                  </w14:solidFill>
                </w14:textFill>
              </w:rPr>
            </w:pPr>
            <w:r>
              <w:rPr>
                <w:rFonts w:hint="eastAsia" w:ascii="仿宋" w:hAnsi="仿宋" w:eastAsia="仿宋" w:cs="宋体"/>
                <w:b/>
                <w:bCs/>
                <w:color w:val="000000" w:themeColor="text1"/>
                <w:sz w:val="24"/>
                <w:szCs w:val="21"/>
                <w14:textFill>
                  <w14:solidFill>
                    <w14:schemeClr w14:val="tx1"/>
                  </w14:solidFill>
                </w14:textFill>
              </w:rPr>
              <w:t>项目名称</w:t>
            </w:r>
          </w:p>
        </w:tc>
        <w:tc>
          <w:tcPr>
            <w:tcW w:w="6833" w:type="dxa"/>
            <w:vAlign w:val="center"/>
          </w:tcPr>
          <w:p w14:paraId="7DB289EA">
            <w:pPr>
              <w:snapToGrid w:val="0"/>
              <w:spacing w:line="420" w:lineRule="exact"/>
              <w:ind w:left="1137" w:hanging="1137" w:hangingChars="472"/>
              <w:jc w:val="center"/>
              <w:rPr>
                <w:rFonts w:hint="eastAsia" w:ascii="仿宋" w:hAnsi="仿宋" w:eastAsia="仿宋" w:cs="宋体"/>
                <w:b/>
                <w:bCs/>
                <w:color w:val="000000" w:themeColor="text1"/>
                <w:sz w:val="24"/>
                <w:szCs w:val="21"/>
                <w14:textFill>
                  <w14:solidFill>
                    <w14:schemeClr w14:val="tx1"/>
                  </w14:solidFill>
                </w14:textFill>
              </w:rPr>
            </w:pPr>
          </w:p>
        </w:tc>
      </w:tr>
      <w:tr w14:paraId="1306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552" w:type="dxa"/>
            <w:vAlign w:val="center"/>
          </w:tcPr>
          <w:p w14:paraId="51D7503B">
            <w:pPr>
              <w:snapToGrid w:val="0"/>
              <w:spacing w:line="420" w:lineRule="exact"/>
              <w:ind w:left="1137" w:hanging="1137" w:hangingChars="472"/>
              <w:jc w:val="center"/>
              <w:rPr>
                <w:rFonts w:hint="eastAsia" w:ascii="仿宋" w:hAnsi="仿宋" w:eastAsia="仿宋" w:cs="宋体"/>
                <w:b/>
                <w:bCs/>
                <w:color w:val="000000" w:themeColor="text1"/>
                <w:sz w:val="24"/>
                <w:szCs w:val="21"/>
                <w14:textFill>
                  <w14:solidFill>
                    <w14:schemeClr w14:val="tx1"/>
                  </w14:solidFill>
                </w14:textFill>
              </w:rPr>
            </w:pPr>
            <w:r>
              <w:rPr>
                <w:rFonts w:hint="eastAsia" w:ascii="仿宋" w:hAnsi="仿宋" w:eastAsia="仿宋" w:cs="宋体"/>
                <w:b/>
                <w:bCs/>
                <w:color w:val="000000" w:themeColor="text1"/>
                <w:sz w:val="24"/>
                <w:szCs w:val="21"/>
                <w14:textFill>
                  <w14:solidFill>
                    <w14:schemeClr w14:val="tx1"/>
                  </w14:solidFill>
                </w14:textFill>
              </w:rPr>
              <w:t>项目编号</w:t>
            </w:r>
          </w:p>
        </w:tc>
        <w:tc>
          <w:tcPr>
            <w:tcW w:w="6833" w:type="dxa"/>
            <w:vAlign w:val="center"/>
          </w:tcPr>
          <w:p w14:paraId="4C2DC5B1">
            <w:pPr>
              <w:snapToGrid w:val="0"/>
              <w:spacing w:line="420" w:lineRule="exact"/>
              <w:ind w:left="1137" w:hanging="1137" w:hangingChars="472"/>
              <w:jc w:val="center"/>
              <w:rPr>
                <w:rFonts w:hint="eastAsia" w:ascii="仿宋" w:hAnsi="仿宋" w:eastAsia="仿宋" w:cs="宋体"/>
                <w:b/>
                <w:bCs/>
                <w:color w:val="000000" w:themeColor="text1"/>
                <w:sz w:val="24"/>
                <w:szCs w:val="21"/>
                <w14:textFill>
                  <w14:solidFill>
                    <w14:schemeClr w14:val="tx1"/>
                  </w14:solidFill>
                </w14:textFill>
              </w:rPr>
            </w:pPr>
          </w:p>
        </w:tc>
      </w:tr>
      <w:tr w14:paraId="50CC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552" w:type="dxa"/>
            <w:vAlign w:val="center"/>
          </w:tcPr>
          <w:p w14:paraId="68E66262">
            <w:pPr>
              <w:snapToGrid w:val="0"/>
              <w:spacing w:line="420" w:lineRule="exact"/>
              <w:ind w:left="2" w:firstLine="480" w:firstLineChars="200"/>
              <w:jc w:val="cente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报价响应总价</w:t>
            </w:r>
          </w:p>
        </w:tc>
        <w:tc>
          <w:tcPr>
            <w:tcW w:w="6833" w:type="dxa"/>
            <w:vAlign w:val="center"/>
          </w:tcPr>
          <w:p w14:paraId="69592DEE">
            <w:pPr>
              <w:snapToGrid w:val="0"/>
              <w:spacing w:line="420" w:lineRule="exact"/>
              <w:ind w:left="1133" w:hanging="1132" w:hangingChars="472"/>
              <w:jc w:val="left"/>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人民币大写：</w:t>
            </w:r>
          </w:p>
          <w:p w14:paraId="1D43E59F">
            <w:pPr>
              <w:snapToGrid w:val="0"/>
              <w:spacing w:line="420" w:lineRule="exact"/>
              <w:ind w:left="1133" w:hanging="1132" w:hangingChars="472"/>
              <w:jc w:val="left"/>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人民币小写</w:t>
            </w:r>
            <w:r>
              <w:rPr>
                <w:rFonts w:ascii="Calibri" w:hAnsi="Calibri" w:eastAsia="仿宋" w:cs="Calibri"/>
                <w:color w:val="000000" w:themeColor="text1"/>
                <w:sz w:val="24"/>
                <w:szCs w:val="21"/>
                <w14:textFill>
                  <w14:solidFill>
                    <w14:schemeClr w14:val="tx1"/>
                  </w14:solidFill>
                </w14:textFill>
              </w:rPr>
              <w:t>¥</w:t>
            </w:r>
            <w:r>
              <w:rPr>
                <w:rFonts w:hint="eastAsia" w:ascii="仿宋" w:hAnsi="仿宋" w:eastAsia="仿宋" w:cs="宋体"/>
                <w:color w:val="000000" w:themeColor="text1"/>
                <w:sz w:val="24"/>
                <w:szCs w:val="21"/>
                <w14:textFill>
                  <w14:solidFill>
                    <w14:schemeClr w14:val="tx1"/>
                  </w14:solidFill>
                </w14:textFill>
              </w:rPr>
              <w:t>：</w:t>
            </w:r>
          </w:p>
        </w:tc>
      </w:tr>
      <w:tr w14:paraId="710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52" w:type="dxa"/>
            <w:vAlign w:val="center"/>
          </w:tcPr>
          <w:p w14:paraId="39181230">
            <w:pPr>
              <w:snapToGrid w:val="0"/>
              <w:spacing w:line="420" w:lineRule="exact"/>
              <w:ind w:left="2" w:firstLine="480" w:firstLineChars="200"/>
              <w:jc w:val="cente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付款条件</w:t>
            </w:r>
          </w:p>
        </w:tc>
        <w:tc>
          <w:tcPr>
            <w:tcW w:w="6833" w:type="dxa"/>
            <w:vAlign w:val="center"/>
          </w:tcPr>
          <w:p w14:paraId="6B7E8D68">
            <w:pPr>
              <w:snapToGrid w:val="0"/>
              <w:spacing w:line="420" w:lineRule="exact"/>
              <w:ind w:left="2" w:firstLine="480" w:firstLineChars="200"/>
              <w:jc w:val="left"/>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完全接受并响应本项目比选文件的要求。</w:t>
            </w:r>
          </w:p>
        </w:tc>
      </w:tr>
    </w:tbl>
    <w:p w14:paraId="3884BE2D">
      <w:pPr>
        <w:kinsoku w:val="0"/>
        <w:topLinePunct/>
        <w:snapToGrid w:val="0"/>
        <w:spacing w:line="520" w:lineRule="exact"/>
        <w:ind w:firstLine="480" w:firstLineChars="200"/>
        <w:rPr>
          <w:rFonts w:hint="eastAsia" w:ascii="仿宋" w:hAnsi="仿宋" w:eastAsia="仿宋" w:cs="宋体"/>
          <w:color w:val="000000" w:themeColor="text1"/>
          <w:sz w:val="24"/>
          <w14:textFill>
            <w14:solidFill>
              <w14:schemeClr w14:val="tx1"/>
            </w14:solidFill>
          </w14:textFill>
        </w:rPr>
      </w:pPr>
    </w:p>
    <w:p w14:paraId="578098A4">
      <w:pPr>
        <w:kinsoku w:val="0"/>
        <w:topLinePunct/>
        <w:snapToGrid w:val="0"/>
        <w:spacing w:line="520" w:lineRule="exact"/>
        <w:ind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竞争性磋商响应单位：（盖章）</w:t>
      </w:r>
    </w:p>
    <w:p w14:paraId="7B6CB2AD">
      <w:pPr>
        <w:kinsoku w:val="0"/>
        <w:topLinePunct/>
        <w:snapToGrid w:val="0"/>
        <w:spacing w:line="520" w:lineRule="exact"/>
        <w:ind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法定代表人或被授权人（签字或盖章）：</w:t>
      </w:r>
    </w:p>
    <w:p w14:paraId="140F94A8">
      <w:pPr>
        <w:kinsoku w:val="0"/>
        <w:topLinePunct/>
        <w:snapToGrid w:val="0"/>
        <w:spacing w:line="520" w:lineRule="exact"/>
        <w:ind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日期：</w:t>
      </w:r>
    </w:p>
    <w:p w14:paraId="34C6A39C">
      <w:pPr>
        <w:spacing w:after="156" w:line="460" w:lineRule="exact"/>
        <w:ind w:firstLine="480" w:firstLineChars="200"/>
        <w:rPr>
          <w:rFonts w:hint="eastAsia" w:ascii="仿宋" w:hAnsi="仿宋" w:eastAsia="仿宋" w:cs="宋体"/>
          <w:color w:val="000000" w:themeColor="text1"/>
          <w:sz w:val="24"/>
          <w14:textFill>
            <w14:solidFill>
              <w14:schemeClr w14:val="tx1"/>
            </w14:solidFill>
          </w14:textFill>
        </w:rPr>
      </w:pPr>
    </w:p>
    <w:p w14:paraId="437F6273">
      <w:pPr>
        <w:snapToGrid w:val="0"/>
        <w:spacing w:line="460" w:lineRule="exact"/>
        <w:ind w:firstLine="482" w:firstLineChars="200"/>
        <w:jc w:val="left"/>
        <w:rPr>
          <w:rFonts w:hint="eastAsia" w:ascii="仿宋" w:hAnsi="仿宋" w:eastAsia="仿宋" w:cs="宋体"/>
          <w:b/>
          <w:bCs/>
          <w:color w:val="000000" w:themeColor="text1"/>
          <w:sz w:val="24"/>
          <w:u w:val="thick" w:color="FF0000"/>
          <w14:textFill>
            <w14:solidFill>
              <w14:schemeClr w14:val="tx1"/>
            </w14:solidFill>
          </w14:textFill>
        </w:rPr>
      </w:pPr>
      <w:r>
        <w:rPr>
          <w:rFonts w:hint="eastAsia" w:ascii="仿宋" w:hAnsi="仿宋" w:eastAsia="仿宋" w:cs="宋体"/>
          <w:b/>
          <w:bCs/>
          <w:color w:val="000000" w:themeColor="text1"/>
          <w:sz w:val="24"/>
          <w:u w:val="thick" w:color="FF0000"/>
          <w14:textFill>
            <w14:solidFill>
              <w14:schemeClr w14:val="tx1"/>
            </w14:solidFill>
          </w14:textFill>
        </w:rPr>
        <w:t>注：</w:t>
      </w:r>
    </w:p>
    <w:p w14:paraId="08F0BA43">
      <w:pPr>
        <w:snapToGrid w:val="0"/>
        <w:spacing w:line="460" w:lineRule="exact"/>
        <w:ind w:firstLine="482" w:firstLineChars="200"/>
        <w:jc w:val="left"/>
        <w:rPr>
          <w:rFonts w:hint="eastAsia" w:ascii="仿宋" w:hAnsi="仿宋" w:eastAsia="仿宋" w:cs="宋体"/>
          <w:b/>
          <w:bCs/>
          <w:color w:val="000000" w:themeColor="text1"/>
          <w:sz w:val="24"/>
          <w:u w:val="thick" w:color="FF0000"/>
          <w14:textFill>
            <w14:solidFill>
              <w14:schemeClr w14:val="tx1"/>
            </w14:solidFill>
          </w14:textFill>
        </w:rPr>
      </w:pPr>
      <w:r>
        <w:rPr>
          <w:rFonts w:hint="eastAsia" w:ascii="仿宋" w:hAnsi="仿宋" w:eastAsia="仿宋" w:cs="宋体"/>
          <w:b/>
          <w:bCs/>
          <w:color w:val="000000" w:themeColor="text1"/>
          <w:sz w:val="24"/>
          <w:u w:val="thick" w:color="FF0000"/>
          <w14:textFill>
            <w14:solidFill>
              <w14:schemeClr w14:val="tx1"/>
            </w14:solidFill>
          </w14:textFill>
        </w:rPr>
        <w:t>（1）本表为格式表，不得自行改动，必须提供，否则视为未实质性响应采购文件。</w:t>
      </w:r>
    </w:p>
    <w:p w14:paraId="5466D267">
      <w:pPr>
        <w:spacing w:line="460" w:lineRule="exact"/>
        <w:ind w:firstLine="482" w:firstLineChars="200"/>
        <w:rPr>
          <w:rFonts w:hint="eastAsia" w:ascii="仿宋" w:hAnsi="仿宋" w:eastAsia="仿宋" w:cs="宋体"/>
          <w:b/>
          <w:bCs/>
          <w:color w:val="000000" w:themeColor="text1"/>
          <w:sz w:val="24"/>
          <w:u w:val="thick" w:color="FF0000"/>
          <w14:textFill>
            <w14:solidFill>
              <w14:schemeClr w14:val="tx1"/>
            </w14:solidFill>
          </w14:textFill>
        </w:rPr>
      </w:pPr>
      <w:r>
        <w:rPr>
          <w:rFonts w:hint="eastAsia" w:ascii="仿宋" w:hAnsi="仿宋" w:eastAsia="仿宋" w:cs="宋体"/>
          <w:b/>
          <w:bCs/>
          <w:color w:val="000000" w:themeColor="text1"/>
          <w:sz w:val="24"/>
          <w:u w:val="thick" w:color="FF0000"/>
          <w14:textFill>
            <w14:solidFill>
              <w14:schemeClr w14:val="tx1"/>
            </w14:solidFill>
          </w14:textFill>
        </w:rPr>
        <w:t>（3）投标报价不得高于项目预算价10万元，超过最高限价的为无效投标。</w:t>
      </w:r>
    </w:p>
    <w:p w14:paraId="07A2967C">
      <w:pPr>
        <w:snapToGrid w:val="0"/>
        <w:spacing w:line="460" w:lineRule="exact"/>
        <w:ind w:firstLine="496" w:firstLineChars="206"/>
        <w:contextualSpacing/>
        <w:rPr>
          <w:rFonts w:hint="eastAsia" w:ascii="仿宋" w:hAnsi="仿宋" w:eastAsia="仿宋" w:cs="宋体"/>
          <w:b/>
          <w:bCs/>
          <w:color w:val="000000" w:themeColor="text1"/>
          <w:sz w:val="24"/>
          <w:u w:val="thick" w:color="FF0000"/>
          <w14:textFill>
            <w14:solidFill>
              <w14:schemeClr w14:val="tx1"/>
            </w14:solidFill>
          </w14:textFill>
        </w:rPr>
      </w:pPr>
      <w:r>
        <w:rPr>
          <w:rFonts w:hint="eastAsia" w:ascii="仿宋" w:hAnsi="仿宋" w:eastAsia="仿宋" w:cs="宋体"/>
          <w:b/>
          <w:bCs/>
          <w:color w:val="000000" w:themeColor="text1"/>
          <w:sz w:val="24"/>
          <w:u w:val="thick" w:color="FF0000"/>
          <w14:textFill>
            <w14:solidFill>
              <w14:schemeClr w14:val="tx1"/>
            </w14:solidFill>
          </w14:textFill>
        </w:rPr>
        <w:t>（4）本项目报价为人民币报价。投标报价是比选文件所确定的全部招标内容的价格，包括前期准备费用以及为完成上述内容所必须的服务、材料、保险、劳务及所需的全部费用。具体包括全部服务的人员（包括工资和补贴）、办公场所及设施、保险、劳保、管理、各种税费、利润、税金、政策性文件规定及合同包含的所有风险、责任等各项应有费用，以及为完成该项目所涉及到的一切相关费用，采购人不再支付其他任何费用。</w:t>
      </w:r>
    </w:p>
    <w:p w14:paraId="4AB4E9ED">
      <w:pPr>
        <w:widowControl/>
        <w:spacing w:line="440" w:lineRule="exact"/>
        <w:ind w:firstLine="210" w:firstLineChars="100"/>
        <w:jc w:val="left"/>
        <w:rPr>
          <w:rFonts w:hint="eastAsia" w:ascii="仿宋" w:hAnsi="仿宋" w:eastAsia="仿宋" w:cs="仿宋"/>
          <w:color w:val="000000" w:themeColor="text1"/>
          <w14:textFill>
            <w14:solidFill>
              <w14:schemeClr w14:val="tx1"/>
            </w14:solidFill>
          </w14:textFill>
        </w:rPr>
      </w:pPr>
    </w:p>
    <w:p w14:paraId="197EFD9F">
      <w:pPr>
        <w:snapToGrid w:val="0"/>
        <w:spacing w:line="500" w:lineRule="exact"/>
        <w:ind w:left="1322" w:hanging="1321" w:hangingChars="472"/>
        <w:rPr>
          <w:rFonts w:hint="eastAsia" w:ascii="仿宋" w:hAnsi="仿宋" w:eastAsia="仿宋" w:cs="仿宋"/>
          <w:color w:val="000000" w:themeColor="text1"/>
          <w:sz w:val="28"/>
          <w:szCs w:val="28"/>
          <w14:textFill>
            <w14:solidFill>
              <w14:schemeClr w14:val="tx1"/>
            </w14:solidFill>
          </w14:textFill>
        </w:rPr>
      </w:pPr>
    </w:p>
    <w:p w14:paraId="37D46C0B">
      <w:pPr>
        <w:snapToGrid w:val="0"/>
        <w:spacing w:line="500" w:lineRule="exact"/>
        <w:ind w:left="1322" w:hanging="1321" w:hangingChars="472"/>
        <w:rPr>
          <w:rFonts w:hint="eastAsia" w:ascii="仿宋" w:hAnsi="仿宋" w:eastAsia="仿宋" w:cs="仿宋"/>
          <w:color w:val="000000" w:themeColor="text1"/>
          <w:sz w:val="28"/>
          <w:szCs w:val="28"/>
          <w14:textFill>
            <w14:solidFill>
              <w14:schemeClr w14:val="tx1"/>
            </w14:solidFill>
          </w14:textFill>
        </w:rPr>
      </w:pPr>
    </w:p>
    <w:bookmarkEnd w:id="34"/>
    <w:p w14:paraId="645F9631">
      <w:pPr>
        <w:widowControl/>
        <w:jc w:val="left"/>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0FD73307">
      <w:pPr>
        <w:pStyle w:val="7"/>
        <w:ind w:firstLine="0" w:firstLineChars="0"/>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2. </w:t>
      </w:r>
      <w:r>
        <w:rPr>
          <w:rFonts w:hint="eastAsia" w:ascii="仿宋" w:hAnsi="仿宋" w:eastAsia="仿宋"/>
          <w:b/>
          <w:bCs/>
          <w:color w:val="000000" w:themeColor="text1"/>
          <w:sz w:val="30"/>
          <w:szCs w:val="22"/>
          <w14:textFill>
            <w14:solidFill>
              <w14:schemeClr w14:val="tx1"/>
            </w14:solidFill>
          </w14:textFill>
        </w:rPr>
        <w:t>分项报价明细表（格式自拟）</w:t>
      </w:r>
    </w:p>
    <w:p w14:paraId="3D36D5C2">
      <w:pPr>
        <w:widowControl/>
        <w:spacing w:line="520" w:lineRule="atLeast"/>
        <w:ind w:firstLine="440" w:firstLineChars="200"/>
        <w:jc w:val="left"/>
        <w:rPr>
          <w:rFonts w:hint="eastAsia" w:ascii="仿宋" w:hAnsi="仿宋" w:eastAsia="仿宋"/>
          <w:color w:val="000000" w:themeColor="text1"/>
          <w:sz w:val="22"/>
          <w:szCs w:val="22"/>
          <w14:textFill>
            <w14:solidFill>
              <w14:schemeClr w14:val="tx1"/>
            </w14:solidFill>
          </w14:textFill>
        </w:rPr>
      </w:pPr>
    </w:p>
    <w:p w14:paraId="19601D25">
      <w:pPr>
        <w:tabs>
          <w:tab w:val="left" w:pos="2505"/>
        </w:tabs>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252ED"/>
    <w:multiLevelType w:val="multilevel"/>
    <w:tmpl w:val="033252ED"/>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39315F48"/>
    <w:multiLevelType w:val="singleLevel"/>
    <w:tmpl w:val="39315F48"/>
    <w:lvl w:ilvl="0" w:tentative="0">
      <w:start w:val="1"/>
      <w:numFmt w:val="decimal"/>
      <w:suff w:val="nothing"/>
      <w:lvlText w:val="（%1）"/>
      <w:lvlJc w:val="left"/>
    </w:lvl>
  </w:abstractNum>
  <w:abstractNum w:abstractNumId="2">
    <w:nsid w:val="495F36F3"/>
    <w:multiLevelType w:val="singleLevel"/>
    <w:tmpl w:val="495F36F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MTA1M2I0MDYxZGFiNjRjNmU1MGIyZGQ1NGRjNTcifQ=="/>
  </w:docVars>
  <w:rsids>
    <w:rsidRoot w:val="004364EE"/>
    <w:rsid w:val="00031CBB"/>
    <w:rsid w:val="0004354D"/>
    <w:rsid w:val="00050A96"/>
    <w:rsid w:val="00067538"/>
    <w:rsid w:val="000700BD"/>
    <w:rsid w:val="00072774"/>
    <w:rsid w:val="000B7377"/>
    <w:rsid w:val="000C12D9"/>
    <w:rsid w:val="000C4039"/>
    <w:rsid w:val="000E1175"/>
    <w:rsid w:val="000E1995"/>
    <w:rsid w:val="00142F06"/>
    <w:rsid w:val="001809CE"/>
    <w:rsid w:val="00183770"/>
    <w:rsid w:val="001A1DAD"/>
    <w:rsid w:val="001A746E"/>
    <w:rsid w:val="001E3408"/>
    <w:rsid w:val="001E5679"/>
    <w:rsid w:val="001F584E"/>
    <w:rsid w:val="00200A32"/>
    <w:rsid w:val="0020544A"/>
    <w:rsid w:val="00210F40"/>
    <w:rsid w:val="00223076"/>
    <w:rsid w:val="00245379"/>
    <w:rsid w:val="0025709A"/>
    <w:rsid w:val="0027487A"/>
    <w:rsid w:val="0028596C"/>
    <w:rsid w:val="002C5755"/>
    <w:rsid w:val="002D6BCC"/>
    <w:rsid w:val="002E2749"/>
    <w:rsid w:val="002E412C"/>
    <w:rsid w:val="0030074D"/>
    <w:rsid w:val="00322127"/>
    <w:rsid w:val="00340654"/>
    <w:rsid w:val="00365E27"/>
    <w:rsid w:val="0037029E"/>
    <w:rsid w:val="00396422"/>
    <w:rsid w:val="003D45F6"/>
    <w:rsid w:val="003F01AA"/>
    <w:rsid w:val="003F347A"/>
    <w:rsid w:val="00410E44"/>
    <w:rsid w:val="00424DAF"/>
    <w:rsid w:val="004364EE"/>
    <w:rsid w:val="00447DB0"/>
    <w:rsid w:val="00454319"/>
    <w:rsid w:val="004D4586"/>
    <w:rsid w:val="004F0EA7"/>
    <w:rsid w:val="004F3AD4"/>
    <w:rsid w:val="005245B2"/>
    <w:rsid w:val="005626A1"/>
    <w:rsid w:val="005636FD"/>
    <w:rsid w:val="00581E7A"/>
    <w:rsid w:val="00583176"/>
    <w:rsid w:val="0059495D"/>
    <w:rsid w:val="005A117B"/>
    <w:rsid w:val="005B3C5A"/>
    <w:rsid w:val="005C77E4"/>
    <w:rsid w:val="005D0986"/>
    <w:rsid w:val="005E1388"/>
    <w:rsid w:val="0061270E"/>
    <w:rsid w:val="0062204D"/>
    <w:rsid w:val="006275AA"/>
    <w:rsid w:val="00632028"/>
    <w:rsid w:val="006342E3"/>
    <w:rsid w:val="006527DD"/>
    <w:rsid w:val="00676453"/>
    <w:rsid w:val="00681D4D"/>
    <w:rsid w:val="0068751A"/>
    <w:rsid w:val="00692A83"/>
    <w:rsid w:val="0069634E"/>
    <w:rsid w:val="006C6E3B"/>
    <w:rsid w:val="00711E46"/>
    <w:rsid w:val="00715BB3"/>
    <w:rsid w:val="00744412"/>
    <w:rsid w:val="00746A8F"/>
    <w:rsid w:val="00755274"/>
    <w:rsid w:val="007621EB"/>
    <w:rsid w:val="00766B27"/>
    <w:rsid w:val="00790F5A"/>
    <w:rsid w:val="007A3397"/>
    <w:rsid w:val="007B78D5"/>
    <w:rsid w:val="007E2850"/>
    <w:rsid w:val="007F1E65"/>
    <w:rsid w:val="0080236A"/>
    <w:rsid w:val="00806EB6"/>
    <w:rsid w:val="0081722A"/>
    <w:rsid w:val="0082287E"/>
    <w:rsid w:val="008407CA"/>
    <w:rsid w:val="00842630"/>
    <w:rsid w:val="00851EA8"/>
    <w:rsid w:val="00854414"/>
    <w:rsid w:val="00867AB4"/>
    <w:rsid w:val="00880D15"/>
    <w:rsid w:val="008909A1"/>
    <w:rsid w:val="008A3DC7"/>
    <w:rsid w:val="008C5CF3"/>
    <w:rsid w:val="00925CD0"/>
    <w:rsid w:val="00930F9E"/>
    <w:rsid w:val="00977C79"/>
    <w:rsid w:val="009A0B83"/>
    <w:rsid w:val="009B0422"/>
    <w:rsid w:val="009B5676"/>
    <w:rsid w:val="009B60BE"/>
    <w:rsid w:val="009C656C"/>
    <w:rsid w:val="00A20D0C"/>
    <w:rsid w:val="00A210B6"/>
    <w:rsid w:val="00A308D1"/>
    <w:rsid w:val="00A84F1D"/>
    <w:rsid w:val="00AA2F99"/>
    <w:rsid w:val="00AB7E62"/>
    <w:rsid w:val="00AE7B64"/>
    <w:rsid w:val="00B068CA"/>
    <w:rsid w:val="00B14A98"/>
    <w:rsid w:val="00B22180"/>
    <w:rsid w:val="00B452A8"/>
    <w:rsid w:val="00B466BA"/>
    <w:rsid w:val="00B5206F"/>
    <w:rsid w:val="00B566AB"/>
    <w:rsid w:val="00B67200"/>
    <w:rsid w:val="00B722A7"/>
    <w:rsid w:val="00B75285"/>
    <w:rsid w:val="00BB5594"/>
    <w:rsid w:val="00BC6793"/>
    <w:rsid w:val="00BE0BA6"/>
    <w:rsid w:val="00BF656F"/>
    <w:rsid w:val="00C07645"/>
    <w:rsid w:val="00C34900"/>
    <w:rsid w:val="00C45226"/>
    <w:rsid w:val="00C57F96"/>
    <w:rsid w:val="00C7331A"/>
    <w:rsid w:val="00CA1762"/>
    <w:rsid w:val="00CA224E"/>
    <w:rsid w:val="00CF2CF1"/>
    <w:rsid w:val="00D02D3F"/>
    <w:rsid w:val="00D0306B"/>
    <w:rsid w:val="00D1408F"/>
    <w:rsid w:val="00D40582"/>
    <w:rsid w:val="00D41A19"/>
    <w:rsid w:val="00D54188"/>
    <w:rsid w:val="00D65A43"/>
    <w:rsid w:val="00D85BAF"/>
    <w:rsid w:val="00D938DA"/>
    <w:rsid w:val="00DB757E"/>
    <w:rsid w:val="00DF29DB"/>
    <w:rsid w:val="00E00A45"/>
    <w:rsid w:val="00E00F5E"/>
    <w:rsid w:val="00E24A97"/>
    <w:rsid w:val="00E44ED7"/>
    <w:rsid w:val="00E472F1"/>
    <w:rsid w:val="00E560E7"/>
    <w:rsid w:val="00E63919"/>
    <w:rsid w:val="00E73B48"/>
    <w:rsid w:val="00E76C8F"/>
    <w:rsid w:val="00E840D9"/>
    <w:rsid w:val="00E8742D"/>
    <w:rsid w:val="00E9410B"/>
    <w:rsid w:val="00EA2D09"/>
    <w:rsid w:val="00EB2E2D"/>
    <w:rsid w:val="00EB47C6"/>
    <w:rsid w:val="00ED4075"/>
    <w:rsid w:val="00F35E84"/>
    <w:rsid w:val="00F913A7"/>
    <w:rsid w:val="00FA3555"/>
    <w:rsid w:val="00FA66D5"/>
    <w:rsid w:val="00FA78FB"/>
    <w:rsid w:val="00FB05A4"/>
    <w:rsid w:val="00FB2CEF"/>
    <w:rsid w:val="01603CD4"/>
    <w:rsid w:val="21BE7C1B"/>
    <w:rsid w:val="24FD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3"/>
    <w:semiHidden/>
    <w:unhideWhenUsed/>
    <w:qFormat/>
    <w:uiPriority w:val="0"/>
    <w:rPr>
      <w:rFonts w:ascii="仿宋_GB2312" w:eastAsia="仿宋_GB2312"/>
      <w:kern w:val="0"/>
      <w:sz w:val="24"/>
      <w:szCs w:val="20"/>
    </w:rPr>
  </w:style>
  <w:style w:type="paragraph" w:styleId="3">
    <w:name w:val="Body Text Indent"/>
    <w:basedOn w:val="1"/>
    <w:link w:val="15"/>
    <w:semiHidden/>
    <w:unhideWhenUsed/>
    <w:qFormat/>
    <w:uiPriority w:val="99"/>
    <w:pPr>
      <w:spacing w:after="120"/>
      <w:ind w:left="420" w:leftChars="200"/>
    </w:pPr>
  </w:style>
  <w:style w:type="paragraph" w:styleId="4">
    <w:name w:val="footer"/>
    <w:basedOn w:val="1"/>
    <w:link w:val="24"/>
    <w:unhideWhenUsed/>
    <w:qFormat/>
    <w:uiPriority w:val="99"/>
    <w:pPr>
      <w:tabs>
        <w:tab w:val="center" w:pos="4153"/>
        <w:tab w:val="right" w:pos="8306"/>
      </w:tabs>
      <w:snapToGrid w:val="0"/>
      <w:jc w:val="left"/>
    </w:pPr>
    <w:rPr>
      <w:sz w:val="18"/>
      <w:szCs w:val="18"/>
    </w:rPr>
  </w:style>
  <w:style w:type="paragraph" w:styleId="5">
    <w:name w:val="header"/>
    <w:basedOn w:val="1"/>
    <w:link w:val="23"/>
    <w:unhideWhenUsed/>
    <w:qFormat/>
    <w:uiPriority w:val="99"/>
    <w:pPr>
      <w:tabs>
        <w:tab w:val="center" w:pos="4153"/>
        <w:tab w:val="right" w:pos="8306"/>
      </w:tabs>
      <w:snapToGrid w:val="0"/>
      <w:jc w:val="center"/>
    </w:pPr>
    <w:rPr>
      <w:sz w:val="18"/>
      <w:szCs w:val="18"/>
    </w:rPr>
  </w:style>
  <w:style w:type="paragraph" w:styleId="6">
    <w:name w:val="Body Text Indent 3"/>
    <w:basedOn w:val="1"/>
    <w:link w:val="22"/>
    <w:semiHidden/>
    <w:unhideWhenUsed/>
    <w:qFormat/>
    <w:uiPriority w:val="99"/>
    <w:pPr>
      <w:spacing w:after="120"/>
      <w:ind w:left="420" w:leftChars="200"/>
    </w:pPr>
    <w:rPr>
      <w:sz w:val="16"/>
      <w:szCs w:val="16"/>
    </w:rPr>
  </w:style>
  <w:style w:type="paragraph" w:styleId="7">
    <w:name w:val="Body Text First Indent"/>
    <w:basedOn w:val="2"/>
    <w:link w:val="14"/>
    <w:unhideWhenUsed/>
    <w:qFormat/>
    <w:uiPriority w:val="0"/>
    <w:pPr>
      <w:spacing w:after="120"/>
      <w:ind w:firstLine="420" w:firstLineChars="100"/>
    </w:pPr>
    <w:rPr>
      <w:rFonts w:ascii="Times New Roman" w:eastAsia="宋体"/>
      <w:szCs w:val="24"/>
    </w:rPr>
  </w:style>
  <w:style w:type="paragraph" w:styleId="8">
    <w:name w:val="Body Text First Indent 2"/>
    <w:basedOn w:val="3"/>
    <w:next w:val="6"/>
    <w:link w:val="16"/>
    <w:unhideWhenUsed/>
    <w:qFormat/>
    <w:uiPriority w:val="99"/>
    <w:pPr>
      <w:spacing w:after="0"/>
      <w:ind w:left="765" w:leftChars="0" w:firstLine="200" w:firstLineChars="200"/>
    </w:pPr>
    <w:rPr>
      <w:rFonts w:ascii="仿宋_GB2312" w:eastAsia="仿宋_GB2312"/>
      <w:kern w:val="0"/>
      <w:sz w:val="28"/>
      <w:szCs w:val="20"/>
    </w:rPr>
  </w:style>
  <w:style w:type="table" w:styleId="10">
    <w:name w:val="Table Grid"/>
    <w:basedOn w:val="9"/>
    <w:qFormat/>
    <w:uiPriority w:val="59"/>
    <w:rPr>
      <w:rFonts w:ascii="Times New Roman" w:hAnsi="Times New Roman" w:eastAsia="宋体" w:cs="Times New Roman"/>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semiHidden/>
    <w:unhideWhenUsed/>
    <w:qFormat/>
    <w:uiPriority w:val="0"/>
    <w:rPr>
      <w:color w:val="0000FF"/>
      <w:sz w:val="24"/>
      <w:u w:val="none"/>
    </w:rPr>
  </w:style>
  <w:style w:type="character" w:customStyle="1" w:styleId="13">
    <w:name w:val="正文文本 字符"/>
    <w:basedOn w:val="11"/>
    <w:link w:val="2"/>
    <w:semiHidden/>
    <w:qFormat/>
    <w:uiPriority w:val="0"/>
    <w:rPr>
      <w:rFonts w:ascii="仿宋_GB2312" w:hAnsi="Times New Roman" w:eastAsia="仿宋_GB2312" w:cs="Times New Roman"/>
      <w:kern w:val="0"/>
      <w:sz w:val="24"/>
      <w:szCs w:val="20"/>
      <w14:ligatures w14:val="none"/>
    </w:rPr>
  </w:style>
  <w:style w:type="character" w:customStyle="1" w:styleId="14">
    <w:name w:val="正文文本首行缩进 字符"/>
    <w:basedOn w:val="13"/>
    <w:link w:val="7"/>
    <w:qFormat/>
    <w:uiPriority w:val="0"/>
    <w:rPr>
      <w:rFonts w:ascii="Times New Roman" w:hAnsi="Times New Roman" w:eastAsia="宋体" w:cs="Times New Roman"/>
      <w:kern w:val="0"/>
      <w:sz w:val="24"/>
      <w:szCs w:val="24"/>
      <w14:ligatures w14:val="none"/>
    </w:rPr>
  </w:style>
  <w:style w:type="character" w:customStyle="1" w:styleId="15">
    <w:name w:val="正文文本缩进 字符"/>
    <w:basedOn w:val="11"/>
    <w:link w:val="3"/>
    <w:semiHidden/>
    <w:qFormat/>
    <w:uiPriority w:val="99"/>
    <w:rPr>
      <w:rFonts w:ascii="Times New Roman" w:hAnsi="Times New Roman" w:eastAsia="宋体" w:cs="Times New Roman"/>
      <w:szCs w:val="24"/>
      <w14:ligatures w14:val="none"/>
    </w:rPr>
  </w:style>
  <w:style w:type="character" w:customStyle="1" w:styleId="16">
    <w:name w:val="正文文本首行缩进 2 字符"/>
    <w:basedOn w:val="15"/>
    <w:link w:val="8"/>
    <w:uiPriority w:val="99"/>
    <w:rPr>
      <w:rFonts w:ascii="仿宋_GB2312" w:hAnsi="Times New Roman" w:eastAsia="仿宋_GB2312" w:cs="Times New Roman"/>
      <w:kern w:val="0"/>
      <w:sz w:val="28"/>
      <w:szCs w:val="20"/>
      <w14:ligatures w14:val="none"/>
    </w:rPr>
  </w:style>
  <w:style w:type="paragraph" w:customStyle="1" w:styleId="17">
    <w:name w:val="无间隔1"/>
    <w:qFormat/>
    <w:uiPriority w:val="0"/>
    <w:rPr>
      <w:rFonts w:ascii="Times New Roman" w:hAnsi="Times New Roman" w:eastAsia="宋体" w:cs="Times New Roman"/>
      <w:sz w:val="22"/>
      <w:szCs w:val="22"/>
      <w:lang w:val="en-US" w:eastAsia="en-US" w:bidi="en-US"/>
    </w:rPr>
  </w:style>
  <w:style w:type="character" w:customStyle="1" w:styleId="18">
    <w:name w:val="正文缩进2格 Char"/>
    <w:link w:val="19"/>
    <w:locked/>
    <w:uiPriority w:val="0"/>
    <w:rPr>
      <w:rFonts w:ascii="仿宋_GB2312" w:hAnsi="宋体" w:eastAsia="仿宋_GB2312"/>
      <w:sz w:val="31"/>
      <w:szCs w:val="28"/>
    </w:rPr>
  </w:style>
  <w:style w:type="paragraph" w:customStyle="1" w:styleId="19">
    <w:name w:val="正文缩进2格"/>
    <w:basedOn w:val="1"/>
    <w:link w:val="18"/>
    <w:uiPriority w:val="0"/>
    <w:pPr>
      <w:spacing w:line="600" w:lineRule="exact"/>
      <w:ind w:firstLine="639" w:firstLineChars="206"/>
    </w:pPr>
    <w:rPr>
      <w:rFonts w:ascii="仿宋_GB2312" w:hAnsi="宋体" w:eastAsia="仿宋_GB2312" w:cstheme="minorBidi"/>
      <w:sz w:val="31"/>
      <w:szCs w:val="28"/>
      <w14:ligatures w14:val="standardContextual"/>
    </w:rPr>
  </w:style>
  <w:style w:type="paragraph" w:customStyle="1" w:styleId="20">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21">
    <w:name w:val="WPSOffice手动目录 1"/>
    <w:qFormat/>
    <w:uiPriority w:val="0"/>
    <w:rPr>
      <w:rFonts w:ascii="Times New Roman" w:hAnsi="Times New Roman" w:eastAsia="宋体" w:cs="Times New Roman"/>
      <w:lang w:val="en-US" w:eastAsia="zh-CN" w:bidi="ar-SA"/>
    </w:rPr>
  </w:style>
  <w:style w:type="character" w:customStyle="1" w:styleId="22">
    <w:name w:val="正文文本缩进 3 字符"/>
    <w:basedOn w:val="11"/>
    <w:link w:val="6"/>
    <w:semiHidden/>
    <w:qFormat/>
    <w:uiPriority w:val="99"/>
    <w:rPr>
      <w:rFonts w:ascii="Times New Roman" w:hAnsi="Times New Roman" w:eastAsia="宋体" w:cs="Times New Roman"/>
      <w:sz w:val="16"/>
      <w:szCs w:val="16"/>
      <w14:ligatures w14:val="none"/>
    </w:rPr>
  </w:style>
  <w:style w:type="character" w:customStyle="1" w:styleId="23">
    <w:name w:val="页眉 字符"/>
    <w:basedOn w:val="11"/>
    <w:link w:val="5"/>
    <w:qFormat/>
    <w:uiPriority w:val="99"/>
    <w:rPr>
      <w:rFonts w:ascii="Times New Roman" w:hAnsi="Times New Roman" w:eastAsia="宋体" w:cs="Times New Roman"/>
      <w:sz w:val="18"/>
      <w:szCs w:val="18"/>
      <w14:ligatures w14:val="none"/>
    </w:rPr>
  </w:style>
  <w:style w:type="character" w:customStyle="1" w:styleId="24">
    <w:name w:val="页脚 字符"/>
    <w:basedOn w:val="11"/>
    <w:link w:val="4"/>
    <w:qFormat/>
    <w:uiPriority w:val="99"/>
    <w:rPr>
      <w:rFonts w:ascii="Times New Roman" w:hAnsi="Times New Roman" w:eastAsia="宋体" w:cs="Times New Roman"/>
      <w:sz w:val="18"/>
      <w:szCs w:val="18"/>
      <w14:ligatures w14:val="none"/>
    </w:rPr>
  </w:style>
  <w:style w:type="character" w:customStyle="1" w:styleId="25">
    <w:name w:val="sh3 Char"/>
    <w:link w:val="26"/>
    <w:qFormat/>
    <w:uiPriority w:val="0"/>
    <w:rPr>
      <w:rFonts w:ascii="宋体" w:hAnsi="宋体"/>
      <w:b/>
      <w:szCs w:val="21"/>
    </w:rPr>
  </w:style>
  <w:style w:type="paragraph" w:customStyle="1" w:styleId="26">
    <w:name w:val="sh3"/>
    <w:basedOn w:val="1"/>
    <w:link w:val="25"/>
    <w:qFormat/>
    <w:uiPriority w:val="0"/>
    <w:pPr>
      <w:widowControl/>
      <w:spacing w:line="460" w:lineRule="exact"/>
      <w:jc w:val="left"/>
    </w:pPr>
    <w:rPr>
      <w:rFonts w:ascii="宋体" w:hAnsi="宋体" w:eastAsiaTheme="minorEastAsia" w:cstheme="minorBidi"/>
      <w:b/>
      <w:szCs w:val="21"/>
      <w14:ligatures w14:val="standardContextual"/>
    </w:rPr>
  </w:style>
  <w:style w:type="character" w:customStyle="1" w:styleId="27">
    <w:name w:val="sh4 Char"/>
    <w:link w:val="28"/>
    <w:qFormat/>
    <w:uiPriority w:val="0"/>
    <w:rPr>
      <w:rFonts w:ascii="宋体" w:hAnsi="宋体"/>
      <w:szCs w:val="21"/>
    </w:rPr>
  </w:style>
  <w:style w:type="paragraph" w:customStyle="1" w:styleId="28">
    <w:name w:val="sh4"/>
    <w:basedOn w:val="1"/>
    <w:link w:val="27"/>
    <w:qFormat/>
    <w:uiPriority w:val="0"/>
    <w:pPr>
      <w:widowControl/>
      <w:spacing w:line="460" w:lineRule="exact"/>
      <w:ind w:firstLine="420" w:firstLineChars="200"/>
      <w:jc w:val="left"/>
    </w:pPr>
    <w:rPr>
      <w:rFonts w:ascii="宋体" w:hAnsi="宋体" w:eastAsiaTheme="minorEastAsia" w:cstheme="minorBidi"/>
      <w:szCs w:val="21"/>
      <w14:ligatures w14:val="standardContextual"/>
    </w:rPr>
  </w:style>
  <w:style w:type="paragraph" w:customStyle="1" w:styleId="29">
    <w:name w:val="无列表1"/>
    <w:semiHidden/>
    <w:qFormat/>
    <w:uiPriority w:val="0"/>
    <w:rPr>
      <w:rFonts w:ascii="Calibri" w:hAnsi="Calibri" w:eastAsia="宋体" w:cs="Times New Roman"/>
      <w:sz w:val="21"/>
      <w:szCs w:val="22"/>
      <w:lang w:val="en-US" w:eastAsia="zh-CN" w:bidi="ar-SA"/>
    </w:rPr>
  </w:style>
  <w:style w:type="paragraph" w:customStyle="1" w:styleId="30">
    <w:name w:val="Table Text"/>
    <w:basedOn w:val="1"/>
    <w:semiHidden/>
    <w:qFormat/>
    <w:uiPriority w:val="0"/>
    <w:rPr>
      <w:rFonts w:ascii="微软雅黑" w:hAnsi="微软雅黑" w:eastAsia="微软雅黑" w:cs="微软雅黑"/>
      <w:sz w:val="20"/>
      <w:szCs w:val="20"/>
      <w:lang w:eastAsia="en-US"/>
    </w:rPr>
  </w:style>
  <w:style w:type="paragraph" w:styleId="3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F495-F286-416D-8ECB-A5B8E9C0CB41}">
  <ds:schemaRefs/>
</ds:datastoreItem>
</file>

<file path=docProps/app.xml><?xml version="1.0" encoding="utf-8"?>
<Properties xmlns="http://schemas.openxmlformats.org/officeDocument/2006/extended-properties" xmlns:vt="http://schemas.openxmlformats.org/officeDocument/2006/docPropsVTypes">
  <Template>Normal</Template>
  <Pages>27</Pages>
  <Words>11455</Words>
  <Characters>11815</Characters>
  <Lines>96</Lines>
  <Paragraphs>27</Paragraphs>
  <TotalTime>70</TotalTime>
  <ScaleCrop>false</ScaleCrop>
  <LinksUpToDate>false</LinksUpToDate>
  <CharactersWithSpaces>12168</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2024-11-11T02:45:00Z</dcterms:created>
  <dc:creator>yuewen Sun</dc:creator>
  <cp:lastModifiedBy>陆小波</cp:lastModifiedBy>
  <cp:lastPrinted>2023-11-16T01:20:00Z</cp:lastPrinted>
  <dcterms:modified xsi:type="dcterms:W3CDTF">2025-10-15T01:43:50Z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44624E9097534A73886F709A2CC95413_12</vt:lpwstr>
  </property>
</Properties>
</file>