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Times New Roman" w:eastAsia="方正小标宋简体" w:cs="Times New Roman"/>
          <w:bCs/>
          <w:sz w:val="44"/>
          <w:szCs w:val="32"/>
        </w:rPr>
      </w:pPr>
      <w:bookmarkStart w:id="0" w:name="_GoBack"/>
      <w:r>
        <w:rPr>
          <w:rFonts w:hint="eastAsia" w:ascii="方正小标宋简体" w:hAnsi="Times New Roman" w:eastAsia="方正小标宋简体" w:cs="Times New Roman"/>
          <w:bCs/>
          <w:sz w:val="44"/>
          <w:szCs w:val="32"/>
          <w:lang w:val="en-US" w:eastAsia="zh-CN"/>
        </w:rPr>
        <w:t>2024</w:t>
      </w:r>
      <w:r>
        <w:rPr>
          <w:rFonts w:hint="eastAsia" w:ascii="方正小标宋简体" w:hAnsi="Times New Roman" w:eastAsia="方正小标宋简体" w:cs="Times New Roman"/>
          <w:bCs/>
          <w:sz w:val="44"/>
          <w:szCs w:val="32"/>
        </w:rPr>
        <w:t>年南通市市本级</w:t>
      </w:r>
      <w:r>
        <w:rPr>
          <w:rFonts w:hint="eastAsia" w:ascii="方正小标宋简体" w:hAnsi="Times New Roman" w:eastAsia="方正小标宋简体" w:cs="Times New Roman"/>
          <w:bCs/>
          <w:sz w:val="44"/>
          <w:szCs w:val="32"/>
          <w:lang w:eastAsia="zh-CN"/>
        </w:rPr>
        <w:t>岛际和</w:t>
      </w:r>
      <w:r>
        <w:rPr>
          <w:rFonts w:hint="eastAsia" w:ascii="方正小标宋简体" w:hAnsi="Times New Roman" w:eastAsia="方正小标宋简体" w:cs="Times New Roman"/>
          <w:bCs/>
          <w:sz w:val="44"/>
          <w:szCs w:val="32"/>
        </w:rPr>
        <w:t>农村水路客运</w:t>
      </w:r>
      <w:r>
        <w:rPr>
          <w:rFonts w:hint="eastAsia" w:ascii="方正小标宋简体" w:hAnsi="Times New Roman" w:eastAsia="方正小标宋简体" w:cs="Times New Roman"/>
          <w:bCs/>
          <w:sz w:val="44"/>
          <w:szCs w:val="32"/>
          <w:lang w:eastAsia="zh-CN"/>
        </w:rPr>
        <w:t>补贴</w:t>
      </w:r>
      <w:r>
        <w:rPr>
          <w:rFonts w:hint="eastAsia" w:ascii="方正小标宋简体" w:hAnsi="Times New Roman" w:eastAsia="方正小标宋简体" w:cs="Times New Roman"/>
          <w:bCs/>
          <w:sz w:val="44"/>
          <w:szCs w:val="32"/>
        </w:rPr>
        <w:t>资金分配方案</w:t>
      </w:r>
    </w:p>
    <w:bookmarkEnd w:id="0"/>
    <w:p>
      <w:pPr>
        <w:widowControl/>
        <w:spacing w:line="600" w:lineRule="exact"/>
        <w:jc w:val="center"/>
        <w:rPr>
          <w:rFonts w:ascii="方正小标宋简体" w:hAnsi="Times New Roman" w:eastAsia="方正小标宋简体" w:cs="Times New Roman"/>
          <w:color w:val="000000"/>
          <w:kern w:val="0"/>
          <w:sz w:val="44"/>
          <w:szCs w:val="32"/>
        </w:rPr>
      </w:pP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为贯彻落实国家有关部委文件精神</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认真做好</w:t>
      </w:r>
      <w:r>
        <w:rPr>
          <w:rFonts w:hint="eastAsia" w:ascii="Times New Roman" w:hAnsi="Times New Roman" w:eastAsia="仿宋_GB2312" w:cs="Times New Roman"/>
          <w:color w:val="000000"/>
          <w:kern w:val="0"/>
          <w:sz w:val="32"/>
          <w:szCs w:val="32"/>
          <w:lang w:val="en-US" w:eastAsia="zh-CN"/>
        </w:rPr>
        <w:t>2024</w:t>
      </w:r>
      <w:r>
        <w:rPr>
          <w:rFonts w:ascii="Times New Roman" w:hAnsi="Times New Roman" w:eastAsia="仿宋_GB2312" w:cs="Times New Roman"/>
          <w:color w:val="000000"/>
          <w:kern w:val="0"/>
          <w:sz w:val="32"/>
          <w:szCs w:val="32"/>
        </w:rPr>
        <w:t>年南通市</w:t>
      </w:r>
      <w:r>
        <w:rPr>
          <w:rFonts w:hint="eastAsia" w:ascii="Times New Roman" w:hAnsi="Times New Roman" w:eastAsia="仿宋_GB2312" w:cs="Times New Roman"/>
          <w:color w:val="000000"/>
          <w:kern w:val="0"/>
          <w:sz w:val="32"/>
          <w:szCs w:val="32"/>
        </w:rPr>
        <w:t>市本级</w:t>
      </w:r>
      <w:r>
        <w:rPr>
          <w:rFonts w:hint="eastAsia" w:ascii="Times New Roman" w:hAnsi="Times New Roman" w:eastAsia="仿宋_GB2312" w:cs="Times New Roman"/>
          <w:color w:val="000000"/>
          <w:kern w:val="0"/>
          <w:sz w:val="32"/>
          <w:szCs w:val="32"/>
          <w:lang w:eastAsia="zh-CN"/>
        </w:rPr>
        <w:t>岛际和农村水路客运补贴</w:t>
      </w:r>
      <w:r>
        <w:rPr>
          <w:rFonts w:ascii="Times New Roman" w:hAnsi="Times New Roman" w:eastAsia="仿宋_GB2312" w:cs="Times New Roman"/>
          <w:color w:val="000000"/>
          <w:kern w:val="0"/>
          <w:sz w:val="32"/>
          <w:szCs w:val="32"/>
        </w:rPr>
        <w:t>资金分配工作，确保资金分配工作公平、公正、公开，及时、足额地将补助资金发放到位，结合</w:t>
      </w:r>
      <w:r>
        <w:rPr>
          <w:rFonts w:hint="eastAsia" w:ascii="Times New Roman" w:hAnsi="Times New Roman" w:eastAsia="仿宋_GB2312" w:cs="Times New Roman"/>
          <w:color w:val="000000"/>
          <w:kern w:val="0"/>
          <w:sz w:val="32"/>
          <w:szCs w:val="32"/>
        </w:rPr>
        <w:t>市本级</w:t>
      </w:r>
      <w:r>
        <w:rPr>
          <w:rFonts w:ascii="Times New Roman" w:hAnsi="Times New Roman" w:eastAsia="仿宋_GB2312" w:cs="Times New Roman"/>
          <w:color w:val="000000"/>
          <w:kern w:val="0"/>
          <w:sz w:val="32"/>
          <w:szCs w:val="32"/>
        </w:rPr>
        <w:t>实际</w:t>
      </w:r>
      <w:r>
        <w:rPr>
          <w:rFonts w:hint="eastAsia" w:ascii="Times New Roman" w:hAnsi="Times New Roman" w:eastAsia="仿宋_GB2312" w:cs="Times New Roman"/>
          <w:color w:val="000000"/>
          <w:kern w:val="0"/>
          <w:sz w:val="32"/>
          <w:szCs w:val="32"/>
        </w:rPr>
        <w:t>情况</w:t>
      </w:r>
      <w:r>
        <w:rPr>
          <w:rFonts w:ascii="Times New Roman" w:hAnsi="Times New Roman" w:eastAsia="仿宋_GB2312" w:cs="Times New Roman"/>
          <w:color w:val="000000"/>
          <w:kern w:val="0"/>
          <w:sz w:val="32"/>
          <w:szCs w:val="32"/>
        </w:rPr>
        <w:t>，制定</w:t>
      </w:r>
      <w:r>
        <w:rPr>
          <w:rFonts w:hint="eastAsia" w:ascii="Times New Roman" w:hAnsi="Times New Roman" w:eastAsia="仿宋_GB2312" w:cs="Times New Roman"/>
          <w:color w:val="000000"/>
          <w:kern w:val="0"/>
          <w:sz w:val="32"/>
          <w:szCs w:val="32"/>
        </w:rPr>
        <w:t>本</w:t>
      </w:r>
      <w:r>
        <w:rPr>
          <w:rFonts w:ascii="Times New Roman" w:hAnsi="Times New Roman" w:eastAsia="仿宋_GB2312" w:cs="Times New Roman"/>
          <w:color w:val="000000"/>
          <w:kern w:val="0"/>
          <w:sz w:val="32"/>
          <w:szCs w:val="32"/>
        </w:rPr>
        <w:t>方案</w:t>
      </w:r>
      <w:r>
        <w:rPr>
          <w:rFonts w:hint="eastAsia" w:ascii="Times New Roman" w:hAnsi="Times New Roman" w:eastAsia="仿宋_GB2312" w:cs="Times New Roman"/>
          <w:color w:val="000000"/>
          <w:kern w:val="0"/>
          <w:sz w:val="32"/>
          <w:szCs w:val="32"/>
        </w:rPr>
        <w:t>。</w:t>
      </w:r>
    </w:p>
    <w:p>
      <w:pPr>
        <w:widowControl/>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一、</w:t>
      </w:r>
      <w:r>
        <w:rPr>
          <w:rFonts w:hint="eastAsia" w:ascii="Times New Roman" w:hAnsi="Times New Roman" w:eastAsia="黑体" w:cs="Times New Roman"/>
          <w:color w:val="000000"/>
          <w:kern w:val="0"/>
          <w:sz w:val="32"/>
          <w:szCs w:val="32"/>
          <w:lang w:eastAsia="zh-CN"/>
        </w:rPr>
        <w:t>补贴</w:t>
      </w:r>
      <w:r>
        <w:rPr>
          <w:rFonts w:ascii="Times New Roman" w:hAnsi="Times New Roman" w:eastAsia="黑体" w:cs="Times New Roman"/>
          <w:color w:val="000000"/>
          <w:kern w:val="0"/>
          <w:sz w:val="32"/>
          <w:szCs w:val="32"/>
        </w:rPr>
        <w:t>资金总额</w:t>
      </w:r>
    </w:p>
    <w:p>
      <w:pPr>
        <w:widowControl/>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bCs/>
          <w:sz w:val="32"/>
          <w:szCs w:val="32"/>
        </w:rPr>
        <w:t>根据</w:t>
      </w:r>
      <w:r>
        <w:rPr>
          <w:rFonts w:ascii="Times New Roman" w:hAnsi="Times New Roman" w:eastAsia="仿宋_GB2312" w:cs="Times New Roman"/>
          <w:color w:val="000000"/>
          <w:sz w:val="32"/>
          <w:szCs w:val="32"/>
        </w:rPr>
        <w:t>省财政厅、省交通运输厅《</w:t>
      </w:r>
      <w:r>
        <w:rPr>
          <w:rFonts w:hint="eastAsia" w:ascii="Times New Roman" w:hAnsi="Times New Roman" w:eastAsia="仿宋_GB2312" w:cs="Times New Roman"/>
          <w:color w:val="000000"/>
          <w:sz w:val="32"/>
          <w:szCs w:val="32"/>
        </w:rPr>
        <w:t>关于下达</w:t>
      </w:r>
      <w:r>
        <w:rPr>
          <w:rFonts w:hint="eastAsia" w:ascii="Times New Roman" w:hAnsi="Times New Roman" w:eastAsia="仿宋_GB2312" w:cs="Times New Roman"/>
          <w:color w:val="000000"/>
          <w:sz w:val="32"/>
          <w:szCs w:val="32"/>
          <w:lang w:val="en-US" w:eastAsia="zh-CN"/>
        </w:rPr>
        <w:t>2024</w:t>
      </w:r>
      <w:r>
        <w:rPr>
          <w:rFonts w:hint="eastAsia" w:ascii="Times New Roman" w:hAnsi="Times New Roman" w:eastAsia="仿宋_GB2312" w:cs="Times New Roman"/>
          <w:color w:val="000000"/>
          <w:sz w:val="32"/>
          <w:szCs w:val="32"/>
        </w:rPr>
        <w:t>年农村客运</w:t>
      </w:r>
      <w:r>
        <w:rPr>
          <w:rFonts w:hint="eastAsia" w:ascii="Times New Roman" w:hAnsi="Times New Roman" w:eastAsia="仿宋_GB2312" w:cs="Times New Roman"/>
          <w:color w:val="000000"/>
          <w:sz w:val="32"/>
          <w:szCs w:val="32"/>
          <w:lang w:eastAsia="zh-CN"/>
        </w:rPr>
        <w:t>补贴和城市交通发展奖励资金的通知</w:t>
      </w:r>
      <w:r>
        <w:rPr>
          <w:rFonts w:ascii="Times New Roman" w:hAnsi="Times New Roman" w:eastAsia="仿宋_GB2312" w:cs="Times New Roman"/>
          <w:color w:val="000000"/>
          <w:sz w:val="32"/>
          <w:szCs w:val="32"/>
        </w:rPr>
        <w:t>》（苏财建〔20</w:t>
      </w: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49</w:t>
      </w:r>
      <w:r>
        <w:rPr>
          <w:rFonts w:ascii="Times New Roman" w:hAnsi="Times New Roman" w:eastAsia="仿宋_GB2312" w:cs="Times New Roman"/>
          <w:color w:val="000000"/>
          <w:sz w:val="32"/>
          <w:szCs w:val="32"/>
        </w:rPr>
        <w:t>号）</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kern w:val="0"/>
          <w:sz w:val="32"/>
          <w:szCs w:val="32"/>
          <w:lang w:val="en-US" w:eastAsia="zh-CN"/>
        </w:rPr>
        <w:t>2023</w:t>
      </w:r>
      <w:r>
        <w:rPr>
          <w:rFonts w:ascii="Times New Roman" w:hAnsi="Times New Roman" w:eastAsia="仿宋_GB2312" w:cs="Times New Roman"/>
          <w:color w:val="000000"/>
          <w:kern w:val="0"/>
          <w:sz w:val="32"/>
          <w:szCs w:val="32"/>
        </w:rPr>
        <w:t>年度</w:t>
      </w:r>
      <w:r>
        <w:rPr>
          <w:rFonts w:hint="eastAsia" w:ascii="Times New Roman" w:hAnsi="Times New Roman" w:eastAsia="仿宋_GB2312" w:cs="Times New Roman"/>
          <w:color w:val="000000"/>
          <w:kern w:val="0"/>
          <w:sz w:val="32"/>
          <w:szCs w:val="32"/>
        </w:rPr>
        <w:t>南通市市本级</w:t>
      </w:r>
      <w:r>
        <w:rPr>
          <w:rFonts w:hint="eastAsia" w:ascii="Times New Roman" w:hAnsi="Times New Roman" w:eastAsia="仿宋_GB2312" w:cs="Times New Roman"/>
          <w:color w:val="000000"/>
          <w:kern w:val="0"/>
          <w:sz w:val="32"/>
          <w:szCs w:val="32"/>
          <w:lang w:eastAsia="zh-CN"/>
        </w:rPr>
        <w:t>岛际和</w:t>
      </w:r>
      <w:r>
        <w:rPr>
          <w:rFonts w:ascii="Times New Roman" w:hAnsi="Times New Roman" w:eastAsia="仿宋_GB2312" w:cs="Times New Roman"/>
          <w:color w:val="000000"/>
          <w:kern w:val="0"/>
          <w:sz w:val="32"/>
          <w:szCs w:val="32"/>
        </w:rPr>
        <w:t>农村水路客运</w:t>
      </w:r>
      <w:r>
        <w:rPr>
          <w:rFonts w:hint="eastAsia" w:ascii="Times New Roman" w:hAnsi="Times New Roman" w:eastAsia="仿宋_GB2312" w:cs="Times New Roman"/>
          <w:color w:val="000000"/>
          <w:kern w:val="0"/>
          <w:sz w:val="32"/>
          <w:szCs w:val="32"/>
          <w:lang w:eastAsia="zh-CN"/>
        </w:rPr>
        <w:t>补贴</w:t>
      </w:r>
      <w:r>
        <w:rPr>
          <w:rFonts w:ascii="Times New Roman" w:hAnsi="Times New Roman" w:eastAsia="仿宋_GB2312" w:cs="Times New Roman"/>
          <w:color w:val="000000"/>
          <w:kern w:val="0"/>
          <w:sz w:val="32"/>
          <w:szCs w:val="32"/>
        </w:rPr>
        <w:t>资金</w:t>
      </w:r>
      <w:r>
        <w:rPr>
          <w:rFonts w:hint="eastAsia" w:ascii="Times New Roman" w:hAnsi="Times New Roman" w:eastAsia="仿宋_GB2312" w:cs="Times New Roman"/>
          <w:sz w:val="32"/>
          <w:szCs w:val="32"/>
          <w:lang w:val="en-US" w:eastAsia="zh-CN"/>
        </w:rPr>
        <w:t>1354.65</w:t>
      </w:r>
      <w:r>
        <w:rPr>
          <w:rFonts w:ascii="Times New Roman" w:hAnsi="Times New Roman" w:eastAsia="仿宋_GB2312" w:cs="Times New Roman"/>
          <w:color w:val="000000"/>
          <w:kern w:val="0"/>
          <w:sz w:val="32"/>
          <w:szCs w:val="32"/>
        </w:rPr>
        <w:t>万元，其中</w:t>
      </w:r>
      <w:r>
        <w:rPr>
          <w:rFonts w:hint="eastAsia" w:ascii="Times New Roman" w:hAnsi="Times New Roman" w:eastAsia="仿宋_GB2312" w:cs="Times New Roman"/>
          <w:color w:val="000000"/>
          <w:kern w:val="0"/>
          <w:sz w:val="32"/>
          <w:szCs w:val="32"/>
          <w:lang w:eastAsia="zh-CN"/>
        </w:rPr>
        <w:t>费改税部分</w:t>
      </w:r>
      <w:r>
        <w:rPr>
          <w:rFonts w:ascii="Times New Roman" w:hAnsi="Times New Roman" w:eastAsia="仿宋_GB2312" w:cs="Times New Roman"/>
          <w:color w:val="000000"/>
          <w:kern w:val="0"/>
          <w:sz w:val="32"/>
          <w:szCs w:val="32"/>
        </w:rPr>
        <w:t>资金</w:t>
      </w:r>
      <w:r>
        <w:rPr>
          <w:rFonts w:hint="eastAsia" w:ascii="Times New Roman" w:hAnsi="Times New Roman" w:eastAsia="仿宋_GB2312" w:cs="Times New Roman"/>
          <w:color w:val="000000"/>
          <w:kern w:val="0"/>
          <w:sz w:val="32"/>
          <w:szCs w:val="32"/>
          <w:lang w:val="en-US" w:eastAsia="zh-CN"/>
        </w:rPr>
        <w:t>391.9</w:t>
      </w:r>
      <w:r>
        <w:rPr>
          <w:rFonts w:ascii="Times New Roman" w:hAnsi="Times New Roman" w:eastAsia="仿宋_GB2312" w:cs="Times New Roman"/>
          <w:color w:val="000000"/>
          <w:kern w:val="0"/>
          <w:sz w:val="32"/>
          <w:szCs w:val="32"/>
        </w:rPr>
        <w:t>万元</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涨价补贴部分</w:t>
      </w:r>
      <w:r>
        <w:rPr>
          <w:rFonts w:ascii="Times New Roman" w:hAnsi="Times New Roman" w:eastAsia="仿宋_GB2312" w:cs="Times New Roman"/>
          <w:color w:val="000000"/>
          <w:kern w:val="0"/>
          <w:sz w:val="32"/>
          <w:szCs w:val="32"/>
        </w:rPr>
        <w:t>资金</w:t>
      </w:r>
      <w:r>
        <w:rPr>
          <w:rFonts w:hint="eastAsia" w:ascii="Times New Roman" w:hAnsi="Times New Roman" w:eastAsia="仿宋_GB2312" w:cs="Times New Roman"/>
          <w:color w:val="000000"/>
          <w:kern w:val="0"/>
          <w:sz w:val="32"/>
          <w:szCs w:val="32"/>
          <w:lang w:val="en-US" w:eastAsia="zh-CN"/>
        </w:rPr>
        <w:t>962.75万元</w:t>
      </w:r>
      <w:r>
        <w:rPr>
          <w:rFonts w:ascii="Times New Roman" w:hAnsi="Times New Roman" w:eastAsia="仿宋_GB2312" w:cs="Times New Roman"/>
          <w:color w:val="000000"/>
          <w:kern w:val="0"/>
          <w:sz w:val="32"/>
          <w:szCs w:val="32"/>
        </w:rPr>
        <w:t>。</w:t>
      </w:r>
    </w:p>
    <w:p>
      <w:pPr>
        <w:widowControl/>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w:t>
      </w:r>
      <w:r>
        <w:rPr>
          <w:rFonts w:hint="eastAsia" w:ascii="Times New Roman" w:hAnsi="Times New Roman" w:eastAsia="黑体" w:cs="Times New Roman"/>
          <w:color w:val="000000"/>
          <w:kern w:val="0"/>
          <w:sz w:val="32"/>
          <w:szCs w:val="32"/>
          <w:lang w:eastAsia="zh-CN"/>
        </w:rPr>
        <w:t>补贴</w:t>
      </w:r>
      <w:r>
        <w:rPr>
          <w:rFonts w:ascii="Times New Roman" w:hAnsi="Times New Roman" w:eastAsia="黑体" w:cs="Times New Roman"/>
          <w:color w:val="000000"/>
          <w:kern w:val="0"/>
          <w:sz w:val="32"/>
          <w:szCs w:val="32"/>
        </w:rPr>
        <w:t>对象</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岛际和</w:t>
      </w:r>
      <w:r>
        <w:rPr>
          <w:rFonts w:ascii="Times New Roman" w:hAnsi="Times New Roman" w:eastAsia="仿宋_GB2312" w:cs="Times New Roman"/>
          <w:color w:val="000000"/>
          <w:kern w:val="0"/>
          <w:sz w:val="32"/>
          <w:szCs w:val="32"/>
        </w:rPr>
        <w:t>农村水路客运</w:t>
      </w:r>
      <w:r>
        <w:rPr>
          <w:rFonts w:hint="eastAsia" w:ascii="Times New Roman" w:hAnsi="Times New Roman" w:eastAsia="仿宋_GB2312" w:cs="Times New Roman"/>
          <w:color w:val="000000"/>
          <w:kern w:val="0"/>
          <w:sz w:val="32"/>
          <w:szCs w:val="32"/>
          <w:lang w:eastAsia="zh-CN"/>
        </w:rPr>
        <w:t>补贴</w:t>
      </w:r>
      <w:r>
        <w:rPr>
          <w:rFonts w:ascii="Times New Roman" w:hAnsi="Times New Roman" w:eastAsia="仿宋_GB2312" w:cs="Times New Roman"/>
          <w:color w:val="000000"/>
          <w:kern w:val="0"/>
          <w:sz w:val="32"/>
          <w:szCs w:val="32"/>
        </w:rPr>
        <w:t>对象为</w:t>
      </w:r>
      <w:r>
        <w:rPr>
          <w:rFonts w:hint="eastAsia" w:ascii="Times New Roman" w:hAnsi="Times New Roman" w:eastAsia="仿宋_GB2312" w:cs="Times New Roman"/>
          <w:color w:val="000000"/>
          <w:kern w:val="0"/>
          <w:sz w:val="32"/>
          <w:szCs w:val="32"/>
          <w:lang w:val="en-US" w:eastAsia="zh-CN"/>
        </w:rPr>
        <w:t>2023</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eastAsia="zh-CN"/>
        </w:rPr>
        <w:t>度</w:t>
      </w:r>
      <w:r>
        <w:rPr>
          <w:rFonts w:ascii="Times New Roman" w:hAnsi="Times New Roman" w:eastAsia="仿宋_GB2312" w:cs="Times New Roman"/>
          <w:color w:val="000000"/>
          <w:kern w:val="0"/>
          <w:sz w:val="32"/>
          <w:szCs w:val="32"/>
        </w:rPr>
        <w:t>在我市</w:t>
      </w:r>
      <w:r>
        <w:rPr>
          <w:rFonts w:hint="eastAsia" w:ascii="Times New Roman" w:hAnsi="Times New Roman" w:eastAsia="仿宋_GB2312" w:cs="Times New Roman"/>
          <w:color w:val="000000"/>
          <w:kern w:val="0"/>
          <w:sz w:val="32"/>
          <w:szCs w:val="32"/>
        </w:rPr>
        <w:t>市本级</w:t>
      </w:r>
      <w:r>
        <w:rPr>
          <w:rFonts w:ascii="Times New Roman" w:hAnsi="Times New Roman" w:eastAsia="仿宋_GB2312" w:cs="Times New Roman"/>
          <w:color w:val="000000"/>
          <w:kern w:val="0"/>
          <w:sz w:val="32"/>
          <w:szCs w:val="32"/>
        </w:rPr>
        <w:t>从事</w:t>
      </w:r>
      <w:r>
        <w:rPr>
          <w:rFonts w:hint="eastAsia" w:ascii="Times New Roman" w:hAnsi="Times New Roman" w:eastAsia="仿宋_GB2312" w:cs="Times New Roman"/>
          <w:color w:val="000000"/>
          <w:kern w:val="0"/>
          <w:sz w:val="32"/>
          <w:szCs w:val="32"/>
        </w:rPr>
        <w:t>岛际和</w:t>
      </w:r>
      <w:r>
        <w:rPr>
          <w:rFonts w:ascii="Times New Roman" w:hAnsi="Times New Roman" w:eastAsia="仿宋_GB2312" w:cs="Times New Roman"/>
          <w:color w:val="000000"/>
          <w:kern w:val="0"/>
          <w:sz w:val="32"/>
          <w:szCs w:val="32"/>
        </w:rPr>
        <w:t>农村水路客运，并在市</w:t>
      </w:r>
      <w:r>
        <w:rPr>
          <w:rFonts w:hint="eastAsia" w:ascii="Times New Roman" w:hAnsi="Times New Roman" w:eastAsia="仿宋_GB2312" w:cs="Times New Roman"/>
          <w:color w:val="000000"/>
          <w:kern w:val="0"/>
          <w:sz w:val="32"/>
          <w:szCs w:val="32"/>
        </w:rPr>
        <w:t>交通运输部门</w:t>
      </w:r>
      <w:r>
        <w:rPr>
          <w:rFonts w:ascii="Times New Roman" w:hAnsi="Times New Roman" w:eastAsia="仿宋_GB2312" w:cs="Times New Roman"/>
          <w:color w:val="000000"/>
          <w:kern w:val="0"/>
          <w:sz w:val="32"/>
          <w:szCs w:val="32"/>
        </w:rPr>
        <w:t>办理营运手续的</w:t>
      </w:r>
      <w:r>
        <w:rPr>
          <w:rFonts w:hint="eastAsia" w:ascii="Times New Roman" w:hAnsi="Times New Roman" w:eastAsia="仿宋_GB2312" w:cs="Times New Roman"/>
          <w:color w:val="000000"/>
          <w:kern w:val="0"/>
          <w:sz w:val="32"/>
          <w:szCs w:val="32"/>
        </w:rPr>
        <w:t>岛际和</w:t>
      </w:r>
      <w:r>
        <w:rPr>
          <w:rFonts w:ascii="Times New Roman" w:hAnsi="Times New Roman" w:eastAsia="仿宋_GB2312" w:cs="Times New Roman"/>
          <w:color w:val="000000"/>
          <w:kern w:val="0"/>
          <w:sz w:val="32"/>
          <w:szCs w:val="32"/>
        </w:rPr>
        <w:t>农村水路客运经营者。</w:t>
      </w:r>
    </w:p>
    <w:p>
      <w:pPr>
        <w:widowControl/>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w:t>
      </w:r>
      <w:r>
        <w:rPr>
          <w:rFonts w:hint="eastAsia" w:ascii="Times New Roman" w:hAnsi="Times New Roman" w:eastAsia="黑体" w:cs="Times New Roman"/>
          <w:color w:val="000000"/>
          <w:kern w:val="0"/>
          <w:sz w:val="32"/>
          <w:szCs w:val="32"/>
          <w:lang w:eastAsia="zh-CN"/>
        </w:rPr>
        <w:t>补贴</w:t>
      </w:r>
      <w:r>
        <w:rPr>
          <w:rFonts w:ascii="Times New Roman" w:hAnsi="Times New Roman" w:eastAsia="黑体" w:cs="Times New Roman"/>
          <w:color w:val="000000"/>
          <w:kern w:val="0"/>
          <w:sz w:val="32"/>
          <w:szCs w:val="32"/>
        </w:rPr>
        <w:t>原则</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坚持公开、公平、公正的原则，切实保障经营者的利益，确保行业稳定健康发展。</w:t>
      </w:r>
    </w:p>
    <w:p>
      <w:pPr>
        <w:widowControl/>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w:t>
      </w:r>
      <w:r>
        <w:rPr>
          <w:rFonts w:hint="eastAsia" w:ascii="Times New Roman" w:hAnsi="Times New Roman" w:eastAsia="黑体" w:cs="Times New Roman"/>
          <w:color w:val="000000"/>
          <w:kern w:val="0"/>
          <w:sz w:val="32"/>
          <w:szCs w:val="32"/>
          <w:lang w:eastAsia="zh-CN"/>
        </w:rPr>
        <w:t>补贴</w:t>
      </w:r>
      <w:r>
        <w:rPr>
          <w:rFonts w:ascii="Times New Roman" w:hAnsi="Times New Roman" w:eastAsia="黑体" w:cs="Times New Roman"/>
          <w:color w:val="000000"/>
          <w:kern w:val="0"/>
          <w:sz w:val="32"/>
          <w:szCs w:val="32"/>
        </w:rPr>
        <w:t>方法</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rPr>
        <w:t>根据财政部、交通运输部、农业部、国家林业局《关于调整农村客运 出租车 远洋渔业 林业等行业油价补贴政策的通知》（财建〔2016〕133号）以及江苏省财政厅、江苏省交通运输厅《关于印发&lt;</w:t>
      </w:r>
      <w:r>
        <w:rPr>
          <w:rFonts w:hint="eastAsia" w:ascii="Times New Roman" w:hAnsi="Times New Roman" w:eastAsia="仿宋_GB2312" w:cs="Times New Roman"/>
          <w:color w:val="000000"/>
          <w:kern w:val="0"/>
          <w:sz w:val="32"/>
          <w:szCs w:val="32"/>
          <w:lang w:eastAsia="zh-CN"/>
        </w:rPr>
        <w:t>江苏省农村客运补贴和城市交通发展奖励资金管理办法</w:t>
      </w:r>
      <w:r>
        <w:rPr>
          <w:rFonts w:ascii="Times New Roman" w:hAnsi="Times New Roman" w:eastAsia="仿宋_GB2312" w:cs="Times New Roman"/>
          <w:color w:val="000000"/>
          <w:kern w:val="0"/>
          <w:sz w:val="32"/>
          <w:szCs w:val="32"/>
        </w:rPr>
        <w:t>&gt;的通知》（苏财建〔20</w:t>
      </w:r>
      <w:r>
        <w:rPr>
          <w:rFonts w:hint="eastAsia" w:ascii="Times New Roman" w:hAnsi="Times New Roman" w:eastAsia="仿宋_GB2312" w:cs="Times New Roman"/>
          <w:color w:val="000000"/>
          <w:kern w:val="0"/>
          <w:sz w:val="32"/>
          <w:szCs w:val="32"/>
          <w:lang w:val="en-US" w:eastAsia="zh-CN"/>
        </w:rPr>
        <w:t>22</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83</w:t>
      </w:r>
      <w:r>
        <w:rPr>
          <w:rFonts w:ascii="Times New Roman" w:hAnsi="Times New Roman" w:eastAsia="仿宋_GB2312" w:cs="Times New Roman"/>
          <w:color w:val="000000"/>
          <w:kern w:val="0"/>
          <w:sz w:val="32"/>
          <w:szCs w:val="32"/>
        </w:rPr>
        <w:t>号）精神，</w:t>
      </w:r>
      <w:r>
        <w:rPr>
          <w:rFonts w:hint="eastAsia" w:ascii="Times New Roman" w:hAnsi="Times New Roman" w:eastAsia="仿宋_GB2312" w:cs="Times New Roman"/>
          <w:color w:val="000000"/>
          <w:kern w:val="0"/>
          <w:sz w:val="32"/>
          <w:szCs w:val="32"/>
          <w:lang w:eastAsia="zh-CN"/>
        </w:rPr>
        <w:t>落实补贴资金的发放要求，将岛际和农村水路客运费改税部分直接发放给市本级水路客运经营者，</w:t>
      </w:r>
      <w:r>
        <w:rPr>
          <w:rFonts w:ascii="Times New Roman" w:hAnsi="Times New Roman" w:eastAsia="仿宋_GB2312" w:cs="Times New Roman"/>
          <w:color w:val="000000"/>
          <w:kern w:val="0"/>
          <w:sz w:val="32"/>
          <w:szCs w:val="32"/>
        </w:rPr>
        <w:t>全力促进水路客运行业</w:t>
      </w:r>
      <w:r>
        <w:rPr>
          <w:rFonts w:hint="eastAsia" w:ascii="Times New Roman" w:hAnsi="Times New Roman" w:eastAsia="仿宋_GB2312" w:cs="Times New Roman"/>
          <w:color w:val="000000"/>
          <w:kern w:val="0"/>
          <w:sz w:val="32"/>
          <w:szCs w:val="32"/>
          <w:lang w:eastAsia="zh-CN"/>
        </w:rPr>
        <w:t>发展。涨价补贴部分足额用于市本级水路客运行业推进内河船型标准化建设、加快绿色交通建设、落实国家节能减排的要求，加快渡口渡船安全与服务的设施设备更新改造及技术升级，支持和促进行业发展和运力结构调整相关项目，进一步提高水路运输安全本质度，有效确保行业安全、稳定、健康、可持续发展。</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继续参照</w:t>
      </w:r>
      <w:r>
        <w:rPr>
          <w:rFonts w:ascii="Times New Roman" w:hAnsi="Times New Roman" w:eastAsia="仿宋_GB2312" w:cs="Times New Roman"/>
          <w:color w:val="000000"/>
          <w:kern w:val="0"/>
          <w:sz w:val="32"/>
          <w:szCs w:val="32"/>
        </w:rPr>
        <w:t>省安委会印发</w:t>
      </w:r>
      <w:r>
        <w:rPr>
          <w:rFonts w:hint="eastAsia" w:ascii="Times New Roman" w:hAnsi="Times New Roman" w:eastAsia="仿宋_GB2312" w:cs="Times New Roman"/>
          <w:color w:val="000000"/>
          <w:kern w:val="0"/>
          <w:sz w:val="32"/>
          <w:szCs w:val="32"/>
          <w:lang w:eastAsia="zh-CN"/>
        </w:rPr>
        <w:t>的</w:t>
      </w:r>
      <w:r>
        <w:rPr>
          <w:rFonts w:ascii="Times New Roman" w:hAnsi="Times New Roman" w:eastAsia="仿宋_GB2312" w:cs="Times New Roman"/>
          <w:color w:val="000000"/>
          <w:kern w:val="0"/>
          <w:sz w:val="32"/>
          <w:szCs w:val="32"/>
        </w:rPr>
        <w:t>《关爱生命筑牢防线江苏省</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平安交通</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建设三年行动计划（2018─2020）》的</w:t>
      </w:r>
      <w:r>
        <w:rPr>
          <w:rFonts w:hint="eastAsia" w:ascii="Times New Roman" w:hAnsi="Times New Roman" w:eastAsia="仿宋_GB2312" w:cs="Times New Roman"/>
          <w:color w:val="000000"/>
          <w:kern w:val="0"/>
          <w:sz w:val="32"/>
          <w:szCs w:val="32"/>
          <w:lang w:eastAsia="zh-CN"/>
        </w:rPr>
        <w:t>文件要求</w:t>
      </w:r>
      <w:r>
        <w:rPr>
          <w:rFonts w:ascii="Times New Roman" w:hAnsi="Times New Roman" w:eastAsia="仿宋_GB2312" w:cs="Times New Roman"/>
          <w:color w:val="000000"/>
          <w:kern w:val="0"/>
          <w:sz w:val="32"/>
          <w:szCs w:val="32"/>
        </w:rPr>
        <w:t>（苏安〔2018〕5号），加快船舶更新换代，逐步淘汰24年以上老旧车客渡船，不断强化安全生产基础建设，提升交通运输安全发展水平，辖区范围内的24年（不含）以上老旧车客渡船暂不列入</w:t>
      </w:r>
      <w:r>
        <w:rPr>
          <w:rFonts w:hint="eastAsia" w:ascii="Times New Roman" w:hAnsi="Times New Roman" w:eastAsia="仿宋_GB2312" w:cs="Times New Roman"/>
          <w:color w:val="000000"/>
          <w:kern w:val="0"/>
          <w:sz w:val="32"/>
          <w:szCs w:val="32"/>
          <w:lang w:eastAsia="zh-CN"/>
        </w:rPr>
        <w:t>资金</w:t>
      </w:r>
      <w:r>
        <w:rPr>
          <w:rFonts w:hint="eastAsia" w:ascii="Times New Roman" w:hAnsi="Times New Roman" w:eastAsia="仿宋_GB2312" w:cs="Times New Roman"/>
          <w:color w:val="000000"/>
          <w:kern w:val="0"/>
          <w:sz w:val="32"/>
          <w:szCs w:val="32"/>
        </w:rPr>
        <w:t>补助</w:t>
      </w:r>
      <w:r>
        <w:rPr>
          <w:rFonts w:ascii="Times New Roman" w:hAnsi="Times New Roman" w:eastAsia="仿宋_GB2312" w:cs="Times New Roman"/>
          <w:color w:val="000000"/>
          <w:kern w:val="0"/>
          <w:sz w:val="32"/>
          <w:szCs w:val="32"/>
        </w:rPr>
        <w:t>范围。按照</w:t>
      </w:r>
      <w:r>
        <w:rPr>
          <w:rFonts w:hint="eastAsia" w:ascii="Times New Roman" w:hAnsi="Times New Roman" w:eastAsia="仿宋_GB2312" w:cs="Times New Roman"/>
          <w:color w:val="000000"/>
          <w:kern w:val="0"/>
          <w:sz w:val="32"/>
          <w:szCs w:val="32"/>
        </w:rPr>
        <w:t>此</w:t>
      </w:r>
      <w:r>
        <w:rPr>
          <w:rFonts w:ascii="Times New Roman" w:hAnsi="Times New Roman" w:eastAsia="仿宋_GB2312" w:cs="Times New Roman"/>
          <w:color w:val="000000"/>
          <w:kern w:val="0"/>
          <w:sz w:val="32"/>
          <w:szCs w:val="32"/>
        </w:rPr>
        <w:t>原则，分别测算出</w:t>
      </w:r>
      <w:r>
        <w:rPr>
          <w:rFonts w:hint="eastAsia" w:ascii="Times New Roman" w:hAnsi="Times New Roman" w:eastAsia="仿宋_GB2312" w:cs="Times New Roman"/>
          <w:color w:val="000000"/>
          <w:kern w:val="0"/>
          <w:sz w:val="32"/>
          <w:szCs w:val="32"/>
          <w:lang w:eastAsia="zh-CN"/>
        </w:rPr>
        <w:t>费改税</w:t>
      </w:r>
      <w:r>
        <w:rPr>
          <w:rFonts w:ascii="Times New Roman" w:hAnsi="Times New Roman" w:eastAsia="仿宋_GB2312" w:cs="Times New Roman"/>
          <w:color w:val="000000"/>
          <w:kern w:val="0"/>
          <w:sz w:val="32"/>
          <w:szCs w:val="32"/>
        </w:rPr>
        <w:t>部分、</w:t>
      </w:r>
      <w:r>
        <w:rPr>
          <w:rFonts w:hint="eastAsia" w:ascii="Times New Roman" w:hAnsi="Times New Roman" w:eastAsia="仿宋_GB2312" w:cs="Times New Roman"/>
          <w:color w:val="000000"/>
          <w:kern w:val="0"/>
          <w:sz w:val="32"/>
          <w:szCs w:val="32"/>
          <w:lang w:eastAsia="zh-CN"/>
        </w:rPr>
        <w:t>涨价</w:t>
      </w:r>
      <w:r>
        <w:rPr>
          <w:rFonts w:ascii="Times New Roman" w:hAnsi="Times New Roman" w:eastAsia="仿宋_GB2312" w:cs="Times New Roman"/>
          <w:color w:val="000000"/>
          <w:kern w:val="0"/>
          <w:sz w:val="32"/>
          <w:szCs w:val="32"/>
        </w:rPr>
        <w:t>部分补助资金。</w:t>
      </w:r>
    </w:p>
    <w:p>
      <w:pPr>
        <w:spacing w:line="600" w:lineRule="exact"/>
        <w:ind w:firstLine="643"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w:t>
      </w:r>
      <w:r>
        <w:rPr>
          <w:rFonts w:hint="eastAsia" w:ascii="楷体_GB2312" w:hAnsi="Times New Roman" w:eastAsia="楷体_GB2312" w:cs="Times New Roman"/>
          <w:b/>
          <w:color w:val="auto"/>
          <w:sz w:val="32"/>
          <w:szCs w:val="32"/>
          <w:lang w:eastAsia="zh-CN"/>
        </w:rPr>
        <w:t>费改税</w:t>
      </w:r>
      <w:r>
        <w:rPr>
          <w:rFonts w:hint="eastAsia" w:ascii="楷体_GB2312" w:hAnsi="Times New Roman" w:eastAsia="楷体_GB2312" w:cs="Times New Roman"/>
          <w:b/>
          <w:color w:val="auto"/>
          <w:sz w:val="32"/>
          <w:szCs w:val="32"/>
        </w:rPr>
        <w:t>部分</w:t>
      </w:r>
    </w:p>
    <w:p>
      <w:pPr>
        <w:widowControl/>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费改税</w:t>
      </w:r>
      <w:r>
        <w:rPr>
          <w:rFonts w:hint="eastAsia" w:ascii="Times New Roman" w:hAnsi="Times New Roman" w:eastAsia="仿宋_GB2312" w:cs="Times New Roman"/>
          <w:color w:val="000000"/>
          <w:kern w:val="0"/>
          <w:sz w:val="32"/>
          <w:szCs w:val="32"/>
        </w:rPr>
        <w:t>部分根据综合核定用油量核算，计算公式为：各水路客运企业补助资金=</w:t>
      </w:r>
      <w:r>
        <w:rPr>
          <w:rFonts w:hint="eastAsia" w:ascii="Times New Roman" w:hAnsi="Times New Roman" w:eastAsia="仿宋_GB2312" w:cs="Times New Roman"/>
          <w:color w:val="000000"/>
          <w:kern w:val="0"/>
          <w:sz w:val="32"/>
          <w:szCs w:val="32"/>
          <w:lang w:eastAsia="zh-CN"/>
        </w:rPr>
        <w:t>费改税部分</w:t>
      </w:r>
      <w:r>
        <w:rPr>
          <w:rFonts w:hint="eastAsia" w:ascii="Times New Roman" w:hAnsi="Times New Roman" w:eastAsia="仿宋_GB2312" w:cs="Times New Roman"/>
          <w:color w:val="000000"/>
          <w:kern w:val="0"/>
          <w:sz w:val="32"/>
          <w:szCs w:val="32"/>
        </w:rPr>
        <w:t>总额/水路客运企业全年实际用油总量×各企业所属船舶全年实际用油量。</w:t>
      </w:r>
    </w:p>
    <w:p>
      <w:pPr>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w:t>
      </w:r>
      <w:r>
        <w:rPr>
          <w:rFonts w:hint="eastAsia" w:ascii="楷体_GB2312" w:hAnsi="Times New Roman" w:eastAsia="楷体_GB2312" w:cs="Times New Roman"/>
          <w:b/>
          <w:color w:val="auto"/>
          <w:sz w:val="32"/>
          <w:szCs w:val="32"/>
          <w:lang w:eastAsia="zh-CN"/>
        </w:rPr>
        <w:t>涨价补贴</w:t>
      </w:r>
      <w:r>
        <w:rPr>
          <w:rFonts w:hint="eastAsia" w:ascii="楷体_GB2312" w:hAnsi="Times New Roman" w:eastAsia="楷体_GB2312" w:cs="Times New Roman"/>
          <w:b/>
          <w:color w:val="auto"/>
          <w:sz w:val="32"/>
          <w:szCs w:val="32"/>
        </w:rPr>
        <w:t>部分</w:t>
      </w:r>
    </w:p>
    <w:p>
      <w:pPr>
        <w:widowControl/>
        <w:spacing w:line="600" w:lineRule="exact"/>
        <w:ind w:firstLine="640" w:firstLineChars="200"/>
        <w:rPr>
          <w:rFonts w:ascii="Times New Roman" w:hAnsi="Times New Roman" w:eastAsia="仿宋_GB2312" w:cs="Times New Roman"/>
          <w:color w:val="F79646" w:themeColor="accent6"/>
          <w:sz w:val="32"/>
          <w:szCs w:val="32"/>
          <w14:textFill>
            <w14:solidFill>
              <w14:schemeClr w14:val="accent6"/>
            </w14:solidFill>
          </w14:textFill>
        </w:rPr>
      </w:pPr>
      <w:r>
        <w:rPr>
          <w:rFonts w:hint="eastAsia" w:ascii="Times New Roman" w:hAnsi="Times New Roman" w:eastAsia="仿宋_GB2312" w:cs="Times New Roman"/>
          <w:color w:val="000000"/>
          <w:kern w:val="0"/>
          <w:sz w:val="32"/>
          <w:szCs w:val="32"/>
        </w:rPr>
        <w:t>为加强水路客运行业结构调整，切实维护和促进水路客运行业健康稳定持续发展，</w:t>
      </w:r>
      <w:r>
        <w:rPr>
          <w:rFonts w:hint="eastAsia" w:ascii="Times New Roman" w:hAnsi="Times New Roman" w:eastAsia="仿宋_GB2312" w:cs="Times New Roman"/>
          <w:color w:val="000000"/>
          <w:kern w:val="0"/>
          <w:sz w:val="32"/>
          <w:szCs w:val="32"/>
          <w:lang w:eastAsia="zh-CN"/>
        </w:rPr>
        <w:t>涨价</w:t>
      </w:r>
      <w:r>
        <w:rPr>
          <w:rFonts w:hint="eastAsia" w:ascii="Times New Roman" w:hAnsi="Times New Roman" w:eastAsia="仿宋_GB2312" w:cs="Times New Roman"/>
          <w:color w:val="000000"/>
          <w:kern w:val="0"/>
          <w:sz w:val="32"/>
          <w:szCs w:val="32"/>
        </w:rPr>
        <w:t>部分</w:t>
      </w:r>
      <w:r>
        <w:rPr>
          <w:rFonts w:hint="eastAsia" w:ascii="Times New Roman" w:hAnsi="Times New Roman" w:eastAsia="仿宋_GB2312"/>
          <w:bCs/>
          <w:color w:val="auto"/>
          <w:sz w:val="32"/>
          <w:szCs w:val="32"/>
          <w:lang w:eastAsia="zh-CN"/>
        </w:rPr>
        <w:t>（包括基数部分、奖励</w:t>
      </w:r>
      <w:r>
        <w:rPr>
          <w:rFonts w:hint="eastAsia" w:ascii="Times New Roman" w:hAnsi="Times New Roman" w:eastAsia="仿宋_GB2312"/>
          <w:bCs/>
          <w:color w:val="auto"/>
          <w:sz w:val="32"/>
          <w:szCs w:val="32"/>
          <w:lang w:val="en-US" w:eastAsia="zh-CN"/>
        </w:rPr>
        <w:t>/扣减）</w:t>
      </w:r>
      <w:r>
        <w:rPr>
          <w:rFonts w:hint="eastAsia" w:ascii="Times New Roman" w:hAnsi="Times New Roman" w:eastAsia="仿宋_GB2312" w:cs="Times New Roman"/>
          <w:color w:val="000000"/>
          <w:kern w:val="0"/>
          <w:sz w:val="32"/>
          <w:szCs w:val="32"/>
        </w:rPr>
        <w:t>，根据企业船龄系数平均值核算。计算公式为：各水路客运企业补助资金=各企业船龄系数平均值/水路客运企业船龄系数平均值之和×</w:t>
      </w:r>
      <w:r>
        <w:rPr>
          <w:rFonts w:hint="eastAsia" w:ascii="Times New Roman" w:hAnsi="Times New Roman" w:eastAsia="仿宋_GB2312" w:cs="Times New Roman"/>
          <w:color w:val="000000"/>
          <w:kern w:val="0"/>
          <w:sz w:val="32"/>
          <w:szCs w:val="32"/>
          <w:lang w:eastAsia="zh-CN"/>
        </w:rPr>
        <w:t>涨价部分</w:t>
      </w:r>
      <w:r>
        <w:rPr>
          <w:rFonts w:hint="eastAsia" w:ascii="Times New Roman" w:hAnsi="Times New Roman" w:eastAsia="仿宋_GB2312" w:cs="Times New Roman"/>
          <w:color w:val="000000"/>
          <w:kern w:val="0"/>
          <w:sz w:val="32"/>
          <w:szCs w:val="32"/>
        </w:rPr>
        <w:t>总额。其中，船龄系数平均值参照财政部、交通运输部关于印发《内河船型标准化补贴资金管理办法的通知》（财建〔2014〕61号）中有关船龄系数表计算。</w:t>
      </w:r>
    </w:p>
    <w:p>
      <w:pPr>
        <w:spacing w:line="600" w:lineRule="exact"/>
        <w:ind w:firstLine="560" w:firstLineChars="200"/>
        <w:jc w:val="center"/>
        <w:rPr>
          <w:rFonts w:ascii="黑体" w:hAnsi="黑体" w:eastAsia="黑体" w:cs="Times New Roman"/>
          <w:color w:val="auto"/>
          <w:sz w:val="28"/>
          <w:szCs w:val="28"/>
        </w:rPr>
      </w:pPr>
      <w:r>
        <w:rPr>
          <w:rFonts w:hint="eastAsia" w:ascii="黑体" w:hAnsi="黑体" w:eastAsia="黑体" w:cs="Times New Roman"/>
          <w:color w:val="auto"/>
          <w:sz w:val="28"/>
          <w:szCs w:val="28"/>
        </w:rPr>
        <w:t>船舶船龄系数表</w:t>
      </w:r>
    </w:p>
    <w:tbl>
      <w:tblPr>
        <w:tblStyle w:val="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51"/>
        <w:gridCol w:w="1289"/>
        <w:gridCol w:w="1552"/>
        <w:gridCol w:w="1289"/>
        <w:gridCol w:w="1552"/>
        <w:gridCol w:w="128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船龄（年）</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船龄系数</w:t>
            </w:r>
          </w:p>
        </w:tc>
        <w:tc>
          <w:tcPr>
            <w:tcW w:w="910"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船龄（年）</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船龄系数</w:t>
            </w:r>
          </w:p>
        </w:tc>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船龄（年）</w:t>
            </w:r>
          </w:p>
        </w:tc>
        <w:tc>
          <w:tcPr>
            <w:tcW w:w="756"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船龄系数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2.708</w:t>
            </w:r>
          </w:p>
        </w:tc>
        <w:tc>
          <w:tcPr>
            <w:tcW w:w="910"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9</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1.116</w:t>
            </w:r>
          </w:p>
        </w:tc>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17</w:t>
            </w:r>
          </w:p>
        </w:tc>
        <w:tc>
          <w:tcPr>
            <w:tcW w:w="756"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0.77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2.094</w:t>
            </w:r>
          </w:p>
        </w:tc>
        <w:tc>
          <w:tcPr>
            <w:tcW w:w="910"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10</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1.071</w:t>
            </w:r>
          </w:p>
        </w:tc>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18</w:t>
            </w:r>
          </w:p>
        </w:tc>
        <w:tc>
          <w:tcPr>
            <w:tcW w:w="756"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0.753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1.797</w:t>
            </w:r>
          </w:p>
        </w:tc>
        <w:tc>
          <w:tcPr>
            <w:tcW w:w="910"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11</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0.974</w:t>
            </w:r>
          </w:p>
        </w:tc>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19</w:t>
            </w:r>
          </w:p>
        </w:tc>
        <w:tc>
          <w:tcPr>
            <w:tcW w:w="756"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0.736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1.612</w:t>
            </w:r>
          </w:p>
        </w:tc>
        <w:tc>
          <w:tcPr>
            <w:tcW w:w="910"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12</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0.941</w:t>
            </w:r>
          </w:p>
        </w:tc>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20</w:t>
            </w:r>
          </w:p>
        </w:tc>
        <w:tc>
          <w:tcPr>
            <w:tcW w:w="756"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0.721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1.48</w:t>
            </w:r>
          </w:p>
        </w:tc>
        <w:tc>
          <w:tcPr>
            <w:tcW w:w="910"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13</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0.911</w:t>
            </w:r>
          </w:p>
        </w:tc>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21</w:t>
            </w:r>
          </w:p>
        </w:tc>
        <w:tc>
          <w:tcPr>
            <w:tcW w:w="756"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0.707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6</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1.307</w:t>
            </w:r>
          </w:p>
        </w:tc>
        <w:tc>
          <w:tcPr>
            <w:tcW w:w="910"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14</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0.885</w:t>
            </w:r>
          </w:p>
        </w:tc>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22</w:t>
            </w:r>
          </w:p>
        </w:tc>
        <w:tc>
          <w:tcPr>
            <w:tcW w:w="756"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0.694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7</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1.231</w:t>
            </w:r>
          </w:p>
        </w:tc>
        <w:tc>
          <w:tcPr>
            <w:tcW w:w="910"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15</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0.861</w:t>
            </w:r>
          </w:p>
        </w:tc>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23</w:t>
            </w:r>
          </w:p>
        </w:tc>
        <w:tc>
          <w:tcPr>
            <w:tcW w:w="756"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0.681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8</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1.169</w:t>
            </w:r>
          </w:p>
        </w:tc>
        <w:tc>
          <w:tcPr>
            <w:tcW w:w="910"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16</w:t>
            </w:r>
          </w:p>
        </w:tc>
        <w:tc>
          <w:tcPr>
            <w:tcW w:w="756" w:type="pct"/>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0.79</w:t>
            </w:r>
          </w:p>
        </w:tc>
        <w:tc>
          <w:tcPr>
            <w:tcW w:w="910"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24</w:t>
            </w:r>
          </w:p>
        </w:tc>
        <w:tc>
          <w:tcPr>
            <w:tcW w:w="756" w:type="pct"/>
            <w:shd w:val="clear" w:color="auto" w:fill="auto"/>
            <w:vAlign w:val="center"/>
          </w:tcPr>
          <w:p>
            <w:pPr>
              <w:widowControl/>
              <w:spacing w:line="360" w:lineRule="auto"/>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0.669</w:t>
            </w:r>
          </w:p>
        </w:tc>
      </w:tr>
    </w:tbl>
    <w:p>
      <w:pPr>
        <w:widowControl/>
        <w:spacing w:line="390" w:lineRule="atLeast"/>
        <w:ind w:firstLine="480" w:firstLineChars="200"/>
        <w:jc w:val="left"/>
        <w:rPr>
          <w:rFonts w:ascii="Times New Roman" w:hAnsi="Times New Roman" w:eastAsia="仿宋_GB2312" w:cs="Times New Roman"/>
          <w:bCs/>
          <w:color w:val="auto"/>
          <w:sz w:val="32"/>
          <w:szCs w:val="32"/>
        </w:rPr>
      </w:pPr>
      <w:r>
        <w:rPr>
          <w:rFonts w:ascii="Times New Roman" w:hAnsi="Times New Roman" w:cs="Times New Roman"/>
          <w:color w:val="auto"/>
          <w:sz w:val="24"/>
          <w:szCs w:val="24"/>
        </w:rPr>
        <w:t>说明：根据实际船龄对应上表确定船龄系数。实际船龄为船舶自建造完工之日起至</w:t>
      </w:r>
      <w:r>
        <w:rPr>
          <w:rFonts w:hint="eastAsia"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21</w:t>
      </w:r>
      <w:r>
        <w:rPr>
          <w:rFonts w:hint="eastAsia" w:ascii="Times New Roman" w:hAnsi="Times New Roman" w:cs="Times New Roman"/>
          <w:color w:val="auto"/>
          <w:sz w:val="24"/>
          <w:szCs w:val="24"/>
        </w:rPr>
        <w:t>年12月31日</w:t>
      </w:r>
      <w:r>
        <w:rPr>
          <w:rFonts w:ascii="Times New Roman" w:hAnsi="Times New Roman" w:cs="Times New Roman"/>
          <w:color w:val="auto"/>
          <w:sz w:val="24"/>
          <w:szCs w:val="24"/>
        </w:rPr>
        <w:t>的时间，并取整数（尾数不计）。实际船龄不足1年的，按1年计算。</w:t>
      </w:r>
    </w:p>
    <w:p>
      <w:pPr>
        <w:spacing w:line="600" w:lineRule="exact"/>
        <w:ind w:firstLine="643"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（三）</w:t>
      </w:r>
      <w:r>
        <w:rPr>
          <w:rFonts w:ascii="楷体_GB2312" w:hAnsi="Times New Roman" w:eastAsia="楷体_GB2312" w:cs="Times New Roman"/>
          <w:b/>
          <w:color w:val="auto"/>
          <w:sz w:val="32"/>
          <w:szCs w:val="32"/>
        </w:rPr>
        <w:t>补助资金发放方法</w:t>
      </w:r>
    </w:p>
    <w:p>
      <w:pPr>
        <w:widowControl/>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sz w:val="32"/>
          <w:szCs w:val="32"/>
        </w:rPr>
        <w:t>补助资金申请人应提供的材料：营业执照复印件、国内水路运输经营许可复印件、委托书、身份证复印件、用油量报表、会计（律师）事务所出具的用油量相关法律文书；补贴资金审批表（直接发放部分）、补贴资金审批表（市县统筹部分）、船舶船龄信息表、《内河船舶检验证书》中的船舶照片页、船舶主要项目页，资料信息无虚假承诺书。经相关人员逐级形式审核，确认无误后下达补助资金。具体形式上，采取分项发放</w:t>
      </w:r>
      <w:r>
        <w:rPr>
          <w:rFonts w:hint="eastAsia" w:ascii="Times New Roman" w:hAnsi="Times New Roman" w:eastAsia="仿宋_GB2312" w:cs="Times New Roman"/>
          <w:color w:val="auto"/>
          <w:sz w:val="32"/>
          <w:szCs w:val="32"/>
        </w:rPr>
        <w:t>，分别发放</w:t>
      </w:r>
      <w:r>
        <w:rPr>
          <w:rFonts w:hint="eastAsia" w:ascii="Times New Roman" w:hAnsi="Times New Roman" w:eastAsia="仿宋_GB2312" w:cs="Times New Roman"/>
          <w:color w:val="auto"/>
          <w:sz w:val="32"/>
          <w:szCs w:val="32"/>
          <w:lang w:eastAsia="zh-CN"/>
        </w:rPr>
        <w:t>费改税</w:t>
      </w:r>
      <w:r>
        <w:rPr>
          <w:rFonts w:ascii="Times New Roman" w:hAnsi="Times New Roman" w:eastAsia="仿宋_GB2312" w:cs="Times New Roman"/>
          <w:color w:val="auto"/>
          <w:sz w:val="32"/>
          <w:szCs w:val="32"/>
        </w:rPr>
        <w:t>部分</w:t>
      </w:r>
      <w:r>
        <w:rPr>
          <w:rFonts w:hint="eastAsia"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涨价部分</w:t>
      </w:r>
      <w:r>
        <w:rPr>
          <w:rFonts w:hint="eastAsia" w:ascii="Times New Roman" w:hAnsi="Times New Roman" w:eastAsia="仿宋_GB2312" w:cs="Times New Roman"/>
          <w:color w:val="auto"/>
          <w:sz w:val="32"/>
          <w:szCs w:val="32"/>
        </w:rPr>
        <w:t>补助资金</w:t>
      </w:r>
      <w:r>
        <w:rPr>
          <w:rFonts w:ascii="Times New Roman" w:hAnsi="Times New Roman" w:eastAsia="仿宋_GB2312" w:cs="Times New Roman"/>
          <w:color w:val="auto"/>
          <w:sz w:val="32"/>
          <w:szCs w:val="32"/>
        </w:rPr>
        <w:t>。</w:t>
      </w:r>
    </w:p>
    <w:p>
      <w:pPr>
        <w:widowControl/>
        <w:spacing w:line="600" w:lineRule="exact"/>
        <w:ind w:firstLine="640" w:firstLineChars="200"/>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五</w:t>
      </w:r>
      <w:r>
        <w:rPr>
          <w:rFonts w:ascii="Times New Roman" w:hAnsi="Times New Roman" w:eastAsia="黑体" w:cs="Times New Roman"/>
          <w:color w:val="000000"/>
          <w:kern w:val="0"/>
          <w:sz w:val="32"/>
          <w:szCs w:val="32"/>
        </w:rPr>
        <w:t>、分配情况</w:t>
      </w:r>
    </w:p>
    <w:p>
      <w:pPr>
        <w:widowControl/>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24</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000000"/>
          <w:kern w:val="0"/>
          <w:sz w:val="32"/>
          <w:szCs w:val="32"/>
        </w:rPr>
        <w:t>南通市市本级</w:t>
      </w:r>
      <w:r>
        <w:rPr>
          <w:rFonts w:hint="eastAsia" w:ascii="Times New Roman" w:hAnsi="Times New Roman" w:eastAsia="仿宋_GB2312" w:cs="Times New Roman"/>
          <w:color w:val="000000"/>
          <w:kern w:val="0"/>
          <w:sz w:val="32"/>
          <w:szCs w:val="32"/>
          <w:lang w:eastAsia="zh-CN"/>
        </w:rPr>
        <w:t>岛际和</w:t>
      </w:r>
      <w:r>
        <w:rPr>
          <w:rFonts w:ascii="Times New Roman" w:hAnsi="Times New Roman" w:eastAsia="仿宋_GB2312" w:cs="Times New Roman"/>
          <w:color w:val="000000"/>
          <w:kern w:val="0"/>
          <w:sz w:val="32"/>
          <w:szCs w:val="32"/>
        </w:rPr>
        <w:t>农村水路客运</w:t>
      </w:r>
      <w:r>
        <w:rPr>
          <w:rFonts w:hint="eastAsia" w:ascii="Times New Roman" w:hAnsi="Times New Roman" w:eastAsia="仿宋_GB2312" w:cs="Times New Roman"/>
          <w:color w:val="000000"/>
          <w:kern w:val="0"/>
          <w:sz w:val="32"/>
          <w:szCs w:val="32"/>
          <w:lang w:eastAsia="zh-CN"/>
        </w:rPr>
        <w:t>补贴</w:t>
      </w:r>
      <w:r>
        <w:rPr>
          <w:rFonts w:hint="eastAsia" w:ascii="Times New Roman" w:hAnsi="Times New Roman" w:eastAsia="仿宋_GB2312" w:cs="Times New Roman"/>
          <w:color w:val="auto"/>
          <w:sz w:val="32"/>
          <w:szCs w:val="32"/>
        </w:rPr>
        <w:t>共涉及</w:t>
      </w:r>
      <w:r>
        <w:rPr>
          <w:rFonts w:hint="eastAsia" w:ascii="Times New Roman" w:hAnsi="Times New Roman" w:eastAsia="仿宋_GB2312" w:cs="Times New Roman"/>
          <w:color w:val="auto"/>
          <w:sz w:val="32"/>
          <w:szCs w:val="32"/>
          <w:lang w:eastAsia="zh-CN"/>
        </w:rPr>
        <w:t>通沙汽渡、通常汽渡</w:t>
      </w:r>
      <w:r>
        <w:rPr>
          <w:rFonts w:hint="eastAsia" w:ascii="Times New Roman" w:hAnsi="Times New Roman" w:eastAsia="仿宋_GB2312" w:cs="Times New Roman"/>
          <w:color w:val="auto"/>
          <w:sz w:val="32"/>
          <w:szCs w:val="32"/>
        </w:rPr>
        <w:t>2家水路客运经营者</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具体分配情况见下表。</w:t>
      </w:r>
    </w:p>
    <w:p>
      <w:pPr>
        <w:spacing w:after="156" w:afterLines="50" w:line="600" w:lineRule="exact"/>
        <w:jc w:val="center"/>
        <w:rPr>
          <w:rFonts w:ascii="黑体" w:hAnsi="黑体" w:eastAsia="黑体" w:cs="Times New Roman"/>
          <w:color w:val="auto"/>
          <w:sz w:val="28"/>
          <w:szCs w:val="32"/>
        </w:rPr>
      </w:pPr>
      <w:r>
        <w:rPr>
          <w:rFonts w:ascii="黑体" w:hAnsi="黑体" w:eastAsia="黑体" w:cs="Times New Roman"/>
          <w:color w:val="auto"/>
          <w:sz w:val="28"/>
          <w:szCs w:val="32"/>
        </w:rPr>
        <w:t>20</w:t>
      </w:r>
      <w:r>
        <w:rPr>
          <w:rFonts w:hint="eastAsia" w:ascii="黑体" w:hAnsi="黑体" w:eastAsia="黑体" w:cs="Times New Roman"/>
          <w:color w:val="auto"/>
          <w:sz w:val="28"/>
          <w:szCs w:val="32"/>
          <w:lang w:val="en-US" w:eastAsia="zh-CN"/>
        </w:rPr>
        <w:t>24</w:t>
      </w:r>
      <w:r>
        <w:rPr>
          <w:rFonts w:ascii="黑体" w:hAnsi="黑体" w:eastAsia="黑体" w:cs="Times New Roman"/>
          <w:color w:val="auto"/>
          <w:sz w:val="28"/>
          <w:szCs w:val="32"/>
        </w:rPr>
        <w:t>年南通市</w:t>
      </w:r>
      <w:r>
        <w:rPr>
          <w:rFonts w:ascii="黑体" w:hAnsi="黑体" w:eastAsia="黑体" w:cs="Times New Roman"/>
          <w:color w:val="auto"/>
          <w:kern w:val="0"/>
          <w:sz w:val="28"/>
          <w:szCs w:val="32"/>
        </w:rPr>
        <w:t>市本</w:t>
      </w:r>
      <w:r>
        <w:rPr>
          <w:rFonts w:ascii="黑体" w:hAnsi="黑体" w:eastAsia="黑体" w:cs="Times New Roman"/>
          <w:color w:val="auto"/>
          <w:sz w:val="28"/>
          <w:szCs w:val="32"/>
        </w:rPr>
        <w:t>级</w:t>
      </w:r>
      <w:r>
        <w:rPr>
          <w:rFonts w:hint="eastAsia" w:ascii="黑体" w:hAnsi="黑体" w:eastAsia="黑体" w:cs="Times New Roman"/>
          <w:color w:val="auto"/>
          <w:sz w:val="28"/>
          <w:szCs w:val="32"/>
          <w:lang w:eastAsia="zh-CN"/>
        </w:rPr>
        <w:t>岛际和</w:t>
      </w:r>
      <w:r>
        <w:rPr>
          <w:rFonts w:ascii="黑体" w:hAnsi="黑体" w:eastAsia="黑体" w:cs="Times New Roman"/>
          <w:color w:val="auto"/>
          <w:sz w:val="28"/>
          <w:szCs w:val="32"/>
        </w:rPr>
        <w:t>农村水路客运</w:t>
      </w:r>
      <w:r>
        <w:rPr>
          <w:rFonts w:hint="eastAsia" w:ascii="黑体" w:hAnsi="黑体" w:eastAsia="黑体" w:cs="Times New Roman"/>
          <w:color w:val="auto"/>
          <w:sz w:val="28"/>
          <w:szCs w:val="32"/>
          <w:lang w:eastAsia="zh-CN"/>
        </w:rPr>
        <w:t>补贴资</w:t>
      </w:r>
      <w:r>
        <w:rPr>
          <w:rFonts w:ascii="黑体" w:hAnsi="黑体" w:eastAsia="黑体" w:cs="Times New Roman"/>
          <w:color w:val="auto"/>
          <w:sz w:val="28"/>
          <w:szCs w:val="32"/>
        </w:rPr>
        <w:t>金分配表</w:t>
      </w:r>
    </w:p>
    <w:tbl>
      <w:tblPr>
        <w:tblStyle w:val="6"/>
        <w:tblW w:w="5034" w:type="pct"/>
        <w:tblInd w:w="-149"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40"/>
        <w:gridCol w:w="1495"/>
        <w:gridCol w:w="1260"/>
        <w:gridCol w:w="1185"/>
        <w:gridCol w:w="1410"/>
        <w:gridCol w:w="129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0" w:type="pct"/>
            <w:shd w:val="clear" w:color="auto" w:fill="auto"/>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经营者名称</w:t>
            </w:r>
          </w:p>
        </w:tc>
        <w:tc>
          <w:tcPr>
            <w:tcW w:w="871" w:type="pct"/>
            <w:shd w:val="clear" w:color="auto" w:fill="auto"/>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20</w:t>
            </w:r>
            <w:r>
              <w:rPr>
                <w:rFonts w:hint="eastAsia" w:ascii="Times New Roman" w:hAnsi="Times New Roman" w:eastAsia="仿宋_GB2312" w:cs="Times New Roman"/>
                <w:color w:val="auto"/>
                <w:sz w:val="24"/>
                <w:szCs w:val="24"/>
                <w:lang w:val="en-US" w:eastAsia="zh-CN"/>
              </w:rPr>
              <w:t>23</w:t>
            </w:r>
            <w:r>
              <w:rPr>
                <w:rFonts w:ascii="Times New Roman" w:hAnsi="Times New Roman" w:eastAsia="仿宋_GB2312" w:cs="Times New Roman"/>
                <w:color w:val="auto"/>
                <w:sz w:val="24"/>
                <w:szCs w:val="24"/>
              </w:rPr>
              <w:t>年</w:t>
            </w:r>
          </w:p>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用油量</w:t>
            </w:r>
          </w:p>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（吨）</w:t>
            </w:r>
          </w:p>
        </w:tc>
        <w:tc>
          <w:tcPr>
            <w:tcW w:w="734" w:type="pct"/>
            <w:shd w:val="clear" w:color="auto" w:fill="auto"/>
            <w:vAlign w:val="center"/>
          </w:tcPr>
          <w:p>
            <w:pPr>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费改税</w:t>
            </w:r>
            <w:r>
              <w:rPr>
                <w:rFonts w:hint="eastAsia" w:ascii="Times New Roman" w:hAnsi="Times New Roman" w:eastAsia="仿宋_GB2312" w:cs="Times New Roman"/>
                <w:color w:val="auto"/>
                <w:sz w:val="24"/>
                <w:szCs w:val="24"/>
                <w:lang w:val="en-US" w:eastAsia="zh-CN"/>
              </w:rPr>
              <w:t xml:space="preserve">  </w:t>
            </w:r>
            <w:r>
              <w:rPr>
                <w:rFonts w:ascii="Times New Roman" w:hAnsi="Times New Roman" w:eastAsia="仿宋_GB2312" w:cs="Times New Roman"/>
                <w:color w:val="auto"/>
                <w:sz w:val="24"/>
                <w:szCs w:val="24"/>
              </w:rPr>
              <w:t>部分</w:t>
            </w:r>
          </w:p>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eastAsia="zh-CN"/>
              </w:rPr>
              <w:t>万</w:t>
            </w:r>
            <w:r>
              <w:rPr>
                <w:rFonts w:ascii="Times New Roman" w:hAnsi="Times New Roman" w:eastAsia="仿宋_GB2312" w:cs="Times New Roman"/>
                <w:color w:val="auto"/>
                <w:sz w:val="24"/>
                <w:szCs w:val="24"/>
              </w:rPr>
              <w:t>元）</w:t>
            </w:r>
          </w:p>
        </w:tc>
        <w:tc>
          <w:tcPr>
            <w:tcW w:w="690" w:type="pct"/>
            <w:shd w:val="clear" w:color="auto" w:fill="auto"/>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20</w:t>
            </w:r>
            <w:r>
              <w:rPr>
                <w:rFonts w:hint="eastAsia" w:ascii="Times New Roman" w:hAnsi="Times New Roman" w:eastAsia="仿宋_GB2312" w:cs="Times New Roman"/>
                <w:color w:val="auto"/>
                <w:sz w:val="24"/>
                <w:szCs w:val="24"/>
                <w:lang w:val="en-US" w:eastAsia="zh-CN"/>
              </w:rPr>
              <w:t>23</w:t>
            </w:r>
            <w:r>
              <w:rPr>
                <w:rFonts w:ascii="Times New Roman" w:hAnsi="Times New Roman" w:eastAsia="仿宋_GB2312" w:cs="Times New Roman"/>
                <w:color w:val="auto"/>
                <w:sz w:val="24"/>
                <w:szCs w:val="24"/>
              </w:rPr>
              <w:t>年</w:t>
            </w:r>
          </w:p>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船龄系数</w:t>
            </w:r>
          </w:p>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平均值</w:t>
            </w:r>
          </w:p>
        </w:tc>
        <w:tc>
          <w:tcPr>
            <w:tcW w:w="821" w:type="pct"/>
            <w:shd w:val="clear" w:color="auto" w:fill="auto"/>
            <w:vAlign w:val="center"/>
          </w:tcPr>
          <w:p>
            <w:pPr>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涨价</w:t>
            </w:r>
            <w:r>
              <w:rPr>
                <w:rFonts w:ascii="Times New Roman" w:hAnsi="Times New Roman" w:eastAsia="仿宋_GB2312" w:cs="Times New Roman"/>
                <w:color w:val="auto"/>
                <w:sz w:val="24"/>
                <w:szCs w:val="24"/>
              </w:rPr>
              <w:t>部分</w:t>
            </w:r>
          </w:p>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eastAsia="zh-CN"/>
              </w:rPr>
              <w:t>万</w:t>
            </w:r>
            <w:r>
              <w:rPr>
                <w:rFonts w:ascii="Times New Roman" w:hAnsi="Times New Roman" w:eastAsia="仿宋_GB2312" w:cs="Times New Roman"/>
                <w:color w:val="auto"/>
                <w:sz w:val="24"/>
                <w:szCs w:val="24"/>
              </w:rPr>
              <w:t>元）</w:t>
            </w:r>
          </w:p>
        </w:tc>
        <w:tc>
          <w:tcPr>
            <w:tcW w:w="751" w:type="pct"/>
            <w:tcBorders>
              <w:left w:val="single" w:color="auto" w:sz="4" w:space="0"/>
            </w:tcBorders>
            <w:shd w:val="clear" w:color="auto" w:fill="auto"/>
            <w:vAlign w:val="center"/>
          </w:tcPr>
          <w:p>
            <w:pPr>
              <w:jc w:val="center"/>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合计</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lang w:eastAsia="zh-CN"/>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0" w:type="pct"/>
            <w:shd w:val="clear" w:color="auto" w:fill="auto"/>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江苏省通沙</w:t>
            </w:r>
          </w:p>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汽车轮渡管理处</w:t>
            </w:r>
          </w:p>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（江苏通沙汽渡</w:t>
            </w:r>
          </w:p>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有限公司）</w:t>
            </w:r>
          </w:p>
        </w:tc>
        <w:tc>
          <w:tcPr>
            <w:tcW w:w="871" w:type="pct"/>
            <w:shd w:val="clear" w:color="auto" w:fill="auto"/>
            <w:vAlign w:val="center"/>
          </w:tcPr>
          <w:p>
            <w:pPr>
              <w:jc w:val="center"/>
              <w:rPr>
                <w:rFonts w:hint="default" w:ascii="Times New Roman" w:hAnsi="Times New Roman" w:cs="Times New Roman"/>
                <w:color w:val="FF0000"/>
                <w:sz w:val="24"/>
                <w:szCs w:val="24"/>
                <w:lang w:val="en-US"/>
              </w:rPr>
            </w:pPr>
            <w:r>
              <w:rPr>
                <w:rFonts w:hint="eastAsia" w:ascii="Times New Roman" w:hAnsi="Times New Roman" w:cs="Times New Roman"/>
                <w:color w:val="auto"/>
                <w:sz w:val="24"/>
                <w:lang w:val="en-US" w:eastAsia="zh-CN"/>
              </w:rPr>
              <w:t>2204.437</w:t>
            </w:r>
          </w:p>
        </w:tc>
        <w:tc>
          <w:tcPr>
            <w:tcW w:w="734" w:type="pct"/>
            <w:shd w:val="clear" w:color="auto" w:fill="auto"/>
            <w:vAlign w:val="center"/>
          </w:tcPr>
          <w:p>
            <w:pPr>
              <w:jc w:val="center"/>
              <w:rPr>
                <w:rFonts w:hint="default" w:ascii="Times New Roman" w:hAnsi="Times New Roman" w:eastAsia="宋体" w:cs="Times New Roman"/>
                <w:color w:val="FF0000"/>
                <w:sz w:val="24"/>
                <w:szCs w:val="24"/>
                <w:lang w:val="en-US" w:eastAsia="zh-CN"/>
              </w:rPr>
            </w:pPr>
            <w:r>
              <w:rPr>
                <w:rFonts w:hint="eastAsia" w:ascii="Times New Roman" w:hAnsi="Times New Roman" w:cs="Times New Roman"/>
                <w:color w:val="auto"/>
                <w:sz w:val="24"/>
                <w:lang w:val="en-US" w:eastAsia="zh-CN"/>
              </w:rPr>
              <w:t>326.24</w:t>
            </w:r>
          </w:p>
        </w:tc>
        <w:tc>
          <w:tcPr>
            <w:tcW w:w="690" w:type="pct"/>
            <w:shd w:val="clear" w:color="auto" w:fill="auto"/>
            <w:vAlign w:val="center"/>
          </w:tcPr>
          <w:p>
            <w:pPr>
              <w:jc w:val="center"/>
              <w:rPr>
                <w:rFonts w:hint="default" w:ascii="Times New Roman" w:hAnsi="Times New Roman" w:eastAsia="宋体" w:cs="Times New Roman"/>
                <w:color w:val="FF0000"/>
                <w:sz w:val="24"/>
                <w:szCs w:val="24"/>
                <w:lang w:val="en-US" w:eastAsia="zh-CN"/>
              </w:rPr>
            </w:pPr>
            <w:r>
              <w:rPr>
                <w:rFonts w:hint="eastAsia" w:ascii="Times New Roman" w:hAnsi="Times New Roman" w:cs="Times New Roman"/>
                <w:color w:val="auto"/>
                <w:sz w:val="24"/>
                <w:lang w:val="en-US" w:eastAsia="zh-CN"/>
              </w:rPr>
              <w:t>1.191625</w:t>
            </w:r>
          </w:p>
        </w:tc>
        <w:tc>
          <w:tcPr>
            <w:tcW w:w="821" w:type="pct"/>
            <w:shd w:val="clear" w:color="auto" w:fill="auto"/>
            <w:vAlign w:val="center"/>
          </w:tcPr>
          <w:p>
            <w:pPr>
              <w:jc w:val="center"/>
              <w:rPr>
                <w:rFonts w:hint="default" w:ascii="Times New Roman" w:hAnsi="Times New Roman" w:eastAsia="宋体" w:cs="Times New Roman"/>
                <w:color w:val="FF0000"/>
                <w:sz w:val="24"/>
                <w:szCs w:val="24"/>
                <w:lang w:val="en-US" w:eastAsia="zh-CN"/>
              </w:rPr>
            </w:pPr>
            <w:r>
              <w:rPr>
                <w:rFonts w:hint="eastAsia" w:ascii="Times New Roman" w:hAnsi="Times New Roman" w:cs="Times New Roman"/>
                <w:color w:val="auto"/>
                <w:sz w:val="24"/>
                <w:lang w:val="en-US" w:eastAsia="zh-CN"/>
              </w:rPr>
              <w:t>602.0266</w:t>
            </w:r>
          </w:p>
        </w:tc>
        <w:tc>
          <w:tcPr>
            <w:tcW w:w="751" w:type="pct"/>
            <w:tcBorders>
              <w:left w:val="single" w:color="auto" w:sz="4" w:space="0"/>
            </w:tcBorders>
            <w:shd w:val="clear" w:color="auto" w:fill="auto"/>
            <w:vAlign w:val="center"/>
          </w:tcPr>
          <w:p>
            <w:pPr>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928.2666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69" w:hRule="atLeast"/>
        </w:trPr>
        <w:tc>
          <w:tcPr>
            <w:tcW w:w="1130" w:type="pct"/>
            <w:shd w:val="clear" w:color="auto" w:fill="auto"/>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南通市通常汽渡</w:t>
            </w:r>
          </w:p>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有限公司</w:t>
            </w:r>
          </w:p>
        </w:tc>
        <w:tc>
          <w:tcPr>
            <w:tcW w:w="871" w:type="pct"/>
            <w:shd w:val="clear" w:color="auto" w:fill="auto"/>
            <w:vAlign w:val="center"/>
          </w:tcPr>
          <w:p>
            <w:pPr>
              <w:jc w:val="center"/>
              <w:rPr>
                <w:rFonts w:hint="default" w:ascii="Times New Roman" w:hAnsi="Times New Roman" w:cs="Times New Roman"/>
                <w:color w:val="FF0000"/>
                <w:sz w:val="24"/>
                <w:szCs w:val="24"/>
                <w:lang w:val="en-US"/>
              </w:rPr>
            </w:pPr>
            <w:r>
              <w:rPr>
                <w:rFonts w:hint="eastAsia" w:ascii="Times New Roman" w:hAnsi="Times New Roman" w:cs="Times New Roman"/>
                <w:color w:val="auto"/>
                <w:sz w:val="24"/>
                <w:lang w:val="en-US" w:eastAsia="zh-CN"/>
              </w:rPr>
              <w:t>443.67</w:t>
            </w:r>
          </w:p>
        </w:tc>
        <w:tc>
          <w:tcPr>
            <w:tcW w:w="734" w:type="pct"/>
            <w:shd w:val="clear" w:color="auto" w:fill="auto"/>
            <w:vAlign w:val="center"/>
          </w:tcPr>
          <w:p>
            <w:pPr>
              <w:jc w:val="center"/>
              <w:rPr>
                <w:rFonts w:hint="default" w:ascii="Times New Roman" w:hAnsi="Times New Roman" w:eastAsia="宋体" w:cs="Times New Roman"/>
                <w:color w:val="FF0000"/>
                <w:sz w:val="24"/>
                <w:szCs w:val="24"/>
                <w:lang w:val="en-US" w:eastAsia="zh-CN"/>
              </w:rPr>
            </w:pPr>
            <w:r>
              <w:rPr>
                <w:rFonts w:hint="eastAsia" w:ascii="Times New Roman" w:hAnsi="Times New Roman" w:cs="Times New Roman"/>
                <w:color w:val="auto"/>
                <w:sz w:val="24"/>
                <w:lang w:val="en-US" w:eastAsia="zh-CN"/>
              </w:rPr>
              <w:t>65.66</w:t>
            </w:r>
          </w:p>
        </w:tc>
        <w:tc>
          <w:tcPr>
            <w:tcW w:w="690" w:type="pct"/>
            <w:shd w:val="clear" w:color="auto" w:fill="auto"/>
            <w:vAlign w:val="center"/>
          </w:tcPr>
          <w:p>
            <w:pPr>
              <w:jc w:val="center"/>
              <w:rPr>
                <w:rFonts w:hint="default" w:ascii="Times New Roman" w:hAnsi="Times New Roman" w:eastAsia="宋体" w:cs="Times New Roman"/>
                <w:color w:val="FF0000"/>
                <w:sz w:val="24"/>
                <w:szCs w:val="24"/>
                <w:lang w:val="en-US" w:eastAsia="zh-CN"/>
              </w:rPr>
            </w:pPr>
            <w:r>
              <w:rPr>
                <w:rFonts w:hint="eastAsia" w:ascii="Times New Roman" w:hAnsi="Times New Roman" w:cs="Times New Roman"/>
                <w:color w:val="auto"/>
                <w:sz w:val="24"/>
                <w:lang w:val="en-US" w:eastAsia="zh-CN"/>
              </w:rPr>
              <w:t>0.714</w:t>
            </w:r>
          </w:p>
        </w:tc>
        <w:tc>
          <w:tcPr>
            <w:tcW w:w="821" w:type="pct"/>
            <w:shd w:val="clear" w:color="auto" w:fill="auto"/>
            <w:vAlign w:val="center"/>
          </w:tcPr>
          <w:p>
            <w:pPr>
              <w:jc w:val="center"/>
              <w:rPr>
                <w:rFonts w:hint="default" w:ascii="Times New Roman" w:hAnsi="Times New Roman" w:eastAsia="宋体" w:cs="Times New Roman"/>
                <w:color w:val="FF0000"/>
                <w:sz w:val="24"/>
                <w:szCs w:val="24"/>
                <w:lang w:val="en-US" w:eastAsia="zh-CN"/>
              </w:rPr>
            </w:pPr>
            <w:r>
              <w:rPr>
                <w:rFonts w:hint="eastAsia" w:ascii="Times New Roman" w:hAnsi="Times New Roman" w:cs="Times New Roman"/>
                <w:color w:val="auto"/>
                <w:sz w:val="24"/>
                <w:lang w:val="en-US" w:eastAsia="zh-CN"/>
              </w:rPr>
              <w:t>360.7234</w:t>
            </w:r>
          </w:p>
        </w:tc>
        <w:tc>
          <w:tcPr>
            <w:tcW w:w="751" w:type="pct"/>
            <w:tcBorders>
              <w:left w:val="single" w:color="auto" w:sz="4" w:space="0"/>
            </w:tcBorders>
            <w:shd w:val="clear" w:color="auto" w:fill="auto"/>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426.3834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1130" w:type="pct"/>
            <w:shd w:val="clear" w:color="auto" w:fill="auto"/>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总   计</w:t>
            </w:r>
          </w:p>
        </w:tc>
        <w:tc>
          <w:tcPr>
            <w:tcW w:w="871" w:type="pct"/>
            <w:shd w:val="clear" w:color="auto" w:fill="auto"/>
            <w:vAlign w:val="center"/>
          </w:tcPr>
          <w:p>
            <w:pPr>
              <w:jc w:val="center"/>
              <w:rPr>
                <w:rFonts w:hint="default" w:ascii="Times New Roman" w:hAnsi="Times New Roman" w:eastAsia="宋体" w:cs="Times New Roman"/>
                <w:color w:val="FF0000"/>
                <w:sz w:val="24"/>
                <w:szCs w:val="24"/>
                <w:lang w:val="en-US" w:eastAsia="zh-CN"/>
              </w:rPr>
            </w:pPr>
            <w:r>
              <w:rPr>
                <w:rFonts w:hint="eastAsia" w:ascii="Times New Roman" w:hAnsi="Times New Roman" w:cs="Times New Roman"/>
                <w:color w:val="auto"/>
                <w:sz w:val="24"/>
                <w:lang w:val="en-US" w:eastAsia="zh-CN"/>
              </w:rPr>
              <w:t>2648.107</w:t>
            </w:r>
          </w:p>
        </w:tc>
        <w:tc>
          <w:tcPr>
            <w:tcW w:w="734" w:type="pct"/>
            <w:shd w:val="clear" w:color="auto" w:fill="auto"/>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391.9</w:t>
            </w:r>
          </w:p>
        </w:tc>
        <w:tc>
          <w:tcPr>
            <w:tcW w:w="690" w:type="pct"/>
            <w:shd w:val="clear" w:color="auto" w:fill="auto"/>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1.905625</w:t>
            </w:r>
          </w:p>
        </w:tc>
        <w:tc>
          <w:tcPr>
            <w:tcW w:w="821" w:type="pct"/>
            <w:shd w:val="clear" w:color="auto" w:fill="auto"/>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962.75</w:t>
            </w:r>
          </w:p>
        </w:tc>
        <w:tc>
          <w:tcPr>
            <w:tcW w:w="751" w:type="pct"/>
            <w:tcBorders>
              <w:left w:val="single" w:color="auto" w:sz="4" w:space="0"/>
            </w:tcBorders>
            <w:shd w:val="clear" w:color="auto" w:fill="auto"/>
            <w:vAlign w:val="center"/>
          </w:tcPr>
          <w:p>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1354.65</w:t>
            </w:r>
          </w:p>
        </w:tc>
      </w:tr>
    </w:tbl>
    <w:p>
      <w:pPr>
        <w:widowControl/>
        <w:spacing w:line="600" w:lineRule="exact"/>
        <w:ind w:firstLine="640" w:firstLineChars="200"/>
        <w:rPr>
          <w:rFonts w:hint="default" w:ascii="Times New Roman" w:hAnsi="Times New Roman" w:eastAsia="仿宋_GB2312" w:cs="Times New Roman"/>
          <w:color w:val="auto"/>
          <w:kern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NmYyZGY0NTM3Y2Y2ZjZlYjlhMzc0NTNiOTQ5M2UifQ=="/>
  </w:docVars>
  <w:rsids>
    <w:rsidRoot w:val="003E527F"/>
    <w:rsid w:val="000B529F"/>
    <w:rsid w:val="001E2AB3"/>
    <w:rsid w:val="001E6EC6"/>
    <w:rsid w:val="002714E0"/>
    <w:rsid w:val="00295CC8"/>
    <w:rsid w:val="002B1C8E"/>
    <w:rsid w:val="002D206F"/>
    <w:rsid w:val="00331B26"/>
    <w:rsid w:val="003E527F"/>
    <w:rsid w:val="00495D69"/>
    <w:rsid w:val="00601D81"/>
    <w:rsid w:val="0062586B"/>
    <w:rsid w:val="00676E76"/>
    <w:rsid w:val="006A62ED"/>
    <w:rsid w:val="006E1805"/>
    <w:rsid w:val="0072433C"/>
    <w:rsid w:val="007708F7"/>
    <w:rsid w:val="007C45AF"/>
    <w:rsid w:val="007D64B7"/>
    <w:rsid w:val="00801CF8"/>
    <w:rsid w:val="00877A44"/>
    <w:rsid w:val="009227EB"/>
    <w:rsid w:val="00923D1E"/>
    <w:rsid w:val="00AF1133"/>
    <w:rsid w:val="00B248C2"/>
    <w:rsid w:val="00B471AB"/>
    <w:rsid w:val="00BD7EC0"/>
    <w:rsid w:val="00D429F5"/>
    <w:rsid w:val="00D7544E"/>
    <w:rsid w:val="00D925CD"/>
    <w:rsid w:val="00DF29B5"/>
    <w:rsid w:val="00E019EF"/>
    <w:rsid w:val="00E62A84"/>
    <w:rsid w:val="00EB2769"/>
    <w:rsid w:val="00EB6F20"/>
    <w:rsid w:val="00F24CFA"/>
    <w:rsid w:val="00F569CB"/>
    <w:rsid w:val="00F62E9F"/>
    <w:rsid w:val="03AA54A5"/>
    <w:rsid w:val="04FC43EA"/>
    <w:rsid w:val="09FC263F"/>
    <w:rsid w:val="0F9235F6"/>
    <w:rsid w:val="0F965FF5"/>
    <w:rsid w:val="0FB21E8F"/>
    <w:rsid w:val="12F26A63"/>
    <w:rsid w:val="1C5C634F"/>
    <w:rsid w:val="1E6F3AD4"/>
    <w:rsid w:val="1FCC0909"/>
    <w:rsid w:val="1FF3246C"/>
    <w:rsid w:val="23126C50"/>
    <w:rsid w:val="233313F4"/>
    <w:rsid w:val="23387ED6"/>
    <w:rsid w:val="27695DFA"/>
    <w:rsid w:val="28980725"/>
    <w:rsid w:val="2C2A173B"/>
    <w:rsid w:val="2C3F680D"/>
    <w:rsid w:val="2EE87586"/>
    <w:rsid w:val="2F692EC4"/>
    <w:rsid w:val="33EA56D5"/>
    <w:rsid w:val="360C011A"/>
    <w:rsid w:val="36C47E13"/>
    <w:rsid w:val="3D8F709F"/>
    <w:rsid w:val="3DCD0403"/>
    <w:rsid w:val="3F0F10DF"/>
    <w:rsid w:val="41B4781F"/>
    <w:rsid w:val="433A3D54"/>
    <w:rsid w:val="49E012F8"/>
    <w:rsid w:val="4D5A22D0"/>
    <w:rsid w:val="5A2A1F0F"/>
    <w:rsid w:val="5BA274FA"/>
    <w:rsid w:val="5C807D3D"/>
    <w:rsid w:val="5CB80283"/>
    <w:rsid w:val="5F971E86"/>
    <w:rsid w:val="6BCE3108"/>
    <w:rsid w:val="6CD504C6"/>
    <w:rsid w:val="727C3976"/>
    <w:rsid w:val="76145D9B"/>
    <w:rsid w:val="78835381"/>
    <w:rsid w:val="7D5C6B0B"/>
    <w:rsid w:val="7ED41CBC"/>
    <w:rsid w:val="7F271087"/>
    <w:rsid w:val="7F8E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3"/>
    <w:qFormat/>
    <w:uiPriority w:val="99"/>
    <w:rPr>
      <w:rFonts w:ascii="Calibri" w:hAnsi="Calibri" w:eastAsia="宋体" w:cs="宋体"/>
      <w:sz w:val="18"/>
      <w:szCs w:val="18"/>
    </w:rPr>
  </w:style>
  <w:style w:type="paragraph" w:customStyle="1" w:styleId="10">
    <w:name w:val="紧急程度"/>
    <w:basedOn w:val="1"/>
    <w:qFormat/>
    <w:uiPriority w:val="0"/>
    <w:pPr>
      <w:autoSpaceDE w:val="0"/>
      <w:autoSpaceDN w:val="0"/>
      <w:adjustRightInd w:val="0"/>
      <w:spacing w:line="500" w:lineRule="atLeast"/>
      <w:jc w:val="right"/>
    </w:pPr>
    <w:rPr>
      <w:rFonts w:ascii="方正黑体_GBK" w:hAnsi="Times New Roman" w:eastAsia="方正黑体_GBK" w:cs="方正黑体_GBK"/>
      <w:kern w:val="0"/>
      <w:sz w:val="32"/>
      <w:szCs w:val="32"/>
    </w:rPr>
  </w:style>
  <w:style w:type="paragraph" w:customStyle="1" w:styleId="11">
    <w:name w:val="文头"/>
    <w:basedOn w:val="1"/>
    <w:qFormat/>
    <w:uiPriority w:val="0"/>
    <w:pPr>
      <w:tabs>
        <w:tab w:val="left" w:pos="6663"/>
      </w:tabs>
      <w:autoSpaceDE w:val="0"/>
      <w:autoSpaceDN w:val="0"/>
      <w:snapToGrid w:val="0"/>
      <w:spacing w:after="1000" w:line="3100" w:lineRule="atLeast"/>
      <w:ind w:left="511" w:right="227" w:hanging="284"/>
      <w:jc w:val="distribute"/>
    </w:pPr>
    <w:rPr>
      <w:rFonts w:ascii="汉鼎简大宋" w:hAnsi="Times New Roman" w:eastAsia="汉鼎简大宋" w:cs="汉鼎简大宋"/>
      <w:b/>
      <w:bCs/>
      <w:color w:val="FF0000"/>
      <w:w w:val="62"/>
      <w:kern w:val="0"/>
      <w:sz w:val="140"/>
      <w:szCs w:val="140"/>
    </w:rPr>
  </w:style>
  <w:style w:type="paragraph" w:customStyle="1" w:styleId="12">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hAnsi="Times New Roman"/>
      <w:kern w:val="0"/>
      <w:sz w:val="10"/>
      <w:szCs w:val="10"/>
    </w:rPr>
  </w:style>
  <w:style w:type="character" w:customStyle="1" w:styleId="13">
    <w:name w:val="标题 1 Char"/>
    <w:basedOn w:val="8"/>
    <w:link w:val="2"/>
    <w:qFormat/>
    <w:uiPriority w:val="9"/>
    <w:rPr>
      <w:rFonts w:ascii="Calibri" w:hAnsi="Calibri" w:eastAsia="宋体" w:cs="宋体"/>
      <w:b/>
      <w:bCs/>
      <w:kern w:val="44"/>
      <w:sz w:val="44"/>
      <w:szCs w:val="44"/>
    </w:rPr>
  </w:style>
  <w:style w:type="character" w:customStyle="1" w:styleId="14">
    <w:name w:val="页眉 Char"/>
    <w:basedOn w:val="8"/>
    <w:link w:val="4"/>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1657</Words>
  <Characters>1932</Characters>
  <Lines>16</Lines>
  <Paragraphs>4</Paragraphs>
  <TotalTime>0</TotalTime>
  <ScaleCrop>false</ScaleCrop>
  <LinksUpToDate>false</LinksUpToDate>
  <CharactersWithSpaces>1942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2019-09-30T04:25:00Z</dcterms:created>
  <dc:creator>苏冬冬</dc:creator>
  <cp:lastModifiedBy>Administrator</cp:lastModifiedBy>
  <cp:lastPrinted>2023-11-15T08:22:00Z</cp:lastPrinted>
  <dcterms:modified xsi:type="dcterms:W3CDTF">2024-11-25T08:04:41Z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9C73EDBEBD034991B9DCC71AA233A68E</vt:lpwstr>
  </property>
</Properties>
</file>