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1EA46D">
      <w:pPr>
        <w:tabs>
          <w:tab w:val="left" w:pos="6300"/>
        </w:tabs>
        <w:snapToGrid w:val="0"/>
        <w:spacing w:line="300" w:lineRule="auto"/>
        <w:jc w:val="center"/>
        <w:rPr>
          <w:rFonts w:hint="eastAsia" w:ascii="宋体" w:hAnsi="宋体" w:eastAsia="宋体" w:cs="宋体"/>
          <w:w w:val="80"/>
          <w:sz w:val="44"/>
          <w:szCs w:val="44"/>
        </w:rPr>
      </w:pPr>
    </w:p>
    <w:p w14:paraId="2496A2C5">
      <w:pPr>
        <w:shd w:val="clear" w:color="auto" w:fill="FFFFFF"/>
        <w:spacing w:line="560" w:lineRule="exact"/>
        <w:ind w:right="-197" w:rightChars="-94"/>
        <w:jc w:val="center"/>
        <w:rPr>
          <w:rFonts w:hint="eastAsia" w:ascii="宋体" w:hAnsi="宋体" w:eastAsia="宋体" w:cs="宋体"/>
          <w:b/>
          <w:bCs/>
          <w:kern w:val="2"/>
          <w:sz w:val="40"/>
          <w:szCs w:val="40"/>
        </w:rPr>
      </w:pPr>
    </w:p>
    <w:p w14:paraId="41EF29BF">
      <w:pPr>
        <w:shd w:val="clear" w:color="auto" w:fill="FFFFFF"/>
        <w:spacing w:line="560" w:lineRule="exact"/>
        <w:ind w:right="-197" w:rightChars="-94"/>
        <w:jc w:val="center"/>
        <w:rPr>
          <w:rFonts w:hint="eastAsia" w:ascii="宋体" w:hAnsi="宋体" w:eastAsia="宋体" w:cs="宋体"/>
          <w:b/>
          <w:bCs/>
          <w:kern w:val="2"/>
          <w:sz w:val="40"/>
          <w:szCs w:val="40"/>
        </w:rPr>
      </w:pPr>
    </w:p>
    <w:p w14:paraId="360D64E5">
      <w:pPr>
        <w:tabs>
          <w:tab w:val="left" w:pos="6300"/>
        </w:tabs>
        <w:snapToGrid w:val="0"/>
        <w:spacing w:line="300" w:lineRule="auto"/>
        <w:jc w:val="center"/>
        <w:rPr>
          <w:rFonts w:hint="eastAsia" w:ascii="宋体" w:hAnsi="宋体" w:eastAsia="宋体" w:cs="宋体"/>
          <w:b/>
          <w:bCs/>
          <w:kern w:val="2"/>
          <w:sz w:val="40"/>
          <w:szCs w:val="40"/>
        </w:rPr>
      </w:pPr>
      <w:bookmarkStart w:id="0" w:name="OLE_LINK12"/>
      <w:r>
        <w:rPr>
          <w:rFonts w:hint="eastAsia" w:ascii="宋体" w:hAnsi="宋体" w:eastAsia="宋体" w:cs="宋体"/>
          <w:b/>
          <w:bCs/>
          <w:kern w:val="2"/>
          <w:sz w:val="40"/>
          <w:szCs w:val="40"/>
        </w:rPr>
        <w:t>南通市交通运输综合行政执法支队</w:t>
      </w:r>
      <w:bookmarkStart w:id="1" w:name="OLE_LINK4"/>
      <w:r>
        <w:rPr>
          <w:rFonts w:hint="eastAsia" w:ascii="宋体" w:hAnsi="宋体" w:eastAsia="宋体" w:cs="宋体"/>
          <w:b/>
          <w:bCs/>
          <w:kern w:val="2"/>
          <w:sz w:val="40"/>
          <w:szCs w:val="40"/>
        </w:rPr>
        <w:t>制服采购项目</w:t>
      </w:r>
      <w:bookmarkEnd w:id="1"/>
    </w:p>
    <w:p w14:paraId="0F21577C">
      <w:pPr>
        <w:tabs>
          <w:tab w:val="left" w:pos="6300"/>
        </w:tabs>
        <w:snapToGrid w:val="0"/>
        <w:spacing w:line="300" w:lineRule="auto"/>
        <w:jc w:val="center"/>
        <w:rPr>
          <w:rFonts w:hint="eastAsia" w:ascii="宋体" w:hAnsi="宋体" w:eastAsia="宋体" w:cs="宋体"/>
          <w:b/>
          <w:w w:val="80"/>
          <w:sz w:val="56"/>
          <w:szCs w:val="56"/>
        </w:rPr>
      </w:pPr>
      <w:r>
        <w:rPr>
          <w:rFonts w:hint="eastAsia" w:ascii="宋体" w:hAnsi="宋体" w:eastAsia="宋体" w:cs="宋体"/>
          <w:b/>
          <w:bCs/>
          <w:kern w:val="2"/>
          <w:sz w:val="40"/>
          <w:szCs w:val="40"/>
        </w:rPr>
        <w:t>（重新采购）</w:t>
      </w:r>
      <w:bookmarkStart w:id="278" w:name="_GoBack"/>
      <w:bookmarkEnd w:id="278"/>
    </w:p>
    <w:bookmarkEnd w:id="0"/>
    <w:p w14:paraId="0D25F463">
      <w:pPr>
        <w:tabs>
          <w:tab w:val="left" w:pos="6300"/>
        </w:tabs>
        <w:snapToGrid w:val="0"/>
        <w:spacing w:line="300" w:lineRule="auto"/>
        <w:jc w:val="center"/>
        <w:rPr>
          <w:rFonts w:hint="eastAsia" w:ascii="宋体" w:hAnsi="宋体" w:eastAsia="宋体" w:cs="宋体"/>
          <w:w w:val="80"/>
          <w:sz w:val="84"/>
        </w:rPr>
      </w:pPr>
    </w:p>
    <w:p w14:paraId="041D2042"/>
    <w:p w14:paraId="6C6B307B">
      <w:pPr>
        <w:tabs>
          <w:tab w:val="left" w:pos="1050"/>
          <w:tab w:val="right" w:leader="dot" w:pos="9402"/>
        </w:tabs>
        <w:spacing w:line="1000" w:lineRule="exact"/>
        <w:jc w:val="center"/>
        <w:rPr>
          <w:rFonts w:hint="eastAsia" w:ascii="宋体" w:hAnsi="宋体" w:eastAsia="宋体" w:cs="宋体"/>
          <w:sz w:val="72"/>
          <w:szCs w:val="72"/>
        </w:rPr>
      </w:pPr>
      <w:r>
        <w:rPr>
          <w:rFonts w:hint="eastAsia" w:ascii="宋体" w:hAnsi="宋体" w:eastAsia="宋体" w:cs="宋体"/>
          <w:b/>
          <w:w w:val="80"/>
          <w:sz w:val="72"/>
          <w:szCs w:val="72"/>
        </w:rPr>
        <w:t>竞争性磋商文件</w:t>
      </w:r>
    </w:p>
    <w:p w14:paraId="672FDAD6">
      <w:pPr>
        <w:spacing w:line="312" w:lineRule="auto"/>
        <w:jc w:val="center"/>
        <w:rPr>
          <w:rFonts w:hint="eastAsia" w:ascii="宋体" w:hAnsi="宋体" w:cs="宋体"/>
          <w:b/>
          <w:bCs/>
          <w:sz w:val="44"/>
          <w:szCs w:val="44"/>
          <w:highlight w:val="yellow"/>
        </w:rPr>
      </w:pPr>
    </w:p>
    <w:p w14:paraId="31EB4332">
      <w:pPr>
        <w:spacing w:line="312" w:lineRule="auto"/>
        <w:jc w:val="center"/>
        <w:rPr>
          <w:rFonts w:hint="eastAsia" w:ascii="宋体" w:hAnsi="宋体" w:eastAsia="宋体" w:cs="宋体"/>
          <w:b/>
          <w:snapToGrid w:val="0"/>
          <w:color w:val="000000"/>
          <w:sz w:val="36"/>
          <w:szCs w:val="44"/>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rPr>
        <w:t xml:space="preserve">JSXDF2025071101   </w:t>
      </w:r>
      <w:r>
        <w:rPr>
          <w:rFonts w:ascii="宋体" w:hAnsi="宋体" w:eastAsia="宋体" w:cs="宋体"/>
          <w:b/>
          <w:snapToGrid w:val="0"/>
          <w:color w:val="000000"/>
          <w:sz w:val="36"/>
          <w:szCs w:val="44"/>
        </w:rPr>
        <w:t xml:space="preserve">          </w:t>
      </w:r>
    </w:p>
    <w:p w14:paraId="297DADE2">
      <w:pPr>
        <w:spacing w:line="312" w:lineRule="auto"/>
        <w:rPr>
          <w:rFonts w:hint="eastAsia" w:ascii="宋体" w:hAnsi="宋体" w:eastAsia="宋体" w:cs="宋体"/>
          <w:sz w:val="30"/>
        </w:rPr>
      </w:pPr>
    </w:p>
    <w:p w14:paraId="55846CF9">
      <w:pPr>
        <w:spacing w:line="312" w:lineRule="auto"/>
        <w:jc w:val="center"/>
        <w:rPr>
          <w:rFonts w:hint="eastAsia" w:ascii="宋体" w:hAnsi="宋体" w:eastAsia="宋体" w:cs="宋体"/>
          <w:sz w:val="30"/>
        </w:rPr>
      </w:pPr>
    </w:p>
    <w:p w14:paraId="54557D4C">
      <w:pPr>
        <w:spacing w:line="312" w:lineRule="auto"/>
        <w:jc w:val="center"/>
        <w:rPr>
          <w:rFonts w:hint="eastAsia" w:ascii="宋体" w:hAnsi="宋体" w:eastAsia="宋体" w:cs="宋体"/>
          <w:sz w:val="30"/>
        </w:rPr>
      </w:pPr>
    </w:p>
    <w:p w14:paraId="6EB4BB93">
      <w:pPr>
        <w:spacing w:line="312" w:lineRule="auto"/>
        <w:jc w:val="center"/>
        <w:rPr>
          <w:rFonts w:hint="eastAsia" w:ascii="宋体" w:hAnsi="宋体" w:eastAsia="宋体" w:cs="宋体"/>
          <w:sz w:val="30"/>
        </w:rPr>
      </w:pPr>
    </w:p>
    <w:p w14:paraId="268CF6FB"/>
    <w:p w14:paraId="08EBC956"/>
    <w:p w14:paraId="5897AD06"/>
    <w:p w14:paraId="4DD5B5A4">
      <w:pPr>
        <w:spacing w:line="312" w:lineRule="auto"/>
        <w:jc w:val="center"/>
        <w:rPr>
          <w:rFonts w:hint="eastAsia" w:ascii="宋体" w:hAnsi="宋体" w:eastAsia="宋体" w:cs="宋体"/>
          <w:sz w:val="30"/>
        </w:rPr>
      </w:pPr>
    </w:p>
    <w:p w14:paraId="1AA63517"/>
    <w:p w14:paraId="754F6508">
      <w:pPr>
        <w:spacing w:line="312" w:lineRule="auto"/>
        <w:jc w:val="center"/>
        <w:rPr>
          <w:rFonts w:hint="eastAsia" w:ascii="宋体" w:hAnsi="宋体" w:eastAsia="宋体" w:cs="宋体"/>
          <w:snapToGrid w:val="0"/>
          <w:sz w:val="28"/>
        </w:rPr>
      </w:pPr>
    </w:p>
    <w:p w14:paraId="01E3CE29">
      <w:pPr>
        <w:spacing w:line="480" w:lineRule="auto"/>
        <w:ind w:firstLine="2520" w:firstLineChars="900"/>
        <w:rPr>
          <w:rFonts w:hint="eastAsia" w:ascii="宋体" w:hAnsi="宋体" w:eastAsia="宋体" w:cs="宋体"/>
          <w:sz w:val="28"/>
        </w:rPr>
      </w:pPr>
      <w:r>
        <w:rPr>
          <w:rFonts w:hint="eastAsia" w:ascii="宋体" w:hAnsi="宋体" w:eastAsia="宋体" w:cs="宋体"/>
          <w:sz w:val="28"/>
        </w:rPr>
        <w:t>采购单位：</w:t>
      </w:r>
      <w:bookmarkStart w:id="2" w:name="OLE_LINK3"/>
      <w:r>
        <w:rPr>
          <w:rFonts w:hint="eastAsia" w:ascii="宋体" w:hAnsi="宋体" w:eastAsia="宋体" w:cs="宋体"/>
          <w:sz w:val="28"/>
        </w:rPr>
        <w:t>南通市交通运输综合行政执法支队</w:t>
      </w:r>
      <w:bookmarkEnd w:id="2"/>
    </w:p>
    <w:p w14:paraId="1B689DE3">
      <w:pPr>
        <w:tabs>
          <w:tab w:val="left" w:pos="1050"/>
          <w:tab w:val="right" w:leader="dot" w:pos="9402"/>
        </w:tabs>
        <w:spacing w:line="480" w:lineRule="auto"/>
        <w:ind w:firstLine="2520" w:firstLineChars="900"/>
        <w:rPr>
          <w:rFonts w:hint="eastAsia" w:ascii="宋体" w:hAnsi="宋体" w:eastAsia="宋体" w:cs="宋体"/>
          <w:sz w:val="28"/>
        </w:rPr>
      </w:pPr>
      <w:r>
        <w:rPr>
          <w:rFonts w:hint="eastAsia" w:ascii="宋体" w:hAnsi="宋体" w:eastAsia="宋体" w:cs="宋体"/>
          <w:sz w:val="28"/>
        </w:rPr>
        <w:t>代理机构：江苏新东方工程管理咨询有限公司</w:t>
      </w:r>
    </w:p>
    <w:p w14:paraId="177DE0A4">
      <w:pPr>
        <w:tabs>
          <w:tab w:val="left" w:pos="1050"/>
          <w:tab w:val="right" w:leader="dot" w:pos="9402"/>
        </w:tabs>
        <w:spacing w:line="480" w:lineRule="auto"/>
        <w:ind w:firstLine="2520" w:firstLineChars="900"/>
        <w:rPr>
          <w:rFonts w:hint="eastAsia" w:ascii="宋体" w:hAnsi="宋体" w:eastAsia="宋体" w:cs="宋体"/>
          <w:sz w:val="28"/>
        </w:rPr>
      </w:pPr>
      <w:r>
        <w:rPr>
          <w:rFonts w:ascii="宋体" w:hAnsi="宋体" w:eastAsia="宋体" w:cs="宋体"/>
          <w:sz w:val="28"/>
        </w:rPr>
        <w:t>日    期：二0</w:t>
      </w:r>
      <w:r>
        <w:rPr>
          <w:rFonts w:hint="eastAsia" w:ascii="宋体" w:hAnsi="宋体" w:eastAsia="宋体" w:cs="宋体"/>
          <w:sz w:val="28"/>
        </w:rPr>
        <w:t>二五</w:t>
      </w:r>
      <w:r>
        <w:rPr>
          <w:rFonts w:ascii="宋体" w:hAnsi="宋体" w:eastAsia="宋体" w:cs="宋体"/>
          <w:sz w:val="28"/>
        </w:rPr>
        <w:t>年</w:t>
      </w:r>
      <w:r>
        <w:rPr>
          <w:rFonts w:hint="eastAsia" w:ascii="宋体" w:hAnsi="宋体" w:eastAsia="宋体" w:cs="宋体"/>
          <w:sz w:val="28"/>
        </w:rPr>
        <w:t>六</w:t>
      </w:r>
      <w:r>
        <w:rPr>
          <w:rFonts w:ascii="宋体" w:hAnsi="宋体" w:eastAsia="宋体" w:cs="宋体"/>
          <w:sz w:val="28"/>
        </w:rPr>
        <w:t>月</w:t>
      </w:r>
    </w:p>
    <w:p w14:paraId="531FAF85">
      <w:pPr>
        <w:spacing w:line="360" w:lineRule="auto"/>
        <w:jc w:val="center"/>
        <w:rPr>
          <w:rFonts w:hint="eastAsia" w:ascii="宋体" w:hAnsi="宋体" w:eastAsia="宋体" w:cs="宋体"/>
          <w:b/>
          <w:bCs/>
          <w:sz w:val="44"/>
        </w:rPr>
      </w:pPr>
    </w:p>
    <w:p w14:paraId="019D6726">
      <w:pPr>
        <w:spacing w:line="360" w:lineRule="auto"/>
        <w:jc w:val="center"/>
        <w:rPr>
          <w:rFonts w:hint="eastAsia" w:ascii="宋体" w:hAnsi="宋体" w:eastAsia="宋体" w:cs="宋体"/>
          <w:b/>
          <w:bCs/>
          <w:sz w:val="32"/>
          <w:szCs w:val="32"/>
        </w:rPr>
      </w:pPr>
    </w:p>
    <w:p w14:paraId="0E8ACA84">
      <w:pPr>
        <w:spacing w:line="360" w:lineRule="auto"/>
        <w:jc w:val="center"/>
        <w:rPr>
          <w:rFonts w:hint="eastAsia" w:ascii="宋体" w:hAnsi="宋体" w:eastAsia="宋体" w:cs="宋体"/>
          <w:b/>
          <w:bCs/>
          <w:sz w:val="32"/>
          <w:szCs w:val="32"/>
        </w:rPr>
      </w:pPr>
      <w:r>
        <w:rPr>
          <w:rFonts w:hint="eastAsia" w:ascii="宋体" w:hAnsi="宋体" w:eastAsia="宋体" w:cs="宋体"/>
          <w:b/>
          <w:bCs/>
          <w:sz w:val="40"/>
          <w:szCs w:val="40"/>
        </w:rPr>
        <w:t>目   录</w:t>
      </w:r>
    </w:p>
    <w:p w14:paraId="7D87D5C9">
      <w:pPr>
        <w:spacing w:line="360" w:lineRule="auto"/>
        <w:rPr>
          <w:rFonts w:hint="eastAsia" w:ascii="宋体" w:hAnsi="宋体" w:eastAsia="宋体" w:cs="宋体"/>
          <w:sz w:val="28"/>
        </w:rPr>
      </w:pPr>
    </w:p>
    <w:p w14:paraId="5F216F53">
      <w:pPr>
        <w:spacing w:line="1000" w:lineRule="exact"/>
        <w:rPr>
          <w:rFonts w:hint="eastAsia" w:ascii="宋体" w:hAnsi="宋体" w:eastAsia="宋体" w:cs="宋体"/>
          <w:sz w:val="32"/>
          <w:szCs w:val="32"/>
        </w:rPr>
      </w:pPr>
      <w:r>
        <w:rPr>
          <w:rFonts w:hint="eastAsia" w:ascii="宋体" w:hAnsi="宋体" w:eastAsia="宋体" w:cs="宋体"/>
          <w:bCs/>
          <w:kern w:val="2"/>
          <w:sz w:val="32"/>
          <w:szCs w:val="32"/>
        </w:rPr>
        <w:t>第一部分  采购邀请</w:t>
      </w:r>
    </w:p>
    <w:p w14:paraId="20B8A995">
      <w:pPr>
        <w:spacing w:line="1000" w:lineRule="exact"/>
        <w:rPr>
          <w:rFonts w:hint="eastAsia" w:ascii="宋体" w:hAnsi="宋体" w:eastAsia="宋体" w:cs="宋体"/>
          <w:sz w:val="32"/>
          <w:szCs w:val="32"/>
        </w:rPr>
      </w:pPr>
      <w:r>
        <w:rPr>
          <w:rFonts w:hint="eastAsia" w:ascii="宋体" w:hAnsi="宋体" w:eastAsia="宋体" w:cs="宋体"/>
          <w:bCs/>
          <w:kern w:val="2"/>
          <w:sz w:val="32"/>
          <w:szCs w:val="32"/>
        </w:rPr>
        <w:t xml:space="preserve">第二部分  </w:t>
      </w:r>
      <w:r>
        <w:rPr>
          <w:rFonts w:hint="eastAsia" w:ascii="宋体" w:hAnsi="宋体" w:eastAsia="宋体" w:cs="宋体"/>
          <w:kern w:val="2"/>
          <w:sz w:val="32"/>
          <w:szCs w:val="32"/>
        </w:rPr>
        <w:t>磋商须知</w:t>
      </w:r>
    </w:p>
    <w:p w14:paraId="674E7837">
      <w:pPr>
        <w:spacing w:line="1000" w:lineRule="exact"/>
        <w:rPr>
          <w:rFonts w:hint="eastAsia" w:ascii="宋体" w:hAnsi="宋体" w:eastAsia="宋体" w:cs="宋体"/>
          <w:sz w:val="32"/>
          <w:szCs w:val="32"/>
        </w:rPr>
      </w:pPr>
      <w:r>
        <w:rPr>
          <w:rFonts w:hint="eastAsia" w:ascii="宋体" w:hAnsi="宋体" w:eastAsia="宋体" w:cs="宋体"/>
          <w:bCs/>
          <w:kern w:val="2"/>
          <w:sz w:val="32"/>
          <w:szCs w:val="32"/>
        </w:rPr>
        <w:t>第三部分</w:t>
      </w:r>
      <w:r>
        <w:rPr>
          <w:rFonts w:hint="eastAsia" w:ascii="宋体" w:hAnsi="宋体" w:eastAsia="宋体" w:cs="宋体"/>
          <w:kern w:val="2"/>
          <w:sz w:val="32"/>
          <w:szCs w:val="32"/>
        </w:rPr>
        <w:t xml:space="preserve">  项目需求</w:t>
      </w:r>
    </w:p>
    <w:p w14:paraId="4866D3EF">
      <w:pPr>
        <w:spacing w:line="1000" w:lineRule="exact"/>
        <w:rPr>
          <w:rFonts w:hint="eastAsia" w:ascii="宋体" w:hAnsi="宋体" w:eastAsia="宋体" w:cs="宋体"/>
          <w:sz w:val="32"/>
          <w:szCs w:val="32"/>
        </w:rPr>
      </w:pPr>
      <w:r>
        <w:rPr>
          <w:rFonts w:hint="eastAsia" w:ascii="宋体" w:hAnsi="宋体" w:eastAsia="宋体" w:cs="宋体"/>
          <w:bCs/>
          <w:kern w:val="2"/>
          <w:sz w:val="32"/>
          <w:szCs w:val="32"/>
        </w:rPr>
        <w:t>第四部分</w:t>
      </w:r>
      <w:r>
        <w:rPr>
          <w:rFonts w:hint="eastAsia" w:ascii="宋体" w:hAnsi="宋体" w:eastAsia="宋体" w:cs="宋体"/>
          <w:kern w:val="2"/>
          <w:sz w:val="32"/>
          <w:szCs w:val="32"/>
        </w:rPr>
        <w:t xml:space="preserve">  评审方法和评审标准</w:t>
      </w:r>
    </w:p>
    <w:p w14:paraId="2BDD5EA1">
      <w:pPr>
        <w:spacing w:line="1000" w:lineRule="exact"/>
        <w:rPr>
          <w:rFonts w:hint="eastAsia" w:ascii="宋体" w:hAnsi="宋体" w:eastAsia="宋体" w:cs="宋体"/>
          <w:kern w:val="2"/>
          <w:sz w:val="32"/>
          <w:szCs w:val="32"/>
        </w:rPr>
      </w:pPr>
      <w:r>
        <w:rPr>
          <w:rFonts w:hint="eastAsia" w:ascii="宋体" w:hAnsi="宋体" w:eastAsia="宋体" w:cs="宋体"/>
          <w:kern w:val="2"/>
          <w:sz w:val="32"/>
          <w:szCs w:val="32"/>
        </w:rPr>
        <w:t>第五</w:t>
      </w:r>
      <w:r>
        <w:rPr>
          <w:rFonts w:hint="eastAsia" w:ascii="宋体" w:hAnsi="宋体" w:eastAsia="宋体" w:cs="宋体"/>
          <w:bCs/>
          <w:kern w:val="2"/>
          <w:sz w:val="32"/>
          <w:szCs w:val="32"/>
        </w:rPr>
        <w:t>部分</w:t>
      </w:r>
      <w:r>
        <w:rPr>
          <w:rFonts w:hint="eastAsia" w:ascii="宋体" w:hAnsi="宋体" w:eastAsia="宋体" w:cs="宋体"/>
          <w:kern w:val="2"/>
          <w:sz w:val="32"/>
          <w:szCs w:val="32"/>
        </w:rPr>
        <w:t xml:space="preserve">  合同条款</w:t>
      </w:r>
    </w:p>
    <w:p w14:paraId="6684020E">
      <w:pPr>
        <w:spacing w:line="1000" w:lineRule="exact"/>
        <w:rPr>
          <w:rFonts w:hint="eastAsia" w:ascii="宋体" w:hAnsi="宋体" w:eastAsia="宋体" w:cs="宋体"/>
          <w:kern w:val="2"/>
          <w:sz w:val="32"/>
          <w:szCs w:val="32"/>
          <w:lang w:val="zh-CN"/>
        </w:rPr>
      </w:pPr>
      <w:r>
        <w:rPr>
          <w:rFonts w:hint="eastAsia" w:ascii="宋体" w:hAnsi="宋体" w:eastAsia="宋体" w:cs="宋体"/>
          <w:kern w:val="2"/>
          <w:sz w:val="32"/>
          <w:szCs w:val="32"/>
        </w:rPr>
        <w:t>第六</w:t>
      </w:r>
      <w:r>
        <w:rPr>
          <w:rFonts w:hint="eastAsia" w:ascii="宋体" w:hAnsi="宋体" w:eastAsia="宋体" w:cs="宋体"/>
          <w:bCs/>
          <w:kern w:val="2"/>
          <w:sz w:val="32"/>
          <w:szCs w:val="32"/>
        </w:rPr>
        <w:t xml:space="preserve">部分  </w:t>
      </w:r>
      <w:r>
        <w:rPr>
          <w:rFonts w:hint="eastAsia" w:ascii="宋体" w:hAnsi="宋体" w:eastAsia="宋体" w:cs="宋体"/>
          <w:kern w:val="2"/>
          <w:sz w:val="32"/>
          <w:szCs w:val="32"/>
          <w:lang w:val="zh-CN"/>
        </w:rPr>
        <w:t>响应文件组成</w:t>
      </w:r>
    </w:p>
    <w:p w14:paraId="714FBC6F">
      <w:pPr>
        <w:rPr>
          <w:sz w:val="18"/>
          <w:szCs w:val="18"/>
          <w:lang w:val="zh-CN"/>
        </w:rPr>
        <w:sectPr>
          <w:footerReference r:id="rId4" w:type="first"/>
          <w:footerReference r:id="rId3" w:type="default"/>
          <w:pgSz w:w="11906" w:h="16838"/>
          <w:pgMar w:top="1020" w:right="1134" w:bottom="1020" w:left="1134" w:header="851" w:footer="992" w:gutter="0"/>
          <w:pgNumType w:fmt="numberInDash"/>
          <w:cols w:space="0" w:num="1"/>
          <w:docGrid w:linePitch="312" w:charSpace="0"/>
        </w:sectPr>
      </w:pPr>
    </w:p>
    <w:p w14:paraId="1AFCD700">
      <w:pPr>
        <w:spacing w:before="120" w:beforeLines="50" w:after="120" w:afterLines="50" w:line="360" w:lineRule="auto"/>
        <w:jc w:val="center"/>
        <w:rPr>
          <w:rFonts w:hint="eastAsia" w:ascii="宋体" w:hAnsi="宋体" w:eastAsia="宋体" w:cs="宋体"/>
          <w:b/>
          <w:bCs/>
          <w:w w:val="80"/>
          <w:kern w:val="2"/>
          <w:sz w:val="44"/>
          <w:szCs w:val="44"/>
        </w:rPr>
      </w:pPr>
      <w:bookmarkStart w:id="3" w:name="_Toc363573853"/>
      <w:r>
        <w:rPr>
          <w:rFonts w:hint="eastAsia" w:ascii="宋体" w:hAnsi="宋体" w:eastAsia="宋体" w:cs="宋体"/>
          <w:b/>
          <w:bCs/>
          <w:w w:val="80"/>
          <w:kern w:val="2"/>
          <w:sz w:val="44"/>
          <w:szCs w:val="44"/>
        </w:rPr>
        <w:t>第一部分</w:t>
      </w:r>
      <w:bookmarkEnd w:id="3"/>
      <w:r>
        <w:rPr>
          <w:rFonts w:hint="eastAsia" w:ascii="宋体" w:hAnsi="宋体" w:eastAsia="宋体" w:cs="宋体"/>
          <w:b/>
          <w:bCs/>
          <w:w w:val="80"/>
          <w:kern w:val="2"/>
          <w:sz w:val="44"/>
          <w:szCs w:val="44"/>
        </w:rPr>
        <w:t xml:space="preserve">  采购邀请</w:t>
      </w:r>
    </w:p>
    <w:p w14:paraId="70D0EB65">
      <w:pPr>
        <w:snapToGrid w:val="0"/>
        <w:spacing w:line="360" w:lineRule="auto"/>
        <w:ind w:firstLine="480"/>
      </w:pPr>
      <w:r>
        <w:rPr>
          <w:rFonts w:hint="eastAsia" w:ascii="宋体" w:hAnsi="宋体" w:cs="宋体"/>
          <w:sz w:val="24"/>
        </w:rPr>
        <w:t>受[南通市交通运输综合行政执法支队]的委托，江苏新东方工程管理咨询有限公司就[南通市交通运输综合行政执法支队制服采购项目（重新采购）]（项目编号：JSXDF2025071101）进行竞争性磋商采购，欢迎符合条件的供应商参加磋商。</w:t>
      </w:r>
    </w:p>
    <w:tbl>
      <w:tblPr>
        <w:tblStyle w:val="12"/>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5"/>
      </w:tblGrid>
      <w:tr w14:paraId="0B2F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19E37E13">
            <w:pPr>
              <w:snapToGrid w:val="0"/>
              <w:spacing w:line="360" w:lineRule="auto"/>
              <w:rPr>
                <w:rFonts w:hint="eastAsia" w:ascii="宋体" w:hAnsi="宋体" w:eastAsia="宋体" w:cs="宋体"/>
                <w:b/>
                <w:bCs/>
                <w:kern w:val="2"/>
                <w:sz w:val="24"/>
              </w:rPr>
            </w:pPr>
            <w:r>
              <w:rPr>
                <w:rFonts w:hint="eastAsia" w:ascii="宋体" w:hAnsi="宋体" w:eastAsia="宋体" w:cs="宋体"/>
                <w:b/>
                <w:bCs/>
                <w:kern w:val="2"/>
                <w:sz w:val="24"/>
              </w:rPr>
              <w:t>项目概况</w:t>
            </w:r>
          </w:p>
          <w:p w14:paraId="47686675">
            <w:pPr>
              <w:snapToGrid w:val="0"/>
              <w:spacing w:line="360" w:lineRule="auto"/>
              <w:ind w:firstLine="480" w:firstLineChars="200"/>
            </w:pPr>
            <w:r>
              <w:rPr>
                <w:rFonts w:hint="eastAsia" w:ascii="宋体" w:hAnsi="宋体" w:eastAsia="宋体" w:cs="宋体"/>
                <w:sz w:val="24"/>
              </w:rPr>
              <w:t>南通市交通运输综合行政执法支队制服采购项目（重新采购）的潜在供应商应在“南通市交通运输局网站→法定主动公开内容→政府采购”栏获取采购文件，并于2025年07月11日14时30分（北京时间）前提交响应文件。</w:t>
            </w:r>
          </w:p>
        </w:tc>
      </w:tr>
    </w:tbl>
    <w:p w14:paraId="38A4B2BC"/>
    <w:p w14:paraId="216995D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一、项目基本情况</w:t>
      </w:r>
    </w:p>
    <w:p w14:paraId="6AA60DC7">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 xml:space="preserve">1、项目编号：JSXDF2025071101                      </w:t>
      </w:r>
    </w:p>
    <w:p w14:paraId="7F6B7FBA">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2、项目名称：南通市交通运输综合行政执法支队制服采购项目（重新采购）</w:t>
      </w:r>
    </w:p>
    <w:p w14:paraId="5A100D1D">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 xml:space="preserve">3、项目类型：货物 </w:t>
      </w:r>
    </w:p>
    <w:p w14:paraId="34D3E5D5">
      <w:pPr>
        <w:snapToGrid w:val="0"/>
        <w:spacing w:line="360" w:lineRule="auto"/>
        <w:ind w:firstLine="480"/>
        <w:rPr>
          <w:color w:val="000000" w:themeColor="text1"/>
          <w14:textFill>
            <w14:solidFill>
              <w14:schemeClr w14:val="tx1"/>
            </w14:solidFill>
          </w14:textFill>
        </w:rPr>
      </w:pPr>
      <w:r>
        <w:rPr>
          <w:rFonts w:hint="eastAsia" w:ascii="宋体" w:hAnsi="宋体" w:cs="宋体"/>
          <w:sz w:val="24"/>
        </w:rPr>
        <w:t>4、所属行业：</w:t>
      </w:r>
      <w:r>
        <w:rPr>
          <w:rFonts w:hint="eastAsia" w:ascii="宋体" w:hAnsi="宋体" w:cs="宋体"/>
          <w:color w:val="000000" w:themeColor="text1"/>
          <w:sz w:val="24"/>
          <w14:textFill>
            <w14:solidFill>
              <w14:schemeClr w14:val="tx1"/>
            </w14:solidFill>
          </w14:textFill>
        </w:rPr>
        <w:t>工业</w:t>
      </w:r>
    </w:p>
    <w:p w14:paraId="4024DD1E">
      <w:pPr>
        <w:adjustRightInd w:val="0"/>
        <w:snapToGrid w:val="0"/>
        <w:spacing w:line="360" w:lineRule="auto"/>
        <w:ind w:firstLine="480" w:firstLineChars="200"/>
        <w:textAlignment w:val="baseline"/>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5、预算金额：人民币24.29万元（其中南通市交通运输综合行政执法支队2</w:t>
      </w:r>
      <w:r>
        <w:rPr>
          <w:rFonts w:ascii="宋体" w:hAnsi="宋体" w:eastAsia="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万元，南通市通州区交通运输综合执法大队3</w:t>
      </w:r>
      <w:r>
        <w:rPr>
          <w:rFonts w:ascii="宋体" w:hAnsi="宋体" w:eastAsia="宋体" w:cs="宋体"/>
          <w:color w:val="000000" w:themeColor="text1"/>
          <w:sz w:val="24"/>
          <w14:textFill>
            <w14:solidFill>
              <w14:schemeClr w14:val="tx1"/>
            </w14:solidFill>
          </w14:textFill>
        </w:rPr>
        <w:t>.19</w:t>
      </w:r>
      <w:r>
        <w:rPr>
          <w:rFonts w:hint="eastAsia" w:ascii="宋体" w:hAnsi="宋体" w:eastAsia="宋体" w:cs="宋体"/>
          <w:color w:val="000000" w:themeColor="text1"/>
          <w:sz w:val="24"/>
          <w14:textFill>
            <w14:solidFill>
              <w14:schemeClr w14:val="tx1"/>
            </w14:solidFill>
          </w14:textFill>
        </w:rPr>
        <w:t>万元）</w:t>
      </w:r>
    </w:p>
    <w:p w14:paraId="61439F57">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6、最高限价：人民币24.29万元，</w:t>
      </w:r>
      <w:r>
        <w:rPr>
          <w:rFonts w:hint="eastAsia" w:ascii="宋体" w:hAnsi="宋体" w:eastAsia="宋体" w:cs="宋体"/>
          <w:color w:val="000000" w:themeColor="text1"/>
          <w:sz w:val="24"/>
          <w:szCs w:val="24"/>
          <w14:textFill>
            <w14:solidFill>
              <w14:schemeClr w14:val="tx1"/>
            </w14:solidFill>
          </w14:textFill>
        </w:rPr>
        <w:t>采购清单如下：</w:t>
      </w:r>
    </w:p>
    <w:tbl>
      <w:tblPr>
        <w:tblStyle w:val="12"/>
        <w:tblW w:w="8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4939"/>
        <w:gridCol w:w="737"/>
        <w:gridCol w:w="1261"/>
      </w:tblGrid>
      <w:tr w14:paraId="60B3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7A44A578">
            <w:pPr>
              <w:spacing w:line="360" w:lineRule="exact"/>
              <w:jc w:val="center"/>
              <w:rPr>
                <w:rFonts w:hint="eastAsia" w:ascii="宋体" w:hAnsi="宋体" w:eastAsia="宋体" w:cs="宋体"/>
                <w:b/>
                <w:color w:val="000000" w:themeColor="text1"/>
                <w:sz w:val="24"/>
                <w:szCs w:val="24"/>
                <w14:textFill>
                  <w14:solidFill>
                    <w14:schemeClr w14:val="tx1"/>
                  </w14:solidFill>
                </w14:textFill>
              </w:rPr>
            </w:pPr>
            <w:bookmarkStart w:id="4" w:name="OLE_LINK5"/>
            <w:r>
              <w:rPr>
                <w:rFonts w:hint="eastAsia" w:ascii="宋体" w:hAnsi="宋体" w:eastAsia="宋体" w:cs="宋体"/>
                <w:b/>
                <w:color w:val="000000" w:themeColor="text1"/>
                <w:sz w:val="24"/>
                <w:szCs w:val="24"/>
                <w14:textFill>
                  <w14:solidFill>
                    <w14:schemeClr w14:val="tx1"/>
                  </w14:solidFill>
                </w14:textFill>
              </w:rPr>
              <w:t>序号</w:t>
            </w:r>
          </w:p>
        </w:tc>
        <w:tc>
          <w:tcPr>
            <w:tcW w:w="4939" w:type="dxa"/>
            <w:tcBorders>
              <w:top w:val="single" w:color="auto" w:sz="4" w:space="0"/>
              <w:left w:val="single" w:color="auto" w:sz="4" w:space="0"/>
              <w:bottom w:val="single" w:color="auto" w:sz="4" w:space="0"/>
              <w:right w:val="single" w:color="auto" w:sz="4" w:space="0"/>
            </w:tcBorders>
            <w:vAlign w:val="center"/>
          </w:tcPr>
          <w:p w14:paraId="368CD6C5">
            <w:pPr>
              <w:spacing w:line="3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品名</w:t>
            </w:r>
          </w:p>
        </w:tc>
        <w:tc>
          <w:tcPr>
            <w:tcW w:w="737" w:type="dxa"/>
            <w:tcBorders>
              <w:top w:val="single" w:color="auto" w:sz="4" w:space="0"/>
              <w:left w:val="single" w:color="auto" w:sz="4" w:space="0"/>
              <w:bottom w:val="single" w:color="auto" w:sz="4" w:space="0"/>
              <w:right w:val="single" w:color="auto" w:sz="4" w:space="0"/>
            </w:tcBorders>
            <w:vAlign w:val="center"/>
          </w:tcPr>
          <w:p w14:paraId="541805E1">
            <w:pPr>
              <w:spacing w:line="3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单位</w:t>
            </w:r>
          </w:p>
        </w:tc>
        <w:tc>
          <w:tcPr>
            <w:tcW w:w="1261" w:type="dxa"/>
            <w:tcBorders>
              <w:top w:val="single" w:color="auto" w:sz="4" w:space="0"/>
              <w:left w:val="single" w:color="auto" w:sz="4" w:space="0"/>
              <w:bottom w:val="single" w:color="auto" w:sz="4" w:space="0"/>
              <w:right w:val="single" w:color="auto" w:sz="4" w:space="0"/>
            </w:tcBorders>
            <w:vAlign w:val="center"/>
          </w:tcPr>
          <w:p w14:paraId="38A65910">
            <w:pPr>
              <w:spacing w:line="360" w:lineRule="exact"/>
              <w:jc w:val="center"/>
              <w:rPr>
                <w:color w:val="000000" w:themeColor="text1"/>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数量</w:t>
            </w:r>
          </w:p>
        </w:tc>
      </w:tr>
      <w:tr w14:paraId="7BC3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62BCAEF6">
            <w:pPr>
              <w:widowControl/>
              <w:jc w:val="center"/>
              <w:rPr>
                <w:rFonts w:hint="eastAsia" w:ascii="新宋体" w:hAnsi="新宋体" w:eastAsia="新宋体" w:cs="新宋体"/>
                <w:color w:val="000000" w:themeColor="text1"/>
                <w:sz w:val="24"/>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1</w:t>
            </w:r>
          </w:p>
        </w:tc>
        <w:tc>
          <w:tcPr>
            <w:tcW w:w="4939" w:type="dxa"/>
            <w:tcBorders>
              <w:top w:val="single" w:color="auto" w:sz="4" w:space="0"/>
              <w:left w:val="single" w:color="auto" w:sz="4" w:space="0"/>
              <w:bottom w:val="single" w:color="auto" w:sz="4" w:space="0"/>
              <w:right w:val="single" w:color="auto" w:sz="4" w:space="0"/>
            </w:tcBorders>
            <w:shd w:val="clear" w:color="auto" w:fill="auto"/>
            <w:vAlign w:val="center"/>
          </w:tcPr>
          <w:p w14:paraId="7B90FEBC">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常服配套衬衫</w:t>
            </w:r>
          </w:p>
        </w:tc>
        <w:tc>
          <w:tcPr>
            <w:tcW w:w="737" w:type="dxa"/>
            <w:tcBorders>
              <w:top w:val="single" w:color="auto" w:sz="4" w:space="0"/>
              <w:left w:val="single" w:color="auto" w:sz="4" w:space="0"/>
              <w:bottom w:val="single" w:color="auto" w:sz="4" w:space="0"/>
              <w:right w:val="single" w:color="auto" w:sz="4" w:space="0"/>
            </w:tcBorders>
          </w:tcPr>
          <w:p w14:paraId="04897DAB">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件</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29A6B6E7">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1051</w:t>
            </w:r>
          </w:p>
        </w:tc>
      </w:tr>
      <w:tr w14:paraId="16F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193B2651">
            <w:pPr>
              <w:widowControl/>
              <w:jc w:val="center"/>
              <w:rPr>
                <w:rFonts w:hint="eastAsia" w:ascii="新宋体" w:hAnsi="新宋体" w:eastAsia="新宋体" w:cs="新宋体"/>
                <w:color w:val="000000" w:themeColor="text1"/>
                <w:sz w:val="24"/>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2</w:t>
            </w:r>
          </w:p>
        </w:tc>
        <w:tc>
          <w:tcPr>
            <w:tcW w:w="4939" w:type="dxa"/>
            <w:tcBorders>
              <w:top w:val="single" w:color="auto" w:sz="4" w:space="0"/>
              <w:left w:val="single" w:color="auto" w:sz="4" w:space="0"/>
              <w:bottom w:val="single" w:color="auto" w:sz="4" w:space="0"/>
              <w:right w:val="single" w:color="auto" w:sz="4" w:space="0"/>
            </w:tcBorders>
            <w:shd w:val="clear" w:color="auto" w:fill="auto"/>
            <w:vAlign w:val="center"/>
          </w:tcPr>
          <w:p w14:paraId="0D39A342">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长袖制式衬衫</w:t>
            </w:r>
            <w:bookmarkStart w:id="5" w:name="OLE_LINK7"/>
            <w:bookmarkStart w:id="6" w:name="OLE_LINK6"/>
            <w:r>
              <w:rPr>
                <w:rFonts w:hint="eastAsia" w:ascii="宋体" w:hAnsi="宋体" w:eastAsia="宋体" w:cs="宋体"/>
                <w:color w:val="000000" w:themeColor="text1"/>
                <w:sz w:val="24"/>
                <w:szCs w:val="24"/>
                <w14:textFill>
                  <w14:solidFill>
                    <w14:schemeClr w14:val="tx1"/>
                  </w14:solidFill>
                </w14:textFill>
              </w:rPr>
              <w:t>（其中通州局大队136件）</w:t>
            </w:r>
            <w:bookmarkEnd w:id="5"/>
            <w:bookmarkEnd w:id="6"/>
          </w:p>
        </w:tc>
        <w:tc>
          <w:tcPr>
            <w:tcW w:w="737" w:type="dxa"/>
            <w:tcBorders>
              <w:top w:val="single" w:color="auto" w:sz="4" w:space="0"/>
              <w:left w:val="single" w:color="auto" w:sz="4" w:space="0"/>
              <w:bottom w:val="single" w:color="auto" w:sz="4" w:space="0"/>
              <w:right w:val="single" w:color="auto" w:sz="4" w:space="0"/>
            </w:tcBorders>
          </w:tcPr>
          <w:p w14:paraId="7738C66F">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件</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582177A6">
            <w:pPr>
              <w:widowControl/>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523</w:t>
            </w:r>
          </w:p>
        </w:tc>
      </w:tr>
      <w:tr w14:paraId="6027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444D3E0A">
            <w:pPr>
              <w:widowControl/>
              <w:jc w:val="center"/>
              <w:rPr>
                <w:rFonts w:hint="eastAsia" w:ascii="新宋体" w:hAnsi="新宋体" w:eastAsia="新宋体" w:cs="新宋体"/>
                <w:color w:val="000000" w:themeColor="text1"/>
                <w:sz w:val="24"/>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3</w:t>
            </w:r>
          </w:p>
        </w:tc>
        <w:tc>
          <w:tcPr>
            <w:tcW w:w="4939" w:type="dxa"/>
            <w:tcBorders>
              <w:top w:val="single" w:color="auto" w:sz="4" w:space="0"/>
              <w:left w:val="single" w:color="auto" w:sz="4" w:space="0"/>
              <w:bottom w:val="single" w:color="auto" w:sz="4" w:space="0"/>
              <w:right w:val="single" w:color="auto" w:sz="4" w:space="0"/>
            </w:tcBorders>
            <w:shd w:val="clear" w:color="auto" w:fill="auto"/>
            <w:vAlign w:val="center"/>
          </w:tcPr>
          <w:p w14:paraId="6251ECCF">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短袖制式衬衫（其中通州局大队204件）</w:t>
            </w:r>
          </w:p>
        </w:tc>
        <w:tc>
          <w:tcPr>
            <w:tcW w:w="737" w:type="dxa"/>
            <w:tcBorders>
              <w:top w:val="single" w:color="auto" w:sz="4" w:space="0"/>
              <w:left w:val="single" w:color="auto" w:sz="4" w:space="0"/>
              <w:bottom w:val="single" w:color="auto" w:sz="4" w:space="0"/>
              <w:right w:val="single" w:color="auto" w:sz="4" w:space="0"/>
            </w:tcBorders>
          </w:tcPr>
          <w:p w14:paraId="7BF69F9B">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件</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3F55F86B">
            <w:pPr>
              <w:widowControl/>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1001</w:t>
            </w:r>
          </w:p>
        </w:tc>
      </w:tr>
      <w:tr w14:paraId="576B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758E0F08">
            <w:pPr>
              <w:widowControl/>
              <w:jc w:val="center"/>
              <w:rPr>
                <w:rFonts w:hint="eastAsia" w:ascii="新宋体" w:hAnsi="新宋体" w:eastAsia="新宋体" w:cs="新宋体"/>
                <w:color w:val="000000" w:themeColor="text1"/>
                <w:sz w:val="24"/>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4</w:t>
            </w:r>
          </w:p>
        </w:tc>
        <w:tc>
          <w:tcPr>
            <w:tcW w:w="4939" w:type="dxa"/>
            <w:tcBorders>
              <w:top w:val="single" w:color="auto" w:sz="4" w:space="0"/>
              <w:left w:val="single" w:color="auto" w:sz="4" w:space="0"/>
              <w:bottom w:val="single" w:color="auto" w:sz="4" w:space="0"/>
              <w:right w:val="single" w:color="auto" w:sz="4" w:space="0"/>
            </w:tcBorders>
            <w:shd w:val="clear" w:color="auto" w:fill="auto"/>
            <w:vAlign w:val="center"/>
          </w:tcPr>
          <w:p w14:paraId="65E3A342">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腰带（其中通州局大队68条）</w:t>
            </w:r>
          </w:p>
        </w:tc>
        <w:tc>
          <w:tcPr>
            <w:tcW w:w="737" w:type="dxa"/>
            <w:tcBorders>
              <w:top w:val="single" w:color="auto" w:sz="4" w:space="0"/>
              <w:left w:val="single" w:color="auto" w:sz="4" w:space="0"/>
              <w:bottom w:val="single" w:color="auto" w:sz="4" w:space="0"/>
              <w:right w:val="single" w:color="auto" w:sz="4" w:space="0"/>
            </w:tcBorders>
          </w:tcPr>
          <w:p w14:paraId="68FB16D5">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03A7CCE3">
            <w:pPr>
              <w:widowControl/>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516</w:t>
            </w:r>
          </w:p>
        </w:tc>
      </w:tr>
      <w:tr w14:paraId="675F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5FF087BD">
            <w:pPr>
              <w:widowControl/>
              <w:jc w:val="center"/>
              <w:rPr>
                <w:rFonts w:hint="eastAsia" w:ascii="新宋体" w:hAnsi="新宋体" w:eastAsia="新宋体" w:cs="新宋体"/>
                <w:sz w:val="24"/>
                <w:szCs w:val="21"/>
              </w:rPr>
            </w:pPr>
            <w:r>
              <w:rPr>
                <w:rFonts w:hint="eastAsia" w:ascii="新宋体" w:hAnsi="新宋体" w:eastAsia="新宋体" w:cs="新宋体"/>
                <w:szCs w:val="21"/>
              </w:rPr>
              <w:t>5</w:t>
            </w:r>
          </w:p>
        </w:tc>
        <w:tc>
          <w:tcPr>
            <w:tcW w:w="4939" w:type="dxa"/>
            <w:tcBorders>
              <w:top w:val="single" w:color="auto" w:sz="4" w:space="0"/>
              <w:left w:val="single" w:color="auto" w:sz="4" w:space="0"/>
              <w:bottom w:val="single" w:color="auto" w:sz="4" w:space="0"/>
              <w:right w:val="single" w:color="auto" w:sz="4" w:space="0"/>
            </w:tcBorders>
            <w:shd w:val="clear" w:color="auto" w:fill="auto"/>
            <w:vAlign w:val="center"/>
          </w:tcPr>
          <w:p w14:paraId="299435DA">
            <w:pPr>
              <w:widowControl/>
              <w:jc w:val="center"/>
              <w:rPr>
                <w:rFonts w:hint="eastAsia" w:ascii="宋体" w:hAnsi="宋体" w:eastAsia="宋体" w:cs="宋体"/>
                <w:sz w:val="24"/>
                <w:szCs w:val="24"/>
              </w:rPr>
            </w:pPr>
            <w:r>
              <w:rPr>
                <w:rFonts w:hint="eastAsia" w:ascii="宋体" w:hAnsi="宋体" w:eastAsia="宋体" w:cs="宋体"/>
                <w:sz w:val="24"/>
                <w:szCs w:val="24"/>
              </w:rPr>
              <w:t>软肩章</w:t>
            </w:r>
          </w:p>
        </w:tc>
        <w:tc>
          <w:tcPr>
            <w:tcW w:w="737" w:type="dxa"/>
            <w:tcBorders>
              <w:top w:val="single" w:color="auto" w:sz="4" w:space="0"/>
              <w:left w:val="single" w:color="auto" w:sz="4" w:space="0"/>
              <w:bottom w:val="single" w:color="auto" w:sz="4" w:space="0"/>
              <w:right w:val="single" w:color="auto" w:sz="4" w:space="0"/>
            </w:tcBorders>
          </w:tcPr>
          <w:p w14:paraId="35E2BE05">
            <w:pPr>
              <w:widowControl/>
              <w:jc w:val="center"/>
              <w:rPr>
                <w:rFonts w:hint="eastAsia" w:ascii="宋体" w:hAnsi="宋体" w:eastAsia="宋体" w:cs="宋体"/>
                <w:sz w:val="24"/>
                <w:szCs w:val="24"/>
              </w:rPr>
            </w:pPr>
            <w:r>
              <w:rPr>
                <w:rFonts w:hint="eastAsia" w:ascii="宋体" w:hAnsi="宋体" w:eastAsia="宋体" w:cs="宋体"/>
                <w:sz w:val="24"/>
                <w:szCs w:val="24"/>
              </w:rPr>
              <w:t>副</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56A086C7">
            <w:pPr>
              <w:widowControl/>
              <w:jc w:val="center"/>
              <w:rPr>
                <w:rFonts w:hint="eastAsia" w:ascii="宋体" w:hAnsi="宋体" w:eastAsia="宋体" w:cs="宋体"/>
                <w:sz w:val="24"/>
                <w:szCs w:val="24"/>
              </w:rPr>
            </w:pPr>
            <w:r>
              <w:rPr>
                <w:rFonts w:hint="eastAsia" w:ascii="宋体" w:hAnsi="宋体" w:eastAsia="宋体" w:cs="宋体"/>
                <w:sz w:val="24"/>
                <w:szCs w:val="24"/>
              </w:rPr>
              <w:t>448</w:t>
            </w:r>
          </w:p>
        </w:tc>
      </w:tr>
      <w:tr w14:paraId="5699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52D79C14">
            <w:pPr>
              <w:widowControl/>
              <w:jc w:val="center"/>
              <w:rPr>
                <w:rFonts w:hint="eastAsia" w:ascii="新宋体" w:hAnsi="新宋体" w:eastAsia="新宋体" w:cs="新宋体"/>
                <w:sz w:val="24"/>
                <w:szCs w:val="21"/>
              </w:rPr>
            </w:pPr>
            <w:r>
              <w:rPr>
                <w:rFonts w:hint="eastAsia" w:ascii="新宋体" w:hAnsi="新宋体" w:eastAsia="新宋体" w:cs="新宋体"/>
                <w:szCs w:val="21"/>
              </w:rPr>
              <w:t>6</w:t>
            </w:r>
          </w:p>
        </w:tc>
        <w:tc>
          <w:tcPr>
            <w:tcW w:w="4939" w:type="dxa"/>
            <w:tcBorders>
              <w:top w:val="single" w:color="auto" w:sz="4" w:space="0"/>
              <w:left w:val="single" w:color="auto" w:sz="4" w:space="0"/>
              <w:bottom w:val="single" w:color="auto" w:sz="4" w:space="0"/>
              <w:right w:val="single" w:color="auto" w:sz="4" w:space="0"/>
            </w:tcBorders>
            <w:shd w:val="clear" w:color="auto" w:fill="auto"/>
            <w:vAlign w:val="center"/>
          </w:tcPr>
          <w:p w14:paraId="348B9690">
            <w:pPr>
              <w:widowControl/>
              <w:jc w:val="center"/>
              <w:rPr>
                <w:rFonts w:hint="eastAsia" w:ascii="宋体" w:hAnsi="宋体" w:eastAsia="宋体" w:cs="宋体"/>
                <w:sz w:val="24"/>
                <w:szCs w:val="24"/>
              </w:rPr>
            </w:pPr>
            <w:r>
              <w:rPr>
                <w:rFonts w:hint="eastAsia" w:ascii="宋体" w:hAnsi="宋体" w:eastAsia="宋体" w:cs="宋体"/>
                <w:sz w:val="24"/>
                <w:szCs w:val="24"/>
              </w:rPr>
              <w:t>套式肩章</w:t>
            </w:r>
          </w:p>
        </w:tc>
        <w:tc>
          <w:tcPr>
            <w:tcW w:w="737" w:type="dxa"/>
            <w:tcBorders>
              <w:top w:val="single" w:color="auto" w:sz="4" w:space="0"/>
              <w:left w:val="single" w:color="auto" w:sz="4" w:space="0"/>
              <w:bottom w:val="single" w:color="auto" w:sz="4" w:space="0"/>
              <w:right w:val="single" w:color="auto" w:sz="4" w:space="0"/>
            </w:tcBorders>
          </w:tcPr>
          <w:p w14:paraId="6A1BF058">
            <w:pPr>
              <w:widowControl/>
              <w:jc w:val="center"/>
              <w:rPr>
                <w:rFonts w:hint="eastAsia" w:ascii="宋体" w:hAnsi="宋体" w:eastAsia="宋体" w:cs="宋体"/>
                <w:sz w:val="24"/>
                <w:szCs w:val="24"/>
              </w:rPr>
            </w:pPr>
            <w:r>
              <w:rPr>
                <w:rFonts w:hint="eastAsia" w:ascii="宋体" w:hAnsi="宋体" w:eastAsia="宋体" w:cs="宋体"/>
                <w:sz w:val="24"/>
                <w:szCs w:val="24"/>
              </w:rPr>
              <w:t>副</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4CE05E99">
            <w:pPr>
              <w:widowControl/>
              <w:jc w:val="center"/>
              <w:rPr>
                <w:rFonts w:hint="eastAsia" w:ascii="宋体" w:hAnsi="宋体" w:eastAsia="宋体" w:cs="宋体"/>
                <w:sz w:val="24"/>
                <w:szCs w:val="24"/>
              </w:rPr>
            </w:pPr>
            <w:r>
              <w:rPr>
                <w:rFonts w:hint="eastAsia" w:ascii="宋体" w:hAnsi="宋体" w:eastAsia="宋体" w:cs="宋体"/>
                <w:sz w:val="24"/>
                <w:szCs w:val="24"/>
              </w:rPr>
              <w:t>448</w:t>
            </w:r>
          </w:p>
        </w:tc>
      </w:tr>
      <w:tr w14:paraId="6A08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6A0DDBB7">
            <w:pPr>
              <w:widowControl/>
              <w:jc w:val="center"/>
              <w:rPr>
                <w:rFonts w:hint="eastAsia" w:ascii="新宋体" w:hAnsi="新宋体" w:eastAsia="新宋体" w:cs="新宋体"/>
                <w:sz w:val="24"/>
                <w:szCs w:val="21"/>
              </w:rPr>
            </w:pPr>
            <w:bookmarkStart w:id="7" w:name="OLE_LINK31"/>
            <w:r>
              <w:rPr>
                <w:rFonts w:hint="eastAsia" w:ascii="新宋体" w:hAnsi="新宋体" w:eastAsia="新宋体" w:cs="新宋体"/>
                <w:szCs w:val="21"/>
              </w:rPr>
              <w:t>7</w:t>
            </w:r>
          </w:p>
        </w:tc>
        <w:tc>
          <w:tcPr>
            <w:tcW w:w="4939" w:type="dxa"/>
            <w:tcBorders>
              <w:top w:val="single" w:color="auto" w:sz="4" w:space="0"/>
              <w:left w:val="single" w:color="auto" w:sz="4" w:space="0"/>
              <w:bottom w:val="single" w:color="auto" w:sz="4" w:space="0"/>
              <w:right w:val="single" w:color="auto" w:sz="4" w:space="0"/>
            </w:tcBorders>
            <w:shd w:val="clear" w:color="auto" w:fill="auto"/>
            <w:vAlign w:val="center"/>
          </w:tcPr>
          <w:p w14:paraId="30B2E834">
            <w:pPr>
              <w:widowControl/>
              <w:jc w:val="center"/>
              <w:rPr>
                <w:rFonts w:hint="eastAsia" w:ascii="宋体" w:hAnsi="宋体" w:eastAsia="宋体" w:cs="宋体"/>
                <w:sz w:val="24"/>
                <w:szCs w:val="24"/>
              </w:rPr>
            </w:pPr>
            <w:r>
              <w:rPr>
                <w:rFonts w:hint="eastAsia" w:ascii="宋体" w:hAnsi="宋体" w:eastAsia="宋体" w:cs="宋体"/>
                <w:sz w:val="24"/>
                <w:szCs w:val="24"/>
              </w:rPr>
              <w:t>软胸徽</w:t>
            </w:r>
          </w:p>
        </w:tc>
        <w:tc>
          <w:tcPr>
            <w:tcW w:w="737" w:type="dxa"/>
            <w:tcBorders>
              <w:top w:val="single" w:color="auto" w:sz="4" w:space="0"/>
              <w:left w:val="single" w:color="auto" w:sz="4" w:space="0"/>
              <w:bottom w:val="single" w:color="auto" w:sz="4" w:space="0"/>
              <w:right w:val="single" w:color="auto" w:sz="4" w:space="0"/>
            </w:tcBorders>
          </w:tcPr>
          <w:p w14:paraId="5A82DBDF">
            <w:pPr>
              <w:widowControl/>
              <w:jc w:val="center"/>
              <w:rPr>
                <w:rFonts w:hint="eastAsia" w:ascii="宋体" w:hAnsi="宋体" w:eastAsia="宋体" w:cs="宋体"/>
                <w:sz w:val="24"/>
                <w:szCs w:val="24"/>
              </w:rPr>
            </w:pPr>
            <w:r>
              <w:rPr>
                <w:rFonts w:hint="eastAsia" w:ascii="宋体" w:hAnsi="宋体" w:eastAsia="宋体" w:cs="宋体"/>
                <w:sz w:val="24"/>
                <w:szCs w:val="24"/>
              </w:rPr>
              <w:t>枚</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6939D0B4">
            <w:pPr>
              <w:widowControl/>
              <w:jc w:val="center"/>
              <w:rPr>
                <w:rFonts w:hint="eastAsia" w:ascii="宋体" w:hAnsi="宋体" w:eastAsia="宋体" w:cs="宋体"/>
                <w:sz w:val="24"/>
                <w:szCs w:val="24"/>
              </w:rPr>
            </w:pPr>
            <w:r>
              <w:rPr>
                <w:rFonts w:hint="eastAsia" w:ascii="宋体" w:hAnsi="宋体" w:eastAsia="宋体" w:cs="宋体"/>
                <w:sz w:val="24"/>
                <w:szCs w:val="24"/>
              </w:rPr>
              <w:t>448</w:t>
            </w:r>
          </w:p>
        </w:tc>
      </w:tr>
      <w:bookmarkEnd w:id="7"/>
      <w:tr w14:paraId="0574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5FBC75A1">
            <w:pPr>
              <w:widowControl/>
              <w:jc w:val="center"/>
              <w:rPr>
                <w:rFonts w:hint="eastAsia" w:ascii="新宋体" w:hAnsi="新宋体" w:eastAsia="新宋体" w:cs="新宋体"/>
                <w:sz w:val="24"/>
                <w:szCs w:val="21"/>
              </w:rPr>
            </w:pPr>
            <w:r>
              <w:rPr>
                <w:rFonts w:hint="eastAsia" w:ascii="新宋体" w:hAnsi="新宋体" w:eastAsia="新宋体" w:cs="新宋体"/>
                <w:szCs w:val="21"/>
              </w:rPr>
              <w:t>8</w:t>
            </w:r>
          </w:p>
        </w:tc>
        <w:tc>
          <w:tcPr>
            <w:tcW w:w="4939" w:type="dxa"/>
            <w:tcBorders>
              <w:top w:val="single" w:color="auto" w:sz="4" w:space="0"/>
              <w:left w:val="single" w:color="auto" w:sz="4" w:space="0"/>
              <w:bottom w:val="single" w:color="auto" w:sz="4" w:space="0"/>
              <w:right w:val="single" w:color="auto" w:sz="4" w:space="0"/>
            </w:tcBorders>
            <w:shd w:val="clear" w:color="auto" w:fill="auto"/>
            <w:vAlign w:val="center"/>
          </w:tcPr>
          <w:p w14:paraId="5BF98657">
            <w:pPr>
              <w:widowControl/>
              <w:jc w:val="center"/>
              <w:rPr>
                <w:rFonts w:hint="eastAsia" w:ascii="宋体" w:hAnsi="宋体" w:eastAsia="宋体" w:cs="宋体"/>
                <w:sz w:val="24"/>
                <w:szCs w:val="24"/>
              </w:rPr>
            </w:pPr>
            <w:r>
              <w:rPr>
                <w:rFonts w:hint="eastAsia" w:ascii="宋体" w:hAnsi="宋体" w:eastAsia="宋体" w:cs="宋体"/>
                <w:sz w:val="24"/>
                <w:szCs w:val="24"/>
              </w:rPr>
              <w:t>软胸号</w:t>
            </w:r>
          </w:p>
        </w:tc>
        <w:tc>
          <w:tcPr>
            <w:tcW w:w="737" w:type="dxa"/>
            <w:tcBorders>
              <w:top w:val="single" w:color="auto" w:sz="4" w:space="0"/>
              <w:left w:val="single" w:color="auto" w:sz="4" w:space="0"/>
              <w:bottom w:val="single" w:color="auto" w:sz="4" w:space="0"/>
              <w:right w:val="single" w:color="auto" w:sz="4" w:space="0"/>
            </w:tcBorders>
          </w:tcPr>
          <w:p w14:paraId="0EA3A42E">
            <w:pPr>
              <w:widowControl/>
              <w:jc w:val="center"/>
              <w:rPr>
                <w:rFonts w:hint="eastAsia" w:ascii="宋体" w:hAnsi="宋体" w:eastAsia="宋体" w:cs="宋体"/>
                <w:sz w:val="24"/>
                <w:szCs w:val="24"/>
              </w:rPr>
            </w:pPr>
            <w:r>
              <w:rPr>
                <w:rFonts w:hint="eastAsia" w:ascii="宋体" w:hAnsi="宋体" w:eastAsia="宋体" w:cs="宋体"/>
                <w:sz w:val="24"/>
                <w:szCs w:val="24"/>
              </w:rPr>
              <w:t>枚</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14:paraId="36DE33C1">
            <w:pPr>
              <w:widowControl/>
              <w:jc w:val="center"/>
              <w:rPr>
                <w:rFonts w:hint="eastAsia" w:ascii="宋体" w:hAnsi="宋体" w:eastAsia="宋体" w:cs="宋体"/>
                <w:sz w:val="24"/>
                <w:szCs w:val="24"/>
              </w:rPr>
            </w:pPr>
            <w:r>
              <w:rPr>
                <w:rFonts w:hint="eastAsia" w:ascii="宋体" w:hAnsi="宋体" w:eastAsia="宋体" w:cs="宋体"/>
                <w:sz w:val="24"/>
                <w:szCs w:val="24"/>
              </w:rPr>
              <w:t>448</w:t>
            </w:r>
          </w:p>
        </w:tc>
      </w:tr>
      <w:bookmarkEnd w:id="4"/>
    </w:tbl>
    <w:p w14:paraId="5A7C7584">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7、采购需求：具体详见《第三部分 项目需求》。</w:t>
      </w:r>
    </w:p>
    <w:p w14:paraId="73B53D04">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8、合同履行期限：成交供应商按采购单位要求的供货时间、需求数量供货，具体以采购单位通知为准。成交供应商接到采购单位货物需求通知后30日内交货至采购单位指定地点，且通过采购单位验收。</w:t>
      </w:r>
    </w:p>
    <w:p w14:paraId="0AF2AA2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9、本项目是否接受联合体投标：否。</w:t>
      </w:r>
    </w:p>
    <w:p w14:paraId="1A7682F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10、本项目不接受分包。</w:t>
      </w:r>
    </w:p>
    <w:p w14:paraId="4F8C288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二、供应商的资格要求：</w:t>
      </w:r>
    </w:p>
    <w:p w14:paraId="4EFBD694">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2E63B832">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2、本项目的特定资格要求：无</w:t>
      </w:r>
      <w:r>
        <w:rPr>
          <w:rFonts w:hint="eastAsia" w:ascii="宋体" w:hAnsi="宋体" w:eastAsia="宋体" w:cs="宋体"/>
          <w:color w:val="000000"/>
          <w:sz w:val="24"/>
        </w:rPr>
        <w:t>。</w:t>
      </w:r>
    </w:p>
    <w:p w14:paraId="429E1421">
      <w:pPr>
        <w:shd w:val="clear" w:color="auto" w:fill="FFFFFF"/>
        <w:snapToGrid w:val="0"/>
        <w:spacing w:line="348" w:lineRule="auto"/>
        <w:ind w:firstLine="480" w:firstLineChars="200"/>
        <w:jc w:val="left"/>
        <w:textAlignment w:val="baseline"/>
        <w:rPr>
          <w:rFonts w:hint="eastAsia" w:ascii="宋体" w:hAnsi="宋体" w:eastAsia="宋体" w:cs="宋体"/>
          <w:b/>
          <w:bCs/>
          <w:color w:val="333333"/>
          <w:sz w:val="24"/>
        </w:rPr>
      </w:pPr>
      <w:r>
        <w:rPr>
          <w:rFonts w:hint="eastAsia" w:ascii="宋体" w:hAnsi="宋体" w:eastAsia="宋体" w:cs="宋体"/>
          <w:color w:val="333333"/>
          <w:sz w:val="24"/>
        </w:rPr>
        <w:t>3、落实政府采购政策需满足的资格要求：</w:t>
      </w:r>
      <w:r>
        <w:rPr>
          <w:rFonts w:hint="eastAsia" w:ascii="宋体" w:hAnsi="宋体" w:eastAsia="宋体" w:cs="宋体"/>
          <w:b/>
          <w:color w:val="333333"/>
          <w:sz w:val="24"/>
          <w:u w:val="single"/>
        </w:rPr>
        <w:t>本项目属于专门面向中小企业（含残疾人福利性单位、监狱企业）采购的项目，全部货物产品的制造商应为中小微企业、监狱企业、残疾人福利性单位。</w:t>
      </w:r>
    </w:p>
    <w:p w14:paraId="4577182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三、获取采购文件</w:t>
      </w:r>
    </w:p>
    <w:p w14:paraId="04E61B56">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2025年07月11日</w:t>
      </w:r>
    </w:p>
    <w:p w14:paraId="0AB36832">
      <w:pPr>
        <w:adjustRightInd w:val="0"/>
        <w:snapToGrid w:val="0"/>
        <w:spacing w:line="360" w:lineRule="auto"/>
        <w:ind w:firstLine="480" w:firstLineChars="200"/>
        <w:rPr>
          <w:rFonts w:hint="eastAsia" w:ascii="宋体" w:hAnsi="宋体" w:eastAsia="宋体" w:cs="宋体"/>
          <w:kern w:val="2"/>
          <w:sz w:val="24"/>
          <w:u w:val="single"/>
        </w:rPr>
      </w:pPr>
      <w:r>
        <w:rPr>
          <w:rFonts w:hint="eastAsia" w:ascii="宋体" w:hAnsi="宋体" w:eastAsia="宋体" w:cs="宋体"/>
          <w:kern w:val="2"/>
          <w:sz w:val="24"/>
        </w:rPr>
        <w:t>地  点：南通市就交通运输局官网。</w:t>
      </w:r>
    </w:p>
    <w:p w14:paraId="1FB0F140">
      <w:pPr>
        <w:adjustRightInd w:val="0"/>
        <w:snapToGrid w:val="0"/>
        <w:spacing w:line="360" w:lineRule="auto"/>
        <w:ind w:firstLine="480" w:firstLineChars="200"/>
        <w:rPr>
          <w:rFonts w:hint="eastAsia" w:ascii="宋体" w:hAnsi="宋体" w:eastAsia="宋体" w:cs="宋体"/>
          <w:kern w:val="2"/>
          <w:sz w:val="24"/>
        </w:rPr>
      </w:pPr>
      <w:r>
        <w:rPr>
          <w:rFonts w:hint="eastAsia" w:ascii="宋体" w:hAnsi="宋体" w:eastAsia="宋体" w:cs="宋体"/>
          <w:kern w:val="2"/>
          <w:sz w:val="24"/>
        </w:rPr>
        <w:t>方  式：自行下载。</w:t>
      </w:r>
    </w:p>
    <w:p w14:paraId="6223E8B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四、提交响应文件截止时间、磋商时间和地点</w:t>
      </w:r>
    </w:p>
    <w:p w14:paraId="16A44EE3">
      <w:pPr>
        <w:snapToGrid w:val="0"/>
        <w:spacing w:line="360" w:lineRule="auto"/>
        <w:ind w:firstLine="480" w:firstLineChars="200"/>
        <w:textAlignment w:val="baseline"/>
        <w:rPr>
          <w:rFonts w:hint="eastAsia"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2025年07月11日14</w:t>
      </w:r>
      <w:r>
        <w:rPr>
          <w:rFonts w:hint="eastAsia" w:ascii="宋体" w:hAnsi="宋体" w:eastAsia="宋体" w:cs="宋体"/>
          <w:bCs/>
          <w:sz w:val="24"/>
          <w:u w:val="single"/>
        </w:rPr>
        <w:t>时30分</w:t>
      </w:r>
      <w:r>
        <w:rPr>
          <w:rFonts w:hint="eastAsia" w:ascii="宋体" w:hAnsi="宋体" w:eastAsia="宋体" w:cs="宋体"/>
          <w:bCs/>
          <w:sz w:val="24"/>
        </w:rPr>
        <w:t>（北京时间），逾时，采购单位将拒绝接受其响应文件。</w:t>
      </w:r>
    </w:p>
    <w:p w14:paraId="38732518">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地  点：</w:t>
      </w:r>
      <w:r>
        <w:rPr>
          <w:rFonts w:hint="eastAsia" w:ascii="宋体" w:hAnsi="宋体" w:eastAsia="宋体" w:cs="宋体"/>
          <w:kern w:val="2"/>
          <w:sz w:val="24"/>
          <w:u w:val="single"/>
        </w:rPr>
        <w:t>南通市崇川区外环东路12号2楼南侧，如有变动另行通知。</w:t>
      </w:r>
    </w:p>
    <w:p w14:paraId="3462E043">
      <w:pPr>
        <w:snapToGrid w:val="0"/>
        <w:spacing w:line="360" w:lineRule="auto"/>
        <w:ind w:firstLine="480" w:firstLineChars="200"/>
        <w:rPr>
          <w:rFonts w:eastAsia="宋体" w:cs="宋体"/>
          <w:sz w:val="24"/>
          <w:szCs w:val="24"/>
        </w:rPr>
      </w:pPr>
      <w:r>
        <w:rPr>
          <w:rFonts w:hint="eastAsia" w:eastAsia="宋体" w:cs="宋体"/>
          <w:sz w:val="24"/>
          <w:szCs w:val="24"/>
        </w:rPr>
        <w:t>五、响应文件的开启</w:t>
      </w:r>
    </w:p>
    <w:p w14:paraId="50423C50">
      <w:pPr>
        <w:snapToGrid w:val="0"/>
        <w:spacing w:line="360" w:lineRule="auto"/>
        <w:ind w:firstLine="480" w:firstLineChars="200"/>
        <w:textAlignment w:val="baseline"/>
        <w:rPr>
          <w:rFonts w:hint="eastAsia"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2025年07月11日14</w:t>
      </w:r>
      <w:r>
        <w:rPr>
          <w:rFonts w:hint="eastAsia" w:ascii="宋体" w:hAnsi="宋体" w:eastAsia="宋体" w:cs="宋体"/>
          <w:bCs/>
          <w:sz w:val="24"/>
          <w:u w:val="single"/>
        </w:rPr>
        <w:t>时30分</w:t>
      </w:r>
      <w:r>
        <w:rPr>
          <w:rFonts w:hint="eastAsia" w:ascii="宋体" w:hAnsi="宋体" w:eastAsia="宋体" w:cs="宋体"/>
          <w:bCs/>
          <w:sz w:val="24"/>
        </w:rPr>
        <w:t>（北京时间）</w:t>
      </w:r>
    </w:p>
    <w:p w14:paraId="181097F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点：</w:t>
      </w:r>
      <w:r>
        <w:rPr>
          <w:rFonts w:hint="eastAsia" w:ascii="宋体" w:hAnsi="宋体" w:eastAsia="宋体" w:cs="宋体"/>
          <w:sz w:val="24"/>
          <w:szCs w:val="24"/>
          <w:u w:val="single"/>
        </w:rPr>
        <w:t>南通市崇川区外环东路12号2楼南侧</w:t>
      </w:r>
      <w:r>
        <w:rPr>
          <w:rFonts w:hint="eastAsia" w:ascii="宋体" w:hAnsi="宋体" w:eastAsia="宋体" w:cs="宋体"/>
          <w:snapToGrid w:val="0"/>
          <w:sz w:val="24"/>
          <w:szCs w:val="24"/>
          <w:u w:val="single"/>
        </w:rPr>
        <w:t>，如有变动另行通知。</w:t>
      </w:r>
    </w:p>
    <w:p w14:paraId="4FA29C79">
      <w:pPr>
        <w:adjustRightInd w:val="0"/>
        <w:snapToGrid w:val="0"/>
        <w:spacing w:line="360" w:lineRule="auto"/>
        <w:ind w:left="482"/>
        <w:rPr>
          <w:rFonts w:hint="eastAsia" w:ascii="宋体" w:hAnsi="宋体" w:eastAsia="宋体" w:cs="宋体"/>
          <w:sz w:val="24"/>
          <w:szCs w:val="24"/>
        </w:rPr>
      </w:pPr>
      <w:r>
        <w:rPr>
          <w:rFonts w:hint="eastAsia" w:ascii="宋体" w:hAnsi="宋体" w:eastAsia="宋体" w:cs="宋体"/>
          <w:sz w:val="24"/>
          <w:szCs w:val="24"/>
        </w:rPr>
        <w:t>六、公告期限</w:t>
      </w:r>
    </w:p>
    <w:p w14:paraId="2C599B36">
      <w:p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自本公告发布之日起3个工作日。</w:t>
      </w:r>
    </w:p>
    <w:p w14:paraId="04A42483">
      <w:pPr>
        <w:adjustRightInd w:val="0"/>
        <w:snapToGrid w:val="0"/>
        <w:spacing w:line="360" w:lineRule="auto"/>
        <w:ind w:firstLine="482" w:firstLineChars="200"/>
        <w:textAlignment w:val="baseline"/>
        <w:rPr>
          <w:rFonts w:hint="eastAsia" w:ascii="宋体" w:hAnsi="宋体" w:eastAsia="宋体" w:cs="宋体"/>
          <w:b/>
          <w:sz w:val="24"/>
        </w:rPr>
      </w:pPr>
      <w:r>
        <w:rPr>
          <w:rFonts w:hint="eastAsia" w:ascii="宋体" w:hAnsi="宋体" w:eastAsia="宋体" w:cs="宋体"/>
          <w:b/>
          <w:sz w:val="24"/>
        </w:rPr>
        <w:t>七、其他补充事宜：</w:t>
      </w:r>
    </w:p>
    <w:p w14:paraId="28196A6B">
      <w:pPr>
        <w:numPr>
          <w:ilvl w:val="0"/>
          <w:numId w:val="1"/>
        </w:numPr>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磋商保证金：免收。</w:t>
      </w:r>
    </w:p>
    <w:p w14:paraId="72144084">
      <w:pPr>
        <w:numPr>
          <w:ilvl w:val="0"/>
          <w:numId w:val="1"/>
        </w:numPr>
        <w:adjustRightInd w:val="0"/>
        <w:snapToGrid w:val="0"/>
        <w:spacing w:line="360" w:lineRule="auto"/>
        <w:ind w:firstLine="480"/>
        <w:textAlignment w:val="baseline"/>
        <w:rPr>
          <w:rFonts w:hint="eastAsia" w:ascii="宋体" w:hAnsi="宋体" w:eastAsia="宋体" w:cs="宋体"/>
          <w:sz w:val="24"/>
        </w:rPr>
      </w:pPr>
      <w:r>
        <w:rPr>
          <w:rFonts w:hint="eastAsia" w:ascii="宋体" w:hAnsi="宋体" w:eastAsia="宋体" w:cs="宋体"/>
          <w:sz w:val="24"/>
        </w:rPr>
        <w:t>项目磋商活动模式：现场磋商模式，供应商须参加现场磋商活动。</w:t>
      </w:r>
    </w:p>
    <w:p w14:paraId="0DFC0A42">
      <w:pPr>
        <w:numPr>
          <w:ilvl w:val="0"/>
          <w:numId w:val="1"/>
        </w:numPr>
        <w:adjustRightInd w:val="0"/>
        <w:snapToGrid w:val="0"/>
        <w:spacing w:line="360" w:lineRule="auto"/>
        <w:ind w:firstLine="480"/>
        <w:textAlignment w:val="baseline"/>
        <w:rPr>
          <w:rFonts w:hint="eastAsia" w:ascii="宋体" w:hAnsi="宋体" w:eastAsia="宋体" w:cs="宋体"/>
          <w:sz w:val="24"/>
        </w:rPr>
      </w:pPr>
      <w:r>
        <w:rPr>
          <w:rFonts w:hint="eastAsia" w:ascii="宋体" w:hAnsi="宋体" w:eastAsia="宋体" w:cs="宋体"/>
          <w:sz w:val="24"/>
        </w:rPr>
        <w:t>项目演示、样品、答辩等：本项目须提供样品，样品要求详见《第三部分 项目需求》。</w:t>
      </w:r>
    </w:p>
    <w:p w14:paraId="192234A9">
      <w:pPr>
        <w:numPr>
          <w:ilvl w:val="0"/>
          <w:numId w:val="1"/>
        </w:num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504AF117">
      <w:pPr>
        <w:numPr>
          <w:ilvl w:val="0"/>
          <w:numId w:val="1"/>
        </w:numPr>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60FD3F3">
      <w:pPr>
        <w:adjustRightInd w:val="0"/>
        <w:snapToGrid w:val="0"/>
        <w:spacing w:line="360" w:lineRule="auto"/>
        <w:ind w:left="482"/>
        <w:textAlignment w:val="baseline"/>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0842EDE4">
      <w:pPr>
        <w:widowControl/>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1、采购单位信息</w:t>
      </w:r>
    </w:p>
    <w:p w14:paraId="0AAD0ACA">
      <w:pPr>
        <w:widowControl/>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名    称：南通市交通运输综合行政执法支队</w:t>
      </w:r>
    </w:p>
    <w:p w14:paraId="2B839B62">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333333"/>
          <w:sz w:val="24"/>
        </w:rPr>
        <w:t>联系方式：</w:t>
      </w:r>
      <w:r>
        <w:rPr>
          <w:rFonts w:hint="eastAsia" w:ascii="宋体" w:hAnsi="宋体" w:eastAsia="宋体" w:cs="宋体"/>
          <w:sz w:val="24"/>
          <w:szCs w:val="24"/>
        </w:rPr>
        <w:t>程先生，</w:t>
      </w:r>
      <w:r>
        <w:rPr>
          <w:rFonts w:ascii="宋体" w:hAnsi="宋体" w:eastAsia="宋体" w:cs="宋体"/>
          <w:sz w:val="24"/>
          <w:szCs w:val="24"/>
        </w:rPr>
        <w:t>0513-83511802</w:t>
      </w:r>
    </w:p>
    <w:p w14:paraId="72ECDAB0">
      <w:pPr>
        <w:widowControl/>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2、采购代理机构信息</w:t>
      </w:r>
    </w:p>
    <w:p w14:paraId="038E74D9">
      <w:pPr>
        <w:widowControl/>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名    称：江苏新东方工程管理咨询有限公司</w:t>
      </w:r>
    </w:p>
    <w:p w14:paraId="0B255352">
      <w:pPr>
        <w:widowControl/>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地    址：南通市崇川区外环东路12号2楼</w:t>
      </w:r>
    </w:p>
    <w:p w14:paraId="31FA23E4">
      <w:pPr>
        <w:widowControl/>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联系人：孙女士、吴先生   联系电话：15906295903、13372097052</w:t>
      </w:r>
    </w:p>
    <w:p w14:paraId="643FB705">
      <w:pPr>
        <w:adjustRightInd w:val="0"/>
        <w:snapToGrid w:val="0"/>
        <w:spacing w:line="360" w:lineRule="auto"/>
        <w:ind w:firstLine="480" w:firstLineChars="200"/>
        <w:jc w:val="center"/>
        <w:rPr>
          <w:rFonts w:hint="eastAsia" w:ascii="宋体" w:hAnsi="宋体" w:eastAsia="宋体" w:cs="宋体"/>
          <w:b/>
          <w:bCs/>
          <w:w w:val="80"/>
          <w:kern w:val="2"/>
          <w:sz w:val="44"/>
          <w:szCs w:val="44"/>
        </w:rPr>
      </w:pPr>
      <w:r>
        <w:rPr>
          <w:rFonts w:hint="eastAsia" w:ascii="宋体" w:hAnsi="宋体" w:eastAsia="宋体" w:cs="宋体"/>
          <w:sz w:val="24"/>
        </w:rPr>
        <w:br w:type="page"/>
      </w:r>
      <w:r>
        <w:rPr>
          <w:rFonts w:hint="eastAsia" w:ascii="宋体" w:hAnsi="宋体" w:eastAsia="宋体" w:cs="宋体"/>
          <w:b/>
          <w:bCs/>
          <w:w w:val="80"/>
          <w:kern w:val="2"/>
          <w:sz w:val="44"/>
          <w:szCs w:val="44"/>
        </w:rPr>
        <w:t>第二部分 磋商须知</w:t>
      </w:r>
    </w:p>
    <w:p w14:paraId="7B5D28CF">
      <w:pPr>
        <w:adjustRightInd w:val="0"/>
        <w:snapToGrid w:val="0"/>
        <w:spacing w:line="360" w:lineRule="auto"/>
        <w:ind w:firstLine="482" w:firstLineChars="200"/>
        <w:outlineLvl w:val="2"/>
        <w:rPr>
          <w:rFonts w:hint="eastAsia" w:ascii="宋体" w:hAnsi="宋体" w:eastAsia="宋体" w:cs="宋体"/>
          <w:b/>
          <w:bCs/>
          <w:sz w:val="24"/>
        </w:rPr>
      </w:pPr>
      <w:bookmarkStart w:id="8" w:name="_Toc521203419"/>
      <w:bookmarkStart w:id="9" w:name="_Toc94544745"/>
      <w:bookmarkStart w:id="10" w:name="_Toc8895740"/>
      <w:bookmarkStart w:id="11" w:name="_Toc363573855"/>
      <w:bookmarkStart w:id="12" w:name="_Toc521201598"/>
      <w:bookmarkStart w:id="13" w:name="_Toc94585341"/>
      <w:bookmarkStart w:id="14" w:name="_Toc11500281"/>
      <w:bookmarkStart w:id="15" w:name="_Toc94544871"/>
      <w:bookmarkStart w:id="16" w:name="_Toc11499585"/>
      <w:bookmarkStart w:id="17" w:name="_Toc12670504"/>
      <w:bookmarkStart w:id="18" w:name="_Toc11554640"/>
      <w:r>
        <w:rPr>
          <w:rFonts w:hint="eastAsia" w:ascii="宋体" w:hAnsi="宋体" w:eastAsia="宋体" w:cs="宋体"/>
          <w:b/>
          <w:bCs/>
          <w:sz w:val="24"/>
        </w:rPr>
        <w:t>一、总则</w:t>
      </w:r>
    </w:p>
    <w:p w14:paraId="3FF37FEA">
      <w:pPr>
        <w:adjustRightInd w:val="0"/>
        <w:snapToGrid w:val="0"/>
        <w:spacing w:line="360" w:lineRule="auto"/>
        <w:ind w:firstLine="480" w:firstLineChars="200"/>
        <w:outlineLvl w:val="3"/>
        <w:rPr>
          <w:rFonts w:hint="eastAsia" w:ascii="宋体" w:hAnsi="宋体" w:eastAsia="宋体" w:cs="宋体"/>
          <w:b/>
          <w:bCs/>
          <w:sz w:val="24"/>
        </w:rPr>
      </w:pPr>
      <w:bookmarkStart w:id="19" w:name="_Hlt16619475"/>
      <w:bookmarkEnd w:id="19"/>
      <w:bookmarkStart w:id="20" w:name="_Toc458694821"/>
      <w:bookmarkStart w:id="21" w:name="_Toc20823276"/>
      <w:bookmarkStart w:id="22" w:name="_Toc513029204"/>
      <w:bookmarkStart w:id="23" w:name="_Toc16938520"/>
      <w:r>
        <w:rPr>
          <w:rFonts w:hint="eastAsia" w:ascii="宋体" w:hAnsi="宋体" w:eastAsia="宋体" w:cs="宋体"/>
          <w:sz w:val="24"/>
        </w:rPr>
        <w:t>1</w:t>
      </w:r>
      <w:bookmarkEnd w:id="20"/>
      <w:r>
        <w:rPr>
          <w:rFonts w:hint="eastAsia" w:ascii="宋体" w:hAnsi="宋体" w:eastAsia="宋体" w:cs="宋体"/>
          <w:sz w:val="24"/>
        </w:rPr>
        <w:t>、采购方式</w:t>
      </w:r>
      <w:bookmarkEnd w:id="21"/>
      <w:bookmarkEnd w:id="22"/>
      <w:bookmarkEnd w:id="23"/>
    </w:p>
    <w:p w14:paraId="7B7F117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54CD094C">
      <w:pPr>
        <w:adjustRightInd w:val="0"/>
        <w:snapToGrid w:val="0"/>
        <w:spacing w:line="360" w:lineRule="auto"/>
        <w:ind w:firstLine="480" w:firstLineChars="200"/>
        <w:outlineLvl w:val="3"/>
        <w:rPr>
          <w:rFonts w:hint="eastAsia" w:ascii="宋体" w:hAnsi="宋体" w:eastAsia="宋体" w:cs="宋体"/>
          <w:b/>
          <w:bCs/>
          <w:sz w:val="24"/>
        </w:rPr>
      </w:pPr>
      <w:bookmarkStart w:id="24" w:name="_Toc513029205"/>
      <w:bookmarkStart w:id="25" w:name="_Toc16938521"/>
      <w:bookmarkStart w:id="26" w:name="_Toc20823277"/>
      <w:r>
        <w:rPr>
          <w:rFonts w:hint="eastAsia" w:ascii="宋体" w:hAnsi="宋体" w:eastAsia="宋体" w:cs="宋体"/>
          <w:sz w:val="24"/>
        </w:rPr>
        <w:t>2、合格的</w:t>
      </w:r>
      <w:bookmarkEnd w:id="24"/>
      <w:bookmarkEnd w:id="25"/>
      <w:bookmarkEnd w:id="26"/>
      <w:r>
        <w:rPr>
          <w:rFonts w:hint="eastAsia" w:ascii="宋体" w:hAnsi="宋体" w:eastAsia="宋体" w:cs="宋体"/>
          <w:sz w:val="24"/>
        </w:rPr>
        <w:t>供应商</w:t>
      </w:r>
    </w:p>
    <w:p w14:paraId="58EA7C2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2.1满足采购邀请中供应商的资格要求的规定。</w:t>
      </w:r>
    </w:p>
    <w:p w14:paraId="36A9D25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 满足本文件实质性条款的规定。</w:t>
      </w:r>
    </w:p>
    <w:p w14:paraId="2BF6215A">
      <w:pPr>
        <w:adjustRightInd w:val="0"/>
        <w:snapToGrid w:val="0"/>
        <w:spacing w:line="360" w:lineRule="auto"/>
        <w:ind w:firstLine="480" w:firstLineChars="200"/>
        <w:outlineLvl w:val="3"/>
        <w:rPr>
          <w:rFonts w:hint="eastAsia" w:ascii="宋体" w:hAnsi="宋体" w:eastAsia="宋体" w:cs="宋体"/>
          <w:b/>
          <w:bCs/>
          <w:sz w:val="24"/>
        </w:rPr>
      </w:pPr>
      <w:bookmarkStart w:id="27" w:name="_Toc513029206"/>
      <w:bookmarkStart w:id="28" w:name="_Toc16938522"/>
      <w:bookmarkStart w:id="29" w:name="_Toc20823278"/>
      <w:r>
        <w:rPr>
          <w:rFonts w:hint="eastAsia" w:ascii="宋体" w:hAnsi="宋体" w:eastAsia="宋体" w:cs="宋体"/>
          <w:sz w:val="24"/>
        </w:rPr>
        <w:t>3、适用法律</w:t>
      </w:r>
      <w:bookmarkEnd w:id="27"/>
      <w:bookmarkEnd w:id="28"/>
      <w:bookmarkEnd w:id="29"/>
    </w:p>
    <w:p w14:paraId="1C6A4ED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355E6897">
      <w:pPr>
        <w:adjustRightInd w:val="0"/>
        <w:snapToGrid w:val="0"/>
        <w:spacing w:line="360" w:lineRule="auto"/>
        <w:ind w:firstLine="480" w:firstLineChars="200"/>
        <w:outlineLvl w:val="3"/>
        <w:rPr>
          <w:rFonts w:hint="eastAsia" w:ascii="宋体" w:hAnsi="宋体" w:eastAsia="宋体" w:cs="宋体"/>
          <w:sz w:val="24"/>
        </w:rPr>
      </w:pPr>
      <w:bookmarkStart w:id="30" w:name="_Toc16938523"/>
      <w:bookmarkStart w:id="31" w:name="_Toc513029207"/>
      <w:bookmarkStart w:id="32" w:name="_Toc462564067"/>
      <w:bookmarkStart w:id="33" w:name="_Toc20823279"/>
      <w:r>
        <w:rPr>
          <w:rFonts w:hint="eastAsia" w:ascii="宋体" w:hAnsi="宋体" w:eastAsia="宋体" w:cs="宋体"/>
          <w:sz w:val="24"/>
        </w:rPr>
        <w:t>4、磋商费用</w:t>
      </w:r>
      <w:bookmarkEnd w:id="30"/>
      <w:bookmarkEnd w:id="31"/>
      <w:bookmarkEnd w:id="32"/>
      <w:bookmarkEnd w:id="33"/>
    </w:p>
    <w:p w14:paraId="01DF3955">
      <w:pPr>
        <w:adjustRightInd w:val="0"/>
        <w:snapToGrid w:val="0"/>
        <w:spacing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4.1本项目磋商代理费按照发改价格[2011]534号文*60%标准计收，不足1500元，按照1500元标准计收，供应商须综合考虑在磋商响应报价内。供应商报价时需综合考虑以上费用（不单列）。</w:t>
      </w:r>
    </w:p>
    <w:p w14:paraId="6BA72880">
      <w:pPr>
        <w:adjustRightInd w:val="0"/>
        <w:snapToGrid w:val="0"/>
        <w:spacing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4.2 供应商应自行承担所有与参加磋商有关的费用，无论磋商过程中的做法和结果如何，采购单位和采购代理机构在任何情况下均无义务和责任承担这些费用。</w:t>
      </w:r>
    </w:p>
    <w:p w14:paraId="06C9A04E">
      <w:pPr>
        <w:adjustRightInd w:val="0"/>
        <w:snapToGrid w:val="0"/>
        <w:spacing w:line="360" w:lineRule="auto"/>
        <w:ind w:firstLine="480" w:firstLineChars="200"/>
        <w:outlineLvl w:val="3"/>
        <w:rPr>
          <w:rFonts w:hint="eastAsia" w:ascii="宋体" w:hAnsi="宋体" w:eastAsia="宋体" w:cs="宋体"/>
          <w:b/>
          <w:bCs/>
          <w:sz w:val="24"/>
        </w:rPr>
      </w:pPr>
      <w:r>
        <w:rPr>
          <w:rFonts w:hint="eastAsia" w:ascii="宋体" w:hAnsi="宋体" w:eastAsia="宋体" w:cs="宋体"/>
          <w:sz w:val="24"/>
        </w:rPr>
        <w:t>5、磋商文件的约束力</w:t>
      </w:r>
    </w:p>
    <w:p w14:paraId="001786D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219B8F10">
      <w:pPr>
        <w:adjustRightInd w:val="0"/>
        <w:snapToGrid w:val="0"/>
        <w:spacing w:line="360" w:lineRule="auto"/>
        <w:ind w:firstLine="480" w:firstLineChars="200"/>
        <w:outlineLvl w:val="3"/>
        <w:rPr>
          <w:rFonts w:hint="eastAsia" w:ascii="宋体" w:hAnsi="宋体" w:eastAsia="宋体" w:cs="宋体"/>
          <w:sz w:val="24"/>
        </w:rPr>
      </w:pPr>
      <w:r>
        <w:rPr>
          <w:rFonts w:hint="eastAsia" w:ascii="宋体" w:hAnsi="宋体" w:eastAsia="宋体" w:cs="宋体"/>
          <w:sz w:val="24"/>
        </w:rPr>
        <w:t>6、磋商文件的解释</w:t>
      </w:r>
    </w:p>
    <w:p w14:paraId="67CC26D0">
      <w:pPr>
        <w:adjustRightInd w:val="0"/>
        <w:snapToGrid w:val="0"/>
        <w:spacing w:line="360" w:lineRule="auto"/>
        <w:ind w:firstLine="480" w:firstLineChars="200"/>
        <w:rPr>
          <w:rFonts w:hint="eastAsia"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1DF9E46A">
      <w:pPr>
        <w:adjustRightInd w:val="0"/>
        <w:snapToGrid w:val="0"/>
        <w:spacing w:line="360" w:lineRule="auto"/>
        <w:ind w:firstLine="482" w:firstLineChars="200"/>
        <w:outlineLvl w:val="2"/>
        <w:rPr>
          <w:rFonts w:hint="eastAsia" w:ascii="宋体" w:hAnsi="宋体" w:eastAsia="宋体" w:cs="宋体"/>
          <w:b/>
          <w:bCs/>
          <w:sz w:val="24"/>
        </w:rPr>
      </w:pPr>
      <w:bookmarkStart w:id="34" w:name="_Toc120614215"/>
      <w:bookmarkStart w:id="35" w:name="_Toc16938525"/>
      <w:bookmarkStart w:id="36" w:name="_Toc513029209"/>
      <w:bookmarkStart w:id="37" w:name="_Toc20823281"/>
      <w:r>
        <w:rPr>
          <w:rFonts w:hint="eastAsia" w:ascii="宋体" w:hAnsi="宋体" w:eastAsia="宋体" w:cs="宋体"/>
          <w:b/>
          <w:bCs/>
          <w:sz w:val="24"/>
        </w:rPr>
        <w:t>二、磋商文件</w:t>
      </w:r>
      <w:bookmarkEnd w:id="34"/>
      <w:bookmarkEnd w:id="35"/>
      <w:bookmarkEnd w:id="36"/>
      <w:bookmarkEnd w:id="37"/>
    </w:p>
    <w:p w14:paraId="16BC6ABC">
      <w:pPr>
        <w:adjustRightInd w:val="0"/>
        <w:snapToGrid w:val="0"/>
        <w:spacing w:line="360" w:lineRule="auto"/>
        <w:ind w:firstLine="480" w:firstLineChars="200"/>
        <w:outlineLvl w:val="3"/>
        <w:rPr>
          <w:rFonts w:hint="eastAsia" w:ascii="宋体" w:hAnsi="宋体" w:eastAsia="宋体" w:cs="宋体"/>
          <w:b/>
          <w:bCs/>
          <w:sz w:val="24"/>
        </w:rPr>
      </w:pPr>
      <w:bookmarkStart w:id="38" w:name="_Toc16938526"/>
      <w:bookmarkStart w:id="39" w:name="_Toc20823282"/>
      <w:bookmarkStart w:id="40" w:name="_Toc513029210"/>
      <w:r>
        <w:rPr>
          <w:rFonts w:hint="eastAsia" w:ascii="宋体" w:hAnsi="宋体" w:eastAsia="宋体" w:cs="宋体"/>
          <w:sz w:val="24"/>
        </w:rPr>
        <w:t>1、磋商文件构成</w:t>
      </w:r>
      <w:bookmarkEnd w:id="38"/>
      <w:bookmarkEnd w:id="39"/>
      <w:bookmarkEnd w:id="40"/>
    </w:p>
    <w:p w14:paraId="555778E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17C6F2A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（1）采购邀请</w:t>
      </w:r>
    </w:p>
    <w:p w14:paraId="46574F8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（2）磋商须知</w:t>
      </w:r>
    </w:p>
    <w:p w14:paraId="1E93A32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（3）项目需求</w:t>
      </w:r>
    </w:p>
    <w:p w14:paraId="20E5C05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（4）评审方法和评审标准</w:t>
      </w:r>
    </w:p>
    <w:p w14:paraId="2911A36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（5）合同条款</w:t>
      </w:r>
    </w:p>
    <w:p w14:paraId="24B6645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（6）响应文件组成</w:t>
      </w:r>
    </w:p>
    <w:p w14:paraId="043305E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（7）附件</w:t>
      </w:r>
    </w:p>
    <w:p w14:paraId="3475B17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2226714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7D3C5F2">
      <w:pPr>
        <w:adjustRightInd w:val="0"/>
        <w:snapToGrid w:val="0"/>
        <w:spacing w:line="360" w:lineRule="auto"/>
        <w:ind w:firstLine="480" w:firstLineChars="200"/>
        <w:outlineLvl w:val="3"/>
        <w:rPr>
          <w:rFonts w:hint="eastAsia" w:ascii="宋体" w:hAnsi="宋体" w:eastAsia="宋体" w:cs="宋体"/>
          <w:b/>
          <w:bCs/>
          <w:sz w:val="24"/>
        </w:rPr>
      </w:pPr>
      <w:bookmarkStart w:id="41" w:name="_Toc513029211"/>
      <w:bookmarkStart w:id="42" w:name="_Toc16938527"/>
      <w:bookmarkStart w:id="43" w:name="_Toc462564070"/>
      <w:bookmarkStart w:id="44" w:name="_Toc20823283"/>
      <w:r>
        <w:rPr>
          <w:rFonts w:hint="eastAsia" w:ascii="宋体" w:hAnsi="宋体" w:eastAsia="宋体" w:cs="宋体"/>
          <w:sz w:val="24"/>
        </w:rPr>
        <w:t>2、磋商文件的澄清</w:t>
      </w:r>
      <w:bookmarkEnd w:id="41"/>
      <w:bookmarkEnd w:id="42"/>
      <w:bookmarkEnd w:id="43"/>
      <w:bookmarkEnd w:id="44"/>
    </w:p>
    <w:p w14:paraId="525DAE0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任何要求对磋商文件进行澄清的供应商，应在提交首次响应文件截止时间五日前发采购单位指定邮箱（1013963231@qq.com）。采购单位有权对发出的磋商文件进行必要的澄清或修改。</w:t>
      </w:r>
    </w:p>
    <w:p w14:paraId="6EE9351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2.2采购单位视情组织答疑会</w:t>
      </w:r>
    </w:p>
    <w:p w14:paraId="03A61C82">
      <w:pPr>
        <w:adjustRightInd w:val="0"/>
        <w:snapToGrid w:val="0"/>
        <w:spacing w:line="360" w:lineRule="auto"/>
        <w:ind w:firstLine="480" w:firstLineChars="200"/>
        <w:outlineLvl w:val="3"/>
        <w:rPr>
          <w:rFonts w:hint="eastAsia" w:ascii="宋体" w:hAnsi="宋体" w:eastAsia="宋体" w:cs="宋体"/>
          <w:b/>
          <w:bCs/>
          <w:sz w:val="24"/>
        </w:rPr>
      </w:pPr>
      <w:bookmarkStart w:id="45" w:name="_Toc20823284"/>
      <w:bookmarkStart w:id="46" w:name="_Toc462564071"/>
      <w:bookmarkStart w:id="47" w:name="_Toc513029212"/>
      <w:bookmarkStart w:id="48" w:name="_Toc16938528"/>
      <w:r>
        <w:rPr>
          <w:rFonts w:hint="eastAsia" w:ascii="宋体" w:hAnsi="宋体" w:eastAsia="宋体" w:cs="宋体"/>
          <w:sz w:val="24"/>
        </w:rPr>
        <w:t>3、磋商文件的修改</w:t>
      </w:r>
      <w:bookmarkEnd w:id="45"/>
      <w:bookmarkEnd w:id="46"/>
      <w:bookmarkEnd w:id="47"/>
      <w:bookmarkEnd w:id="48"/>
    </w:p>
    <w:p w14:paraId="16A04B6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1E7A177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4CE2468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磋商文件的修改将在南通市交通运输局官网公布，补充文件将作为磋商文件的组成部分，并对供应商具有约束力。</w:t>
      </w:r>
    </w:p>
    <w:p w14:paraId="1FB7B7C1">
      <w:pPr>
        <w:adjustRightInd w:val="0"/>
        <w:snapToGrid w:val="0"/>
        <w:spacing w:line="360" w:lineRule="auto"/>
        <w:ind w:firstLine="482" w:firstLineChars="200"/>
        <w:outlineLvl w:val="2"/>
        <w:rPr>
          <w:rFonts w:hint="eastAsia" w:ascii="宋体" w:hAnsi="宋体" w:eastAsia="宋体" w:cs="宋体"/>
          <w:b/>
          <w:bCs/>
          <w:sz w:val="24"/>
        </w:rPr>
      </w:pPr>
      <w:bookmarkStart w:id="49" w:name="_Toc513029213"/>
      <w:bookmarkStart w:id="50" w:name="_Toc462564072"/>
      <w:bookmarkStart w:id="51" w:name="_Toc16938529"/>
      <w:bookmarkStart w:id="52" w:name="_Toc120614216"/>
      <w:bookmarkStart w:id="53" w:name="_Toc20823285"/>
      <w:r>
        <w:rPr>
          <w:rFonts w:hint="eastAsia" w:ascii="宋体" w:hAnsi="宋体" w:eastAsia="宋体" w:cs="宋体"/>
          <w:b/>
          <w:bCs/>
          <w:sz w:val="24"/>
        </w:rPr>
        <w:t>三、</w:t>
      </w:r>
      <w:bookmarkEnd w:id="49"/>
      <w:bookmarkEnd w:id="50"/>
      <w:bookmarkEnd w:id="51"/>
      <w:bookmarkEnd w:id="52"/>
      <w:bookmarkEnd w:id="53"/>
      <w:r>
        <w:rPr>
          <w:rFonts w:hint="eastAsia" w:ascii="宋体" w:hAnsi="宋体" w:eastAsia="宋体" w:cs="宋体"/>
          <w:b/>
          <w:bCs/>
          <w:sz w:val="24"/>
        </w:rPr>
        <w:t>响应文件的编制</w:t>
      </w:r>
    </w:p>
    <w:p w14:paraId="66112860">
      <w:pPr>
        <w:adjustRightInd w:val="0"/>
        <w:snapToGrid w:val="0"/>
        <w:spacing w:line="360" w:lineRule="auto"/>
        <w:ind w:firstLine="480" w:firstLineChars="200"/>
        <w:outlineLvl w:val="3"/>
        <w:rPr>
          <w:rFonts w:hint="eastAsia" w:ascii="宋体" w:hAnsi="宋体" w:eastAsia="宋体" w:cs="宋体"/>
          <w:bCs/>
          <w:sz w:val="24"/>
        </w:rPr>
      </w:pPr>
      <w:bookmarkStart w:id="54" w:name="_Toc513029214"/>
      <w:bookmarkStart w:id="55" w:name="_Toc20823286"/>
      <w:bookmarkStart w:id="56" w:name="_Toc16938530"/>
      <w:bookmarkStart w:id="57" w:name="_Toc462564073"/>
      <w:r>
        <w:rPr>
          <w:rFonts w:hint="eastAsia" w:ascii="宋体" w:hAnsi="宋体" w:eastAsia="宋体" w:cs="宋体"/>
          <w:sz w:val="24"/>
        </w:rPr>
        <w:t>1、响应文件的语言及度量衡单位</w:t>
      </w:r>
      <w:bookmarkEnd w:id="54"/>
      <w:bookmarkEnd w:id="55"/>
      <w:bookmarkEnd w:id="56"/>
      <w:bookmarkEnd w:id="57"/>
    </w:p>
    <w:p w14:paraId="3B46CCB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2629045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8" w:name="_Toc462564074"/>
      <w:bookmarkStart w:id="59" w:name="_Toc16938531"/>
      <w:bookmarkStart w:id="60" w:name="_Toc513029215"/>
      <w:bookmarkStart w:id="61" w:name="_Toc20823287"/>
    </w:p>
    <w:p w14:paraId="0E975DDD">
      <w:pPr>
        <w:adjustRightInd w:val="0"/>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2、响应文件构成</w:t>
      </w:r>
      <w:bookmarkEnd w:id="58"/>
      <w:bookmarkEnd w:id="59"/>
      <w:bookmarkEnd w:id="60"/>
      <w:bookmarkEnd w:id="61"/>
    </w:p>
    <w:p w14:paraId="5FF890D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5DDA8D95">
      <w:pPr>
        <w:adjustRightInd w:val="0"/>
        <w:snapToGrid w:val="0"/>
        <w:spacing w:line="360" w:lineRule="auto"/>
        <w:ind w:firstLine="480" w:firstLineChars="200"/>
        <w:outlineLvl w:val="3"/>
        <w:rPr>
          <w:rFonts w:hint="eastAsia" w:ascii="宋体" w:hAnsi="宋体" w:eastAsia="宋体" w:cs="宋体"/>
          <w:b/>
          <w:bCs/>
          <w:sz w:val="24"/>
        </w:rPr>
      </w:pPr>
      <w:bookmarkStart w:id="62" w:name="_Hlt26954838"/>
      <w:bookmarkEnd w:id="62"/>
      <w:bookmarkStart w:id="63" w:name="_Hlt26668975"/>
      <w:bookmarkEnd w:id="63"/>
      <w:bookmarkStart w:id="64" w:name="_Hlt26670360"/>
      <w:bookmarkEnd w:id="64"/>
      <w:bookmarkStart w:id="65" w:name="_Toc14577360"/>
      <w:bookmarkStart w:id="66" w:name="_Toc49090511"/>
      <w:r>
        <w:rPr>
          <w:rFonts w:hint="eastAsia" w:ascii="宋体" w:hAnsi="宋体" w:eastAsia="宋体" w:cs="宋体"/>
          <w:sz w:val="24"/>
        </w:rPr>
        <w:t>3</w:t>
      </w:r>
      <w:bookmarkEnd w:id="65"/>
      <w:bookmarkEnd w:id="66"/>
      <w:r>
        <w:rPr>
          <w:rFonts w:hint="eastAsia" w:ascii="宋体" w:hAnsi="宋体" w:eastAsia="宋体" w:cs="宋体"/>
          <w:sz w:val="24"/>
        </w:rPr>
        <w:t>、磋商响应有效期</w:t>
      </w:r>
    </w:p>
    <w:p w14:paraId="24766D6A">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6E503EA4">
      <w:pPr>
        <w:adjustRightInd w:val="0"/>
        <w:snapToGrid w:val="0"/>
        <w:spacing w:line="360" w:lineRule="auto"/>
        <w:ind w:firstLine="480" w:firstLineChars="200"/>
        <w:outlineLvl w:val="3"/>
        <w:rPr>
          <w:rFonts w:hint="eastAsia" w:ascii="宋体" w:hAnsi="宋体" w:eastAsia="宋体" w:cs="宋体"/>
          <w:b/>
          <w:bCs/>
          <w:sz w:val="24"/>
        </w:rPr>
      </w:pPr>
      <w:r>
        <w:rPr>
          <w:rFonts w:hint="eastAsia" w:ascii="宋体" w:hAnsi="宋体" w:eastAsia="宋体" w:cs="宋体"/>
          <w:sz w:val="24"/>
        </w:rPr>
        <w:t>4、磋商响应有效期的延长</w:t>
      </w:r>
    </w:p>
    <w:p w14:paraId="17801031">
      <w:pPr>
        <w:snapToGrid w:val="0"/>
        <w:spacing w:line="360" w:lineRule="auto"/>
        <w:ind w:firstLine="484" w:firstLineChars="202"/>
        <w:rPr>
          <w:rFonts w:hint="eastAsia"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26F9EFF5">
      <w:pPr>
        <w:snapToGrid w:val="0"/>
        <w:spacing w:line="360" w:lineRule="auto"/>
        <w:ind w:firstLine="482" w:firstLineChars="200"/>
        <w:outlineLvl w:val="1"/>
        <w:rPr>
          <w:rFonts w:hint="eastAsia" w:ascii="宋体" w:hAnsi="宋体" w:eastAsia="宋体" w:cs="宋体"/>
          <w:b/>
          <w:bCs/>
          <w:sz w:val="24"/>
        </w:rPr>
      </w:pPr>
      <w:r>
        <w:rPr>
          <w:rFonts w:hint="eastAsia" w:ascii="宋体" w:hAnsi="宋体" w:eastAsia="宋体" w:cs="宋体"/>
          <w:b/>
          <w:bCs/>
          <w:sz w:val="24"/>
        </w:rPr>
        <w:t>四、响应文件的提交</w:t>
      </w:r>
    </w:p>
    <w:p w14:paraId="5D7760C5">
      <w:pPr>
        <w:adjustRightInd w:val="0"/>
        <w:snapToGrid w:val="0"/>
        <w:spacing w:line="360" w:lineRule="auto"/>
        <w:ind w:firstLine="480" w:firstLineChars="200"/>
        <w:outlineLvl w:val="3"/>
        <w:rPr>
          <w:rFonts w:hint="eastAsia" w:ascii="宋体" w:hAnsi="宋体" w:eastAsia="宋体" w:cs="宋体"/>
          <w:b/>
          <w:bCs/>
          <w:sz w:val="24"/>
        </w:rPr>
      </w:pPr>
      <w:bookmarkStart w:id="67" w:name="_Toc16938541"/>
      <w:bookmarkStart w:id="68" w:name="_Toc513029225"/>
      <w:bookmarkStart w:id="69" w:name="_Toc20823297"/>
      <w:bookmarkStart w:id="70" w:name="_Toc462564084"/>
      <w:bookmarkStart w:id="71" w:name="_Toc513029230"/>
      <w:bookmarkStart w:id="72" w:name="_Toc20823302"/>
      <w:bookmarkStart w:id="73" w:name="_Toc16938546"/>
      <w:r>
        <w:rPr>
          <w:rFonts w:hint="eastAsia" w:ascii="宋体" w:hAnsi="宋体" w:eastAsia="宋体" w:cs="宋体"/>
          <w:sz w:val="24"/>
        </w:rPr>
        <w:t>1、响应文件</w:t>
      </w:r>
      <w:bookmarkEnd w:id="67"/>
      <w:bookmarkEnd w:id="68"/>
      <w:bookmarkEnd w:id="69"/>
      <w:bookmarkEnd w:id="70"/>
      <w:r>
        <w:rPr>
          <w:rFonts w:hint="eastAsia" w:ascii="宋体" w:hAnsi="宋体" w:eastAsia="宋体" w:cs="宋体"/>
          <w:sz w:val="24"/>
        </w:rPr>
        <w:t>的提交</w:t>
      </w:r>
    </w:p>
    <w:p w14:paraId="47C84C71">
      <w:pPr>
        <w:adjustRightInd w:val="0"/>
        <w:snapToGrid w:val="0"/>
        <w:spacing w:line="360" w:lineRule="auto"/>
        <w:ind w:firstLine="480" w:firstLineChars="200"/>
        <w:rPr>
          <w:rFonts w:hint="eastAsia" w:ascii="宋体" w:hAnsi="宋体" w:eastAsia="宋体" w:cs="宋体"/>
          <w:bCs/>
          <w:sz w:val="24"/>
        </w:rPr>
      </w:pPr>
      <w:bookmarkStart w:id="74" w:name="_Toc16938542"/>
      <w:bookmarkStart w:id="75" w:name="_Toc20823298"/>
      <w:bookmarkStart w:id="76" w:name="_Toc513029226"/>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6A2973F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1.2响应文件均为壹式叁份，其中“正本”壹份和“副本”贰份。</w:t>
      </w:r>
    </w:p>
    <w:p w14:paraId="53521681">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0F363BEB">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2EA54CD0">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16808202">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5B085447">
      <w:pPr>
        <w:adjustRightInd w:val="0"/>
        <w:snapToGrid w:val="0"/>
        <w:spacing w:line="360" w:lineRule="auto"/>
        <w:ind w:firstLine="482" w:firstLineChars="200"/>
        <w:rPr>
          <w:rFonts w:hint="eastAsia" w:ascii="宋体" w:hAnsi="宋体" w:eastAsia="宋体" w:cs="宋体"/>
          <w:bCs/>
          <w:sz w:val="24"/>
        </w:rPr>
      </w:pPr>
      <w:r>
        <w:rPr>
          <w:rFonts w:hint="eastAsia" w:ascii="宋体" w:hAnsi="宋体" w:eastAsia="宋体" w:cs="宋体"/>
          <w:b/>
          <w:sz w:val="24"/>
        </w:rPr>
        <w:t>1.7成交供应商在成交公示期后、领取成交通知书前必须将电子响应文件（①资格审查文件、②商务技术响应文件、③报价响应文件）发至邮箱（1013963231@qq.com），以供存档。电子响应文件须加盖供应商公章，且保证与评标时的纸质响应文件完全一致。</w:t>
      </w:r>
    </w:p>
    <w:p w14:paraId="6996018E">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3AC695A7">
      <w:pPr>
        <w:adjustRightInd w:val="0"/>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2、响应文件截止日期</w:t>
      </w:r>
      <w:bookmarkEnd w:id="74"/>
      <w:bookmarkEnd w:id="75"/>
      <w:bookmarkEnd w:id="76"/>
    </w:p>
    <w:p w14:paraId="6F68052D">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049B8391">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5D12FAA9">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2.2采购代理机构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3C270CF2">
      <w:pPr>
        <w:adjustRightInd w:val="0"/>
        <w:snapToGrid w:val="0"/>
        <w:spacing w:line="360" w:lineRule="auto"/>
        <w:ind w:firstLine="480" w:firstLineChars="200"/>
        <w:outlineLvl w:val="3"/>
        <w:rPr>
          <w:rFonts w:hint="eastAsia" w:ascii="宋体" w:hAnsi="宋体" w:eastAsia="宋体" w:cs="宋体"/>
          <w:b/>
          <w:bCs/>
          <w:sz w:val="24"/>
        </w:rPr>
      </w:pPr>
      <w:bookmarkStart w:id="77" w:name="_Toc513029227"/>
      <w:bookmarkStart w:id="78" w:name="_Toc20823299"/>
      <w:bookmarkStart w:id="79" w:name="_Toc16938543"/>
      <w:r>
        <w:rPr>
          <w:rFonts w:hint="eastAsia" w:ascii="宋体" w:hAnsi="宋体" w:eastAsia="宋体" w:cs="宋体"/>
          <w:sz w:val="24"/>
        </w:rPr>
        <w:t>3、响应文件</w:t>
      </w:r>
      <w:bookmarkEnd w:id="77"/>
      <w:bookmarkEnd w:id="78"/>
      <w:bookmarkEnd w:id="79"/>
      <w:r>
        <w:rPr>
          <w:rFonts w:hint="eastAsia" w:ascii="宋体" w:hAnsi="宋体" w:eastAsia="宋体" w:cs="宋体"/>
          <w:sz w:val="24"/>
        </w:rPr>
        <w:t>的拒收</w:t>
      </w:r>
    </w:p>
    <w:p w14:paraId="41287ACD">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48FBF0F9">
      <w:pPr>
        <w:adjustRightInd w:val="0"/>
        <w:snapToGrid w:val="0"/>
        <w:spacing w:line="360" w:lineRule="auto"/>
        <w:ind w:firstLine="480" w:firstLineChars="200"/>
        <w:outlineLvl w:val="3"/>
        <w:rPr>
          <w:rFonts w:hint="eastAsia" w:ascii="宋体" w:hAnsi="宋体" w:eastAsia="宋体" w:cs="宋体"/>
          <w:b/>
          <w:bCs/>
          <w:sz w:val="24"/>
        </w:rPr>
      </w:pPr>
      <w:bookmarkStart w:id="80" w:name="_Toc16938544"/>
      <w:bookmarkStart w:id="81" w:name="_Toc513029228"/>
      <w:bookmarkStart w:id="82" w:name="_Toc20823300"/>
      <w:r>
        <w:rPr>
          <w:rFonts w:hint="eastAsia" w:ascii="宋体" w:hAnsi="宋体" w:eastAsia="宋体" w:cs="宋体"/>
          <w:sz w:val="24"/>
        </w:rPr>
        <w:t>4、响应文件的撤回和修改</w:t>
      </w:r>
      <w:bookmarkEnd w:id="80"/>
      <w:bookmarkEnd w:id="81"/>
      <w:bookmarkEnd w:id="82"/>
    </w:p>
    <w:p w14:paraId="04586CE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 响应文件的撤回</w:t>
      </w:r>
    </w:p>
    <w:p w14:paraId="4F55C73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28C8236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4.2 响应文件的修改</w:t>
      </w:r>
    </w:p>
    <w:p w14:paraId="2104115F">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341B3E42">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14302E2A">
      <w:pPr>
        <w:adjustRightInd w:val="0"/>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1767BFFA">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五、磋商与评审</w:t>
      </w:r>
    </w:p>
    <w:p w14:paraId="023C8E9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1、磋商仪式</w:t>
      </w:r>
    </w:p>
    <w:p w14:paraId="68364C15">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0611A1B1">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6D74C88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2、磋商小组</w:t>
      </w:r>
    </w:p>
    <w:p w14:paraId="343E035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2.1磋商开始仪式结束后，采购单位将立即组织磋商小组进行评审。</w:t>
      </w:r>
    </w:p>
    <w:p w14:paraId="4A12024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2FEE656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67B5648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2.4磋商小组独立工作，负责评审所有响应文件并确定成交侯选人。</w:t>
      </w:r>
    </w:p>
    <w:p w14:paraId="34DD904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3、磋商评审过程的保密与公正</w:t>
      </w:r>
    </w:p>
    <w:p w14:paraId="32F44DA8">
      <w:pPr>
        <w:tabs>
          <w:tab w:val="left" w:pos="900"/>
        </w:tabs>
        <w:adjustRightInd w:val="0"/>
        <w:snapToGrid w:val="0"/>
        <w:spacing w:line="360" w:lineRule="auto"/>
        <w:ind w:firstLine="477" w:firstLineChars="199"/>
        <w:rPr>
          <w:rFonts w:hint="eastAsia"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6153EE69">
      <w:pPr>
        <w:tabs>
          <w:tab w:val="left" w:pos="900"/>
        </w:tabs>
        <w:adjustRightInd w:val="0"/>
        <w:snapToGrid w:val="0"/>
        <w:spacing w:line="360" w:lineRule="auto"/>
        <w:ind w:firstLine="477" w:firstLineChars="199"/>
        <w:rPr>
          <w:rFonts w:hint="eastAsia"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6BEE1DD0">
      <w:pPr>
        <w:tabs>
          <w:tab w:val="left" w:pos="900"/>
        </w:tabs>
        <w:adjustRightInd w:val="0"/>
        <w:snapToGrid w:val="0"/>
        <w:spacing w:line="360" w:lineRule="auto"/>
        <w:ind w:firstLine="477" w:firstLineChars="199"/>
        <w:rPr>
          <w:rFonts w:hint="eastAsia"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8FAB571">
      <w:pPr>
        <w:tabs>
          <w:tab w:val="left" w:pos="900"/>
        </w:tabs>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350F73B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3.5在评审期间，采购代理机构将设专门人员与供应商联系。</w:t>
      </w:r>
    </w:p>
    <w:p w14:paraId="2CD6E7C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4B86B541">
      <w:pPr>
        <w:tabs>
          <w:tab w:val="left" w:pos="900"/>
        </w:tabs>
        <w:adjustRightInd w:val="0"/>
        <w:snapToGrid w:val="0"/>
        <w:spacing w:line="360" w:lineRule="auto"/>
        <w:ind w:firstLine="477" w:firstLineChars="199"/>
        <w:rPr>
          <w:rFonts w:hint="eastAsia" w:ascii="宋体" w:hAnsi="宋体" w:eastAsia="宋体" w:cs="宋体"/>
          <w:sz w:val="24"/>
        </w:rPr>
      </w:pPr>
      <w:r>
        <w:rPr>
          <w:rFonts w:hint="eastAsia" w:ascii="宋体" w:hAnsi="宋体" w:eastAsia="宋体" w:cs="宋体"/>
          <w:sz w:val="24"/>
        </w:rPr>
        <w:t>4、评审过程的澄清</w:t>
      </w:r>
    </w:p>
    <w:p w14:paraId="09E4510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1705989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4CBCB0C7">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7DD691CA">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5、对响应文件的初审</w:t>
      </w:r>
    </w:p>
    <w:p w14:paraId="2BA3E7DF">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5.1响应文件初审分为资格性审查和符合性审查。</w:t>
      </w:r>
    </w:p>
    <w:p w14:paraId="4A0328A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5.1.1资格性检查：依据法律法规和磋商文件的规定，由评审小组对响应文件中的资格审查证明材料进行审查。</w:t>
      </w:r>
    </w:p>
    <w:p w14:paraId="763B9C4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在进行资格性审查的同时，采购代理机构将从“信用中国”网站（www.creditchina.gov.cn）查询供应商的信用记录，以确定供应商是否具备参加磋商的资格。查询结果将留存并归档。</w:t>
      </w:r>
    </w:p>
    <w:p w14:paraId="67E75B8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31AF677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5.1.2符合性审查：依据磋商文件的规定，由磋商小组从响应文件的有效性、完整性和对磋商文件的响应程度进行审查，以确定是否对磋商文件的实质性要求作出响应。</w:t>
      </w:r>
    </w:p>
    <w:p w14:paraId="3121321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5.1.3未通过资格审查或符合性审查的供应商，采购代理机构将告知未通过资格审查或符合性审查的原因，评审结束后，采购代理机构将不再告知未通过资格审查或符合性审查的原因。</w:t>
      </w:r>
    </w:p>
    <w:p w14:paraId="618CACB2">
      <w:pPr>
        <w:tabs>
          <w:tab w:val="left" w:pos="900"/>
        </w:tabs>
        <w:adjustRightInd w:val="0"/>
        <w:snapToGrid w:val="0"/>
        <w:spacing w:line="360" w:lineRule="auto"/>
        <w:ind w:firstLine="477" w:firstLineChars="199"/>
        <w:rPr>
          <w:rFonts w:hint="eastAsia"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6CCA15E8">
      <w:pPr>
        <w:tabs>
          <w:tab w:val="left" w:pos="900"/>
        </w:tabs>
        <w:adjustRightInd w:val="0"/>
        <w:snapToGrid w:val="0"/>
        <w:spacing w:line="360" w:lineRule="auto"/>
        <w:ind w:firstLine="477" w:firstLineChars="199"/>
        <w:rPr>
          <w:rFonts w:hint="eastAsia"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1FB75F0B">
      <w:pPr>
        <w:tabs>
          <w:tab w:val="left" w:pos="900"/>
        </w:tabs>
        <w:adjustRightInd w:val="0"/>
        <w:snapToGrid w:val="0"/>
        <w:spacing w:line="360" w:lineRule="auto"/>
        <w:ind w:firstLine="477" w:firstLineChars="199"/>
        <w:rPr>
          <w:rFonts w:hint="eastAsia"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58C5E2EA">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3A9F1482">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03E28F7B">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（2）大写金额和小写金额不一致的，以大写金额为准。</w:t>
      </w:r>
    </w:p>
    <w:p w14:paraId="25A70367">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133A563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400A66FA">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同时出现两种以上错误的，按照前款规定的顺序修正。</w:t>
      </w:r>
    </w:p>
    <w:p w14:paraId="6A1D6D5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05F8B1B9">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30C6B72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5.7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526C84A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282979FF">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5.8供应商在评审全过程中应保证不离开现场，并随时能与采购代理机构及磋商小组联系。</w:t>
      </w:r>
    </w:p>
    <w:p w14:paraId="5A39ED1F">
      <w:pPr>
        <w:tabs>
          <w:tab w:val="left" w:pos="6555"/>
          <w:tab w:val="right" w:pos="8306"/>
        </w:tabs>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6、被认定为未实质性响应磋商文件的响应文件的情形。</w:t>
      </w:r>
    </w:p>
    <w:p w14:paraId="7B4AB505">
      <w:pPr>
        <w:tabs>
          <w:tab w:val="left" w:pos="6555"/>
          <w:tab w:val="right" w:pos="8306"/>
        </w:tabs>
        <w:adjustRightInd w:val="0"/>
        <w:snapToGrid w:val="0"/>
        <w:spacing w:line="360" w:lineRule="auto"/>
        <w:ind w:firstLine="480" w:firstLineChars="200"/>
        <w:rPr>
          <w:rFonts w:hint="eastAsia"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7C0F7D32">
      <w:pPr>
        <w:adjustRightInd w:val="0"/>
        <w:snapToGrid w:val="0"/>
        <w:spacing w:line="360" w:lineRule="auto"/>
        <w:ind w:firstLine="484" w:firstLineChars="202"/>
        <w:rPr>
          <w:rFonts w:hint="eastAsia"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7942D515">
      <w:pPr>
        <w:adjustRightInd w:val="0"/>
        <w:snapToGrid w:val="0"/>
        <w:spacing w:line="360" w:lineRule="auto"/>
        <w:ind w:firstLine="484" w:firstLineChars="202"/>
        <w:rPr>
          <w:rFonts w:hint="eastAsia" w:ascii="宋体" w:hAnsi="宋体" w:eastAsia="宋体" w:cs="宋体"/>
          <w:kern w:val="2"/>
          <w:sz w:val="24"/>
        </w:rPr>
      </w:pPr>
      <w:r>
        <w:rPr>
          <w:rFonts w:hint="eastAsia" w:ascii="宋体" w:hAnsi="宋体" w:eastAsia="宋体" w:cs="宋体"/>
          <w:bCs/>
          <w:sz w:val="24"/>
        </w:rPr>
        <w:t>6.1.2</w:t>
      </w:r>
      <w:r>
        <w:rPr>
          <w:rFonts w:hint="eastAsia" w:ascii="宋体" w:hAnsi="宋体" w:eastAsia="宋体" w:cs="宋体"/>
          <w:kern w:val="2"/>
          <w:sz w:val="24"/>
        </w:rPr>
        <w:t>磋商响应文件的资料有虚报或者谎报的。</w:t>
      </w:r>
    </w:p>
    <w:p w14:paraId="13F5727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4A348E4D">
      <w:pPr>
        <w:adjustRightInd w:val="0"/>
        <w:snapToGrid w:val="0"/>
        <w:spacing w:line="360" w:lineRule="auto"/>
        <w:ind w:firstLine="484" w:firstLineChars="202"/>
        <w:rPr>
          <w:rFonts w:hint="eastAsia"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5D4408B9">
      <w:pPr>
        <w:adjustRightInd w:val="0"/>
        <w:snapToGrid w:val="0"/>
        <w:spacing w:line="360" w:lineRule="auto"/>
        <w:ind w:firstLine="484" w:firstLineChars="202"/>
        <w:rPr>
          <w:rFonts w:hint="eastAsia" w:ascii="宋体" w:hAnsi="宋体" w:eastAsia="宋体" w:cs="宋体"/>
          <w:bCs/>
          <w:sz w:val="24"/>
        </w:rPr>
      </w:pPr>
      <w:r>
        <w:rPr>
          <w:rFonts w:hint="eastAsia" w:ascii="宋体" w:hAnsi="宋体" w:eastAsia="宋体" w:cs="宋体"/>
          <w:bCs/>
          <w:sz w:val="24"/>
        </w:rPr>
        <w:t>6.1.5</w:t>
      </w:r>
      <w:r>
        <w:rPr>
          <w:rFonts w:hint="eastAsia" w:ascii="宋体" w:hAnsi="宋体" w:eastAsia="宋体" w:cs="宋体"/>
          <w:kern w:val="2"/>
          <w:sz w:val="24"/>
        </w:rPr>
        <w:t>磋商响应文件有重大漏项或重大不合理的</w:t>
      </w:r>
      <w:r>
        <w:rPr>
          <w:rFonts w:hint="eastAsia" w:ascii="宋体" w:hAnsi="宋体" w:eastAsia="宋体" w:cs="宋体"/>
          <w:bCs/>
          <w:sz w:val="24"/>
        </w:rPr>
        <w:t>。</w:t>
      </w:r>
    </w:p>
    <w:p w14:paraId="160F7880">
      <w:pPr>
        <w:adjustRightInd w:val="0"/>
        <w:snapToGrid w:val="0"/>
        <w:spacing w:line="360" w:lineRule="auto"/>
        <w:ind w:firstLine="484" w:firstLineChars="202"/>
        <w:rPr>
          <w:rFonts w:hint="eastAsia" w:ascii="宋体" w:hAnsi="宋体" w:eastAsia="宋体" w:cs="宋体"/>
          <w:bCs/>
          <w:sz w:val="24"/>
        </w:rPr>
      </w:pPr>
      <w:r>
        <w:rPr>
          <w:rFonts w:hint="eastAsia" w:ascii="宋体" w:hAnsi="宋体" w:eastAsia="宋体" w:cs="宋体"/>
          <w:bCs/>
          <w:sz w:val="24"/>
        </w:rPr>
        <w:t>6.1.6</w:t>
      </w:r>
      <w:r>
        <w:rPr>
          <w:rFonts w:hint="eastAsia" w:ascii="宋体" w:hAnsi="宋体" w:eastAsia="宋体" w:cs="宋体"/>
          <w:kern w:val="2"/>
          <w:sz w:val="24"/>
        </w:rPr>
        <w:t>项目技术、方案不满足项目需求中的要求，有重大偏离或保留的</w:t>
      </w:r>
      <w:r>
        <w:rPr>
          <w:rFonts w:hint="eastAsia" w:ascii="宋体" w:hAnsi="宋体" w:eastAsia="宋体" w:cs="宋体"/>
          <w:bCs/>
          <w:sz w:val="24"/>
        </w:rPr>
        <w:t>。</w:t>
      </w:r>
    </w:p>
    <w:p w14:paraId="6A8E916D">
      <w:pPr>
        <w:snapToGrid w:val="0"/>
        <w:spacing w:line="360" w:lineRule="auto"/>
        <w:ind w:firstLine="480" w:firstLineChars="200"/>
        <w:rPr>
          <w:rFonts w:hint="eastAsia" w:ascii="宋体" w:hAnsi="宋体" w:eastAsia="宋体" w:cs="宋体"/>
          <w:kern w:val="2"/>
          <w:sz w:val="24"/>
        </w:rPr>
      </w:pPr>
      <w:r>
        <w:rPr>
          <w:rFonts w:hint="eastAsia" w:ascii="宋体" w:hAnsi="宋体" w:eastAsia="宋体" w:cs="宋体"/>
          <w:bCs/>
          <w:sz w:val="24"/>
        </w:rPr>
        <w:t>6.1.7同一供应商提交两个（含两个）以上不同的响应报价的。</w:t>
      </w:r>
    </w:p>
    <w:p w14:paraId="7A6DF503">
      <w:pPr>
        <w:snapToGrid w:val="0"/>
        <w:spacing w:line="360" w:lineRule="auto"/>
        <w:ind w:firstLine="480" w:firstLineChars="200"/>
        <w:rPr>
          <w:rFonts w:hint="eastAsia" w:ascii="宋体" w:hAnsi="宋体" w:eastAsia="宋体" w:cs="宋体"/>
          <w:kern w:val="2"/>
          <w:sz w:val="24"/>
        </w:rPr>
      </w:pPr>
      <w:r>
        <w:rPr>
          <w:rFonts w:hint="eastAsia" w:ascii="宋体" w:hAnsi="宋体" w:eastAsia="宋体" w:cs="宋体"/>
          <w:bCs/>
          <w:sz w:val="24"/>
        </w:rPr>
        <w:t>6.1.8</w:t>
      </w:r>
      <w:r>
        <w:rPr>
          <w:rFonts w:hint="eastAsia" w:ascii="宋体" w:hAnsi="宋体" w:eastAsia="宋体" w:cs="宋体"/>
          <w:kern w:val="2"/>
          <w:sz w:val="24"/>
        </w:rPr>
        <w:t>磋商响应报价超出项目最高限价的</w:t>
      </w:r>
      <w:r>
        <w:rPr>
          <w:rFonts w:hint="eastAsia" w:ascii="宋体" w:hAnsi="宋体" w:eastAsia="宋体" w:cs="宋体"/>
          <w:bCs/>
          <w:sz w:val="24"/>
        </w:rPr>
        <w:t>。</w:t>
      </w:r>
    </w:p>
    <w:p w14:paraId="675D5BF0">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6.1.9供应商是的商务技术部分得分相差异常悬殊，磋商小组一致认为得分畸低者有可能影响产品质量或者不能诚信履约的。</w:t>
      </w:r>
    </w:p>
    <w:p w14:paraId="039CFD1A">
      <w:pPr>
        <w:snapToGrid w:val="0"/>
        <w:spacing w:line="360" w:lineRule="auto"/>
        <w:ind w:firstLine="480" w:firstLineChars="200"/>
        <w:rPr>
          <w:rFonts w:hint="eastAsia" w:ascii="宋体" w:hAnsi="宋体" w:eastAsia="宋体" w:cs="宋体"/>
          <w:kern w:val="2"/>
          <w:sz w:val="24"/>
        </w:rPr>
      </w:pPr>
      <w:r>
        <w:rPr>
          <w:rFonts w:hint="eastAsia" w:ascii="宋体" w:hAnsi="宋体" w:eastAsia="宋体" w:cs="宋体"/>
          <w:bCs/>
          <w:sz w:val="24"/>
        </w:rPr>
        <w:t>6.1.10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38A68C0A">
      <w:pPr>
        <w:snapToGrid w:val="0"/>
        <w:spacing w:line="360" w:lineRule="auto"/>
        <w:ind w:firstLine="480" w:firstLineChars="200"/>
        <w:rPr>
          <w:rFonts w:hint="eastAsia" w:ascii="宋体" w:hAnsi="宋体" w:eastAsia="宋体" w:cs="宋体"/>
          <w:kern w:val="2"/>
          <w:sz w:val="24"/>
        </w:rPr>
      </w:pPr>
      <w:r>
        <w:rPr>
          <w:rFonts w:hint="eastAsia" w:ascii="宋体" w:hAnsi="宋体" w:eastAsia="宋体" w:cs="宋体"/>
          <w:bCs/>
          <w:sz w:val="24"/>
        </w:rPr>
        <w:t>6.1.11除非在磋商中磋商小组对采购单位需求内容作了调整，或对采购内容作了实质性变更，供应商的磋商报价高于自己前一轮的。</w:t>
      </w:r>
    </w:p>
    <w:p w14:paraId="68571AF2">
      <w:pPr>
        <w:snapToGrid w:val="0"/>
        <w:spacing w:line="360" w:lineRule="auto"/>
        <w:ind w:firstLine="482" w:firstLineChars="201"/>
        <w:rPr>
          <w:rFonts w:hint="eastAsia" w:ascii="宋体" w:hAnsi="宋体" w:eastAsia="宋体" w:cs="宋体"/>
          <w:bCs/>
          <w:sz w:val="24"/>
        </w:rPr>
      </w:pPr>
      <w:r>
        <w:rPr>
          <w:rFonts w:hint="eastAsia" w:ascii="宋体" w:hAnsi="宋体" w:eastAsia="宋体" w:cs="宋体"/>
          <w:bCs/>
          <w:sz w:val="24"/>
        </w:rPr>
        <w:t>6.1.12</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70B1A268">
      <w:pPr>
        <w:snapToGrid w:val="0"/>
        <w:spacing w:line="360" w:lineRule="auto"/>
        <w:ind w:firstLine="482" w:firstLineChars="201"/>
        <w:rPr>
          <w:rFonts w:hint="eastAsia" w:ascii="宋体" w:hAnsi="宋体" w:eastAsia="宋体" w:cs="宋体"/>
          <w:bCs/>
          <w:sz w:val="24"/>
        </w:rPr>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原件的复印件或扫描件）。</w:t>
      </w:r>
    </w:p>
    <w:p w14:paraId="69B07095">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6.1.14响应文件含有采购单位不能接受的附加条件的。</w:t>
      </w:r>
    </w:p>
    <w:p w14:paraId="30DBE743">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磋商响应文件载明的检验标准和方法等不符合磋商文件的要求的</w:t>
      </w:r>
      <w:r>
        <w:rPr>
          <w:rFonts w:hint="eastAsia" w:ascii="宋体" w:hAnsi="宋体" w:eastAsia="宋体" w:cs="宋体"/>
          <w:bCs/>
          <w:sz w:val="24"/>
        </w:rPr>
        <w:t>。</w:t>
      </w:r>
    </w:p>
    <w:p w14:paraId="7F43B4BA">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63793708">
      <w:pPr>
        <w:snapToGrid w:val="0"/>
        <w:spacing w:line="360" w:lineRule="auto"/>
        <w:ind w:firstLine="482" w:firstLineChars="201"/>
        <w:rPr>
          <w:rFonts w:hint="eastAsia"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3C412AAA">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6.1.18</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2B0E7FCB">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6.1.19</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664965E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6.2出现下列情形之一的，磋商失败。</w:t>
      </w:r>
    </w:p>
    <w:p w14:paraId="28D698D2">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14:paraId="4BB18495">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6.2.2出现影响采购公正的违法违规行为的；</w:t>
      </w:r>
    </w:p>
    <w:p w14:paraId="74382F3A">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6.2.3因重大变故，采购任务取消的。</w:t>
      </w:r>
    </w:p>
    <w:p w14:paraId="2A78C1E0">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75B28750">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6.2.5供应商的报价均超出了最高限价，采购单位不能支付的；</w:t>
      </w:r>
    </w:p>
    <w:p w14:paraId="5CFDF93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164E2486">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6.2.7磋商小组依据法律法规可以认定为废标的其他情况。</w:t>
      </w:r>
    </w:p>
    <w:p w14:paraId="4EDBD9FB">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63465FF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71"/>
    <w:bookmarkEnd w:id="72"/>
    <w:bookmarkEnd w:id="73"/>
    <w:p w14:paraId="1DDBF174">
      <w:pPr>
        <w:adjustRightInd w:val="0"/>
        <w:snapToGrid w:val="0"/>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六、成交</w:t>
      </w:r>
    </w:p>
    <w:p w14:paraId="19CAB281">
      <w:pPr>
        <w:adjustRightInd w:val="0"/>
        <w:snapToGrid w:val="0"/>
        <w:spacing w:line="360" w:lineRule="auto"/>
        <w:ind w:firstLine="480" w:firstLineChars="200"/>
        <w:outlineLvl w:val="3"/>
        <w:rPr>
          <w:rFonts w:hint="eastAsia" w:ascii="宋体" w:hAnsi="宋体" w:eastAsia="宋体" w:cs="宋体"/>
          <w:b/>
          <w:sz w:val="24"/>
        </w:rPr>
      </w:pPr>
      <w:bookmarkStart w:id="83" w:name="_Toc20823310"/>
      <w:bookmarkStart w:id="84" w:name="_Toc16938554"/>
      <w:r>
        <w:rPr>
          <w:rFonts w:hint="eastAsia" w:ascii="宋体" w:hAnsi="宋体" w:eastAsia="宋体" w:cs="宋体"/>
          <w:sz w:val="24"/>
        </w:rPr>
        <w:t>1、确定</w:t>
      </w:r>
      <w:bookmarkEnd w:id="83"/>
      <w:bookmarkEnd w:id="84"/>
      <w:r>
        <w:rPr>
          <w:rFonts w:hint="eastAsia" w:ascii="宋体" w:hAnsi="宋体" w:eastAsia="宋体" w:cs="宋体"/>
          <w:sz w:val="24"/>
        </w:rPr>
        <w:t>成交单位</w:t>
      </w:r>
    </w:p>
    <w:p w14:paraId="102EBDA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6C2E91BF">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1.2 采购单位根据磋商小组推荐的成交候选应商确定成交供应商。</w:t>
      </w:r>
    </w:p>
    <w:p w14:paraId="519A43A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采购单位将在南通市交通运输局官网发布成交结果公告，公告期限为1个工作日。</w:t>
      </w:r>
    </w:p>
    <w:p w14:paraId="2622FDE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2773F17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1.4.1提供虚假材料谋取成交的。</w:t>
      </w:r>
    </w:p>
    <w:p w14:paraId="26026A6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45B97A1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778CA6E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69ECE09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1.4.5与采购单位或者其他供应商恶意串通的。</w:t>
      </w:r>
    </w:p>
    <w:p w14:paraId="3F71AD1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1.4.6采取不正当手段诋毁、排挤其他供应商的。</w:t>
      </w:r>
    </w:p>
    <w:p w14:paraId="070A4531">
      <w:pPr>
        <w:adjustRightInd w:val="0"/>
        <w:snapToGrid w:val="0"/>
        <w:spacing w:line="360" w:lineRule="auto"/>
        <w:ind w:firstLine="480" w:firstLineChars="200"/>
        <w:rPr>
          <w:rFonts w:hint="eastAsia" w:ascii="宋体" w:hAnsi="宋体" w:eastAsia="宋体" w:cs="宋体"/>
          <w:sz w:val="24"/>
        </w:rPr>
      </w:pPr>
      <w:bookmarkStart w:id="85" w:name="_Toc200451960"/>
      <w:r>
        <w:rPr>
          <w:rFonts w:hint="eastAsia" w:ascii="宋体" w:hAnsi="宋体" w:eastAsia="宋体" w:cs="宋体"/>
          <w:sz w:val="24"/>
        </w:rPr>
        <w:t>1.5.有下列情形之一的，视为供应商串通参与磋商，响应无效：</w:t>
      </w:r>
    </w:p>
    <w:p w14:paraId="300D299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1.5.1不同供应商的响应文件由同一单位或者个人编制；</w:t>
      </w:r>
    </w:p>
    <w:p w14:paraId="04024A7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1.5.2不同供应商委托同一单位或者个人办理磋商事宜；</w:t>
      </w:r>
    </w:p>
    <w:p w14:paraId="66EECC2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721B051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1.5.4不同供应商的响应文件异常一致或者响应报价呈规律性差异。</w:t>
      </w:r>
    </w:p>
    <w:p w14:paraId="119EB559">
      <w:pPr>
        <w:adjustRightInd w:val="0"/>
        <w:snapToGrid w:val="0"/>
        <w:spacing w:line="360" w:lineRule="auto"/>
        <w:ind w:firstLine="480" w:firstLineChars="200"/>
        <w:outlineLvl w:val="3"/>
        <w:rPr>
          <w:rFonts w:hint="eastAsia" w:ascii="宋体" w:hAnsi="宋体" w:eastAsia="宋体" w:cs="宋体"/>
          <w:b/>
          <w:sz w:val="24"/>
        </w:rPr>
      </w:pPr>
      <w:r>
        <w:rPr>
          <w:rFonts w:hint="eastAsia" w:ascii="宋体" w:hAnsi="宋体" w:eastAsia="宋体" w:cs="宋体"/>
          <w:sz w:val="24"/>
        </w:rPr>
        <w:t>2、质疑处理</w:t>
      </w:r>
      <w:bookmarkEnd w:id="85"/>
    </w:p>
    <w:p w14:paraId="109FCC2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5D67F68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786A0E6E">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17B88D4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1E114F7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19232EB4">
      <w:pPr>
        <w:adjustRightInd w:val="0"/>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75C35D0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采购单位质疑接收人及联系方式，见磋商文件第一部分。</w:t>
      </w:r>
    </w:p>
    <w:p w14:paraId="62D47A6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 以下情形的质疑不予受理</w:t>
      </w:r>
    </w:p>
    <w:p w14:paraId="0C68CFB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2.5.1 内容不符合《政府采购质疑和投诉办法》第十二条规定的质疑。</w:t>
      </w:r>
    </w:p>
    <w:p w14:paraId="2BF52A1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超出政府采购法定期限的质疑。</w:t>
      </w:r>
    </w:p>
    <w:p w14:paraId="775DB92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619521D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313F83E1">
      <w:pPr>
        <w:adjustRightInd w:val="0"/>
        <w:snapToGrid w:val="0"/>
        <w:spacing w:line="360" w:lineRule="auto"/>
        <w:ind w:firstLine="468" w:firstLineChars="195"/>
        <w:rPr>
          <w:rFonts w:hint="eastAsia"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6CB31B9D">
      <w:pPr>
        <w:adjustRightInd w:val="0"/>
        <w:snapToGrid w:val="0"/>
        <w:spacing w:line="360" w:lineRule="auto"/>
        <w:ind w:firstLine="360" w:firstLineChars="150"/>
        <w:outlineLvl w:val="3"/>
        <w:rPr>
          <w:rFonts w:hint="eastAsia" w:ascii="宋体" w:hAnsi="宋体" w:eastAsia="宋体" w:cs="宋体"/>
          <w:b/>
          <w:sz w:val="24"/>
        </w:rPr>
      </w:pPr>
      <w:r>
        <w:rPr>
          <w:rFonts w:hint="eastAsia" w:ascii="宋体" w:hAnsi="宋体" w:eastAsia="宋体" w:cs="宋体"/>
          <w:sz w:val="24"/>
        </w:rPr>
        <w:t>3、成交通知书</w:t>
      </w:r>
    </w:p>
    <w:p w14:paraId="2E373DD0">
      <w:pPr>
        <w:adjustRightInd w:val="0"/>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3.l成交结果确定后，采购单位将向成交供应商发出成交通知书。</w:t>
      </w:r>
    </w:p>
    <w:p w14:paraId="184B1E12">
      <w:pPr>
        <w:adjustRightInd w:val="0"/>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14CD5349">
      <w:pPr>
        <w:adjustRightInd w:val="0"/>
        <w:snapToGrid w:val="0"/>
        <w:spacing w:line="360" w:lineRule="auto"/>
        <w:ind w:firstLine="482" w:firstLineChars="200"/>
        <w:outlineLvl w:val="2"/>
        <w:rPr>
          <w:rFonts w:hint="eastAsia" w:ascii="宋体" w:hAnsi="宋体" w:eastAsia="宋体" w:cs="宋体"/>
          <w:b/>
          <w:bCs/>
          <w:sz w:val="24"/>
        </w:rPr>
      </w:pPr>
      <w:bookmarkStart w:id="86" w:name="_Toc120614220"/>
      <w:bookmarkStart w:id="87" w:name="_Toc20823308"/>
      <w:bookmarkStart w:id="88" w:name="_Toc513029236"/>
      <w:bookmarkStart w:id="89" w:name="_Toc16938552"/>
      <w:r>
        <w:rPr>
          <w:rFonts w:hint="eastAsia" w:ascii="宋体" w:hAnsi="宋体" w:eastAsia="宋体" w:cs="宋体"/>
          <w:b/>
          <w:bCs/>
          <w:sz w:val="24"/>
        </w:rPr>
        <w:t>七、授予合同</w:t>
      </w:r>
      <w:bookmarkEnd w:id="86"/>
    </w:p>
    <w:bookmarkEnd w:id="87"/>
    <w:bookmarkEnd w:id="88"/>
    <w:bookmarkEnd w:id="89"/>
    <w:p w14:paraId="2400DA95">
      <w:pPr>
        <w:adjustRightInd w:val="0"/>
        <w:snapToGrid w:val="0"/>
        <w:spacing w:line="360" w:lineRule="auto"/>
        <w:ind w:firstLine="480" w:firstLineChars="200"/>
        <w:outlineLvl w:val="3"/>
        <w:rPr>
          <w:rFonts w:hint="eastAsia" w:ascii="宋体" w:hAnsi="宋体" w:eastAsia="宋体" w:cs="宋体"/>
          <w:b/>
          <w:sz w:val="24"/>
        </w:rPr>
      </w:pPr>
      <w:r>
        <w:rPr>
          <w:rFonts w:hint="eastAsia" w:ascii="宋体" w:hAnsi="宋体" w:eastAsia="宋体" w:cs="宋体"/>
          <w:sz w:val="24"/>
        </w:rPr>
        <w:t>1、签订合同</w:t>
      </w:r>
    </w:p>
    <w:p w14:paraId="4FCE4F6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38C93B59">
      <w:pPr>
        <w:adjustRightInd w:val="0"/>
        <w:snapToGrid w:val="0"/>
        <w:spacing w:line="360" w:lineRule="auto"/>
        <w:ind w:firstLine="600" w:firstLineChars="250"/>
        <w:rPr>
          <w:rFonts w:hint="eastAsia"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1AF694C2">
      <w:pPr>
        <w:adjustRightInd w:val="0"/>
        <w:snapToGrid w:val="0"/>
        <w:spacing w:line="360" w:lineRule="auto"/>
        <w:ind w:firstLine="600" w:firstLineChars="250"/>
        <w:rPr>
          <w:rFonts w:hint="eastAsia"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00B59EA3">
      <w:pPr>
        <w:adjustRightInd w:val="0"/>
        <w:snapToGrid w:val="0"/>
        <w:spacing w:line="360" w:lineRule="auto"/>
        <w:ind w:firstLine="480" w:firstLineChars="200"/>
        <w:outlineLvl w:val="3"/>
        <w:rPr>
          <w:rFonts w:hint="eastAsia" w:ascii="宋体" w:hAnsi="宋体" w:eastAsia="宋体" w:cs="宋体"/>
          <w:b/>
          <w:sz w:val="24"/>
        </w:rPr>
      </w:pPr>
      <w:r>
        <w:rPr>
          <w:rFonts w:hint="eastAsia" w:ascii="宋体" w:hAnsi="宋体" w:eastAsia="宋体" w:cs="宋体"/>
          <w:sz w:val="24"/>
        </w:rPr>
        <w:t>2、货物和服务的追加、减少和添购。</w:t>
      </w:r>
    </w:p>
    <w:p w14:paraId="5293839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002D2B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5FE210CB">
      <w:pPr>
        <w:snapToGrid w:val="0"/>
        <w:spacing w:line="360" w:lineRule="auto"/>
        <w:ind w:firstLine="480" w:firstLineChars="200"/>
        <w:rPr>
          <w:rFonts w:hint="eastAsia" w:ascii="宋体" w:hAnsi="宋体" w:eastAsia="宋体" w:cs="宋体"/>
          <w:sz w:val="24"/>
          <w:szCs w:val="24"/>
        </w:rPr>
        <w:sectPr>
          <w:headerReference r:id="rId5" w:type="default"/>
          <w:footerReference r:id="rId6" w:type="default"/>
          <w:pgSz w:w="11906" w:h="16838"/>
          <w:pgMar w:top="1020" w:right="1134" w:bottom="1020" w:left="1134" w:header="907" w:footer="737" w:gutter="0"/>
          <w:pgNumType w:fmt="numberInDash" w:start="1"/>
          <w:cols w:space="0" w:num="1"/>
          <w:docGrid w:linePitch="312" w:charSpace="0"/>
        </w:sectPr>
      </w:pPr>
    </w:p>
    <w:bookmarkEnd w:id="8"/>
    <w:bookmarkEnd w:id="9"/>
    <w:bookmarkEnd w:id="10"/>
    <w:bookmarkEnd w:id="11"/>
    <w:bookmarkEnd w:id="12"/>
    <w:bookmarkEnd w:id="13"/>
    <w:bookmarkEnd w:id="14"/>
    <w:bookmarkEnd w:id="15"/>
    <w:bookmarkEnd w:id="16"/>
    <w:bookmarkEnd w:id="17"/>
    <w:bookmarkEnd w:id="18"/>
    <w:p w14:paraId="7EAB18F4">
      <w:pPr>
        <w:spacing w:before="120" w:beforeLines="50" w:after="120" w:afterLines="50" w:line="360" w:lineRule="auto"/>
        <w:jc w:val="center"/>
        <w:rPr>
          <w:rFonts w:hint="eastAsia" w:ascii="宋体" w:hAnsi="宋体" w:eastAsia="宋体" w:cs="宋体"/>
          <w:bCs/>
          <w:sz w:val="24"/>
          <w:szCs w:val="24"/>
        </w:rPr>
      </w:pPr>
      <w:r>
        <w:rPr>
          <w:rFonts w:hint="eastAsia" w:ascii="宋体" w:hAnsi="宋体" w:eastAsia="宋体" w:cs="宋体"/>
          <w:b/>
          <w:bCs/>
          <w:w w:val="80"/>
          <w:kern w:val="2"/>
          <w:sz w:val="44"/>
          <w:szCs w:val="44"/>
        </w:rPr>
        <w:t>第三部分 项目需求</w:t>
      </w:r>
    </w:p>
    <w:p w14:paraId="04E955B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68AC1F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14403B89">
      <w:pPr>
        <w:snapToGrid w:val="0"/>
        <w:spacing w:line="360" w:lineRule="auto"/>
        <w:ind w:firstLine="479" w:firstLineChars="199"/>
        <w:rPr>
          <w:rFonts w:hint="eastAsia" w:ascii="宋体" w:hAnsi="宋体" w:eastAsia="宋体" w:cs="宋体"/>
          <w:sz w:val="24"/>
        </w:rPr>
      </w:pPr>
      <w:r>
        <w:rPr>
          <w:rFonts w:hint="eastAsia" w:ascii="宋体" w:hAnsi="宋体" w:eastAsia="宋体" w:cs="宋体"/>
          <w:b/>
          <w:bCs/>
          <w:sz w:val="24"/>
        </w:rPr>
        <w:t>其内容包含：</w:t>
      </w:r>
    </w:p>
    <w:p w14:paraId="7F38B495">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sz w:val="24"/>
        </w:rPr>
        <w:t>一、</w:t>
      </w:r>
      <w:r>
        <w:rPr>
          <w:rFonts w:hint="eastAsia" w:ascii="宋体" w:hAnsi="宋体" w:eastAsia="宋体" w:cs="宋体"/>
          <w:b/>
          <w:bCs/>
          <w:sz w:val="24"/>
        </w:rPr>
        <w:t>需求总则</w:t>
      </w:r>
    </w:p>
    <w:p w14:paraId="3D74B2B6">
      <w:pPr>
        <w:snapToGrid w:val="0"/>
        <w:spacing w:line="360" w:lineRule="auto"/>
        <w:ind w:firstLine="482" w:firstLineChars="200"/>
        <w:jc w:val="left"/>
        <w:rPr>
          <w:rFonts w:hint="eastAsia" w:ascii="宋体" w:hAnsi="宋体" w:eastAsia="宋体" w:cs="宋体"/>
          <w:sz w:val="24"/>
          <w:shd w:val="clear" w:color="auto" w:fill="FFFFFF"/>
        </w:rPr>
      </w:pPr>
      <w:r>
        <w:rPr>
          <w:rFonts w:hint="eastAsia" w:ascii="宋体" w:hAnsi="宋体" w:eastAsia="宋体" w:cs="宋体"/>
          <w:b/>
          <w:sz w:val="24"/>
        </w:rPr>
        <w:t>1、主要技术参数：</w:t>
      </w:r>
      <w:r>
        <w:rPr>
          <w:rFonts w:hint="eastAsia" w:ascii="宋体" w:hAnsi="宋体" w:eastAsia="宋体" w:cs="宋体"/>
          <w:sz w:val="24"/>
        </w:rPr>
        <w:t>为鼓励不同品牌的充分竞争，如某主要技术参数属于个别品牌专有，则该主要技术参数不具有限制性，投标人可对该参数进行适当调整，并说明调整的理由</w:t>
      </w:r>
      <w:r>
        <w:rPr>
          <w:rFonts w:hint="eastAsia" w:ascii="宋体" w:hAnsi="宋体" w:eastAsia="宋体" w:cs="宋体"/>
          <w:sz w:val="24"/>
          <w:shd w:val="clear" w:color="auto" w:fill="FFFFFF"/>
        </w:rPr>
        <w:t>，但必须保证不出现负偏离应标，且应提供产品调整对比表；调整后产品的详细技术参数。</w:t>
      </w:r>
    </w:p>
    <w:p w14:paraId="40F8D040">
      <w:pPr>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sz w:val="24"/>
        </w:rPr>
        <w:t>2、产品要求：</w:t>
      </w:r>
      <w:r>
        <w:rPr>
          <w:rFonts w:hint="eastAsia" w:ascii="宋体" w:hAnsi="宋体" w:eastAsia="宋体" w:cs="宋体"/>
          <w:sz w:val="24"/>
        </w:rPr>
        <w:t>产品必须是全新、未使用过的原装合格正品，完全符合询比文件规定的质量、规格和参数的要求，达到国家或行业规定的标准，实行生产许可证制度的，应提供生产许可证；属于国家强制认证的产品，必须通过认证。</w:t>
      </w:r>
    </w:p>
    <w:p w14:paraId="245A02D0">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3、技术响应要求：</w:t>
      </w:r>
      <w:r>
        <w:rPr>
          <w:rFonts w:hint="eastAsia" w:ascii="宋体" w:hAnsi="宋体" w:eastAsia="宋体" w:cs="宋体"/>
          <w:sz w:val="24"/>
        </w:rPr>
        <w:t>技术响应文件中须对应每个项目作出响应，</w:t>
      </w:r>
      <w:r>
        <w:rPr>
          <w:rFonts w:hint="eastAsia" w:ascii="宋体" w:hAnsi="宋体" w:eastAsia="宋体" w:cs="宋体"/>
          <w:bCs/>
          <w:sz w:val="24"/>
        </w:rPr>
        <w:t>不得有缺陷或漏项，</w:t>
      </w:r>
      <w:r>
        <w:rPr>
          <w:rFonts w:hint="eastAsia" w:ascii="宋体" w:hAnsi="宋体" w:eastAsia="宋体" w:cs="宋体"/>
          <w:sz w:val="24"/>
        </w:rPr>
        <w:t>明确注明所投产品的名称、技术参数、及数量等，否则有可能被视为未实质性响应询比文件要求而作未响应处理。</w:t>
      </w:r>
    </w:p>
    <w:p w14:paraId="2C2ABE0E">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4、知识产权：</w:t>
      </w:r>
      <w:r>
        <w:rPr>
          <w:rFonts w:hint="eastAsia" w:ascii="宋体" w:hAnsi="宋体" w:eastAsia="宋体" w:cs="宋体"/>
          <w:sz w:val="24"/>
        </w:rPr>
        <w:t>成交供应商应保证本项目采购单位及使用人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w:t>
      </w:r>
    </w:p>
    <w:p w14:paraId="7EC9E66A">
      <w:pPr>
        <w:snapToGrid w:val="0"/>
        <w:spacing w:line="360" w:lineRule="auto"/>
        <w:ind w:firstLine="482" w:firstLineChars="200"/>
        <w:rPr>
          <w:rFonts w:hint="eastAsia" w:ascii="宋体" w:hAnsi="宋体" w:eastAsia="宋体" w:cs="宋体"/>
          <w:color w:val="000000"/>
          <w:sz w:val="24"/>
        </w:rPr>
        <w:sectPr>
          <w:footerReference r:id="rId7" w:type="default"/>
          <w:pgSz w:w="11907" w:h="16840"/>
          <w:pgMar w:top="1020" w:right="1134" w:bottom="1020" w:left="1134" w:header="851" w:footer="850" w:gutter="0"/>
          <w:pgNumType w:fmt="numberInDash"/>
          <w:cols w:space="0" w:num="1"/>
          <w:docGrid w:linePitch="462" w:charSpace="0"/>
        </w:sectPr>
      </w:pPr>
      <w:r>
        <w:rPr>
          <w:rFonts w:hint="eastAsia" w:ascii="宋体" w:hAnsi="宋体" w:eastAsia="宋体" w:cs="宋体"/>
          <w:b/>
          <w:sz w:val="24"/>
        </w:rPr>
        <w:t>5、优先采购：</w:t>
      </w:r>
      <w:r>
        <w:rPr>
          <w:rFonts w:hint="eastAsia" w:ascii="宋体" w:hAnsi="宋体" w:eastAsia="宋体" w:cs="宋体"/>
          <w:sz w:val="24"/>
        </w:rPr>
        <w:t>采购单位</w:t>
      </w:r>
      <w:r>
        <w:rPr>
          <w:rFonts w:hint="eastAsia" w:ascii="宋体" w:hAnsi="宋体" w:eastAsia="宋体" w:cs="宋体"/>
          <w:color w:val="000000"/>
          <w:sz w:val="24"/>
        </w:rPr>
        <w:t>优先采购节能产品和环境标志产品。节能产品是指列入财政部、国家发展和改革委员会制定的《节能产品政府采购清单》。环境标志产品是指财政部、国家环保总局制定的《环境标志产品政府采购清单》。</w:t>
      </w:r>
    </w:p>
    <w:p w14:paraId="22996DB7">
      <w:pPr>
        <w:pStyle w:val="16"/>
      </w:pPr>
    </w:p>
    <w:p w14:paraId="7312CD09">
      <w:pPr>
        <w:numPr>
          <w:ilvl w:val="0"/>
          <w:numId w:val="2"/>
        </w:numPr>
        <w:snapToGrid w:val="0"/>
        <w:spacing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采购清单</w:t>
      </w:r>
    </w:p>
    <w:tbl>
      <w:tblPr>
        <w:tblStyle w:val="1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61"/>
        <w:gridCol w:w="2395"/>
        <w:gridCol w:w="724"/>
        <w:gridCol w:w="992"/>
        <w:gridCol w:w="2801"/>
      </w:tblGrid>
      <w:tr w14:paraId="6E42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3350BE04">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161" w:type="dxa"/>
            <w:tcBorders>
              <w:top w:val="single" w:color="auto" w:sz="4" w:space="0"/>
              <w:left w:val="single" w:color="auto" w:sz="4" w:space="0"/>
              <w:bottom w:val="single" w:color="auto" w:sz="4" w:space="0"/>
              <w:right w:val="single" w:color="auto" w:sz="4" w:space="0"/>
            </w:tcBorders>
            <w:vAlign w:val="center"/>
          </w:tcPr>
          <w:p w14:paraId="3B968116">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品名</w:t>
            </w:r>
          </w:p>
        </w:tc>
        <w:tc>
          <w:tcPr>
            <w:tcW w:w="2395" w:type="dxa"/>
            <w:tcBorders>
              <w:top w:val="single" w:color="auto" w:sz="4" w:space="0"/>
              <w:left w:val="single" w:color="auto" w:sz="4" w:space="0"/>
              <w:bottom w:val="single" w:color="auto" w:sz="4" w:space="0"/>
              <w:right w:val="single" w:color="auto" w:sz="4" w:space="0"/>
            </w:tcBorders>
            <w:vAlign w:val="center"/>
          </w:tcPr>
          <w:p w14:paraId="17E2F679">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技术参数及要求</w:t>
            </w:r>
          </w:p>
        </w:tc>
        <w:tc>
          <w:tcPr>
            <w:tcW w:w="724" w:type="dxa"/>
            <w:tcBorders>
              <w:top w:val="single" w:color="auto" w:sz="4" w:space="0"/>
              <w:left w:val="single" w:color="auto" w:sz="4" w:space="0"/>
              <w:bottom w:val="single" w:color="auto" w:sz="4" w:space="0"/>
              <w:right w:val="single" w:color="auto" w:sz="4" w:space="0"/>
            </w:tcBorders>
            <w:vAlign w:val="center"/>
          </w:tcPr>
          <w:p w14:paraId="79162C63">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62B1C727">
            <w:pPr>
              <w:spacing w:line="360" w:lineRule="exact"/>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2801" w:type="dxa"/>
            <w:tcBorders>
              <w:top w:val="single" w:color="auto" w:sz="4" w:space="0"/>
              <w:left w:val="single" w:color="auto" w:sz="4" w:space="0"/>
              <w:bottom w:val="single" w:color="auto" w:sz="4" w:space="0"/>
              <w:right w:val="single" w:color="auto" w:sz="4" w:space="0"/>
            </w:tcBorders>
            <w:vAlign w:val="center"/>
          </w:tcPr>
          <w:p w14:paraId="5932004D">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600A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0876E0A3">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39485A3">
            <w:pPr>
              <w:widowControl/>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常服配套衬衫</w:t>
            </w:r>
          </w:p>
        </w:tc>
        <w:tc>
          <w:tcPr>
            <w:tcW w:w="2395" w:type="dxa"/>
            <w:tcBorders>
              <w:top w:val="single" w:color="auto" w:sz="4" w:space="0"/>
              <w:left w:val="single" w:color="auto" w:sz="4" w:space="0"/>
              <w:bottom w:val="single" w:color="auto" w:sz="4" w:space="0"/>
              <w:right w:val="single" w:color="auto" w:sz="4" w:space="0"/>
            </w:tcBorders>
            <w:vAlign w:val="center"/>
          </w:tcPr>
          <w:p w14:paraId="03D78F71">
            <w:pPr>
              <w:widowControl/>
              <w:jc w:val="center"/>
              <w:rPr>
                <w:rFonts w:hint="eastAsia" w:ascii="宋体" w:hAnsi="宋体" w:eastAsia="宋体" w:cs="宋体"/>
                <w:sz w:val="24"/>
                <w:szCs w:val="24"/>
              </w:rPr>
            </w:pPr>
            <w:r>
              <w:rPr>
                <w:rFonts w:hint="eastAsia" w:ascii="宋体" w:hAnsi="宋体" w:eastAsia="宋体" w:cs="宋体"/>
                <w:sz w:val="24"/>
                <w:szCs w:val="24"/>
              </w:rPr>
              <w:t>63.5%棉，19.5%聚酯纤维，17%莱赛尔</w:t>
            </w:r>
          </w:p>
        </w:tc>
        <w:tc>
          <w:tcPr>
            <w:tcW w:w="724" w:type="dxa"/>
            <w:tcBorders>
              <w:top w:val="single" w:color="auto" w:sz="4" w:space="0"/>
              <w:left w:val="single" w:color="auto" w:sz="4" w:space="0"/>
              <w:bottom w:val="single" w:color="auto" w:sz="4" w:space="0"/>
              <w:right w:val="single" w:color="auto" w:sz="4" w:space="0"/>
            </w:tcBorders>
            <w:vAlign w:val="center"/>
          </w:tcPr>
          <w:p w14:paraId="7FA691A0">
            <w:pPr>
              <w:widowControl/>
              <w:jc w:val="center"/>
              <w:rPr>
                <w:rFonts w:hint="eastAsia" w:ascii="宋体" w:hAnsi="宋体" w:eastAsia="宋体" w:cs="宋体"/>
                <w:sz w:val="24"/>
                <w:szCs w:val="24"/>
              </w:rPr>
            </w:pPr>
            <w:r>
              <w:rPr>
                <w:rFonts w:hint="eastAsia" w:ascii="宋体" w:hAnsi="宋体" w:eastAsia="宋体" w:cs="宋体"/>
                <w:sz w:val="24"/>
                <w:szCs w:val="24"/>
              </w:rPr>
              <w:t>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42DB471">
            <w:pPr>
              <w:widowControl/>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1051</w:t>
            </w:r>
          </w:p>
        </w:tc>
        <w:tc>
          <w:tcPr>
            <w:tcW w:w="2801" w:type="dxa"/>
            <w:vMerge w:val="restart"/>
            <w:tcBorders>
              <w:top w:val="single" w:color="auto" w:sz="4" w:space="0"/>
              <w:left w:val="single" w:color="auto" w:sz="4" w:space="0"/>
              <w:right w:val="single" w:color="auto" w:sz="4" w:space="0"/>
            </w:tcBorders>
            <w:vAlign w:val="center"/>
          </w:tcPr>
          <w:p w14:paraId="58701CB4">
            <w:pPr>
              <w:widowControl/>
              <w:jc w:val="left"/>
              <w:rPr>
                <w:rFonts w:hint="eastAsia" w:ascii="宋体" w:hAnsi="宋体" w:eastAsia="宋体" w:cs="宋体"/>
                <w:sz w:val="24"/>
                <w:szCs w:val="24"/>
              </w:rPr>
            </w:pPr>
            <w:r>
              <w:rPr>
                <w:rFonts w:hint="eastAsia" w:ascii="宋体" w:hAnsi="宋体" w:eastAsia="宋体" w:cs="宋体"/>
                <w:sz w:val="24"/>
                <w:szCs w:val="24"/>
              </w:rPr>
              <w:t>各品种服装及标志具体技术要求，按照《交通运输综合行政执法制式服装和标志技术规范》及《江苏省直属交通综合行政执法制式服装和标志质量要求细则（试行）》执行，其中，原材料规格要求两者不一致处，以《江苏省直属交通综合行政执法制式服装和标志质量要求细则（试行）》为准。投标人的技术规格应不低于上述标准，还应符合相应国家标准和行业标准要求。</w:t>
            </w:r>
          </w:p>
        </w:tc>
      </w:tr>
      <w:tr w14:paraId="5B5C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7DBEC781">
            <w:pPr>
              <w:widowControl/>
              <w:jc w:val="center"/>
              <w:rPr>
                <w:rFonts w:hint="eastAsia" w:ascii="宋体" w:hAnsi="宋体" w:eastAsia="宋体" w:cs="宋体"/>
                <w:sz w:val="24"/>
                <w:szCs w:val="24"/>
              </w:rPr>
            </w:pPr>
            <w:r>
              <w:rPr>
                <w:rFonts w:hint="eastAsia" w:ascii="宋体" w:hAnsi="宋体" w:eastAsia="宋体" w:cs="宋体"/>
                <w:sz w:val="24"/>
                <w:szCs w:val="24"/>
              </w:rPr>
              <w:t>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AF89042">
            <w:pPr>
              <w:widowControl/>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长袖制式衬衫（其中通州局大队136件）</w:t>
            </w:r>
          </w:p>
        </w:tc>
        <w:tc>
          <w:tcPr>
            <w:tcW w:w="2395" w:type="dxa"/>
            <w:vMerge w:val="restart"/>
            <w:tcBorders>
              <w:top w:val="single" w:color="auto" w:sz="4" w:space="0"/>
              <w:left w:val="single" w:color="auto" w:sz="4" w:space="0"/>
              <w:right w:val="single" w:color="auto" w:sz="4" w:space="0"/>
            </w:tcBorders>
            <w:vAlign w:val="center"/>
          </w:tcPr>
          <w:p w14:paraId="4CC2F923">
            <w:pPr>
              <w:widowControl/>
              <w:jc w:val="center"/>
              <w:rPr>
                <w:rFonts w:hint="eastAsia" w:ascii="宋体" w:hAnsi="宋体" w:eastAsia="宋体" w:cs="宋体"/>
                <w:sz w:val="24"/>
                <w:szCs w:val="24"/>
              </w:rPr>
            </w:pPr>
            <w:r>
              <w:rPr>
                <w:rFonts w:hint="eastAsia" w:ascii="宋体" w:hAnsi="宋体" w:eastAsia="宋体" w:cs="宋体"/>
                <w:sz w:val="24"/>
                <w:szCs w:val="24"/>
              </w:rPr>
              <w:t>40%棉，40%聚酯纤维，20%莱赛尔</w:t>
            </w:r>
          </w:p>
        </w:tc>
        <w:tc>
          <w:tcPr>
            <w:tcW w:w="724" w:type="dxa"/>
            <w:tcBorders>
              <w:top w:val="single" w:color="auto" w:sz="4" w:space="0"/>
              <w:left w:val="single" w:color="auto" w:sz="4" w:space="0"/>
              <w:bottom w:val="single" w:color="auto" w:sz="4" w:space="0"/>
              <w:right w:val="single" w:color="auto" w:sz="4" w:space="0"/>
            </w:tcBorders>
            <w:vAlign w:val="center"/>
          </w:tcPr>
          <w:p w14:paraId="6EDC804A">
            <w:pPr>
              <w:widowControl/>
              <w:jc w:val="center"/>
              <w:rPr>
                <w:rFonts w:hint="eastAsia" w:ascii="宋体" w:hAnsi="宋体" w:eastAsia="宋体" w:cs="宋体"/>
                <w:sz w:val="24"/>
                <w:szCs w:val="24"/>
              </w:rPr>
            </w:pPr>
            <w:r>
              <w:rPr>
                <w:rFonts w:hint="eastAsia" w:ascii="宋体" w:hAnsi="宋体" w:eastAsia="宋体" w:cs="宋体"/>
                <w:sz w:val="24"/>
                <w:szCs w:val="24"/>
              </w:rPr>
              <w:t>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C328927">
            <w:pPr>
              <w:widowControl/>
              <w:jc w:val="center"/>
              <w:rPr>
                <w:rFonts w:hint="eastAsia" w:ascii="宋体" w:hAnsi="宋体" w:eastAsia="宋体" w:cs="宋体"/>
                <w:sz w:val="24"/>
                <w:szCs w:val="24"/>
                <w:highlight w:val="magenta"/>
              </w:rPr>
            </w:pPr>
            <w:r>
              <w:rPr>
                <w:rFonts w:hint="eastAsia" w:ascii="宋体" w:hAnsi="宋体" w:eastAsia="宋体" w:cs="宋体"/>
                <w:sz w:val="24"/>
                <w:szCs w:val="24"/>
              </w:rPr>
              <w:t>523</w:t>
            </w:r>
          </w:p>
        </w:tc>
        <w:tc>
          <w:tcPr>
            <w:tcW w:w="2801" w:type="dxa"/>
            <w:vMerge w:val="continue"/>
            <w:tcBorders>
              <w:left w:val="single" w:color="auto" w:sz="4" w:space="0"/>
              <w:right w:val="single" w:color="auto" w:sz="4" w:space="0"/>
            </w:tcBorders>
            <w:vAlign w:val="center"/>
          </w:tcPr>
          <w:p w14:paraId="59C450CB">
            <w:pPr>
              <w:widowControl/>
              <w:jc w:val="center"/>
              <w:rPr>
                <w:rFonts w:hint="eastAsia" w:ascii="宋体" w:hAnsi="宋体" w:eastAsia="宋体" w:cs="宋体"/>
                <w:sz w:val="24"/>
                <w:szCs w:val="24"/>
              </w:rPr>
            </w:pPr>
          </w:p>
        </w:tc>
      </w:tr>
      <w:tr w14:paraId="3EC2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01298336">
            <w:pPr>
              <w:widowControl/>
              <w:jc w:val="center"/>
              <w:rPr>
                <w:rFonts w:hint="eastAsia" w:ascii="宋体" w:hAnsi="宋体" w:eastAsia="宋体" w:cs="宋体"/>
                <w:sz w:val="24"/>
                <w:szCs w:val="24"/>
              </w:rPr>
            </w:pPr>
            <w:r>
              <w:rPr>
                <w:rFonts w:hint="eastAsia" w:ascii="宋体" w:hAnsi="宋体" w:eastAsia="宋体" w:cs="宋体"/>
                <w:sz w:val="24"/>
                <w:szCs w:val="24"/>
              </w:rPr>
              <w:t>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309B573B">
            <w:pPr>
              <w:widowControl/>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短袖制式衬衫（其中通州局大队204件）</w:t>
            </w:r>
          </w:p>
        </w:tc>
        <w:tc>
          <w:tcPr>
            <w:tcW w:w="2395" w:type="dxa"/>
            <w:vMerge w:val="continue"/>
            <w:tcBorders>
              <w:left w:val="single" w:color="auto" w:sz="4" w:space="0"/>
              <w:bottom w:val="single" w:color="auto" w:sz="4" w:space="0"/>
              <w:right w:val="single" w:color="auto" w:sz="4" w:space="0"/>
            </w:tcBorders>
            <w:vAlign w:val="center"/>
          </w:tcPr>
          <w:p w14:paraId="526E3725">
            <w:pPr>
              <w:widowControl/>
              <w:jc w:val="center"/>
              <w:rPr>
                <w:rFonts w:hint="eastAsia" w:ascii="宋体" w:hAnsi="宋体" w:eastAsia="宋体" w:cs="宋体"/>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14:paraId="69465B12">
            <w:pPr>
              <w:widowControl/>
              <w:jc w:val="center"/>
              <w:rPr>
                <w:rFonts w:hint="eastAsia" w:ascii="宋体" w:hAnsi="宋体" w:eastAsia="宋体" w:cs="宋体"/>
                <w:sz w:val="24"/>
                <w:szCs w:val="24"/>
              </w:rPr>
            </w:pPr>
            <w:r>
              <w:rPr>
                <w:rFonts w:hint="eastAsia" w:ascii="宋体" w:hAnsi="宋体" w:eastAsia="宋体" w:cs="宋体"/>
                <w:sz w:val="24"/>
                <w:szCs w:val="24"/>
              </w:rPr>
              <w:t>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20B4C7">
            <w:pPr>
              <w:widowControl/>
              <w:jc w:val="center"/>
              <w:rPr>
                <w:rFonts w:hint="eastAsia" w:ascii="宋体" w:hAnsi="宋体" w:eastAsia="宋体" w:cs="宋体"/>
                <w:sz w:val="24"/>
                <w:szCs w:val="24"/>
                <w:highlight w:val="magenta"/>
              </w:rPr>
            </w:pPr>
            <w:r>
              <w:rPr>
                <w:rFonts w:hint="eastAsia" w:ascii="宋体" w:hAnsi="宋体" w:eastAsia="宋体" w:cs="宋体"/>
                <w:sz w:val="24"/>
                <w:szCs w:val="24"/>
              </w:rPr>
              <w:t>1001</w:t>
            </w:r>
          </w:p>
        </w:tc>
        <w:tc>
          <w:tcPr>
            <w:tcW w:w="2801" w:type="dxa"/>
            <w:vMerge w:val="continue"/>
            <w:tcBorders>
              <w:left w:val="single" w:color="auto" w:sz="4" w:space="0"/>
              <w:right w:val="single" w:color="auto" w:sz="4" w:space="0"/>
            </w:tcBorders>
            <w:vAlign w:val="center"/>
          </w:tcPr>
          <w:p w14:paraId="40C41E12">
            <w:pPr>
              <w:widowControl/>
              <w:jc w:val="center"/>
              <w:rPr>
                <w:rFonts w:hint="eastAsia" w:ascii="宋体" w:hAnsi="宋体" w:eastAsia="宋体" w:cs="宋体"/>
                <w:sz w:val="24"/>
                <w:szCs w:val="24"/>
              </w:rPr>
            </w:pPr>
          </w:p>
        </w:tc>
      </w:tr>
      <w:tr w14:paraId="2589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4235413C">
            <w:pPr>
              <w:widowControl/>
              <w:jc w:val="center"/>
              <w:rPr>
                <w:rFonts w:hint="eastAsia" w:ascii="宋体" w:hAnsi="宋体" w:eastAsia="宋体" w:cs="宋体"/>
                <w:sz w:val="24"/>
                <w:szCs w:val="24"/>
              </w:rPr>
            </w:pPr>
            <w:r>
              <w:rPr>
                <w:rFonts w:hint="eastAsia" w:ascii="宋体" w:hAnsi="宋体" w:eastAsia="宋体" w:cs="宋体"/>
                <w:sz w:val="24"/>
                <w:szCs w:val="24"/>
              </w:rPr>
              <w:t>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01461FB">
            <w:pPr>
              <w:widowControl/>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腰带（其中通州局大队68条）</w:t>
            </w:r>
          </w:p>
        </w:tc>
        <w:tc>
          <w:tcPr>
            <w:tcW w:w="2395" w:type="dxa"/>
            <w:vMerge w:val="restart"/>
            <w:tcBorders>
              <w:top w:val="single" w:color="auto" w:sz="4" w:space="0"/>
              <w:left w:val="single" w:color="auto" w:sz="4" w:space="0"/>
              <w:right w:val="single" w:color="auto" w:sz="4" w:space="0"/>
            </w:tcBorders>
            <w:vAlign w:val="center"/>
          </w:tcPr>
          <w:p w14:paraId="78FFA316">
            <w:pPr>
              <w:widowControl/>
              <w:jc w:val="center"/>
              <w:rPr>
                <w:rFonts w:hint="eastAsia" w:ascii="宋体" w:hAnsi="宋体" w:eastAsia="宋体" w:cs="宋体"/>
                <w:sz w:val="24"/>
                <w:szCs w:val="24"/>
              </w:rPr>
            </w:pPr>
          </w:p>
          <w:p w14:paraId="02207915">
            <w:pPr>
              <w:widowControl/>
              <w:jc w:val="center"/>
              <w:rPr>
                <w:rFonts w:hint="eastAsia" w:ascii="宋体" w:hAnsi="宋体" w:eastAsia="宋体" w:cs="宋体"/>
                <w:sz w:val="24"/>
                <w:szCs w:val="24"/>
              </w:rPr>
            </w:pPr>
            <w:r>
              <w:rPr>
                <w:rFonts w:hint="eastAsia" w:ascii="宋体" w:hAnsi="宋体" w:eastAsia="宋体" w:cs="宋体"/>
                <w:sz w:val="24"/>
                <w:szCs w:val="24"/>
              </w:rPr>
              <w:t>材料及颜色应符合《交通运输综合行政执法制式服装和标志技术规范》规定的各项要求。</w:t>
            </w:r>
          </w:p>
        </w:tc>
        <w:tc>
          <w:tcPr>
            <w:tcW w:w="724" w:type="dxa"/>
            <w:tcBorders>
              <w:top w:val="single" w:color="auto" w:sz="4" w:space="0"/>
              <w:left w:val="single" w:color="auto" w:sz="4" w:space="0"/>
              <w:bottom w:val="single" w:color="auto" w:sz="4" w:space="0"/>
              <w:right w:val="single" w:color="auto" w:sz="4" w:space="0"/>
            </w:tcBorders>
            <w:vAlign w:val="center"/>
          </w:tcPr>
          <w:p w14:paraId="32D1D84C">
            <w:pPr>
              <w:widowControl/>
              <w:jc w:val="center"/>
              <w:rPr>
                <w:rFonts w:hint="eastAsia" w:ascii="宋体" w:hAnsi="宋体" w:eastAsia="宋体" w:cs="宋体"/>
                <w:sz w:val="24"/>
                <w:szCs w:val="24"/>
              </w:rPr>
            </w:pPr>
            <w:r>
              <w:rPr>
                <w:rFonts w:hint="eastAsia" w:ascii="宋体" w:hAnsi="宋体" w:eastAsia="宋体" w:cs="宋体"/>
                <w:sz w:val="24"/>
                <w:szCs w:val="24"/>
              </w:rPr>
              <w:t>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763A1E5">
            <w:pPr>
              <w:widowControl/>
              <w:jc w:val="center"/>
              <w:rPr>
                <w:rFonts w:hint="eastAsia" w:ascii="宋体" w:hAnsi="宋体" w:eastAsia="宋体" w:cs="宋体"/>
                <w:sz w:val="24"/>
                <w:szCs w:val="24"/>
                <w:highlight w:val="magenta"/>
              </w:rPr>
            </w:pPr>
            <w:r>
              <w:rPr>
                <w:rFonts w:hint="eastAsia" w:ascii="宋体" w:hAnsi="宋体" w:eastAsia="宋体" w:cs="宋体"/>
                <w:sz w:val="24"/>
                <w:szCs w:val="24"/>
              </w:rPr>
              <w:t>516</w:t>
            </w:r>
          </w:p>
        </w:tc>
        <w:tc>
          <w:tcPr>
            <w:tcW w:w="2801" w:type="dxa"/>
            <w:vMerge w:val="continue"/>
            <w:tcBorders>
              <w:left w:val="single" w:color="auto" w:sz="4" w:space="0"/>
              <w:right w:val="single" w:color="auto" w:sz="4" w:space="0"/>
            </w:tcBorders>
            <w:vAlign w:val="center"/>
          </w:tcPr>
          <w:p w14:paraId="0446A736">
            <w:pPr>
              <w:widowControl/>
              <w:jc w:val="center"/>
              <w:rPr>
                <w:rFonts w:hint="eastAsia" w:ascii="宋体" w:hAnsi="宋体" w:eastAsia="宋体" w:cs="宋体"/>
                <w:sz w:val="24"/>
                <w:szCs w:val="24"/>
              </w:rPr>
            </w:pPr>
          </w:p>
        </w:tc>
      </w:tr>
      <w:tr w14:paraId="130B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44DD65C">
            <w:pPr>
              <w:widowControl/>
              <w:jc w:val="center"/>
              <w:rPr>
                <w:rFonts w:hint="eastAsia" w:ascii="宋体" w:hAnsi="宋体" w:eastAsia="宋体" w:cs="宋体"/>
                <w:sz w:val="24"/>
                <w:szCs w:val="24"/>
              </w:rPr>
            </w:pPr>
            <w:r>
              <w:rPr>
                <w:rFonts w:hint="eastAsia" w:ascii="宋体" w:hAnsi="宋体" w:eastAsia="宋体" w:cs="宋体"/>
                <w:sz w:val="24"/>
                <w:szCs w:val="24"/>
              </w:rPr>
              <w:t>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9255186">
            <w:pPr>
              <w:widowControl/>
              <w:jc w:val="center"/>
              <w:rPr>
                <w:rFonts w:hint="eastAsia" w:ascii="宋体" w:hAnsi="宋体" w:eastAsia="宋体" w:cs="宋体"/>
                <w:sz w:val="24"/>
                <w:szCs w:val="24"/>
              </w:rPr>
            </w:pPr>
            <w:r>
              <w:rPr>
                <w:rFonts w:hint="eastAsia" w:ascii="宋体" w:hAnsi="宋体" w:eastAsia="宋体" w:cs="宋体"/>
                <w:sz w:val="24"/>
                <w:szCs w:val="24"/>
              </w:rPr>
              <w:t>软肩章</w:t>
            </w:r>
          </w:p>
        </w:tc>
        <w:tc>
          <w:tcPr>
            <w:tcW w:w="2395" w:type="dxa"/>
            <w:vMerge w:val="continue"/>
            <w:tcBorders>
              <w:left w:val="single" w:color="auto" w:sz="4" w:space="0"/>
              <w:right w:val="single" w:color="auto" w:sz="4" w:space="0"/>
            </w:tcBorders>
            <w:vAlign w:val="center"/>
          </w:tcPr>
          <w:p w14:paraId="07B5742D">
            <w:pPr>
              <w:widowControl/>
              <w:jc w:val="center"/>
              <w:rPr>
                <w:rFonts w:hint="eastAsia" w:ascii="宋体" w:hAnsi="宋体" w:eastAsia="宋体" w:cs="宋体"/>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14:paraId="57368470">
            <w:pPr>
              <w:widowControl/>
              <w:jc w:val="center"/>
              <w:rPr>
                <w:rFonts w:hint="eastAsia" w:ascii="宋体" w:hAnsi="宋体" w:eastAsia="宋体" w:cs="宋体"/>
                <w:sz w:val="24"/>
                <w:szCs w:val="24"/>
              </w:rPr>
            </w:pPr>
            <w:r>
              <w:rPr>
                <w:rFonts w:hint="eastAsia" w:ascii="宋体" w:hAnsi="宋体" w:eastAsia="宋体" w:cs="宋体"/>
                <w:sz w:val="24"/>
                <w:szCs w:val="24"/>
              </w:rPr>
              <w:t>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83AF53">
            <w:pPr>
              <w:widowControl/>
              <w:jc w:val="center"/>
              <w:rPr>
                <w:rFonts w:hint="eastAsia" w:ascii="宋体" w:hAnsi="宋体" w:eastAsia="宋体" w:cs="宋体"/>
                <w:sz w:val="24"/>
                <w:szCs w:val="24"/>
              </w:rPr>
            </w:pPr>
            <w:r>
              <w:rPr>
                <w:rFonts w:hint="eastAsia" w:ascii="宋体" w:hAnsi="宋体" w:eastAsia="宋体" w:cs="宋体"/>
                <w:sz w:val="24"/>
                <w:szCs w:val="24"/>
              </w:rPr>
              <w:t>448</w:t>
            </w:r>
          </w:p>
        </w:tc>
        <w:tc>
          <w:tcPr>
            <w:tcW w:w="2801" w:type="dxa"/>
            <w:vMerge w:val="continue"/>
            <w:tcBorders>
              <w:left w:val="single" w:color="auto" w:sz="4" w:space="0"/>
              <w:right w:val="single" w:color="auto" w:sz="4" w:space="0"/>
            </w:tcBorders>
            <w:vAlign w:val="center"/>
          </w:tcPr>
          <w:p w14:paraId="13E9FFE9">
            <w:pPr>
              <w:widowControl/>
              <w:jc w:val="center"/>
              <w:rPr>
                <w:rFonts w:hint="eastAsia" w:ascii="宋体" w:hAnsi="宋体" w:eastAsia="宋体" w:cs="宋体"/>
                <w:sz w:val="24"/>
                <w:szCs w:val="24"/>
              </w:rPr>
            </w:pPr>
          </w:p>
        </w:tc>
      </w:tr>
      <w:tr w14:paraId="2790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3449575B">
            <w:pPr>
              <w:widowControl/>
              <w:jc w:val="center"/>
              <w:rPr>
                <w:rFonts w:hint="eastAsia" w:ascii="宋体" w:hAnsi="宋体" w:eastAsia="宋体" w:cs="宋体"/>
                <w:sz w:val="24"/>
                <w:szCs w:val="24"/>
              </w:rPr>
            </w:pPr>
            <w:r>
              <w:rPr>
                <w:rFonts w:hint="eastAsia" w:ascii="宋体" w:hAnsi="宋体" w:eastAsia="宋体" w:cs="宋体"/>
                <w:sz w:val="24"/>
                <w:szCs w:val="24"/>
              </w:rPr>
              <w:t>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CA8FB0C">
            <w:pPr>
              <w:widowControl/>
              <w:jc w:val="center"/>
              <w:rPr>
                <w:rFonts w:hint="eastAsia" w:ascii="宋体" w:hAnsi="宋体" w:eastAsia="宋体" w:cs="宋体"/>
                <w:sz w:val="24"/>
                <w:szCs w:val="24"/>
              </w:rPr>
            </w:pPr>
            <w:r>
              <w:rPr>
                <w:rFonts w:hint="eastAsia" w:ascii="宋体" w:hAnsi="宋体" w:eastAsia="宋体" w:cs="宋体"/>
                <w:sz w:val="24"/>
                <w:szCs w:val="24"/>
              </w:rPr>
              <w:t>套式肩章</w:t>
            </w:r>
          </w:p>
        </w:tc>
        <w:tc>
          <w:tcPr>
            <w:tcW w:w="2395" w:type="dxa"/>
            <w:vMerge w:val="continue"/>
            <w:tcBorders>
              <w:left w:val="single" w:color="auto" w:sz="4" w:space="0"/>
              <w:right w:val="single" w:color="auto" w:sz="4" w:space="0"/>
            </w:tcBorders>
            <w:vAlign w:val="center"/>
          </w:tcPr>
          <w:p w14:paraId="79B3F604">
            <w:pPr>
              <w:widowControl/>
              <w:jc w:val="center"/>
              <w:rPr>
                <w:rFonts w:hint="eastAsia" w:ascii="宋体" w:hAnsi="宋体" w:eastAsia="宋体" w:cs="宋体"/>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14:paraId="07F1DEA2">
            <w:pPr>
              <w:widowControl/>
              <w:jc w:val="center"/>
              <w:rPr>
                <w:rFonts w:hint="eastAsia" w:ascii="宋体" w:hAnsi="宋体" w:eastAsia="宋体" w:cs="宋体"/>
                <w:sz w:val="24"/>
                <w:szCs w:val="24"/>
              </w:rPr>
            </w:pPr>
            <w:r>
              <w:rPr>
                <w:rFonts w:hint="eastAsia" w:ascii="宋体" w:hAnsi="宋体" w:eastAsia="宋体" w:cs="宋体"/>
                <w:sz w:val="24"/>
                <w:szCs w:val="24"/>
              </w:rPr>
              <w:t>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4F6A4F9">
            <w:pPr>
              <w:widowControl/>
              <w:jc w:val="center"/>
              <w:rPr>
                <w:rFonts w:hint="eastAsia" w:ascii="宋体" w:hAnsi="宋体" w:eastAsia="宋体" w:cs="宋体"/>
                <w:sz w:val="24"/>
                <w:szCs w:val="24"/>
              </w:rPr>
            </w:pPr>
            <w:r>
              <w:rPr>
                <w:rFonts w:hint="eastAsia" w:ascii="宋体" w:hAnsi="宋体" w:eastAsia="宋体" w:cs="宋体"/>
                <w:sz w:val="24"/>
                <w:szCs w:val="24"/>
              </w:rPr>
              <w:t>448</w:t>
            </w:r>
          </w:p>
        </w:tc>
        <w:tc>
          <w:tcPr>
            <w:tcW w:w="2801" w:type="dxa"/>
            <w:vMerge w:val="continue"/>
            <w:tcBorders>
              <w:left w:val="single" w:color="auto" w:sz="4" w:space="0"/>
              <w:right w:val="single" w:color="auto" w:sz="4" w:space="0"/>
            </w:tcBorders>
            <w:vAlign w:val="center"/>
          </w:tcPr>
          <w:p w14:paraId="6523C02B">
            <w:pPr>
              <w:widowControl/>
              <w:jc w:val="center"/>
              <w:rPr>
                <w:rFonts w:hint="eastAsia" w:ascii="宋体" w:hAnsi="宋体" w:eastAsia="宋体" w:cs="宋体"/>
                <w:sz w:val="24"/>
                <w:szCs w:val="24"/>
              </w:rPr>
            </w:pPr>
          </w:p>
        </w:tc>
      </w:tr>
      <w:tr w14:paraId="6F99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5DF769D0">
            <w:pPr>
              <w:widowControl/>
              <w:jc w:val="center"/>
              <w:rPr>
                <w:rFonts w:hint="eastAsia" w:ascii="宋体" w:hAnsi="宋体" w:eastAsia="宋体" w:cs="宋体"/>
                <w:sz w:val="24"/>
                <w:szCs w:val="24"/>
              </w:rPr>
            </w:pPr>
            <w:r>
              <w:rPr>
                <w:rFonts w:hint="eastAsia" w:ascii="宋体" w:hAnsi="宋体" w:eastAsia="宋体" w:cs="宋体"/>
                <w:sz w:val="24"/>
                <w:szCs w:val="24"/>
              </w:rPr>
              <w:t>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7A32827">
            <w:pPr>
              <w:widowControl/>
              <w:jc w:val="center"/>
              <w:rPr>
                <w:rFonts w:hint="eastAsia" w:ascii="宋体" w:hAnsi="宋体" w:eastAsia="宋体" w:cs="宋体"/>
                <w:sz w:val="24"/>
                <w:szCs w:val="24"/>
              </w:rPr>
            </w:pPr>
            <w:r>
              <w:rPr>
                <w:rFonts w:hint="eastAsia" w:ascii="宋体" w:hAnsi="宋体" w:eastAsia="宋体" w:cs="宋体"/>
                <w:sz w:val="24"/>
                <w:szCs w:val="24"/>
              </w:rPr>
              <w:t>软胸徽</w:t>
            </w:r>
          </w:p>
        </w:tc>
        <w:tc>
          <w:tcPr>
            <w:tcW w:w="2395" w:type="dxa"/>
            <w:vMerge w:val="continue"/>
            <w:tcBorders>
              <w:left w:val="single" w:color="auto" w:sz="4" w:space="0"/>
              <w:right w:val="single" w:color="auto" w:sz="4" w:space="0"/>
            </w:tcBorders>
            <w:vAlign w:val="center"/>
          </w:tcPr>
          <w:p w14:paraId="494846F8">
            <w:pPr>
              <w:widowControl/>
              <w:jc w:val="center"/>
              <w:rPr>
                <w:rFonts w:hint="eastAsia" w:ascii="宋体" w:hAnsi="宋体" w:eastAsia="宋体" w:cs="宋体"/>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14:paraId="74D77A06">
            <w:pPr>
              <w:widowControl/>
              <w:jc w:val="center"/>
              <w:rPr>
                <w:rFonts w:hint="eastAsia" w:ascii="宋体" w:hAnsi="宋体" w:eastAsia="宋体" w:cs="宋体"/>
                <w:sz w:val="24"/>
                <w:szCs w:val="24"/>
              </w:rPr>
            </w:pPr>
            <w:r>
              <w:rPr>
                <w:rFonts w:hint="eastAsia" w:ascii="宋体" w:hAnsi="宋体" w:eastAsia="宋体" w:cs="宋体"/>
                <w:sz w:val="24"/>
                <w:szCs w:val="24"/>
              </w:rPr>
              <w:t>枚</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9712188">
            <w:pPr>
              <w:widowControl/>
              <w:jc w:val="center"/>
              <w:rPr>
                <w:rFonts w:hint="eastAsia" w:ascii="宋体" w:hAnsi="宋体" w:eastAsia="宋体" w:cs="宋体"/>
                <w:sz w:val="24"/>
                <w:szCs w:val="24"/>
              </w:rPr>
            </w:pPr>
            <w:r>
              <w:rPr>
                <w:rFonts w:hint="eastAsia" w:ascii="宋体" w:hAnsi="宋体" w:eastAsia="宋体" w:cs="宋体"/>
                <w:sz w:val="24"/>
                <w:szCs w:val="24"/>
              </w:rPr>
              <w:t>448</w:t>
            </w:r>
          </w:p>
        </w:tc>
        <w:tc>
          <w:tcPr>
            <w:tcW w:w="2801" w:type="dxa"/>
            <w:vMerge w:val="continue"/>
            <w:tcBorders>
              <w:left w:val="single" w:color="auto" w:sz="4" w:space="0"/>
              <w:right w:val="single" w:color="auto" w:sz="4" w:space="0"/>
            </w:tcBorders>
            <w:vAlign w:val="center"/>
          </w:tcPr>
          <w:p w14:paraId="542020DE">
            <w:pPr>
              <w:widowControl/>
              <w:jc w:val="center"/>
              <w:rPr>
                <w:rFonts w:hint="eastAsia" w:ascii="宋体" w:hAnsi="宋体" w:eastAsia="宋体" w:cs="宋体"/>
                <w:sz w:val="24"/>
                <w:szCs w:val="24"/>
              </w:rPr>
            </w:pPr>
          </w:p>
        </w:tc>
      </w:tr>
      <w:tr w14:paraId="55C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78D72B73">
            <w:pPr>
              <w:widowControl/>
              <w:jc w:val="center"/>
              <w:rPr>
                <w:rFonts w:hint="eastAsia" w:ascii="宋体" w:hAnsi="宋体" w:eastAsia="宋体" w:cs="宋体"/>
                <w:sz w:val="24"/>
                <w:szCs w:val="24"/>
              </w:rPr>
            </w:pPr>
            <w:r>
              <w:rPr>
                <w:rFonts w:hint="eastAsia" w:ascii="宋体" w:hAnsi="宋体" w:eastAsia="宋体" w:cs="宋体"/>
                <w:sz w:val="24"/>
                <w:szCs w:val="24"/>
              </w:rPr>
              <w:t>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71AACDA4">
            <w:pPr>
              <w:widowControl/>
              <w:jc w:val="center"/>
              <w:rPr>
                <w:rFonts w:hint="eastAsia" w:ascii="宋体" w:hAnsi="宋体" w:eastAsia="宋体" w:cs="宋体"/>
                <w:sz w:val="24"/>
                <w:szCs w:val="24"/>
              </w:rPr>
            </w:pPr>
            <w:r>
              <w:rPr>
                <w:rFonts w:hint="eastAsia" w:ascii="宋体" w:hAnsi="宋体" w:eastAsia="宋体" w:cs="宋体"/>
                <w:sz w:val="24"/>
                <w:szCs w:val="24"/>
              </w:rPr>
              <w:t>软胸号</w:t>
            </w:r>
          </w:p>
        </w:tc>
        <w:tc>
          <w:tcPr>
            <w:tcW w:w="2395" w:type="dxa"/>
            <w:vMerge w:val="continue"/>
            <w:tcBorders>
              <w:left w:val="single" w:color="auto" w:sz="4" w:space="0"/>
              <w:bottom w:val="single" w:color="auto" w:sz="4" w:space="0"/>
              <w:right w:val="single" w:color="auto" w:sz="4" w:space="0"/>
            </w:tcBorders>
            <w:vAlign w:val="center"/>
          </w:tcPr>
          <w:p w14:paraId="409FF7F3">
            <w:pPr>
              <w:widowControl/>
              <w:jc w:val="center"/>
              <w:rPr>
                <w:rFonts w:hint="eastAsia" w:ascii="宋体" w:hAnsi="宋体" w:eastAsia="宋体" w:cs="宋体"/>
                <w:sz w:val="24"/>
                <w:szCs w:val="24"/>
              </w:rPr>
            </w:pPr>
          </w:p>
        </w:tc>
        <w:tc>
          <w:tcPr>
            <w:tcW w:w="724" w:type="dxa"/>
            <w:tcBorders>
              <w:top w:val="single" w:color="auto" w:sz="4" w:space="0"/>
              <w:left w:val="single" w:color="auto" w:sz="4" w:space="0"/>
              <w:bottom w:val="single" w:color="auto" w:sz="4" w:space="0"/>
              <w:right w:val="single" w:color="auto" w:sz="4" w:space="0"/>
            </w:tcBorders>
            <w:vAlign w:val="center"/>
          </w:tcPr>
          <w:p w14:paraId="53F80A5B">
            <w:pPr>
              <w:widowControl/>
              <w:jc w:val="center"/>
              <w:rPr>
                <w:rFonts w:hint="eastAsia" w:ascii="宋体" w:hAnsi="宋体" w:eastAsia="宋体" w:cs="宋体"/>
                <w:sz w:val="24"/>
                <w:szCs w:val="24"/>
              </w:rPr>
            </w:pPr>
            <w:r>
              <w:rPr>
                <w:rFonts w:hint="eastAsia" w:ascii="宋体" w:hAnsi="宋体" w:eastAsia="宋体" w:cs="宋体"/>
                <w:sz w:val="24"/>
                <w:szCs w:val="24"/>
              </w:rPr>
              <w:t>枚</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DB2202B">
            <w:pPr>
              <w:widowControl/>
              <w:jc w:val="center"/>
              <w:rPr>
                <w:rFonts w:hint="eastAsia" w:ascii="宋体" w:hAnsi="宋体" w:eastAsia="宋体" w:cs="宋体"/>
                <w:sz w:val="24"/>
                <w:szCs w:val="24"/>
              </w:rPr>
            </w:pPr>
            <w:r>
              <w:rPr>
                <w:rFonts w:hint="eastAsia" w:ascii="宋体" w:hAnsi="宋体" w:eastAsia="宋体" w:cs="宋体"/>
                <w:sz w:val="24"/>
                <w:szCs w:val="24"/>
              </w:rPr>
              <w:t>448</w:t>
            </w:r>
          </w:p>
        </w:tc>
        <w:tc>
          <w:tcPr>
            <w:tcW w:w="2801" w:type="dxa"/>
            <w:vMerge w:val="continue"/>
            <w:tcBorders>
              <w:left w:val="single" w:color="auto" w:sz="4" w:space="0"/>
              <w:right w:val="single" w:color="auto" w:sz="4" w:space="0"/>
            </w:tcBorders>
            <w:vAlign w:val="center"/>
          </w:tcPr>
          <w:p w14:paraId="65890D07">
            <w:pPr>
              <w:widowControl/>
              <w:jc w:val="center"/>
              <w:rPr>
                <w:rFonts w:hint="eastAsia" w:ascii="宋体" w:hAnsi="宋体" w:eastAsia="宋体" w:cs="宋体"/>
                <w:sz w:val="24"/>
                <w:szCs w:val="24"/>
              </w:rPr>
            </w:pPr>
          </w:p>
        </w:tc>
      </w:tr>
    </w:tbl>
    <w:p w14:paraId="1A71B96A">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zh-CN"/>
        </w:rPr>
        <w:t>注：</w:t>
      </w:r>
      <w:r>
        <w:rPr>
          <w:rFonts w:hint="eastAsia" w:ascii="宋体" w:hAnsi="宋体" w:eastAsia="宋体"/>
          <w:b/>
          <w:sz w:val="24"/>
        </w:rPr>
        <w:t>1、上述清单中所有技术参数及要求如有偏离，则按照商务技术标中“所投产品质量及技术要求”评审标准扣分</w:t>
      </w:r>
      <w:r>
        <w:rPr>
          <w:rFonts w:hint="eastAsia" w:ascii="宋体" w:hAnsi="宋体" w:eastAsia="宋体" w:cs="宋体"/>
          <w:b/>
          <w:sz w:val="24"/>
          <w:szCs w:val="24"/>
        </w:rPr>
        <w:t>。</w:t>
      </w:r>
      <w:r>
        <w:rPr>
          <w:rFonts w:hint="eastAsia" w:ascii="宋体" w:hAnsi="宋体" w:eastAsia="宋体" w:cs="宋体"/>
          <w:b/>
          <w:bCs/>
          <w:color w:val="FF0000"/>
          <w:sz w:val="24"/>
          <w:szCs w:val="24"/>
        </w:rPr>
        <w:t>未按采购文件要求提供相应证明材料或缺项的，均视为负偏离且作无效响应。</w:t>
      </w:r>
      <w:r>
        <w:rPr>
          <w:rFonts w:hint="eastAsia" w:ascii="宋体" w:hAnsi="宋体" w:eastAsia="宋体" w:cs="宋体"/>
          <w:b/>
          <w:color w:val="FF0000"/>
          <w:sz w:val="24"/>
          <w:szCs w:val="24"/>
        </w:rPr>
        <w:t>检测报告原件现场核查。</w:t>
      </w:r>
    </w:p>
    <w:p w14:paraId="17E2C9A3">
      <w:pPr>
        <w:snapToGrid w:val="0"/>
        <w:spacing w:line="360" w:lineRule="auto"/>
        <w:ind w:firstLine="482" w:firstLineChars="200"/>
        <w:rPr>
          <w:rFonts w:hint="eastAsia" w:ascii="宋体" w:hAnsi="宋体" w:eastAsia="宋体" w:cs="宋体"/>
          <w:b/>
          <w:sz w:val="24"/>
        </w:rPr>
      </w:pPr>
      <w:r>
        <w:rPr>
          <w:rFonts w:hint="eastAsia" w:ascii="宋体" w:hAnsi="宋体" w:eastAsia="宋体" w:cs="Times New Roman"/>
          <w:b/>
          <w:sz w:val="24"/>
        </w:rPr>
        <w:t>2、相关证明文件、检测报告原件的复印件或扫描件均须加盖供应商公章，成交通知书发出后3个工作日内，成交供应商须将项目需求中要求的相关证明文件、检测报告原件等证明材料的原件提供给采购单位。如成交供应商未提供或提供的资料未达到项目需求或采购单位要求的，将视作自动放弃成交资格处理，采购单位有权选择排名第二的供应商或者重新组织采购。</w:t>
      </w:r>
    </w:p>
    <w:p w14:paraId="725E398B">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三、</w:t>
      </w:r>
      <w:r>
        <w:rPr>
          <w:rFonts w:hint="eastAsia" w:ascii="宋体" w:hAnsi="宋体" w:cs="宋体"/>
          <w:b/>
          <w:sz w:val="24"/>
          <w:szCs w:val="24"/>
        </w:rPr>
        <w:t>样品要求</w:t>
      </w:r>
    </w:p>
    <w:p w14:paraId="23D286B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磋商响应时</w:t>
      </w:r>
      <w:r>
        <w:rPr>
          <w:rFonts w:hint="eastAsia" w:ascii="宋体" w:hAnsi="宋体" w:cs="宋体"/>
          <w:b/>
          <w:sz w:val="24"/>
          <w:szCs w:val="24"/>
        </w:rPr>
        <w:t>须</w:t>
      </w:r>
      <w:r>
        <w:rPr>
          <w:rFonts w:hint="eastAsia" w:ascii="宋体" w:hAnsi="宋体" w:eastAsia="宋体" w:cs="宋体"/>
          <w:b/>
          <w:sz w:val="24"/>
          <w:szCs w:val="24"/>
        </w:rPr>
        <w:t>携带“样品目录清单”</w:t>
      </w:r>
    </w:p>
    <w:tbl>
      <w:tblPr>
        <w:tblStyle w:val="12"/>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778"/>
        <w:gridCol w:w="1556"/>
        <w:gridCol w:w="1603"/>
        <w:gridCol w:w="1603"/>
      </w:tblGrid>
      <w:tr w14:paraId="766B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5E866EF2">
            <w:pPr>
              <w:spacing w:line="360" w:lineRule="exact"/>
              <w:jc w:val="center"/>
              <w:rPr>
                <w:rFonts w:hint="eastAsia" w:ascii="宋体" w:hAnsi="宋体" w:eastAsia="宋体" w:cs="宋体"/>
                <w:b/>
                <w:sz w:val="24"/>
                <w:szCs w:val="24"/>
              </w:rPr>
            </w:pPr>
            <w:bookmarkStart w:id="90" w:name="_Hlk199839869"/>
            <w:r>
              <w:rPr>
                <w:rFonts w:hint="eastAsia" w:ascii="宋体" w:hAnsi="宋体" w:eastAsia="宋体" w:cs="宋体"/>
                <w:b/>
                <w:sz w:val="24"/>
                <w:szCs w:val="24"/>
              </w:rPr>
              <w:t>序号</w:t>
            </w:r>
          </w:p>
        </w:tc>
        <w:tc>
          <w:tcPr>
            <w:tcW w:w="3778" w:type="dxa"/>
            <w:tcBorders>
              <w:top w:val="single" w:color="auto" w:sz="4" w:space="0"/>
              <w:left w:val="single" w:color="auto" w:sz="4" w:space="0"/>
              <w:bottom w:val="single" w:color="auto" w:sz="4" w:space="0"/>
              <w:right w:val="single" w:color="auto" w:sz="4" w:space="0"/>
            </w:tcBorders>
            <w:vAlign w:val="center"/>
          </w:tcPr>
          <w:p w14:paraId="665B25A9">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品名</w:t>
            </w:r>
          </w:p>
        </w:tc>
        <w:tc>
          <w:tcPr>
            <w:tcW w:w="1556" w:type="dxa"/>
            <w:tcBorders>
              <w:top w:val="single" w:color="auto" w:sz="4" w:space="0"/>
              <w:left w:val="single" w:color="auto" w:sz="4" w:space="0"/>
              <w:bottom w:val="single" w:color="auto" w:sz="4" w:space="0"/>
              <w:right w:val="single" w:color="auto" w:sz="4" w:space="0"/>
            </w:tcBorders>
            <w:vAlign w:val="center"/>
          </w:tcPr>
          <w:p w14:paraId="51C0A5E0">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603" w:type="dxa"/>
            <w:tcBorders>
              <w:top w:val="single" w:color="auto" w:sz="4" w:space="0"/>
              <w:left w:val="single" w:color="auto" w:sz="4" w:space="0"/>
              <w:bottom w:val="single" w:color="auto" w:sz="4" w:space="0"/>
              <w:right w:val="single" w:color="auto" w:sz="4" w:space="0"/>
            </w:tcBorders>
            <w:vAlign w:val="center"/>
          </w:tcPr>
          <w:p w14:paraId="66A86847">
            <w:pPr>
              <w:spacing w:line="360" w:lineRule="exact"/>
              <w:jc w:val="center"/>
            </w:pPr>
            <w:r>
              <w:rPr>
                <w:rFonts w:hint="eastAsia" w:ascii="宋体" w:hAnsi="宋体" w:eastAsia="宋体" w:cs="宋体"/>
                <w:b/>
                <w:sz w:val="24"/>
                <w:szCs w:val="24"/>
              </w:rPr>
              <w:t>数量</w:t>
            </w:r>
          </w:p>
        </w:tc>
        <w:tc>
          <w:tcPr>
            <w:tcW w:w="1603" w:type="dxa"/>
            <w:tcBorders>
              <w:top w:val="single" w:color="auto" w:sz="4" w:space="0"/>
              <w:left w:val="single" w:color="auto" w:sz="4" w:space="0"/>
              <w:bottom w:val="single" w:color="auto" w:sz="4" w:space="0"/>
              <w:right w:val="single" w:color="auto" w:sz="4" w:space="0"/>
            </w:tcBorders>
            <w:vAlign w:val="center"/>
          </w:tcPr>
          <w:p w14:paraId="65B546D4">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1CE7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07D57153">
            <w:pPr>
              <w:widowControl/>
              <w:jc w:val="center"/>
              <w:rPr>
                <w:rFonts w:hint="eastAsia" w:ascii="新宋体" w:hAnsi="新宋体" w:eastAsia="新宋体" w:cs="新宋体"/>
                <w:sz w:val="24"/>
                <w:szCs w:val="21"/>
              </w:rPr>
            </w:pPr>
            <w:r>
              <w:rPr>
                <w:rFonts w:hint="eastAsia" w:ascii="新宋体" w:hAnsi="新宋体" w:eastAsia="新宋体" w:cs="新宋体"/>
                <w:szCs w:val="21"/>
              </w:rPr>
              <w:t>1</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14:paraId="22692B16">
            <w:pPr>
              <w:widowControl/>
              <w:jc w:val="center"/>
              <w:rPr>
                <w:rFonts w:hint="eastAsia" w:ascii="宋体" w:hAnsi="宋体" w:eastAsia="宋体" w:cs="宋体"/>
                <w:sz w:val="24"/>
                <w:szCs w:val="24"/>
              </w:rPr>
            </w:pPr>
            <w:r>
              <w:rPr>
                <w:rFonts w:hint="eastAsia" w:ascii="宋体" w:hAnsi="宋体" w:eastAsia="宋体" w:cs="宋体"/>
                <w:sz w:val="24"/>
                <w:szCs w:val="24"/>
              </w:rPr>
              <w:t>常服配套衬衫</w:t>
            </w:r>
          </w:p>
        </w:tc>
        <w:tc>
          <w:tcPr>
            <w:tcW w:w="1556" w:type="dxa"/>
            <w:tcBorders>
              <w:top w:val="single" w:color="auto" w:sz="4" w:space="0"/>
              <w:left w:val="single" w:color="auto" w:sz="4" w:space="0"/>
              <w:bottom w:val="single" w:color="auto" w:sz="4" w:space="0"/>
              <w:right w:val="single" w:color="auto" w:sz="4" w:space="0"/>
            </w:tcBorders>
          </w:tcPr>
          <w:p w14:paraId="37A6ABBB">
            <w:pPr>
              <w:widowControl/>
              <w:jc w:val="center"/>
              <w:rPr>
                <w:rFonts w:hint="eastAsia" w:ascii="宋体" w:hAnsi="宋体" w:eastAsia="宋体" w:cs="宋体"/>
                <w:sz w:val="24"/>
                <w:szCs w:val="24"/>
              </w:rPr>
            </w:pPr>
            <w:r>
              <w:rPr>
                <w:rFonts w:hint="eastAsia" w:ascii="宋体" w:hAnsi="宋体" w:eastAsia="宋体" w:cs="宋体"/>
                <w:sz w:val="24"/>
                <w:szCs w:val="24"/>
              </w:rPr>
              <w:t>件</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016FC61">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5CDCC7BD">
            <w:pPr>
              <w:widowControl/>
              <w:jc w:val="center"/>
              <w:rPr>
                <w:rFonts w:hint="eastAsia" w:ascii="宋体" w:hAnsi="宋体" w:eastAsia="宋体" w:cs="宋体"/>
                <w:sz w:val="24"/>
                <w:szCs w:val="24"/>
              </w:rPr>
            </w:pPr>
            <w:r>
              <w:rPr>
                <w:rFonts w:hint="eastAsia" w:ascii="宋体" w:hAnsi="宋体" w:eastAsia="宋体" w:cs="宋体"/>
                <w:sz w:val="22"/>
              </w:rPr>
              <w:t>提供男款175尺码样衣</w:t>
            </w:r>
          </w:p>
        </w:tc>
      </w:tr>
      <w:tr w14:paraId="6644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7952DEFA">
            <w:pPr>
              <w:widowControl/>
              <w:jc w:val="center"/>
              <w:rPr>
                <w:rFonts w:hint="eastAsia" w:ascii="新宋体" w:hAnsi="新宋体" w:eastAsia="新宋体" w:cs="新宋体"/>
                <w:sz w:val="24"/>
                <w:szCs w:val="21"/>
              </w:rPr>
            </w:pPr>
            <w:r>
              <w:rPr>
                <w:rFonts w:hint="eastAsia" w:ascii="新宋体" w:hAnsi="新宋体" w:eastAsia="新宋体" w:cs="新宋体"/>
                <w:szCs w:val="21"/>
              </w:rPr>
              <w:t>2</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14:paraId="7B410C89">
            <w:pPr>
              <w:widowControl/>
              <w:jc w:val="center"/>
              <w:rPr>
                <w:rFonts w:hint="eastAsia" w:ascii="宋体" w:hAnsi="宋体" w:eastAsia="宋体" w:cs="宋体"/>
                <w:sz w:val="24"/>
                <w:szCs w:val="24"/>
              </w:rPr>
            </w:pPr>
            <w:r>
              <w:rPr>
                <w:rFonts w:hint="eastAsia" w:ascii="宋体" w:hAnsi="宋体" w:eastAsia="宋体" w:cs="宋体"/>
                <w:sz w:val="24"/>
                <w:szCs w:val="24"/>
              </w:rPr>
              <w:t>长袖制式衬衫</w:t>
            </w:r>
          </w:p>
        </w:tc>
        <w:tc>
          <w:tcPr>
            <w:tcW w:w="1556" w:type="dxa"/>
            <w:tcBorders>
              <w:top w:val="single" w:color="auto" w:sz="4" w:space="0"/>
              <w:left w:val="single" w:color="auto" w:sz="4" w:space="0"/>
              <w:bottom w:val="single" w:color="auto" w:sz="4" w:space="0"/>
              <w:right w:val="single" w:color="auto" w:sz="4" w:space="0"/>
            </w:tcBorders>
          </w:tcPr>
          <w:p w14:paraId="098ADD62">
            <w:pPr>
              <w:widowControl/>
              <w:jc w:val="center"/>
              <w:rPr>
                <w:rFonts w:hint="eastAsia" w:ascii="宋体" w:hAnsi="宋体" w:eastAsia="宋体" w:cs="宋体"/>
                <w:sz w:val="24"/>
                <w:szCs w:val="24"/>
              </w:rPr>
            </w:pPr>
            <w:r>
              <w:rPr>
                <w:rFonts w:hint="eastAsia" w:ascii="宋体" w:hAnsi="宋体" w:eastAsia="宋体" w:cs="宋体"/>
                <w:sz w:val="24"/>
                <w:szCs w:val="24"/>
              </w:rPr>
              <w:t>件</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F5BA496">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9C5D9DE">
            <w:pPr>
              <w:widowControl/>
              <w:jc w:val="center"/>
              <w:rPr>
                <w:rFonts w:hint="eastAsia" w:ascii="宋体" w:hAnsi="宋体" w:eastAsia="宋体" w:cs="宋体"/>
                <w:sz w:val="24"/>
                <w:szCs w:val="24"/>
              </w:rPr>
            </w:pPr>
            <w:r>
              <w:rPr>
                <w:rFonts w:hint="eastAsia" w:ascii="宋体" w:hAnsi="宋体" w:eastAsia="宋体" w:cs="宋体"/>
                <w:sz w:val="22"/>
              </w:rPr>
              <w:t>提供男款175尺码样衣</w:t>
            </w:r>
          </w:p>
        </w:tc>
      </w:tr>
      <w:tr w14:paraId="4DFF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5C13E3B6">
            <w:pPr>
              <w:widowControl/>
              <w:jc w:val="center"/>
              <w:rPr>
                <w:rFonts w:hint="eastAsia" w:ascii="新宋体" w:hAnsi="新宋体" w:eastAsia="新宋体" w:cs="新宋体"/>
                <w:sz w:val="24"/>
                <w:szCs w:val="21"/>
              </w:rPr>
            </w:pPr>
            <w:r>
              <w:rPr>
                <w:rFonts w:hint="eastAsia" w:ascii="新宋体" w:hAnsi="新宋体" w:eastAsia="新宋体" w:cs="新宋体"/>
                <w:szCs w:val="21"/>
              </w:rPr>
              <w:t>3</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14:paraId="0213B621">
            <w:pPr>
              <w:widowControl/>
              <w:jc w:val="center"/>
              <w:rPr>
                <w:rFonts w:hint="eastAsia" w:ascii="宋体" w:hAnsi="宋体" w:eastAsia="宋体" w:cs="宋体"/>
                <w:sz w:val="24"/>
                <w:szCs w:val="24"/>
              </w:rPr>
            </w:pPr>
            <w:r>
              <w:rPr>
                <w:rFonts w:hint="eastAsia" w:ascii="宋体" w:hAnsi="宋体" w:eastAsia="宋体" w:cs="宋体"/>
                <w:sz w:val="24"/>
                <w:szCs w:val="24"/>
              </w:rPr>
              <w:t>短袖制式衬衫</w:t>
            </w:r>
          </w:p>
        </w:tc>
        <w:tc>
          <w:tcPr>
            <w:tcW w:w="1556" w:type="dxa"/>
            <w:tcBorders>
              <w:top w:val="single" w:color="auto" w:sz="4" w:space="0"/>
              <w:left w:val="single" w:color="auto" w:sz="4" w:space="0"/>
              <w:bottom w:val="single" w:color="auto" w:sz="4" w:space="0"/>
              <w:right w:val="single" w:color="auto" w:sz="4" w:space="0"/>
            </w:tcBorders>
          </w:tcPr>
          <w:p w14:paraId="493ED0E0">
            <w:pPr>
              <w:widowControl/>
              <w:jc w:val="center"/>
              <w:rPr>
                <w:rFonts w:hint="eastAsia" w:ascii="宋体" w:hAnsi="宋体" w:eastAsia="宋体" w:cs="宋体"/>
                <w:sz w:val="24"/>
                <w:szCs w:val="24"/>
              </w:rPr>
            </w:pPr>
            <w:r>
              <w:rPr>
                <w:rFonts w:hint="eastAsia" w:ascii="宋体" w:hAnsi="宋体" w:eastAsia="宋体" w:cs="宋体"/>
                <w:sz w:val="24"/>
                <w:szCs w:val="24"/>
              </w:rPr>
              <w:t>件</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09E006C2">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27001BD">
            <w:pPr>
              <w:widowControl/>
              <w:jc w:val="center"/>
              <w:rPr>
                <w:rFonts w:hint="eastAsia" w:ascii="宋体" w:hAnsi="宋体" w:eastAsia="宋体" w:cs="宋体"/>
                <w:sz w:val="24"/>
                <w:szCs w:val="24"/>
              </w:rPr>
            </w:pPr>
            <w:r>
              <w:rPr>
                <w:rFonts w:hint="eastAsia" w:ascii="宋体" w:hAnsi="宋体" w:eastAsia="宋体" w:cs="宋体"/>
                <w:sz w:val="22"/>
              </w:rPr>
              <w:t>提供男款175尺码样衣</w:t>
            </w:r>
          </w:p>
        </w:tc>
      </w:tr>
      <w:tr w14:paraId="5B78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607E577B">
            <w:pPr>
              <w:widowControl/>
              <w:jc w:val="center"/>
              <w:rPr>
                <w:rFonts w:hint="eastAsia" w:ascii="新宋体" w:hAnsi="新宋体" w:eastAsia="新宋体" w:cs="新宋体"/>
                <w:sz w:val="24"/>
                <w:szCs w:val="21"/>
              </w:rPr>
            </w:pPr>
            <w:r>
              <w:rPr>
                <w:rFonts w:hint="eastAsia" w:ascii="新宋体" w:hAnsi="新宋体" w:eastAsia="新宋体" w:cs="新宋体"/>
                <w:szCs w:val="21"/>
              </w:rPr>
              <w:t>4</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14:paraId="69EF046A">
            <w:pPr>
              <w:widowControl/>
              <w:jc w:val="center"/>
              <w:rPr>
                <w:rFonts w:hint="eastAsia" w:ascii="宋体" w:hAnsi="宋体" w:eastAsia="宋体" w:cs="宋体"/>
                <w:sz w:val="24"/>
                <w:szCs w:val="24"/>
              </w:rPr>
            </w:pPr>
            <w:r>
              <w:rPr>
                <w:rFonts w:hint="eastAsia" w:ascii="宋体" w:hAnsi="宋体" w:eastAsia="宋体" w:cs="宋体"/>
                <w:sz w:val="24"/>
                <w:szCs w:val="24"/>
              </w:rPr>
              <w:t>腰带</w:t>
            </w:r>
          </w:p>
        </w:tc>
        <w:tc>
          <w:tcPr>
            <w:tcW w:w="1556" w:type="dxa"/>
            <w:tcBorders>
              <w:top w:val="single" w:color="auto" w:sz="4" w:space="0"/>
              <w:left w:val="single" w:color="auto" w:sz="4" w:space="0"/>
              <w:bottom w:val="single" w:color="auto" w:sz="4" w:space="0"/>
              <w:right w:val="single" w:color="auto" w:sz="4" w:space="0"/>
            </w:tcBorders>
          </w:tcPr>
          <w:p w14:paraId="11894495">
            <w:pPr>
              <w:widowControl/>
              <w:jc w:val="center"/>
              <w:rPr>
                <w:rFonts w:hint="eastAsia" w:ascii="宋体" w:hAnsi="宋体" w:eastAsia="宋体" w:cs="宋体"/>
                <w:sz w:val="24"/>
                <w:szCs w:val="24"/>
              </w:rPr>
            </w:pPr>
            <w:r>
              <w:rPr>
                <w:rFonts w:hint="eastAsia" w:ascii="宋体" w:hAnsi="宋体" w:eastAsia="宋体" w:cs="宋体"/>
                <w:sz w:val="24"/>
                <w:szCs w:val="24"/>
              </w:rPr>
              <w:t>条</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5A18B516">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00E7E63C">
            <w:pPr>
              <w:widowControl/>
              <w:jc w:val="center"/>
              <w:rPr>
                <w:rFonts w:hint="eastAsia" w:ascii="宋体" w:hAnsi="宋体" w:eastAsia="宋体" w:cs="宋体"/>
                <w:sz w:val="22"/>
              </w:rPr>
            </w:pPr>
            <w:r>
              <w:rPr>
                <w:rFonts w:hint="eastAsia" w:ascii="宋体" w:hAnsi="宋体" w:eastAsia="宋体" w:cs="宋体"/>
                <w:sz w:val="22"/>
              </w:rPr>
              <w:t>提供男款</w:t>
            </w:r>
          </w:p>
        </w:tc>
      </w:tr>
      <w:tr w14:paraId="2255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310BBBFD">
            <w:pPr>
              <w:widowControl/>
              <w:jc w:val="center"/>
              <w:rPr>
                <w:rFonts w:hint="eastAsia" w:ascii="新宋体" w:hAnsi="新宋体" w:eastAsia="新宋体" w:cs="新宋体"/>
                <w:sz w:val="24"/>
                <w:szCs w:val="21"/>
              </w:rPr>
            </w:pPr>
            <w:r>
              <w:rPr>
                <w:rFonts w:hint="eastAsia" w:ascii="新宋体" w:hAnsi="新宋体" w:eastAsia="新宋体" w:cs="新宋体"/>
                <w:szCs w:val="21"/>
              </w:rPr>
              <w:t>5</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14:paraId="2A37AF9B">
            <w:pPr>
              <w:widowControl/>
              <w:jc w:val="center"/>
              <w:rPr>
                <w:rFonts w:hint="eastAsia" w:ascii="宋体" w:hAnsi="宋体" w:eastAsia="宋体" w:cs="宋体"/>
                <w:sz w:val="24"/>
                <w:szCs w:val="24"/>
              </w:rPr>
            </w:pPr>
            <w:r>
              <w:rPr>
                <w:rFonts w:hint="eastAsia" w:ascii="宋体" w:hAnsi="宋体" w:eastAsia="宋体" w:cs="宋体"/>
                <w:sz w:val="24"/>
                <w:szCs w:val="24"/>
              </w:rPr>
              <w:t>软肩章</w:t>
            </w:r>
          </w:p>
        </w:tc>
        <w:tc>
          <w:tcPr>
            <w:tcW w:w="1556" w:type="dxa"/>
            <w:tcBorders>
              <w:top w:val="single" w:color="auto" w:sz="4" w:space="0"/>
              <w:left w:val="single" w:color="auto" w:sz="4" w:space="0"/>
              <w:bottom w:val="single" w:color="auto" w:sz="4" w:space="0"/>
              <w:right w:val="single" w:color="auto" w:sz="4" w:space="0"/>
            </w:tcBorders>
          </w:tcPr>
          <w:p w14:paraId="355886DB">
            <w:pPr>
              <w:widowControl/>
              <w:jc w:val="center"/>
              <w:rPr>
                <w:rFonts w:hint="eastAsia" w:ascii="宋体" w:hAnsi="宋体" w:eastAsia="宋体" w:cs="宋体"/>
                <w:sz w:val="24"/>
                <w:szCs w:val="24"/>
              </w:rPr>
            </w:pPr>
            <w:r>
              <w:rPr>
                <w:rFonts w:hint="eastAsia" w:ascii="宋体" w:hAnsi="宋体" w:eastAsia="宋体" w:cs="宋体"/>
                <w:sz w:val="24"/>
                <w:szCs w:val="24"/>
              </w:rPr>
              <w:t>副</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03A4638">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6A490D5">
            <w:pPr>
              <w:widowControl/>
              <w:jc w:val="center"/>
              <w:rPr>
                <w:rFonts w:hint="eastAsia" w:ascii="宋体" w:hAnsi="宋体" w:eastAsia="宋体" w:cs="宋体"/>
                <w:sz w:val="22"/>
              </w:rPr>
            </w:pPr>
            <w:r>
              <w:rPr>
                <w:rFonts w:hint="eastAsia" w:ascii="宋体" w:hAnsi="宋体" w:eastAsia="宋体" w:cs="宋体"/>
                <w:sz w:val="22"/>
              </w:rPr>
              <w:t>尺码按照通用规格</w:t>
            </w:r>
          </w:p>
        </w:tc>
      </w:tr>
      <w:tr w14:paraId="4821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37EA76C3">
            <w:pPr>
              <w:widowControl/>
              <w:jc w:val="center"/>
              <w:rPr>
                <w:rFonts w:hint="eastAsia" w:ascii="新宋体" w:hAnsi="新宋体" w:eastAsia="新宋体" w:cs="新宋体"/>
                <w:sz w:val="24"/>
                <w:szCs w:val="21"/>
              </w:rPr>
            </w:pPr>
            <w:r>
              <w:rPr>
                <w:rFonts w:hint="eastAsia" w:ascii="新宋体" w:hAnsi="新宋体" w:eastAsia="新宋体" w:cs="新宋体"/>
                <w:szCs w:val="21"/>
              </w:rPr>
              <w:t>6</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14:paraId="38DAD661">
            <w:pPr>
              <w:widowControl/>
              <w:jc w:val="center"/>
              <w:rPr>
                <w:rFonts w:hint="eastAsia" w:ascii="宋体" w:hAnsi="宋体" w:eastAsia="宋体" w:cs="宋体"/>
                <w:sz w:val="24"/>
                <w:szCs w:val="24"/>
              </w:rPr>
            </w:pPr>
            <w:r>
              <w:rPr>
                <w:rFonts w:hint="eastAsia" w:ascii="宋体" w:hAnsi="宋体" w:eastAsia="宋体" w:cs="宋体"/>
                <w:sz w:val="24"/>
                <w:szCs w:val="24"/>
              </w:rPr>
              <w:t>套式肩章</w:t>
            </w:r>
          </w:p>
        </w:tc>
        <w:tc>
          <w:tcPr>
            <w:tcW w:w="1556" w:type="dxa"/>
            <w:tcBorders>
              <w:top w:val="single" w:color="auto" w:sz="4" w:space="0"/>
              <w:left w:val="single" w:color="auto" w:sz="4" w:space="0"/>
              <w:bottom w:val="single" w:color="auto" w:sz="4" w:space="0"/>
              <w:right w:val="single" w:color="auto" w:sz="4" w:space="0"/>
            </w:tcBorders>
          </w:tcPr>
          <w:p w14:paraId="3E5F2247">
            <w:pPr>
              <w:widowControl/>
              <w:jc w:val="center"/>
              <w:rPr>
                <w:rFonts w:hint="eastAsia" w:ascii="宋体" w:hAnsi="宋体" w:eastAsia="宋体" w:cs="宋体"/>
                <w:sz w:val="24"/>
                <w:szCs w:val="24"/>
              </w:rPr>
            </w:pPr>
            <w:r>
              <w:rPr>
                <w:rFonts w:hint="eastAsia" w:ascii="宋体" w:hAnsi="宋体" w:eastAsia="宋体" w:cs="宋体"/>
                <w:sz w:val="24"/>
                <w:szCs w:val="24"/>
              </w:rPr>
              <w:t>副</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2B2CBDE">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0043E7D5">
            <w:pPr>
              <w:widowControl/>
              <w:jc w:val="center"/>
              <w:rPr>
                <w:rFonts w:hint="eastAsia" w:ascii="宋体" w:hAnsi="宋体" w:eastAsia="宋体" w:cs="宋体"/>
                <w:sz w:val="22"/>
              </w:rPr>
            </w:pPr>
            <w:r>
              <w:rPr>
                <w:rFonts w:hint="eastAsia" w:ascii="宋体" w:hAnsi="宋体" w:eastAsia="宋体" w:cs="宋体"/>
                <w:sz w:val="22"/>
              </w:rPr>
              <w:t>尺码按照通用规格</w:t>
            </w:r>
          </w:p>
        </w:tc>
      </w:tr>
      <w:tr w14:paraId="036F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48DAD1EE">
            <w:pPr>
              <w:widowControl/>
              <w:jc w:val="center"/>
              <w:rPr>
                <w:rFonts w:hint="eastAsia" w:ascii="新宋体" w:hAnsi="新宋体" w:eastAsia="新宋体" w:cs="新宋体"/>
                <w:sz w:val="24"/>
                <w:szCs w:val="21"/>
              </w:rPr>
            </w:pPr>
            <w:r>
              <w:rPr>
                <w:rFonts w:hint="eastAsia" w:ascii="新宋体" w:hAnsi="新宋体" w:eastAsia="新宋体" w:cs="新宋体"/>
                <w:szCs w:val="21"/>
              </w:rPr>
              <w:t>7</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14:paraId="0DB4816A">
            <w:pPr>
              <w:widowControl/>
              <w:jc w:val="center"/>
              <w:rPr>
                <w:rFonts w:hint="eastAsia" w:ascii="宋体" w:hAnsi="宋体" w:eastAsia="宋体" w:cs="宋体"/>
                <w:sz w:val="24"/>
                <w:szCs w:val="24"/>
              </w:rPr>
            </w:pPr>
            <w:r>
              <w:rPr>
                <w:rFonts w:hint="eastAsia" w:ascii="宋体" w:hAnsi="宋体" w:eastAsia="宋体" w:cs="宋体"/>
                <w:sz w:val="24"/>
                <w:szCs w:val="24"/>
              </w:rPr>
              <w:t>软胸徽</w:t>
            </w:r>
          </w:p>
        </w:tc>
        <w:tc>
          <w:tcPr>
            <w:tcW w:w="1556" w:type="dxa"/>
            <w:tcBorders>
              <w:top w:val="single" w:color="auto" w:sz="4" w:space="0"/>
              <w:left w:val="single" w:color="auto" w:sz="4" w:space="0"/>
              <w:bottom w:val="single" w:color="auto" w:sz="4" w:space="0"/>
              <w:right w:val="single" w:color="auto" w:sz="4" w:space="0"/>
            </w:tcBorders>
          </w:tcPr>
          <w:p w14:paraId="60D56CD6">
            <w:pPr>
              <w:widowControl/>
              <w:jc w:val="center"/>
              <w:rPr>
                <w:rFonts w:hint="eastAsia" w:ascii="宋体" w:hAnsi="宋体" w:eastAsia="宋体" w:cs="宋体"/>
                <w:sz w:val="24"/>
                <w:szCs w:val="24"/>
              </w:rPr>
            </w:pPr>
            <w:r>
              <w:rPr>
                <w:rFonts w:hint="eastAsia" w:ascii="宋体" w:hAnsi="宋体" w:eastAsia="宋体" w:cs="宋体"/>
                <w:sz w:val="24"/>
                <w:szCs w:val="24"/>
              </w:rPr>
              <w:t>枚</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6BD49D2">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56C5F5B3">
            <w:pPr>
              <w:widowControl/>
              <w:jc w:val="center"/>
              <w:rPr>
                <w:rFonts w:hint="eastAsia" w:ascii="宋体" w:hAnsi="宋体" w:eastAsia="宋体" w:cs="宋体"/>
                <w:sz w:val="22"/>
              </w:rPr>
            </w:pPr>
            <w:r>
              <w:rPr>
                <w:rFonts w:hint="eastAsia" w:ascii="宋体" w:hAnsi="宋体" w:eastAsia="宋体" w:cs="宋体"/>
                <w:sz w:val="22"/>
              </w:rPr>
              <w:t>尺码按照通用规格</w:t>
            </w:r>
          </w:p>
        </w:tc>
      </w:tr>
      <w:tr w14:paraId="7E6A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6DD8760B">
            <w:pPr>
              <w:widowControl/>
              <w:jc w:val="center"/>
              <w:rPr>
                <w:rFonts w:hint="eastAsia" w:ascii="新宋体" w:hAnsi="新宋体" w:eastAsia="新宋体" w:cs="新宋体"/>
                <w:sz w:val="24"/>
                <w:szCs w:val="21"/>
              </w:rPr>
            </w:pPr>
            <w:r>
              <w:rPr>
                <w:rFonts w:hint="eastAsia" w:ascii="新宋体" w:hAnsi="新宋体" w:eastAsia="新宋体" w:cs="新宋体"/>
                <w:szCs w:val="21"/>
              </w:rPr>
              <w:t>8</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14:paraId="243573DE">
            <w:pPr>
              <w:widowControl/>
              <w:jc w:val="center"/>
              <w:rPr>
                <w:rFonts w:hint="eastAsia" w:ascii="宋体" w:hAnsi="宋体" w:eastAsia="宋体" w:cs="宋体"/>
                <w:sz w:val="24"/>
                <w:szCs w:val="24"/>
              </w:rPr>
            </w:pPr>
            <w:r>
              <w:rPr>
                <w:rFonts w:hint="eastAsia" w:ascii="宋体" w:hAnsi="宋体" w:eastAsia="宋体" w:cs="宋体"/>
                <w:sz w:val="24"/>
                <w:szCs w:val="24"/>
              </w:rPr>
              <w:t>软胸号</w:t>
            </w:r>
          </w:p>
        </w:tc>
        <w:tc>
          <w:tcPr>
            <w:tcW w:w="1556" w:type="dxa"/>
            <w:tcBorders>
              <w:top w:val="single" w:color="auto" w:sz="4" w:space="0"/>
              <w:left w:val="single" w:color="auto" w:sz="4" w:space="0"/>
              <w:bottom w:val="single" w:color="auto" w:sz="4" w:space="0"/>
              <w:right w:val="single" w:color="auto" w:sz="4" w:space="0"/>
            </w:tcBorders>
          </w:tcPr>
          <w:p w14:paraId="31AAC678">
            <w:pPr>
              <w:widowControl/>
              <w:jc w:val="center"/>
              <w:rPr>
                <w:rFonts w:hint="eastAsia" w:ascii="宋体" w:hAnsi="宋体" w:eastAsia="宋体" w:cs="宋体"/>
                <w:sz w:val="24"/>
                <w:szCs w:val="24"/>
              </w:rPr>
            </w:pPr>
            <w:r>
              <w:rPr>
                <w:rFonts w:hint="eastAsia" w:ascii="宋体" w:hAnsi="宋体" w:eastAsia="宋体" w:cs="宋体"/>
                <w:sz w:val="24"/>
                <w:szCs w:val="24"/>
              </w:rPr>
              <w:t>枚</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F8CB39F">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53D3C648">
            <w:pPr>
              <w:widowControl/>
              <w:jc w:val="center"/>
              <w:rPr>
                <w:rFonts w:hint="eastAsia" w:ascii="宋体" w:hAnsi="宋体" w:eastAsia="宋体" w:cs="宋体"/>
                <w:sz w:val="22"/>
              </w:rPr>
            </w:pPr>
            <w:r>
              <w:rPr>
                <w:rFonts w:hint="eastAsia" w:ascii="宋体" w:hAnsi="宋体" w:eastAsia="宋体" w:cs="宋体"/>
                <w:sz w:val="22"/>
              </w:rPr>
              <w:t>尺码按照通用规格</w:t>
            </w:r>
          </w:p>
        </w:tc>
      </w:tr>
      <w:bookmarkEnd w:id="90"/>
    </w:tbl>
    <w:p w14:paraId="5D3589DB">
      <w:pPr>
        <w:snapToGrid w:val="0"/>
        <w:spacing w:line="360" w:lineRule="auto"/>
        <w:ind w:firstLine="482" w:firstLineChars="200"/>
        <w:rPr>
          <w:rFonts w:hint="eastAsia" w:ascii="宋体" w:hAnsi="宋体" w:eastAsia="宋体"/>
          <w:b/>
          <w:sz w:val="24"/>
        </w:rPr>
      </w:pPr>
      <w:r>
        <w:rPr>
          <w:rFonts w:hint="eastAsia" w:ascii="宋体" w:hAnsi="宋体" w:cs="宋体"/>
          <w:b/>
          <w:bCs/>
          <w:sz w:val="24"/>
          <w:szCs w:val="24"/>
        </w:rPr>
        <w:t>1、磋商响应</w:t>
      </w:r>
      <w:r>
        <w:rPr>
          <w:rFonts w:hint="eastAsia" w:ascii="宋体" w:hAnsi="宋体" w:eastAsia="宋体" w:cs="宋体"/>
          <w:b/>
          <w:bCs/>
          <w:sz w:val="24"/>
          <w:szCs w:val="24"/>
        </w:rPr>
        <w:t>时供应商须按“样品目录清单”的要求提供样品</w:t>
      </w:r>
      <w:r>
        <w:rPr>
          <w:rFonts w:hint="eastAsia" w:ascii="宋体" w:hAnsi="宋体" w:eastAsia="宋体"/>
          <w:b/>
          <w:sz w:val="24"/>
        </w:rPr>
        <w:t>。</w:t>
      </w:r>
    </w:p>
    <w:p w14:paraId="69F66C80">
      <w:pPr>
        <w:snapToGrid w:val="0"/>
        <w:spacing w:line="360" w:lineRule="auto"/>
        <w:ind w:firstLine="482" w:firstLineChars="200"/>
      </w:pPr>
      <w:r>
        <w:rPr>
          <w:rFonts w:hint="eastAsia" w:ascii="宋体" w:hAnsi="宋体" w:eastAsia="宋体"/>
          <w:b/>
          <w:sz w:val="24"/>
        </w:rPr>
        <w:t>2、磋商响应供应商提供的样品与示例图基本保持一致，细节可有所不同，布料选择必须符合或高于项目需求的要求。</w:t>
      </w:r>
    </w:p>
    <w:p w14:paraId="2DAD5174">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所有样品须满足磋商文件要求，且样品（包含内口袋和纽扣等服装的任何地方）不能出现供应商的任何标志、标记，如：品牌、生产厂家、供应商名称、型号等，否则商务技术标中“样品”得0分。供应商自行承担样品的加工制作、包装、运输等费用。</w:t>
      </w:r>
    </w:p>
    <w:p w14:paraId="6D1A98A5">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供应商在递交磋商响应文件的同时，将样品递交给采购代理机构。开标结束后，未成交供应商的样品及时撤回，否则，样品发生任何损坏、损失由供应商自行承担，采购单位或采购代理机构不负保管责任；成交供应商的样品交由采购单位封存，将作为所有产品供货的依据。</w:t>
      </w:r>
    </w:p>
    <w:p w14:paraId="305ED30D">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5、供应商未提供样品或提供的样品不全或样品提供不符合要求的，商务技术标中“样品”得0分</w:t>
      </w:r>
      <w:r>
        <w:rPr>
          <w:rFonts w:hint="eastAsia" w:ascii="宋体" w:hAnsi="宋体" w:eastAsia="宋体" w:cs="宋体"/>
          <w:b/>
          <w:bCs/>
          <w:sz w:val="24"/>
          <w:szCs w:val="24"/>
          <w:lang w:val="zh-CN"/>
        </w:rPr>
        <w:t>。</w:t>
      </w:r>
    </w:p>
    <w:p w14:paraId="40D35CC9">
      <w:pPr>
        <w:pStyle w:val="3"/>
        <w:snapToGrid w:val="0"/>
        <w:spacing w:after="0" w:line="360" w:lineRule="auto"/>
        <w:ind w:firstLine="480"/>
        <w:rPr>
          <w:rFonts w:hint="eastAsia" w:ascii="宋体" w:hAnsi="宋体" w:eastAsia="宋体" w:cs="宋体"/>
          <w:b/>
          <w:kern w:val="2"/>
          <w:sz w:val="24"/>
          <w:szCs w:val="24"/>
        </w:rPr>
      </w:pPr>
      <w:r>
        <w:rPr>
          <w:rFonts w:hint="eastAsia" w:ascii="宋体" w:hAnsi="宋体" w:eastAsia="宋体" w:cs="宋体"/>
          <w:b/>
          <w:kern w:val="2"/>
          <w:sz w:val="24"/>
          <w:szCs w:val="24"/>
        </w:rPr>
        <w:t>6、递交样品时间及地点：投标人须将样品于2025年07月11日14时00分至14时30分递交至南通市崇川区外环东路12号惠科智创园2楼南侧，样品接收人：孙女士，联系方式：15906295903。</w:t>
      </w:r>
    </w:p>
    <w:p w14:paraId="079B544E">
      <w:pPr>
        <w:pStyle w:val="3"/>
        <w:snapToGrid w:val="0"/>
        <w:spacing w:after="0" w:line="360" w:lineRule="auto"/>
        <w:ind w:firstLine="480"/>
        <w:rPr>
          <w:rFonts w:hint="eastAsia" w:ascii="宋体" w:hAnsi="宋体" w:eastAsia="宋体" w:cs="宋体"/>
          <w:color w:val="000000"/>
          <w:sz w:val="24"/>
          <w:szCs w:val="24"/>
        </w:rPr>
      </w:pPr>
      <w:r>
        <w:rPr>
          <w:rFonts w:hint="eastAsia" w:ascii="宋体" w:hAnsi="宋体" w:eastAsia="宋体" w:cs="宋体"/>
          <w:b/>
          <w:kern w:val="2"/>
          <w:sz w:val="24"/>
          <w:szCs w:val="24"/>
        </w:rPr>
        <w:t>四、交货时间、地点、要求及运输、装卸、安全费用</w:t>
      </w:r>
    </w:p>
    <w:p w14:paraId="6CFDDA2C">
      <w:pPr>
        <w:pStyle w:val="6"/>
        <w:snapToGrid w:val="0"/>
        <w:spacing w:line="360" w:lineRule="auto"/>
        <w:ind w:right="-315" w:rightChars="-150" w:firstLine="540" w:firstLineChars="225"/>
        <w:rPr>
          <w:rFonts w:hint="eastAsia" w:hAnsi="宋体" w:eastAsia="宋体" w:cs="宋体"/>
          <w:color w:val="000000"/>
          <w:sz w:val="24"/>
          <w:szCs w:val="24"/>
        </w:rPr>
      </w:pPr>
      <w:r>
        <w:rPr>
          <w:rFonts w:hint="eastAsia" w:hAnsi="宋体" w:eastAsia="宋体" w:cs="宋体"/>
          <w:color w:val="000000"/>
          <w:sz w:val="24"/>
          <w:szCs w:val="24"/>
        </w:rPr>
        <w:t>1、交货时间：</w:t>
      </w:r>
      <w:r>
        <w:rPr>
          <w:rFonts w:hint="eastAsia" w:hAnsi="宋体" w:eastAsia="宋体" w:cs="宋体"/>
          <w:sz w:val="24"/>
          <w:szCs w:val="24"/>
        </w:rPr>
        <w:t>中标通知公示期结束后30日内交货至采购单位指定地点，且通过采购单位验收</w:t>
      </w:r>
      <w:r>
        <w:rPr>
          <w:rFonts w:hint="eastAsia" w:hAnsi="宋体" w:eastAsia="宋体" w:cs="宋体"/>
          <w:color w:val="000000"/>
          <w:sz w:val="24"/>
          <w:szCs w:val="24"/>
        </w:rPr>
        <w:t>。</w:t>
      </w:r>
      <w:r>
        <w:rPr>
          <w:rFonts w:hint="eastAsia" w:hAnsi="宋体" w:cs="宋体"/>
          <w:color w:val="000000"/>
          <w:sz w:val="24"/>
          <w:szCs w:val="24"/>
        </w:rPr>
        <w:t>成交供应商</w:t>
      </w:r>
      <w:r>
        <w:rPr>
          <w:rFonts w:hint="eastAsia" w:hAnsi="宋体" w:eastAsia="宋体" w:cs="宋体"/>
          <w:color w:val="000000"/>
          <w:sz w:val="24"/>
          <w:szCs w:val="24"/>
        </w:rPr>
        <w:t>逾期交货的，逾期期间每天承担合同总金额5%的违约金，</w:t>
      </w:r>
      <w:r>
        <w:rPr>
          <w:rFonts w:hint="eastAsia" w:hAnsi="宋体" w:eastAsia="宋体" w:cs="宋体"/>
          <w:sz w:val="24"/>
          <w:szCs w:val="24"/>
        </w:rPr>
        <w:t>同时承担采购单位因此遭致的损失费用</w:t>
      </w:r>
      <w:r>
        <w:rPr>
          <w:rFonts w:hint="eastAsia" w:hAnsi="宋体" w:eastAsia="宋体" w:cs="宋体"/>
          <w:color w:val="000000"/>
          <w:sz w:val="24"/>
          <w:szCs w:val="24"/>
        </w:rPr>
        <w:t>。</w:t>
      </w:r>
    </w:p>
    <w:p w14:paraId="61A7BFC5">
      <w:pPr>
        <w:pStyle w:val="6"/>
        <w:snapToGrid w:val="0"/>
        <w:spacing w:line="360" w:lineRule="auto"/>
        <w:ind w:right="-315" w:rightChars="-150" w:firstLine="480" w:firstLineChars="200"/>
        <w:rPr>
          <w:rFonts w:hint="eastAsia" w:hAnsi="宋体" w:eastAsia="宋体" w:cs="宋体"/>
          <w:color w:val="000000"/>
          <w:sz w:val="24"/>
          <w:szCs w:val="24"/>
        </w:rPr>
      </w:pPr>
      <w:r>
        <w:rPr>
          <w:rFonts w:hint="eastAsia" w:hAnsi="宋体" w:eastAsia="宋体" w:cs="宋体"/>
          <w:color w:val="000000"/>
          <w:sz w:val="24"/>
          <w:szCs w:val="24"/>
        </w:rPr>
        <w:t>2、交货地点和要求：</w:t>
      </w:r>
      <w:r>
        <w:rPr>
          <w:rFonts w:hAnsi="宋体" w:eastAsia="宋体" w:cs="宋体"/>
          <w:color w:val="000000"/>
          <w:sz w:val="24"/>
          <w:szCs w:val="24"/>
        </w:rPr>
        <w:t>货物在规定的交付期限内由乙方送达甲方指定的地点且甲方实质签收即可视为货物已交付。乙方应将配发到个人的所有货物以个人为单位先进行独立包装，包装盒（袋）上须注明产品名称、部门、姓名、尺寸、生产日期等明细</w:t>
      </w:r>
      <w:r>
        <w:rPr>
          <w:rFonts w:hint="eastAsia" w:hAnsi="宋体" w:eastAsia="宋体" w:cs="宋体"/>
          <w:color w:val="000000"/>
          <w:sz w:val="24"/>
          <w:szCs w:val="24"/>
        </w:rPr>
        <w:t>。</w:t>
      </w:r>
      <w:r>
        <w:rPr>
          <w:rFonts w:hAnsi="宋体" w:eastAsia="宋体" w:cs="宋体"/>
          <w:color w:val="000000"/>
          <w:sz w:val="24"/>
          <w:szCs w:val="24"/>
        </w:rPr>
        <w:t>然后按部门进行汇总包装，分类包装的费用包含在招标金额中。如未按照包装要求进行包装，甲方有权拒收，由此引发的货损、货差及运费等相关费用由乙方承担。</w:t>
      </w:r>
    </w:p>
    <w:p w14:paraId="7B74D715">
      <w:pPr>
        <w:pStyle w:val="6"/>
        <w:snapToGrid w:val="0"/>
        <w:spacing w:line="360" w:lineRule="auto"/>
        <w:ind w:left="-420" w:leftChars="-200" w:right="-315" w:rightChars="-150" w:firstLine="960" w:firstLineChars="400"/>
        <w:rPr>
          <w:rFonts w:hint="eastAsia" w:hAnsi="宋体" w:eastAsia="宋体" w:cs="宋体"/>
          <w:color w:val="000000"/>
          <w:sz w:val="24"/>
          <w:szCs w:val="24"/>
        </w:rPr>
      </w:pPr>
      <w:r>
        <w:rPr>
          <w:rFonts w:hint="eastAsia" w:hAnsi="宋体" w:eastAsia="宋体" w:cs="宋体"/>
          <w:color w:val="000000"/>
          <w:sz w:val="24"/>
          <w:szCs w:val="24"/>
        </w:rPr>
        <w:t>3、运输、装卸、安全费用：</w:t>
      </w:r>
      <w:r>
        <w:rPr>
          <w:rFonts w:hint="eastAsia" w:hAnsi="宋体" w:eastAsia="宋体" w:cs="宋体"/>
          <w:sz w:val="24"/>
          <w:szCs w:val="24"/>
        </w:rPr>
        <w:t>包含在</w:t>
      </w:r>
      <w:r>
        <w:rPr>
          <w:rFonts w:hint="eastAsia" w:hAnsi="宋体" w:eastAsia="宋体" w:cs="宋体"/>
          <w:bCs/>
          <w:sz w:val="24"/>
          <w:szCs w:val="24"/>
        </w:rPr>
        <w:t>磋商</w:t>
      </w:r>
      <w:r>
        <w:rPr>
          <w:rFonts w:hint="eastAsia" w:hAnsi="宋体" w:eastAsia="宋体" w:cs="宋体"/>
          <w:sz w:val="24"/>
          <w:szCs w:val="24"/>
        </w:rPr>
        <w:t>响应单价和总价中，</w:t>
      </w:r>
      <w:r>
        <w:rPr>
          <w:rFonts w:hint="eastAsia" w:hAnsi="宋体" w:eastAsia="宋体" w:cs="宋体"/>
          <w:color w:val="000000"/>
          <w:sz w:val="24"/>
          <w:szCs w:val="24"/>
        </w:rPr>
        <w:t>成交供应商承担。</w:t>
      </w:r>
    </w:p>
    <w:p w14:paraId="4C6C3DC2">
      <w:pPr>
        <w:pStyle w:val="6"/>
        <w:snapToGrid w:val="0"/>
        <w:spacing w:line="360" w:lineRule="auto"/>
        <w:ind w:right="-315" w:rightChars="-150" w:firstLine="540" w:firstLineChars="225"/>
        <w:rPr>
          <w:rFonts w:hint="eastAsia" w:hAnsi="宋体" w:eastAsia="宋体" w:cs="宋体"/>
          <w:sz w:val="24"/>
          <w:szCs w:val="24"/>
        </w:rPr>
      </w:pPr>
      <w:r>
        <w:rPr>
          <w:rFonts w:hint="eastAsia" w:hAnsi="宋体" w:eastAsia="宋体" w:cs="宋体"/>
          <w:color w:val="000000"/>
          <w:sz w:val="24"/>
          <w:szCs w:val="24"/>
        </w:rPr>
        <w:t>4、</w:t>
      </w:r>
      <w:r>
        <w:rPr>
          <w:rFonts w:hint="eastAsia" w:hAnsi="宋体" w:eastAsia="宋体" w:cs="宋体"/>
          <w:kern w:val="2"/>
          <w:sz w:val="24"/>
          <w:szCs w:val="24"/>
        </w:rPr>
        <w:t>如因采购单位实际需求，供货数量发生变化，成交供应商须无条件满足采购单位需求，确保供货质量；结算时按采购单位验收合格的实际数量进行结算，合同单价不变。</w:t>
      </w:r>
    </w:p>
    <w:p w14:paraId="6F8A2280">
      <w:pPr>
        <w:snapToGrid w:val="0"/>
        <w:spacing w:line="360" w:lineRule="auto"/>
        <w:ind w:firstLine="482" w:firstLineChars="200"/>
        <w:outlineLvl w:val="1"/>
        <w:rPr>
          <w:rFonts w:hint="eastAsia" w:ascii="宋体" w:hAnsi="宋体" w:eastAsia="宋体" w:cs="宋体"/>
          <w:color w:val="000000"/>
          <w:sz w:val="24"/>
          <w:szCs w:val="24"/>
        </w:rPr>
      </w:pPr>
      <w:r>
        <w:rPr>
          <w:rFonts w:hint="eastAsia" w:ascii="宋体" w:hAnsi="宋体" w:eastAsia="宋体" w:cs="宋体"/>
          <w:b/>
          <w:bCs/>
          <w:sz w:val="24"/>
          <w:szCs w:val="24"/>
        </w:rPr>
        <w:t>五、质量要求</w:t>
      </w:r>
      <w:r>
        <w:rPr>
          <w:rFonts w:hint="eastAsia" w:ascii="宋体" w:hAnsi="宋体" w:eastAsia="宋体" w:cs="宋体"/>
          <w:color w:val="000000"/>
          <w:sz w:val="24"/>
          <w:szCs w:val="24"/>
        </w:rPr>
        <w:t xml:space="preserve"> </w:t>
      </w:r>
    </w:p>
    <w:p w14:paraId="215A7F57">
      <w:pPr>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1、成交供应商须按照《服装标志、包装、运输和贮存》（FZ/T80002-2016）标准运输和包装。</w:t>
      </w:r>
    </w:p>
    <w:p w14:paraId="27D3E361">
      <w:pPr>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2、成交供应商</w:t>
      </w:r>
      <w:r>
        <w:rPr>
          <w:rFonts w:hint="eastAsia" w:ascii="宋体" w:hAnsi="宋体" w:eastAsia="宋体" w:cs="宋体"/>
          <w:color w:val="000000"/>
          <w:sz w:val="24"/>
          <w:szCs w:val="24"/>
          <w:lang w:val="zh-CN"/>
        </w:rPr>
        <w:t>应保证</w:t>
      </w:r>
      <w:r>
        <w:rPr>
          <w:rFonts w:hint="eastAsia" w:ascii="宋体" w:hAnsi="宋体" w:eastAsia="宋体" w:cs="宋体"/>
          <w:color w:val="000000"/>
          <w:sz w:val="24"/>
          <w:szCs w:val="24"/>
        </w:rPr>
        <w:t>所有货物都</w:t>
      </w:r>
      <w:r>
        <w:rPr>
          <w:rFonts w:hint="eastAsia" w:ascii="宋体" w:hAnsi="宋体" w:eastAsia="宋体" w:cs="宋体"/>
          <w:color w:val="000000"/>
          <w:sz w:val="24"/>
          <w:szCs w:val="24"/>
          <w:lang w:val="zh-CN"/>
        </w:rPr>
        <w:t>是全新、未使用过的原厂合格产品，并完全符合</w:t>
      </w:r>
      <w:r>
        <w:rPr>
          <w:rFonts w:hint="eastAsia" w:ascii="宋体" w:hAnsi="宋体" w:eastAsia="宋体" w:cs="宋体"/>
          <w:color w:val="000000"/>
          <w:sz w:val="24"/>
          <w:szCs w:val="24"/>
        </w:rPr>
        <w:t>磋商</w:t>
      </w:r>
      <w:r>
        <w:rPr>
          <w:rFonts w:hint="eastAsia" w:ascii="宋体" w:hAnsi="宋体" w:eastAsia="宋体" w:cs="宋体"/>
          <w:color w:val="000000"/>
          <w:sz w:val="24"/>
          <w:szCs w:val="24"/>
          <w:lang w:val="zh-CN"/>
        </w:rPr>
        <w:t>文件规定的质量、规格、</w:t>
      </w:r>
      <w:r>
        <w:rPr>
          <w:rFonts w:hint="eastAsia" w:ascii="宋体" w:hAnsi="宋体" w:eastAsia="宋体" w:cs="宋体"/>
          <w:color w:val="000000"/>
          <w:sz w:val="24"/>
          <w:szCs w:val="24"/>
        </w:rPr>
        <w:t>参数</w:t>
      </w:r>
      <w:r>
        <w:rPr>
          <w:rFonts w:hint="eastAsia" w:ascii="宋体" w:hAnsi="宋体" w:eastAsia="宋体" w:cs="宋体"/>
          <w:color w:val="000000"/>
          <w:sz w:val="24"/>
          <w:szCs w:val="24"/>
          <w:lang w:val="zh-CN"/>
        </w:rPr>
        <w:t>和</w:t>
      </w:r>
      <w:r>
        <w:rPr>
          <w:rFonts w:hint="eastAsia" w:ascii="宋体" w:hAnsi="宋体" w:eastAsia="宋体" w:cs="宋体"/>
          <w:color w:val="000000"/>
          <w:sz w:val="24"/>
          <w:szCs w:val="24"/>
        </w:rPr>
        <w:t>性能</w:t>
      </w:r>
      <w:r>
        <w:rPr>
          <w:rFonts w:hint="eastAsia" w:ascii="宋体" w:hAnsi="宋体" w:eastAsia="宋体" w:cs="宋体"/>
          <w:color w:val="000000"/>
          <w:sz w:val="24"/>
          <w:szCs w:val="24"/>
          <w:lang w:val="zh-CN"/>
        </w:rPr>
        <w:t>的要求。验收过程中发现产品不符合上述要求的，将视作不合格产品，使用方有权终止合同，造成的一切损失由</w:t>
      </w:r>
      <w:r>
        <w:rPr>
          <w:rFonts w:hint="eastAsia" w:ascii="宋体" w:hAnsi="宋体" w:eastAsia="宋体" w:cs="宋体"/>
          <w:color w:val="000000"/>
          <w:sz w:val="24"/>
          <w:szCs w:val="24"/>
        </w:rPr>
        <w:t>成交供应商</w:t>
      </w:r>
      <w:r>
        <w:rPr>
          <w:rFonts w:hint="eastAsia" w:ascii="宋体" w:hAnsi="宋体" w:eastAsia="宋体" w:cs="宋体"/>
          <w:color w:val="000000"/>
          <w:sz w:val="24"/>
          <w:szCs w:val="24"/>
          <w:lang w:val="zh-CN"/>
        </w:rPr>
        <w:t>承担。</w:t>
      </w:r>
    </w:p>
    <w:p w14:paraId="06C6D19D">
      <w:pPr>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3、成交供应商应保证提供的产品不得侵犯第三方专利权、商标权和设计权、版权等。否则，成交供应商应负全部责任，并承担由此引起的一切后果。</w:t>
      </w:r>
    </w:p>
    <w:p w14:paraId="1464318E">
      <w:pPr>
        <w:pStyle w:val="4"/>
        <w:snapToGrid w:val="0"/>
        <w:spacing w:after="0" w:line="360" w:lineRule="auto"/>
        <w:ind w:firstLineChars="200"/>
        <w:textAlignment w:val="baseline"/>
        <w:rPr>
          <w:rFonts w:hint="eastAsia" w:ascii="宋体" w:hAnsi="宋体" w:eastAsia="宋体" w:cs="宋体"/>
        </w:rPr>
      </w:pPr>
      <w:r>
        <w:rPr>
          <w:rFonts w:hint="eastAsia" w:ascii="宋体" w:hAnsi="宋体" w:eastAsia="宋体" w:cs="宋体"/>
          <w:color w:val="000000"/>
        </w:rPr>
        <w:t>4、</w:t>
      </w:r>
      <w:r>
        <w:rPr>
          <w:rFonts w:hint="eastAsia" w:ascii="宋体" w:hAnsi="宋体" w:eastAsia="宋体" w:cs="宋体"/>
          <w:bCs/>
        </w:rPr>
        <w:t>成交产品的技术标准按国家标准执行，无国家标准的，按行业标准执行，无国家和行业标准的，按企业标准执行；但在磋商文件中有特别要求的，按磋商文件中规定的要求执行，并且符合相关法律、法规规定的要求。</w:t>
      </w:r>
    </w:p>
    <w:p w14:paraId="62CDCCEE">
      <w:pPr>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Cs/>
          <w:sz w:val="24"/>
          <w:szCs w:val="24"/>
        </w:rPr>
        <w:t>成交供应商</w:t>
      </w:r>
      <w:r>
        <w:rPr>
          <w:rFonts w:hint="eastAsia" w:ascii="宋体" w:hAnsi="宋体" w:eastAsia="宋体" w:cs="宋体"/>
          <w:sz w:val="24"/>
          <w:szCs w:val="24"/>
        </w:rPr>
        <w:t>提供的设备必须为原包装，在送交采购单位验收前不得拆箱。</w:t>
      </w:r>
    </w:p>
    <w:p w14:paraId="0C3BB715">
      <w:pPr>
        <w:snapToGrid w:val="0"/>
        <w:spacing w:line="360" w:lineRule="auto"/>
        <w:ind w:firstLine="484" w:firstLineChars="202"/>
        <w:textAlignment w:val="baseline"/>
        <w:rPr>
          <w:rFonts w:hint="eastAsia" w:ascii="宋体" w:hAnsi="宋体" w:eastAsia="宋体" w:cs="宋体"/>
          <w:color w:val="000000"/>
          <w:sz w:val="24"/>
          <w:szCs w:val="24"/>
        </w:rPr>
      </w:pPr>
      <w:r>
        <w:rPr>
          <w:rFonts w:hint="eastAsia" w:ascii="宋体" w:hAnsi="宋体" w:eastAsia="宋体" w:cs="宋体"/>
          <w:sz w:val="24"/>
          <w:szCs w:val="24"/>
        </w:rPr>
        <w:t>6、每一个包装箱内应附有出厂标准配置的有关技术、质量、三包等资料。</w:t>
      </w:r>
    </w:p>
    <w:p w14:paraId="69EB5454">
      <w:pPr>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color w:val="000000"/>
          <w:sz w:val="24"/>
          <w:szCs w:val="24"/>
        </w:rPr>
        <w:t>7、成</w:t>
      </w:r>
      <w:r>
        <w:rPr>
          <w:rFonts w:hint="eastAsia" w:ascii="宋体" w:hAnsi="宋体" w:eastAsia="宋体" w:cs="宋体"/>
          <w:sz w:val="24"/>
          <w:szCs w:val="24"/>
        </w:rPr>
        <w:t>交供应商必须保证所提供的产品符合国家相应质量要求，所有产品必须具备产品合格证书</w:t>
      </w:r>
      <w:r>
        <w:rPr>
          <w:rFonts w:hint="eastAsia" w:ascii="宋体" w:hAnsi="宋体" w:eastAsia="宋体" w:cs="宋体"/>
          <w:sz w:val="24"/>
          <w:szCs w:val="24"/>
          <w:lang w:val="zh-CN"/>
        </w:rPr>
        <w:t>和检测报告</w:t>
      </w:r>
      <w:r>
        <w:rPr>
          <w:rFonts w:hint="eastAsia" w:ascii="宋体" w:hAnsi="宋体" w:eastAsia="宋体" w:cs="宋体"/>
          <w:sz w:val="24"/>
          <w:szCs w:val="24"/>
        </w:rPr>
        <w:t>，并随货同行。</w:t>
      </w:r>
    </w:p>
    <w:p w14:paraId="040F0119">
      <w:pPr>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rPr>
        <w:t>8、成交供应商所提供的物资如出现质量问题，应及时且无条件负责更换为合格产品。</w:t>
      </w:r>
    </w:p>
    <w:p w14:paraId="4EA9C2BF">
      <w:pPr>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rPr>
        <w:t>9、成交供应商所供货物最终验收后，应对由于设计、工艺或材料的缺陷而发生的任何不足或故障负责，并承担由此引起的一切后果。</w:t>
      </w:r>
    </w:p>
    <w:p w14:paraId="61A0E8BC">
      <w:pPr>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在</w:t>
      </w:r>
      <w:r>
        <w:rPr>
          <w:rFonts w:hint="eastAsia" w:ascii="宋体" w:hAnsi="宋体" w:eastAsia="宋体" w:cs="宋体"/>
          <w:sz w:val="24"/>
          <w:szCs w:val="24"/>
        </w:rPr>
        <w:t>质保期</w:t>
      </w:r>
      <w:r>
        <w:rPr>
          <w:rFonts w:hint="eastAsia" w:ascii="宋体" w:hAnsi="宋体" w:eastAsia="宋体" w:cs="宋体"/>
          <w:sz w:val="24"/>
          <w:szCs w:val="24"/>
          <w:lang w:val="zh-CN"/>
        </w:rPr>
        <w:t>内，</w:t>
      </w:r>
      <w:r>
        <w:rPr>
          <w:rFonts w:hint="eastAsia" w:ascii="宋体" w:hAnsi="宋体" w:eastAsia="宋体" w:cs="宋体"/>
          <w:sz w:val="24"/>
          <w:szCs w:val="24"/>
        </w:rPr>
        <w:t>成交供应商</w:t>
      </w:r>
      <w:r>
        <w:rPr>
          <w:rFonts w:hint="eastAsia" w:ascii="宋体" w:hAnsi="宋体" w:eastAsia="宋体" w:cs="宋体"/>
          <w:sz w:val="24"/>
          <w:szCs w:val="24"/>
          <w:lang w:val="zh-CN"/>
        </w:rPr>
        <w:t>应对本项目出现的质量问题负责处理解决并承担一切费用</w:t>
      </w:r>
      <w:r>
        <w:rPr>
          <w:rFonts w:hint="eastAsia" w:ascii="宋体" w:hAnsi="宋体" w:eastAsia="宋体" w:cs="宋体"/>
          <w:sz w:val="24"/>
          <w:szCs w:val="24"/>
        </w:rPr>
        <w:t>。</w:t>
      </w:r>
    </w:p>
    <w:p w14:paraId="750D5BD8">
      <w:pPr>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rPr>
        <w:t>11、成交供应商应采取必要的安全措施保证货物的运输及安装的安全，并承担货物的运输及安装过程中产生的风险。</w:t>
      </w:r>
    </w:p>
    <w:p w14:paraId="1C896EB9">
      <w:pPr>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12、全部货物的外包装必须采用防漏、防潮、防震、防锈、防盗和考虑到可能会发生的野蛮装卸等长途运输及多次装卸之需要。如因成交供应商包装不当以及其它原因造成损坏或丢失，应由成交供应商负一切责任。</w:t>
      </w:r>
    </w:p>
    <w:p w14:paraId="5F696F6B">
      <w:pPr>
        <w:snapToGrid w:val="0"/>
        <w:spacing w:line="360" w:lineRule="auto"/>
        <w:ind w:firstLine="460" w:firstLineChars="192"/>
        <w:outlineLvl w:val="1"/>
        <w:rPr>
          <w:rFonts w:hint="eastAsia" w:ascii="宋体" w:hAnsi="宋体" w:eastAsia="宋体" w:cs="宋体"/>
          <w:b/>
          <w:kern w:val="2"/>
          <w:sz w:val="24"/>
          <w:szCs w:val="24"/>
        </w:rPr>
      </w:pPr>
      <w:r>
        <w:rPr>
          <w:rFonts w:hint="eastAsia" w:ascii="宋体" w:hAnsi="宋体" w:eastAsia="宋体" w:cs="宋体"/>
          <w:sz w:val="24"/>
          <w:szCs w:val="24"/>
        </w:rPr>
        <w:t>13、成交供应商应对货物质量、安全全面负责，如成交供应商原因造成质量、安全事故，成交供应商承担一切法律责任。</w:t>
      </w:r>
    </w:p>
    <w:p w14:paraId="6AE44F42">
      <w:pPr>
        <w:snapToGrid w:val="0"/>
        <w:spacing w:line="360" w:lineRule="auto"/>
        <w:ind w:firstLine="463" w:firstLineChars="192"/>
        <w:outlineLvl w:val="1"/>
        <w:rPr>
          <w:rFonts w:hint="eastAsia" w:ascii="宋体" w:hAnsi="宋体" w:eastAsia="宋体" w:cs="宋体"/>
          <w:b/>
          <w:bCs/>
          <w:sz w:val="24"/>
          <w:szCs w:val="24"/>
        </w:rPr>
      </w:pPr>
      <w:r>
        <w:rPr>
          <w:rFonts w:hint="eastAsia" w:ascii="宋体" w:hAnsi="宋体" w:eastAsia="宋体" w:cs="宋体"/>
          <w:b/>
          <w:kern w:val="2"/>
          <w:sz w:val="24"/>
          <w:szCs w:val="24"/>
        </w:rPr>
        <w:t>六、验收</w:t>
      </w:r>
    </w:p>
    <w:p w14:paraId="53C18CB0">
      <w:pPr>
        <w:pStyle w:val="3"/>
        <w:snapToGrid w:val="0"/>
        <w:spacing w:after="0" w:line="360" w:lineRule="auto"/>
        <w:ind w:firstLine="48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color w:val="000000"/>
          <w:sz w:val="24"/>
          <w:szCs w:val="24"/>
        </w:rPr>
        <w:t>成交供应商</w:t>
      </w:r>
      <w:r>
        <w:rPr>
          <w:rFonts w:hint="eastAsia" w:ascii="宋体" w:hAnsi="宋体" w:eastAsia="宋体" w:cs="宋体"/>
          <w:sz w:val="24"/>
          <w:szCs w:val="24"/>
        </w:rPr>
        <w:t>在提供</w:t>
      </w:r>
      <w:r>
        <w:rPr>
          <w:rFonts w:hint="eastAsia" w:ascii="宋体" w:hAnsi="宋体" w:cs="宋体"/>
          <w:sz w:val="24"/>
          <w:szCs w:val="24"/>
        </w:rPr>
        <w:t>货物</w:t>
      </w:r>
      <w:r>
        <w:rPr>
          <w:rFonts w:hint="eastAsia" w:ascii="宋体" w:hAnsi="宋体" w:eastAsia="宋体" w:cs="宋体"/>
          <w:sz w:val="24"/>
          <w:szCs w:val="24"/>
        </w:rPr>
        <w:t>的同时，须根据磋商文件要求，提供具有资质的检测机构出具的每款服装面料的合格的检测报告，检测报告应具有且不限于以下技术指标：纤维含量、纱支、克重、甲醛含量、PH值、异味、可分解致癌芳香胺染料、色牢度、起球等。相关技术指标应达到或优于项目需求及国家纺织品基本安全技术规范的要求。检测费用由成</w:t>
      </w:r>
      <w:r>
        <w:rPr>
          <w:rFonts w:hint="eastAsia" w:ascii="宋体" w:hAnsi="宋体" w:eastAsia="宋体" w:cs="宋体"/>
          <w:color w:val="000000"/>
          <w:sz w:val="24"/>
          <w:szCs w:val="24"/>
        </w:rPr>
        <w:t>交供应商</w:t>
      </w:r>
      <w:r>
        <w:rPr>
          <w:rFonts w:hint="eastAsia" w:ascii="宋体" w:hAnsi="宋体" w:eastAsia="宋体" w:cs="宋体"/>
          <w:sz w:val="24"/>
          <w:szCs w:val="24"/>
        </w:rPr>
        <w:t>自行承担，若无法提供检测报告或提供的检测报告不符合采购单位要求的，采购单位有权终止合同，造成的一切损失由</w:t>
      </w:r>
      <w:r>
        <w:rPr>
          <w:rFonts w:hint="eastAsia" w:ascii="宋体" w:hAnsi="宋体" w:eastAsia="宋体" w:cs="宋体"/>
          <w:color w:val="000000"/>
          <w:sz w:val="24"/>
          <w:szCs w:val="24"/>
        </w:rPr>
        <w:t>成交供应商</w:t>
      </w:r>
      <w:r>
        <w:rPr>
          <w:rFonts w:hint="eastAsia" w:ascii="宋体" w:hAnsi="宋体" w:eastAsia="宋体" w:cs="宋体"/>
          <w:sz w:val="24"/>
          <w:szCs w:val="24"/>
        </w:rPr>
        <w:t>承担。</w:t>
      </w:r>
    </w:p>
    <w:p w14:paraId="433F2390">
      <w:pPr>
        <w:snapToGrid w:val="0"/>
        <w:spacing w:line="360" w:lineRule="auto"/>
        <w:ind w:firstLine="460" w:firstLineChars="192"/>
        <w:rPr>
          <w:rFonts w:hint="eastAsia" w:ascii="宋体" w:hAnsi="宋体" w:eastAsia="宋体" w:cs="宋体"/>
          <w:bCs/>
          <w:sz w:val="24"/>
          <w:szCs w:val="24"/>
        </w:rPr>
      </w:pPr>
      <w:r>
        <w:rPr>
          <w:rFonts w:hint="eastAsia" w:ascii="宋体" w:hAnsi="宋体" w:eastAsia="宋体" w:cs="宋体"/>
          <w:bCs/>
          <w:sz w:val="24"/>
          <w:szCs w:val="24"/>
        </w:rPr>
        <w:t>2、成交供应商所供服装在通过专项验收时，应对由于设计、工艺或材料的缺陷而发生的任何不足或故障负责，并承担由此引起的一切后果。</w:t>
      </w:r>
    </w:p>
    <w:p w14:paraId="68442D2B">
      <w:pPr>
        <w:snapToGrid w:val="0"/>
        <w:spacing w:line="360" w:lineRule="auto"/>
        <w:ind w:firstLine="460" w:firstLineChars="192"/>
        <w:rPr>
          <w:rFonts w:hint="eastAsia" w:ascii="宋体" w:hAnsi="宋体" w:eastAsia="宋体" w:cs="宋体"/>
          <w:bCs/>
          <w:sz w:val="24"/>
          <w:szCs w:val="24"/>
        </w:rPr>
      </w:pPr>
      <w:r>
        <w:rPr>
          <w:rFonts w:hint="eastAsia" w:ascii="宋体" w:hAnsi="宋体" w:eastAsia="宋体" w:cs="宋体"/>
          <w:bCs/>
          <w:sz w:val="24"/>
          <w:szCs w:val="24"/>
        </w:rPr>
        <w:t>3、对于检测不合格的货物，采购单位将无条件退回，成交供应商承担因此涉及到的所有费用。同时采购单位认定为成交供应商自身的原因而导致的该结果，有权单方面解除采购合同。</w:t>
      </w:r>
    </w:p>
    <w:p w14:paraId="1A85AD01">
      <w:pPr>
        <w:snapToGrid w:val="0"/>
        <w:spacing w:line="360" w:lineRule="auto"/>
        <w:ind w:firstLine="460" w:firstLineChars="192"/>
        <w:rPr>
          <w:rFonts w:hint="eastAsia" w:ascii="宋体" w:hAnsi="宋体" w:eastAsia="宋体" w:cs="宋体"/>
          <w:bCs/>
          <w:sz w:val="24"/>
          <w:szCs w:val="24"/>
        </w:rPr>
      </w:pPr>
      <w:r>
        <w:rPr>
          <w:rFonts w:hint="eastAsia" w:ascii="宋体" w:hAnsi="宋体" w:eastAsia="宋体" w:cs="宋体"/>
          <w:bCs/>
          <w:sz w:val="24"/>
          <w:szCs w:val="24"/>
        </w:rPr>
        <w:t>4、验收过程中发现产品不符合要求的，采购单位有权拒收未通过验收的货物，同时采购单位亦有权终止合同，造成的一切损失由成交供应商承担。</w:t>
      </w:r>
    </w:p>
    <w:p w14:paraId="154AC5CC">
      <w:pPr>
        <w:snapToGrid w:val="0"/>
        <w:spacing w:line="360" w:lineRule="auto"/>
        <w:ind w:firstLine="460" w:firstLineChars="192"/>
        <w:rPr>
          <w:sz w:val="24"/>
          <w:szCs w:val="24"/>
        </w:rPr>
      </w:pPr>
      <w:r>
        <w:rPr>
          <w:rFonts w:hint="eastAsia" w:ascii="宋体" w:hAnsi="宋体" w:eastAsia="宋体" w:cs="宋体"/>
          <w:bCs/>
          <w:sz w:val="24"/>
          <w:szCs w:val="24"/>
        </w:rPr>
        <w:t>5、在采购单位收到成交供应商提供的服装后，采购单位有权送南通市市场监督管理局进行抽样检验，如在抽检过程中成交供应商不能到场配合的，将视采购单位为其委托单位配合抽检，并在相关文书签字确认。采购单位认为有必要的情况下，可采取公证抽样取证办法。如检验结果不符合磋商文件要求、国家强制标准，采购单位有权要求其整改，如整改仍不到位，将视作验收不合格，终止双方合同，款项不予支付。因质量检测发生的所有费用由成交供应商承担。</w:t>
      </w:r>
    </w:p>
    <w:p w14:paraId="7092F30E">
      <w:pPr>
        <w:snapToGrid w:val="0"/>
        <w:spacing w:line="360" w:lineRule="auto"/>
        <w:ind w:firstLine="482" w:firstLineChars="200"/>
        <w:outlineLvl w:val="1"/>
        <w:rPr>
          <w:rFonts w:hint="eastAsia" w:ascii="宋体" w:hAnsi="宋体" w:eastAsia="宋体" w:cs="宋体"/>
          <w:bCs/>
          <w:color w:val="000000"/>
          <w:sz w:val="24"/>
          <w:szCs w:val="24"/>
        </w:rPr>
      </w:pPr>
      <w:r>
        <w:rPr>
          <w:rFonts w:hint="eastAsia" w:ascii="宋体" w:hAnsi="宋体" w:eastAsia="宋体" w:cs="宋体"/>
          <w:b/>
          <w:sz w:val="24"/>
          <w:szCs w:val="24"/>
        </w:rPr>
        <w:t xml:space="preserve">七、售后服务要求 </w:t>
      </w:r>
      <w:r>
        <w:rPr>
          <w:rFonts w:hint="eastAsia" w:ascii="宋体" w:hAnsi="宋体" w:eastAsia="宋体" w:cs="宋体"/>
          <w:sz w:val="24"/>
          <w:szCs w:val="24"/>
        </w:rPr>
        <w:t xml:space="preserve"> </w:t>
      </w:r>
    </w:p>
    <w:p w14:paraId="50835905">
      <w:pPr>
        <w:snapToGrid w:val="0"/>
        <w:spacing w:line="360" w:lineRule="auto"/>
        <w:ind w:firstLine="484" w:firstLineChars="202"/>
        <w:rPr>
          <w:rFonts w:hint="eastAsia" w:ascii="宋体" w:hAnsi="宋体" w:eastAsia="宋体" w:cs="宋体"/>
          <w:color w:val="000000"/>
          <w:sz w:val="24"/>
          <w:szCs w:val="24"/>
        </w:rPr>
      </w:pPr>
      <w:r>
        <w:rPr>
          <w:rFonts w:hint="eastAsia" w:ascii="宋体" w:hAnsi="宋体" w:cs="宋体"/>
          <w:color w:val="000000"/>
          <w:sz w:val="24"/>
          <w:szCs w:val="24"/>
        </w:rPr>
        <w:t>1</w:t>
      </w:r>
      <w:r>
        <w:rPr>
          <w:rFonts w:hint="eastAsia" w:ascii="宋体" w:hAnsi="宋体" w:eastAsia="宋体" w:cs="宋体"/>
          <w:color w:val="000000"/>
          <w:sz w:val="24"/>
          <w:szCs w:val="24"/>
        </w:rPr>
        <w:t>、本项目免费质保期：自验收合格之日起1年（12个月）。</w:t>
      </w:r>
    </w:p>
    <w:p w14:paraId="59FAF53F">
      <w:pPr>
        <w:snapToGrid w:val="0"/>
        <w:spacing w:line="360" w:lineRule="auto"/>
        <w:ind w:firstLine="480" w:firstLineChars="200"/>
        <w:rPr>
          <w:rFonts w:hint="eastAsia" w:ascii="宋体" w:hAnsi="宋体" w:eastAsia="宋体" w:cs="宋体"/>
          <w:bCs/>
          <w:sz w:val="24"/>
          <w:szCs w:val="24"/>
        </w:rPr>
      </w:pPr>
      <w:r>
        <w:rPr>
          <w:rFonts w:hint="eastAsia" w:ascii="宋体" w:hAnsi="宋体" w:cs="宋体"/>
          <w:bCs/>
          <w:sz w:val="24"/>
          <w:szCs w:val="24"/>
        </w:rPr>
        <w:t>2</w:t>
      </w:r>
      <w:r>
        <w:rPr>
          <w:rFonts w:hint="eastAsia" w:ascii="宋体" w:hAnsi="宋体" w:eastAsia="宋体" w:cs="宋体"/>
          <w:bCs/>
          <w:sz w:val="24"/>
          <w:szCs w:val="24"/>
        </w:rPr>
        <w:t>、</w:t>
      </w:r>
      <w:r>
        <w:rPr>
          <w:rFonts w:hint="eastAsia" w:ascii="宋体" w:hAnsi="宋体" w:eastAsia="宋体" w:cs="宋体"/>
          <w:color w:val="000000"/>
          <w:sz w:val="24"/>
          <w:szCs w:val="24"/>
        </w:rPr>
        <w:t>成交供应商</w:t>
      </w:r>
      <w:r>
        <w:rPr>
          <w:rFonts w:hint="eastAsia" w:ascii="宋体" w:hAnsi="宋体" w:eastAsia="宋体" w:cs="宋体"/>
          <w:bCs/>
          <w:sz w:val="24"/>
          <w:szCs w:val="24"/>
        </w:rPr>
        <w:t>提供上门量体服务，包含测量 身高、肩宽、袖长、胸围、腰围、臀围等指标，请</w:t>
      </w:r>
      <w:r>
        <w:rPr>
          <w:rFonts w:hint="eastAsia" w:ascii="宋体" w:hAnsi="宋体" w:eastAsia="宋体" w:cs="宋体"/>
          <w:color w:val="000000"/>
          <w:sz w:val="24"/>
          <w:szCs w:val="24"/>
        </w:rPr>
        <w:t>成交供应商</w:t>
      </w:r>
      <w:r>
        <w:rPr>
          <w:rFonts w:hint="eastAsia" w:ascii="宋体" w:hAnsi="宋体" w:eastAsia="宋体" w:cs="宋体"/>
          <w:bCs/>
          <w:sz w:val="24"/>
          <w:szCs w:val="24"/>
        </w:rPr>
        <w:t>配备充足人力，提前与采购单位联系，合理安排时间与路线，尺码统计工作需在合同签订后2天内完成。</w:t>
      </w:r>
    </w:p>
    <w:p w14:paraId="0B9F6953">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color w:val="000000"/>
          <w:sz w:val="24"/>
          <w:szCs w:val="24"/>
        </w:rPr>
        <w:t>3、成交供应商</w:t>
      </w:r>
      <w:r>
        <w:rPr>
          <w:rFonts w:hint="eastAsia" w:ascii="宋体" w:hAnsi="宋体" w:eastAsia="宋体" w:cs="宋体"/>
          <w:bCs/>
          <w:sz w:val="24"/>
          <w:szCs w:val="24"/>
        </w:rPr>
        <w:t>售后服务需确保工作时间（上午8：00-12：00，下午2：00-6：00），有工作人员上班，以确保尺码调换的顺畅性。</w:t>
      </w:r>
    </w:p>
    <w:p w14:paraId="7D985D28">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4、服装到货后，</w:t>
      </w:r>
      <w:r>
        <w:rPr>
          <w:rFonts w:hint="eastAsia" w:ascii="宋体" w:hAnsi="宋体" w:eastAsia="宋体" w:cs="宋体"/>
          <w:color w:val="000000"/>
          <w:sz w:val="24"/>
          <w:szCs w:val="24"/>
        </w:rPr>
        <w:t>采购单位</w:t>
      </w:r>
      <w:r>
        <w:rPr>
          <w:rFonts w:hint="eastAsia" w:ascii="宋体" w:hAnsi="宋体" w:eastAsia="宋体" w:cs="宋体"/>
          <w:bCs/>
          <w:sz w:val="24"/>
          <w:szCs w:val="24"/>
        </w:rPr>
        <w:t>若提出问题，如错、损、漏和达不到质量要求的面料，实行包退、包换、包补足，其费用及损失由成交供应商承担。</w:t>
      </w:r>
    </w:p>
    <w:p w14:paraId="593AB6B9">
      <w:pPr>
        <w:snapToGrid w:val="0"/>
        <w:spacing w:line="360" w:lineRule="auto"/>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5、吊卡未剪、未穿过、未洗涤过的服装尺码不合的，成交供应商须免费更换，</w:t>
      </w:r>
      <w:r>
        <w:rPr>
          <w:rFonts w:hint="eastAsia" w:ascii="宋体" w:hAnsi="宋体" w:eastAsia="宋体" w:cs="宋体"/>
          <w:bCs/>
          <w:sz w:val="24"/>
          <w:szCs w:val="24"/>
        </w:rPr>
        <w:t>直到满意为止</w:t>
      </w:r>
      <w:r>
        <w:rPr>
          <w:rFonts w:hint="eastAsia" w:ascii="宋体" w:hAnsi="宋体" w:eastAsia="宋体" w:cs="宋体"/>
          <w:color w:val="000000"/>
          <w:sz w:val="24"/>
          <w:szCs w:val="24"/>
        </w:rPr>
        <w:t>。</w:t>
      </w:r>
    </w:p>
    <w:p w14:paraId="3C80C654">
      <w:pPr>
        <w:snapToGrid w:val="0"/>
        <w:spacing w:line="360" w:lineRule="auto"/>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6、采购单位打开包装时，如发现服装严重开线、变形、色染不均匀、有明显破损和油渍的，成交供应商须免费更换，</w:t>
      </w:r>
      <w:r>
        <w:rPr>
          <w:rFonts w:hint="eastAsia" w:ascii="宋体" w:hAnsi="宋体" w:eastAsia="宋体" w:cs="宋体"/>
          <w:bCs/>
          <w:sz w:val="24"/>
          <w:szCs w:val="24"/>
        </w:rPr>
        <w:t>直到满意为止</w:t>
      </w:r>
      <w:r>
        <w:rPr>
          <w:rFonts w:hint="eastAsia" w:ascii="宋体" w:hAnsi="宋体" w:eastAsia="宋体" w:cs="宋体"/>
          <w:color w:val="000000"/>
          <w:sz w:val="24"/>
          <w:szCs w:val="24"/>
        </w:rPr>
        <w:t>。</w:t>
      </w:r>
    </w:p>
    <w:p w14:paraId="3345464E">
      <w:pPr>
        <w:snapToGrid w:val="0"/>
        <w:spacing w:line="360" w:lineRule="auto"/>
        <w:ind w:firstLine="484" w:firstLineChars="202"/>
      </w:pPr>
      <w:r>
        <w:rPr>
          <w:rFonts w:hint="eastAsia" w:ascii="宋体" w:hAnsi="宋体" w:eastAsia="宋体" w:cs="宋体"/>
          <w:color w:val="000000"/>
          <w:sz w:val="24"/>
          <w:szCs w:val="24"/>
        </w:rPr>
        <w:t>7、采购单位人员第一次正常洗涤时，如发现服装严重脱色、变形，成交供应商须免费更换，</w:t>
      </w:r>
      <w:r>
        <w:rPr>
          <w:rFonts w:hint="eastAsia" w:ascii="宋体" w:hAnsi="宋体" w:eastAsia="宋体" w:cs="宋体"/>
          <w:bCs/>
          <w:sz w:val="24"/>
          <w:szCs w:val="24"/>
        </w:rPr>
        <w:t>直到满意为止</w:t>
      </w:r>
      <w:r>
        <w:rPr>
          <w:rFonts w:hint="eastAsia" w:ascii="宋体" w:hAnsi="宋体" w:eastAsia="宋体" w:cs="宋体"/>
          <w:color w:val="000000"/>
          <w:sz w:val="24"/>
          <w:szCs w:val="24"/>
        </w:rPr>
        <w:t>。</w:t>
      </w:r>
    </w:p>
    <w:p w14:paraId="03A6E43F">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color w:val="000000"/>
          <w:sz w:val="24"/>
          <w:szCs w:val="24"/>
        </w:rPr>
        <w:t>8、采购单位</w:t>
      </w:r>
      <w:r>
        <w:rPr>
          <w:rFonts w:hint="eastAsia" w:ascii="宋体" w:hAnsi="宋体" w:eastAsia="宋体" w:cs="宋体"/>
          <w:bCs/>
          <w:sz w:val="24"/>
          <w:szCs w:val="24"/>
        </w:rPr>
        <w:t>如有人员变动，需新增服装时，成交供应商应再次派人员前来量体，并确保新做服装与原做服装颜色、品质保持一致。</w:t>
      </w:r>
    </w:p>
    <w:p w14:paraId="348F0A6C">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9、所供服装的返修率可控制在5%以内。如有穿着不适合，成交供应商无条件修改，直到满意为止，返修交货时间须控制在15天以内。</w:t>
      </w:r>
    </w:p>
    <w:p w14:paraId="6E8F9A49">
      <w:pPr>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八、付款方式</w:t>
      </w:r>
    </w:p>
    <w:p w14:paraId="161EE68C">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签订合同后采购人支付30%的合同款。中标人供货完成且通过采购人验收后，支付至合同金额（按照实际采购人数结算总额）的100%。（成交人须与南通市交通运输综合行政执法支队和南通市通州区交通运输综合执法大队分别签订合同、根据成交单价与实际采购数量与各采购单位按实结算。供应商需提供符合规定的完税发票。）</w:t>
      </w:r>
    </w:p>
    <w:p w14:paraId="3A7F3E6F">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（2）由采购人负责结算，在付款前，供应商必须开具全额发票给采购人（附详细清单）。</w:t>
      </w:r>
    </w:p>
    <w:p w14:paraId="3E8AFD4B">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九、履约保证金</w:t>
      </w:r>
    </w:p>
    <w:p w14:paraId="7523FF55">
      <w:pPr>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本项目不涉及</w:t>
      </w:r>
    </w:p>
    <w:p w14:paraId="01075EF6">
      <w:pPr>
        <w:numPr>
          <w:ilvl w:val="0"/>
          <w:numId w:val="3"/>
        </w:numPr>
        <w:snapToGri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磋商报价</w:t>
      </w:r>
    </w:p>
    <w:p w14:paraId="12D2B93E">
      <w:pPr>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bCs/>
          <w:sz w:val="24"/>
          <w:szCs w:val="24"/>
        </w:rPr>
        <w:t>1、本项目磋商报价为固定单价报价，该价格一次性包定。</w:t>
      </w:r>
      <w:r>
        <w:rPr>
          <w:rFonts w:hint="eastAsia" w:ascii="宋体" w:hAnsi="宋体" w:eastAsia="宋体" w:cs="宋体"/>
          <w:sz w:val="24"/>
          <w:szCs w:val="24"/>
        </w:rPr>
        <w:t>磋商报价（以人民币计价）应包括但不限于所有与本项目实施有关的所有费用，包括所有的设计费、开模费、制版费、面料费、辅料费、上门服务费（含量体、取衣、送衣）、加工制作费、保管费、包装费、更换及返工费、机械费、人工费、检测费、运输到指定地点的装运费用（含装卸力资）、成品保护费、原材料涨价风险费、售后服务费、办公设备费、管理费、利润、税金、政策性文件规定及为达到采购人要求所包含的所有风险、责任等各项费用。各供应商应根据磋商文件要求，并充分考虑市场，自行核算成本报价。</w:t>
      </w:r>
    </w:p>
    <w:p w14:paraId="39194A01">
      <w:pPr>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2、本项目报价采用单价固定、总价可调的方式进行投标报价，报价时不得修改数量，实际供货数量如有调整，按实结算。同时，中标单位的中标单价在合同实施期间不因市场变化因素而变动。磋商响应供应商应按照磋商文件中采购项目服务要求规定的内容、责任范围进行报价。磋商响应报价应包含履行合同所有相关服务所需的全部费用。磋商响应报价中不得缺漏磋商文件所要求的内容，否则，被视为包含在磋商报价中。 </w:t>
      </w:r>
    </w:p>
    <w:p w14:paraId="1A38DC79">
      <w:pPr>
        <w:snapToGrid w:val="0"/>
        <w:spacing w:line="360" w:lineRule="auto"/>
        <w:ind w:firstLine="482" w:firstLineChars="200"/>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十一、其他</w:t>
      </w:r>
    </w:p>
    <w:p w14:paraId="126ED07F">
      <w:pPr>
        <w:pStyle w:val="2"/>
        <w:keepNext w:val="0"/>
        <w:keepLines w:val="0"/>
        <w:snapToGrid w:val="0"/>
        <w:spacing w:before="0"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其他未尽事宜按磋商文件相关规定执行。如磋商文件或合同文件未提及，则由双方协商解决处理。</w:t>
      </w:r>
    </w:p>
    <w:p w14:paraId="40415700">
      <w:pPr>
        <w:snapToGrid w:val="0"/>
        <w:spacing w:line="360" w:lineRule="auto"/>
        <w:ind w:firstLine="482" w:firstLineChars="200"/>
        <w:rPr>
          <w:rFonts w:hint="eastAsia" w:ascii="宋体" w:hAnsi="宋体" w:eastAsia="宋体" w:cs="宋体"/>
          <w:b/>
          <w:sz w:val="24"/>
          <w:szCs w:val="24"/>
        </w:rPr>
      </w:pPr>
    </w:p>
    <w:p w14:paraId="25B3840D">
      <w:pPr>
        <w:snapToGrid w:val="0"/>
        <w:spacing w:line="360" w:lineRule="auto"/>
        <w:ind w:firstLine="482" w:firstLineChars="200"/>
        <w:rPr>
          <w:rFonts w:hint="eastAsia" w:ascii="宋体" w:hAnsi="宋体" w:eastAsia="宋体" w:cs="宋体"/>
          <w:b/>
          <w:sz w:val="24"/>
          <w:szCs w:val="24"/>
        </w:rPr>
      </w:pPr>
    </w:p>
    <w:p w14:paraId="72DDB385">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本《项目需求》是合同的重要组成部分，如成交供应商在响应文件中的承诺等条件优于本《项目需求》，则按成交供应商的响应文件执行。</w:t>
      </w:r>
    </w:p>
    <w:p w14:paraId="3E3CFC7D">
      <w:pPr>
        <w:snapToGrid w:val="0"/>
        <w:spacing w:line="360" w:lineRule="auto"/>
        <w:ind w:firstLine="480"/>
        <w:rPr>
          <w:rFonts w:hint="eastAsia" w:ascii="宋体" w:hAnsi="宋体" w:eastAsia="宋体" w:cs="宋体"/>
          <w:sz w:val="24"/>
          <w:szCs w:val="24"/>
        </w:rPr>
      </w:pPr>
    </w:p>
    <w:p w14:paraId="44AF14F6">
      <w:pPr>
        <w:spacing w:line="360" w:lineRule="auto"/>
        <w:rPr>
          <w:rFonts w:hint="eastAsia" w:ascii="宋体" w:hAnsi="宋体" w:eastAsia="宋体" w:cs="宋体"/>
          <w:b/>
          <w:bCs/>
          <w:w w:val="80"/>
          <w:kern w:val="2"/>
          <w:sz w:val="24"/>
          <w:szCs w:val="24"/>
        </w:rPr>
      </w:pPr>
      <w:r>
        <w:rPr>
          <w:rFonts w:hint="eastAsia" w:ascii="宋体" w:hAnsi="宋体" w:eastAsia="宋体" w:cs="宋体"/>
          <w:b/>
          <w:bCs/>
          <w:w w:val="80"/>
          <w:kern w:val="2"/>
          <w:sz w:val="24"/>
          <w:szCs w:val="24"/>
        </w:rPr>
        <w:br w:type="page"/>
      </w:r>
    </w:p>
    <w:p w14:paraId="0BC3FB23">
      <w:pPr>
        <w:snapToGrid w:val="0"/>
        <w:spacing w:before="240" w:line="360" w:lineRule="auto"/>
        <w:ind w:firstLine="707" w:firstLineChars="200"/>
        <w:jc w:val="center"/>
        <w:rPr>
          <w:rFonts w:hint="eastAsia" w:ascii="宋体" w:hAnsi="宋体" w:eastAsia="宋体" w:cs="宋体"/>
          <w:b/>
          <w:bCs/>
          <w:w w:val="80"/>
          <w:kern w:val="2"/>
          <w:sz w:val="44"/>
          <w:szCs w:val="44"/>
        </w:rPr>
      </w:pPr>
      <w:r>
        <w:rPr>
          <w:rFonts w:hint="eastAsia" w:ascii="宋体" w:hAnsi="宋体" w:eastAsia="宋体" w:cs="宋体"/>
          <w:b/>
          <w:bCs/>
          <w:w w:val="80"/>
          <w:kern w:val="2"/>
          <w:sz w:val="44"/>
          <w:szCs w:val="44"/>
        </w:rPr>
        <w:t>第四</w:t>
      </w:r>
      <w:bookmarkStart w:id="91" w:name="_Toc37322565"/>
      <w:bookmarkStart w:id="92" w:name="_Toc85627670"/>
      <w:bookmarkStart w:id="93" w:name="_Toc43217893"/>
      <w:bookmarkStart w:id="94" w:name="_Toc182848996"/>
      <w:bookmarkStart w:id="95" w:name="_Toc38121794"/>
      <w:r>
        <w:rPr>
          <w:rFonts w:hint="eastAsia" w:ascii="宋体" w:hAnsi="宋体" w:eastAsia="宋体" w:cs="宋体"/>
          <w:b/>
          <w:bCs/>
          <w:w w:val="80"/>
          <w:kern w:val="2"/>
          <w:sz w:val="44"/>
          <w:szCs w:val="44"/>
        </w:rPr>
        <w:t xml:space="preserve">部分 </w:t>
      </w:r>
      <w:bookmarkEnd w:id="91"/>
      <w:bookmarkEnd w:id="92"/>
      <w:bookmarkEnd w:id="93"/>
      <w:bookmarkEnd w:id="94"/>
      <w:bookmarkEnd w:id="95"/>
      <w:r>
        <w:rPr>
          <w:rFonts w:hint="eastAsia" w:ascii="宋体" w:hAnsi="宋体" w:eastAsia="宋体" w:cs="宋体"/>
          <w:b/>
          <w:bCs/>
          <w:w w:val="80"/>
          <w:kern w:val="2"/>
          <w:sz w:val="44"/>
          <w:szCs w:val="44"/>
        </w:rPr>
        <w:t>评审方法和评审标准</w:t>
      </w:r>
    </w:p>
    <w:p w14:paraId="7886120D">
      <w:pPr>
        <w:adjustRightInd w:val="0"/>
        <w:snapToGrid w:val="0"/>
        <w:spacing w:line="360" w:lineRule="auto"/>
        <w:ind w:firstLine="482" w:firstLineChars="200"/>
        <w:jc w:val="left"/>
        <w:textAlignment w:val="baseline"/>
        <w:rPr>
          <w:rFonts w:hint="eastAsia" w:ascii="宋体" w:hAnsi="宋体" w:eastAsia="宋体" w:cs="宋体"/>
          <w:b/>
          <w:sz w:val="24"/>
        </w:rPr>
      </w:pPr>
      <w:bookmarkStart w:id="96" w:name="OLE_LINK2"/>
      <w:bookmarkStart w:id="97" w:name="OLE_LINK1"/>
      <w:r>
        <w:rPr>
          <w:rFonts w:hint="eastAsia" w:ascii="宋体" w:hAnsi="宋体" w:eastAsia="宋体" w:cs="宋体"/>
          <w:b/>
          <w:sz w:val="24"/>
        </w:rPr>
        <w:t>一、磋商方式</w:t>
      </w:r>
    </w:p>
    <w:p w14:paraId="4A6F8099">
      <w:pPr>
        <w:tabs>
          <w:tab w:val="left" w:pos="3585"/>
        </w:tabs>
        <w:adjustRightInd w:val="0"/>
        <w:snapToGrid w:val="0"/>
        <w:spacing w:line="360" w:lineRule="auto"/>
        <w:ind w:firstLine="460" w:firstLineChars="192"/>
        <w:rPr>
          <w:rFonts w:hint="eastAsia" w:ascii="宋体" w:hAnsi="宋体" w:eastAsia="宋体" w:cs="宋体"/>
          <w:sz w:val="24"/>
        </w:rPr>
      </w:pPr>
      <w:r>
        <w:rPr>
          <w:rFonts w:hint="eastAsia" w:ascii="宋体" w:hAnsi="宋体" w:eastAsia="宋体" w:cs="宋体"/>
          <w:sz w:val="24"/>
        </w:rPr>
        <w:t>项目磋商活动模式：本项目采用现场开标模式。</w:t>
      </w:r>
    </w:p>
    <w:p w14:paraId="32A53B6F">
      <w:pPr>
        <w:adjustRightInd w:val="0"/>
        <w:snapToGrid w:val="0"/>
        <w:spacing w:line="360" w:lineRule="auto"/>
        <w:ind w:firstLine="482" w:firstLineChars="200"/>
        <w:jc w:val="left"/>
        <w:textAlignment w:val="baseline"/>
        <w:rPr>
          <w:rFonts w:hint="eastAsia" w:ascii="宋体" w:hAnsi="宋体" w:eastAsia="宋体" w:cs="宋体"/>
          <w:b/>
          <w:sz w:val="24"/>
        </w:rPr>
      </w:pPr>
      <w:r>
        <w:rPr>
          <w:rFonts w:hint="eastAsia" w:ascii="宋体" w:hAnsi="宋体" w:eastAsia="宋体" w:cs="宋体"/>
          <w:b/>
          <w:sz w:val="24"/>
        </w:rPr>
        <w:t>二、磋商程序及评审方法和标准</w:t>
      </w:r>
    </w:p>
    <w:p w14:paraId="07E5E09A">
      <w:pPr>
        <w:adjustRightInd w:val="0"/>
        <w:snapToGrid w:val="0"/>
        <w:spacing w:line="360" w:lineRule="auto"/>
        <w:ind w:firstLine="592" w:firstLineChars="247"/>
        <w:rPr>
          <w:rFonts w:hint="eastAsia"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18E62E2B">
      <w:pPr>
        <w:adjustRightInd w:val="0"/>
        <w:snapToGrid w:val="0"/>
        <w:spacing w:line="360" w:lineRule="auto"/>
        <w:ind w:firstLine="600" w:firstLineChars="250"/>
        <w:rPr>
          <w:rFonts w:hint="eastAsia"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5185E04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商务技术部分评审结束后进入最后报价环节，最后报价将作为评审价。在代理机构通知最终报价后，所有的响应供应商须在15分钟内填写并提交最后报价，未在规定时间内提交最后报价的，视作无效响应处理。</w:t>
      </w:r>
    </w:p>
    <w:p w14:paraId="17F976D5">
      <w:pPr>
        <w:tabs>
          <w:tab w:val="left" w:pos="900"/>
        </w:tabs>
        <w:adjustRightInd w:val="0"/>
        <w:snapToGrid w:val="0"/>
        <w:spacing w:line="360" w:lineRule="auto"/>
        <w:ind w:firstLine="477" w:firstLineChars="199"/>
        <w:rPr>
          <w:rFonts w:hint="eastAsia"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585092F5">
      <w:pPr>
        <w:adjustRightInd w:val="0"/>
        <w:snapToGrid w:val="0"/>
        <w:spacing w:line="360" w:lineRule="auto"/>
        <w:ind w:firstLine="555"/>
        <w:rPr>
          <w:rFonts w:hint="eastAsia"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2622A915">
      <w:pPr>
        <w:adjustRightInd w:val="0"/>
        <w:snapToGrid w:val="0"/>
        <w:spacing w:line="360" w:lineRule="auto"/>
        <w:ind w:firstLine="555"/>
      </w:pPr>
      <w:r>
        <w:rPr>
          <w:rFonts w:hint="eastAsia" w:ascii="宋体" w:hAnsi="宋体" w:eastAsia="宋体" w:cs="宋体"/>
          <w:bCs/>
          <w:sz w:val="24"/>
        </w:rPr>
        <w:t>评标结果按评审总得分由高到低顺序排列。总得分相同的，按最终报价由低到高顺序排列，总得分和最终报价均相同的并列，磋商响应文件满足磋商文件全部实质性要求，且按照评审因素的量化指标评审得分最高的供应商为成交候选人。若仍相同的，则由采购单位代表采取现场抽签的方式确定成交候选人。</w:t>
      </w:r>
    </w:p>
    <w:p w14:paraId="1ABD4992">
      <w:pPr>
        <w:adjustRightInd w:val="0"/>
        <w:snapToGrid w:val="0"/>
        <w:spacing w:line="360" w:lineRule="auto"/>
        <w:ind w:firstLine="555"/>
        <w:rPr>
          <w:rFonts w:hint="eastAsia"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6ABC2FB1">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（一）采购单位（代表）对供应商资格进行审查。</w:t>
      </w:r>
    </w:p>
    <w:p w14:paraId="507E8858">
      <w:pPr>
        <w:adjustRightInd w:val="0"/>
        <w:snapToGrid w:val="0"/>
        <w:spacing w:line="360" w:lineRule="auto"/>
        <w:ind w:firstLine="494" w:firstLineChars="206"/>
        <w:rPr>
          <w:rFonts w:hint="eastAsia" w:ascii="宋体" w:hAnsi="宋体" w:eastAsia="宋体" w:cs="宋体"/>
          <w:sz w:val="24"/>
        </w:rPr>
      </w:pPr>
      <w:r>
        <w:rPr>
          <w:rFonts w:hint="eastAsia" w:ascii="宋体" w:hAnsi="宋体" w:eastAsia="宋体" w:cs="宋体"/>
          <w:sz w:val="24"/>
        </w:rPr>
        <w:t>供应商资格不合格的，其响应文件判定为无效响应文件。</w:t>
      </w:r>
    </w:p>
    <w:p w14:paraId="21417927">
      <w:pPr>
        <w:adjustRightInd w:val="0"/>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（二）磋商小组对符合资格供应商的响应文件进行符合性审查。</w:t>
      </w:r>
    </w:p>
    <w:p w14:paraId="67D19732">
      <w:pPr>
        <w:adjustRightInd w:val="0"/>
        <w:snapToGrid w:val="0"/>
        <w:spacing w:line="360" w:lineRule="auto"/>
        <w:ind w:firstLine="494" w:firstLineChars="206"/>
        <w:rPr>
          <w:rFonts w:hint="eastAsia"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6EA244AF">
      <w:pPr>
        <w:numPr>
          <w:ilvl w:val="0"/>
          <w:numId w:val="4"/>
        </w:numPr>
        <w:adjustRightInd w:val="0"/>
        <w:snapToGrid w:val="0"/>
        <w:spacing w:line="360" w:lineRule="auto"/>
        <w:ind w:firstLine="496" w:firstLineChars="206"/>
        <w:rPr>
          <w:rFonts w:hint="eastAsia"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70</w:t>
      </w:r>
      <w:r>
        <w:rPr>
          <w:rFonts w:hint="eastAsia" w:ascii="宋体" w:hAnsi="宋体" w:eastAsia="宋体" w:cs="宋体"/>
          <w:b/>
          <w:sz w:val="24"/>
          <w:lang w:val="zh-CN"/>
        </w:rPr>
        <w:t>分</w:t>
      </w:r>
    </w:p>
    <w:p w14:paraId="6231E083">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各供应商得分为磋商小组成员评分的算术平均分，分值保留小数点后两位。</w:t>
      </w:r>
    </w:p>
    <w:tbl>
      <w:tblPr>
        <w:tblStyle w:val="12"/>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59"/>
        <w:gridCol w:w="7488"/>
        <w:gridCol w:w="851"/>
      </w:tblGrid>
      <w:tr w14:paraId="1786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67" w:type="dxa"/>
            <w:tcBorders>
              <w:top w:val="single" w:color="auto" w:sz="4" w:space="0"/>
              <w:left w:val="single" w:color="auto" w:sz="4" w:space="0"/>
              <w:bottom w:val="single" w:color="auto" w:sz="4" w:space="0"/>
              <w:right w:val="single" w:color="auto" w:sz="4" w:space="0"/>
            </w:tcBorders>
            <w:vAlign w:val="center"/>
          </w:tcPr>
          <w:p w14:paraId="2E7EF402">
            <w:pPr>
              <w:snapToGrid w:val="0"/>
              <w:spacing w:line="360" w:lineRule="auto"/>
              <w:jc w:val="center"/>
              <w:rPr>
                <w:rFonts w:hint="eastAsia" w:ascii="宋体" w:hAnsi="宋体" w:eastAsia="宋体" w:cs="微软雅黑"/>
                <w:szCs w:val="21"/>
              </w:rPr>
            </w:pPr>
            <w:r>
              <w:rPr>
                <w:rFonts w:hint="eastAsia" w:ascii="宋体" w:hAnsi="宋体" w:eastAsia="宋体" w:cs="微软雅黑"/>
                <w:szCs w:val="21"/>
              </w:rPr>
              <w:t>序号</w:t>
            </w:r>
          </w:p>
        </w:tc>
        <w:tc>
          <w:tcPr>
            <w:tcW w:w="8647" w:type="dxa"/>
            <w:gridSpan w:val="2"/>
            <w:tcBorders>
              <w:top w:val="single" w:color="auto" w:sz="4" w:space="0"/>
              <w:left w:val="nil"/>
              <w:bottom w:val="single" w:color="auto" w:sz="4" w:space="0"/>
              <w:right w:val="single" w:color="auto" w:sz="4" w:space="0"/>
            </w:tcBorders>
            <w:vAlign w:val="center"/>
          </w:tcPr>
          <w:p w14:paraId="5763B236">
            <w:pPr>
              <w:snapToGrid w:val="0"/>
              <w:spacing w:line="360" w:lineRule="auto"/>
              <w:jc w:val="center"/>
              <w:rPr>
                <w:rFonts w:hint="eastAsia" w:ascii="宋体" w:hAnsi="宋体" w:eastAsia="宋体" w:cs="等线"/>
                <w:szCs w:val="21"/>
              </w:rPr>
            </w:pPr>
            <w:r>
              <w:rPr>
                <w:rFonts w:hint="eastAsia" w:ascii="宋体" w:hAnsi="宋体" w:eastAsia="宋体" w:cs="微软雅黑"/>
                <w:szCs w:val="21"/>
              </w:rPr>
              <w:t>评</w:t>
            </w:r>
            <w:r>
              <w:rPr>
                <w:rFonts w:hint="eastAsia" w:ascii="宋体" w:hAnsi="宋体" w:eastAsia="宋体" w:cs="等线"/>
                <w:szCs w:val="21"/>
              </w:rPr>
              <w:t>分</w:t>
            </w:r>
            <w:r>
              <w:rPr>
                <w:rFonts w:hint="eastAsia" w:ascii="宋体" w:hAnsi="宋体" w:eastAsia="宋体" w:cs="微软雅黑"/>
                <w:szCs w:val="21"/>
              </w:rPr>
              <w:t>标</w:t>
            </w:r>
            <w:r>
              <w:rPr>
                <w:rFonts w:hint="eastAsia" w:ascii="宋体" w:hAnsi="宋体" w:eastAsia="宋体" w:cs="等线"/>
                <w:szCs w:val="21"/>
              </w:rPr>
              <w:t>准</w:t>
            </w:r>
          </w:p>
        </w:tc>
        <w:tc>
          <w:tcPr>
            <w:tcW w:w="851" w:type="dxa"/>
            <w:tcBorders>
              <w:top w:val="single" w:color="auto" w:sz="4" w:space="0"/>
              <w:left w:val="nil"/>
              <w:bottom w:val="single" w:color="auto" w:sz="4" w:space="0"/>
              <w:right w:val="single" w:color="auto" w:sz="4" w:space="0"/>
            </w:tcBorders>
            <w:vAlign w:val="center"/>
          </w:tcPr>
          <w:p w14:paraId="26B8B861">
            <w:pPr>
              <w:snapToGrid w:val="0"/>
              <w:spacing w:line="360" w:lineRule="auto"/>
              <w:jc w:val="center"/>
              <w:rPr>
                <w:rFonts w:hint="eastAsia" w:ascii="宋体" w:hAnsi="宋体" w:eastAsia="宋体" w:cs="微软雅黑"/>
                <w:szCs w:val="21"/>
              </w:rPr>
            </w:pPr>
            <w:r>
              <w:rPr>
                <w:rFonts w:hint="eastAsia" w:ascii="宋体" w:hAnsi="宋体" w:eastAsia="宋体" w:cs="微软雅黑"/>
                <w:szCs w:val="21"/>
              </w:rPr>
              <w:t>分值</w:t>
            </w:r>
          </w:p>
        </w:tc>
      </w:tr>
      <w:tr w14:paraId="2430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67" w:type="dxa"/>
            <w:tcBorders>
              <w:top w:val="single" w:color="auto" w:sz="4" w:space="0"/>
              <w:left w:val="single" w:color="auto" w:sz="4" w:space="0"/>
              <w:bottom w:val="single" w:color="auto" w:sz="4" w:space="0"/>
              <w:right w:val="single" w:color="auto" w:sz="4" w:space="0"/>
            </w:tcBorders>
            <w:vAlign w:val="center"/>
          </w:tcPr>
          <w:p w14:paraId="1302A689">
            <w:pPr>
              <w:spacing w:line="360" w:lineRule="auto"/>
              <w:jc w:val="center"/>
              <w:rPr>
                <w:rFonts w:hint="eastAsia" w:ascii="宋体" w:hAnsi="宋体" w:eastAsia="宋体" w:cs="微软雅黑"/>
                <w:szCs w:val="21"/>
              </w:rPr>
            </w:pPr>
            <w:r>
              <w:rPr>
                <w:rFonts w:hint="eastAsia" w:ascii="宋体" w:hAnsi="宋体" w:eastAsia="宋体" w:cs="微软雅黑"/>
                <w:szCs w:val="21"/>
              </w:rPr>
              <w:t>1</w:t>
            </w:r>
          </w:p>
        </w:tc>
        <w:tc>
          <w:tcPr>
            <w:tcW w:w="1159" w:type="dxa"/>
            <w:tcBorders>
              <w:top w:val="single" w:color="auto" w:sz="4" w:space="0"/>
              <w:left w:val="nil"/>
              <w:bottom w:val="single" w:color="auto" w:sz="4" w:space="0"/>
              <w:right w:val="single" w:color="auto" w:sz="4" w:space="0"/>
            </w:tcBorders>
            <w:vAlign w:val="center"/>
          </w:tcPr>
          <w:p w14:paraId="67BB9B27">
            <w:pPr>
              <w:spacing w:line="360" w:lineRule="auto"/>
              <w:jc w:val="center"/>
              <w:rPr>
                <w:rFonts w:hint="eastAsia" w:ascii="宋体" w:hAnsi="宋体" w:eastAsia="宋体" w:cs="等线"/>
                <w:szCs w:val="21"/>
              </w:rPr>
            </w:pPr>
            <w:r>
              <w:rPr>
                <w:rFonts w:hint="eastAsia" w:ascii="宋体" w:hAnsi="宋体" w:eastAsia="宋体" w:cs="微软雅黑"/>
                <w:szCs w:val="21"/>
              </w:rPr>
              <w:t>销</w:t>
            </w:r>
            <w:r>
              <w:rPr>
                <w:rFonts w:hint="eastAsia" w:ascii="宋体" w:hAnsi="宋体" w:eastAsia="宋体" w:cs="等线"/>
                <w:szCs w:val="21"/>
              </w:rPr>
              <w:t>售</w:t>
            </w:r>
            <w:r>
              <w:rPr>
                <w:rFonts w:hint="eastAsia" w:ascii="宋体" w:hAnsi="宋体" w:eastAsia="宋体" w:cs="微软雅黑"/>
                <w:szCs w:val="21"/>
              </w:rPr>
              <w:t>业绩</w:t>
            </w:r>
          </w:p>
          <w:p w14:paraId="233C08A7">
            <w:pPr>
              <w:spacing w:line="360" w:lineRule="auto"/>
              <w:jc w:val="center"/>
              <w:rPr>
                <w:rFonts w:hint="eastAsia" w:ascii="宋体" w:hAnsi="宋体" w:eastAsia="宋体" w:cs="Times New Roman"/>
                <w:szCs w:val="21"/>
              </w:rPr>
            </w:pPr>
            <w:r>
              <w:rPr>
                <w:rFonts w:hint="eastAsia" w:ascii="宋体" w:hAnsi="宋体" w:eastAsia="宋体" w:cs="Times New Roman"/>
                <w:szCs w:val="21"/>
              </w:rPr>
              <w:t>4</w:t>
            </w:r>
            <w:r>
              <w:rPr>
                <w:rFonts w:hint="eastAsia" w:ascii="宋体" w:hAnsi="宋体" w:eastAsia="宋体" w:cs="等线"/>
                <w:szCs w:val="21"/>
              </w:rPr>
              <w:t>分</w:t>
            </w:r>
          </w:p>
        </w:tc>
        <w:tc>
          <w:tcPr>
            <w:tcW w:w="7488" w:type="dxa"/>
            <w:tcBorders>
              <w:top w:val="single" w:color="auto" w:sz="4" w:space="0"/>
              <w:left w:val="nil"/>
              <w:bottom w:val="single" w:color="auto" w:sz="4" w:space="0"/>
              <w:right w:val="single" w:color="auto" w:sz="4" w:space="0"/>
            </w:tcBorders>
            <w:vAlign w:val="center"/>
          </w:tcPr>
          <w:p w14:paraId="5124AE35">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rPr>
              <w:t>供</w:t>
            </w:r>
            <w:r>
              <w:rPr>
                <w:rFonts w:hint="eastAsia" w:ascii="宋体" w:hAnsi="宋体" w:eastAsia="宋体" w:cs="微软雅黑"/>
                <w:szCs w:val="21"/>
              </w:rPr>
              <w:t>应</w:t>
            </w:r>
            <w:r>
              <w:rPr>
                <w:rFonts w:hint="eastAsia" w:ascii="宋体" w:hAnsi="宋体" w:eastAsia="宋体" w:cs="Times New Roman"/>
                <w:szCs w:val="21"/>
              </w:rPr>
              <w:t>商</w:t>
            </w:r>
            <w:r>
              <w:rPr>
                <w:rFonts w:hint="eastAsia" w:ascii="宋体" w:hAnsi="宋体" w:eastAsia="宋体" w:cs="等线"/>
                <w:szCs w:val="21"/>
              </w:rPr>
              <w:t>自2022年6月1日至今，</w:t>
            </w:r>
            <w:r>
              <w:rPr>
                <w:rFonts w:hint="eastAsia" w:ascii="宋体" w:hAnsi="宋体" w:eastAsia="宋体" w:cs="等线"/>
                <w:color w:val="000000" w:themeColor="text1"/>
                <w:szCs w:val="21"/>
                <w14:textFill>
                  <w14:solidFill>
                    <w14:schemeClr w14:val="tx1"/>
                  </w14:solidFill>
                </w14:textFill>
              </w:rPr>
              <w:t>承担过服装类业绩合同复印件，</w:t>
            </w:r>
            <w:r>
              <w:rPr>
                <w:rFonts w:hint="eastAsia" w:ascii="宋体" w:hAnsi="宋体" w:eastAsia="宋体" w:cs="等线"/>
                <w:szCs w:val="21"/>
              </w:rPr>
              <w:t>日期以</w:t>
            </w:r>
            <w:r>
              <w:rPr>
                <w:rFonts w:hint="eastAsia" w:ascii="宋体" w:hAnsi="宋体" w:eastAsia="宋体" w:cs="微软雅黑"/>
                <w:szCs w:val="21"/>
              </w:rPr>
              <w:t>签订</w:t>
            </w:r>
            <w:r>
              <w:rPr>
                <w:rFonts w:hint="eastAsia" w:ascii="宋体" w:hAnsi="宋体" w:eastAsia="宋体" w:cs="等线"/>
                <w:szCs w:val="21"/>
              </w:rPr>
              <w:t>日期</w:t>
            </w:r>
            <w:r>
              <w:rPr>
                <w:rFonts w:hint="eastAsia" w:ascii="宋体" w:hAnsi="宋体" w:eastAsia="宋体" w:cs="微软雅黑"/>
                <w:szCs w:val="21"/>
              </w:rPr>
              <w:t>为</w:t>
            </w:r>
            <w:r>
              <w:rPr>
                <w:rFonts w:hint="eastAsia" w:ascii="宋体" w:hAnsi="宋体" w:eastAsia="宋体" w:cs="等线"/>
                <w:szCs w:val="21"/>
              </w:rPr>
              <w:t>准；每有一份得</w:t>
            </w:r>
            <w:r>
              <w:rPr>
                <w:rFonts w:hint="eastAsia" w:ascii="宋体" w:hAnsi="宋体" w:eastAsia="宋体" w:cs="Times New Roman"/>
                <w:szCs w:val="21"/>
              </w:rPr>
              <w:t>1</w:t>
            </w:r>
            <w:r>
              <w:rPr>
                <w:rFonts w:hint="eastAsia" w:ascii="宋体" w:hAnsi="宋体" w:eastAsia="宋体" w:cs="等线"/>
                <w:szCs w:val="21"/>
              </w:rPr>
              <w:t>分；此</w:t>
            </w:r>
            <w:r>
              <w:rPr>
                <w:rFonts w:hint="eastAsia" w:ascii="宋体" w:hAnsi="宋体" w:eastAsia="宋体" w:cs="微软雅黑"/>
                <w:szCs w:val="21"/>
              </w:rPr>
              <w:t>项</w:t>
            </w:r>
            <w:r>
              <w:rPr>
                <w:rFonts w:hint="eastAsia" w:ascii="宋体" w:hAnsi="宋体" w:eastAsia="宋体" w:cs="等线"/>
                <w:szCs w:val="21"/>
              </w:rPr>
              <w:t>最高得</w:t>
            </w:r>
            <w:r>
              <w:rPr>
                <w:rFonts w:hint="eastAsia" w:ascii="宋体" w:hAnsi="宋体" w:eastAsia="宋体" w:cs="Times New Roman"/>
                <w:szCs w:val="21"/>
              </w:rPr>
              <w:t>4</w:t>
            </w:r>
            <w:r>
              <w:rPr>
                <w:rFonts w:hint="eastAsia" w:ascii="宋体" w:hAnsi="宋体" w:eastAsia="宋体" w:cs="等线"/>
                <w:szCs w:val="21"/>
              </w:rPr>
              <w:t>分，提供</w:t>
            </w:r>
            <w:r>
              <w:rPr>
                <w:rFonts w:hint="eastAsia" w:ascii="宋体" w:hAnsi="宋体" w:eastAsia="宋体" w:cs="微软雅黑"/>
                <w:szCs w:val="21"/>
              </w:rPr>
              <w:t>业绩</w:t>
            </w:r>
            <w:r>
              <w:rPr>
                <w:rFonts w:hint="eastAsia" w:ascii="宋体" w:hAnsi="宋体" w:eastAsia="宋体" w:cs="等线"/>
                <w:szCs w:val="21"/>
              </w:rPr>
              <w:t>合同复印件。</w:t>
            </w:r>
            <w:r>
              <w:rPr>
                <w:rFonts w:hint="eastAsia" w:ascii="宋体" w:hAnsi="宋体" w:eastAsia="宋体" w:cs="等线"/>
                <w:b/>
                <w:bCs/>
                <w:szCs w:val="21"/>
              </w:rPr>
              <w:t>（提供合同复印件，加盖投</w:t>
            </w:r>
            <w:r>
              <w:rPr>
                <w:rFonts w:hint="eastAsia" w:ascii="宋体" w:hAnsi="宋体" w:eastAsia="宋体" w:cs="微软雅黑"/>
                <w:b/>
                <w:bCs/>
                <w:szCs w:val="21"/>
              </w:rPr>
              <w:t>标</w:t>
            </w:r>
            <w:r>
              <w:rPr>
                <w:rFonts w:hint="eastAsia" w:ascii="宋体" w:hAnsi="宋体" w:eastAsia="宋体" w:cs="等线"/>
                <w:b/>
                <w:bCs/>
                <w:szCs w:val="21"/>
              </w:rPr>
              <w:t>人公章）</w:t>
            </w:r>
          </w:p>
        </w:tc>
        <w:tc>
          <w:tcPr>
            <w:tcW w:w="851" w:type="dxa"/>
            <w:tcBorders>
              <w:top w:val="single" w:color="auto" w:sz="4" w:space="0"/>
              <w:left w:val="nil"/>
              <w:bottom w:val="single" w:color="auto" w:sz="4" w:space="0"/>
              <w:right w:val="single" w:color="auto" w:sz="4" w:space="0"/>
            </w:tcBorders>
            <w:vAlign w:val="center"/>
          </w:tcPr>
          <w:p w14:paraId="073C024C">
            <w:pPr>
              <w:widowControl/>
              <w:spacing w:line="360" w:lineRule="auto"/>
              <w:jc w:val="center"/>
              <w:rPr>
                <w:rFonts w:hint="eastAsia" w:ascii="宋体" w:hAnsi="宋体" w:eastAsia="宋体" w:cs="Times New Roman"/>
                <w:kern w:val="2"/>
                <w:szCs w:val="21"/>
              </w:rPr>
            </w:pPr>
            <w:r>
              <w:rPr>
                <w:rFonts w:hint="eastAsia" w:ascii="宋体" w:hAnsi="宋体" w:eastAsia="宋体" w:cs="Times New Roman"/>
                <w:szCs w:val="21"/>
              </w:rPr>
              <w:t>4</w:t>
            </w:r>
          </w:p>
        </w:tc>
      </w:tr>
      <w:tr w14:paraId="0B2D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67" w:type="dxa"/>
            <w:tcBorders>
              <w:top w:val="single" w:color="auto" w:sz="4" w:space="0"/>
              <w:left w:val="single" w:color="auto" w:sz="4" w:space="0"/>
              <w:bottom w:val="single" w:color="auto" w:sz="4" w:space="0"/>
              <w:right w:val="single" w:color="auto" w:sz="4" w:space="0"/>
            </w:tcBorders>
            <w:vAlign w:val="center"/>
          </w:tcPr>
          <w:p w14:paraId="7E0EBEF7">
            <w:pPr>
              <w:spacing w:line="360" w:lineRule="auto"/>
              <w:jc w:val="center"/>
              <w:rPr>
                <w:rFonts w:hint="eastAsia" w:ascii="宋体" w:hAnsi="宋体" w:eastAsia="宋体" w:cs="等线"/>
                <w:szCs w:val="21"/>
              </w:rPr>
            </w:pPr>
            <w:r>
              <w:rPr>
                <w:rFonts w:hint="eastAsia" w:ascii="宋体" w:hAnsi="宋体" w:eastAsia="宋体" w:cs="等线"/>
                <w:szCs w:val="21"/>
              </w:rPr>
              <w:t>2</w:t>
            </w:r>
          </w:p>
        </w:tc>
        <w:tc>
          <w:tcPr>
            <w:tcW w:w="1159" w:type="dxa"/>
            <w:tcBorders>
              <w:top w:val="single" w:color="auto" w:sz="4" w:space="0"/>
              <w:left w:val="nil"/>
              <w:bottom w:val="single" w:color="auto" w:sz="4" w:space="0"/>
              <w:right w:val="single" w:color="auto" w:sz="4" w:space="0"/>
            </w:tcBorders>
            <w:vAlign w:val="center"/>
          </w:tcPr>
          <w:p w14:paraId="16C10451">
            <w:pPr>
              <w:spacing w:line="360" w:lineRule="auto"/>
              <w:jc w:val="center"/>
              <w:rPr>
                <w:rFonts w:hint="eastAsia" w:ascii="宋体" w:hAnsi="宋体" w:eastAsia="宋体" w:cs="Times New Roman"/>
                <w:szCs w:val="21"/>
              </w:rPr>
            </w:pPr>
            <w:r>
              <w:rPr>
                <w:rFonts w:hint="eastAsia" w:ascii="宋体" w:hAnsi="宋体" w:eastAsia="宋体" w:cs="等线"/>
                <w:szCs w:val="21"/>
              </w:rPr>
              <w:t>体系</w:t>
            </w:r>
            <w:r>
              <w:rPr>
                <w:rFonts w:hint="eastAsia" w:ascii="宋体" w:hAnsi="宋体" w:eastAsia="宋体" w:cs="微软雅黑"/>
                <w:szCs w:val="21"/>
              </w:rPr>
              <w:t>认证</w:t>
            </w:r>
          </w:p>
          <w:p w14:paraId="05CF5133">
            <w:pPr>
              <w:spacing w:line="360" w:lineRule="auto"/>
              <w:jc w:val="center"/>
              <w:rPr>
                <w:rFonts w:hint="eastAsia" w:ascii="宋体" w:hAnsi="宋体" w:eastAsia="宋体" w:cs="等线"/>
                <w:szCs w:val="21"/>
              </w:rPr>
            </w:pPr>
            <w:r>
              <w:rPr>
                <w:rFonts w:hint="eastAsia" w:ascii="宋体" w:hAnsi="宋体" w:eastAsia="宋体" w:cs="等线"/>
                <w:szCs w:val="21"/>
              </w:rPr>
              <w:t>4分</w:t>
            </w:r>
          </w:p>
        </w:tc>
        <w:tc>
          <w:tcPr>
            <w:tcW w:w="7488" w:type="dxa"/>
            <w:tcBorders>
              <w:top w:val="single" w:color="auto" w:sz="4" w:space="0"/>
              <w:left w:val="nil"/>
              <w:bottom w:val="single" w:color="auto" w:sz="4" w:space="0"/>
              <w:right w:val="single" w:color="auto" w:sz="4" w:space="0"/>
            </w:tcBorders>
            <w:vAlign w:val="center"/>
          </w:tcPr>
          <w:p w14:paraId="7D6AC6B9">
            <w:pPr>
              <w:spacing w:line="360" w:lineRule="auto"/>
              <w:jc w:val="left"/>
              <w:rPr>
                <w:rFonts w:hint="eastAsia" w:ascii="宋体" w:hAnsi="宋体" w:eastAsia="宋体" w:cs="等线"/>
                <w:szCs w:val="21"/>
              </w:rPr>
            </w:pPr>
            <w:r>
              <w:rPr>
                <w:rFonts w:hint="eastAsia" w:ascii="宋体" w:hAnsi="宋体" w:eastAsia="宋体" w:cs="等线"/>
                <w:szCs w:val="21"/>
              </w:rPr>
              <w:t>供</w:t>
            </w:r>
            <w:r>
              <w:rPr>
                <w:rFonts w:hint="eastAsia" w:ascii="宋体" w:hAnsi="宋体" w:eastAsia="宋体" w:cs="微软雅黑"/>
                <w:szCs w:val="21"/>
              </w:rPr>
              <w:t>应</w:t>
            </w:r>
            <w:r>
              <w:rPr>
                <w:rFonts w:hint="eastAsia" w:ascii="宋体" w:hAnsi="宋体" w:eastAsia="宋体" w:cs="等线"/>
                <w:szCs w:val="21"/>
              </w:rPr>
              <w:t>商提供</w:t>
            </w:r>
            <w:r>
              <w:rPr>
                <w:rFonts w:hint="eastAsia" w:ascii="宋体" w:hAnsi="宋体" w:eastAsia="宋体" w:cs="微软雅黑"/>
                <w:szCs w:val="21"/>
              </w:rPr>
              <w:t>质</w:t>
            </w:r>
            <w:r>
              <w:rPr>
                <w:rFonts w:hint="eastAsia" w:ascii="宋体" w:hAnsi="宋体" w:eastAsia="宋体" w:cs="等线"/>
                <w:szCs w:val="21"/>
              </w:rPr>
              <w:t>量管理体系</w:t>
            </w:r>
            <w:r>
              <w:rPr>
                <w:rFonts w:hint="eastAsia" w:ascii="宋体" w:hAnsi="宋体" w:eastAsia="宋体" w:cs="微软雅黑"/>
                <w:szCs w:val="21"/>
              </w:rPr>
              <w:t>认证证书</w:t>
            </w:r>
            <w:r>
              <w:rPr>
                <w:rFonts w:hint="eastAsia" w:ascii="宋体" w:hAnsi="宋体" w:eastAsia="宋体" w:cs="等线"/>
                <w:szCs w:val="21"/>
              </w:rPr>
              <w:t>、</w:t>
            </w:r>
            <w:r>
              <w:rPr>
                <w:rFonts w:hint="eastAsia" w:ascii="宋体" w:hAnsi="宋体" w:eastAsia="宋体" w:cs="微软雅黑"/>
                <w:szCs w:val="21"/>
              </w:rPr>
              <w:t>环</w:t>
            </w:r>
            <w:r>
              <w:rPr>
                <w:rFonts w:hint="eastAsia" w:ascii="宋体" w:hAnsi="宋体" w:eastAsia="宋体" w:cs="等线"/>
                <w:szCs w:val="21"/>
              </w:rPr>
              <w:t>境管理体系</w:t>
            </w:r>
            <w:r>
              <w:rPr>
                <w:rFonts w:hint="eastAsia" w:ascii="宋体" w:hAnsi="宋体" w:eastAsia="宋体" w:cs="微软雅黑"/>
                <w:szCs w:val="21"/>
              </w:rPr>
              <w:t>认证证书</w:t>
            </w:r>
            <w:r>
              <w:rPr>
                <w:rFonts w:hint="eastAsia" w:ascii="宋体" w:hAnsi="宋体" w:eastAsia="宋体" w:cs="等线"/>
                <w:szCs w:val="21"/>
              </w:rPr>
              <w:t>、</w:t>
            </w:r>
            <w:r>
              <w:rPr>
                <w:rFonts w:hint="eastAsia" w:ascii="宋体" w:hAnsi="宋体" w:eastAsia="宋体" w:cs="微软雅黑"/>
                <w:szCs w:val="21"/>
              </w:rPr>
              <w:t>职业</w:t>
            </w:r>
            <w:r>
              <w:rPr>
                <w:rFonts w:hint="eastAsia" w:ascii="宋体" w:hAnsi="宋体" w:eastAsia="宋体" w:cs="等线"/>
                <w:szCs w:val="21"/>
              </w:rPr>
              <w:t>健康安全管理体系</w:t>
            </w:r>
            <w:r>
              <w:rPr>
                <w:rFonts w:hint="eastAsia" w:ascii="宋体" w:hAnsi="宋体" w:eastAsia="宋体" w:cs="微软雅黑"/>
                <w:szCs w:val="21"/>
              </w:rPr>
              <w:t>认证证书</w:t>
            </w:r>
            <w:r>
              <w:rPr>
                <w:rFonts w:hint="eastAsia" w:ascii="宋体" w:hAnsi="宋体" w:eastAsia="宋体" w:cs="等线"/>
                <w:szCs w:val="21"/>
              </w:rPr>
              <w:t>、售后服</w:t>
            </w:r>
            <w:r>
              <w:rPr>
                <w:rFonts w:hint="eastAsia" w:ascii="宋体" w:hAnsi="宋体" w:eastAsia="宋体" w:cs="微软雅黑"/>
                <w:szCs w:val="21"/>
              </w:rPr>
              <w:t>务</w:t>
            </w:r>
            <w:r>
              <w:rPr>
                <w:rFonts w:hint="eastAsia" w:ascii="宋体" w:hAnsi="宋体" w:eastAsia="宋体" w:cs="等线"/>
                <w:szCs w:val="21"/>
              </w:rPr>
              <w:t>体系</w:t>
            </w:r>
            <w:r>
              <w:rPr>
                <w:rFonts w:hint="eastAsia" w:ascii="宋体" w:hAnsi="宋体" w:eastAsia="宋体" w:cs="微软雅黑"/>
                <w:szCs w:val="21"/>
              </w:rPr>
              <w:t>认证证书</w:t>
            </w:r>
            <w:r>
              <w:rPr>
                <w:rFonts w:hint="eastAsia" w:ascii="宋体" w:hAnsi="宋体" w:eastAsia="宋体" w:cs="等线"/>
                <w:szCs w:val="21"/>
              </w:rPr>
              <w:t>，有1个得1分，此</w:t>
            </w:r>
            <w:r>
              <w:rPr>
                <w:rFonts w:hint="eastAsia" w:ascii="宋体" w:hAnsi="宋体" w:eastAsia="宋体" w:cs="微软雅黑"/>
                <w:szCs w:val="21"/>
              </w:rPr>
              <w:t>项</w:t>
            </w:r>
            <w:r>
              <w:rPr>
                <w:rFonts w:hint="eastAsia" w:ascii="宋体" w:hAnsi="宋体" w:eastAsia="宋体" w:cs="等线"/>
                <w:szCs w:val="21"/>
              </w:rPr>
              <w:t>最高得</w:t>
            </w:r>
            <w:r>
              <w:rPr>
                <w:rFonts w:hint="eastAsia" w:ascii="宋体" w:hAnsi="宋体" w:eastAsia="宋体" w:cs="Times New Roman"/>
                <w:szCs w:val="21"/>
              </w:rPr>
              <w:t>4</w:t>
            </w:r>
            <w:r>
              <w:rPr>
                <w:rFonts w:hint="eastAsia" w:ascii="宋体" w:hAnsi="宋体" w:eastAsia="宋体" w:cs="等线"/>
                <w:szCs w:val="21"/>
              </w:rPr>
              <w:t>分。（提供</w:t>
            </w:r>
            <w:r>
              <w:rPr>
                <w:rFonts w:hint="eastAsia" w:ascii="宋体" w:hAnsi="宋体" w:eastAsia="宋体" w:cs="微软雅黑"/>
                <w:szCs w:val="21"/>
              </w:rPr>
              <w:t>证</w:t>
            </w:r>
            <w:r>
              <w:rPr>
                <w:rFonts w:hint="eastAsia" w:ascii="宋体" w:hAnsi="宋体" w:eastAsia="宋体" w:cs="等线"/>
                <w:szCs w:val="21"/>
              </w:rPr>
              <w:t>明文件复印件）</w:t>
            </w:r>
          </w:p>
        </w:tc>
        <w:tc>
          <w:tcPr>
            <w:tcW w:w="851" w:type="dxa"/>
            <w:tcBorders>
              <w:top w:val="single" w:color="auto" w:sz="4" w:space="0"/>
              <w:left w:val="nil"/>
              <w:bottom w:val="single" w:color="auto" w:sz="4" w:space="0"/>
              <w:right w:val="single" w:color="auto" w:sz="4" w:space="0"/>
            </w:tcBorders>
            <w:vAlign w:val="center"/>
          </w:tcPr>
          <w:p w14:paraId="0456A611">
            <w:pPr>
              <w:spacing w:line="360" w:lineRule="auto"/>
              <w:jc w:val="center"/>
              <w:rPr>
                <w:rFonts w:hint="eastAsia" w:ascii="宋体" w:hAnsi="宋体" w:eastAsia="宋体" w:cs="等线"/>
                <w:szCs w:val="21"/>
              </w:rPr>
            </w:pPr>
            <w:r>
              <w:rPr>
                <w:rFonts w:hint="eastAsia" w:ascii="宋体" w:hAnsi="宋体" w:eastAsia="宋体" w:cs="等线"/>
                <w:szCs w:val="21"/>
              </w:rPr>
              <w:t>4</w:t>
            </w:r>
          </w:p>
        </w:tc>
      </w:tr>
      <w:tr w14:paraId="2F7C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67" w:type="dxa"/>
            <w:tcBorders>
              <w:top w:val="single" w:color="auto" w:sz="4" w:space="0"/>
              <w:left w:val="single" w:color="auto" w:sz="4" w:space="0"/>
              <w:bottom w:val="single" w:color="auto" w:sz="4" w:space="0"/>
              <w:right w:val="single" w:color="auto" w:sz="4" w:space="0"/>
            </w:tcBorders>
            <w:vAlign w:val="center"/>
          </w:tcPr>
          <w:p w14:paraId="6ADCF127">
            <w:pPr>
              <w:spacing w:line="360" w:lineRule="auto"/>
              <w:jc w:val="center"/>
              <w:rPr>
                <w:rFonts w:hint="eastAsia" w:ascii="宋体" w:hAnsi="宋体" w:eastAsia="宋体" w:cs="等线"/>
                <w:szCs w:val="21"/>
              </w:rPr>
            </w:pPr>
            <w:r>
              <w:rPr>
                <w:rFonts w:hint="eastAsia" w:ascii="宋体" w:hAnsi="宋体" w:eastAsia="宋体" w:cs="等线"/>
                <w:szCs w:val="21"/>
              </w:rPr>
              <w:t>3</w:t>
            </w:r>
          </w:p>
        </w:tc>
        <w:tc>
          <w:tcPr>
            <w:tcW w:w="1159" w:type="dxa"/>
            <w:tcBorders>
              <w:top w:val="single" w:color="auto" w:sz="4" w:space="0"/>
              <w:left w:val="nil"/>
              <w:bottom w:val="single" w:color="auto" w:sz="4" w:space="0"/>
              <w:right w:val="single" w:color="auto" w:sz="4" w:space="0"/>
            </w:tcBorders>
            <w:vAlign w:val="center"/>
          </w:tcPr>
          <w:p w14:paraId="391C4EE4">
            <w:pPr>
              <w:spacing w:line="360" w:lineRule="auto"/>
              <w:jc w:val="center"/>
              <w:rPr>
                <w:rFonts w:hint="eastAsia" w:ascii="宋体" w:hAnsi="宋体" w:eastAsia="宋体" w:cs="等线"/>
                <w:szCs w:val="21"/>
              </w:rPr>
            </w:pPr>
            <w:r>
              <w:rPr>
                <w:rFonts w:hint="eastAsia" w:ascii="宋体" w:hAnsi="宋体" w:eastAsia="宋体" w:cs="等线"/>
                <w:szCs w:val="21"/>
              </w:rPr>
              <w:t>生产能力</w:t>
            </w:r>
          </w:p>
          <w:p w14:paraId="0E0B660F">
            <w:pPr>
              <w:pStyle w:val="11"/>
              <w:ind w:firstLine="200"/>
            </w:pPr>
            <w:r>
              <w:rPr>
                <w:rFonts w:hint="eastAsia" w:ascii="宋体" w:hAnsi="宋体" w:eastAsia="宋体" w:cs="等线"/>
                <w:szCs w:val="21"/>
              </w:rPr>
              <w:t>5分</w:t>
            </w:r>
          </w:p>
        </w:tc>
        <w:tc>
          <w:tcPr>
            <w:tcW w:w="7488" w:type="dxa"/>
            <w:tcBorders>
              <w:top w:val="single" w:color="auto" w:sz="4" w:space="0"/>
              <w:left w:val="nil"/>
              <w:bottom w:val="single" w:color="auto" w:sz="4" w:space="0"/>
              <w:right w:val="single" w:color="auto" w:sz="4" w:space="0"/>
            </w:tcBorders>
            <w:vAlign w:val="center"/>
          </w:tcPr>
          <w:p w14:paraId="66571022">
            <w:pPr>
              <w:spacing w:line="360" w:lineRule="auto"/>
              <w:jc w:val="left"/>
              <w:rPr>
                <w:rFonts w:hint="eastAsia" w:ascii="宋体" w:hAnsi="宋体" w:eastAsia="宋体" w:cs="等线"/>
                <w:szCs w:val="21"/>
              </w:rPr>
            </w:pPr>
            <w:r>
              <w:rPr>
                <w:rFonts w:hint="eastAsia" w:ascii="宋体" w:hAnsi="宋体" w:eastAsia="宋体" w:cs="等线"/>
                <w:szCs w:val="21"/>
              </w:rPr>
              <w:t>投标人提供的生产设备先进齐全、技术成熟稳定、拥有配套的智能流水线、CAD自动设计系统、CAM自动裁剪系统、自动绱袖机、立体全套整烫流水线、压胶机等，从设备先进性和种类完整性两方面评判，优秀得5分，良好得2分，差不得分。（须提供设备购置发票复印件和设备安装在投标企业现场的经纬度照片，经纬度照片中有本企业logo，logo可以体现在墙上、展板上、机器上、工人衣服上等）设备清单、实物照片、购置发票或者合同复印件加盖投标人公章。）</w:t>
            </w:r>
          </w:p>
        </w:tc>
        <w:tc>
          <w:tcPr>
            <w:tcW w:w="851" w:type="dxa"/>
            <w:tcBorders>
              <w:top w:val="single" w:color="auto" w:sz="4" w:space="0"/>
              <w:left w:val="nil"/>
              <w:bottom w:val="single" w:color="auto" w:sz="4" w:space="0"/>
              <w:right w:val="single" w:color="auto" w:sz="4" w:space="0"/>
            </w:tcBorders>
            <w:vAlign w:val="center"/>
          </w:tcPr>
          <w:p w14:paraId="3512DB84">
            <w:pPr>
              <w:spacing w:line="360" w:lineRule="auto"/>
              <w:jc w:val="center"/>
              <w:rPr>
                <w:rFonts w:hint="eastAsia" w:ascii="宋体" w:hAnsi="宋体" w:eastAsia="宋体" w:cs="等线"/>
                <w:szCs w:val="21"/>
              </w:rPr>
            </w:pPr>
            <w:r>
              <w:rPr>
                <w:rFonts w:hint="eastAsia" w:ascii="宋体" w:hAnsi="宋体" w:eastAsia="宋体" w:cs="等线"/>
                <w:szCs w:val="21"/>
              </w:rPr>
              <w:t>5</w:t>
            </w:r>
          </w:p>
        </w:tc>
      </w:tr>
      <w:tr w14:paraId="0A99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67" w:type="dxa"/>
            <w:tcBorders>
              <w:top w:val="single" w:color="auto" w:sz="4" w:space="0"/>
              <w:left w:val="single" w:color="auto" w:sz="4" w:space="0"/>
              <w:bottom w:val="single" w:color="auto" w:sz="4" w:space="0"/>
              <w:right w:val="single" w:color="auto" w:sz="4" w:space="0"/>
            </w:tcBorders>
            <w:vAlign w:val="center"/>
          </w:tcPr>
          <w:p w14:paraId="4B740164">
            <w:pPr>
              <w:spacing w:line="360" w:lineRule="auto"/>
              <w:jc w:val="center"/>
              <w:rPr>
                <w:rFonts w:hint="eastAsia" w:ascii="宋体" w:hAnsi="宋体" w:eastAsia="宋体" w:cs="微软雅黑"/>
                <w:szCs w:val="21"/>
              </w:rPr>
            </w:pPr>
            <w:r>
              <w:rPr>
                <w:rFonts w:hint="eastAsia" w:ascii="宋体" w:hAnsi="宋体" w:eastAsia="宋体" w:cs="微软雅黑"/>
                <w:szCs w:val="21"/>
              </w:rPr>
              <w:t>4</w:t>
            </w:r>
          </w:p>
        </w:tc>
        <w:tc>
          <w:tcPr>
            <w:tcW w:w="1159" w:type="dxa"/>
            <w:tcBorders>
              <w:top w:val="single" w:color="auto" w:sz="4" w:space="0"/>
              <w:left w:val="nil"/>
              <w:bottom w:val="single" w:color="auto" w:sz="4" w:space="0"/>
              <w:right w:val="single" w:color="auto" w:sz="4" w:space="0"/>
            </w:tcBorders>
            <w:vAlign w:val="center"/>
          </w:tcPr>
          <w:p w14:paraId="3C663318">
            <w:pPr>
              <w:spacing w:line="360" w:lineRule="auto"/>
              <w:jc w:val="center"/>
              <w:rPr>
                <w:rFonts w:hint="eastAsia" w:ascii="宋体" w:hAnsi="宋体" w:eastAsia="宋体" w:cs="Times New Roman"/>
                <w:szCs w:val="21"/>
              </w:rPr>
            </w:pPr>
            <w:r>
              <w:rPr>
                <w:rFonts w:hint="eastAsia" w:ascii="宋体" w:hAnsi="宋体" w:eastAsia="宋体" w:cs="微软雅黑"/>
                <w:szCs w:val="21"/>
              </w:rPr>
              <w:t>质</w:t>
            </w:r>
            <w:r>
              <w:rPr>
                <w:rFonts w:hint="eastAsia" w:ascii="宋体" w:hAnsi="宋体" w:eastAsia="宋体" w:cs="等线"/>
                <w:szCs w:val="21"/>
              </w:rPr>
              <w:t>量保</w:t>
            </w:r>
            <w:r>
              <w:rPr>
                <w:rFonts w:hint="eastAsia" w:ascii="宋体" w:hAnsi="宋体" w:eastAsia="宋体" w:cs="微软雅黑"/>
                <w:szCs w:val="21"/>
              </w:rPr>
              <w:t>证实</w:t>
            </w:r>
            <w:r>
              <w:rPr>
                <w:rFonts w:hint="eastAsia" w:ascii="宋体" w:hAnsi="宋体" w:eastAsia="宋体" w:cs="等线"/>
                <w:szCs w:val="21"/>
              </w:rPr>
              <w:t>施方案</w:t>
            </w:r>
          </w:p>
          <w:p w14:paraId="37C2EA6C">
            <w:pPr>
              <w:spacing w:line="360" w:lineRule="auto"/>
              <w:jc w:val="center"/>
              <w:rPr>
                <w:rFonts w:hint="eastAsia" w:ascii="宋体" w:hAnsi="宋体" w:eastAsia="宋体" w:cs="Times New Roman"/>
                <w:szCs w:val="21"/>
              </w:rPr>
            </w:pPr>
            <w:r>
              <w:rPr>
                <w:rFonts w:hint="eastAsia" w:ascii="宋体" w:hAnsi="宋体" w:eastAsia="宋体" w:cs="等线"/>
                <w:szCs w:val="21"/>
              </w:rPr>
              <w:t>10分</w:t>
            </w:r>
          </w:p>
        </w:tc>
        <w:tc>
          <w:tcPr>
            <w:tcW w:w="7488" w:type="dxa"/>
            <w:tcBorders>
              <w:top w:val="single" w:color="auto" w:sz="4" w:space="0"/>
              <w:left w:val="nil"/>
              <w:bottom w:val="single" w:color="auto" w:sz="4" w:space="0"/>
              <w:right w:val="single" w:color="auto" w:sz="4" w:space="0"/>
            </w:tcBorders>
            <w:vAlign w:val="center"/>
          </w:tcPr>
          <w:p w14:paraId="4BA80EBF">
            <w:pPr>
              <w:spacing w:line="360" w:lineRule="auto"/>
              <w:jc w:val="left"/>
              <w:rPr>
                <w:rFonts w:hint="eastAsia" w:ascii="宋体" w:hAnsi="宋体" w:eastAsia="宋体" w:cs="Times New Roman"/>
                <w:szCs w:val="21"/>
              </w:rPr>
            </w:pPr>
            <w:r>
              <w:rPr>
                <w:rFonts w:hint="eastAsia" w:ascii="宋体" w:hAnsi="宋体" w:eastAsia="宋体" w:cs="等线"/>
                <w:szCs w:val="21"/>
              </w:rPr>
              <w:t>供</w:t>
            </w:r>
            <w:r>
              <w:rPr>
                <w:rFonts w:hint="eastAsia" w:ascii="宋体" w:hAnsi="宋体" w:eastAsia="宋体" w:cs="微软雅黑"/>
                <w:szCs w:val="21"/>
              </w:rPr>
              <w:t>应</w:t>
            </w:r>
            <w:r>
              <w:rPr>
                <w:rFonts w:hint="eastAsia" w:ascii="宋体" w:hAnsi="宋体" w:eastAsia="宋体" w:cs="等线"/>
                <w:szCs w:val="21"/>
              </w:rPr>
              <w:t>商</w:t>
            </w:r>
            <w:r>
              <w:rPr>
                <w:rFonts w:hint="eastAsia" w:ascii="宋体" w:hAnsi="宋体" w:eastAsia="宋体" w:cs="微软雅黑"/>
                <w:szCs w:val="21"/>
              </w:rPr>
              <w:t>应</w:t>
            </w:r>
            <w:r>
              <w:rPr>
                <w:rFonts w:hint="eastAsia" w:ascii="宋体" w:hAnsi="宋体" w:eastAsia="宋体" w:cs="等线"/>
                <w:szCs w:val="21"/>
              </w:rPr>
              <w:t>根据招</w:t>
            </w:r>
            <w:r>
              <w:rPr>
                <w:rFonts w:hint="eastAsia" w:ascii="宋体" w:hAnsi="宋体" w:eastAsia="宋体" w:cs="微软雅黑"/>
                <w:szCs w:val="21"/>
              </w:rPr>
              <w:t>标</w:t>
            </w:r>
            <w:r>
              <w:rPr>
                <w:rFonts w:hint="eastAsia" w:ascii="宋体" w:hAnsi="宋体" w:eastAsia="宋体" w:cs="等线"/>
                <w:szCs w:val="21"/>
              </w:rPr>
              <w:t>文件要求及本</w:t>
            </w:r>
            <w:r>
              <w:rPr>
                <w:rFonts w:hint="eastAsia" w:ascii="宋体" w:hAnsi="宋体" w:eastAsia="宋体" w:cs="微软雅黑"/>
                <w:szCs w:val="21"/>
              </w:rPr>
              <w:t>项</w:t>
            </w:r>
            <w:r>
              <w:rPr>
                <w:rFonts w:hint="eastAsia" w:ascii="宋体" w:hAnsi="宋体" w:eastAsia="宋体" w:cs="等线"/>
                <w:szCs w:val="21"/>
              </w:rPr>
              <w:t>目特点，提供</w:t>
            </w:r>
            <w:r>
              <w:rPr>
                <w:rFonts w:hint="eastAsia" w:ascii="宋体" w:hAnsi="宋体" w:eastAsia="宋体" w:cs="微软雅黑"/>
                <w:szCs w:val="21"/>
              </w:rPr>
              <w:t>质</w:t>
            </w:r>
            <w:r>
              <w:rPr>
                <w:rFonts w:hint="eastAsia" w:ascii="宋体" w:hAnsi="宋体" w:eastAsia="宋体" w:cs="等线"/>
                <w:szCs w:val="21"/>
              </w:rPr>
              <w:t>量保</w:t>
            </w:r>
            <w:r>
              <w:rPr>
                <w:rFonts w:hint="eastAsia" w:ascii="宋体" w:hAnsi="宋体" w:eastAsia="宋体" w:cs="微软雅黑"/>
                <w:szCs w:val="21"/>
              </w:rPr>
              <w:t>证实</w:t>
            </w:r>
            <w:r>
              <w:rPr>
                <w:rFonts w:hint="eastAsia" w:ascii="宋体" w:hAnsi="宋体" w:eastAsia="宋体" w:cs="等线"/>
                <w:szCs w:val="21"/>
              </w:rPr>
              <w:t>施方案。</w:t>
            </w:r>
            <w:r>
              <w:rPr>
                <w:rFonts w:hint="eastAsia" w:ascii="宋体" w:hAnsi="宋体" w:eastAsia="宋体" w:cs="微软雅黑"/>
                <w:szCs w:val="21"/>
              </w:rPr>
              <w:t>质</w:t>
            </w:r>
            <w:r>
              <w:rPr>
                <w:rFonts w:hint="eastAsia" w:ascii="宋体" w:hAnsi="宋体" w:eastAsia="宋体" w:cs="等线"/>
                <w:szCs w:val="21"/>
              </w:rPr>
              <w:t>量</w:t>
            </w:r>
            <w:r>
              <w:rPr>
                <w:rFonts w:hint="eastAsia" w:ascii="宋体" w:hAnsi="宋体" w:eastAsia="宋体" w:cs="微软雅黑"/>
                <w:szCs w:val="21"/>
              </w:rPr>
              <w:t>实</w:t>
            </w:r>
            <w:r>
              <w:rPr>
                <w:rFonts w:hint="eastAsia" w:ascii="宋体" w:hAnsi="宋体" w:eastAsia="宋体" w:cs="等线"/>
                <w:szCs w:val="21"/>
              </w:rPr>
              <w:t>施方案及措施全面、可行得10分；</w:t>
            </w:r>
            <w:r>
              <w:rPr>
                <w:rFonts w:hint="eastAsia" w:ascii="宋体" w:hAnsi="宋体" w:eastAsia="宋体" w:cs="微软雅黑"/>
                <w:szCs w:val="21"/>
              </w:rPr>
              <w:t>质</w:t>
            </w:r>
            <w:r>
              <w:rPr>
                <w:rFonts w:hint="eastAsia" w:ascii="宋体" w:hAnsi="宋体" w:eastAsia="宋体" w:cs="等线"/>
                <w:szCs w:val="21"/>
              </w:rPr>
              <w:t>量</w:t>
            </w:r>
            <w:r>
              <w:rPr>
                <w:rFonts w:hint="eastAsia" w:ascii="宋体" w:hAnsi="宋体" w:eastAsia="宋体" w:cs="微软雅黑"/>
                <w:szCs w:val="21"/>
              </w:rPr>
              <w:t>实</w:t>
            </w:r>
            <w:r>
              <w:rPr>
                <w:rFonts w:hint="eastAsia" w:ascii="宋体" w:hAnsi="宋体" w:eastAsia="宋体" w:cs="等线"/>
                <w:szCs w:val="21"/>
              </w:rPr>
              <w:t>施方案及措施</w:t>
            </w:r>
            <w:r>
              <w:rPr>
                <w:rFonts w:hint="eastAsia" w:ascii="宋体" w:hAnsi="宋体" w:eastAsia="宋体" w:cs="微软雅黑"/>
                <w:szCs w:val="21"/>
              </w:rPr>
              <w:t>较</w:t>
            </w:r>
            <w:r>
              <w:rPr>
                <w:rFonts w:hint="eastAsia" w:ascii="宋体" w:hAnsi="宋体" w:eastAsia="宋体" w:cs="等线"/>
                <w:szCs w:val="21"/>
              </w:rPr>
              <w:t>全面、可行得</w:t>
            </w:r>
            <w:r>
              <w:rPr>
                <w:rFonts w:hint="eastAsia" w:ascii="宋体" w:hAnsi="宋体" w:eastAsia="宋体" w:cs="Times New Roman"/>
                <w:szCs w:val="21"/>
              </w:rPr>
              <w:t>7</w:t>
            </w:r>
            <w:r>
              <w:rPr>
                <w:rFonts w:hint="eastAsia" w:ascii="宋体" w:hAnsi="宋体" w:eastAsia="宋体" w:cs="等线"/>
                <w:szCs w:val="21"/>
              </w:rPr>
              <w:t>分；</w:t>
            </w:r>
            <w:r>
              <w:rPr>
                <w:rFonts w:hint="eastAsia" w:ascii="宋体" w:hAnsi="宋体" w:eastAsia="宋体" w:cs="微软雅黑"/>
                <w:szCs w:val="21"/>
              </w:rPr>
              <w:t>质</w:t>
            </w:r>
            <w:r>
              <w:rPr>
                <w:rFonts w:hint="eastAsia" w:ascii="宋体" w:hAnsi="宋体" w:eastAsia="宋体" w:cs="等线"/>
                <w:szCs w:val="21"/>
              </w:rPr>
              <w:t>量</w:t>
            </w:r>
            <w:r>
              <w:rPr>
                <w:rFonts w:hint="eastAsia" w:ascii="宋体" w:hAnsi="宋体" w:eastAsia="宋体" w:cs="微软雅黑"/>
                <w:szCs w:val="21"/>
              </w:rPr>
              <w:t>实</w:t>
            </w:r>
            <w:r>
              <w:rPr>
                <w:rFonts w:hint="eastAsia" w:ascii="宋体" w:hAnsi="宋体" w:eastAsia="宋体" w:cs="等线"/>
                <w:szCs w:val="21"/>
              </w:rPr>
              <w:t>施方案及措施全面性、可行性一般得</w:t>
            </w:r>
            <w:r>
              <w:rPr>
                <w:rFonts w:hint="eastAsia" w:ascii="宋体" w:hAnsi="宋体" w:eastAsia="宋体" w:cs="Times New Roman"/>
                <w:szCs w:val="21"/>
              </w:rPr>
              <w:t>4</w:t>
            </w:r>
            <w:r>
              <w:rPr>
                <w:rFonts w:hint="eastAsia" w:ascii="宋体" w:hAnsi="宋体" w:eastAsia="宋体" w:cs="等线"/>
                <w:szCs w:val="21"/>
              </w:rPr>
              <w:t>分；未提供</w:t>
            </w:r>
            <w:r>
              <w:rPr>
                <w:rFonts w:hint="eastAsia" w:ascii="宋体" w:hAnsi="宋体" w:eastAsia="宋体" w:cs="微软雅黑"/>
                <w:szCs w:val="21"/>
              </w:rPr>
              <w:t>质</w:t>
            </w:r>
            <w:r>
              <w:rPr>
                <w:rFonts w:hint="eastAsia" w:ascii="宋体" w:hAnsi="宋体" w:eastAsia="宋体" w:cs="等线"/>
                <w:szCs w:val="21"/>
              </w:rPr>
              <w:t>量</w:t>
            </w:r>
            <w:r>
              <w:rPr>
                <w:rFonts w:hint="eastAsia" w:ascii="宋体" w:hAnsi="宋体" w:eastAsia="宋体" w:cs="微软雅黑"/>
                <w:szCs w:val="21"/>
              </w:rPr>
              <w:t>实</w:t>
            </w:r>
            <w:r>
              <w:rPr>
                <w:rFonts w:hint="eastAsia" w:ascii="宋体" w:hAnsi="宋体" w:eastAsia="宋体" w:cs="等线"/>
                <w:szCs w:val="21"/>
              </w:rPr>
              <w:t>施方案不得分。</w:t>
            </w:r>
          </w:p>
        </w:tc>
        <w:tc>
          <w:tcPr>
            <w:tcW w:w="851" w:type="dxa"/>
            <w:tcBorders>
              <w:top w:val="single" w:color="auto" w:sz="4" w:space="0"/>
              <w:left w:val="nil"/>
              <w:bottom w:val="single" w:color="auto" w:sz="4" w:space="0"/>
              <w:right w:val="single" w:color="auto" w:sz="4" w:space="0"/>
            </w:tcBorders>
            <w:vAlign w:val="center"/>
          </w:tcPr>
          <w:p w14:paraId="094A833E">
            <w:pPr>
              <w:spacing w:line="360" w:lineRule="auto"/>
              <w:jc w:val="center"/>
              <w:rPr>
                <w:rFonts w:hint="eastAsia" w:ascii="宋体" w:hAnsi="宋体" w:eastAsia="宋体" w:cs="等线"/>
                <w:szCs w:val="21"/>
              </w:rPr>
            </w:pPr>
            <w:r>
              <w:rPr>
                <w:rFonts w:hint="eastAsia" w:ascii="宋体" w:hAnsi="宋体" w:eastAsia="宋体" w:cs="等线"/>
                <w:szCs w:val="21"/>
              </w:rPr>
              <w:t>10</w:t>
            </w:r>
          </w:p>
        </w:tc>
      </w:tr>
      <w:tr w14:paraId="5CA6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67" w:type="dxa"/>
            <w:tcBorders>
              <w:top w:val="single" w:color="auto" w:sz="4" w:space="0"/>
              <w:left w:val="single" w:color="auto" w:sz="4" w:space="0"/>
              <w:bottom w:val="single" w:color="auto" w:sz="4" w:space="0"/>
              <w:right w:val="single" w:color="auto" w:sz="4" w:space="0"/>
            </w:tcBorders>
            <w:vAlign w:val="center"/>
          </w:tcPr>
          <w:p w14:paraId="3F60A4E8">
            <w:pPr>
              <w:spacing w:line="360" w:lineRule="auto"/>
              <w:jc w:val="center"/>
              <w:rPr>
                <w:rFonts w:hint="eastAsia" w:ascii="宋体" w:hAnsi="宋体" w:eastAsia="宋体" w:cs="微软雅黑"/>
                <w:szCs w:val="21"/>
              </w:rPr>
            </w:pPr>
            <w:r>
              <w:rPr>
                <w:rFonts w:hint="eastAsia" w:ascii="宋体" w:hAnsi="宋体" w:eastAsia="宋体" w:cs="微软雅黑"/>
                <w:szCs w:val="21"/>
              </w:rPr>
              <w:t>5</w:t>
            </w:r>
          </w:p>
        </w:tc>
        <w:tc>
          <w:tcPr>
            <w:tcW w:w="1159" w:type="dxa"/>
            <w:tcBorders>
              <w:top w:val="single" w:color="auto" w:sz="4" w:space="0"/>
              <w:left w:val="nil"/>
              <w:bottom w:val="single" w:color="auto" w:sz="4" w:space="0"/>
              <w:right w:val="single" w:color="auto" w:sz="4" w:space="0"/>
            </w:tcBorders>
            <w:vAlign w:val="center"/>
          </w:tcPr>
          <w:p w14:paraId="79A3374A">
            <w:pPr>
              <w:spacing w:line="360" w:lineRule="auto"/>
              <w:jc w:val="center"/>
              <w:rPr>
                <w:rFonts w:hint="eastAsia" w:ascii="宋体" w:hAnsi="宋体" w:eastAsia="宋体" w:cs="Times New Roman"/>
                <w:szCs w:val="21"/>
              </w:rPr>
            </w:pPr>
            <w:r>
              <w:rPr>
                <w:rFonts w:hint="eastAsia" w:ascii="宋体" w:hAnsi="宋体" w:eastAsia="宋体" w:cs="微软雅黑"/>
                <w:szCs w:val="21"/>
              </w:rPr>
              <w:t>项</w:t>
            </w:r>
            <w:r>
              <w:rPr>
                <w:rFonts w:hint="eastAsia" w:ascii="宋体" w:hAnsi="宋体" w:eastAsia="宋体" w:cs="等线"/>
                <w:szCs w:val="21"/>
              </w:rPr>
              <w:t>目</w:t>
            </w:r>
            <w:r>
              <w:rPr>
                <w:rFonts w:hint="eastAsia" w:ascii="宋体" w:hAnsi="宋体" w:eastAsia="宋体" w:cs="微软雅黑"/>
                <w:szCs w:val="21"/>
              </w:rPr>
              <w:t>实</w:t>
            </w:r>
            <w:r>
              <w:rPr>
                <w:rFonts w:hint="eastAsia" w:ascii="宋体" w:hAnsi="宋体" w:eastAsia="宋体" w:cs="等线"/>
                <w:szCs w:val="21"/>
              </w:rPr>
              <w:t>施方案</w:t>
            </w:r>
            <w:r>
              <w:rPr>
                <w:rFonts w:hint="eastAsia" w:ascii="宋体" w:hAnsi="宋体" w:eastAsia="宋体" w:cs="Times New Roman"/>
                <w:szCs w:val="21"/>
              </w:rPr>
              <w:t>10</w:t>
            </w:r>
            <w:r>
              <w:rPr>
                <w:rFonts w:hint="eastAsia" w:ascii="宋体" w:hAnsi="宋体" w:eastAsia="宋体" w:cs="等线"/>
                <w:szCs w:val="21"/>
              </w:rPr>
              <w:t>分</w:t>
            </w:r>
          </w:p>
        </w:tc>
        <w:tc>
          <w:tcPr>
            <w:tcW w:w="7488" w:type="dxa"/>
            <w:tcBorders>
              <w:top w:val="single" w:color="auto" w:sz="4" w:space="0"/>
              <w:left w:val="nil"/>
              <w:bottom w:val="single" w:color="auto" w:sz="4" w:space="0"/>
              <w:right w:val="single" w:color="auto" w:sz="4" w:space="0"/>
            </w:tcBorders>
            <w:vAlign w:val="center"/>
          </w:tcPr>
          <w:p w14:paraId="058CF804">
            <w:pPr>
              <w:spacing w:line="360" w:lineRule="auto"/>
              <w:jc w:val="left"/>
              <w:rPr>
                <w:rFonts w:hint="eastAsia" w:ascii="宋体" w:hAnsi="宋体" w:eastAsia="宋体" w:cs="Times New Roman"/>
                <w:kern w:val="2"/>
                <w:szCs w:val="21"/>
              </w:rPr>
            </w:pPr>
            <w:r>
              <w:rPr>
                <w:rFonts w:hint="eastAsia" w:ascii="宋体" w:hAnsi="宋体" w:eastAsia="宋体" w:cs="等线"/>
                <w:szCs w:val="21"/>
              </w:rPr>
              <w:t>供</w:t>
            </w:r>
            <w:r>
              <w:rPr>
                <w:rFonts w:hint="eastAsia" w:ascii="宋体" w:hAnsi="宋体" w:eastAsia="宋体" w:cs="微软雅黑"/>
                <w:szCs w:val="21"/>
              </w:rPr>
              <w:t>应</w:t>
            </w:r>
            <w:r>
              <w:rPr>
                <w:rFonts w:hint="eastAsia" w:ascii="宋体" w:hAnsi="宋体" w:eastAsia="宋体" w:cs="等线"/>
                <w:szCs w:val="21"/>
              </w:rPr>
              <w:t>商</w:t>
            </w:r>
            <w:r>
              <w:rPr>
                <w:rFonts w:hint="eastAsia" w:ascii="宋体" w:hAnsi="宋体" w:eastAsia="宋体" w:cs="微软雅黑"/>
                <w:szCs w:val="21"/>
              </w:rPr>
              <w:t>应</w:t>
            </w:r>
            <w:r>
              <w:rPr>
                <w:rFonts w:hint="eastAsia" w:ascii="宋体" w:hAnsi="宋体" w:eastAsia="宋体" w:cs="等线"/>
                <w:szCs w:val="21"/>
              </w:rPr>
              <w:t>根据招</w:t>
            </w:r>
            <w:r>
              <w:rPr>
                <w:rFonts w:hint="eastAsia" w:ascii="宋体" w:hAnsi="宋体" w:eastAsia="宋体" w:cs="微软雅黑"/>
                <w:szCs w:val="21"/>
              </w:rPr>
              <w:t>标</w:t>
            </w:r>
            <w:r>
              <w:rPr>
                <w:rFonts w:hint="eastAsia" w:ascii="宋体" w:hAnsi="宋体" w:eastAsia="宋体" w:cs="等线"/>
                <w:szCs w:val="21"/>
              </w:rPr>
              <w:t>文件要求及本</w:t>
            </w:r>
            <w:r>
              <w:rPr>
                <w:rFonts w:hint="eastAsia" w:ascii="宋体" w:hAnsi="宋体" w:eastAsia="宋体" w:cs="微软雅黑"/>
                <w:szCs w:val="21"/>
              </w:rPr>
              <w:t>项</w:t>
            </w:r>
            <w:r>
              <w:rPr>
                <w:rFonts w:hint="eastAsia" w:ascii="宋体" w:hAnsi="宋体" w:eastAsia="宋体" w:cs="等线"/>
                <w:szCs w:val="21"/>
              </w:rPr>
              <w:t>目特点，提供</w:t>
            </w:r>
            <w:r>
              <w:rPr>
                <w:rFonts w:hint="eastAsia" w:ascii="宋体" w:hAnsi="宋体" w:eastAsia="宋体" w:cs="微软雅黑"/>
                <w:szCs w:val="21"/>
              </w:rPr>
              <w:t>项</w:t>
            </w:r>
            <w:r>
              <w:rPr>
                <w:rFonts w:hint="eastAsia" w:ascii="宋体" w:hAnsi="宋体" w:eastAsia="宋体" w:cs="等线"/>
                <w:szCs w:val="21"/>
              </w:rPr>
              <w:t>目</w:t>
            </w:r>
            <w:r>
              <w:rPr>
                <w:rFonts w:hint="eastAsia" w:ascii="宋体" w:hAnsi="宋体" w:eastAsia="宋体" w:cs="微软雅黑"/>
                <w:szCs w:val="21"/>
              </w:rPr>
              <w:t>实</w:t>
            </w:r>
            <w:r>
              <w:rPr>
                <w:rFonts w:hint="eastAsia" w:ascii="宋体" w:hAnsi="宋体" w:eastAsia="宋体" w:cs="等线"/>
                <w:szCs w:val="21"/>
              </w:rPr>
              <w:t>施方案。包括</w:t>
            </w:r>
            <w:r>
              <w:rPr>
                <w:rFonts w:hint="eastAsia" w:ascii="宋体" w:hAnsi="宋体" w:eastAsia="宋体" w:cs="微软雅黑"/>
                <w:szCs w:val="21"/>
              </w:rPr>
              <w:t>针对</w:t>
            </w:r>
            <w:r>
              <w:rPr>
                <w:rFonts w:hint="eastAsia" w:ascii="宋体" w:hAnsi="宋体" w:eastAsia="宋体" w:cs="等线"/>
                <w:szCs w:val="21"/>
              </w:rPr>
              <w:t>此</w:t>
            </w:r>
            <w:r>
              <w:rPr>
                <w:rFonts w:hint="eastAsia" w:ascii="宋体" w:hAnsi="宋体" w:eastAsia="宋体" w:cs="微软雅黑"/>
                <w:szCs w:val="21"/>
              </w:rPr>
              <w:t>项</w:t>
            </w:r>
            <w:r>
              <w:rPr>
                <w:rFonts w:hint="eastAsia" w:ascii="宋体" w:hAnsi="宋体" w:eastAsia="宋体" w:cs="等线"/>
                <w:szCs w:val="21"/>
              </w:rPr>
              <w:t>目的</w:t>
            </w:r>
            <w:r>
              <w:rPr>
                <w:rFonts w:hint="eastAsia" w:ascii="宋体" w:hAnsi="宋体" w:eastAsia="宋体" w:cs="微软雅黑"/>
                <w:szCs w:val="21"/>
              </w:rPr>
              <w:t>项</w:t>
            </w:r>
            <w:r>
              <w:rPr>
                <w:rFonts w:hint="eastAsia" w:ascii="宋体" w:hAnsi="宋体" w:eastAsia="宋体" w:cs="等线"/>
                <w:szCs w:val="21"/>
              </w:rPr>
              <w:t>目</w:t>
            </w:r>
            <w:r>
              <w:rPr>
                <w:rFonts w:hint="eastAsia" w:ascii="宋体" w:hAnsi="宋体" w:eastAsia="宋体" w:cs="微软雅黑"/>
                <w:szCs w:val="21"/>
              </w:rPr>
              <w:t>组</w:t>
            </w:r>
            <w:r>
              <w:rPr>
                <w:rFonts w:hint="eastAsia" w:ascii="宋体" w:hAnsi="宋体" w:eastAsia="宋体" w:cs="等线"/>
                <w:szCs w:val="21"/>
              </w:rPr>
              <w:t>成</w:t>
            </w:r>
            <w:r>
              <w:rPr>
                <w:rFonts w:hint="eastAsia" w:ascii="宋体" w:hAnsi="宋体" w:eastAsia="宋体" w:cs="微软雅黑"/>
                <w:szCs w:val="21"/>
              </w:rPr>
              <w:t>员</w:t>
            </w:r>
            <w:r>
              <w:rPr>
                <w:rFonts w:hint="eastAsia" w:ascii="宋体" w:hAnsi="宋体" w:eastAsia="宋体" w:cs="等线"/>
                <w:szCs w:val="21"/>
              </w:rPr>
              <w:t>方案、</w:t>
            </w:r>
            <w:r>
              <w:rPr>
                <w:rFonts w:hint="eastAsia" w:ascii="宋体" w:hAnsi="宋体" w:eastAsia="宋体" w:cs="微软雅黑"/>
                <w:szCs w:val="21"/>
              </w:rPr>
              <w:t>项</w:t>
            </w:r>
            <w:r>
              <w:rPr>
                <w:rFonts w:hint="eastAsia" w:ascii="宋体" w:hAnsi="宋体" w:eastAsia="宋体" w:cs="等线"/>
                <w:szCs w:val="21"/>
              </w:rPr>
              <w:t>目</w:t>
            </w:r>
            <w:r>
              <w:rPr>
                <w:rFonts w:hint="eastAsia" w:ascii="宋体" w:hAnsi="宋体" w:eastAsia="宋体" w:cs="微软雅黑"/>
                <w:szCs w:val="21"/>
              </w:rPr>
              <w:t>进</w:t>
            </w:r>
            <w:r>
              <w:rPr>
                <w:rFonts w:hint="eastAsia" w:ascii="宋体" w:hAnsi="宋体" w:eastAsia="宋体" w:cs="等线"/>
                <w:szCs w:val="21"/>
              </w:rPr>
              <w:t>度控制方案、包装与运</w:t>
            </w:r>
            <w:r>
              <w:rPr>
                <w:rFonts w:hint="eastAsia" w:ascii="宋体" w:hAnsi="宋体" w:eastAsia="宋体" w:cs="微软雅黑"/>
                <w:szCs w:val="21"/>
              </w:rPr>
              <w:t>输</w:t>
            </w:r>
            <w:r>
              <w:rPr>
                <w:rFonts w:hint="eastAsia" w:ascii="宋体" w:hAnsi="宋体" w:eastAsia="宋体" w:cs="等线"/>
                <w:szCs w:val="21"/>
              </w:rPr>
              <w:t>方案等。</w:t>
            </w:r>
            <w:r>
              <w:rPr>
                <w:rFonts w:hint="eastAsia" w:ascii="宋体" w:hAnsi="宋体" w:eastAsia="宋体" w:cs="微软雅黑"/>
                <w:szCs w:val="21"/>
              </w:rPr>
              <w:t>项</w:t>
            </w:r>
            <w:r>
              <w:rPr>
                <w:rFonts w:hint="eastAsia" w:ascii="宋体" w:hAnsi="宋体" w:eastAsia="宋体" w:cs="等线"/>
                <w:szCs w:val="21"/>
              </w:rPr>
              <w:t>目</w:t>
            </w:r>
            <w:r>
              <w:rPr>
                <w:rFonts w:hint="eastAsia" w:ascii="宋体" w:hAnsi="宋体" w:eastAsia="宋体" w:cs="微软雅黑"/>
                <w:szCs w:val="21"/>
              </w:rPr>
              <w:t>实</w:t>
            </w:r>
            <w:r>
              <w:rPr>
                <w:rFonts w:hint="eastAsia" w:ascii="宋体" w:hAnsi="宋体" w:eastAsia="宋体" w:cs="等线"/>
                <w:szCs w:val="21"/>
              </w:rPr>
              <w:t>施方案及措施全面、可行得10分；</w:t>
            </w:r>
            <w:r>
              <w:rPr>
                <w:rFonts w:hint="eastAsia" w:ascii="宋体" w:hAnsi="宋体" w:eastAsia="宋体" w:cs="微软雅黑"/>
                <w:szCs w:val="21"/>
              </w:rPr>
              <w:t>项</w:t>
            </w:r>
            <w:r>
              <w:rPr>
                <w:rFonts w:hint="eastAsia" w:ascii="宋体" w:hAnsi="宋体" w:eastAsia="宋体" w:cs="等线"/>
                <w:szCs w:val="21"/>
              </w:rPr>
              <w:t>目</w:t>
            </w:r>
            <w:r>
              <w:rPr>
                <w:rFonts w:hint="eastAsia" w:ascii="宋体" w:hAnsi="宋体" w:eastAsia="宋体" w:cs="微软雅黑"/>
                <w:szCs w:val="21"/>
              </w:rPr>
              <w:t>实</w:t>
            </w:r>
            <w:r>
              <w:rPr>
                <w:rFonts w:hint="eastAsia" w:ascii="宋体" w:hAnsi="宋体" w:eastAsia="宋体" w:cs="等线"/>
                <w:szCs w:val="21"/>
              </w:rPr>
              <w:t>施方案及措施</w:t>
            </w:r>
            <w:r>
              <w:rPr>
                <w:rFonts w:hint="eastAsia" w:ascii="宋体" w:hAnsi="宋体" w:eastAsia="宋体" w:cs="微软雅黑"/>
                <w:szCs w:val="21"/>
              </w:rPr>
              <w:t>较</w:t>
            </w:r>
            <w:r>
              <w:rPr>
                <w:rFonts w:hint="eastAsia" w:ascii="宋体" w:hAnsi="宋体" w:eastAsia="宋体" w:cs="等线"/>
                <w:szCs w:val="21"/>
              </w:rPr>
              <w:t>全面、可行得</w:t>
            </w:r>
            <w:r>
              <w:rPr>
                <w:rFonts w:hint="eastAsia" w:ascii="宋体" w:hAnsi="宋体" w:eastAsia="宋体" w:cs="Times New Roman"/>
                <w:szCs w:val="21"/>
              </w:rPr>
              <w:t>7</w:t>
            </w:r>
            <w:r>
              <w:rPr>
                <w:rFonts w:hint="eastAsia" w:ascii="宋体" w:hAnsi="宋体" w:eastAsia="宋体" w:cs="等线"/>
                <w:szCs w:val="21"/>
              </w:rPr>
              <w:t>分；</w:t>
            </w:r>
            <w:r>
              <w:rPr>
                <w:rFonts w:hint="eastAsia" w:ascii="宋体" w:hAnsi="宋体" w:eastAsia="宋体" w:cs="微软雅黑"/>
                <w:szCs w:val="21"/>
              </w:rPr>
              <w:t>项</w:t>
            </w:r>
            <w:r>
              <w:rPr>
                <w:rFonts w:hint="eastAsia" w:ascii="宋体" w:hAnsi="宋体" w:eastAsia="宋体" w:cs="等线"/>
                <w:szCs w:val="21"/>
              </w:rPr>
              <w:t>目</w:t>
            </w:r>
            <w:r>
              <w:rPr>
                <w:rFonts w:hint="eastAsia" w:ascii="宋体" w:hAnsi="宋体" w:eastAsia="宋体" w:cs="微软雅黑"/>
                <w:szCs w:val="21"/>
              </w:rPr>
              <w:t>实</w:t>
            </w:r>
            <w:r>
              <w:rPr>
                <w:rFonts w:hint="eastAsia" w:ascii="宋体" w:hAnsi="宋体" w:eastAsia="宋体" w:cs="等线"/>
                <w:szCs w:val="21"/>
              </w:rPr>
              <w:t>施方案及措施全面性、可行性一般得</w:t>
            </w:r>
            <w:r>
              <w:rPr>
                <w:rFonts w:hint="eastAsia" w:ascii="宋体" w:hAnsi="宋体" w:eastAsia="宋体" w:cs="Times New Roman"/>
                <w:szCs w:val="21"/>
              </w:rPr>
              <w:t>4</w:t>
            </w:r>
            <w:r>
              <w:rPr>
                <w:rFonts w:hint="eastAsia" w:ascii="宋体" w:hAnsi="宋体" w:eastAsia="宋体" w:cs="等线"/>
                <w:szCs w:val="21"/>
              </w:rPr>
              <w:t>分；未提供</w:t>
            </w:r>
            <w:r>
              <w:rPr>
                <w:rFonts w:hint="eastAsia" w:ascii="宋体" w:hAnsi="宋体" w:eastAsia="宋体" w:cs="微软雅黑"/>
                <w:szCs w:val="21"/>
              </w:rPr>
              <w:t>项</w:t>
            </w:r>
            <w:r>
              <w:rPr>
                <w:rFonts w:hint="eastAsia" w:ascii="宋体" w:hAnsi="宋体" w:eastAsia="宋体" w:cs="等线"/>
                <w:szCs w:val="21"/>
              </w:rPr>
              <w:t>目</w:t>
            </w:r>
            <w:r>
              <w:rPr>
                <w:rFonts w:hint="eastAsia" w:ascii="宋体" w:hAnsi="宋体" w:eastAsia="宋体" w:cs="微软雅黑"/>
                <w:szCs w:val="21"/>
              </w:rPr>
              <w:t>实</w:t>
            </w:r>
            <w:r>
              <w:rPr>
                <w:rFonts w:hint="eastAsia" w:ascii="宋体" w:hAnsi="宋体" w:eastAsia="宋体" w:cs="等线"/>
                <w:szCs w:val="21"/>
              </w:rPr>
              <w:t>施方案不得分。</w:t>
            </w:r>
          </w:p>
        </w:tc>
        <w:tc>
          <w:tcPr>
            <w:tcW w:w="851" w:type="dxa"/>
            <w:tcBorders>
              <w:top w:val="single" w:color="auto" w:sz="4" w:space="0"/>
              <w:left w:val="nil"/>
              <w:bottom w:val="single" w:color="auto" w:sz="4" w:space="0"/>
              <w:right w:val="single" w:color="auto" w:sz="4" w:space="0"/>
            </w:tcBorders>
            <w:vAlign w:val="center"/>
          </w:tcPr>
          <w:p w14:paraId="0C1354BF">
            <w:pPr>
              <w:spacing w:line="360" w:lineRule="auto"/>
              <w:jc w:val="center"/>
              <w:rPr>
                <w:rFonts w:hint="eastAsia" w:ascii="宋体" w:hAnsi="宋体" w:eastAsia="宋体" w:cs="等线"/>
                <w:szCs w:val="21"/>
              </w:rPr>
            </w:pPr>
            <w:r>
              <w:rPr>
                <w:rFonts w:hint="eastAsia" w:ascii="宋体" w:hAnsi="宋体" w:eastAsia="宋体" w:cs="等线"/>
                <w:szCs w:val="21"/>
              </w:rPr>
              <w:t>10</w:t>
            </w:r>
          </w:p>
        </w:tc>
      </w:tr>
      <w:tr w14:paraId="59DD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7" w:hRule="atLeast"/>
        </w:trPr>
        <w:tc>
          <w:tcPr>
            <w:tcW w:w="567" w:type="dxa"/>
            <w:tcBorders>
              <w:top w:val="single" w:color="auto" w:sz="4" w:space="0"/>
              <w:left w:val="single" w:color="auto" w:sz="4" w:space="0"/>
              <w:bottom w:val="single" w:color="auto" w:sz="4" w:space="0"/>
              <w:right w:val="single" w:color="auto" w:sz="4" w:space="0"/>
            </w:tcBorders>
            <w:vAlign w:val="center"/>
          </w:tcPr>
          <w:p w14:paraId="0ABB295D">
            <w:pPr>
              <w:spacing w:line="360" w:lineRule="auto"/>
              <w:jc w:val="center"/>
              <w:rPr>
                <w:rFonts w:hint="eastAsia" w:ascii="宋体" w:hAnsi="宋体" w:eastAsia="宋体" w:cs="等线"/>
                <w:szCs w:val="21"/>
              </w:rPr>
            </w:pPr>
            <w:r>
              <w:rPr>
                <w:rFonts w:hint="eastAsia" w:ascii="宋体" w:hAnsi="宋体" w:eastAsia="宋体" w:cs="等线"/>
                <w:szCs w:val="21"/>
              </w:rPr>
              <w:t>6</w:t>
            </w:r>
          </w:p>
        </w:tc>
        <w:tc>
          <w:tcPr>
            <w:tcW w:w="1159" w:type="dxa"/>
            <w:tcBorders>
              <w:top w:val="single" w:color="auto" w:sz="4" w:space="0"/>
              <w:left w:val="nil"/>
              <w:bottom w:val="single" w:color="auto" w:sz="4" w:space="0"/>
              <w:right w:val="single" w:color="auto" w:sz="4" w:space="0"/>
            </w:tcBorders>
            <w:vAlign w:val="center"/>
          </w:tcPr>
          <w:p w14:paraId="492E7873">
            <w:pPr>
              <w:spacing w:line="360" w:lineRule="auto"/>
              <w:jc w:val="center"/>
              <w:rPr>
                <w:rFonts w:hint="eastAsia" w:ascii="宋体" w:hAnsi="宋体" w:eastAsia="宋体" w:cs="等线"/>
                <w:szCs w:val="21"/>
              </w:rPr>
            </w:pPr>
            <w:r>
              <w:rPr>
                <w:rFonts w:hint="eastAsia" w:ascii="宋体" w:hAnsi="宋体" w:eastAsia="宋体" w:cs="等线"/>
                <w:szCs w:val="21"/>
              </w:rPr>
              <w:t>售后服</w:t>
            </w:r>
            <w:r>
              <w:rPr>
                <w:rFonts w:hint="eastAsia" w:ascii="宋体" w:hAnsi="宋体" w:eastAsia="宋体" w:cs="微软雅黑"/>
                <w:szCs w:val="21"/>
              </w:rPr>
              <w:t>务</w:t>
            </w:r>
            <w:r>
              <w:rPr>
                <w:rFonts w:hint="eastAsia" w:ascii="宋体" w:hAnsi="宋体" w:eastAsia="宋体" w:cs="等线"/>
                <w:szCs w:val="21"/>
              </w:rPr>
              <w:t>方案</w:t>
            </w:r>
            <w:r>
              <w:rPr>
                <w:rFonts w:hint="eastAsia" w:ascii="宋体" w:hAnsi="宋体" w:eastAsia="宋体" w:cs="Times New Roman"/>
                <w:szCs w:val="21"/>
              </w:rPr>
              <w:t>4</w:t>
            </w:r>
            <w:r>
              <w:rPr>
                <w:rFonts w:hint="eastAsia" w:ascii="宋体" w:hAnsi="宋体" w:eastAsia="宋体" w:cs="等线"/>
                <w:szCs w:val="21"/>
              </w:rPr>
              <w:t>分</w:t>
            </w:r>
          </w:p>
        </w:tc>
        <w:tc>
          <w:tcPr>
            <w:tcW w:w="7488" w:type="dxa"/>
            <w:tcBorders>
              <w:top w:val="single" w:color="auto" w:sz="4" w:space="0"/>
              <w:left w:val="nil"/>
              <w:bottom w:val="single" w:color="auto" w:sz="4" w:space="0"/>
              <w:right w:val="single" w:color="auto" w:sz="4" w:space="0"/>
            </w:tcBorders>
            <w:vAlign w:val="center"/>
          </w:tcPr>
          <w:p w14:paraId="16CFBF4D">
            <w:pPr>
              <w:spacing w:line="360" w:lineRule="auto"/>
              <w:jc w:val="left"/>
              <w:rPr>
                <w:rFonts w:hint="eastAsia" w:ascii="宋体" w:hAnsi="宋体" w:eastAsia="宋体" w:cs="等线"/>
                <w:szCs w:val="21"/>
              </w:rPr>
            </w:pPr>
            <w:r>
              <w:rPr>
                <w:rFonts w:hint="eastAsia" w:ascii="宋体" w:hAnsi="宋体" w:eastAsia="宋体" w:cs="等线"/>
                <w:szCs w:val="21"/>
              </w:rPr>
              <w:t>供</w:t>
            </w:r>
            <w:r>
              <w:rPr>
                <w:rFonts w:hint="eastAsia" w:ascii="宋体" w:hAnsi="宋体" w:eastAsia="宋体" w:cs="微软雅黑"/>
                <w:szCs w:val="21"/>
              </w:rPr>
              <w:t>应</w:t>
            </w:r>
            <w:r>
              <w:rPr>
                <w:rFonts w:hint="eastAsia" w:ascii="宋体" w:hAnsi="宋体" w:eastAsia="宋体" w:cs="等线"/>
                <w:szCs w:val="21"/>
              </w:rPr>
              <w:t>商需响</w:t>
            </w:r>
            <w:r>
              <w:rPr>
                <w:rFonts w:hint="eastAsia" w:ascii="宋体" w:hAnsi="宋体" w:eastAsia="宋体" w:cs="微软雅黑"/>
                <w:szCs w:val="21"/>
              </w:rPr>
              <w:t>应</w:t>
            </w:r>
            <w:r>
              <w:rPr>
                <w:rFonts w:hint="eastAsia" w:ascii="宋体" w:hAnsi="宋体" w:eastAsia="宋体" w:cs="等线"/>
                <w:szCs w:val="21"/>
              </w:rPr>
              <w:t>招</w:t>
            </w:r>
            <w:r>
              <w:rPr>
                <w:rFonts w:hint="eastAsia" w:ascii="宋体" w:hAnsi="宋体" w:eastAsia="宋体" w:cs="微软雅黑"/>
                <w:szCs w:val="21"/>
              </w:rPr>
              <w:t>标</w:t>
            </w:r>
            <w:r>
              <w:rPr>
                <w:rFonts w:hint="eastAsia" w:ascii="宋体" w:hAnsi="宋体" w:eastAsia="宋体" w:cs="等线"/>
                <w:szCs w:val="21"/>
              </w:rPr>
              <w:t>文件售后服</w:t>
            </w:r>
            <w:r>
              <w:rPr>
                <w:rFonts w:hint="eastAsia" w:ascii="宋体" w:hAnsi="宋体" w:eastAsia="宋体" w:cs="微软雅黑"/>
                <w:szCs w:val="21"/>
              </w:rPr>
              <w:t>务</w:t>
            </w:r>
            <w:r>
              <w:rPr>
                <w:rFonts w:hint="eastAsia" w:ascii="宋体" w:hAnsi="宋体" w:eastAsia="宋体" w:cs="等线"/>
                <w:szCs w:val="21"/>
              </w:rPr>
              <w:t>要求并提供售后服</w:t>
            </w:r>
            <w:r>
              <w:rPr>
                <w:rFonts w:hint="eastAsia" w:ascii="宋体" w:hAnsi="宋体" w:eastAsia="宋体" w:cs="微软雅黑"/>
                <w:szCs w:val="21"/>
              </w:rPr>
              <w:t>务</w:t>
            </w:r>
            <w:r>
              <w:rPr>
                <w:rFonts w:hint="eastAsia" w:ascii="宋体" w:hAnsi="宋体" w:eastAsia="宋体" w:cs="等线"/>
                <w:szCs w:val="21"/>
              </w:rPr>
              <w:t>方案，售后服</w:t>
            </w:r>
            <w:r>
              <w:rPr>
                <w:rFonts w:hint="eastAsia" w:ascii="宋体" w:hAnsi="宋体" w:eastAsia="宋体" w:cs="微软雅黑"/>
                <w:szCs w:val="21"/>
              </w:rPr>
              <w:t>务</w:t>
            </w:r>
            <w:r>
              <w:rPr>
                <w:rFonts w:hint="eastAsia" w:ascii="宋体" w:hAnsi="宋体" w:eastAsia="宋体" w:cs="等线"/>
                <w:szCs w:val="21"/>
              </w:rPr>
              <w:t>方案需</w:t>
            </w:r>
            <w:r>
              <w:rPr>
                <w:rFonts w:hint="eastAsia" w:ascii="宋体" w:hAnsi="宋体" w:eastAsia="宋体" w:cs="微软雅黑"/>
                <w:szCs w:val="21"/>
              </w:rPr>
              <w:t>针对</w:t>
            </w:r>
            <w:r>
              <w:rPr>
                <w:rFonts w:hint="eastAsia" w:ascii="宋体" w:hAnsi="宋体" w:eastAsia="宋体" w:cs="等线"/>
                <w:szCs w:val="21"/>
              </w:rPr>
              <w:t>本</w:t>
            </w:r>
            <w:r>
              <w:rPr>
                <w:rFonts w:hint="eastAsia" w:ascii="宋体" w:hAnsi="宋体" w:eastAsia="宋体" w:cs="微软雅黑"/>
                <w:szCs w:val="21"/>
              </w:rPr>
              <w:t>项</w:t>
            </w:r>
            <w:r>
              <w:rPr>
                <w:rFonts w:hint="eastAsia" w:ascii="宋体" w:hAnsi="宋体" w:eastAsia="宋体" w:cs="等线"/>
                <w:szCs w:val="21"/>
              </w:rPr>
              <w:t>目提供售后服</w:t>
            </w:r>
            <w:r>
              <w:rPr>
                <w:rFonts w:hint="eastAsia" w:ascii="宋体" w:hAnsi="宋体" w:eastAsia="宋体" w:cs="微软雅黑"/>
                <w:szCs w:val="21"/>
              </w:rPr>
              <w:t>务</w:t>
            </w:r>
            <w:r>
              <w:rPr>
                <w:rFonts w:hint="eastAsia" w:ascii="宋体" w:hAnsi="宋体" w:eastAsia="宋体" w:cs="等线"/>
                <w:szCs w:val="21"/>
              </w:rPr>
              <w:t>方案内容；售后服</w:t>
            </w:r>
            <w:r>
              <w:rPr>
                <w:rFonts w:hint="eastAsia" w:ascii="宋体" w:hAnsi="宋体" w:eastAsia="宋体" w:cs="微软雅黑"/>
                <w:szCs w:val="21"/>
              </w:rPr>
              <w:t>务</w:t>
            </w:r>
            <w:r>
              <w:rPr>
                <w:rFonts w:hint="eastAsia" w:ascii="宋体" w:hAnsi="宋体" w:eastAsia="宋体" w:cs="等线"/>
                <w:szCs w:val="21"/>
              </w:rPr>
              <w:t>方案内容全面完善，可行性及服</w:t>
            </w:r>
            <w:r>
              <w:rPr>
                <w:rFonts w:hint="eastAsia" w:ascii="宋体" w:hAnsi="宋体" w:eastAsia="宋体" w:cs="微软雅黑"/>
                <w:szCs w:val="21"/>
              </w:rPr>
              <w:t>务标</w:t>
            </w:r>
            <w:r>
              <w:rPr>
                <w:rFonts w:hint="eastAsia" w:ascii="宋体" w:hAnsi="宋体" w:eastAsia="宋体" w:cs="等线"/>
                <w:szCs w:val="21"/>
              </w:rPr>
              <w:t>准</w:t>
            </w:r>
            <w:r>
              <w:rPr>
                <w:rFonts w:hint="eastAsia" w:ascii="宋体" w:hAnsi="宋体" w:eastAsia="宋体" w:cs="微软雅黑"/>
                <w:szCs w:val="21"/>
              </w:rPr>
              <w:t>优</w:t>
            </w:r>
            <w:r>
              <w:rPr>
                <w:rFonts w:hint="eastAsia" w:ascii="宋体" w:hAnsi="宋体" w:eastAsia="宋体" w:cs="等线"/>
                <w:szCs w:val="21"/>
              </w:rPr>
              <w:t>得</w:t>
            </w:r>
            <w:r>
              <w:rPr>
                <w:rFonts w:hint="eastAsia" w:ascii="宋体" w:hAnsi="宋体" w:eastAsia="宋体" w:cs="Times New Roman"/>
                <w:szCs w:val="21"/>
              </w:rPr>
              <w:t>4</w:t>
            </w:r>
            <w:r>
              <w:rPr>
                <w:rFonts w:hint="eastAsia" w:ascii="宋体" w:hAnsi="宋体" w:eastAsia="宋体" w:cs="等线"/>
                <w:szCs w:val="21"/>
              </w:rPr>
              <w:t>分；售后服</w:t>
            </w:r>
            <w:r>
              <w:rPr>
                <w:rFonts w:hint="eastAsia" w:ascii="宋体" w:hAnsi="宋体" w:eastAsia="宋体" w:cs="微软雅黑"/>
                <w:szCs w:val="21"/>
              </w:rPr>
              <w:t>务</w:t>
            </w:r>
            <w:r>
              <w:rPr>
                <w:rFonts w:hint="eastAsia" w:ascii="宋体" w:hAnsi="宋体" w:eastAsia="宋体" w:cs="等线"/>
                <w:szCs w:val="21"/>
              </w:rPr>
              <w:t>方案内容</w:t>
            </w:r>
            <w:r>
              <w:rPr>
                <w:rFonts w:hint="eastAsia" w:ascii="宋体" w:hAnsi="宋体" w:eastAsia="宋体" w:cs="微软雅黑"/>
                <w:szCs w:val="21"/>
              </w:rPr>
              <w:t>较为</w:t>
            </w:r>
            <w:r>
              <w:rPr>
                <w:rFonts w:hint="eastAsia" w:ascii="宋体" w:hAnsi="宋体" w:eastAsia="宋体" w:cs="等线"/>
                <w:szCs w:val="21"/>
              </w:rPr>
              <w:t>全面完善，可行性及服</w:t>
            </w:r>
            <w:r>
              <w:rPr>
                <w:rFonts w:hint="eastAsia" w:ascii="宋体" w:hAnsi="宋体" w:eastAsia="宋体" w:cs="微软雅黑"/>
                <w:szCs w:val="21"/>
              </w:rPr>
              <w:t>务标</w:t>
            </w:r>
            <w:r>
              <w:rPr>
                <w:rFonts w:hint="eastAsia" w:ascii="宋体" w:hAnsi="宋体" w:eastAsia="宋体" w:cs="等线"/>
                <w:szCs w:val="21"/>
              </w:rPr>
              <w:t>准良得</w:t>
            </w:r>
            <w:r>
              <w:rPr>
                <w:rFonts w:hint="eastAsia" w:ascii="宋体" w:hAnsi="宋体" w:eastAsia="宋体" w:cs="Times New Roman"/>
                <w:szCs w:val="21"/>
              </w:rPr>
              <w:t>2</w:t>
            </w:r>
            <w:r>
              <w:rPr>
                <w:rFonts w:hint="eastAsia" w:ascii="宋体" w:hAnsi="宋体" w:eastAsia="宋体" w:cs="等线"/>
                <w:szCs w:val="21"/>
              </w:rPr>
              <w:t>分；售后服</w:t>
            </w:r>
            <w:r>
              <w:rPr>
                <w:rFonts w:hint="eastAsia" w:ascii="宋体" w:hAnsi="宋体" w:eastAsia="宋体" w:cs="微软雅黑"/>
                <w:szCs w:val="21"/>
              </w:rPr>
              <w:t>务</w:t>
            </w:r>
            <w:r>
              <w:rPr>
                <w:rFonts w:hint="eastAsia" w:ascii="宋体" w:hAnsi="宋体" w:eastAsia="宋体" w:cs="等线"/>
                <w:szCs w:val="21"/>
              </w:rPr>
              <w:t>方案内容不</w:t>
            </w:r>
            <w:r>
              <w:rPr>
                <w:rFonts w:hint="eastAsia" w:ascii="宋体" w:hAnsi="宋体" w:eastAsia="宋体" w:cs="微软雅黑"/>
                <w:szCs w:val="21"/>
              </w:rPr>
              <w:t>够</w:t>
            </w:r>
            <w:r>
              <w:rPr>
                <w:rFonts w:hint="eastAsia" w:ascii="宋体" w:hAnsi="宋体" w:eastAsia="宋体" w:cs="等线"/>
                <w:szCs w:val="21"/>
              </w:rPr>
              <w:t>全面，可行性及服</w:t>
            </w:r>
            <w:r>
              <w:rPr>
                <w:rFonts w:hint="eastAsia" w:ascii="宋体" w:hAnsi="宋体" w:eastAsia="宋体" w:cs="微软雅黑"/>
                <w:szCs w:val="21"/>
              </w:rPr>
              <w:t>务标</w:t>
            </w:r>
            <w:r>
              <w:rPr>
                <w:rFonts w:hint="eastAsia" w:ascii="宋体" w:hAnsi="宋体" w:eastAsia="宋体" w:cs="等线"/>
                <w:szCs w:val="21"/>
              </w:rPr>
              <w:t>准</w:t>
            </w:r>
            <w:r>
              <w:rPr>
                <w:rFonts w:hint="eastAsia" w:ascii="宋体" w:hAnsi="宋体" w:eastAsia="宋体" w:cs="微软雅黑"/>
                <w:szCs w:val="21"/>
              </w:rPr>
              <w:t>较</w:t>
            </w:r>
            <w:r>
              <w:rPr>
                <w:rFonts w:hint="eastAsia" w:ascii="宋体" w:hAnsi="宋体" w:eastAsia="宋体" w:cs="等线"/>
                <w:szCs w:val="21"/>
              </w:rPr>
              <w:t>差或未提供售后服</w:t>
            </w:r>
            <w:r>
              <w:rPr>
                <w:rFonts w:hint="eastAsia" w:ascii="宋体" w:hAnsi="宋体" w:eastAsia="宋体" w:cs="微软雅黑"/>
                <w:szCs w:val="21"/>
              </w:rPr>
              <w:t>务</w:t>
            </w:r>
            <w:r>
              <w:rPr>
                <w:rFonts w:hint="eastAsia" w:ascii="宋体" w:hAnsi="宋体" w:eastAsia="宋体" w:cs="等线"/>
                <w:szCs w:val="21"/>
              </w:rPr>
              <w:t>方案不得分；</w:t>
            </w:r>
          </w:p>
        </w:tc>
        <w:tc>
          <w:tcPr>
            <w:tcW w:w="851" w:type="dxa"/>
            <w:tcBorders>
              <w:top w:val="single" w:color="auto" w:sz="4" w:space="0"/>
              <w:left w:val="nil"/>
              <w:bottom w:val="single" w:color="auto" w:sz="4" w:space="0"/>
              <w:right w:val="single" w:color="auto" w:sz="4" w:space="0"/>
            </w:tcBorders>
            <w:vAlign w:val="center"/>
          </w:tcPr>
          <w:p w14:paraId="3AEAB98D">
            <w:pPr>
              <w:spacing w:line="360" w:lineRule="auto"/>
              <w:jc w:val="center"/>
              <w:rPr>
                <w:rFonts w:hint="eastAsia" w:ascii="宋体" w:hAnsi="宋体" w:eastAsia="宋体" w:cs="等线"/>
                <w:szCs w:val="21"/>
              </w:rPr>
            </w:pPr>
            <w:r>
              <w:rPr>
                <w:rFonts w:hint="eastAsia" w:ascii="宋体" w:hAnsi="宋体" w:eastAsia="宋体" w:cs="等线"/>
                <w:szCs w:val="21"/>
              </w:rPr>
              <w:t>4</w:t>
            </w:r>
          </w:p>
        </w:tc>
      </w:tr>
      <w:tr w14:paraId="1F00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67" w:type="dxa"/>
            <w:tcBorders>
              <w:top w:val="single" w:color="auto" w:sz="4" w:space="0"/>
              <w:left w:val="single" w:color="auto" w:sz="4" w:space="0"/>
              <w:bottom w:val="single" w:color="auto" w:sz="4" w:space="0"/>
              <w:right w:val="single" w:color="auto" w:sz="4" w:space="0"/>
            </w:tcBorders>
            <w:vAlign w:val="center"/>
          </w:tcPr>
          <w:p w14:paraId="1372FF8B">
            <w:pPr>
              <w:spacing w:line="360" w:lineRule="auto"/>
              <w:jc w:val="center"/>
              <w:rPr>
                <w:rFonts w:hint="eastAsia" w:ascii="宋体" w:hAnsi="宋体" w:eastAsia="宋体" w:cs="微软雅黑"/>
                <w:szCs w:val="21"/>
              </w:rPr>
            </w:pPr>
            <w:r>
              <w:rPr>
                <w:rFonts w:hint="eastAsia" w:ascii="宋体" w:hAnsi="宋体" w:eastAsia="宋体" w:cs="微软雅黑"/>
                <w:szCs w:val="21"/>
              </w:rPr>
              <w:t>7</w:t>
            </w:r>
          </w:p>
        </w:tc>
        <w:tc>
          <w:tcPr>
            <w:tcW w:w="1159" w:type="dxa"/>
            <w:tcBorders>
              <w:top w:val="single" w:color="auto" w:sz="4" w:space="0"/>
              <w:left w:val="nil"/>
              <w:bottom w:val="single" w:color="auto" w:sz="4" w:space="0"/>
              <w:right w:val="single" w:color="auto" w:sz="4" w:space="0"/>
            </w:tcBorders>
            <w:vAlign w:val="center"/>
          </w:tcPr>
          <w:p w14:paraId="3DC229C6">
            <w:pPr>
              <w:spacing w:line="360" w:lineRule="auto"/>
              <w:jc w:val="center"/>
              <w:rPr>
                <w:rFonts w:hint="eastAsia" w:ascii="宋体" w:hAnsi="宋体" w:eastAsia="宋体" w:cs="等线"/>
                <w:szCs w:val="21"/>
              </w:rPr>
            </w:pPr>
            <w:r>
              <w:rPr>
                <w:rFonts w:hint="eastAsia" w:ascii="宋体" w:hAnsi="宋体" w:eastAsia="宋体" w:cs="微软雅黑"/>
                <w:szCs w:val="21"/>
              </w:rPr>
              <w:t>检测报</w:t>
            </w:r>
            <w:r>
              <w:rPr>
                <w:rFonts w:hint="eastAsia" w:ascii="宋体" w:hAnsi="宋体" w:eastAsia="宋体" w:cs="等线"/>
                <w:szCs w:val="21"/>
              </w:rPr>
              <w:t>告6分</w:t>
            </w:r>
          </w:p>
        </w:tc>
        <w:tc>
          <w:tcPr>
            <w:tcW w:w="7488" w:type="dxa"/>
            <w:tcBorders>
              <w:top w:val="single" w:color="auto" w:sz="4" w:space="0"/>
              <w:left w:val="nil"/>
              <w:bottom w:val="single" w:color="auto" w:sz="4" w:space="0"/>
              <w:right w:val="single" w:color="auto" w:sz="4" w:space="0"/>
            </w:tcBorders>
            <w:shd w:val="clear" w:color="auto" w:fill="FFFFFF" w:themeFill="background1"/>
            <w:vAlign w:val="center"/>
          </w:tcPr>
          <w:p w14:paraId="5CC96632">
            <w:pPr>
              <w:spacing w:line="360" w:lineRule="auto"/>
              <w:jc w:val="left"/>
              <w:rPr>
                <w:rFonts w:hint="eastAsia" w:ascii="宋体" w:hAnsi="宋体" w:eastAsia="宋体" w:cs="微软雅黑"/>
                <w:szCs w:val="21"/>
              </w:rPr>
            </w:pPr>
            <w:r>
              <w:rPr>
                <w:rFonts w:hint="eastAsia" w:ascii="宋体" w:hAnsi="宋体" w:eastAsia="宋体" w:cs="宋体"/>
                <w:szCs w:val="21"/>
              </w:rPr>
              <w:t>供应商需提供2022年6月1日之后的春秋常服配套衬衣、夏装制式衬衣（短袖）（长袖）的面料检测报告，符合第三部分采购需求要求的面料检测报告，得6分，满分6分。检测报告的参数不符合项目需求的要求，该检测报告不得分。提供检测报告复印件加盖投标供应商单位公章，检测报告委托单位须为投标供应商，否则不得分。</w:t>
            </w:r>
          </w:p>
        </w:tc>
        <w:tc>
          <w:tcPr>
            <w:tcW w:w="851" w:type="dxa"/>
            <w:tcBorders>
              <w:top w:val="single" w:color="auto" w:sz="4" w:space="0"/>
              <w:left w:val="nil"/>
              <w:bottom w:val="single" w:color="auto" w:sz="4" w:space="0"/>
              <w:right w:val="single" w:color="auto" w:sz="4" w:space="0"/>
            </w:tcBorders>
            <w:shd w:val="clear" w:color="auto" w:fill="FFFFFF" w:themeFill="background1"/>
            <w:vAlign w:val="center"/>
          </w:tcPr>
          <w:p w14:paraId="35628121">
            <w:pPr>
              <w:spacing w:line="360" w:lineRule="auto"/>
              <w:jc w:val="center"/>
              <w:rPr>
                <w:rFonts w:hint="eastAsia" w:ascii="宋体" w:hAnsi="宋体" w:eastAsia="宋体" w:cs="微软雅黑"/>
                <w:szCs w:val="21"/>
              </w:rPr>
            </w:pPr>
            <w:r>
              <w:rPr>
                <w:rFonts w:hint="eastAsia" w:ascii="宋体" w:hAnsi="宋体" w:eastAsia="宋体" w:cs="微软雅黑"/>
                <w:szCs w:val="21"/>
              </w:rPr>
              <w:t>6</w:t>
            </w:r>
          </w:p>
        </w:tc>
      </w:tr>
      <w:tr w14:paraId="1F5D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4B61D13">
            <w:pPr>
              <w:spacing w:line="360" w:lineRule="auto"/>
              <w:jc w:val="center"/>
              <w:rPr>
                <w:rFonts w:hint="eastAsia" w:ascii="宋体" w:hAnsi="宋体" w:eastAsia="宋体" w:cs="微软雅黑"/>
                <w:szCs w:val="21"/>
              </w:rPr>
            </w:pPr>
            <w:r>
              <w:rPr>
                <w:rFonts w:hint="eastAsia" w:ascii="宋体" w:hAnsi="宋体" w:eastAsia="宋体" w:cs="微软雅黑"/>
                <w:szCs w:val="21"/>
              </w:rPr>
              <w:t>8</w:t>
            </w:r>
          </w:p>
        </w:tc>
        <w:tc>
          <w:tcPr>
            <w:tcW w:w="1159" w:type="dxa"/>
            <w:tcBorders>
              <w:top w:val="single" w:color="auto" w:sz="4" w:space="0"/>
              <w:left w:val="nil"/>
              <w:bottom w:val="single" w:color="auto" w:sz="4" w:space="0"/>
              <w:right w:val="single" w:color="auto" w:sz="4" w:space="0"/>
            </w:tcBorders>
            <w:shd w:val="clear" w:color="auto" w:fill="auto"/>
            <w:vAlign w:val="center"/>
          </w:tcPr>
          <w:p w14:paraId="09866B06">
            <w:pPr>
              <w:spacing w:line="360" w:lineRule="auto"/>
              <w:jc w:val="center"/>
              <w:rPr>
                <w:rFonts w:hint="eastAsia" w:ascii="宋体" w:hAnsi="宋体" w:eastAsia="宋体" w:cs="等线"/>
                <w:szCs w:val="21"/>
              </w:rPr>
            </w:pPr>
            <w:bookmarkStart w:id="98" w:name="OLE_LINK8"/>
            <w:r>
              <w:rPr>
                <w:rFonts w:hint="eastAsia" w:ascii="宋体" w:hAnsi="宋体" w:eastAsia="宋体" w:cs="微软雅黑"/>
                <w:szCs w:val="21"/>
              </w:rPr>
              <w:t>样</w:t>
            </w:r>
            <w:r>
              <w:rPr>
                <w:rFonts w:hint="eastAsia" w:ascii="宋体" w:hAnsi="宋体" w:eastAsia="宋体" w:cs="等线"/>
                <w:szCs w:val="21"/>
              </w:rPr>
              <w:t>品</w:t>
            </w:r>
            <w:r>
              <w:rPr>
                <w:rFonts w:hint="eastAsia" w:ascii="宋体" w:hAnsi="宋体" w:eastAsia="宋体" w:cs="微软雅黑"/>
                <w:szCs w:val="21"/>
              </w:rPr>
              <w:t>评</w:t>
            </w:r>
            <w:r>
              <w:rPr>
                <w:rFonts w:hint="eastAsia" w:ascii="宋体" w:hAnsi="宋体" w:eastAsia="宋体" w:cs="等线"/>
                <w:szCs w:val="21"/>
              </w:rPr>
              <w:t>价27分</w:t>
            </w:r>
            <w:bookmarkEnd w:id="98"/>
          </w:p>
        </w:tc>
        <w:tc>
          <w:tcPr>
            <w:tcW w:w="7488" w:type="dxa"/>
            <w:tcBorders>
              <w:top w:val="single" w:color="auto" w:sz="4" w:space="0"/>
              <w:left w:val="nil"/>
              <w:bottom w:val="single" w:color="auto" w:sz="4" w:space="0"/>
              <w:right w:val="single" w:color="auto" w:sz="4" w:space="0"/>
            </w:tcBorders>
            <w:shd w:val="clear" w:color="auto" w:fill="FFFFFF" w:themeFill="background1"/>
            <w:vAlign w:val="center"/>
          </w:tcPr>
          <w:p w14:paraId="04C4883F">
            <w:pPr>
              <w:pStyle w:val="11"/>
              <w:shd w:val="clear" w:color="auto" w:fill="FFFFFF" w:themeFill="background1"/>
              <w:spacing w:after="0"/>
              <w:ind w:firstLine="0" w:firstLineChars="0"/>
              <w:rPr>
                <w:rFonts w:hint="eastAsia" w:ascii="宋体" w:hAnsi="宋体" w:eastAsia="宋体" w:cs="等线"/>
                <w:sz w:val="21"/>
                <w:szCs w:val="21"/>
              </w:rPr>
            </w:pPr>
            <w:bookmarkStart w:id="99" w:name="OLE_LINK9"/>
            <w:r>
              <w:rPr>
                <w:rFonts w:hint="eastAsia" w:ascii="宋体" w:hAnsi="宋体" w:eastAsia="宋体" w:cs="等线"/>
                <w:sz w:val="21"/>
                <w:szCs w:val="21"/>
              </w:rPr>
              <w:t>根据样品缝制质量、整体外观、颜色色差、表面疵点、加工工艺等方面进行评分：</w:t>
            </w:r>
          </w:p>
          <w:p w14:paraId="02AB7BCF">
            <w:pPr>
              <w:pStyle w:val="11"/>
              <w:shd w:val="clear" w:color="auto" w:fill="FFFFFF" w:themeFill="background1"/>
              <w:spacing w:after="0"/>
              <w:ind w:firstLine="0" w:firstLineChars="0"/>
              <w:rPr>
                <w:rFonts w:hint="eastAsia" w:ascii="宋体" w:hAnsi="宋体" w:eastAsia="宋体" w:cs="等线"/>
                <w:sz w:val="21"/>
                <w:szCs w:val="21"/>
              </w:rPr>
            </w:pPr>
            <w:r>
              <w:rPr>
                <w:rFonts w:hint="eastAsia" w:ascii="宋体" w:hAnsi="宋体" w:eastAsia="宋体" w:cs="等线"/>
                <w:sz w:val="21"/>
                <w:szCs w:val="21"/>
              </w:rPr>
              <w:t>1.服装类：23分</w:t>
            </w:r>
          </w:p>
          <w:p w14:paraId="07B95A0B">
            <w:pPr>
              <w:pStyle w:val="11"/>
              <w:shd w:val="clear" w:color="auto" w:fill="FFFFFF" w:themeFill="background1"/>
              <w:spacing w:after="0"/>
              <w:ind w:firstLine="0" w:firstLineChars="0"/>
              <w:rPr>
                <w:rFonts w:hint="eastAsia" w:ascii="宋体" w:hAnsi="宋体" w:eastAsia="宋体" w:cs="等线"/>
                <w:sz w:val="21"/>
                <w:szCs w:val="21"/>
              </w:rPr>
            </w:pPr>
            <w:r>
              <w:rPr>
                <w:rFonts w:hint="eastAsia" w:ascii="宋体" w:hAnsi="宋体" w:eastAsia="宋体" w:cs="等线"/>
                <w:sz w:val="21"/>
                <w:szCs w:val="21"/>
              </w:rPr>
              <w:t>（1）考察表里有无线头、线色与布色一致、无色差，缝制规整、明线顺直，宽窄均匀、平服、无跳针、无针眼、针距均匀。完全满足要求的得6分，基本满足得3分，不能完全满足要求的得0分。</w:t>
            </w:r>
          </w:p>
          <w:p w14:paraId="6CC0010F">
            <w:pPr>
              <w:pStyle w:val="11"/>
              <w:shd w:val="clear" w:color="auto" w:fill="FFFFFF" w:themeFill="background1"/>
              <w:spacing w:after="0"/>
              <w:ind w:firstLine="0" w:firstLineChars="0"/>
              <w:rPr>
                <w:rFonts w:hint="eastAsia" w:ascii="宋体" w:hAnsi="宋体" w:eastAsia="宋体" w:cs="等线"/>
                <w:sz w:val="21"/>
                <w:szCs w:val="21"/>
              </w:rPr>
            </w:pPr>
            <w:r>
              <w:rPr>
                <w:rFonts w:hint="eastAsia" w:ascii="宋体" w:hAnsi="宋体" w:eastAsia="宋体" w:cs="等线"/>
                <w:sz w:val="21"/>
                <w:szCs w:val="21"/>
              </w:rPr>
              <w:t>（2）考察服装整体形态、局部对称性、衣领平服情况、袖隆是否圆顺、腰头是否平直、拉链是否平服等。无肉眼可见瑕疵的得6分，有一个瑕疵扣1分，扣完为止。</w:t>
            </w:r>
          </w:p>
          <w:p w14:paraId="1CF57B9A">
            <w:pPr>
              <w:pStyle w:val="11"/>
              <w:shd w:val="clear" w:color="auto" w:fill="FFFFFF" w:themeFill="background1"/>
              <w:spacing w:after="0"/>
              <w:ind w:firstLine="0" w:firstLineChars="0"/>
              <w:rPr>
                <w:rFonts w:hint="eastAsia" w:ascii="宋体" w:hAnsi="宋体" w:eastAsia="宋体" w:cs="等线"/>
                <w:sz w:val="21"/>
                <w:szCs w:val="21"/>
              </w:rPr>
            </w:pPr>
            <w:r>
              <w:rPr>
                <w:rFonts w:hint="eastAsia" w:ascii="宋体" w:hAnsi="宋体" w:eastAsia="宋体" w:cs="等线"/>
                <w:sz w:val="21"/>
                <w:szCs w:val="21"/>
              </w:rPr>
              <w:t>（3）样品颜色与面料色卡要求一样，得4分，与面料色卡要求不一样，得0分。</w:t>
            </w:r>
          </w:p>
          <w:p w14:paraId="10938183">
            <w:pPr>
              <w:pStyle w:val="11"/>
              <w:shd w:val="clear" w:color="auto" w:fill="FFFFFF" w:themeFill="background1"/>
              <w:spacing w:after="0"/>
              <w:ind w:firstLine="0" w:firstLineChars="0"/>
              <w:rPr>
                <w:rFonts w:hint="eastAsia" w:ascii="宋体" w:hAnsi="宋体" w:eastAsia="宋体" w:cs="等线"/>
                <w:sz w:val="21"/>
                <w:szCs w:val="21"/>
              </w:rPr>
            </w:pPr>
            <w:r>
              <w:rPr>
                <w:rFonts w:hint="eastAsia" w:ascii="宋体" w:hAnsi="宋体" w:eastAsia="宋体" w:cs="等线"/>
                <w:sz w:val="21"/>
                <w:szCs w:val="21"/>
              </w:rPr>
              <w:t>（4）面料上无疵点、油污，无烫迹、不起泡，同件服装中无色差，整烫良好、服装辅件完整等。完全满足要求的得4分，每不满足1样，扣1分，扣完为止。</w:t>
            </w:r>
          </w:p>
          <w:p w14:paraId="05DC4BC5">
            <w:pPr>
              <w:pStyle w:val="11"/>
              <w:shd w:val="clear" w:color="auto" w:fill="FFFFFF" w:themeFill="background1"/>
              <w:spacing w:after="0"/>
              <w:ind w:firstLine="0" w:firstLineChars="0"/>
              <w:rPr>
                <w:rFonts w:hint="eastAsia" w:ascii="宋体" w:hAnsi="宋体" w:eastAsia="宋体" w:cs="等线"/>
                <w:sz w:val="21"/>
                <w:szCs w:val="21"/>
              </w:rPr>
            </w:pPr>
            <w:r>
              <w:rPr>
                <w:rFonts w:hint="eastAsia" w:ascii="宋体" w:hAnsi="宋体" w:eastAsia="宋体" w:cs="等线"/>
                <w:sz w:val="21"/>
                <w:szCs w:val="21"/>
              </w:rPr>
              <w:t>（5）考察是否里外服帖、衬里无皱褶、里面料是否一致平贴、熨烫平整、内无线头。加工工艺质量好的得3分，加工工艺差的得0分。</w:t>
            </w:r>
          </w:p>
          <w:bookmarkEnd w:id="99"/>
          <w:p w14:paraId="6F537B7C">
            <w:pPr>
              <w:pStyle w:val="11"/>
              <w:shd w:val="clear" w:color="auto" w:fill="FFFFFF" w:themeFill="background1"/>
              <w:spacing w:after="0"/>
              <w:ind w:firstLine="0" w:firstLineChars="0"/>
              <w:rPr>
                <w:rFonts w:hint="eastAsia" w:ascii="宋体" w:hAnsi="宋体" w:eastAsia="宋体" w:cs="等线"/>
                <w:sz w:val="21"/>
                <w:szCs w:val="21"/>
              </w:rPr>
            </w:pPr>
            <w:bookmarkStart w:id="100" w:name="OLE_LINK10"/>
            <w:r>
              <w:rPr>
                <w:rFonts w:hint="eastAsia" w:ascii="宋体" w:hAnsi="宋体" w:eastAsia="宋体" w:cs="等线"/>
                <w:sz w:val="21"/>
                <w:szCs w:val="21"/>
              </w:rPr>
              <w:t>2.标志类：2分</w:t>
            </w:r>
          </w:p>
          <w:p w14:paraId="70B549B7">
            <w:pPr>
              <w:pStyle w:val="11"/>
              <w:shd w:val="clear" w:color="auto" w:fill="FFFFFF" w:themeFill="background1"/>
              <w:spacing w:after="0"/>
              <w:ind w:firstLine="0" w:firstLineChars="0"/>
              <w:rPr>
                <w:rFonts w:hint="eastAsia" w:ascii="宋体" w:hAnsi="宋体" w:eastAsia="宋体" w:cs="等线"/>
                <w:sz w:val="21"/>
                <w:szCs w:val="21"/>
              </w:rPr>
            </w:pPr>
            <w:r>
              <w:rPr>
                <w:rFonts w:hint="eastAsia" w:ascii="宋体" w:hAnsi="宋体" w:eastAsia="宋体" w:cs="等线"/>
                <w:sz w:val="21"/>
                <w:szCs w:val="21"/>
              </w:rPr>
              <w:t>（1）线迹直顺均匀、距边宽窄一致,不应有开断线，袢带热熔断带封边，粘合牢固，本项满分1分，不能完全满足要求的得0分。</w:t>
            </w:r>
          </w:p>
          <w:p w14:paraId="75D9F37A">
            <w:pPr>
              <w:pStyle w:val="11"/>
              <w:shd w:val="clear" w:color="auto" w:fill="FFFFFF" w:themeFill="background1"/>
              <w:spacing w:after="0"/>
              <w:ind w:firstLine="0" w:firstLineChars="0"/>
              <w:rPr>
                <w:rFonts w:hint="eastAsia" w:ascii="宋体" w:hAnsi="宋体" w:eastAsia="宋体" w:cs="等线"/>
                <w:sz w:val="21"/>
                <w:szCs w:val="21"/>
              </w:rPr>
            </w:pPr>
            <w:r>
              <w:rPr>
                <w:rFonts w:hint="eastAsia" w:ascii="宋体" w:hAnsi="宋体" w:eastAsia="宋体" w:cs="等线"/>
                <w:sz w:val="21"/>
                <w:szCs w:val="21"/>
              </w:rPr>
              <w:t>（2）图案花纹应清晰饱满完整没有变形，外边缘和镂空内边缘规整、无毛刺，不应有明显的凹痕、变形、污迹、爆镀、漏镀等缺陷，本项满分1分，不能完全满足要求的得0分。</w:t>
            </w:r>
          </w:p>
          <w:bookmarkEnd w:id="100"/>
          <w:p w14:paraId="455E9538">
            <w:pPr>
              <w:pStyle w:val="11"/>
              <w:shd w:val="clear" w:color="auto" w:fill="FFFFFF" w:themeFill="background1"/>
              <w:spacing w:after="0"/>
              <w:ind w:firstLine="0" w:firstLineChars="0"/>
              <w:rPr>
                <w:rFonts w:hint="eastAsia" w:ascii="宋体" w:hAnsi="宋体" w:eastAsia="宋体" w:cs="等线"/>
                <w:sz w:val="21"/>
                <w:szCs w:val="21"/>
              </w:rPr>
            </w:pPr>
            <w:bookmarkStart w:id="101" w:name="OLE_LINK11"/>
            <w:r>
              <w:rPr>
                <w:rFonts w:hint="eastAsia" w:ascii="宋体" w:hAnsi="宋体" w:eastAsia="宋体" w:cs="等线"/>
                <w:sz w:val="21"/>
                <w:szCs w:val="21"/>
              </w:rPr>
              <w:t>3.腰带：2分</w:t>
            </w:r>
          </w:p>
          <w:p w14:paraId="588F4F99">
            <w:pPr>
              <w:pStyle w:val="11"/>
              <w:shd w:val="clear" w:color="auto" w:fill="FFFFFF" w:themeFill="background1"/>
              <w:spacing w:after="0"/>
              <w:ind w:firstLine="0" w:firstLineChars="0"/>
              <w:rPr>
                <w:rFonts w:hint="eastAsia" w:ascii="宋体" w:hAnsi="宋体" w:eastAsia="宋体" w:cs="等线"/>
                <w:sz w:val="21"/>
                <w:szCs w:val="21"/>
              </w:rPr>
            </w:pPr>
            <w:r>
              <w:rPr>
                <w:rFonts w:hint="eastAsia" w:ascii="宋体" w:hAnsi="宋体" w:eastAsia="宋体" w:cs="等线"/>
                <w:sz w:val="21"/>
                <w:szCs w:val="21"/>
              </w:rPr>
              <w:t>（1）钎子须经镀镍处理，并喷涂保护漆，涂漆，涂树脂.镀层应完整，不得有明显的电镀缺陷，完全满足要求的得1分，不能完全满足要求的得0分。</w:t>
            </w:r>
          </w:p>
          <w:p w14:paraId="0CED7AA6">
            <w:pPr>
              <w:pStyle w:val="11"/>
              <w:shd w:val="clear" w:color="auto" w:fill="FFFFFF" w:themeFill="background1"/>
              <w:spacing w:after="0"/>
              <w:ind w:firstLine="0" w:firstLineChars="0"/>
              <w:rPr>
                <w:rFonts w:hint="eastAsia" w:ascii="宋体" w:hAnsi="宋体" w:eastAsia="宋体" w:cs="等线"/>
                <w:sz w:val="21"/>
                <w:szCs w:val="21"/>
              </w:rPr>
            </w:pPr>
            <w:r>
              <w:rPr>
                <w:rFonts w:hint="eastAsia" w:ascii="宋体" w:hAnsi="宋体" w:eastAsia="宋体" w:cs="等线"/>
                <w:sz w:val="21"/>
                <w:szCs w:val="21"/>
              </w:rPr>
              <w:t>（2）腰带产品外观不得有明显的凹痕，划痕，脏污等缺陷，完全满足要求的得1分，不能完全满足要求的得0分。</w:t>
            </w:r>
          </w:p>
          <w:p w14:paraId="0D86F286">
            <w:pPr>
              <w:pStyle w:val="11"/>
              <w:shd w:val="clear" w:color="auto" w:fill="FFFFFF" w:themeFill="background1"/>
              <w:spacing w:after="0"/>
              <w:ind w:firstLine="0" w:firstLineChars="0"/>
            </w:pPr>
            <w:r>
              <w:rPr>
                <w:rFonts w:hint="eastAsia" w:ascii="宋体" w:hAnsi="宋体" w:eastAsia="宋体" w:cs="等线"/>
                <w:sz w:val="21"/>
                <w:szCs w:val="21"/>
              </w:rPr>
              <w:t>注：未提供样品或样品不全的视为无效投标。</w:t>
            </w:r>
            <w:bookmarkEnd w:id="101"/>
          </w:p>
        </w:tc>
        <w:tc>
          <w:tcPr>
            <w:tcW w:w="851" w:type="dxa"/>
            <w:tcBorders>
              <w:top w:val="single" w:color="auto" w:sz="4" w:space="0"/>
              <w:left w:val="nil"/>
              <w:bottom w:val="single" w:color="auto" w:sz="4" w:space="0"/>
              <w:right w:val="single" w:color="auto" w:sz="4" w:space="0"/>
            </w:tcBorders>
            <w:shd w:val="clear" w:color="auto" w:fill="FFFFFF" w:themeFill="background1"/>
            <w:vAlign w:val="center"/>
          </w:tcPr>
          <w:p w14:paraId="0D12A559">
            <w:pPr>
              <w:spacing w:line="360" w:lineRule="auto"/>
              <w:jc w:val="center"/>
              <w:rPr>
                <w:rFonts w:hint="eastAsia" w:ascii="宋体" w:hAnsi="宋体" w:eastAsia="宋体" w:cs="微软雅黑"/>
                <w:szCs w:val="21"/>
              </w:rPr>
            </w:pPr>
            <w:r>
              <w:rPr>
                <w:rFonts w:hint="eastAsia" w:ascii="宋体" w:hAnsi="宋体" w:eastAsia="宋体" w:cs="微软雅黑"/>
                <w:szCs w:val="21"/>
              </w:rPr>
              <w:t>27</w:t>
            </w:r>
          </w:p>
        </w:tc>
      </w:tr>
    </w:tbl>
    <w:p w14:paraId="71D93AF9">
      <w:pPr>
        <w:adjustRightInd w:val="0"/>
        <w:snapToGrid w:val="0"/>
        <w:spacing w:line="440" w:lineRule="exact"/>
        <w:ind w:firstLine="482"/>
        <w:rPr>
          <w:rFonts w:ascii="宋体" w:hAnsi="Times New Roman" w:eastAsia="宋体" w:cs="Times New Roman"/>
          <w:b/>
          <w:bCs/>
          <w:color w:val="FF0000"/>
          <w:sz w:val="24"/>
          <w:szCs w:val="24"/>
        </w:rPr>
      </w:pPr>
      <w:r>
        <w:rPr>
          <w:rFonts w:hint="eastAsia" w:ascii="宋体" w:hAnsi="宋体" w:eastAsia="宋体" w:cs="宋体"/>
          <w:b/>
          <w:color w:val="FF0000"/>
        </w:rPr>
        <w:t xml:space="preserve"> </w:t>
      </w:r>
      <w:r>
        <w:rPr>
          <w:rFonts w:hint="eastAsia" w:ascii="宋体" w:hAnsi="宋体" w:eastAsia="宋体" w:cs="宋体"/>
          <w:b/>
          <w:bCs/>
          <w:color w:val="FF0000"/>
          <w:sz w:val="24"/>
          <w:szCs w:val="24"/>
          <w:u w:val="thick" w:color="FF0000"/>
        </w:rPr>
        <w:t xml:space="preserve">特别提醒：项目技术需求中所涉及的检测报告须提供原件的复印件或扫描件加盖公章，并将原件带至磋商现场核查，其他技术标评分中所涉及相关资料等证明材料，签订合同前须提供相关原件，未携带原件或因携带原件不全所引起的后果由各磋商响应供应商自行承担。 </w:t>
      </w:r>
    </w:p>
    <w:p w14:paraId="35B863B6">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：30</w:t>
      </w:r>
      <w:r>
        <w:rPr>
          <w:rFonts w:hint="eastAsia" w:ascii="宋体" w:hAnsi="宋体" w:eastAsia="宋体" w:cs="宋体"/>
          <w:b/>
          <w:sz w:val="24"/>
          <w:lang w:val="zh-CN"/>
        </w:rPr>
        <w:t>分</w:t>
      </w:r>
    </w:p>
    <w:p w14:paraId="7DD5FD5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156472E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磋商报价得分=（磋商基准价/最后磋商报价）×30%×100。</w:t>
      </w:r>
    </w:p>
    <w:p w14:paraId="4998FDA1">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0D46F10B">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专门面向中小企业采购的项目或者采购包，不再执行价格评审优惠的扶持政策。</w:t>
      </w:r>
    </w:p>
    <w:p w14:paraId="7599E785">
      <w:pP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
          <w:sz w:val="24"/>
        </w:rPr>
        <w:t>（六）成交供应商的确定</w:t>
      </w:r>
    </w:p>
    <w:p w14:paraId="2C53BFD2">
      <w:pP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23F2A159">
      <w:pP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采购单位根据磋商小组推荐的成交候选应商确定成交供应商。</w:t>
      </w:r>
    </w:p>
    <w:p w14:paraId="2E24A6CE">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（七）公告成交结果</w:t>
      </w:r>
    </w:p>
    <w:p w14:paraId="4F1FEDA6">
      <w:pP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自确定成交供应商之日起2个工作日内，在南通市交通运输局官网站公告成交结果，公告期限为1个工作日。</w:t>
      </w:r>
    </w:p>
    <w:p w14:paraId="16ECD7B8">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171C5C3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360AE142">
      <w:pPr>
        <w:adjustRightInd w:val="0"/>
        <w:snapToGrid w:val="0"/>
        <w:spacing w:line="360" w:lineRule="auto"/>
        <w:ind w:firstLine="480" w:firstLineChars="200"/>
        <w:rPr>
          <w:rFonts w:hint="eastAsia" w:ascii="宋体" w:hAnsi="宋体" w:eastAsia="宋体" w:cs="宋体"/>
          <w:b/>
          <w:bCs/>
          <w:sz w:val="36"/>
          <w:szCs w:val="36"/>
          <w:lang w:val="zh-CN"/>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r>
        <w:rPr>
          <w:rFonts w:ascii="宋体" w:hAnsi="宋体" w:eastAsia="宋体" w:cs="宋体"/>
          <w:b/>
          <w:bCs/>
          <w:sz w:val="36"/>
          <w:szCs w:val="36"/>
          <w:lang w:val="zh-CN"/>
        </w:rPr>
        <w:br w:type="page"/>
      </w:r>
    </w:p>
    <w:bookmarkEnd w:id="96"/>
    <w:bookmarkEnd w:id="97"/>
    <w:p w14:paraId="5A705FB1">
      <w:pPr>
        <w:numPr>
          <w:ilvl w:val="0"/>
          <w:numId w:val="5"/>
        </w:numPr>
        <w:spacing w:before="120" w:beforeLines="50" w:after="120" w:afterLines="50" w:line="360" w:lineRule="auto"/>
        <w:jc w:val="center"/>
        <w:rPr>
          <w:rFonts w:hint="eastAsia" w:ascii="宋体" w:hAnsi="宋体" w:eastAsia="宋体" w:cs="宋体"/>
          <w:b/>
          <w:bCs/>
          <w:w w:val="80"/>
          <w:kern w:val="2"/>
          <w:sz w:val="44"/>
          <w:szCs w:val="44"/>
        </w:rPr>
      </w:pPr>
      <w:r>
        <w:rPr>
          <w:rFonts w:hint="eastAsia" w:ascii="宋体" w:hAnsi="宋体" w:eastAsia="宋体" w:cs="宋体"/>
          <w:b/>
          <w:bCs/>
          <w:w w:val="80"/>
          <w:kern w:val="2"/>
          <w:sz w:val="44"/>
          <w:szCs w:val="44"/>
        </w:rPr>
        <w:t xml:space="preserve"> 合同条款</w:t>
      </w:r>
    </w:p>
    <w:p w14:paraId="2413E46A">
      <w:pPr>
        <w:rPr>
          <w:rFonts w:hint="eastAsia" w:ascii="宋体" w:hAnsi="宋体" w:eastAsia="宋体" w:cs="宋体"/>
          <w:sz w:val="24"/>
          <w:u w:val="single"/>
        </w:rPr>
      </w:pPr>
      <w:r>
        <w:rPr>
          <w:rFonts w:hint="eastAsia" w:ascii="宋体" w:hAnsi="宋体" w:eastAsia="宋体" w:cs="宋体"/>
          <w:sz w:val="24"/>
        </w:rPr>
        <w:t>合同编号：</w:t>
      </w:r>
    </w:p>
    <w:p w14:paraId="2A2E8B8E">
      <w:pPr>
        <w:spacing w:line="480" w:lineRule="auto"/>
        <w:jc w:val="center"/>
        <w:rPr>
          <w:rFonts w:hint="eastAsia" w:ascii="宋体" w:hAnsi="宋体" w:eastAsia="宋体" w:cs="宋体"/>
          <w:b/>
          <w:sz w:val="28"/>
          <w:szCs w:val="28"/>
        </w:rPr>
      </w:pPr>
    </w:p>
    <w:p w14:paraId="56AC8048">
      <w:pPr>
        <w:spacing w:line="480" w:lineRule="auto"/>
        <w:jc w:val="center"/>
        <w:rPr>
          <w:rFonts w:hint="eastAsia" w:ascii="宋体" w:hAnsi="宋体" w:eastAsia="宋体" w:cs="宋体"/>
          <w:b/>
          <w:sz w:val="28"/>
          <w:szCs w:val="28"/>
        </w:rPr>
      </w:pPr>
    </w:p>
    <w:p w14:paraId="32C21EC0">
      <w:pPr>
        <w:spacing w:line="480" w:lineRule="auto"/>
        <w:jc w:val="center"/>
        <w:rPr>
          <w:rFonts w:hint="eastAsia" w:ascii="宋体" w:hAnsi="宋体" w:eastAsia="宋体" w:cs="宋体"/>
          <w:b/>
          <w:sz w:val="28"/>
          <w:szCs w:val="28"/>
        </w:rPr>
      </w:pPr>
    </w:p>
    <w:p w14:paraId="5C22885C">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w:t>
      </w:r>
    </w:p>
    <w:p w14:paraId="33D61EBE">
      <w:pPr>
        <w:spacing w:line="480" w:lineRule="auto"/>
        <w:jc w:val="center"/>
        <w:rPr>
          <w:rFonts w:hint="eastAsia" w:ascii="宋体" w:hAnsi="宋体" w:eastAsia="宋体" w:cs="宋体"/>
          <w:b/>
          <w:sz w:val="24"/>
        </w:rPr>
      </w:pPr>
    </w:p>
    <w:p w14:paraId="38663963">
      <w:pPr>
        <w:rPr>
          <w:rFonts w:hint="eastAsia" w:ascii="宋体" w:hAnsi="宋体" w:cs="宋体"/>
          <w:szCs w:val="24"/>
        </w:rPr>
      </w:pPr>
    </w:p>
    <w:p w14:paraId="44B4670D">
      <w:pPr>
        <w:rPr>
          <w:rFonts w:hint="eastAsia" w:ascii="宋体" w:hAnsi="宋体" w:cs="宋体"/>
          <w:szCs w:val="24"/>
        </w:rPr>
      </w:pPr>
    </w:p>
    <w:p w14:paraId="57E240A0">
      <w:pPr>
        <w:rPr>
          <w:rFonts w:hint="eastAsia" w:ascii="宋体" w:hAnsi="宋体" w:cs="宋体"/>
          <w:szCs w:val="24"/>
        </w:rPr>
      </w:pPr>
    </w:p>
    <w:p w14:paraId="1DD63157">
      <w:pPr>
        <w:jc w:val="center"/>
        <w:rPr>
          <w:rFonts w:hint="eastAsia" w:ascii="宋体" w:hAnsi="宋体" w:cs="宋体"/>
          <w:b/>
          <w:szCs w:val="24"/>
        </w:rPr>
      </w:pPr>
      <w:r>
        <w:rPr>
          <w:rFonts w:ascii="宋体" w:hAnsi="宋体" w:cs="宋体"/>
          <w:b/>
          <w:szCs w:val="24"/>
        </w:rPr>
        <w:t>第一部分 合同书</w:t>
      </w:r>
    </w:p>
    <w:p w14:paraId="3D2F89B5">
      <w:pPr>
        <w:rPr>
          <w:rFonts w:hint="eastAsia" w:ascii="宋体" w:hAnsi="宋体" w:cs="宋体"/>
          <w:szCs w:val="24"/>
        </w:rPr>
      </w:pPr>
    </w:p>
    <w:p w14:paraId="63C2B9F2">
      <w:pPr>
        <w:rPr>
          <w:rFonts w:hint="eastAsia" w:ascii="宋体" w:hAnsi="宋体" w:cs="宋体"/>
          <w:szCs w:val="24"/>
        </w:rPr>
      </w:pPr>
    </w:p>
    <w:p w14:paraId="406466E9">
      <w:pPr>
        <w:rPr>
          <w:rFonts w:hint="eastAsia" w:ascii="宋体" w:hAnsi="宋体" w:cs="宋体"/>
          <w:szCs w:val="24"/>
        </w:rPr>
      </w:pPr>
    </w:p>
    <w:p w14:paraId="66CCC4FF">
      <w:pPr>
        <w:rPr>
          <w:rFonts w:hint="eastAsia" w:ascii="宋体" w:hAnsi="宋体" w:cs="宋体"/>
          <w:szCs w:val="24"/>
        </w:rPr>
      </w:pPr>
    </w:p>
    <w:p w14:paraId="58AE47FF">
      <w:pPr>
        <w:rPr>
          <w:rFonts w:hint="eastAsia" w:ascii="宋体" w:hAnsi="宋体" w:cs="宋体"/>
          <w:szCs w:val="24"/>
        </w:rPr>
      </w:pPr>
    </w:p>
    <w:p w14:paraId="310CE7EA">
      <w:pPr>
        <w:rPr>
          <w:rFonts w:hint="eastAsia" w:ascii="宋体" w:hAnsi="宋体" w:cs="宋体"/>
          <w:szCs w:val="24"/>
        </w:rPr>
      </w:pPr>
    </w:p>
    <w:p w14:paraId="5729D386">
      <w:pPr>
        <w:spacing w:before="120" w:line="22" w:lineRule="atLeast"/>
        <w:rPr>
          <w:rFonts w:hint="eastAsia" w:ascii="宋体" w:hAnsi="宋体" w:eastAsia="宋体" w:cs="宋体"/>
          <w:sz w:val="24"/>
        </w:rPr>
      </w:pPr>
    </w:p>
    <w:p w14:paraId="7AA49B82">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南通市交通运输综合行政执法支队制服采购项目</w:t>
      </w:r>
    </w:p>
    <w:p w14:paraId="17EED6A5">
      <w:pPr>
        <w:spacing w:before="120" w:line="22" w:lineRule="atLeast"/>
        <w:rPr>
          <w:rFonts w:hint="eastAsia" w:ascii="宋体" w:hAnsi="宋体" w:eastAsia="宋体" w:cs="宋体"/>
          <w:szCs w:val="24"/>
        </w:rPr>
      </w:pPr>
    </w:p>
    <w:p w14:paraId="40AD3AB4">
      <w:pPr>
        <w:spacing w:before="120" w:line="22" w:lineRule="atLeast"/>
        <w:rPr>
          <w:rFonts w:hint="eastAsia" w:ascii="宋体" w:hAnsi="宋体" w:eastAsia="宋体" w:cs="宋体"/>
          <w:szCs w:val="24"/>
        </w:rPr>
      </w:pPr>
    </w:p>
    <w:p w14:paraId="50B1DF29">
      <w:pPr>
        <w:rPr>
          <w:rFonts w:hint="eastAsia" w:ascii="宋体" w:hAnsi="宋体" w:eastAsia="宋体" w:cs="宋体"/>
        </w:rPr>
      </w:pPr>
    </w:p>
    <w:p w14:paraId="52CB0494">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南通市交通运输综合行政执法支队</w:t>
      </w:r>
    </w:p>
    <w:p w14:paraId="517B960E">
      <w:pPr>
        <w:spacing w:before="120" w:line="22" w:lineRule="atLeast"/>
        <w:rPr>
          <w:rFonts w:hint="eastAsia" w:ascii="宋体" w:hAnsi="宋体" w:eastAsia="宋体" w:cs="宋体"/>
          <w:sz w:val="24"/>
        </w:rPr>
      </w:pPr>
    </w:p>
    <w:p w14:paraId="0D386D55">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48C70BFA">
      <w:pPr>
        <w:spacing w:before="120" w:line="22" w:lineRule="atLeast"/>
        <w:rPr>
          <w:rFonts w:hint="eastAsia" w:ascii="宋体" w:hAnsi="宋体" w:eastAsia="宋体" w:cs="宋体"/>
          <w:sz w:val="24"/>
        </w:rPr>
      </w:pPr>
    </w:p>
    <w:p w14:paraId="17235535">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p>
    <w:p w14:paraId="41888E7F">
      <w:pPr>
        <w:spacing w:before="120" w:line="22" w:lineRule="atLeast"/>
        <w:rPr>
          <w:rFonts w:hint="eastAsia" w:ascii="宋体" w:hAnsi="宋体" w:eastAsia="宋体" w:cs="宋体"/>
          <w:sz w:val="24"/>
        </w:rPr>
      </w:pPr>
    </w:p>
    <w:p w14:paraId="2ECF797A">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  年  月  日</w:t>
      </w:r>
    </w:p>
    <w:p w14:paraId="687400E7">
      <w:pPr>
        <w:autoSpaceDE w:val="0"/>
        <w:autoSpaceDN w:val="0"/>
        <w:adjustRightInd w:val="0"/>
        <w:spacing w:line="600" w:lineRule="exact"/>
        <w:ind w:firstLine="640"/>
        <w:jc w:val="center"/>
        <w:rPr>
          <w:rFonts w:hint="eastAsia" w:ascii="宋体" w:hAnsi="宋体" w:eastAsia="宋体" w:cs="宋体"/>
          <w:sz w:val="24"/>
        </w:rPr>
        <w:sectPr>
          <w:headerReference r:id="rId8" w:type="default"/>
          <w:pgSz w:w="11907" w:h="16840"/>
          <w:pgMar w:top="1020" w:right="1134" w:bottom="1020" w:left="1134" w:header="851" w:footer="850" w:gutter="0"/>
          <w:pgNumType w:fmt="numberInDash"/>
          <w:cols w:space="0" w:num="1"/>
          <w:docGrid w:linePitch="462" w:charSpace="0"/>
        </w:sectPr>
      </w:pPr>
    </w:p>
    <w:p w14:paraId="455397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南通市交通运输综合行政执法支队</w:t>
      </w:r>
      <w:r>
        <w:rPr>
          <w:rFonts w:hint="eastAsia" w:ascii="宋体" w:hAnsi="宋体" w:eastAsia="宋体" w:cs="宋体"/>
          <w:sz w:val="24"/>
        </w:rPr>
        <w:t>以</w:t>
      </w:r>
      <w:r>
        <w:rPr>
          <w:rFonts w:hint="eastAsia" w:ascii="宋体" w:hAnsi="宋体" w:eastAsia="宋体" w:cs="宋体"/>
          <w:sz w:val="24"/>
          <w:u w:val="single"/>
        </w:rPr>
        <w:t>竞争性磋商方式</w:t>
      </w:r>
      <w:r>
        <w:rPr>
          <w:rFonts w:hint="eastAsia" w:ascii="宋体" w:hAnsi="宋体" w:eastAsia="宋体" w:cs="宋体"/>
          <w:sz w:val="24"/>
        </w:rPr>
        <w:t>对</w:t>
      </w:r>
      <w:r>
        <w:rPr>
          <w:rFonts w:hint="eastAsia" w:ascii="宋体" w:hAnsi="宋体" w:eastAsia="宋体" w:cs="宋体"/>
          <w:sz w:val="24"/>
          <w:u w:val="single"/>
        </w:rPr>
        <w:t>南通市交通运输综合行政执法支队制服采购项目</w:t>
      </w:r>
      <w:r>
        <w:rPr>
          <w:rFonts w:hint="eastAsia" w:ascii="宋体" w:hAnsi="宋体" w:eastAsia="宋体" w:cs="宋体"/>
          <w:sz w:val="24"/>
        </w:rPr>
        <w:t>进行了采购。经</w:t>
      </w:r>
      <w:r>
        <w:rPr>
          <w:rFonts w:hint="eastAsia" w:ascii="宋体" w:hAnsi="宋体" w:eastAsia="宋体" w:cs="宋体"/>
          <w:sz w:val="24"/>
          <w:u w:val="single"/>
        </w:rPr>
        <w:t>磋商小组</w:t>
      </w:r>
      <w:r>
        <w:rPr>
          <w:rFonts w:hint="eastAsia" w:ascii="宋体" w:hAnsi="宋体" w:eastAsia="宋体" w:cs="宋体"/>
          <w:sz w:val="24"/>
        </w:rPr>
        <w:t>评定，</w:t>
      </w:r>
      <w:r>
        <w:rPr>
          <w:rFonts w:hint="eastAsia" w:ascii="宋体" w:hAnsi="宋体" w:eastAsia="宋体" w:cs="宋体"/>
          <w:sz w:val="24"/>
          <w:u w:val="single"/>
        </w:rPr>
        <w:t xml:space="preserve">   （成交供应商名称） </w:t>
      </w:r>
      <w:r>
        <w:rPr>
          <w:rFonts w:hint="eastAsia" w:ascii="宋体" w:hAnsi="宋体" w:eastAsia="宋体" w:cs="宋体"/>
          <w:sz w:val="24"/>
        </w:rPr>
        <w:t>为该项目成交供应商。现于成交通知书发出之日起三十日内，按照采购文件确定的事项签订本合同。</w:t>
      </w:r>
    </w:p>
    <w:p w14:paraId="32FA278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南通市交通运输综合行政执法支队</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41CBAB2E">
      <w:pPr>
        <w:snapToGrid w:val="0"/>
        <w:spacing w:line="360" w:lineRule="auto"/>
        <w:ind w:firstLine="482" w:firstLineChars="200"/>
        <w:outlineLvl w:val="0"/>
        <w:rPr>
          <w:rFonts w:hint="eastAsia" w:ascii="宋体" w:hAnsi="宋体" w:eastAsia="宋体" w:cs="宋体"/>
          <w:sz w:val="24"/>
        </w:rPr>
      </w:pPr>
      <w:bookmarkStart w:id="102" w:name="_Toc20421"/>
      <w:bookmarkStart w:id="103" w:name="_Toc22967"/>
      <w:bookmarkStart w:id="104" w:name="_Toc15367"/>
      <w:bookmarkStart w:id="105" w:name="_Toc28855"/>
      <w:bookmarkStart w:id="106" w:name="_Toc19273"/>
      <w:r>
        <w:rPr>
          <w:rFonts w:hint="eastAsia" w:ascii="宋体" w:hAnsi="宋体" w:eastAsia="宋体" w:cs="宋体"/>
          <w:b/>
          <w:sz w:val="24"/>
        </w:rPr>
        <w:t>1.1 合同组成部分</w:t>
      </w:r>
      <w:bookmarkEnd w:id="102"/>
      <w:bookmarkEnd w:id="103"/>
      <w:bookmarkEnd w:id="104"/>
      <w:bookmarkEnd w:id="105"/>
      <w:bookmarkEnd w:id="106"/>
    </w:p>
    <w:p w14:paraId="3D72D99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11E2B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14:paraId="1B34AD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 成交通知书；</w:t>
      </w:r>
    </w:p>
    <w:p w14:paraId="4EEC1C9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1.1.3 磋商响应文件（含澄清或者说明文件）；</w:t>
      </w:r>
    </w:p>
    <w:p w14:paraId="5312534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1.1.4 磋商文件（含澄清或者修改文件）；</w:t>
      </w:r>
    </w:p>
    <w:p w14:paraId="0110C28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14:paraId="7B0272D3">
      <w:pPr>
        <w:snapToGrid w:val="0"/>
        <w:spacing w:line="360" w:lineRule="auto"/>
        <w:ind w:firstLine="482" w:firstLineChars="200"/>
        <w:outlineLvl w:val="0"/>
        <w:rPr>
          <w:rFonts w:hint="eastAsia" w:ascii="宋体" w:hAnsi="宋体" w:eastAsia="宋体" w:cs="宋体"/>
          <w:b/>
          <w:sz w:val="24"/>
          <w:szCs w:val="24"/>
        </w:rPr>
      </w:pPr>
      <w:bookmarkStart w:id="107" w:name="_Toc6311"/>
      <w:bookmarkStart w:id="108" w:name="_Toc22185"/>
      <w:bookmarkStart w:id="109" w:name="_Toc6773"/>
      <w:bookmarkStart w:id="110" w:name="_Toc18585"/>
      <w:bookmarkStart w:id="111" w:name="_Toc2918"/>
      <w:r>
        <w:rPr>
          <w:rFonts w:hint="eastAsia" w:ascii="宋体" w:hAnsi="宋体" w:eastAsia="宋体" w:cs="宋体"/>
          <w:b/>
          <w:sz w:val="24"/>
          <w:szCs w:val="24"/>
        </w:rPr>
        <w:t>1.2 标的</w:t>
      </w:r>
      <w:bookmarkEnd w:id="107"/>
      <w:bookmarkEnd w:id="108"/>
      <w:bookmarkEnd w:id="109"/>
      <w:bookmarkEnd w:id="110"/>
      <w:bookmarkEnd w:id="111"/>
    </w:p>
    <w:p w14:paraId="27FC100D">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货物名称：；</w:t>
      </w:r>
    </w:p>
    <w:p w14:paraId="0C008A6F">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货物数量：</w:t>
      </w:r>
      <w:r>
        <w:rPr>
          <w:rFonts w:hint="eastAsia" w:ascii="宋体" w:hAnsi="宋体" w:eastAsia="宋体" w:cs="宋体"/>
          <w:sz w:val="24"/>
          <w:szCs w:val="24"/>
          <w:u w:val="single"/>
        </w:rPr>
        <w:t xml:space="preserve">   具体按甲方要求        </w:t>
      </w:r>
      <w:r>
        <w:rPr>
          <w:rFonts w:hint="eastAsia" w:ascii="宋体" w:hAnsi="宋体" w:eastAsia="宋体" w:cs="宋体"/>
          <w:sz w:val="24"/>
          <w:szCs w:val="24"/>
        </w:rPr>
        <w:t>；</w:t>
      </w:r>
    </w:p>
    <w:p w14:paraId="0BCB714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货物质量：</w:t>
      </w:r>
      <w:r>
        <w:rPr>
          <w:rFonts w:hint="eastAsia" w:ascii="宋体" w:hAnsi="宋体" w:eastAsia="宋体" w:cs="宋体"/>
          <w:sz w:val="24"/>
          <w:szCs w:val="24"/>
          <w:u w:val="single"/>
        </w:rPr>
        <w:t xml:space="preserve">　详见磋商文件中的项目需求   </w:t>
      </w:r>
    </w:p>
    <w:p w14:paraId="16C5B066">
      <w:pPr>
        <w:snapToGrid w:val="0"/>
        <w:spacing w:line="360" w:lineRule="auto"/>
        <w:ind w:firstLine="482" w:firstLineChars="200"/>
        <w:outlineLvl w:val="0"/>
        <w:rPr>
          <w:rFonts w:hint="eastAsia" w:ascii="宋体" w:hAnsi="宋体" w:eastAsia="宋体" w:cs="宋体"/>
          <w:b/>
          <w:sz w:val="24"/>
          <w:szCs w:val="24"/>
        </w:rPr>
      </w:pPr>
      <w:bookmarkStart w:id="112" w:name="_Toc4929"/>
      <w:bookmarkStart w:id="113" w:name="_Toc13918"/>
      <w:bookmarkStart w:id="114" w:name="_Toc5635"/>
      <w:bookmarkStart w:id="115" w:name="_Toc1386"/>
      <w:bookmarkStart w:id="116" w:name="_Toc21124"/>
      <w:r>
        <w:rPr>
          <w:rFonts w:hint="eastAsia" w:ascii="宋体" w:hAnsi="宋体" w:eastAsia="宋体" w:cs="宋体"/>
          <w:b/>
          <w:sz w:val="24"/>
          <w:szCs w:val="24"/>
        </w:rPr>
        <w:t>1.3 价款</w:t>
      </w:r>
      <w:bookmarkEnd w:id="112"/>
      <w:bookmarkEnd w:id="113"/>
      <w:bookmarkEnd w:id="114"/>
      <w:bookmarkEnd w:id="115"/>
      <w:bookmarkEnd w:id="116"/>
    </w:p>
    <w:p w14:paraId="390CF958">
      <w:pPr>
        <w:snapToGrid w:val="0"/>
        <w:spacing w:line="360" w:lineRule="auto"/>
        <w:ind w:firstLine="480" w:firstLineChars="200"/>
        <w:rPr>
          <w:rFonts w:hint="eastAsia" w:ascii="宋体" w:hAnsi="宋体" w:eastAsia="宋体" w:cs="宋体"/>
          <w:sz w:val="24"/>
          <w:szCs w:val="24"/>
        </w:rPr>
      </w:pPr>
      <w:bookmarkStart w:id="117" w:name="_Toc14993"/>
      <w:bookmarkStart w:id="118" w:name="_Toc30158"/>
      <w:bookmarkStart w:id="119" w:name="_Toc26916"/>
      <w:bookmarkStart w:id="120" w:name="_Toc3654"/>
      <w:bookmarkStart w:id="121" w:name="_Toc30506"/>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合同价应至少包含但不限于：设计费、开模费、制版费、面料费、辅料费、上门服务费（含量体、取衣、送衣）、加工制作费、保管费、包装费、更换及返工费、机械费、人工费、检测费、运输到指定地点的装运费用（含装卸力资）、成品保护费、原材料涨价风险费、售后服务费、办公设备费、管理费、利润、税金、政策性文件规定及为达到</w:t>
      </w:r>
      <w:r>
        <w:rPr>
          <w:rFonts w:hint="eastAsia" w:ascii="宋体" w:hAnsi="宋体" w:cs="宋体"/>
          <w:sz w:val="24"/>
          <w:szCs w:val="24"/>
        </w:rPr>
        <w:t>甲方</w:t>
      </w:r>
      <w:r>
        <w:rPr>
          <w:rFonts w:hint="eastAsia" w:ascii="宋体" w:hAnsi="宋体" w:eastAsia="宋体" w:cs="宋体"/>
          <w:sz w:val="24"/>
          <w:szCs w:val="24"/>
        </w:rPr>
        <w:t>要求所包含的所有风险、责任等各项费用。分项价格：</w:t>
      </w:r>
    </w:p>
    <w:tbl>
      <w:tblPr>
        <w:tblStyle w:val="12"/>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gridCol w:w="2552"/>
      </w:tblGrid>
      <w:tr w14:paraId="54C8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C678F7">
            <w:pPr>
              <w:spacing w:line="560" w:lineRule="exact"/>
              <w:jc w:val="center"/>
              <w:rPr>
                <w:rFonts w:hint="eastAsia" w:hAnsi="宋体" w:eastAsia="宋体"/>
                <w:sz w:val="24"/>
                <w:szCs w:val="24"/>
              </w:rPr>
            </w:pPr>
            <w:r>
              <w:rPr>
                <w:rFonts w:hAnsi="宋体" w:eastAsia="宋体"/>
                <w:sz w:val="24"/>
                <w:szCs w:val="24"/>
              </w:rPr>
              <w:t>序号</w:t>
            </w:r>
          </w:p>
        </w:tc>
        <w:tc>
          <w:tcPr>
            <w:tcW w:w="3402" w:type="dxa"/>
            <w:vAlign w:val="center"/>
          </w:tcPr>
          <w:p w14:paraId="761B66F5">
            <w:pPr>
              <w:spacing w:line="560" w:lineRule="exact"/>
              <w:ind w:firstLine="200"/>
              <w:jc w:val="center"/>
              <w:rPr>
                <w:rFonts w:hint="eastAsia" w:hAnsi="宋体" w:eastAsia="宋体"/>
                <w:sz w:val="24"/>
                <w:szCs w:val="24"/>
              </w:rPr>
            </w:pPr>
            <w:r>
              <w:rPr>
                <w:rFonts w:hAnsi="宋体" w:eastAsia="宋体"/>
                <w:sz w:val="24"/>
                <w:szCs w:val="24"/>
              </w:rPr>
              <w:t>分项名称</w:t>
            </w:r>
          </w:p>
        </w:tc>
        <w:tc>
          <w:tcPr>
            <w:tcW w:w="2552" w:type="dxa"/>
            <w:vAlign w:val="center"/>
          </w:tcPr>
          <w:p w14:paraId="1449ACEF">
            <w:pPr>
              <w:spacing w:line="560" w:lineRule="exact"/>
              <w:jc w:val="center"/>
              <w:rPr>
                <w:rFonts w:hint="eastAsia" w:hAnsi="宋体" w:eastAsia="宋体"/>
                <w:sz w:val="24"/>
                <w:szCs w:val="24"/>
              </w:rPr>
            </w:pPr>
            <w:r>
              <w:rPr>
                <w:rFonts w:hAnsi="宋体" w:eastAsia="宋体"/>
                <w:sz w:val="24"/>
                <w:szCs w:val="24"/>
              </w:rPr>
              <w:t>数量</w:t>
            </w:r>
          </w:p>
        </w:tc>
        <w:tc>
          <w:tcPr>
            <w:tcW w:w="2552" w:type="dxa"/>
            <w:vAlign w:val="center"/>
          </w:tcPr>
          <w:p w14:paraId="697BFDE6">
            <w:pPr>
              <w:spacing w:line="560" w:lineRule="exact"/>
              <w:jc w:val="center"/>
              <w:rPr>
                <w:rFonts w:hint="eastAsia" w:hAnsi="宋体" w:eastAsia="宋体"/>
                <w:sz w:val="24"/>
                <w:szCs w:val="24"/>
              </w:rPr>
            </w:pPr>
            <w:r>
              <w:rPr>
                <w:rFonts w:hAnsi="宋体" w:eastAsia="宋体"/>
                <w:sz w:val="24"/>
                <w:szCs w:val="24"/>
              </w:rPr>
              <w:t>分项价格</w:t>
            </w:r>
          </w:p>
        </w:tc>
      </w:tr>
      <w:tr w14:paraId="5A96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0F65D5">
            <w:pPr>
              <w:spacing w:line="560" w:lineRule="exact"/>
              <w:ind w:firstLine="200"/>
              <w:jc w:val="center"/>
              <w:rPr>
                <w:rFonts w:hint="eastAsia" w:hAnsi="宋体" w:eastAsia="宋体"/>
                <w:sz w:val="24"/>
                <w:szCs w:val="24"/>
              </w:rPr>
            </w:pPr>
          </w:p>
        </w:tc>
        <w:tc>
          <w:tcPr>
            <w:tcW w:w="3402" w:type="dxa"/>
            <w:vAlign w:val="center"/>
          </w:tcPr>
          <w:p w14:paraId="37C25E9E">
            <w:pPr>
              <w:spacing w:line="560" w:lineRule="exact"/>
              <w:ind w:firstLine="200"/>
              <w:jc w:val="center"/>
              <w:rPr>
                <w:rFonts w:hint="eastAsia" w:hAnsi="宋体" w:eastAsia="宋体"/>
                <w:sz w:val="24"/>
                <w:szCs w:val="24"/>
              </w:rPr>
            </w:pPr>
          </w:p>
        </w:tc>
        <w:tc>
          <w:tcPr>
            <w:tcW w:w="2552" w:type="dxa"/>
            <w:vAlign w:val="center"/>
          </w:tcPr>
          <w:p w14:paraId="36B49CC1">
            <w:pPr>
              <w:spacing w:line="560" w:lineRule="exact"/>
              <w:ind w:firstLine="200"/>
              <w:jc w:val="center"/>
              <w:rPr>
                <w:rFonts w:hint="eastAsia" w:hAnsi="宋体" w:eastAsia="宋体"/>
                <w:sz w:val="24"/>
                <w:szCs w:val="24"/>
              </w:rPr>
            </w:pPr>
          </w:p>
        </w:tc>
        <w:tc>
          <w:tcPr>
            <w:tcW w:w="2552" w:type="dxa"/>
            <w:vAlign w:val="center"/>
          </w:tcPr>
          <w:p w14:paraId="49EE6B49">
            <w:pPr>
              <w:spacing w:line="560" w:lineRule="exact"/>
              <w:ind w:firstLine="200"/>
              <w:jc w:val="center"/>
              <w:rPr>
                <w:rFonts w:hint="eastAsia" w:hAnsi="宋体" w:eastAsia="宋体"/>
                <w:sz w:val="24"/>
                <w:szCs w:val="24"/>
              </w:rPr>
            </w:pPr>
          </w:p>
        </w:tc>
      </w:tr>
      <w:tr w14:paraId="7A3F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BE592E">
            <w:pPr>
              <w:spacing w:line="560" w:lineRule="exact"/>
              <w:ind w:firstLine="200"/>
              <w:jc w:val="center"/>
              <w:rPr>
                <w:rFonts w:hint="eastAsia" w:hAnsi="宋体" w:eastAsia="宋体"/>
                <w:sz w:val="24"/>
                <w:szCs w:val="24"/>
              </w:rPr>
            </w:pPr>
          </w:p>
        </w:tc>
        <w:tc>
          <w:tcPr>
            <w:tcW w:w="3402" w:type="dxa"/>
            <w:vAlign w:val="center"/>
          </w:tcPr>
          <w:p w14:paraId="47703352">
            <w:pPr>
              <w:spacing w:line="560" w:lineRule="exact"/>
              <w:ind w:firstLine="200"/>
              <w:jc w:val="center"/>
              <w:rPr>
                <w:rFonts w:hint="eastAsia" w:hAnsi="宋体" w:eastAsia="宋体"/>
                <w:sz w:val="24"/>
                <w:szCs w:val="24"/>
              </w:rPr>
            </w:pPr>
          </w:p>
        </w:tc>
        <w:tc>
          <w:tcPr>
            <w:tcW w:w="2552" w:type="dxa"/>
            <w:vAlign w:val="center"/>
          </w:tcPr>
          <w:p w14:paraId="366DA310">
            <w:pPr>
              <w:spacing w:line="560" w:lineRule="exact"/>
              <w:ind w:firstLine="200"/>
              <w:jc w:val="center"/>
              <w:rPr>
                <w:rFonts w:hint="eastAsia" w:hAnsi="宋体" w:eastAsia="宋体"/>
                <w:sz w:val="24"/>
                <w:szCs w:val="24"/>
              </w:rPr>
            </w:pPr>
          </w:p>
        </w:tc>
        <w:tc>
          <w:tcPr>
            <w:tcW w:w="2552" w:type="dxa"/>
            <w:vAlign w:val="center"/>
          </w:tcPr>
          <w:p w14:paraId="27156139">
            <w:pPr>
              <w:spacing w:line="560" w:lineRule="exact"/>
              <w:ind w:firstLine="200"/>
              <w:jc w:val="center"/>
              <w:rPr>
                <w:rFonts w:hint="eastAsia" w:hAnsi="宋体" w:eastAsia="宋体"/>
                <w:sz w:val="24"/>
                <w:szCs w:val="24"/>
              </w:rPr>
            </w:pPr>
          </w:p>
        </w:tc>
      </w:tr>
      <w:tr w14:paraId="167A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36B443">
            <w:pPr>
              <w:spacing w:line="560" w:lineRule="exact"/>
              <w:ind w:firstLine="200"/>
              <w:jc w:val="center"/>
              <w:rPr>
                <w:rFonts w:hint="eastAsia" w:hAnsi="宋体" w:eastAsia="宋体"/>
                <w:sz w:val="24"/>
                <w:szCs w:val="24"/>
              </w:rPr>
            </w:pPr>
          </w:p>
        </w:tc>
        <w:tc>
          <w:tcPr>
            <w:tcW w:w="3402" w:type="dxa"/>
            <w:vAlign w:val="center"/>
          </w:tcPr>
          <w:p w14:paraId="4EAE6AF2">
            <w:pPr>
              <w:spacing w:line="560" w:lineRule="exact"/>
              <w:ind w:firstLine="200"/>
              <w:jc w:val="center"/>
              <w:rPr>
                <w:rFonts w:hint="eastAsia" w:hAnsi="宋体" w:eastAsia="宋体"/>
                <w:sz w:val="24"/>
                <w:szCs w:val="24"/>
              </w:rPr>
            </w:pPr>
          </w:p>
        </w:tc>
        <w:tc>
          <w:tcPr>
            <w:tcW w:w="2552" w:type="dxa"/>
            <w:vAlign w:val="center"/>
          </w:tcPr>
          <w:p w14:paraId="1449A274">
            <w:pPr>
              <w:spacing w:line="560" w:lineRule="exact"/>
              <w:ind w:firstLine="200"/>
              <w:jc w:val="center"/>
              <w:rPr>
                <w:rFonts w:hint="eastAsia" w:hAnsi="宋体" w:eastAsia="宋体"/>
                <w:sz w:val="24"/>
                <w:szCs w:val="24"/>
              </w:rPr>
            </w:pPr>
          </w:p>
        </w:tc>
        <w:tc>
          <w:tcPr>
            <w:tcW w:w="2552" w:type="dxa"/>
            <w:vAlign w:val="center"/>
          </w:tcPr>
          <w:p w14:paraId="67E9FC21">
            <w:pPr>
              <w:spacing w:line="560" w:lineRule="exact"/>
              <w:ind w:firstLine="200"/>
              <w:jc w:val="center"/>
              <w:rPr>
                <w:rFonts w:hint="eastAsia" w:hAnsi="宋体" w:eastAsia="宋体"/>
                <w:sz w:val="24"/>
                <w:szCs w:val="24"/>
              </w:rPr>
            </w:pPr>
          </w:p>
        </w:tc>
      </w:tr>
      <w:tr w14:paraId="7B65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5" w:type="dxa"/>
            <w:gridSpan w:val="3"/>
            <w:vAlign w:val="center"/>
          </w:tcPr>
          <w:p w14:paraId="6F3A69AB">
            <w:pPr>
              <w:spacing w:line="560" w:lineRule="exact"/>
              <w:ind w:firstLine="200"/>
              <w:jc w:val="center"/>
              <w:rPr>
                <w:rFonts w:hint="eastAsia" w:hAnsi="宋体" w:eastAsia="宋体"/>
                <w:sz w:val="24"/>
                <w:szCs w:val="24"/>
              </w:rPr>
            </w:pPr>
            <w:r>
              <w:rPr>
                <w:rFonts w:hAnsi="宋体" w:eastAsia="宋体"/>
                <w:sz w:val="24"/>
                <w:szCs w:val="24"/>
              </w:rPr>
              <w:t>总价</w:t>
            </w:r>
          </w:p>
        </w:tc>
        <w:tc>
          <w:tcPr>
            <w:tcW w:w="2552" w:type="dxa"/>
            <w:vAlign w:val="center"/>
          </w:tcPr>
          <w:p w14:paraId="2EF4AB8D">
            <w:pPr>
              <w:spacing w:line="560" w:lineRule="exact"/>
              <w:ind w:firstLine="200"/>
              <w:jc w:val="center"/>
              <w:rPr>
                <w:rFonts w:hint="eastAsia" w:hAnsi="宋体" w:eastAsia="宋体"/>
                <w:sz w:val="24"/>
                <w:szCs w:val="24"/>
              </w:rPr>
            </w:pPr>
          </w:p>
        </w:tc>
      </w:tr>
    </w:tbl>
    <w:p w14:paraId="13035787">
      <w:pPr>
        <w:snapToGrid w:val="0"/>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1.4 付款方式和发票开具方式</w:t>
      </w:r>
      <w:bookmarkEnd w:id="117"/>
      <w:bookmarkEnd w:id="118"/>
      <w:bookmarkEnd w:id="119"/>
      <w:bookmarkEnd w:id="120"/>
      <w:bookmarkEnd w:id="121"/>
    </w:p>
    <w:p w14:paraId="0241928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289E757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620D5A2E">
      <w:pPr>
        <w:snapToGrid w:val="0"/>
        <w:spacing w:line="360" w:lineRule="auto"/>
        <w:ind w:firstLine="482" w:firstLineChars="200"/>
        <w:outlineLvl w:val="0"/>
        <w:rPr>
          <w:rFonts w:hint="eastAsia" w:ascii="宋体" w:hAnsi="宋体" w:eastAsia="宋体" w:cs="宋体"/>
          <w:b/>
          <w:sz w:val="24"/>
        </w:rPr>
      </w:pPr>
      <w:bookmarkStart w:id="122" w:name="_Toc3625"/>
      <w:bookmarkStart w:id="123" w:name="_Toc4760"/>
      <w:bookmarkStart w:id="124" w:name="_Toc8772"/>
      <w:bookmarkStart w:id="125" w:name="_Toc11108"/>
      <w:bookmarkStart w:id="126" w:name="_Toc31421"/>
      <w:r>
        <w:rPr>
          <w:rFonts w:hint="eastAsia" w:ascii="宋体" w:hAnsi="宋体" w:eastAsia="宋体" w:cs="宋体"/>
          <w:b/>
          <w:sz w:val="24"/>
        </w:rPr>
        <w:t xml:space="preserve">1.5 </w:t>
      </w:r>
      <w:bookmarkEnd w:id="122"/>
      <w:bookmarkEnd w:id="123"/>
      <w:bookmarkEnd w:id="124"/>
      <w:bookmarkEnd w:id="125"/>
      <w:bookmarkEnd w:id="126"/>
      <w:r>
        <w:rPr>
          <w:rFonts w:hint="eastAsia" w:ascii="宋体" w:hAnsi="宋体" w:eastAsia="宋体" w:cs="宋体"/>
          <w:b/>
          <w:sz w:val="24"/>
        </w:rPr>
        <w:t>货物交付期限、地点和方式</w:t>
      </w:r>
    </w:p>
    <w:p w14:paraId="35498289">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1.5.1 交付期限：</w:t>
      </w:r>
      <w:r>
        <w:rPr>
          <w:rFonts w:hint="eastAsia" w:ascii="宋体" w:hAnsi="宋体" w:eastAsia="宋体" w:cs="宋体"/>
          <w:sz w:val="24"/>
          <w:u w:val="single"/>
        </w:rPr>
        <w:t xml:space="preserve">       日历天 </w:t>
      </w:r>
      <w:r>
        <w:rPr>
          <w:rFonts w:hint="eastAsia" w:ascii="宋体" w:hAnsi="宋体" w:eastAsia="宋体" w:cs="宋体"/>
          <w:sz w:val="24"/>
        </w:rPr>
        <w:t>；</w:t>
      </w:r>
    </w:p>
    <w:p w14:paraId="602183D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甲方指定地点 </w:t>
      </w:r>
      <w:r>
        <w:rPr>
          <w:rFonts w:hint="eastAsia" w:ascii="宋体" w:hAnsi="宋体" w:eastAsia="宋体" w:cs="宋体"/>
          <w:sz w:val="24"/>
        </w:rPr>
        <w:t>；</w:t>
      </w:r>
    </w:p>
    <w:p w14:paraId="00CC4A5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1.5.3 交付方式：</w:t>
      </w:r>
      <w:r>
        <w:rPr>
          <w:rFonts w:hint="eastAsia" w:ascii="宋体" w:hAnsi="宋体" w:eastAsia="宋体" w:cs="宋体"/>
          <w:sz w:val="24"/>
          <w:u w:val="single"/>
        </w:rPr>
        <w:t xml:space="preserve"> 按甲方要求 </w:t>
      </w:r>
      <w:r>
        <w:rPr>
          <w:rFonts w:hint="eastAsia" w:ascii="宋体" w:hAnsi="宋体" w:eastAsia="宋体" w:cs="宋体"/>
          <w:sz w:val="24"/>
        </w:rPr>
        <w:t>。</w:t>
      </w:r>
    </w:p>
    <w:p w14:paraId="384CC705">
      <w:pPr>
        <w:snapToGrid w:val="0"/>
        <w:spacing w:line="360" w:lineRule="auto"/>
        <w:ind w:firstLine="482" w:firstLineChars="200"/>
        <w:outlineLvl w:val="0"/>
        <w:rPr>
          <w:rFonts w:hint="eastAsia" w:ascii="宋体" w:hAnsi="宋体" w:eastAsia="宋体" w:cs="宋体"/>
          <w:sz w:val="24"/>
          <w:u w:val="single"/>
        </w:rPr>
      </w:pPr>
      <w:bookmarkStart w:id="127" w:name="_Toc5698"/>
      <w:bookmarkStart w:id="128" w:name="_Toc8586"/>
      <w:bookmarkStart w:id="129" w:name="_Toc3079"/>
      <w:bookmarkStart w:id="130" w:name="_Toc2375"/>
      <w:bookmarkStart w:id="131" w:name="_Toc24662"/>
      <w:r>
        <w:rPr>
          <w:rFonts w:hint="eastAsia" w:ascii="宋体" w:hAnsi="宋体" w:eastAsia="宋体" w:cs="宋体"/>
          <w:b/>
          <w:sz w:val="24"/>
        </w:rPr>
        <w:t>1.6 违约责任</w:t>
      </w:r>
      <w:bookmarkEnd w:id="127"/>
      <w:bookmarkEnd w:id="128"/>
      <w:bookmarkEnd w:id="129"/>
      <w:bookmarkEnd w:id="130"/>
      <w:bookmarkEnd w:id="131"/>
    </w:p>
    <w:p w14:paraId="747BD55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1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10</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4DB578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 </w:t>
      </w:r>
      <w:r>
        <w:rPr>
          <w:rFonts w:hint="eastAsia" w:ascii="宋体" w:hAnsi="宋体" w:eastAsia="宋体" w:cs="宋体"/>
          <w:sz w:val="24"/>
        </w:rPr>
        <w:t>%计算，最高限额为本合同总价的</w:t>
      </w:r>
      <w:r>
        <w:rPr>
          <w:rFonts w:hint="eastAsia" w:ascii="宋体" w:hAnsi="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5DE875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FC32A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A304D7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19BB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18329133">
      <w:pPr>
        <w:snapToGrid w:val="0"/>
        <w:spacing w:line="360" w:lineRule="auto"/>
        <w:ind w:firstLine="482" w:firstLineChars="200"/>
        <w:outlineLvl w:val="0"/>
        <w:rPr>
          <w:rFonts w:hint="eastAsia" w:ascii="宋体" w:hAnsi="宋体" w:eastAsia="宋体" w:cs="宋体"/>
          <w:b/>
          <w:sz w:val="24"/>
        </w:rPr>
      </w:pPr>
      <w:bookmarkStart w:id="132" w:name="_Toc16021"/>
      <w:bookmarkStart w:id="133" w:name="_Toc15583"/>
      <w:bookmarkStart w:id="134" w:name="_Toc28375"/>
      <w:r>
        <w:rPr>
          <w:rFonts w:hint="eastAsia" w:ascii="宋体" w:hAnsi="宋体" w:eastAsia="宋体" w:cs="宋体"/>
          <w:b/>
          <w:sz w:val="24"/>
        </w:rPr>
        <w:t>1.7 合同争议的解决</w:t>
      </w:r>
      <w:bookmarkEnd w:id="132"/>
      <w:bookmarkEnd w:id="133"/>
      <w:bookmarkEnd w:id="134"/>
    </w:p>
    <w:p w14:paraId="66F9156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7CB74C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1F06CD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合同签订地   </w:t>
      </w:r>
      <w:r>
        <w:rPr>
          <w:rFonts w:hint="eastAsia" w:ascii="宋体" w:hAnsi="宋体" w:eastAsia="宋体" w:cs="宋体"/>
          <w:sz w:val="24"/>
        </w:rPr>
        <w:t>人民法院起诉。</w:t>
      </w:r>
    </w:p>
    <w:p w14:paraId="630EB906">
      <w:pPr>
        <w:snapToGrid w:val="0"/>
        <w:spacing w:line="360" w:lineRule="auto"/>
        <w:ind w:firstLine="482" w:firstLineChars="200"/>
        <w:outlineLvl w:val="0"/>
        <w:rPr>
          <w:rFonts w:hint="eastAsia" w:ascii="宋体" w:hAnsi="宋体" w:eastAsia="宋体" w:cs="宋体"/>
          <w:b/>
          <w:sz w:val="24"/>
        </w:rPr>
      </w:pPr>
      <w:bookmarkStart w:id="135" w:name="_Toc11173"/>
      <w:bookmarkStart w:id="136" w:name="_Toc7245"/>
      <w:bookmarkStart w:id="137" w:name="_Toc15322"/>
      <w:r>
        <w:rPr>
          <w:rFonts w:hint="eastAsia" w:ascii="宋体" w:hAnsi="宋体" w:eastAsia="宋体" w:cs="宋体"/>
          <w:b/>
          <w:sz w:val="24"/>
        </w:rPr>
        <w:t>1.8 合同生效</w:t>
      </w:r>
      <w:bookmarkEnd w:id="135"/>
      <w:bookmarkEnd w:id="136"/>
      <w:bookmarkEnd w:id="137"/>
    </w:p>
    <w:p w14:paraId="46DD0953">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本合同自双方当事人盖章或者签字时生效。</w:t>
      </w:r>
    </w:p>
    <w:p w14:paraId="28BB8F71">
      <w:pPr>
        <w:autoSpaceDE w:val="0"/>
        <w:autoSpaceDN w:val="0"/>
        <w:adjustRightInd w:val="0"/>
        <w:snapToGrid w:val="0"/>
        <w:spacing w:line="360" w:lineRule="auto"/>
        <w:rPr>
          <w:rFonts w:hint="eastAsia" w:ascii="宋体" w:hAnsi="宋体" w:eastAsia="宋体" w:cs="宋体"/>
          <w:sz w:val="24"/>
          <w:lang w:val="zh-CN"/>
        </w:rPr>
      </w:pPr>
    </w:p>
    <w:p w14:paraId="3E7AB72B">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04D1D3A7">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00B157C8">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住所：                                   住所：</w:t>
      </w:r>
    </w:p>
    <w:p w14:paraId="2E814A48">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                             法定代表人</w:t>
      </w:r>
    </w:p>
    <w:p w14:paraId="310B6F98">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1EC4EB7B">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联系人：                                 联系人：</w:t>
      </w:r>
    </w:p>
    <w:p w14:paraId="038A93EF">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7659E32B">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邮政编码：                               邮政编码：</w:t>
      </w:r>
    </w:p>
    <w:p w14:paraId="716CD8AC">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77C1443A">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传真:                                    传真:</w:t>
      </w:r>
    </w:p>
    <w:p w14:paraId="4C636E1D">
      <w:pPr>
        <w:autoSpaceDE w:val="0"/>
        <w:autoSpaceDN w:val="0"/>
        <w:adjustRightInd w:val="0"/>
        <w:snapToGrid w:val="0"/>
        <w:spacing w:line="360" w:lineRule="auto"/>
        <w:rPr>
          <w:rFonts w:hint="eastAsia" w:ascii="宋体" w:hAnsi="宋体" w:eastAsia="宋体" w:cs="宋体"/>
          <w:sz w:val="24"/>
        </w:rPr>
      </w:pPr>
      <w:r>
        <w:rPr>
          <w:rFonts w:hint="eastAsia" w:ascii="宋体" w:hAnsi="宋体" w:eastAsia="宋体" w:cs="宋体"/>
          <w:sz w:val="24"/>
          <w:lang w:val="zh-CN"/>
        </w:rPr>
        <w:t>电子邮箱：                               电子邮箱：</w:t>
      </w:r>
    </w:p>
    <w:p w14:paraId="1D8430EB">
      <w:pPr>
        <w:autoSpaceDE w:val="0"/>
        <w:autoSpaceDN w:val="0"/>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开户银行：                               开户银行： </w:t>
      </w:r>
    </w:p>
    <w:p w14:paraId="73556DCD">
      <w:pPr>
        <w:autoSpaceDE w:val="0"/>
        <w:autoSpaceDN w:val="0"/>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开户名称：                               开户名称： </w:t>
      </w:r>
    </w:p>
    <w:p w14:paraId="2F6247C9">
      <w:pPr>
        <w:autoSpaceDE w:val="0"/>
        <w:autoSpaceDN w:val="0"/>
        <w:adjustRightInd w:val="0"/>
        <w:snapToGrid w:val="0"/>
        <w:spacing w:line="360" w:lineRule="auto"/>
        <w:rPr>
          <w:rFonts w:hint="eastAsia" w:ascii="宋体" w:hAnsi="宋体" w:eastAsia="宋体" w:cs="宋体"/>
          <w:sz w:val="24"/>
        </w:rPr>
      </w:pPr>
      <w:r>
        <w:rPr>
          <w:rFonts w:hint="eastAsia" w:ascii="宋体" w:hAnsi="宋体" w:eastAsia="宋体" w:cs="宋体"/>
          <w:sz w:val="24"/>
        </w:rPr>
        <w:t>开户账号：开户账号：</w:t>
      </w:r>
    </w:p>
    <w:p w14:paraId="6868BCAA">
      <w:pPr>
        <w:rPr>
          <w:rFonts w:hint="eastAsia" w:ascii="宋体" w:hAnsi="宋体" w:eastAsia="宋体" w:cs="宋体"/>
          <w:b/>
        </w:rPr>
      </w:pPr>
      <w:bookmarkStart w:id="138" w:name="_Toc331685783"/>
      <w:r>
        <w:rPr>
          <w:rFonts w:hint="eastAsia" w:ascii="宋体" w:hAnsi="宋体" w:eastAsia="宋体" w:cs="宋体"/>
          <w:b/>
        </w:rPr>
        <w:br w:type="page"/>
      </w:r>
    </w:p>
    <w:bookmarkEnd w:id="138"/>
    <w:p w14:paraId="151AAD03">
      <w:pPr>
        <w:snapToGrid w:val="0"/>
        <w:spacing w:line="360" w:lineRule="auto"/>
        <w:ind w:firstLine="200"/>
        <w:jc w:val="center"/>
        <w:rPr>
          <w:rFonts w:hint="eastAsia" w:ascii="宋体" w:hAnsi="宋体" w:cs="宋体"/>
          <w:b/>
          <w:sz w:val="24"/>
          <w:szCs w:val="24"/>
        </w:rPr>
      </w:pPr>
      <w:r>
        <w:rPr>
          <w:rFonts w:ascii="宋体" w:hAnsi="宋体" w:cs="宋体"/>
          <w:b/>
          <w:sz w:val="24"/>
          <w:szCs w:val="24"/>
        </w:rPr>
        <w:t>第二部分 合同一般条款</w:t>
      </w:r>
    </w:p>
    <w:p w14:paraId="3B6C0B1B">
      <w:pPr>
        <w:snapToGrid w:val="0"/>
        <w:spacing w:line="360" w:lineRule="auto"/>
        <w:ind w:firstLine="482" w:firstLineChars="200"/>
        <w:outlineLvl w:val="0"/>
        <w:rPr>
          <w:rFonts w:hint="eastAsia" w:ascii="宋体" w:hAnsi="宋体" w:eastAsia="宋体" w:cs="宋体"/>
          <w:b/>
          <w:sz w:val="24"/>
        </w:rPr>
      </w:pPr>
      <w:bookmarkStart w:id="139" w:name="_Toc259093669"/>
      <w:bookmarkStart w:id="140" w:name="_Toc16917"/>
      <w:bookmarkStart w:id="141" w:name="_Ref467379214"/>
      <w:bookmarkStart w:id="142" w:name="_Ref467379101"/>
      <w:bookmarkStart w:id="143" w:name="_Ref467379195"/>
      <w:bookmarkStart w:id="144" w:name="_Ref467379205"/>
      <w:bookmarkStart w:id="145" w:name="_Toc279701240"/>
      <w:bookmarkStart w:id="146" w:name="_Ref467379094"/>
      <w:bookmarkStart w:id="147" w:name="_Toc19614"/>
      <w:bookmarkStart w:id="148" w:name="_Ref467378463"/>
      <w:bookmarkStart w:id="149" w:name="_Ref467379225"/>
      <w:bookmarkStart w:id="150" w:name="_Ref467378404"/>
      <w:bookmarkStart w:id="151" w:name="_Toc28763"/>
      <w:bookmarkStart w:id="152" w:name="_Ref467379109"/>
      <w:bookmarkStart w:id="153" w:name="_Ref467378499"/>
      <w:bookmarkStart w:id="154" w:name="_Toc487900349"/>
      <w:r>
        <w:rPr>
          <w:rFonts w:hint="eastAsia" w:ascii="宋体" w:hAnsi="宋体" w:eastAsia="宋体" w:cs="宋体"/>
          <w:b/>
          <w:sz w:val="24"/>
        </w:rPr>
        <w:t>2.1 定义</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AF2DB6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11D8F5E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4B5DC0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66B4D9E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 “货物”系指成交供应商根据合同约定应向采购单位交付的一切各种形态和种类的物品，包括原材料、燃料、设备、机械、仪表、备件、计算机软件、产品等，并包括工具、手册等其他相关资料。</w:t>
      </w:r>
    </w:p>
    <w:p w14:paraId="431849D6">
      <w:pPr>
        <w:snapToGrid w:val="0"/>
        <w:spacing w:line="360" w:lineRule="auto"/>
        <w:ind w:firstLine="480" w:firstLineChars="200"/>
        <w:rPr>
          <w:rFonts w:hint="eastAsia" w:ascii="宋体" w:hAnsi="宋体" w:eastAsia="宋体" w:cs="宋体"/>
          <w:sz w:val="24"/>
        </w:rPr>
      </w:pPr>
      <w:bookmarkStart w:id="155" w:name="_Ref467378840"/>
      <w:r>
        <w:rPr>
          <w:rFonts w:hint="eastAsia" w:ascii="宋体" w:hAnsi="宋体" w:eastAsia="宋体" w:cs="宋体"/>
          <w:sz w:val="24"/>
        </w:rPr>
        <w:t>2.1.4 “甲方”系指与成交供应商签署合同的</w:t>
      </w:r>
      <w:bookmarkEnd w:id="155"/>
      <w:r>
        <w:rPr>
          <w:rFonts w:hint="eastAsia" w:ascii="宋体" w:hAnsi="宋体" w:eastAsia="宋体" w:cs="宋体"/>
          <w:sz w:val="24"/>
        </w:rPr>
        <w:t>采购单位；采购单位委托采购代理机构代表其与乙方签订合同的，采购单位的授权委托书作为合同附件。</w:t>
      </w:r>
    </w:p>
    <w:p w14:paraId="15D56532">
      <w:pPr>
        <w:snapToGrid w:val="0"/>
        <w:spacing w:line="360" w:lineRule="auto"/>
        <w:ind w:firstLine="480" w:firstLineChars="200"/>
        <w:rPr>
          <w:rFonts w:hint="eastAsia" w:ascii="宋体" w:hAnsi="宋体" w:eastAsia="宋体" w:cs="宋体"/>
          <w:sz w:val="24"/>
        </w:rPr>
      </w:pPr>
      <w:bookmarkStart w:id="156" w:name="_Ref467379400"/>
      <w:r>
        <w:rPr>
          <w:rFonts w:hint="eastAsia" w:ascii="宋体" w:hAnsi="宋体" w:eastAsia="宋体" w:cs="宋体"/>
          <w:sz w:val="24"/>
        </w:rPr>
        <w:t>2.1.5 “乙方”系指根据合同约定交付货物的成交供应商</w:t>
      </w:r>
      <w:bookmarkEnd w:id="156"/>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97E976">
      <w:pPr>
        <w:snapToGrid w:val="0"/>
        <w:spacing w:line="360" w:lineRule="auto"/>
        <w:ind w:firstLine="480" w:firstLineChars="200"/>
        <w:rPr>
          <w:rFonts w:hint="eastAsia" w:ascii="宋体" w:hAnsi="宋体" w:eastAsia="宋体" w:cs="宋体"/>
          <w:sz w:val="24"/>
        </w:rPr>
      </w:pPr>
      <w:bookmarkStart w:id="157" w:name="_Ref467379436"/>
      <w:r>
        <w:rPr>
          <w:rFonts w:hint="eastAsia" w:ascii="宋体" w:hAnsi="宋体" w:eastAsia="宋体" w:cs="宋体"/>
          <w:sz w:val="24"/>
        </w:rPr>
        <w:t>2.1.6 “现场”系指合同约定货物将要运至或者安装的地点。</w:t>
      </w:r>
      <w:bookmarkEnd w:id="157"/>
    </w:p>
    <w:p w14:paraId="7CE4137A">
      <w:pPr>
        <w:snapToGrid w:val="0"/>
        <w:spacing w:line="360" w:lineRule="auto"/>
        <w:ind w:firstLine="482" w:firstLineChars="200"/>
        <w:outlineLvl w:val="0"/>
        <w:rPr>
          <w:rFonts w:hint="eastAsia" w:ascii="宋体" w:hAnsi="宋体" w:eastAsia="宋体" w:cs="宋体"/>
          <w:b/>
          <w:sz w:val="24"/>
        </w:rPr>
      </w:pPr>
      <w:bookmarkStart w:id="158" w:name="_Toc13336"/>
      <w:bookmarkStart w:id="159" w:name="_Toc487900350"/>
      <w:bookmarkStart w:id="160" w:name="_Toc27635"/>
      <w:bookmarkStart w:id="161" w:name="_Toc259093670"/>
      <w:bookmarkStart w:id="162" w:name="_Toc279701241"/>
      <w:bookmarkStart w:id="163" w:name="_Toc32504"/>
      <w:r>
        <w:rPr>
          <w:rFonts w:hint="eastAsia" w:ascii="宋体" w:hAnsi="宋体" w:eastAsia="宋体" w:cs="宋体"/>
          <w:b/>
          <w:sz w:val="24"/>
        </w:rPr>
        <w:t>2.2 技术规范</w:t>
      </w:r>
      <w:bookmarkEnd w:id="158"/>
      <w:bookmarkEnd w:id="159"/>
      <w:bookmarkEnd w:id="160"/>
      <w:bookmarkEnd w:id="161"/>
      <w:bookmarkEnd w:id="162"/>
      <w:bookmarkEnd w:id="163"/>
    </w:p>
    <w:p w14:paraId="54CC37B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9814B41">
      <w:pPr>
        <w:snapToGrid w:val="0"/>
        <w:spacing w:line="360" w:lineRule="auto"/>
        <w:ind w:firstLine="482" w:firstLineChars="200"/>
        <w:outlineLvl w:val="0"/>
        <w:rPr>
          <w:rFonts w:hint="eastAsia" w:ascii="宋体" w:hAnsi="宋体" w:eastAsia="宋体" w:cs="宋体"/>
          <w:b/>
          <w:sz w:val="24"/>
        </w:rPr>
      </w:pPr>
      <w:bookmarkStart w:id="164" w:name="_Toc487900351"/>
      <w:bookmarkStart w:id="165" w:name="_Toc279701242"/>
      <w:bookmarkStart w:id="166" w:name="_Toc9829"/>
      <w:bookmarkStart w:id="167" w:name="_Toc27853"/>
      <w:bookmarkStart w:id="168" w:name="_Toc259093671"/>
      <w:bookmarkStart w:id="169" w:name="_Toc31634"/>
      <w:r>
        <w:rPr>
          <w:rFonts w:hint="eastAsia" w:ascii="宋体" w:hAnsi="宋体" w:eastAsia="宋体" w:cs="宋体"/>
          <w:b/>
          <w:sz w:val="24"/>
        </w:rPr>
        <w:t>2.3 知识产权</w:t>
      </w:r>
      <w:bookmarkEnd w:id="164"/>
      <w:bookmarkEnd w:id="165"/>
      <w:bookmarkEnd w:id="166"/>
      <w:bookmarkEnd w:id="167"/>
      <w:bookmarkEnd w:id="168"/>
      <w:bookmarkEnd w:id="169"/>
    </w:p>
    <w:p w14:paraId="3030E1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E3AFF5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sz w:val="24"/>
          <w:u w:val="single"/>
        </w:rPr>
        <w:t>合同专用条款</w:t>
      </w:r>
      <w:r>
        <w:rPr>
          <w:rFonts w:hint="eastAsia" w:ascii="宋体" w:hAnsi="宋体" w:eastAsia="宋体" w:cs="宋体"/>
          <w:sz w:val="24"/>
        </w:rPr>
        <w:t>。</w:t>
      </w:r>
    </w:p>
    <w:p w14:paraId="1861B852">
      <w:pPr>
        <w:snapToGrid w:val="0"/>
        <w:spacing w:line="360" w:lineRule="auto"/>
        <w:ind w:firstLine="482" w:firstLineChars="200"/>
        <w:outlineLvl w:val="0"/>
        <w:rPr>
          <w:rFonts w:hint="eastAsia" w:ascii="宋体" w:hAnsi="宋体" w:eastAsia="宋体" w:cs="宋体"/>
          <w:b/>
          <w:sz w:val="24"/>
        </w:rPr>
      </w:pPr>
      <w:bookmarkStart w:id="170" w:name="_Toc11932"/>
      <w:bookmarkStart w:id="171" w:name="_Toc29149"/>
      <w:bookmarkStart w:id="172" w:name="_Toc4194"/>
      <w:r>
        <w:rPr>
          <w:rFonts w:hint="eastAsia" w:ascii="宋体" w:hAnsi="宋体" w:eastAsia="宋体" w:cs="宋体"/>
          <w:b/>
          <w:sz w:val="24"/>
        </w:rPr>
        <w:t>2.4 包装和装运</w:t>
      </w:r>
      <w:bookmarkEnd w:id="170"/>
      <w:bookmarkEnd w:id="171"/>
      <w:bookmarkEnd w:id="172"/>
    </w:p>
    <w:p w14:paraId="77E8D8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2.4.1除</w:t>
      </w:r>
      <w:r>
        <w:rPr>
          <w:rFonts w:hint="eastAsia" w:ascii="宋体" w:hAnsi="宋体" w:eastAsia="宋体" w:cs="宋体"/>
          <w:b/>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AD45D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 装运货物的要求和通知，详见</w:t>
      </w:r>
      <w:r>
        <w:rPr>
          <w:rFonts w:hint="eastAsia" w:ascii="宋体" w:hAnsi="宋体" w:eastAsia="宋体" w:cs="宋体"/>
          <w:b/>
          <w:sz w:val="24"/>
          <w:u w:val="single"/>
        </w:rPr>
        <w:t>合同专用条款</w:t>
      </w:r>
      <w:r>
        <w:rPr>
          <w:rFonts w:hint="eastAsia" w:ascii="宋体" w:hAnsi="宋体" w:eastAsia="宋体" w:cs="宋体"/>
          <w:sz w:val="24"/>
        </w:rPr>
        <w:t>。</w:t>
      </w:r>
    </w:p>
    <w:p w14:paraId="00070E2C">
      <w:pPr>
        <w:snapToGrid w:val="0"/>
        <w:spacing w:line="360" w:lineRule="auto"/>
        <w:ind w:firstLine="482" w:firstLineChars="200"/>
        <w:outlineLvl w:val="0"/>
        <w:rPr>
          <w:rFonts w:hint="eastAsia" w:ascii="宋体" w:hAnsi="宋体" w:eastAsia="宋体" w:cs="宋体"/>
          <w:b/>
          <w:sz w:val="24"/>
        </w:rPr>
      </w:pPr>
      <w:bookmarkStart w:id="173" w:name="_Toc259093674"/>
      <w:bookmarkStart w:id="174" w:name="_Ref467378591"/>
      <w:bookmarkStart w:id="175" w:name="_Toc487900354"/>
      <w:bookmarkStart w:id="176" w:name="_Ref467379527"/>
      <w:bookmarkStart w:id="177" w:name="_Ref467378541"/>
      <w:bookmarkStart w:id="178" w:name="_Ref467379536"/>
      <w:bookmarkStart w:id="179" w:name="_Toc279701245"/>
      <w:bookmarkStart w:id="180" w:name="_Ref467379542"/>
      <w:bookmarkStart w:id="181" w:name="_Toc30272"/>
      <w:bookmarkStart w:id="182" w:name="_Toc19074"/>
      <w:bookmarkStart w:id="183" w:name="_Toc26182"/>
      <w:r>
        <w:rPr>
          <w:rFonts w:hint="eastAsia" w:ascii="宋体" w:hAnsi="宋体" w:eastAsia="宋体" w:cs="宋体"/>
          <w:b/>
          <w:sz w:val="24"/>
        </w:rPr>
        <w:t>2.</w:t>
      </w:r>
      <w:bookmarkEnd w:id="173"/>
      <w:bookmarkEnd w:id="174"/>
      <w:bookmarkEnd w:id="175"/>
      <w:bookmarkEnd w:id="176"/>
      <w:bookmarkEnd w:id="177"/>
      <w:bookmarkEnd w:id="178"/>
      <w:bookmarkEnd w:id="179"/>
      <w:bookmarkEnd w:id="180"/>
      <w:r>
        <w:rPr>
          <w:rFonts w:hint="eastAsia" w:ascii="宋体" w:hAnsi="宋体" w:eastAsia="宋体" w:cs="宋体"/>
          <w:b/>
          <w:sz w:val="24"/>
        </w:rPr>
        <w:t>5 履约检查和问题反馈</w:t>
      </w:r>
      <w:bookmarkEnd w:id="181"/>
      <w:bookmarkEnd w:id="182"/>
      <w:bookmarkEnd w:id="183"/>
    </w:p>
    <w:p w14:paraId="29B74F67">
      <w:pPr>
        <w:snapToGrid w:val="0"/>
        <w:spacing w:line="360" w:lineRule="auto"/>
        <w:ind w:firstLine="480" w:firstLineChars="200"/>
        <w:rPr>
          <w:rFonts w:hint="eastAsia" w:ascii="宋体" w:hAnsi="宋体" w:eastAsia="宋体" w:cs="宋体"/>
          <w:sz w:val="24"/>
        </w:rPr>
      </w:pPr>
      <w:bookmarkStart w:id="184" w:name="_Ref467379657"/>
      <w:r>
        <w:rPr>
          <w:rFonts w:hint="eastAsia" w:ascii="宋体" w:hAnsi="宋体" w:eastAsia="宋体" w:cs="宋体"/>
          <w:sz w:val="24"/>
        </w:rPr>
        <w:t>2.5.1</w:t>
      </w:r>
      <w:bookmarkEnd w:id="184"/>
      <w:bookmarkStart w:id="185" w:name="_Toc186431854"/>
      <w:bookmarkStart w:id="186" w:name="_Toc259093676"/>
      <w:bookmarkStart w:id="187" w:name="_Ref467379807"/>
      <w:bookmarkStart w:id="188" w:name="_Toc279701247"/>
      <w:bookmarkStart w:id="189" w:name="_Ref467379793"/>
      <w:bookmarkStart w:id="190" w:name="_Toc487900357"/>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86DFCB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85"/>
      <w:bookmarkStart w:id="191" w:name="_Toc186431855"/>
      <w:r>
        <w:rPr>
          <w:rFonts w:hint="eastAsia" w:ascii="宋体" w:hAnsi="宋体" w:eastAsia="宋体" w:cs="宋体"/>
          <w:sz w:val="24"/>
        </w:rPr>
        <w:t>。</w:t>
      </w:r>
    </w:p>
    <w:bookmarkEnd w:id="191"/>
    <w:p w14:paraId="2E848E83">
      <w:pPr>
        <w:snapToGrid w:val="0"/>
        <w:spacing w:line="360" w:lineRule="auto"/>
        <w:ind w:firstLine="482" w:firstLineChars="200"/>
        <w:outlineLvl w:val="0"/>
        <w:rPr>
          <w:rFonts w:hint="eastAsia" w:ascii="宋体" w:hAnsi="宋体" w:eastAsia="宋体" w:cs="宋体"/>
          <w:b/>
          <w:sz w:val="24"/>
        </w:rPr>
      </w:pPr>
      <w:bookmarkStart w:id="192" w:name="_Toc19219"/>
      <w:bookmarkStart w:id="193" w:name="_Toc7836"/>
      <w:bookmarkStart w:id="194" w:name="_Toc28451"/>
      <w:r>
        <w:rPr>
          <w:rFonts w:hint="eastAsia" w:ascii="宋体" w:hAnsi="宋体" w:eastAsia="宋体" w:cs="宋体"/>
          <w:b/>
          <w:sz w:val="24"/>
        </w:rPr>
        <w:t>2.6 结算方式和付款条件</w:t>
      </w:r>
      <w:bookmarkEnd w:id="186"/>
      <w:bookmarkEnd w:id="187"/>
      <w:bookmarkEnd w:id="188"/>
      <w:bookmarkEnd w:id="189"/>
      <w:bookmarkEnd w:id="190"/>
      <w:bookmarkEnd w:id="192"/>
      <w:bookmarkEnd w:id="193"/>
      <w:bookmarkEnd w:id="194"/>
    </w:p>
    <w:p w14:paraId="2E5BFAA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19ABA1F3">
      <w:pPr>
        <w:snapToGrid w:val="0"/>
        <w:spacing w:line="360" w:lineRule="auto"/>
        <w:ind w:firstLine="482" w:firstLineChars="200"/>
        <w:outlineLvl w:val="0"/>
        <w:rPr>
          <w:rFonts w:hint="eastAsia" w:ascii="宋体" w:hAnsi="宋体" w:eastAsia="宋体" w:cs="宋体"/>
          <w:b/>
          <w:sz w:val="24"/>
        </w:rPr>
      </w:pPr>
      <w:bookmarkStart w:id="195" w:name="_Toc279701248"/>
      <w:bookmarkStart w:id="196" w:name="_Toc259093677"/>
      <w:bookmarkStart w:id="197" w:name="_Ref467379923"/>
      <w:bookmarkStart w:id="198" w:name="_Ref467379863"/>
      <w:bookmarkStart w:id="199" w:name="_Toc487900358"/>
      <w:bookmarkStart w:id="200" w:name="_Ref467379852"/>
      <w:bookmarkStart w:id="201" w:name="_Toc3225"/>
      <w:bookmarkStart w:id="202" w:name="_Toc16110"/>
      <w:bookmarkStart w:id="203" w:name="_Toc774"/>
      <w:r>
        <w:rPr>
          <w:rFonts w:hint="eastAsia" w:ascii="宋体" w:hAnsi="宋体" w:eastAsia="宋体" w:cs="宋体"/>
          <w:b/>
          <w:sz w:val="24"/>
        </w:rPr>
        <w:t>2.7 技术资料</w:t>
      </w:r>
      <w:bookmarkEnd w:id="195"/>
      <w:bookmarkEnd w:id="196"/>
      <w:bookmarkEnd w:id="197"/>
      <w:bookmarkEnd w:id="198"/>
      <w:bookmarkEnd w:id="199"/>
      <w:bookmarkEnd w:id="200"/>
      <w:r>
        <w:rPr>
          <w:rFonts w:hint="eastAsia" w:ascii="宋体" w:hAnsi="宋体" w:eastAsia="宋体" w:cs="宋体"/>
          <w:b/>
          <w:sz w:val="24"/>
        </w:rPr>
        <w:t>和保密义务</w:t>
      </w:r>
      <w:bookmarkEnd w:id="201"/>
      <w:bookmarkEnd w:id="202"/>
      <w:bookmarkEnd w:id="203"/>
    </w:p>
    <w:p w14:paraId="6870B37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14:paraId="46A2451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2.7.2 乙方有义务妥善保管和保护由甲方提供的前款信息和资料等；</w:t>
      </w:r>
    </w:p>
    <w:p w14:paraId="5A420B5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2B96C49">
      <w:pPr>
        <w:snapToGrid w:val="0"/>
        <w:spacing w:line="360" w:lineRule="auto"/>
        <w:ind w:firstLine="482" w:firstLineChars="200"/>
        <w:outlineLvl w:val="0"/>
        <w:rPr>
          <w:rFonts w:hint="eastAsia" w:ascii="宋体" w:hAnsi="宋体" w:eastAsia="宋体" w:cs="宋体"/>
          <w:b/>
          <w:sz w:val="24"/>
        </w:rPr>
      </w:pPr>
      <w:bookmarkStart w:id="204" w:name="_Toc7860"/>
      <w:r>
        <w:rPr>
          <w:rFonts w:hint="eastAsia" w:ascii="宋体" w:hAnsi="宋体" w:eastAsia="宋体" w:cs="宋体"/>
          <w:b/>
          <w:sz w:val="24"/>
        </w:rPr>
        <w:t>2.8 质量保证</w:t>
      </w:r>
      <w:bookmarkEnd w:id="204"/>
    </w:p>
    <w:p w14:paraId="0E7BED0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14:paraId="434134C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14:paraId="3793A811">
      <w:pPr>
        <w:snapToGrid w:val="0"/>
        <w:spacing w:line="360" w:lineRule="auto"/>
        <w:ind w:firstLine="482" w:firstLineChars="200"/>
        <w:outlineLvl w:val="0"/>
        <w:rPr>
          <w:rFonts w:hint="eastAsia" w:ascii="宋体" w:hAnsi="宋体" w:eastAsia="宋体" w:cs="宋体"/>
          <w:b/>
          <w:sz w:val="24"/>
        </w:rPr>
      </w:pPr>
      <w:bookmarkStart w:id="205" w:name="_Toc17244"/>
      <w:bookmarkStart w:id="206" w:name="_Toc487900362"/>
      <w:bookmarkStart w:id="207" w:name="_Toc259093681"/>
      <w:bookmarkStart w:id="208" w:name="_Toc279701252"/>
      <w:r>
        <w:rPr>
          <w:rFonts w:hint="eastAsia" w:ascii="宋体" w:hAnsi="宋体" w:eastAsia="宋体" w:cs="宋体"/>
          <w:b/>
          <w:sz w:val="24"/>
        </w:rPr>
        <w:t>2.9 货物的风险负担</w:t>
      </w:r>
      <w:bookmarkEnd w:id="205"/>
    </w:p>
    <w:p w14:paraId="36A356DD">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sz w:val="24"/>
          <w:u w:val="single"/>
        </w:rPr>
        <w:t>合同专用条款</w:t>
      </w:r>
      <w:r>
        <w:rPr>
          <w:rFonts w:hint="eastAsia" w:ascii="宋体" w:hAnsi="宋体" w:eastAsia="宋体" w:cs="宋体"/>
          <w:sz w:val="24"/>
        </w:rPr>
        <w:t>。</w:t>
      </w:r>
    </w:p>
    <w:p w14:paraId="33482916">
      <w:pPr>
        <w:snapToGrid w:val="0"/>
        <w:spacing w:line="360" w:lineRule="auto"/>
        <w:ind w:firstLine="482" w:firstLineChars="200"/>
        <w:outlineLvl w:val="0"/>
        <w:rPr>
          <w:rFonts w:hint="eastAsia" w:ascii="宋体" w:hAnsi="宋体" w:eastAsia="宋体" w:cs="宋体"/>
          <w:b/>
          <w:sz w:val="24"/>
        </w:rPr>
      </w:pPr>
      <w:bookmarkStart w:id="209" w:name="_Toc14055"/>
      <w:r>
        <w:rPr>
          <w:rFonts w:hint="eastAsia" w:ascii="宋体" w:hAnsi="宋体" w:eastAsia="宋体" w:cs="宋体"/>
          <w:b/>
          <w:sz w:val="24"/>
        </w:rPr>
        <w:t>2.10 延迟交货</w:t>
      </w:r>
      <w:bookmarkEnd w:id="206"/>
      <w:bookmarkEnd w:id="207"/>
      <w:bookmarkEnd w:id="208"/>
      <w:bookmarkEnd w:id="209"/>
    </w:p>
    <w:p w14:paraId="725D11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780B305">
      <w:pPr>
        <w:snapToGrid w:val="0"/>
        <w:spacing w:line="360" w:lineRule="auto"/>
        <w:ind w:firstLine="482" w:firstLineChars="200"/>
        <w:outlineLvl w:val="0"/>
        <w:rPr>
          <w:rFonts w:hint="eastAsia" w:ascii="宋体" w:hAnsi="宋体" w:eastAsia="宋体" w:cs="宋体"/>
          <w:b/>
          <w:sz w:val="24"/>
        </w:rPr>
      </w:pPr>
      <w:bookmarkStart w:id="210" w:name="_Toc7502"/>
      <w:bookmarkStart w:id="211" w:name="_Toc487900364"/>
      <w:bookmarkStart w:id="212" w:name="_Toc259093683"/>
      <w:bookmarkStart w:id="213" w:name="_Toc279701254"/>
      <w:bookmarkStart w:id="214" w:name="_Ref467378121"/>
      <w:r>
        <w:rPr>
          <w:rFonts w:hint="eastAsia" w:ascii="宋体" w:hAnsi="宋体" w:eastAsia="宋体" w:cs="宋体"/>
          <w:b/>
          <w:sz w:val="24"/>
        </w:rPr>
        <w:t>2.11 合同变更</w:t>
      </w:r>
      <w:bookmarkEnd w:id="210"/>
    </w:p>
    <w:p w14:paraId="1F60C70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5EBFDC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215" w:name="_Toc279701259"/>
      <w:bookmarkStart w:id="216" w:name="_Toc487900369"/>
      <w:bookmarkStart w:id="217" w:name="_Toc259093688"/>
    </w:p>
    <w:p w14:paraId="017D60AD">
      <w:pPr>
        <w:snapToGrid w:val="0"/>
        <w:spacing w:line="360" w:lineRule="auto"/>
        <w:ind w:firstLine="482" w:firstLineChars="200"/>
        <w:outlineLvl w:val="0"/>
        <w:rPr>
          <w:rFonts w:hint="eastAsia" w:ascii="宋体" w:hAnsi="宋体" w:eastAsia="宋体" w:cs="宋体"/>
          <w:b/>
          <w:sz w:val="24"/>
        </w:rPr>
      </w:pPr>
      <w:bookmarkStart w:id="218" w:name="_Toc10366"/>
      <w:bookmarkStart w:id="219" w:name="_Toc15237"/>
      <w:bookmarkStart w:id="220" w:name="_Toc22955"/>
      <w:r>
        <w:rPr>
          <w:rFonts w:hint="eastAsia" w:ascii="宋体" w:hAnsi="宋体" w:eastAsia="宋体" w:cs="宋体"/>
          <w:b/>
          <w:sz w:val="24"/>
        </w:rPr>
        <w:t>2.12 合同转让</w:t>
      </w:r>
      <w:bookmarkEnd w:id="215"/>
      <w:bookmarkEnd w:id="216"/>
      <w:bookmarkEnd w:id="217"/>
      <w:r>
        <w:rPr>
          <w:rFonts w:hint="eastAsia" w:ascii="宋体" w:hAnsi="宋体" w:eastAsia="宋体" w:cs="宋体"/>
          <w:b/>
          <w:sz w:val="24"/>
        </w:rPr>
        <w:t>和分包</w:t>
      </w:r>
      <w:bookmarkEnd w:id="218"/>
      <w:bookmarkEnd w:id="219"/>
      <w:bookmarkEnd w:id="220"/>
    </w:p>
    <w:p w14:paraId="41F2709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D61CFD">
      <w:pPr>
        <w:snapToGrid w:val="0"/>
        <w:spacing w:line="360" w:lineRule="auto"/>
        <w:ind w:firstLine="482" w:firstLineChars="200"/>
        <w:outlineLvl w:val="0"/>
        <w:rPr>
          <w:rFonts w:hint="eastAsia" w:ascii="宋体" w:hAnsi="宋体" w:eastAsia="宋体" w:cs="宋体"/>
          <w:b/>
          <w:sz w:val="24"/>
        </w:rPr>
      </w:pPr>
      <w:bookmarkStart w:id="221" w:name="_Toc16508"/>
      <w:bookmarkStart w:id="222" w:name="_Toc14066"/>
      <w:bookmarkStart w:id="223" w:name="_Toc13566"/>
      <w:r>
        <w:rPr>
          <w:rFonts w:hint="eastAsia" w:ascii="宋体" w:hAnsi="宋体" w:eastAsia="宋体" w:cs="宋体"/>
          <w:b/>
          <w:sz w:val="24"/>
        </w:rPr>
        <w:t>2.13 不可抗力</w:t>
      </w:r>
      <w:bookmarkEnd w:id="221"/>
      <w:bookmarkEnd w:id="222"/>
      <w:bookmarkEnd w:id="223"/>
    </w:p>
    <w:p w14:paraId="0D22C37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14:paraId="09B196D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2.13.2 因不可抗力致使不能实现合同目的的，当事人可以解除合同；</w:t>
      </w:r>
    </w:p>
    <w:p w14:paraId="7CF5153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613CC28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72FF1772">
      <w:pPr>
        <w:snapToGrid w:val="0"/>
        <w:spacing w:line="360" w:lineRule="auto"/>
        <w:ind w:firstLine="482" w:firstLineChars="200"/>
        <w:outlineLvl w:val="0"/>
        <w:rPr>
          <w:rFonts w:hint="eastAsia" w:ascii="宋体" w:hAnsi="宋体" w:eastAsia="宋体" w:cs="宋体"/>
          <w:b/>
          <w:sz w:val="24"/>
        </w:rPr>
      </w:pPr>
      <w:bookmarkStart w:id="224" w:name="_Toc6969"/>
      <w:bookmarkStart w:id="225" w:name="_Toc259093684"/>
      <w:bookmarkStart w:id="226" w:name="_Toc279701255"/>
      <w:bookmarkStart w:id="227" w:name="_Toc487900365"/>
      <w:bookmarkStart w:id="228" w:name="_Toc30676"/>
      <w:bookmarkStart w:id="229" w:name="_Toc689"/>
      <w:r>
        <w:rPr>
          <w:rFonts w:hint="eastAsia" w:ascii="宋体" w:hAnsi="宋体" w:eastAsia="宋体" w:cs="宋体"/>
          <w:b/>
          <w:sz w:val="24"/>
        </w:rPr>
        <w:t>2.14 税费</w:t>
      </w:r>
      <w:bookmarkEnd w:id="224"/>
      <w:bookmarkEnd w:id="225"/>
      <w:bookmarkEnd w:id="226"/>
      <w:bookmarkEnd w:id="227"/>
      <w:bookmarkEnd w:id="228"/>
      <w:bookmarkEnd w:id="229"/>
    </w:p>
    <w:p w14:paraId="3F3353E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2F27409A">
      <w:pPr>
        <w:snapToGrid w:val="0"/>
        <w:spacing w:line="360" w:lineRule="auto"/>
        <w:ind w:firstLine="482" w:firstLineChars="200"/>
        <w:outlineLvl w:val="0"/>
        <w:rPr>
          <w:rFonts w:hint="eastAsia" w:ascii="宋体" w:hAnsi="宋体" w:eastAsia="宋体" w:cs="宋体"/>
          <w:b/>
          <w:sz w:val="24"/>
        </w:rPr>
      </w:pPr>
      <w:bookmarkStart w:id="230" w:name="_Toc487900368"/>
      <w:bookmarkStart w:id="231" w:name="_Toc7102"/>
      <w:bookmarkStart w:id="232" w:name="_Toc16959"/>
      <w:bookmarkStart w:id="233" w:name="_Toc259093687"/>
      <w:bookmarkStart w:id="234" w:name="_Toc279701258"/>
      <w:bookmarkStart w:id="235" w:name="_Toc8298"/>
      <w:r>
        <w:rPr>
          <w:rFonts w:hint="eastAsia" w:ascii="宋体" w:hAnsi="宋体" w:eastAsia="宋体" w:cs="宋体"/>
          <w:b/>
          <w:sz w:val="24"/>
        </w:rPr>
        <w:t>2.15 乙方破产</w:t>
      </w:r>
      <w:bookmarkEnd w:id="230"/>
      <w:bookmarkEnd w:id="231"/>
      <w:bookmarkEnd w:id="232"/>
      <w:bookmarkEnd w:id="233"/>
      <w:bookmarkEnd w:id="234"/>
      <w:bookmarkEnd w:id="235"/>
    </w:p>
    <w:p w14:paraId="0FE632C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D37E108">
      <w:pPr>
        <w:snapToGrid w:val="0"/>
        <w:spacing w:line="360" w:lineRule="auto"/>
        <w:ind w:firstLine="482" w:firstLineChars="200"/>
        <w:outlineLvl w:val="0"/>
        <w:rPr>
          <w:rFonts w:hint="eastAsia" w:ascii="宋体" w:hAnsi="宋体" w:eastAsia="宋体" w:cs="宋体"/>
          <w:b/>
          <w:sz w:val="24"/>
        </w:rPr>
      </w:pPr>
      <w:bookmarkStart w:id="236" w:name="_Toc29333"/>
      <w:bookmarkStart w:id="237" w:name="_Toc6134"/>
      <w:bookmarkStart w:id="238" w:name="_Toc15387"/>
      <w:r>
        <w:rPr>
          <w:rFonts w:hint="eastAsia" w:ascii="宋体" w:hAnsi="宋体" w:eastAsia="宋体" w:cs="宋体"/>
          <w:b/>
          <w:sz w:val="24"/>
        </w:rPr>
        <w:t>2.16 合同中止、终止</w:t>
      </w:r>
      <w:bookmarkEnd w:id="236"/>
      <w:bookmarkEnd w:id="237"/>
      <w:bookmarkEnd w:id="238"/>
    </w:p>
    <w:p w14:paraId="33C09B5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2.16.1 双方当事人不得擅自中止或者终止合同；</w:t>
      </w:r>
    </w:p>
    <w:p w14:paraId="7F15261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14:paraId="6963EC84">
      <w:pPr>
        <w:snapToGrid w:val="0"/>
        <w:spacing w:line="360" w:lineRule="auto"/>
        <w:ind w:firstLine="482" w:firstLineChars="200"/>
        <w:outlineLvl w:val="0"/>
        <w:rPr>
          <w:rFonts w:hint="eastAsia" w:ascii="宋体" w:hAnsi="宋体" w:eastAsia="宋体" w:cs="宋体"/>
          <w:b/>
          <w:sz w:val="24"/>
        </w:rPr>
      </w:pPr>
      <w:bookmarkStart w:id="239" w:name="_Toc14563"/>
      <w:bookmarkStart w:id="240" w:name="_Toc6596"/>
      <w:bookmarkStart w:id="241" w:name="_Toc1125"/>
      <w:r>
        <w:rPr>
          <w:rFonts w:hint="eastAsia" w:ascii="宋体" w:hAnsi="宋体" w:eastAsia="宋体" w:cs="宋体"/>
          <w:b/>
          <w:sz w:val="24"/>
        </w:rPr>
        <w:t>2.17 检验和验收</w:t>
      </w:r>
      <w:bookmarkEnd w:id="239"/>
      <w:bookmarkEnd w:id="240"/>
      <w:bookmarkEnd w:id="241"/>
    </w:p>
    <w:p w14:paraId="397576F8">
      <w:pPr>
        <w:tabs>
          <w:tab w:val="left" w:pos="360"/>
          <w:tab w:val="left" w:pos="540"/>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sz w:val="24"/>
          <w:u w:val="single"/>
        </w:rPr>
        <w:t>合同专用条款</w:t>
      </w:r>
      <w:r>
        <w:rPr>
          <w:rFonts w:hint="eastAsia" w:ascii="宋体" w:hAnsi="宋体" w:eastAsia="宋体" w:cs="宋体"/>
          <w:sz w:val="24"/>
        </w:rPr>
        <w:t>约定时间内组织验收，并可依法邀请相关方参加，验收应出具验收书。</w:t>
      </w:r>
    </w:p>
    <w:p w14:paraId="6A61DAF6">
      <w:pPr>
        <w:tabs>
          <w:tab w:val="left" w:pos="360"/>
          <w:tab w:val="left" w:pos="540"/>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71A0B86">
      <w:pPr>
        <w:tabs>
          <w:tab w:val="left" w:pos="360"/>
          <w:tab w:val="left" w:pos="540"/>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211"/>
    <w:bookmarkEnd w:id="212"/>
    <w:bookmarkEnd w:id="213"/>
    <w:bookmarkEnd w:id="214"/>
    <w:p w14:paraId="4D38ECB2">
      <w:pPr>
        <w:snapToGrid w:val="0"/>
        <w:spacing w:line="360" w:lineRule="auto"/>
        <w:ind w:firstLine="482" w:firstLineChars="200"/>
        <w:outlineLvl w:val="0"/>
        <w:rPr>
          <w:rFonts w:hint="eastAsia" w:ascii="宋体" w:hAnsi="宋体" w:eastAsia="宋体" w:cs="宋体"/>
          <w:b/>
          <w:sz w:val="24"/>
        </w:rPr>
      </w:pPr>
      <w:bookmarkStart w:id="242" w:name="_Toc279701261"/>
      <w:bookmarkStart w:id="243" w:name="_Toc487900371"/>
      <w:bookmarkStart w:id="244" w:name="_Toc259093690"/>
      <w:bookmarkStart w:id="245" w:name="_Toc11284"/>
      <w:bookmarkStart w:id="246" w:name="_Toc19604"/>
      <w:bookmarkStart w:id="247" w:name="_Toc25182"/>
      <w:r>
        <w:rPr>
          <w:rFonts w:hint="eastAsia" w:ascii="宋体" w:hAnsi="宋体" w:eastAsia="宋体" w:cs="宋体"/>
          <w:b/>
          <w:sz w:val="24"/>
        </w:rPr>
        <w:t>2.18 通知</w:t>
      </w:r>
      <w:bookmarkEnd w:id="242"/>
      <w:bookmarkEnd w:id="243"/>
      <w:bookmarkEnd w:id="244"/>
      <w:r>
        <w:rPr>
          <w:rFonts w:hint="eastAsia" w:ascii="宋体" w:hAnsi="宋体" w:eastAsia="宋体" w:cs="宋体"/>
          <w:b/>
          <w:sz w:val="24"/>
        </w:rPr>
        <w:t>和送达</w:t>
      </w:r>
      <w:bookmarkEnd w:id="245"/>
      <w:bookmarkEnd w:id="246"/>
      <w:bookmarkEnd w:id="247"/>
    </w:p>
    <w:p w14:paraId="1BDD3A6A">
      <w:pPr>
        <w:snapToGrid w:val="0"/>
        <w:spacing w:line="360" w:lineRule="auto"/>
        <w:ind w:firstLine="480" w:firstLineChars="200"/>
        <w:rPr>
          <w:rFonts w:hint="eastAsia" w:ascii="宋体" w:hAnsi="宋体" w:eastAsia="宋体" w:cs="宋体"/>
          <w:sz w:val="24"/>
        </w:rPr>
      </w:pPr>
      <w:bookmarkStart w:id="248" w:name="_Toc3135"/>
      <w:bookmarkStart w:id="249" w:name="_Toc6698"/>
      <w:bookmarkStart w:id="250" w:name="_Toc487900372"/>
      <w:bookmarkStart w:id="251" w:name="_Toc279701262"/>
      <w:bookmarkStart w:id="252" w:name="_Toc259093691"/>
      <w:r>
        <w:rPr>
          <w:rFonts w:hint="eastAsia" w:ascii="宋体" w:hAnsi="宋体" w:eastAsia="宋体" w:cs="宋体"/>
          <w:sz w:val="24"/>
        </w:rPr>
        <w:t>2.18.1 任何一方因履行合同而以合同第一部分尾部所列明的</w:t>
      </w:r>
      <w:r>
        <w:rPr>
          <w:rFonts w:hint="eastAsia" w:asciiTheme="minorEastAsia" w:hAnsiTheme="minorEastAsia" w:cstheme="minorEastAsia"/>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48"/>
      <w:bookmarkEnd w:id="249"/>
    </w:p>
    <w:p w14:paraId="1116AE81">
      <w:pPr>
        <w:snapToGrid w:val="0"/>
        <w:spacing w:line="360" w:lineRule="auto"/>
        <w:ind w:firstLine="480" w:firstLineChars="200"/>
        <w:rPr>
          <w:rFonts w:hint="eastAsia" w:ascii="宋体" w:hAnsi="宋体" w:eastAsia="宋体" w:cs="宋体"/>
          <w:sz w:val="24"/>
        </w:rPr>
      </w:pPr>
      <w:bookmarkStart w:id="253" w:name="_Toc23128"/>
      <w:bookmarkStart w:id="254" w:name="_Toc23294"/>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3"/>
      <w:bookmarkEnd w:id="254"/>
    </w:p>
    <w:p w14:paraId="2E3154F8">
      <w:pPr>
        <w:snapToGrid w:val="0"/>
        <w:spacing w:line="360" w:lineRule="auto"/>
        <w:ind w:firstLine="482" w:firstLineChars="200"/>
        <w:outlineLvl w:val="0"/>
        <w:rPr>
          <w:rFonts w:hint="eastAsia" w:ascii="宋体" w:hAnsi="宋体" w:eastAsia="宋体" w:cs="宋体"/>
          <w:b/>
          <w:sz w:val="24"/>
        </w:rPr>
      </w:pPr>
      <w:bookmarkStart w:id="255" w:name="_Toc30599"/>
      <w:bookmarkStart w:id="256" w:name="_Toc4355"/>
      <w:bookmarkStart w:id="257" w:name="_Toc18540"/>
      <w:r>
        <w:rPr>
          <w:rFonts w:hint="eastAsia" w:ascii="宋体" w:hAnsi="宋体" w:eastAsia="宋体" w:cs="宋体"/>
          <w:b/>
          <w:sz w:val="24"/>
        </w:rPr>
        <w:t>2.19 计量单位</w:t>
      </w:r>
      <w:bookmarkEnd w:id="250"/>
      <w:bookmarkEnd w:id="251"/>
      <w:bookmarkEnd w:id="252"/>
      <w:bookmarkEnd w:id="255"/>
      <w:bookmarkEnd w:id="256"/>
      <w:bookmarkEnd w:id="257"/>
    </w:p>
    <w:p w14:paraId="35957A3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427EA52A">
      <w:pPr>
        <w:snapToGrid w:val="0"/>
        <w:spacing w:line="360" w:lineRule="auto"/>
        <w:ind w:firstLine="482" w:firstLineChars="200"/>
        <w:outlineLvl w:val="0"/>
        <w:rPr>
          <w:rFonts w:hint="eastAsia" w:ascii="宋体" w:hAnsi="宋体" w:eastAsia="宋体" w:cs="宋体"/>
          <w:b/>
          <w:sz w:val="24"/>
        </w:rPr>
      </w:pPr>
      <w:bookmarkStart w:id="258" w:name="_Toc18567"/>
      <w:bookmarkStart w:id="259" w:name="_Toc259093692"/>
      <w:bookmarkStart w:id="260" w:name="_Toc12773"/>
      <w:bookmarkStart w:id="261" w:name="_Toc487900373"/>
      <w:bookmarkStart w:id="262" w:name="_Toc10330"/>
      <w:bookmarkStart w:id="263" w:name="_Toc279701263"/>
      <w:r>
        <w:rPr>
          <w:rFonts w:hint="eastAsia" w:ascii="宋体" w:hAnsi="宋体" w:eastAsia="宋体" w:cs="宋体"/>
          <w:b/>
          <w:sz w:val="24"/>
        </w:rPr>
        <w:t>2.20 合同使用的文字和适用的法律</w:t>
      </w:r>
      <w:bookmarkEnd w:id="258"/>
      <w:bookmarkEnd w:id="259"/>
      <w:bookmarkEnd w:id="260"/>
      <w:bookmarkEnd w:id="261"/>
      <w:bookmarkEnd w:id="262"/>
      <w:bookmarkEnd w:id="263"/>
    </w:p>
    <w:p w14:paraId="0F93088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2.20.1 合同使用汉语书就、变更和解释；</w:t>
      </w:r>
    </w:p>
    <w:p w14:paraId="16BB46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2.20.2 合同适用中华人民共和国法律。</w:t>
      </w:r>
    </w:p>
    <w:p w14:paraId="297F7D4B">
      <w:pPr>
        <w:snapToGrid w:val="0"/>
        <w:spacing w:line="360" w:lineRule="auto"/>
        <w:ind w:firstLine="482" w:firstLineChars="200"/>
        <w:outlineLvl w:val="0"/>
        <w:rPr>
          <w:rFonts w:hint="eastAsia" w:ascii="宋体" w:hAnsi="宋体" w:eastAsia="宋体" w:cs="宋体"/>
          <w:b/>
          <w:sz w:val="24"/>
        </w:rPr>
      </w:pPr>
      <w:bookmarkStart w:id="264" w:name="_Toc3148"/>
      <w:bookmarkStart w:id="265" w:name="_Toc16673"/>
      <w:bookmarkStart w:id="266" w:name="_Toc259093693"/>
      <w:bookmarkStart w:id="267" w:name="_Toc279701264"/>
      <w:bookmarkStart w:id="268" w:name="_Toc12004"/>
      <w:bookmarkStart w:id="269" w:name="_Toc487900374"/>
      <w:r>
        <w:rPr>
          <w:rFonts w:hint="eastAsia" w:ascii="宋体" w:hAnsi="宋体" w:eastAsia="宋体" w:cs="宋体"/>
          <w:b/>
          <w:sz w:val="24"/>
        </w:rPr>
        <w:t>2.21 履约保证金</w:t>
      </w:r>
      <w:bookmarkEnd w:id="264"/>
      <w:bookmarkEnd w:id="265"/>
      <w:bookmarkEnd w:id="266"/>
      <w:bookmarkEnd w:id="267"/>
      <w:bookmarkEnd w:id="268"/>
    </w:p>
    <w:p w14:paraId="1AF67D6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7D35225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10 </w:t>
      </w:r>
      <w:r>
        <w:rPr>
          <w:rFonts w:hint="eastAsia" w:ascii="宋体" w:hAnsi="宋体" w:eastAsia="宋体" w:cs="宋体"/>
          <w:sz w:val="24"/>
        </w:rPr>
        <w:t>个工作日内，甲方应将履约保证金退还乙方；</w:t>
      </w:r>
    </w:p>
    <w:p w14:paraId="7A72781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69"/>
    <w:p w14:paraId="1475A4CF">
      <w:pPr>
        <w:snapToGrid w:val="0"/>
        <w:spacing w:line="360" w:lineRule="auto"/>
        <w:ind w:firstLine="482" w:firstLineChars="200"/>
        <w:outlineLvl w:val="0"/>
        <w:rPr>
          <w:rFonts w:hint="eastAsia" w:ascii="宋体" w:hAnsi="宋体" w:eastAsia="宋体" w:cs="宋体"/>
          <w:b/>
          <w:sz w:val="24"/>
        </w:rPr>
      </w:pPr>
      <w:bookmarkStart w:id="270" w:name="_Toc14001"/>
      <w:bookmarkStart w:id="271" w:name="_Toc19890"/>
      <w:bookmarkStart w:id="272" w:name="_Toc6885"/>
      <w:r>
        <w:rPr>
          <w:rFonts w:hint="eastAsia" w:ascii="宋体" w:hAnsi="宋体" w:eastAsia="宋体" w:cs="宋体"/>
          <w:b/>
          <w:sz w:val="24"/>
        </w:rPr>
        <w:t>2.22 合同份数</w:t>
      </w:r>
      <w:bookmarkEnd w:id="270"/>
      <w:bookmarkEnd w:id="271"/>
      <w:bookmarkEnd w:id="272"/>
    </w:p>
    <w:p w14:paraId="0040515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3E7C9280">
      <w:pPr>
        <w:spacing w:line="560" w:lineRule="exact"/>
        <w:jc w:val="center"/>
        <w:rPr>
          <w:rFonts w:hint="eastAsia" w:ascii="宋体" w:hAnsi="宋体" w:cs="宋体"/>
          <w:b/>
          <w:szCs w:val="24"/>
        </w:rPr>
      </w:pPr>
      <w:r>
        <w:rPr>
          <w:rFonts w:ascii="宋体" w:hAnsi="宋体" w:cs="宋体"/>
          <w:szCs w:val="24"/>
        </w:rPr>
        <w:br w:type="page"/>
      </w:r>
      <w:bookmarkStart w:id="273" w:name="_Toc331685784"/>
      <w:r>
        <w:rPr>
          <w:rFonts w:ascii="宋体" w:hAnsi="宋体" w:cs="宋体"/>
          <w:b/>
          <w:szCs w:val="24"/>
        </w:rPr>
        <w:t>第三部分  合同专用条款</w:t>
      </w:r>
      <w:bookmarkEnd w:id="273"/>
    </w:p>
    <w:p w14:paraId="4C0D1EEE">
      <w:pPr>
        <w:spacing w:line="560" w:lineRule="exact"/>
        <w:ind w:firstLine="480" w:firstLineChars="200"/>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2"/>
        <w:tblW w:w="9242"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195B9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2E685DF0">
            <w:pPr>
              <w:spacing w:line="560" w:lineRule="exact"/>
              <w:jc w:val="center"/>
              <w:rPr>
                <w:rFonts w:hint="eastAsia" w:ascii="宋体" w:hAnsi="宋体" w:eastAsia="宋体" w:cs="宋体"/>
                <w:b/>
                <w:sz w:val="24"/>
              </w:rPr>
            </w:pPr>
            <w:r>
              <w:rPr>
                <w:rFonts w:hint="eastAsia" w:ascii="宋体" w:hAnsi="宋体" w:eastAsia="宋体" w:cs="宋体"/>
                <w:b/>
                <w:sz w:val="24"/>
              </w:rPr>
              <w:t>条款号</w:t>
            </w:r>
          </w:p>
        </w:tc>
        <w:tc>
          <w:tcPr>
            <w:tcW w:w="8441" w:type="dxa"/>
            <w:vAlign w:val="center"/>
          </w:tcPr>
          <w:p w14:paraId="74E892FB">
            <w:pPr>
              <w:spacing w:line="560" w:lineRule="exact"/>
              <w:jc w:val="center"/>
              <w:rPr>
                <w:rFonts w:hint="eastAsia" w:ascii="宋体" w:hAnsi="宋体" w:eastAsia="宋体" w:cs="宋体"/>
                <w:b/>
                <w:sz w:val="24"/>
              </w:rPr>
            </w:pPr>
            <w:r>
              <w:rPr>
                <w:rFonts w:hint="eastAsia" w:ascii="宋体" w:hAnsi="宋体" w:eastAsia="宋体" w:cs="宋体"/>
                <w:b/>
                <w:sz w:val="24"/>
              </w:rPr>
              <w:t>约定内容</w:t>
            </w:r>
          </w:p>
        </w:tc>
      </w:tr>
      <w:tr w14:paraId="2583C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6A8AC5A5">
            <w:pPr>
              <w:spacing w:line="560" w:lineRule="exact"/>
              <w:jc w:val="center"/>
              <w:rPr>
                <w:rFonts w:hint="eastAsia" w:ascii="宋体" w:hAnsi="宋体" w:eastAsia="宋体" w:cs="宋体"/>
                <w:kern w:val="2"/>
                <w:sz w:val="24"/>
              </w:rPr>
            </w:pPr>
            <w:r>
              <w:rPr>
                <w:rFonts w:hint="eastAsia" w:ascii="宋体" w:hAnsi="宋体" w:eastAsia="宋体" w:cs="宋体"/>
                <w:sz w:val="24"/>
              </w:rPr>
              <w:t>2.3.2</w:t>
            </w:r>
          </w:p>
        </w:tc>
        <w:tc>
          <w:tcPr>
            <w:tcW w:w="8441" w:type="dxa"/>
            <w:vAlign w:val="center"/>
          </w:tcPr>
          <w:p w14:paraId="68CD42AD">
            <w:pPr>
              <w:snapToGrid w:val="0"/>
              <w:rPr>
                <w:rFonts w:hint="eastAsia" w:ascii="宋体" w:hAnsi="宋体" w:eastAsia="宋体" w:cs="宋体"/>
                <w:kern w:val="2"/>
                <w:sz w:val="24"/>
              </w:rPr>
            </w:pPr>
            <w:r>
              <w:rPr>
                <w:rFonts w:hint="eastAsia" w:ascii="宋体" w:hAnsi="宋体" w:eastAsia="宋体" w:cs="宋体"/>
                <w:sz w:val="24"/>
              </w:rPr>
              <w:t>合同涉及技术成果的归属和收益的分成办法：甲方付清合同价款当日，货物的所有权均归甲方所有。</w:t>
            </w:r>
          </w:p>
        </w:tc>
      </w:tr>
      <w:tr w14:paraId="299C2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4C052047">
            <w:pPr>
              <w:spacing w:line="420" w:lineRule="exact"/>
              <w:jc w:val="center"/>
              <w:rPr>
                <w:rFonts w:hint="eastAsia" w:ascii="宋体" w:hAnsi="宋体" w:eastAsia="宋体" w:cs="宋体"/>
                <w:sz w:val="24"/>
              </w:rPr>
            </w:pPr>
            <w:r>
              <w:rPr>
                <w:rFonts w:hint="eastAsia" w:ascii="宋体" w:hAnsi="宋体" w:eastAsia="宋体" w:cs="宋体"/>
                <w:sz w:val="24"/>
              </w:rPr>
              <w:t>2.4.1</w:t>
            </w:r>
          </w:p>
        </w:tc>
        <w:tc>
          <w:tcPr>
            <w:tcW w:w="8441" w:type="dxa"/>
            <w:vAlign w:val="center"/>
          </w:tcPr>
          <w:p w14:paraId="7BB43468">
            <w:pPr>
              <w:spacing w:line="420" w:lineRule="exact"/>
              <w:rPr>
                <w:rFonts w:hint="eastAsia" w:ascii="宋体" w:hAnsi="宋体" w:eastAsia="宋体" w:cs="宋体"/>
                <w:sz w:val="24"/>
              </w:rPr>
            </w:pPr>
            <w:r>
              <w:rPr>
                <w:rFonts w:hint="eastAsia" w:ascii="宋体" w:hAnsi="宋体" w:eastAsia="宋体" w:cs="宋体"/>
                <w:sz w:val="24"/>
              </w:rPr>
              <w:t>1、乙方提供的货物必须为原包装，在送交甲方验收前不得拆箱；</w:t>
            </w:r>
          </w:p>
          <w:p w14:paraId="4B4B7A35">
            <w:pPr>
              <w:spacing w:line="420" w:lineRule="exact"/>
              <w:rPr>
                <w:rFonts w:hint="eastAsia" w:ascii="宋体" w:hAnsi="宋体" w:eastAsia="宋体" w:cs="宋体"/>
                <w:sz w:val="24"/>
              </w:rPr>
            </w:pPr>
            <w:r>
              <w:rPr>
                <w:rFonts w:hint="eastAsia" w:ascii="宋体" w:hAnsi="宋体" w:eastAsia="宋体" w:cs="宋体"/>
                <w:sz w:val="24"/>
              </w:rPr>
              <w:t>2、每一个包装箱内应附有出厂标准配置的有关技术、质量、三包等资料。</w:t>
            </w:r>
          </w:p>
        </w:tc>
      </w:tr>
      <w:tr w14:paraId="4B8D6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67035D25">
            <w:pPr>
              <w:spacing w:line="420" w:lineRule="exact"/>
              <w:jc w:val="center"/>
              <w:rPr>
                <w:rFonts w:hint="eastAsia" w:ascii="宋体" w:hAnsi="宋体" w:eastAsia="宋体" w:cs="宋体"/>
                <w:sz w:val="24"/>
              </w:rPr>
            </w:pPr>
            <w:r>
              <w:rPr>
                <w:rFonts w:hint="eastAsia" w:ascii="宋体" w:hAnsi="宋体" w:eastAsia="宋体" w:cs="宋体"/>
                <w:sz w:val="24"/>
              </w:rPr>
              <w:t>2.4.2</w:t>
            </w:r>
          </w:p>
        </w:tc>
        <w:tc>
          <w:tcPr>
            <w:tcW w:w="8441" w:type="dxa"/>
            <w:vAlign w:val="center"/>
          </w:tcPr>
          <w:p w14:paraId="071941EA">
            <w:pPr>
              <w:spacing w:line="420" w:lineRule="exact"/>
              <w:rPr>
                <w:rFonts w:hint="eastAsia" w:ascii="宋体" w:hAnsi="宋体" w:eastAsia="宋体" w:cs="宋体"/>
                <w:sz w:val="24"/>
              </w:rPr>
            </w:pPr>
            <w:r>
              <w:rPr>
                <w:rFonts w:hint="eastAsia" w:ascii="宋体" w:hAnsi="宋体" w:eastAsia="宋体" w:cs="宋体"/>
                <w:sz w:val="24"/>
              </w:rPr>
              <w:t>1、乙方应采取必要的安全措施保证货物的运输及安装的安全，且须考虑到可能会发生的野蛮装卸、长途运输及多次装卸之需要。如因乙方包装不当以及其它原因造成损坏或丢失，应由乙方负一切责任。</w:t>
            </w:r>
          </w:p>
          <w:p w14:paraId="6F026FF1">
            <w:pPr>
              <w:spacing w:line="420" w:lineRule="exact"/>
              <w:rPr>
                <w:rFonts w:hint="eastAsia" w:ascii="宋体" w:hAnsi="宋体" w:eastAsia="宋体" w:cs="宋体"/>
                <w:sz w:val="24"/>
              </w:rPr>
            </w:pPr>
            <w:r>
              <w:rPr>
                <w:rFonts w:hint="eastAsia" w:ascii="宋体" w:hAnsi="宋体" w:eastAsia="宋体" w:cs="宋体"/>
                <w:sz w:val="24"/>
              </w:rPr>
              <w:t>2、乙方发货到甲方指定地点前应先告知甲方。产品交货时，应提供到货产品、材料的清单等。若未提供或少提供相应的货物，甲方有权扣除乙方缴纳的所有履约保证金。</w:t>
            </w:r>
          </w:p>
        </w:tc>
      </w:tr>
      <w:tr w14:paraId="31879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B457836">
            <w:pPr>
              <w:spacing w:line="420" w:lineRule="exact"/>
              <w:jc w:val="center"/>
              <w:rPr>
                <w:rFonts w:hint="eastAsia" w:ascii="宋体" w:hAnsi="宋体" w:eastAsia="宋体" w:cs="宋体"/>
                <w:sz w:val="24"/>
              </w:rPr>
            </w:pPr>
            <w:r>
              <w:rPr>
                <w:rFonts w:hint="eastAsia" w:ascii="宋体" w:hAnsi="宋体" w:eastAsia="宋体" w:cs="宋体"/>
                <w:sz w:val="24"/>
              </w:rPr>
              <w:t>2.6</w:t>
            </w:r>
          </w:p>
        </w:tc>
        <w:tc>
          <w:tcPr>
            <w:tcW w:w="8441" w:type="dxa"/>
            <w:vAlign w:val="center"/>
          </w:tcPr>
          <w:p w14:paraId="03215A08">
            <w:pPr>
              <w:spacing w:line="420" w:lineRule="exact"/>
              <w:rPr>
                <w:rFonts w:hint="eastAsia" w:ascii="宋体" w:hAnsi="宋体" w:eastAsia="宋体" w:cs="宋体"/>
                <w:sz w:val="24"/>
              </w:rPr>
            </w:pPr>
            <w:r>
              <w:rPr>
                <w:rFonts w:hint="eastAsia" w:ascii="宋体" w:hAnsi="宋体" w:eastAsia="宋体" w:cs="宋体"/>
                <w:sz w:val="24"/>
              </w:rPr>
              <w:t>合同签订生效后，乙方按照甲方规定的交货时间分批将货物运送到甲方指定地点，且验收合格后，甲方付清每批货款。乙方须提供相应金额且符合甲方财务制度规定的增值税发票，甲方按程序审批后支付款项。</w:t>
            </w:r>
          </w:p>
        </w:tc>
      </w:tr>
      <w:tr w14:paraId="2DE18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8D405F3">
            <w:pPr>
              <w:spacing w:line="420" w:lineRule="exact"/>
              <w:jc w:val="center"/>
              <w:rPr>
                <w:rFonts w:hint="eastAsia" w:ascii="宋体" w:hAnsi="宋体" w:eastAsia="宋体" w:cs="宋体"/>
                <w:sz w:val="24"/>
              </w:rPr>
            </w:pPr>
            <w:r>
              <w:rPr>
                <w:rFonts w:hint="eastAsia" w:ascii="宋体" w:hAnsi="宋体" w:eastAsia="宋体" w:cs="宋体"/>
                <w:sz w:val="24"/>
              </w:rPr>
              <w:t>2.9</w:t>
            </w:r>
          </w:p>
        </w:tc>
        <w:tc>
          <w:tcPr>
            <w:tcW w:w="8441" w:type="dxa"/>
            <w:vAlign w:val="center"/>
          </w:tcPr>
          <w:p w14:paraId="38F5198A">
            <w:pPr>
              <w:spacing w:line="420" w:lineRule="exact"/>
              <w:rPr>
                <w:rFonts w:hint="eastAsia" w:ascii="宋体" w:hAnsi="宋体" w:eastAsia="宋体" w:cs="宋体"/>
                <w:sz w:val="24"/>
              </w:rPr>
            </w:pPr>
            <w:r>
              <w:rPr>
                <w:rFonts w:hint="eastAsia" w:ascii="宋体" w:hAnsi="宋体" w:eastAsia="宋体" w:cs="宋体"/>
                <w:sz w:val="24"/>
              </w:rPr>
              <w:t>货物或者在途货物或者交付给第一承运人后的货物毁损、灭失的风险负担由乙方承担。</w:t>
            </w:r>
          </w:p>
        </w:tc>
      </w:tr>
      <w:tr w14:paraId="45BB4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075AEFA">
            <w:pPr>
              <w:spacing w:line="420" w:lineRule="exact"/>
              <w:jc w:val="center"/>
              <w:rPr>
                <w:rFonts w:hint="eastAsia" w:ascii="宋体" w:hAnsi="宋体" w:eastAsia="宋体" w:cs="宋体"/>
                <w:kern w:val="2"/>
                <w:sz w:val="24"/>
              </w:rPr>
            </w:pPr>
            <w:r>
              <w:rPr>
                <w:rFonts w:hint="eastAsia" w:ascii="宋体" w:hAnsi="宋体" w:eastAsia="宋体" w:cs="宋体"/>
                <w:sz w:val="24"/>
              </w:rPr>
              <w:t>2.13.3</w:t>
            </w:r>
          </w:p>
        </w:tc>
        <w:tc>
          <w:tcPr>
            <w:tcW w:w="8441" w:type="dxa"/>
            <w:vAlign w:val="center"/>
          </w:tcPr>
          <w:p w14:paraId="7DC69125">
            <w:pPr>
              <w:spacing w:line="420" w:lineRule="exact"/>
              <w:rPr>
                <w:rFonts w:hint="eastAsia" w:ascii="宋体" w:hAnsi="宋体" w:eastAsia="宋体" w:cs="宋体"/>
                <w:sz w:val="24"/>
              </w:rPr>
            </w:pPr>
            <w:r>
              <w:rPr>
                <w:rFonts w:hint="eastAsia" w:ascii="宋体" w:hAnsi="宋体" w:eastAsia="宋体" w:cs="宋体"/>
                <w:sz w:val="24"/>
              </w:rPr>
              <w:t>因不可抗力致使合同有变更必要的，双方当事人应在2个工作日内以书面形式变更合同。</w:t>
            </w:r>
          </w:p>
        </w:tc>
      </w:tr>
      <w:tr w14:paraId="2DB8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BB7F569">
            <w:pPr>
              <w:spacing w:line="420" w:lineRule="exact"/>
              <w:jc w:val="center"/>
              <w:rPr>
                <w:rFonts w:hint="eastAsia" w:ascii="宋体" w:hAnsi="宋体" w:eastAsia="宋体" w:cs="宋体"/>
                <w:kern w:val="2"/>
                <w:sz w:val="24"/>
              </w:rPr>
            </w:pPr>
            <w:r>
              <w:rPr>
                <w:rFonts w:hint="eastAsia" w:ascii="宋体" w:hAnsi="宋体" w:eastAsia="宋体" w:cs="宋体"/>
                <w:sz w:val="24"/>
              </w:rPr>
              <w:t>2.13.4</w:t>
            </w:r>
          </w:p>
        </w:tc>
        <w:tc>
          <w:tcPr>
            <w:tcW w:w="8441" w:type="dxa"/>
            <w:vAlign w:val="center"/>
          </w:tcPr>
          <w:p w14:paraId="1B4E8108">
            <w:pPr>
              <w:spacing w:line="420" w:lineRule="exact"/>
              <w:rPr>
                <w:rFonts w:hint="eastAsia" w:ascii="宋体" w:hAnsi="宋体" w:eastAsia="宋体" w:cs="宋体"/>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14:paraId="71A67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76DF2C5">
            <w:pPr>
              <w:spacing w:line="420" w:lineRule="exact"/>
              <w:jc w:val="center"/>
              <w:rPr>
                <w:rFonts w:hint="eastAsia" w:ascii="宋体" w:hAnsi="宋体" w:eastAsia="宋体" w:cs="宋体"/>
                <w:sz w:val="24"/>
              </w:rPr>
            </w:pPr>
            <w:r>
              <w:rPr>
                <w:rFonts w:hint="eastAsia" w:ascii="宋体" w:hAnsi="宋体" w:eastAsia="宋体" w:cs="宋体"/>
                <w:sz w:val="24"/>
              </w:rPr>
              <w:t>2.17.1</w:t>
            </w:r>
          </w:p>
        </w:tc>
        <w:tc>
          <w:tcPr>
            <w:tcW w:w="8441" w:type="dxa"/>
            <w:vAlign w:val="center"/>
          </w:tcPr>
          <w:p w14:paraId="4007431D">
            <w:pPr>
              <w:spacing w:line="420" w:lineRule="exact"/>
              <w:rPr>
                <w:rFonts w:hint="eastAsia" w:ascii="宋体" w:hAnsi="宋体" w:eastAsia="宋体" w:cs="宋体"/>
                <w:sz w:val="24"/>
              </w:rPr>
            </w:pPr>
            <w:r>
              <w:rPr>
                <w:rFonts w:hint="eastAsia" w:ascii="宋体" w:hAnsi="宋体" w:eastAsia="宋体" w:cs="宋体"/>
                <w:sz w:val="24"/>
              </w:rPr>
              <w:t>货物交付时，乙方在须在甲方收到货后的7个工作日内组织验收，并可依法邀请相关方参加，验收应出具验收书。</w:t>
            </w:r>
          </w:p>
        </w:tc>
      </w:tr>
      <w:tr w14:paraId="3FA84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A3C38B8">
            <w:pPr>
              <w:spacing w:line="420" w:lineRule="exact"/>
              <w:jc w:val="center"/>
              <w:rPr>
                <w:rFonts w:hint="eastAsia" w:ascii="宋体" w:hAnsi="宋体" w:eastAsia="宋体" w:cs="宋体"/>
                <w:sz w:val="24"/>
              </w:rPr>
            </w:pPr>
            <w:r>
              <w:rPr>
                <w:rFonts w:hint="eastAsia" w:ascii="宋体" w:hAnsi="宋体" w:eastAsia="宋体" w:cs="宋体"/>
                <w:sz w:val="24"/>
              </w:rPr>
              <w:t>2.17.3</w:t>
            </w:r>
          </w:p>
        </w:tc>
        <w:tc>
          <w:tcPr>
            <w:tcW w:w="8441" w:type="dxa"/>
            <w:vAlign w:val="center"/>
          </w:tcPr>
          <w:p w14:paraId="135899AD">
            <w:pPr>
              <w:spacing w:line="420" w:lineRule="exact"/>
              <w:rPr>
                <w:rFonts w:hint="eastAsia" w:ascii="宋体" w:hAnsi="宋体" w:eastAsia="宋体" w:cs="宋体"/>
                <w:sz w:val="24"/>
              </w:rPr>
            </w:pPr>
            <w:r>
              <w:rPr>
                <w:rFonts w:hint="eastAsia" w:ascii="宋体" w:hAnsi="宋体" w:eastAsia="宋体" w:cs="宋体"/>
                <w:sz w:val="24"/>
              </w:rPr>
              <w:t>1、乙方在提供服装的同时，须根据磋商文件要求，提供具有资质的专业检测机构出具的合格的检测报告，检测报告须根据各工作服需求的面料特性须含有面料材质、内在质量、功能性及环保等主要技术指标（如纤维含量、纱支、克重、甲醛含量、PH值、异味、可分解致癌芳香胺染料、色牢度、起毛起球、耐磨性能、撕破强力等），相关技术指标应达到或优于项目需求及国家纺织品基本</w:t>
            </w:r>
            <w:r>
              <w:rPr>
                <w:rFonts w:hint="eastAsia" w:ascii="宋体" w:hAnsi="宋体" w:eastAsia="宋体" w:cs="宋体"/>
                <w:sz w:val="24"/>
                <w:szCs w:val="24"/>
              </w:rPr>
              <w:t>安全技术规范的要求。</w:t>
            </w:r>
            <w:r>
              <w:rPr>
                <w:rFonts w:hint="eastAsia" w:ascii="宋体" w:hAnsi="宋体" w:eastAsia="宋体" w:cs="宋体"/>
                <w:sz w:val="24"/>
              </w:rPr>
              <w:t>检测费用由乙方自行承担，若无法提供检测报告或提供的检测报告不符合甲方要求的，甲方有权终止合同，造成的一切损失由乙方承担。</w:t>
            </w:r>
          </w:p>
          <w:p w14:paraId="490C497B">
            <w:pPr>
              <w:spacing w:line="420" w:lineRule="exact"/>
            </w:pPr>
            <w:r>
              <w:rPr>
                <w:rFonts w:hint="eastAsia" w:ascii="宋体" w:hAnsi="宋体" w:eastAsia="宋体" w:cs="宋体"/>
                <w:sz w:val="24"/>
              </w:rPr>
              <w:t>2、乙方所供服装在通过专项验收时，应对由于设计、工艺或材料的缺陷而发生的任何不足或故障负责，并承担由此引起的一切后果。</w:t>
            </w:r>
          </w:p>
          <w:p w14:paraId="776BC008">
            <w:pPr>
              <w:spacing w:line="420" w:lineRule="exact"/>
              <w:rPr>
                <w:rFonts w:hint="eastAsia" w:ascii="宋体" w:hAnsi="宋体" w:eastAsia="宋体" w:cs="宋体"/>
                <w:sz w:val="24"/>
              </w:rPr>
            </w:pPr>
            <w:r>
              <w:rPr>
                <w:rFonts w:hint="eastAsia" w:ascii="宋体" w:hAnsi="宋体" w:eastAsia="宋体" w:cs="宋体"/>
                <w:sz w:val="24"/>
              </w:rPr>
              <w:t>3、对于检测不合格的货物，甲方将无条件退回，乙方承担因此涉及到的所有费用。同时甲方认定为乙方自身的原因而导致的该结果，有权单方面解除采购合同。</w:t>
            </w:r>
          </w:p>
          <w:p w14:paraId="7BB2F6A0">
            <w:pPr>
              <w:spacing w:line="420" w:lineRule="exact"/>
              <w:rPr>
                <w:rFonts w:hint="eastAsia" w:ascii="宋体" w:hAnsi="宋体" w:eastAsia="宋体" w:cs="宋体"/>
                <w:sz w:val="24"/>
              </w:rPr>
            </w:pPr>
            <w:r>
              <w:rPr>
                <w:rFonts w:hint="eastAsia" w:ascii="宋体" w:hAnsi="宋体" w:eastAsia="宋体" w:cs="宋体"/>
                <w:sz w:val="24"/>
              </w:rPr>
              <w:t>4、验收过程中发现产品不符合要求的，甲方有权拒收未通过验收的货物，同时甲方亦有权终止合同，造成的一切损失由乙方承担。</w:t>
            </w:r>
          </w:p>
          <w:p w14:paraId="1BAC64EB">
            <w:pPr>
              <w:spacing w:line="420" w:lineRule="exact"/>
              <w:rPr>
                <w:rFonts w:hint="eastAsia" w:ascii="宋体" w:hAnsi="宋体" w:eastAsia="宋体" w:cs="宋体"/>
                <w:sz w:val="24"/>
              </w:rPr>
            </w:pPr>
            <w:r>
              <w:rPr>
                <w:rFonts w:hint="eastAsia" w:ascii="宋体" w:hAnsi="宋体" w:eastAsia="宋体" w:cs="宋体"/>
                <w:sz w:val="24"/>
              </w:rPr>
              <w:t>5、在甲方收到乙方提供的服装后，甲方位有权送南通市市场监督管理局进行抽样检验，如在抽检过程中成交供应商不能到场配合的，将视甲方为其委托单位配合抽检，并在相关文书签字确认。甲方认为有必要的情况下，可采取公证抽样取证办法。如检验结果不符合磋商文件要求、国家强制标准，甲方有权要求其整改，如整改仍不到位，将视作验收不合格，终止双方合同，款项不予支付，履约保证金不予退还并报相关部门予以处罚。因质量检测发生的所有费用由乙方承担。</w:t>
            </w:r>
          </w:p>
        </w:tc>
      </w:tr>
      <w:tr w14:paraId="00EBD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6404854">
            <w:pPr>
              <w:spacing w:line="420" w:lineRule="exact"/>
              <w:jc w:val="center"/>
              <w:rPr>
                <w:rFonts w:hint="eastAsia" w:ascii="宋体" w:hAnsi="宋体" w:cs="宋体"/>
                <w:sz w:val="24"/>
              </w:rPr>
            </w:pPr>
            <w:r>
              <w:rPr>
                <w:rFonts w:hint="eastAsia" w:ascii="宋体" w:hAnsi="宋体" w:cs="宋体"/>
                <w:sz w:val="24"/>
              </w:rPr>
              <w:t>2.21.1</w:t>
            </w:r>
          </w:p>
        </w:tc>
        <w:tc>
          <w:tcPr>
            <w:tcW w:w="8441" w:type="dxa"/>
            <w:vAlign w:val="center"/>
          </w:tcPr>
          <w:p w14:paraId="5B23A132">
            <w:pPr>
              <w:spacing w:line="420" w:lineRule="exact"/>
              <w:rPr>
                <w:rFonts w:hint="eastAsia" w:ascii="宋体" w:hAnsi="宋体" w:eastAsia="宋体" w:cs="宋体"/>
                <w:sz w:val="24"/>
              </w:rPr>
            </w:pPr>
            <w:r>
              <w:rPr>
                <w:rFonts w:hint="eastAsia" w:ascii="宋体" w:hAnsi="宋体" w:eastAsia="宋体" w:cs="宋体"/>
                <w:sz w:val="24"/>
              </w:rPr>
              <w:t>本项目不涉及履约保证金。</w:t>
            </w:r>
          </w:p>
        </w:tc>
      </w:tr>
      <w:tr w14:paraId="2581B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39C2A6B">
            <w:pPr>
              <w:spacing w:line="420" w:lineRule="exact"/>
              <w:jc w:val="center"/>
              <w:rPr>
                <w:rFonts w:hint="eastAsia" w:ascii="宋体" w:hAnsi="宋体" w:cs="宋体"/>
                <w:sz w:val="24"/>
              </w:rPr>
            </w:pPr>
            <w:r>
              <w:rPr>
                <w:rFonts w:hint="eastAsia" w:ascii="宋体" w:hAnsi="宋体" w:cs="宋体"/>
                <w:sz w:val="24"/>
              </w:rPr>
              <w:t>2.21.2</w:t>
            </w:r>
          </w:p>
        </w:tc>
        <w:tc>
          <w:tcPr>
            <w:tcW w:w="8441" w:type="dxa"/>
            <w:vAlign w:val="center"/>
          </w:tcPr>
          <w:p w14:paraId="4914454E">
            <w:pPr>
              <w:spacing w:line="420" w:lineRule="exact"/>
              <w:rPr>
                <w:rFonts w:hint="eastAsia" w:ascii="宋体" w:hAnsi="宋体" w:eastAsia="宋体" w:cs="宋体"/>
                <w:sz w:val="24"/>
              </w:rPr>
            </w:pPr>
            <w:r>
              <w:rPr>
                <w:rFonts w:hint="eastAsia" w:ascii="宋体" w:hAnsi="宋体" w:eastAsia="宋体" w:cs="宋体"/>
                <w:sz w:val="24"/>
              </w:rPr>
              <w:t>1、乙方全部履约合同义务，经甲方验收合格无质量、进度等问题的，甲方位在验收合格后一次性退还履约保证金。</w:t>
            </w:r>
          </w:p>
          <w:p w14:paraId="29B39F13">
            <w:pPr>
              <w:spacing w:line="420" w:lineRule="exact"/>
              <w:rPr>
                <w:rFonts w:hint="eastAsia" w:ascii="宋体" w:hAnsi="宋体" w:eastAsia="宋体" w:cs="宋体"/>
                <w:sz w:val="24"/>
              </w:rPr>
            </w:pPr>
            <w:r>
              <w:rPr>
                <w:rFonts w:hint="eastAsia" w:ascii="宋体" w:hAnsi="宋体" w:eastAsia="宋体" w:cs="宋体"/>
                <w:sz w:val="24"/>
              </w:rPr>
              <w:t>2、发生以下情况的，履约保证金不予退还或部分退还：</w:t>
            </w:r>
          </w:p>
          <w:p w14:paraId="6AEA584B">
            <w:pPr>
              <w:spacing w:line="420" w:lineRule="exact"/>
              <w:rPr>
                <w:rFonts w:hint="eastAsia" w:ascii="宋体" w:hAnsi="宋体" w:eastAsia="宋体" w:cs="宋体"/>
                <w:sz w:val="24"/>
              </w:rPr>
            </w:pPr>
            <w:r>
              <w:rPr>
                <w:rFonts w:hint="eastAsia" w:ascii="宋体" w:hAnsi="宋体" w:eastAsia="宋体" w:cs="宋体"/>
                <w:sz w:val="24"/>
              </w:rPr>
              <w:t>a.签订合同后，乙方不履行合同义务的，甲方有权全额扣除履约保证金，全额不予退还，同时甲方亦有权终止合同，乙方还须承担相应的法律赔偿责任。</w:t>
            </w:r>
          </w:p>
          <w:p w14:paraId="3B4A1E85">
            <w:pPr>
              <w:spacing w:line="420" w:lineRule="exact"/>
              <w:rPr>
                <w:rFonts w:hint="eastAsia" w:ascii="宋体" w:hAnsi="宋体" w:eastAsia="宋体" w:cs="宋体"/>
                <w:sz w:val="24"/>
              </w:rPr>
            </w:pPr>
            <w:r>
              <w:rPr>
                <w:rFonts w:hint="eastAsia" w:ascii="宋体" w:hAnsi="宋体" w:eastAsia="宋体" w:cs="宋体"/>
                <w:sz w:val="24"/>
              </w:rPr>
              <w:t>b.乙方在履约过程中发生违约行为，给甲方造成损失的，甲方有权在乙方缴纳的履约保证金中予以扣款，以弥补甲方经济损失，不足的部分乙方另外补齐。</w:t>
            </w:r>
          </w:p>
        </w:tc>
      </w:tr>
      <w:tr w14:paraId="2A561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C33B87E">
            <w:pPr>
              <w:spacing w:line="420" w:lineRule="exact"/>
              <w:jc w:val="center"/>
              <w:rPr>
                <w:rFonts w:hint="eastAsia" w:ascii="宋体" w:hAnsi="宋体" w:cs="宋体"/>
                <w:sz w:val="24"/>
              </w:rPr>
            </w:pPr>
            <w:r>
              <w:rPr>
                <w:rFonts w:hint="eastAsia" w:ascii="宋体" w:hAnsi="宋体" w:cs="宋体"/>
                <w:sz w:val="24"/>
              </w:rPr>
              <w:t>2.22</w:t>
            </w:r>
          </w:p>
        </w:tc>
        <w:tc>
          <w:tcPr>
            <w:tcW w:w="8441" w:type="dxa"/>
            <w:vAlign w:val="center"/>
          </w:tcPr>
          <w:p w14:paraId="6739AAB0">
            <w:pPr>
              <w:spacing w:line="420" w:lineRule="exact"/>
              <w:rPr>
                <w:rFonts w:hint="eastAsia" w:ascii="宋体" w:hAnsi="宋体" w:eastAsia="宋体" w:cs="宋体"/>
                <w:sz w:val="24"/>
              </w:rPr>
            </w:pPr>
            <w:r>
              <w:rPr>
                <w:rFonts w:hint="eastAsia" w:ascii="宋体" w:hAnsi="宋体" w:eastAsia="宋体" w:cs="宋体"/>
                <w:sz w:val="24"/>
              </w:rPr>
              <w:t>合同份数：</w:t>
            </w:r>
            <w:r>
              <w:rPr>
                <w:rFonts w:hint="eastAsia" w:ascii="宋体" w:hAnsi="宋体" w:eastAsia="宋体" w:cs="宋体"/>
                <w:sz w:val="24"/>
                <w:u w:val="single"/>
              </w:rPr>
              <w:t xml:space="preserve"> 肆 </w:t>
            </w:r>
            <w:r>
              <w:rPr>
                <w:rFonts w:hint="eastAsia" w:ascii="宋体" w:hAnsi="宋体" w:eastAsia="宋体" w:cs="宋体"/>
                <w:sz w:val="24"/>
              </w:rPr>
              <w:t>份，采购单位（甲方）执</w:t>
            </w:r>
            <w:r>
              <w:rPr>
                <w:rFonts w:hint="eastAsia" w:ascii="宋体" w:hAnsi="宋体" w:eastAsia="宋体" w:cs="宋体"/>
                <w:sz w:val="24"/>
                <w:u w:val="single"/>
              </w:rPr>
              <w:t xml:space="preserve"> 贰 </w:t>
            </w:r>
            <w:r>
              <w:rPr>
                <w:rFonts w:hint="eastAsia" w:ascii="宋体" w:hAnsi="宋体" w:eastAsia="宋体" w:cs="宋体"/>
                <w:sz w:val="24"/>
              </w:rPr>
              <w:t>份，供应商(乙方）执</w:t>
            </w:r>
            <w:r>
              <w:rPr>
                <w:rFonts w:hint="eastAsia" w:ascii="宋体" w:hAnsi="宋体" w:eastAsia="宋体" w:cs="宋体"/>
                <w:sz w:val="24"/>
                <w:u w:val="single"/>
              </w:rPr>
              <w:t xml:space="preserve"> 贰 </w:t>
            </w:r>
            <w:r>
              <w:rPr>
                <w:rFonts w:hint="eastAsia" w:ascii="宋体" w:hAnsi="宋体" w:eastAsia="宋体" w:cs="宋体"/>
                <w:sz w:val="24"/>
              </w:rPr>
              <w:t>份；每份均具有同等法律效力。</w:t>
            </w:r>
          </w:p>
        </w:tc>
      </w:tr>
    </w:tbl>
    <w:p w14:paraId="43E1A257">
      <w:pPr>
        <w:spacing w:before="156" w:beforeLines="50" w:after="156" w:afterLines="50" w:line="360" w:lineRule="auto"/>
        <w:jc w:val="center"/>
        <w:rPr>
          <w:rFonts w:hint="eastAsia" w:ascii="宋体" w:hAnsi="宋体" w:eastAsia="宋体" w:cs="宋体"/>
          <w:b/>
          <w:bCs/>
          <w:kern w:val="2"/>
          <w:sz w:val="24"/>
        </w:rPr>
      </w:pPr>
      <w:r>
        <w:rPr>
          <w:rFonts w:ascii="宋体" w:hAnsi="宋体"/>
          <w:color w:val="000000"/>
          <w:sz w:val="36"/>
        </w:rPr>
        <w:br w:type="page"/>
      </w:r>
      <w:r>
        <w:rPr>
          <w:rFonts w:hint="eastAsia" w:ascii="宋体" w:hAnsi="宋体" w:eastAsia="宋体" w:cs="宋体"/>
          <w:b/>
          <w:bCs/>
          <w:w w:val="80"/>
          <w:kern w:val="2"/>
          <w:sz w:val="44"/>
          <w:szCs w:val="44"/>
        </w:rPr>
        <w:t>第六部分  响应文件组成</w:t>
      </w:r>
    </w:p>
    <w:p w14:paraId="421DAE02">
      <w:pPr>
        <w:widowControl/>
        <w:snapToGrid w:val="0"/>
        <w:spacing w:line="360" w:lineRule="auto"/>
        <w:ind w:firstLine="472" w:firstLineChars="196"/>
        <w:jc w:val="left"/>
        <w:rPr>
          <w:rFonts w:hint="eastAsia" w:ascii="宋体" w:hAnsi="宋体" w:eastAsia="宋体" w:cs="宋体"/>
          <w:b/>
          <w:bCs/>
          <w:kern w:val="2"/>
          <w:sz w:val="24"/>
        </w:rPr>
      </w:pPr>
    </w:p>
    <w:p w14:paraId="07A96ABB">
      <w:pPr>
        <w:widowControl/>
        <w:snapToGrid w:val="0"/>
        <w:spacing w:line="360" w:lineRule="auto"/>
        <w:ind w:firstLine="472" w:firstLineChars="196"/>
        <w:jc w:val="left"/>
        <w:rPr>
          <w:rFonts w:ascii="宋体" w:hAnsi="Times New Roman" w:eastAsia="宋体"/>
          <w:b/>
          <w:bCs/>
          <w:kern w:val="2"/>
          <w:sz w:val="24"/>
        </w:rPr>
      </w:pPr>
      <w:r>
        <w:rPr>
          <w:rFonts w:hint="eastAsia" w:ascii="宋体" w:hAnsi="宋体" w:eastAsia="宋体" w:cs="宋体"/>
          <w:b/>
          <w:bCs/>
          <w:kern w:val="2"/>
          <w:sz w:val="24"/>
        </w:rPr>
        <w:t>响应文件由资格审查文件、商务技术响应文件、报价响应文件三部分组成。请供应商根据本磋商文件的要求分别制作、密封响应的材料。</w:t>
      </w:r>
    </w:p>
    <w:p w14:paraId="09703FE9">
      <w:pPr>
        <w:snapToGrid w:val="0"/>
        <w:spacing w:line="360" w:lineRule="auto"/>
        <w:ind w:firstLine="496" w:firstLineChars="206"/>
        <w:outlineLvl w:val="1"/>
        <w:rPr>
          <w:rFonts w:hint="eastAsia" w:ascii="宋体" w:hAnsi="宋体" w:eastAsia="宋体" w:cs="宋体"/>
          <w:b/>
          <w:sz w:val="24"/>
        </w:rPr>
      </w:pPr>
      <w:r>
        <w:rPr>
          <w:rFonts w:hint="eastAsia" w:ascii="宋体" w:hAnsi="宋体" w:eastAsia="宋体" w:cs="宋体"/>
          <w:b/>
          <w:sz w:val="24"/>
        </w:rPr>
        <w:t>（一）资格审查文件（单独密封，不能出现报价响应文件的内容）</w:t>
      </w:r>
    </w:p>
    <w:p w14:paraId="3250750F">
      <w:pPr>
        <w:snapToGrid w:val="0"/>
        <w:spacing w:line="360" w:lineRule="auto"/>
        <w:ind w:firstLine="470" w:firstLineChars="196"/>
        <w:jc w:val="left"/>
        <w:textAlignment w:val="baseline"/>
        <w:rPr>
          <w:rFonts w:hint="eastAsia" w:ascii="宋体" w:hAnsi="宋体" w:eastAsia="宋体" w:cs="宋体"/>
          <w:kern w:val="2"/>
          <w:sz w:val="24"/>
        </w:rPr>
      </w:pPr>
      <w:r>
        <w:rPr>
          <w:rFonts w:hint="eastAsia" w:ascii="宋体" w:hAnsi="宋体" w:eastAsia="宋体" w:cs="宋体"/>
          <w:kern w:val="2"/>
          <w:sz w:val="24"/>
        </w:rPr>
        <w:t>1、供应商必须提供有效的营业执照复印件或扫描件。</w:t>
      </w:r>
    </w:p>
    <w:p w14:paraId="53A788C1">
      <w:pPr>
        <w:shd w:val="clear" w:color="auto" w:fill="FFFFFF"/>
        <w:snapToGrid w:val="0"/>
        <w:spacing w:line="360" w:lineRule="auto"/>
        <w:ind w:firstLine="480"/>
        <w:rPr>
          <w:rFonts w:hint="eastAsia" w:ascii="宋体" w:hAnsi="宋体" w:eastAsia="宋体" w:cs="宋体"/>
          <w:color w:val="000000"/>
          <w:sz w:val="24"/>
        </w:rPr>
      </w:pPr>
      <w:r>
        <w:rPr>
          <w:rFonts w:hint="eastAsia" w:ascii="宋体" w:hAnsi="宋体" w:eastAsia="宋体" w:cs="宋体"/>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5D3638D1">
      <w:pPr>
        <w:snapToGrid w:val="0"/>
        <w:spacing w:line="360" w:lineRule="auto"/>
        <w:ind w:firstLine="470" w:firstLineChars="196"/>
        <w:jc w:val="left"/>
        <w:textAlignment w:val="baseline"/>
        <w:rPr>
          <w:rFonts w:hint="eastAsia" w:ascii="宋体" w:hAnsi="宋体" w:eastAsia="宋体" w:cs="宋体"/>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042E8890">
      <w:pPr>
        <w:snapToGrid w:val="0"/>
        <w:spacing w:line="360" w:lineRule="auto"/>
        <w:ind w:firstLine="470" w:firstLineChars="196"/>
        <w:jc w:val="left"/>
        <w:textAlignment w:val="baseline"/>
        <w:rPr>
          <w:rFonts w:hint="eastAsia" w:ascii="宋体" w:hAnsi="宋体" w:eastAsia="宋体" w:cs="宋体"/>
          <w:kern w:val="2"/>
          <w:sz w:val="24"/>
        </w:rPr>
      </w:pPr>
      <w:r>
        <w:rPr>
          <w:rFonts w:hint="eastAsia" w:ascii="宋体" w:hAnsi="宋体" w:eastAsia="宋体" w:cs="宋体"/>
          <w:kern w:val="2"/>
          <w:sz w:val="24"/>
        </w:rPr>
        <w:t>3、供应商须提供《供应商信用承诺书》（格式见附件）。</w:t>
      </w:r>
    </w:p>
    <w:p w14:paraId="0839BF9A">
      <w:pPr>
        <w:snapToGrid w:val="0"/>
        <w:spacing w:line="360" w:lineRule="auto"/>
        <w:ind w:firstLine="470" w:firstLineChars="196"/>
        <w:jc w:val="left"/>
        <w:textAlignment w:val="baseline"/>
        <w:rPr>
          <w:rFonts w:hint="eastAsia" w:ascii="宋体" w:hAnsi="宋体" w:eastAsia="宋体" w:cs="宋体"/>
          <w:kern w:val="2"/>
          <w:sz w:val="24"/>
        </w:rPr>
      </w:pPr>
      <w:r>
        <w:rPr>
          <w:rFonts w:hint="eastAsia" w:ascii="宋体" w:hAnsi="宋体" w:eastAsia="宋体" w:cs="宋体"/>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kern w:val="2"/>
          <w:sz w:val="24"/>
        </w:rPr>
        <w:t>；法律、行政法规规定的其他条件。须提供：</w:t>
      </w:r>
      <w:r>
        <w:rPr>
          <w:rFonts w:hint="eastAsia" w:ascii="宋体" w:hAnsi="宋体" w:eastAsia="宋体" w:cs="宋体"/>
          <w:kern w:val="2"/>
          <w:sz w:val="24"/>
        </w:rPr>
        <w:t>符合条件的</w:t>
      </w:r>
      <w:r>
        <w:rPr>
          <w:rFonts w:ascii="宋体" w:hAnsi="宋体" w:eastAsia="宋体" w:cs="宋体"/>
          <w:kern w:val="2"/>
          <w:sz w:val="24"/>
        </w:rPr>
        <w:t>声明函</w:t>
      </w:r>
      <w:r>
        <w:rPr>
          <w:rFonts w:hint="eastAsia" w:ascii="宋体" w:hAnsi="宋体" w:eastAsia="宋体" w:cs="宋体"/>
          <w:kern w:val="2"/>
          <w:sz w:val="24"/>
        </w:rPr>
        <w:t>（</w:t>
      </w:r>
      <w:r>
        <w:rPr>
          <w:rFonts w:hint="eastAsia" w:ascii="宋体" w:hAnsi="宋体" w:eastAsia="宋体" w:cs="宋体"/>
          <w:sz w:val="24"/>
        </w:rPr>
        <w:t>格式见附件</w:t>
      </w:r>
      <w:r>
        <w:rPr>
          <w:rFonts w:hint="eastAsia" w:ascii="宋体" w:hAnsi="宋体" w:eastAsia="宋体" w:cs="宋体"/>
          <w:kern w:val="2"/>
          <w:sz w:val="24"/>
        </w:rPr>
        <w:t>）。</w:t>
      </w:r>
    </w:p>
    <w:p w14:paraId="2A782EC5">
      <w:pPr>
        <w:autoSpaceDE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5、未被“信用中国”网站（www.creditchina.gov.cn）列入失信被执行人、重大税收违法案件当事人名单、政府采购严重违法失信行为记录名单</w:t>
      </w:r>
      <w:r>
        <w:rPr>
          <w:rFonts w:hint="eastAsia" w:ascii="宋体" w:hAnsi="宋体" w:eastAsia="宋体" w:cs="宋体"/>
          <w:b/>
          <w:bCs/>
          <w:sz w:val="24"/>
        </w:rPr>
        <w:t>。</w:t>
      </w:r>
    </w:p>
    <w:p w14:paraId="5FA6FB67">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sz w:val="24"/>
        </w:rPr>
        <w:t>6、本项目专门面向中小企业采购，全部货物产品的制造商应为中小微企业、监狱企业、残疾人福利性单位。须提供《中小企业声明函》（格式附后）、《残疾人福利性单位声明函》（格式附后）或监狱和戒毒企业证明材料（格式附后）。</w:t>
      </w:r>
    </w:p>
    <w:p w14:paraId="24079555">
      <w:pPr>
        <w:snapToGrid w:val="0"/>
        <w:spacing w:line="360" w:lineRule="auto"/>
        <w:ind w:firstLine="470" w:firstLineChars="196"/>
        <w:jc w:val="left"/>
        <w:textAlignment w:val="baseline"/>
        <w:rPr>
          <w:rFonts w:hint="eastAsia" w:ascii="宋体" w:hAnsi="宋体" w:eastAsia="宋体" w:cs="宋体"/>
          <w:sz w:val="24"/>
        </w:rPr>
      </w:pPr>
      <w:r>
        <w:rPr>
          <w:rFonts w:hint="eastAsia" w:ascii="宋体" w:hAnsi="宋体" w:eastAsia="宋体" w:cs="宋体"/>
          <w:sz w:val="24"/>
        </w:rPr>
        <w:t>7、其他需要提交的资格审查证明材料。</w:t>
      </w:r>
    </w:p>
    <w:p w14:paraId="51F89B78">
      <w:pPr>
        <w:snapToGrid w:val="0"/>
        <w:spacing w:line="360" w:lineRule="auto"/>
        <w:ind w:firstLine="482" w:firstLineChars="200"/>
        <w:textAlignment w:val="baseline"/>
        <w:rPr>
          <w:rFonts w:hint="eastAsia" w:ascii="宋体" w:hAnsi="宋体" w:eastAsia="宋体" w:cs="宋体"/>
          <w:b/>
          <w:bCs/>
          <w:kern w:val="2"/>
          <w:sz w:val="24"/>
        </w:rPr>
      </w:pPr>
      <w:r>
        <w:rPr>
          <w:rFonts w:hint="eastAsia" w:ascii="宋体" w:hAnsi="宋体" w:eastAsia="宋体" w:cs="宋体"/>
          <w:b/>
          <w:bCs/>
          <w:kern w:val="2"/>
          <w:sz w:val="24"/>
        </w:rPr>
        <w:t>注：以上材料均需加盖单位公章，要求提供原件查验的，因携带原件不全而由此引起的后果由供应商自负。</w:t>
      </w:r>
    </w:p>
    <w:p w14:paraId="49713045">
      <w:pPr>
        <w:widowControl/>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（二）商务技术响应文件（单独密封，不能出现报价响应文件的内容）</w:t>
      </w:r>
    </w:p>
    <w:p w14:paraId="1655B391">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bCs/>
          <w:sz w:val="24"/>
        </w:rPr>
        <w:t>1、</w:t>
      </w:r>
      <w:r>
        <w:rPr>
          <w:rFonts w:hint="eastAsia" w:ascii="宋体" w:hAnsi="宋体" w:eastAsia="宋体" w:cs="宋体"/>
          <w:bCs/>
          <w:sz w:val="24"/>
          <w:lang w:val="zh-CN"/>
        </w:rPr>
        <w:t>供应商情况一览表</w:t>
      </w:r>
      <w:r>
        <w:rPr>
          <w:rFonts w:hint="eastAsia" w:ascii="宋体" w:hAnsi="宋体" w:eastAsia="宋体" w:cs="宋体"/>
          <w:sz w:val="24"/>
        </w:rPr>
        <w:t>（格式见附件）；</w:t>
      </w:r>
    </w:p>
    <w:p w14:paraId="70D675C0">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rPr>
        <w:t>2、商务部分正负偏离表（格式见附件）；</w:t>
      </w:r>
    </w:p>
    <w:p w14:paraId="6E7029CD">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rPr>
        <w:t>3、技术部分正负偏离表（格式见附件）；</w:t>
      </w:r>
    </w:p>
    <w:p w14:paraId="6000A2C5">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rPr>
        <w:t>4、商务技术评分标准中须提供的相关得分佐证材料；</w:t>
      </w:r>
    </w:p>
    <w:p w14:paraId="13713ECE">
      <w:pPr>
        <w:snapToGrid w:val="0"/>
        <w:spacing w:line="360" w:lineRule="auto"/>
        <w:ind w:firstLine="494" w:firstLineChars="206"/>
        <w:outlineLvl w:val="1"/>
      </w:pPr>
      <w:r>
        <w:rPr>
          <w:rFonts w:hint="eastAsia" w:ascii="宋体" w:hAnsi="宋体" w:eastAsia="宋体" w:cs="宋体"/>
          <w:sz w:val="24"/>
        </w:rPr>
        <w:t>5、供应商认为需要提交的其他商务技术材料。</w:t>
      </w:r>
    </w:p>
    <w:p w14:paraId="7A831323">
      <w:pPr>
        <w:widowControl/>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sz w:val="24"/>
        </w:rPr>
        <w:t>（三）价格响应文件（单独装订密封）</w:t>
      </w:r>
    </w:p>
    <w:p w14:paraId="11822FA9">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rPr>
        <w:t>1、磋商响应报价总表，格式见附件；</w:t>
      </w:r>
    </w:p>
    <w:p w14:paraId="4A6B294E">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rPr>
        <w:t>2、磋商响应首次报价明细表，格式见附件。</w:t>
      </w:r>
    </w:p>
    <w:p w14:paraId="0C1C770C">
      <w:pPr>
        <w:rPr>
          <w:rFonts w:hint="eastAsia" w:ascii="宋体" w:hAnsi="宋体" w:eastAsia="宋体" w:cs="宋体"/>
          <w:sz w:val="24"/>
        </w:rPr>
      </w:pPr>
      <w:r>
        <w:rPr>
          <w:rFonts w:hint="eastAsia" w:ascii="宋体" w:hAnsi="宋体" w:eastAsia="宋体" w:cs="宋体"/>
          <w:sz w:val="24"/>
        </w:rPr>
        <w:br w:type="page"/>
      </w:r>
    </w:p>
    <w:p w14:paraId="3B0FB571">
      <w:pPr>
        <w:rPr>
          <w:rFonts w:ascii="宋体" w:hAnsi="Times New Roman" w:eastAsia="宋体"/>
          <w:b/>
          <w:bCs/>
          <w:kern w:val="2"/>
          <w:sz w:val="28"/>
          <w:szCs w:val="28"/>
        </w:rPr>
      </w:pPr>
      <w:r>
        <w:rPr>
          <w:rFonts w:hint="eastAsia" w:ascii="宋体" w:hAnsi="宋体" w:eastAsia="宋体" w:cs="宋体"/>
          <w:b/>
          <w:bCs/>
          <w:kern w:val="2"/>
          <w:sz w:val="28"/>
          <w:szCs w:val="28"/>
        </w:rPr>
        <w:t>附件：</w:t>
      </w:r>
    </w:p>
    <w:p w14:paraId="64B07EB9">
      <w:pPr>
        <w:adjustRightInd w:val="0"/>
        <w:snapToGrid w:val="0"/>
        <w:spacing w:line="420" w:lineRule="exact"/>
        <w:jc w:val="center"/>
        <w:outlineLvl w:val="1"/>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61FA74C5">
      <w:pPr>
        <w:spacing w:before="312" w:beforeLines="100" w:line="360" w:lineRule="exact"/>
        <w:jc w:val="center"/>
        <w:rPr>
          <w:rFonts w:hint="eastAsia" w:asciiTheme="majorEastAsia" w:hAnsiTheme="majorEastAsia" w:eastAsiaTheme="majorEastAsia" w:cstheme="majorEastAsia"/>
          <w:w w:val="80"/>
          <w:kern w:val="44"/>
          <w:sz w:val="24"/>
        </w:rPr>
      </w:pPr>
    </w:p>
    <w:p w14:paraId="605E832E">
      <w:pPr>
        <w:spacing w:line="360" w:lineRule="auto"/>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32"/>
          <w:szCs w:val="32"/>
        </w:rPr>
        <w:t>南通市交通运输综合行政执法支队制服采购项目</w:t>
      </w:r>
    </w:p>
    <w:p w14:paraId="24DB5ED8">
      <w:pPr>
        <w:spacing w:line="360" w:lineRule="auto"/>
        <w:jc w:val="center"/>
        <w:rPr>
          <w:rFonts w:hint="eastAsia" w:asciiTheme="majorEastAsia" w:hAnsiTheme="majorEastAsia" w:eastAsiaTheme="majorEastAsia" w:cstheme="majorEastAsia"/>
          <w:b/>
          <w:bCs/>
          <w:sz w:val="24"/>
        </w:rPr>
      </w:pPr>
    </w:p>
    <w:p w14:paraId="0ED243DD">
      <w:pPr>
        <w:spacing w:line="360" w:lineRule="auto"/>
        <w:jc w:val="center"/>
        <w:rPr>
          <w:rFonts w:hint="eastAsia" w:asciiTheme="majorEastAsia" w:hAnsiTheme="majorEastAsia" w:eastAsiaTheme="majorEastAsia" w:cstheme="majorEastAsia"/>
          <w:b/>
          <w:bCs/>
          <w:sz w:val="24"/>
        </w:rPr>
      </w:pPr>
    </w:p>
    <w:p w14:paraId="33821C06">
      <w:pPr>
        <w:spacing w:line="360" w:lineRule="auto"/>
        <w:jc w:val="center"/>
        <w:rPr>
          <w:rFonts w:hint="eastAsia" w:asciiTheme="majorEastAsia" w:hAnsiTheme="majorEastAsia" w:eastAsiaTheme="majorEastAsia" w:cstheme="majorEastAsia"/>
          <w:b/>
          <w:bCs/>
          <w:sz w:val="24"/>
        </w:rPr>
      </w:pPr>
    </w:p>
    <w:p w14:paraId="2179E880">
      <w:pPr>
        <w:spacing w:line="360" w:lineRule="auto"/>
        <w:jc w:val="center"/>
        <w:rPr>
          <w:rFonts w:ascii="Times New Roman" w:hAnsi="Times New Roman" w:eastAsia="宋体" w:cs="宋体"/>
          <w:b/>
          <w:bCs/>
          <w:kern w:val="2"/>
          <w:sz w:val="36"/>
          <w:szCs w:val="36"/>
        </w:rPr>
      </w:pPr>
      <w:r>
        <w:rPr>
          <w:rFonts w:hint="eastAsia" w:ascii="Times New Roman" w:hAnsi="Times New Roman" w:eastAsia="宋体" w:cs="宋体"/>
          <w:b/>
          <w:bCs/>
          <w:kern w:val="2"/>
          <w:sz w:val="36"/>
          <w:szCs w:val="36"/>
        </w:rPr>
        <w:t>竞争性磋商响应文件</w:t>
      </w:r>
    </w:p>
    <w:p w14:paraId="5CD93391">
      <w:pPr>
        <w:spacing w:line="520" w:lineRule="exact"/>
        <w:jc w:val="center"/>
        <w:rPr>
          <w:rFonts w:hint="eastAsia" w:asciiTheme="majorEastAsia" w:hAnsiTheme="majorEastAsia" w:eastAsiaTheme="majorEastAsia" w:cstheme="majorEastAsia"/>
          <w:sz w:val="24"/>
        </w:rPr>
      </w:pPr>
    </w:p>
    <w:p w14:paraId="139C1CF1">
      <w:pPr>
        <w:spacing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670F062A">
      <w:pPr>
        <w:spacing w:line="360" w:lineRule="auto"/>
        <w:ind w:firstLine="6300" w:firstLineChars="225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466C7770">
      <w:pPr>
        <w:spacing w:line="360" w:lineRule="auto"/>
        <w:ind w:firstLine="6300" w:firstLineChars="225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价格响应文件</w:t>
      </w:r>
    </w:p>
    <w:p w14:paraId="4A2ED908">
      <w:pPr>
        <w:spacing w:line="360" w:lineRule="exact"/>
        <w:jc w:val="center"/>
        <w:rPr>
          <w:rFonts w:hint="eastAsia" w:asciiTheme="majorEastAsia" w:hAnsiTheme="majorEastAsia" w:eastAsiaTheme="majorEastAsia" w:cstheme="majorEastAsia"/>
          <w:sz w:val="28"/>
          <w:szCs w:val="28"/>
        </w:rPr>
      </w:pPr>
    </w:p>
    <w:p w14:paraId="0248DD7A">
      <w:pPr>
        <w:spacing w:line="36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8"/>
          <w:szCs w:val="28"/>
        </w:rPr>
        <w:t xml:space="preserve">项目编号：JSXDF2025071101                   </w:t>
      </w:r>
    </w:p>
    <w:p w14:paraId="4065556E">
      <w:pPr>
        <w:spacing w:line="360" w:lineRule="exact"/>
        <w:jc w:val="center"/>
        <w:rPr>
          <w:rFonts w:hint="eastAsia" w:asciiTheme="majorEastAsia" w:hAnsiTheme="majorEastAsia" w:eastAsiaTheme="majorEastAsia" w:cstheme="majorEastAsia"/>
          <w:sz w:val="24"/>
        </w:rPr>
      </w:pPr>
    </w:p>
    <w:p w14:paraId="0A8B3B14">
      <w:pPr>
        <w:spacing w:line="360" w:lineRule="exact"/>
        <w:jc w:val="center"/>
        <w:rPr>
          <w:rFonts w:hint="eastAsia" w:asciiTheme="majorEastAsia" w:hAnsiTheme="majorEastAsia" w:eastAsiaTheme="majorEastAsia" w:cstheme="majorEastAsia"/>
          <w:sz w:val="24"/>
        </w:rPr>
      </w:pPr>
    </w:p>
    <w:p w14:paraId="1A6617C7">
      <w:pPr>
        <w:spacing w:line="360" w:lineRule="exact"/>
        <w:jc w:val="center"/>
        <w:rPr>
          <w:rFonts w:hint="eastAsia" w:asciiTheme="majorEastAsia" w:hAnsiTheme="majorEastAsia" w:eastAsiaTheme="majorEastAsia" w:cstheme="majorEastAsia"/>
          <w:sz w:val="24"/>
        </w:rPr>
      </w:pPr>
    </w:p>
    <w:p w14:paraId="59AAF8E5">
      <w:pPr>
        <w:spacing w:line="360" w:lineRule="exact"/>
        <w:jc w:val="center"/>
        <w:rPr>
          <w:rFonts w:hint="eastAsia" w:asciiTheme="majorEastAsia" w:hAnsiTheme="majorEastAsia" w:eastAsiaTheme="majorEastAsia" w:cstheme="majorEastAsia"/>
          <w:sz w:val="24"/>
        </w:rPr>
      </w:pPr>
    </w:p>
    <w:p w14:paraId="0F1B4D99">
      <w:pPr>
        <w:spacing w:line="360" w:lineRule="exact"/>
        <w:jc w:val="center"/>
        <w:rPr>
          <w:rFonts w:hint="eastAsia" w:asciiTheme="majorEastAsia" w:hAnsiTheme="majorEastAsia" w:eastAsiaTheme="majorEastAsia" w:cstheme="majorEastAsia"/>
          <w:sz w:val="24"/>
        </w:rPr>
      </w:pPr>
    </w:p>
    <w:p w14:paraId="257CA958">
      <w:pPr>
        <w:spacing w:line="360" w:lineRule="exact"/>
        <w:jc w:val="center"/>
        <w:rPr>
          <w:rFonts w:hint="eastAsia" w:asciiTheme="majorEastAsia" w:hAnsiTheme="majorEastAsia" w:eastAsiaTheme="majorEastAsia" w:cstheme="majorEastAsia"/>
          <w:sz w:val="24"/>
        </w:rPr>
      </w:pPr>
    </w:p>
    <w:p w14:paraId="3A7968BD">
      <w:pPr>
        <w:spacing w:line="360" w:lineRule="exact"/>
        <w:jc w:val="center"/>
        <w:rPr>
          <w:rFonts w:hint="eastAsia" w:asciiTheme="majorEastAsia" w:hAnsiTheme="majorEastAsia" w:eastAsiaTheme="majorEastAsia" w:cstheme="majorEastAsia"/>
          <w:sz w:val="24"/>
        </w:rPr>
      </w:pPr>
    </w:p>
    <w:p w14:paraId="5EB3F758">
      <w:pPr>
        <w:spacing w:line="360" w:lineRule="exact"/>
        <w:jc w:val="center"/>
        <w:rPr>
          <w:rFonts w:hint="eastAsia" w:asciiTheme="majorEastAsia" w:hAnsiTheme="majorEastAsia" w:eastAsiaTheme="majorEastAsia" w:cstheme="majorEastAsia"/>
          <w:sz w:val="24"/>
        </w:rPr>
      </w:pPr>
    </w:p>
    <w:p w14:paraId="3924DF42">
      <w:pPr>
        <w:spacing w:line="360" w:lineRule="exact"/>
        <w:rPr>
          <w:rFonts w:hint="eastAsia" w:asciiTheme="majorEastAsia" w:hAnsiTheme="majorEastAsia" w:eastAsiaTheme="majorEastAsia" w:cstheme="majorEastAsia"/>
          <w:sz w:val="24"/>
        </w:rPr>
      </w:pPr>
    </w:p>
    <w:p w14:paraId="5695BD38">
      <w:pPr>
        <w:spacing w:line="360" w:lineRule="exact"/>
        <w:jc w:val="center"/>
        <w:rPr>
          <w:rFonts w:hint="eastAsia" w:asciiTheme="majorEastAsia" w:hAnsiTheme="majorEastAsia" w:eastAsiaTheme="majorEastAsia" w:cstheme="majorEastAsia"/>
          <w:sz w:val="24"/>
        </w:rPr>
      </w:pPr>
    </w:p>
    <w:p w14:paraId="4988E9CE">
      <w:pPr>
        <w:spacing w:line="360" w:lineRule="exact"/>
        <w:jc w:val="center"/>
        <w:rPr>
          <w:rFonts w:hint="eastAsia" w:asciiTheme="majorEastAsia" w:hAnsiTheme="majorEastAsia" w:eastAsiaTheme="majorEastAsia" w:cstheme="majorEastAsia"/>
          <w:sz w:val="24"/>
        </w:rPr>
      </w:pPr>
    </w:p>
    <w:p w14:paraId="247E6339">
      <w:pPr>
        <w:rPr>
          <w:rFonts w:hint="eastAsia" w:asciiTheme="majorEastAsia" w:hAnsiTheme="majorEastAsia" w:eastAsiaTheme="majorEastAsia" w:cstheme="majorEastAsia"/>
          <w:sz w:val="24"/>
        </w:rPr>
      </w:pPr>
    </w:p>
    <w:p w14:paraId="1FB13DF4">
      <w:pPr>
        <w:spacing w:line="360" w:lineRule="exact"/>
        <w:jc w:val="center"/>
        <w:rPr>
          <w:rFonts w:hint="eastAsia" w:asciiTheme="majorEastAsia" w:hAnsiTheme="majorEastAsia" w:eastAsiaTheme="majorEastAsia" w:cstheme="majorEastAsia"/>
          <w:sz w:val="30"/>
          <w:szCs w:val="30"/>
        </w:rPr>
      </w:pPr>
    </w:p>
    <w:p w14:paraId="6DA26E9D">
      <w:pPr>
        <w:adjustRightInd w:val="0"/>
        <w:snapToGrid w:val="0"/>
        <w:spacing w:line="480" w:lineRule="auto"/>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供应商：供应商全称（单位盖章）</w:t>
      </w:r>
    </w:p>
    <w:p w14:paraId="0B7A66FD">
      <w:pPr>
        <w:jc w:val="center"/>
        <w:rPr>
          <w:rFonts w:hint="eastAsia"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二〇二五年  月  日</w:t>
      </w:r>
    </w:p>
    <w:p w14:paraId="71CDA564">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1、法定代表人身份证明</w:t>
      </w:r>
    </w:p>
    <w:p w14:paraId="794ED0FB">
      <w:pPr>
        <w:snapToGrid w:val="0"/>
        <w:spacing w:line="520" w:lineRule="exact"/>
        <w:jc w:val="center"/>
        <w:textAlignment w:val="baseline"/>
        <w:rPr>
          <w:rFonts w:hint="eastAsia" w:ascii="宋体" w:hAnsi="宋体" w:eastAsia="宋体" w:cs="宋体"/>
          <w:color w:val="000000"/>
          <w:sz w:val="24"/>
        </w:rPr>
      </w:pPr>
    </w:p>
    <w:p w14:paraId="5FB41D80">
      <w:pPr>
        <w:snapToGrid w:val="0"/>
        <w:spacing w:line="360" w:lineRule="auto"/>
        <w:ind w:firstLine="480" w:firstLineChars="200"/>
        <w:textAlignment w:val="baseline"/>
        <w:rPr>
          <w:rFonts w:hint="eastAsia" w:ascii="宋体" w:hAnsi="宋体" w:eastAsia="宋体" w:cs="宋体"/>
          <w:kern w:val="2"/>
          <w:sz w:val="24"/>
          <w:u w:val="single"/>
        </w:rPr>
      </w:pPr>
      <w:r>
        <w:rPr>
          <w:rFonts w:hint="eastAsia" w:ascii="宋体" w:hAnsi="宋体" w:eastAsia="宋体" w:cs="宋体"/>
          <w:kern w:val="2"/>
          <w:sz w:val="24"/>
          <w:u w:val="single"/>
        </w:rPr>
        <w:t>南通市交通运输综合行政执法支队：</w:t>
      </w:r>
    </w:p>
    <w:p w14:paraId="1BDC9C22">
      <w:pPr>
        <w:snapToGrid w:val="0"/>
        <w:spacing w:line="360" w:lineRule="auto"/>
        <w:ind w:firstLine="960" w:firstLineChars="400"/>
        <w:textAlignment w:val="baseline"/>
        <w:rPr>
          <w:rFonts w:hint="eastAsia"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795E75A7">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身份证号码：</w:t>
      </w:r>
    </w:p>
    <w:p w14:paraId="37D47570">
      <w:pPr>
        <w:snapToGrid w:val="0"/>
        <w:spacing w:line="420" w:lineRule="exact"/>
        <w:ind w:firstLine="480" w:firstLineChars="200"/>
        <w:textAlignment w:val="baseline"/>
        <w:rPr>
          <w:rFonts w:hint="eastAsia" w:ascii="宋体" w:hAnsi="宋体" w:eastAsia="宋体" w:cs="宋体"/>
          <w:sz w:val="24"/>
        </w:rPr>
      </w:pPr>
    </w:p>
    <w:p w14:paraId="6CAA2792">
      <w:pPr>
        <w:snapToGrid w:val="0"/>
        <w:spacing w:line="420" w:lineRule="exact"/>
        <w:ind w:firstLine="480" w:firstLineChars="200"/>
        <w:textAlignment w:val="baseline"/>
        <w:rPr>
          <w:rFonts w:hint="eastAsia" w:ascii="宋体" w:hAnsi="宋体" w:eastAsia="宋体" w:cs="宋体"/>
          <w:sz w:val="24"/>
          <w:u w:val="single"/>
        </w:rPr>
      </w:pPr>
    </w:p>
    <w:p w14:paraId="56BCFCBB">
      <w:pPr>
        <w:snapToGrid w:val="0"/>
        <w:spacing w:line="480" w:lineRule="auto"/>
        <w:ind w:right="79"/>
        <w:textAlignment w:val="baseline"/>
        <w:rPr>
          <w:rFonts w:hint="eastAsia" w:ascii="宋体" w:hAnsi="宋体" w:eastAsia="宋体" w:cs="宋体"/>
          <w:color w:val="000000"/>
          <w:sz w:val="24"/>
        </w:rPr>
      </w:pPr>
      <w:r>
        <w:rPr>
          <w:rFonts w:hint="eastAsia" w:ascii="宋体" w:hAnsi="宋体" w:eastAsia="宋体" w:cs="宋体"/>
          <w:sz w:val="24"/>
        </w:rPr>
        <w:t xml:space="preserve">  供应商：（单位盖章）</w:t>
      </w:r>
    </w:p>
    <w:p w14:paraId="2B3872F8">
      <w:pPr>
        <w:snapToGrid w:val="0"/>
        <w:spacing w:line="420" w:lineRule="exact"/>
        <w:ind w:right="960" w:firstLine="240" w:firstLineChars="100"/>
        <w:textAlignment w:val="baseline"/>
        <w:rPr>
          <w:rFonts w:hint="eastAsia"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2F9F5030">
      <w:pPr>
        <w:snapToGrid w:val="0"/>
        <w:spacing w:line="420" w:lineRule="exact"/>
        <w:ind w:firstLine="484" w:firstLineChars="202"/>
        <w:jc w:val="left"/>
        <w:textAlignment w:val="baseline"/>
        <w:rPr>
          <w:rFonts w:hint="eastAsia" w:ascii="宋体" w:hAnsi="宋体" w:eastAsia="宋体" w:cs="宋体"/>
          <w:sz w:val="24"/>
        </w:rPr>
      </w:pPr>
    </w:p>
    <w:tbl>
      <w:tblPr>
        <w:tblStyle w:val="12"/>
        <w:tblW w:w="7848" w:type="dxa"/>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14:paraId="355D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0DD40ED8">
            <w:pPr>
              <w:snapToGrid w:val="0"/>
              <w:spacing w:line="420" w:lineRule="exact"/>
              <w:ind w:firstLine="484" w:firstLineChars="202"/>
              <w:jc w:val="left"/>
              <w:textAlignment w:val="baseline"/>
              <w:rPr>
                <w:rFonts w:hint="eastAsia" w:ascii="宋体" w:hAnsi="宋体" w:eastAsia="宋体" w:cs="宋体"/>
                <w:kern w:val="2"/>
                <w:sz w:val="24"/>
              </w:rPr>
            </w:pPr>
          </w:p>
          <w:p w14:paraId="1B4A19EF">
            <w:pPr>
              <w:snapToGrid w:val="0"/>
              <w:spacing w:line="420" w:lineRule="exact"/>
              <w:ind w:firstLine="484" w:firstLineChars="202"/>
              <w:jc w:val="left"/>
              <w:textAlignment w:val="baseline"/>
              <w:rPr>
                <w:rFonts w:hint="eastAsia" w:ascii="宋体" w:hAnsi="宋体" w:eastAsia="宋体" w:cs="宋体"/>
                <w:kern w:val="2"/>
                <w:sz w:val="24"/>
              </w:rPr>
            </w:pPr>
          </w:p>
          <w:p w14:paraId="04D1B8C6">
            <w:pPr>
              <w:snapToGrid w:val="0"/>
              <w:spacing w:line="420" w:lineRule="exact"/>
              <w:jc w:val="center"/>
              <w:textAlignment w:val="baseline"/>
              <w:rPr>
                <w:rFonts w:hint="eastAsia"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复印件或扫描件并加盖供应商公章</w:t>
            </w:r>
          </w:p>
          <w:p w14:paraId="7CAA3A53">
            <w:pPr>
              <w:snapToGrid w:val="0"/>
              <w:spacing w:line="420" w:lineRule="exact"/>
              <w:jc w:val="center"/>
              <w:textAlignment w:val="baseline"/>
              <w:rPr>
                <w:rFonts w:hint="eastAsia" w:ascii="宋体" w:hAnsi="宋体" w:eastAsia="宋体" w:cs="宋体"/>
                <w:b/>
                <w:bCs/>
                <w:kern w:val="2"/>
                <w:sz w:val="24"/>
              </w:rPr>
            </w:pPr>
          </w:p>
          <w:p w14:paraId="298C7D69">
            <w:pPr>
              <w:snapToGrid w:val="0"/>
              <w:spacing w:line="420" w:lineRule="exact"/>
              <w:jc w:val="center"/>
              <w:textAlignment w:val="baseline"/>
              <w:rPr>
                <w:rFonts w:hint="eastAsia" w:ascii="宋体" w:hAnsi="宋体" w:eastAsia="宋体" w:cs="宋体"/>
                <w:b/>
                <w:bCs/>
                <w:kern w:val="2"/>
                <w:sz w:val="24"/>
              </w:rPr>
            </w:pPr>
          </w:p>
          <w:p w14:paraId="0DB3F758">
            <w:pPr>
              <w:snapToGrid w:val="0"/>
              <w:spacing w:line="420" w:lineRule="exact"/>
              <w:jc w:val="center"/>
              <w:textAlignment w:val="baseline"/>
              <w:rPr>
                <w:rFonts w:hint="eastAsia" w:ascii="宋体" w:hAnsi="宋体" w:eastAsia="宋体" w:cs="宋体"/>
                <w:b/>
                <w:bCs/>
                <w:kern w:val="2"/>
                <w:sz w:val="24"/>
              </w:rPr>
            </w:pPr>
          </w:p>
          <w:p w14:paraId="4C24A869">
            <w:pPr>
              <w:snapToGrid w:val="0"/>
              <w:spacing w:line="420" w:lineRule="exact"/>
              <w:jc w:val="center"/>
              <w:textAlignment w:val="baseline"/>
              <w:rPr>
                <w:rFonts w:hint="eastAsia" w:ascii="宋体" w:hAnsi="宋体" w:eastAsia="宋体" w:cs="宋体"/>
                <w:kern w:val="2"/>
                <w:sz w:val="24"/>
              </w:rPr>
            </w:pPr>
          </w:p>
        </w:tc>
      </w:tr>
    </w:tbl>
    <w:p w14:paraId="633221D7">
      <w:pPr>
        <w:snapToGrid w:val="0"/>
        <w:spacing w:line="420" w:lineRule="exact"/>
        <w:jc w:val="center"/>
        <w:textAlignment w:val="baseline"/>
        <w:rPr>
          <w:rFonts w:hint="eastAsia" w:ascii="宋体" w:hAnsi="宋体" w:eastAsia="宋体" w:cs="宋体"/>
          <w:sz w:val="24"/>
        </w:rPr>
      </w:pPr>
    </w:p>
    <w:p w14:paraId="15490ECC">
      <w:pPr>
        <w:snapToGrid w:val="0"/>
        <w:spacing w:line="420" w:lineRule="exact"/>
        <w:jc w:val="center"/>
        <w:textAlignment w:val="baseline"/>
        <w:rPr>
          <w:rFonts w:hint="eastAsia" w:ascii="宋体" w:hAnsi="宋体" w:eastAsia="宋体" w:cs="宋体"/>
          <w:sz w:val="24"/>
        </w:rPr>
      </w:pPr>
    </w:p>
    <w:p w14:paraId="2EC96BD9">
      <w:pPr>
        <w:snapToGrid w:val="0"/>
        <w:spacing w:line="420" w:lineRule="exact"/>
        <w:jc w:val="center"/>
        <w:textAlignment w:val="baseline"/>
        <w:rPr>
          <w:rFonts w:hint="eastAsia" w:ascii="宋体" w:hAnsi="宋体" w:eastAsia="宋体" w:cs="宋体"/>
          <w:sz w:val="24"/>
        </w:rPr>
      </w:pPr>
    </w:p>
    <w:p w14:paraId="003B1F1B">
      <w:pPr>
        <w:snapToGrid w:val="0"/>
        <w:spacing w:line="360" w:lineRule="auto"/>
        <w:ind w:firstLine="480" w:firstLineChars="200"/>
        <w:jc w:val="left"/>
        <w:textAlignment w:val="baseline"/>
        <w:rPr>
          <w:rFonts w:hint="eastAsia"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7724F5EB">
      <w:pPr>
        <w:snapToGrid w:val="0"/>
        <w:spacing w:line="360" w:lineRule="auto"/>
        <w:ind w:firstLine="480" w:firstLineChars="200"/>
        <w:jc w:val="left"/>
        <w:textAlignment w:val="baseline"/>
        <w:rPr>
          <w:rFonts w:hint="eastAsia"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5FFB3188">
      <w:pPr>
        <w:snapToGrid w:val="0"/>
        <w:textAlignment w:val="baseline"/>
        <w:rPr>
          <w:rFonts w:hint="eastAsia" w:ascii="宋体" w:hAnsi="宋体" w:eastAsia="宋体" w:cs="宋体"/>
          <w:b/>
          <w:sz w:val="24"/>
        </w:rPr>
      </w:pPr>
      <w:r>
        <w:rPr>
          <w:rFonts w:hint="eastAsia" w:ascii="宋体" w:hAnsi="宋体" w:eastAsia="宋体" w:cs="宋体"/>
          <w:b/>
          <w:sz w:val="24"/>
        </w:rPr>
        <w:br w:type="textWrapping"/>
      </w:r>
    </w:p>
    <w:p w14:paraId="42A80BB1">
      <w:pPr>
        <w:snapToGrid w:val="0"/>
        <w:spacing w:line="520" w:lineRule="exact"/>
        <w:jc w:val="center"/>
        <w:textAlignment w:val="baseline"/>
        <w:rPr>
          <w:rFonts w:hint="eastAsia"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43D5649C">
      <w:pPr>
        <w:snapToGrid w:val="0"/>
        <w:spacing w:line="520" w:lineRule="exact"/>
        <w:jc w:val="center"/>
        <w:textAlignment w:val="baseline"/>
        <w:rPr>
          <w:rFonts w:hint="eastAsia"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6C81904F">
      <w:pPr>
        <w:snapToGrid w:val="0"/>
        <w:spacing w:line="520" w:lineRule="exact"/>
        <w:jc w:val="center"/>
        <w:textAlignment w:val="baseline"/>
        <w:rPr>
          <w:rFonts w:hint="eastAsia" w:ascii="宋体" w:hAnsi="宋体" w:eastAsia="宋体" w:cs="宋体"/>
          <w:bCs/>
          <w:color w:val="000000"/>
          <w:sz w:val="24"/>
        </w:rPr>
      </w:pPr>
    </w:p>
    <w:p w14:paraId="418A0628">
      <w:pPr>
        <w:snapToGrid w:val="0"/>
        <w:spacing w:line="360" w:lineRule="auto"/>
        <w:textAlignment w:val="baseline"/>
        <w:rPr>
          <w:rFonts w:hint="eastAsia" w:ascii="宋体" w:hAnsi="宋体" w:eastAsia="宋体" w:cs="宋体"/>
          <w:kern w:val="2"/>
          <w:sz w:val="24"/>
          <w:u w:val="single"/>
        </w:rPr>
      </w:pPr>
      <w:r>
        <w:rPr>
          <w:rFonts w:hint="eastAsia" w:ascii="宋体" w:hAnsi="宋体" w:eastAsia="宋体" w:cs="宋体"/>
          <w:kern w:val="2"/>
          <w:sz w:val="24"/>
          <w:u w:val="single"/>
        </w:rPr>
        <w:t>南通市交通运输综合行政执法支队：</w:t>
      </w:r>
    </w:p>
    <w:p w14:paraId="671B1641">
      <w:pPr>
        <w:snapToGrid w:val="0"/>
        <w:spacing w:line="360" w:lineRule="auto"/>
        <w:ind w:firstLine="484" w:firstLineChars="202"/>
        <w:textAlignment w:val="baseline"/>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1531A0C5">
      <w:pPr>
        <w:snapToGrid w:val="0"/>
        <w:spacing w:line="360" w:lineRule="auto"/>
        <w:ind w:firstLine="484" w:firstLineChars="202"/>
        <w:textAlignment w:val="baseline"/>
        <w:rPr>
          <w:rFonts w:hint="eastAsia"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2BF16149">
      <w:pPr>
        <w:snapToGrid w:val="0"/>
        <w:spacing w:line="360" w:lineRule="auto"/>
        <w:textAlignment w:val="baseline"/>
        <w:rPr>
          <w:rFonts w:hint="eastAsia" w:ascii="宋体" w:hAnsi="宋体" w:cs="宋体"/>
          <w:sz w:val="24"/>
          <w:szCs w:val="24"/>
        </w:rPr>
      </w:pPr>
    </w:p>
    <w:p w14:paraId="662DFE71">
      <w:pPr>
        <w:snapToGrid w:val="0"/>
        <w:spacing w:line="360" w:lineRule="auto"/>
        <w:ind w:firstLine="972" w:firstLineChars="405"/>
        <w:textAlignment w:val="baseline"/>
        <w:rPr>
          <w:rFonts w:hint="eastAsia" w:ascii="宋体" w:hAnsi="宋体" w:eastAsia="宋体" w:cs="宋体"/>
          <w:sz w:val="24"/>
        </w:rPr>
      </w:pPr>
      <w:r>
        <w:rPr>
          <w:rFonts w:hint="eastAsia" w:ascii="宋体" w:hAnsi="宋体" w:eastAsia="宋体" w:cs="宋体"/>
          <w:sz w:val="24"/>
        </w:rPr>
        <w:t>法定代表人签字：</w:t>
      </w:r>
    </w:p>
    <w:p w14:paraId="0D87157D">
      <w:pPr>
        <w:snapToGrid w:val="0"/>
        <w:spacing w:line="360" w:lineRule="auto"/>
        <w:ind w:firstLine="972" w:firstLineChars="405"/>
        <w:textAlignment w:val="baseline"/>
        <w:rPr>
          <w:rFonts w:hint="eastAsia"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1250071F">
      <w:pPr>
        <w:snapToGrid w:val="0"/>
        <w:spacing w:line="360" w:lineRule="auto"/>
        <w:ind w:firstLine="972" w:firstLineChars="405"/>
        <w:textAlignment w:val="baseline"/>
        <w:rPr>
          <w:rFonts w:hint="eastAsia"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232DF845">
      <w:pPr>
        <w:rPr>
          <w:rFonts w:hint="eastAsia" w:ascii="宋体" w:hAnsi="宋体" w:cs="宋体"/>
          <w:sz w:val="24"/>
          <w:szCs w:val="24"/>
        </w:rPr>
      </w:pPr>
    </w:p>
    <w:p w14:paraId="359A37E6">
      <w:pPr>
        <w:snapToGrid w:val="0"/>
        <w:spacing w:line="480" w:lineRule="auto"/>
        <w:ind w:right="79" w:firstLine="6240" w:firstLineChars="2600"/>
        <w:textAlignment w:val="baseline"/>
        <w:rPr>
          <w:rFonts w:hint="eastAsia" w:ascii="宋体" w:hAnsi="宋体" w:eastAsia="宋体" w:cs="宋体"/>
          <w:color w:val="000000"/>
          <w:sz w:val="24"/>
        </w:rPr>
      </w:pPr>
      <w:r>
        <w:rPr>
          <w:rFonts w:hint="eastAsia" w:ascii="宋体" w:hAnsi="宋体" w:eastAsia="宋体" w:cs="宋体"/>
          <w:sz w:val="24"/>
        </w:rPr>
        <w:t>供应商：（单位盖章）</w:t>
      </w:r>
    </w:p>
    <w:p w14:paraId="785F3B4F">
      <w:pPr>
        <w:snapToGrid w:val="0"/>
        <w:spacing w:line="420" w:lineRule="exact"/>
        <w:ind w:firstLine="6240" w:firstLineChars="2600"/>
        <w:textAlignment w:val="baseline"/>
        <w:rPr>
          <w:rFonts w:hint="eastAsia"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78732DD9">
      <w:pPr>
        <w:snapToGrid w:val="0"/>
        <w:spacing w:line="420" w:lineRule="exact"/>
        <w:ind w:firstLine="484" w:firstLineChars="202"/>
        <w:jc w:val="left"/>
        <w:textAlignment w:val="baseline"/>
        <w:rPr>
          <w:rFonts w:hint="eastAsia" w:ascii="宋体" w:hAnsi="宋体" w:eastAsia="宋体" w:cs="宋体"/>
          <w:sz w:val="24"/>
        </w:rPr>
      </w:pPr>
    </w:p>
    <w:tbl>
      <w:tblPr>
        <w:tblStyle w:val="12"/>
        <w:tblW w:w="7236" w:type="dxa"/>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tblGrid>
      <w:tr w14:paraId="66FF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75B2CA40">
            <w:pPr>
              <w:snapToGrid w:val="0"/>
              <w:spacing w:line="420" w:lineRule="exact"/>
              <w:ind w:firstLine="484" w:firstLineChars="202"/>
              <w:jc w:val="left"/>
              <w:textAlignment w:val="baseline"/>
              <w:rPr>
                <w:rFonts w:hint="eastAsia" w:ascii="宋体" w:hAnsi="宋体" w:eastAsia="宋体" w:cs="宋体"/>
                <w:kern w:val="2"/>
                <w:sz w:val="24"/>
              </w:rPr>
            </w:pPr>
          </w:p>
          <w:p w14:paraId="6705F328">
            <w:pPr>
              <w:snapToGrid w:val="0"/>
              <w:spacing w:line="420" w:lineRule="exact"/>
              <w:jc w:val="center"/>
              <w:textAlignment w:val="baseline"/>
              <w:rPr>
                <w:rFonts w:hint="eastAsia"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复印件或扫描件并加盖供应商公章</w:t>
            </w:r>
          </w:p>
          <w:p w14:paraId="6A4E33C0">
            <w:pPr>
              <w:snapToGrid w:val="0"/>
              <w:spacing w:line="420" w:lineRule="exact"/>
              <w:jc w:val="center"/>
              <w:textAlignment w:val="baseline"/>
              <w:rPr>
                <w:rFonts w:hint="eastAsia" w:ascii="宋体" w:hAnsi="宋体" w:eastAsia="宋体" w:cs="宋体"/>
                <w:b/>
                <w:bCs/>
                <w:kern w:val="2"/>
                <w:sz w:val="24"/>
              </w:rPr>
            </w:pPr>
          </w:p>
          <w:p w14:paraId="55242E02">
            <w:pPr>
              <w:snapToGrid w:val="0"/>
              <w:spacing w:line="420" w:lineRule="exact"/>
              <w:jc w:val="center"/>
              <w:textAlignment w:val="baseline"/>
              <w:rPr>
                <w:rFonts w:hint="eastAsia" w:ascii="宋体" w:hAnsi="宋体" w:eastAsia="宋体" w:cs="宋体"/>
                <w:b/>
                <w:bCs/>
                <w:kern w:val="2"/>
                <w:sz w:val="24"/>
              </w:rPr>
            </w:pPr>
          </w:p>
          <w:p w14:paraId="6805D3B9">
            <w:pPr>
              <w:snapToGrid w:val="0"/>
              <w:spacing w:line="420" w:lineRule="exact"/>
              <w:jc w:val="center"/>
              <w:textAlignment w:val="baseline"/>
              <w:rPr>
                <w:rFonts w:hint="eastAsia" w:ascii="宋体" w:hAnsi="宋体" w:eastAsia="宋体" w:cs="宋体"/>
                <w:kern w:val="2"/>
                <w:sz w:val="24"/>
              </w:rPr>
            </w:pPr>
          </w:p>
          <w:p w14:paraId="4298479C">
            <w:pPr>
              <w:snapToGrid w:val="0"/>
              <w:spacing w:line="420" w:lineRule="exact"/>
              <w:jc w:val="center"/>
              <w:textAlignment w:val="baseline"/>
              <w:rPr>
                <w:rFonts w:hint="eastAsia" w:ascii="宋体" w:hAnsi="宋体" w:eastAsia="宋体" w:cs="宋体"/>
                <w:kern w:val="2"/>
                <w:sz w:val="24"/>
              </w:rPr>
            </w:pPr>
          </w:p>
        </w:tc>
      </w:tr>
    </w:tbl>
    <w:p w14:paraId="04F1DA82">
      <w:pPr>
        <w:snapToGrid w:val="0"/>
        <w:spacing w:line="420" w:lineRule="exact"/>
        <w:jc w:val="center"/>
        <w:textAlignment w:val="baseline"/>
        <w:rPr>
          <w:rFonts w:hint="eastAsia" w:ascii="宋体" w:hAnsi="宋体" w:eastAsia="宋体" w:cs="宋体"/>
          <w:sz w:val="24"/>
        </w:rPr>
      </w:pPr>
    </w:p>
    <w:p w14:paraId="4D587289">
      <w:pPr>
        <w:snapToGrid w:val="0"/>
        <w:spacing w:line="420" w:lineRule="exact"/>
        <w:jc w:val="center"/>
        <w:textAlignment w:val="baseline"/>
        <w:rPr>
          <w:rFonts w:hint="eastAsia" w:ascii="宋体" w:hAnsi="宋体" w:eastAsia="宋体" w:cs="宋体"/>
          <w:sz w:val="24"/>
        </w:rPr>
      </w:pPr>
    </w:p>
    <w:p w14:paraId="552ECC48">
      <w:pPr>
        <w:snapToGrid w:val="0"/>
        <w:spacing w:line="420" w:lineRule="exact"/>
        <w:jc w:val="left"/>
        <w:textAlignment w:val="baseline"/>
        <w:rPr>
          <w:rFonts w:hint="eastAsia"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7F5FD02D">
      <w:pPr>
        <w:spacing w:before="240" w:line="312" w:lineRule="auto"/>
        <w:jc w:val="center"/>
        <w:rPr>
          <w:rFonts w:hint="eastAsia" w:ascii="宋体" w:hAnsi="宋体" w:eastAsia="宋体" w:cs="宋体"/>
          <w:b/>
          <w:sz w:val="32"/>
          <w:szCs w:val="32"/>
        </w:rPr>
      </w:pPr>
      <w:r>
        <w:rPr>
          <w:rFonts w:hint="eastAsia" w:cs="宋体"/>
          <w:sz w:val="24"/>
        </w:rPr>
        <w:br w:type="page"/>
      </w:r>
      <w:r>
        <w:rPr>
          <w:rFonts w:hint="eastAsia" w:ascii="宋体" w:hAnsi="宋体" w:eastAsia="宋体" w:cs="宋体"/>
          <w:b/>
          <w:bCs/>
          <w:color w:val="000000"/>
          <w:kern w:val="2"/>
          <w:sz w:val="28"/>
          <w:szCs w:val="28"/>
        </w:rPr>
        <w:t>3、</w:t>
      </w:r>
      <w:r>
        <w:rPr>
          <w:rFonts w:hint="eastAsia" w:ascii="宋体" w:hAnsi="宋体" w:eastAsia="宋体" w:cs="宋体"/>
          <w:b/>
          <w:sz w:val="28"/>
          <w:szCs w:val="28"/>
        </w:rPr>
        <w:t>供应商信用承诺书</w:t>
      </w:r>
    </w:p>
    <w:p w14:paraId="19C24F60">
      <w:pPr>
        <w:spacing w:line="360" w:lineRule="auto"/>
        <w:ind w:firstLine="480" w:firstLineChars="200"/>
        <w:rPr>
          <w:rFonts w:hint="eastAsia" w:ascii="宋体" w:hAnsi="宋体" w:eastAsia="宋体" w:cs="宋体"/>
          <w:sz w:val="24"/>
          <w:lang w:val="zh-CN"/>
        </w:rPr>
      </w:pPr>
    </w:p>
    <w:p w14:paraId="4E6BE79F">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1CA19F1F">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7F62325D">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75330C46">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426AC840">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15910B9B">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五、自觉接受政府部门、行业组织、社会公众、新闻舆论等监督；</w:t>
      </w:r>
    </w:p>
    <w:p w14:paraId="7876F04E">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六、上述承诺已向本单位员工做了宣传教育。</w:t>
      </w:r>
    </w:p>
    <w:p w14:paraId="05EDC69E">
      <w:pPr>
        <w:spacing w:line="360" w:lineRule="auto"/>
        <w:ind w:firstLine="480" w:firstLineChars="200"/>
        <w:rPr>
          <w:rFonts w:hint="eastAsia"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0DE94CA1">
      <w:pPr>
        <w:spacing w:line="360" w:lineRule="auto"/>
        <w:rPr>
          <w:rFonts w:hint="eastAsia" w:ascii="宋体" w:hAnsi="宋体" w:eastAsia="宋体" w:cs="宋体"/>
          <w:sz w:val="24"/>
          <w:lang w:val="zh-CN"/>
        </w:rPr>
      </w:pPr>
    </w:p>
    <w:p w14:paraId="4A2D7CED">
      <w:pPr>
        <w:spacing w:line="360" w:lineRule="auto"/>
        <w:ind w:firstLine="4560" w:firstLineChars="1900"/>
        <w:rPr>
          <w:rFonts w:hint="eastAsia" w:ascii="宋体" w:hAnsi="宋体" w:eastAsia="宋体" w:cs="宋体"/>
          <w:sz w:val="24"/>
          <w:lang w:val="zh-CN"/>
        </w:rPr>
      </w:pPr>
    </w:p>
    <w:p w14:paraId="4E1E7207">
      <w:pPr>
        <w:snapToGrid w:val="0"/>
        <w:spacing w:line="360" w:lineRule="auto"/>
        <w:ind w:firstLine="3120" w:firstLineChars="1300"/>
        <w:rPr>
          <w:rFonts w:hint="eastAsia" w:ascii="宋体" w:hAnsi="宋体" w:eastAsia="宋体" w:cs="宋体"/>
          <w:sz w:val="24"/>
          <w:lang w:val="zh-CN"/>
        </w:rPr>
      </w:pPr>
      <w:r>
        <w:rPr>
          <w:rFonts w:hint="eastAsia" w:ascii="宋体" w:hAnsi="宋体" w:eastAsia="宋体" w:cs="宋体"/>
          <w:sz w:val="24"/>
        </w:rPr>
        <w:t>供应商：（单位盖章）</w:t>
      </w:r>
    </w:p>
    <w:p w14:paraId="01095FE5">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法定代表人或委托代理人：（签字或盖章）</w:t>
      </w:r>
    </w:p>
    <w:p w14:paraId="5FB09680">
      <w:pPr>
        <w:snapToGrid w:val="0"/>
        <w:spacing w:line="360" w:lineRule="auto"/>
        <w:jc w:val="center"/>
        <w:rPr>
          <w:rFonts w:hint="eastAsia" w:ascii="宋体" w:hAnsi="宋体" w:eastAsia="宋体" w:cs="宋体"/>
          <w:b/>
          <w:bCs/>
          <w:color w:val="000000"/>
          <w:kern w:val="2"/>
          <w:sz w:val="28"/>
          <w:szCs w:val="28"/>
        </w:rPr>
      </w:pPr>
      <w:r>
        <w:rPr>
          <w:rFonts w:hint="eastAsia" w:ascii="宋体" w:hAnsi="宋体" w:eastAsia="宋体" w:cs="宋体"/>
          <w:sz w:val="24"/>
        </w:rPr>
        <w:t>日期：     年      月     日</w:t>
      </w:r>
    </w:p>
    <w:p w14:paraId="148AA331">
      <w:pPr>
        <w:rPr>
          <w:rFonts w:hint="eastAsia" w:ascii="宋体" w:hAnsi="宋体" w:eastAsia="宋体" w:cs="宋体"/>
          <w:b/>
          <w:bCs/>
          <w:color w:val="000000"/>
          <w:kern w:val="2"/>
          <w:sz w:val="28"/>
          <w:szCs w:val="28"/>
        </w:rPr>
      </w:pPr>
      <w:r>
        <w:rPr>
          <w:rFonts w:hint="eastAsia" w:ascii="宋体" w:hAnsi="宋体" w:eastAsia="宋体" w:cs="宋体"/>
          <w:b/>
          <w:bCs/>
          <w:color w:val="000000"/>
          <w:kern w:val="2"/>
          <w:sz w:val="28"/>
          <w:szCs w:val="28"/>
        </w:rPr>
        <w:br w:type="page"/>
      </w:r>
    </w:p>
    <w:p w14:paraId="25A342F4">
      <w:pPr>
        <w:adjustRightInd w:val="0"/>
        <w:snapToGrid w:val="0"/>
        <w:spacing w:line="520" w:lineRule="exact"/>
        <w:jc w:val="center"/>
        <w:outlineLvl w:val="3"/>
        <w:rPr>
          <w:rFonts w:hint="eastAsia" w:ascii="宋体" w:hAnsi="宋体" w:eastAsia="宋体" w:cs="宋体"/>
          <w:b/>
          <w:bCs/>
          <w:kern w:val="2"/>
          <w:sz w:val="28"/>
          <w:szCs w:val="28"/>
        </w:rPr>
      </w:pPr>
      <w:r>
        <w:rPr>
          <w:rFonts w:hint="eastAsia" w:ascii="宋体" w:hAnsi="宋体" w:eastAsia="宋体" w:cs="宋体"/>
          <w:b/>
          <w:bCs/>
          <w:kern w:val="2"/>
          <w:sz w:val="28"/>
          <w:szCs w:val="28"/>
        </w:rPr>
        <w:t>4、符合条件的声明函</w:t>
      </w:r>
    </w:p>
    <w:p w14:paraId="034C4E4E">
      <w:pPr>
        <w:spacing w:line="460" w:lineRule="exact"/>
        <w:rPr>
          <w:rFonts w:hint="eastAsia" w:ascii="宋体" w:hAnsi="宋体" w:eastAsia="宋体"/>
          <w:b/>
          <w:bCs/>
          <w:kern w:val="2"/>
          <w:sz w:val="44"/>
          <w:szCs w:val="44"/>
        </w:rPr>
      </w:pPr>
    </w:p>
    <w:p w14:paraId="2164BAA3">
      <w:pPr>
        <w:spacing w:line="520" w:lineRule="exact"/>
        <w:ind w:firstLine="480" w:firstLineChars="200"/>
        <w:rPr>
          <w:rFonts w:hint="eastAsia" w:ascii="宋体" w:hAnsi="宋体" w:eastAsia="宋体" w:cs="宋体"/>
          <w:b/>
          <w:bCs/>
          <w:kern w:val="2"/>
          <w:sz w:val="24"/>
          <w:szCs w:val="21"/>
        </w:rPr>
      </w:pPr>
      <w:r>
        <w:rPr>
          <w:rFonts w:hint="eastAsia" w:ascii="宋体" w:hAnsi="宋体" w:eastAsia="宋体" w:cs="宋体"/>
          <w:bCs/>
          <w:kern w:val="2"/>
          <w:sz w:val="24"/>
          <w:szCs w:val="21"/>
        </w:rPr>
        <w:t>我单位参加</w:t>
      </w:r>
      <w:r>
        <w:rPr>
          <w:rFonts w:hint="eastAsia" w:ascii="宋体" w:hAnsi="宋体" w:eastAsia="宋体" w:cs="宋体"/>
          <w:kern w:val="2"/>
          <w:sz w:val="24"/>
          <w:u w:val="single"/>
        </w:rPr>
        <w:t>南通市交通运输综合行政执法支队制服采购项目（项目编号：JSXDF2025071101    )</w:t>
      </w:r>
      <w:r>
        <w:rPr>
          <w:rFonts w:hint="eastAsia" w:ascii="宋体" w:hAnsi="宋体" w:eastAsia="宋体" w:cs="宋体"/>
          <w:kern w:val="2"/>
          <w:sz w:val="24"/>
        </w:rPr>
        <w:t>的</w:t>
      </w:r>
      <w:r>
        <w:rPr>
          <w:rFonts w:hint="eastAsia" w:ascii="宋体" w:hAnsi="宋体" w:eastAsia="宋体" w:cs="宋体"/>
          <w:bCs/>
          <w:kern w:val="2"/>
          <w:sz w:val="24"/>
          <w:szCs w:val="21"/>
        </w:rPr>
        <w:t>磋商响应活动。针对竞争性磋商文件规定做出如下声明：</w:t>
      </w:r>
    </w:p>
    <w:p w14:paraId="3058D0D1">
      <w:pPr>
        <w:numPr>
          <w:ilvl w:val="0"/>
          <w:numId w:val="6"/>
        </w:numPr>
        <w:spacing w:line="520" w:lineRule="exact"/>
        <w:ind w:firstLine="482"/>
        <w:rPr>
          <w:rFonts w:hint="eastAsia" w:ascii="宋体" w:hAnsi="宋体" w:eastAsia="宋体" w:cs="宋体"/>
          <w:kern w:val="2"/>
          <w:sz w:val="24"/>
          <w:szCs w:val="21"/>
        </w:rPr>
      </w:pPr>
      <w:r>
        <w:rPr>
          <w:rFonts w:hint="eastAsia" w:ascii="宋体" w:hAnsi="宋体" w:eastAsia="宋体" w:cs="宋体"/>
          <w:bCs/>
          <w:kern w:val="2"/>
          <w:sz w:val="24"/>
          <w:szCs w:val="21"/>
        </w:rPr>
        <w:t>我单位具有独立承担民事责任的能力；</w:t>
      </w:r>
    </w:p>
    <w:p w14:paraId="5A4FA4FC">
      <w:pPr>
        <w:numPr>
          <w:ilvl w:val="0"/>
          <w:numId w:val="6"/>
        </w:numPr>
        <w:spacing w:line="520" w:lineRule="exact"/>
        <w:ind w:firstLine="482"/>
        <w:rPr>
          <w:rFonts w:hint="eastAsia" w:ascii="宋体" w:hAnsi="宋体" w:eastAsia="宋体" w:cs="宋体"/>
          <w:kern w:val="2"/>
          <w:sz w:val="24"/>
          <w:szCs w:val="21"/>
        </w:rPr>
      </w:pPr>
      <w:r>
        <w:rPr>
          <w:rFonts w:hint="eastAsia" w:ascii="宋体" w:hAnsi="宋体" w:eastAsia="宋体" w:cs="宋体"/>
          <w:kern w:val="2"/>
          <w:sz w:val="24"/>
          <w:szCs w:val="21"/>
        </w:rPr>
        <w:t>我单位具有良好的商业信誉和健全的财务会计制度；</w:t>
      </w:r>
    </w:p>
    <w:p w14:paraId="3C794731">
      <w:pPr>
        <w:numPr>
          <w:ilvl w:val="0"/>
          <w:numId w:val="6"/>
        </w:numPr>
        <w:spacing w:line="520" w:lineRule="exact"/>
        <w:ind w:firstLine="482"/>
        <w:rPr>
          <w:rFonts w:hint="eastAsia" w:ascii="宋体" w:hAnsi="宋体" w:eastAsia="宋体" w:cs="宋体"/>
          <w:kern w:val="2"/>
          <w:sz w:val="24"/>
          <w:szCs w:val="21"/>
        </w:rPr>
      </w:pPr>
      <w:r>
        <w:rPr>
          <w:rFonts w:hint="eastAsia" w:ascii="宋体" w:hAnsi="宋体" w:eastAsia="宋体" w:cs="宋体"/>
          <w:kern w:val="2"/>
          <w:sz w:val="24"/>
          <w:szCs w:val="21"/>
        </w:rPr>
        <w:t>我单位具有履行合同所必需的设备和专业技术能力；</w:t>
      </w:r>
    </w:p>
    <w:p w14:paraId="13ACEF02">
      <w:pPr>
        <w:numPr>
          <w:ilvl w:val="0"/>
          <w:numId w:val="6"/>
        </w:numPr>
        <w:spacing w:line="520" w:lineRule="exact"/>
        <w:ind w:firstLine="482"/>
        <w:rPr>
          <w:rFonts w:hint="eastAsia" w:ascii="宋体" w:hAnsi="宋体" w:eastAsia="宋体" w:cs="宋体"/>
          <w:kern w:val="2"/>
          <w:sz w:val="24"/>
          <w:szCs w:val="21"/>
        </w:rPr>
      </w:pPr>
      <w:r>
        <w:rPr>
          <w:rFonts w:hint="eastAsia" w:ascii="宋体" w:hAnsi="宋体" w:eastAsia="宋体" w:cs="宋体"/>
          <w:kern w:val="2"/>
          <w:sz w:val="24"/>
          <w:szCs w:val="21"/>
        </w:rPr>
        <w:t>我单位有依法缴纳税收和社会保障资金的良好记录；</w:t>
      </w:r>
    </w:p>
    <w:p w14:paraId="6C59C8C9">
      <w:pPr>
        <w:numPr>
          <w:ilvl w:val="0"/>
          <w:numId w:val="6"/>
        </w:numPr>
        <w:spacing w:line="520" w:lineRule="exact"/>
        <w:ind w:firstLine="482"/>
        <w:rPr>
          <w:rFonts w:hint="eastAsia" w:ascii="宋体" w:hAnsi="宋体" w:eastAsia="宋体" w:cs="宋体"/>
          <w:kern w:val="2"/>
          <w:sz w:val="24"/>
          <w:szCs w:val="21"/>
        </w:rPr>
      </w:pPr>
      <w:r>
        <w:rPr>
          <w:rFonts w:hint="eastAsia" w:ascii="宋体" w:hAnsi="宋体" w:eastAsia="宋体" w:cs="宋体"/>
          <w:kern w:val="2"/>
          <w:sz w:val="24"/>
          <w:szCs w:val="21"/>
        </w:rPr>
        <w:t>我单位参加本次采购活动前三年内，在经营活动中没有重大违法记录。</w:t>
      </w:r>
    </w:p>
    <w:p w14:paraId="4B78B58A">
      <w:pPr>
        <w:spacing w:line="520" w:lineRule="exact"/>
        <w:ind w:firstLine="480" w:firstLineChars="200"/>
        <w:rPr>
          <w:rFonts w:hint="eastAsia" w:ascii="宋体" w:hAnsi="宋体" w:eastAsia="宋体" w:cs="宋体"/>
          <w:kern w:val="2"/>
          <w:sz w:val="24"/>
          <w:szCs w:val="21"/>
        </w:rPr>
      </w:pPr>
      <w:r>
        <w:rPr>
          <w:rFonts w:hint="eastAsia" w:ascii="宋体" w:hAnsi="宋体" w:eastAsia="宋体" w:cs="宋体"/>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70D945F9">
      <w:pPr>
        <w:numPr>
          <w:ilvl w:val="0"/>
          <w:numId w:val="6"/>
        </w:numPr>
        <w:spacing w:line="520" w:lineRule="exact"/>
        <w:ind w:firstLine="482"/>
        <w:rPr>
          <w:rFonts w:hint="eastAsia" w:ascii="宋体" w:hAnsi="宋体" w:eastAsia="宋体" w:cs="宋体"/>
          <w:kern w:val="2"/>
          <w:sz w:val="24"/>
          <w:szCs w:val="21"/>
        </w:rPr>
      </w:pPr>
      <w:r>
        <w:rPr>
          <w:rFonts w:hint="eastAsia" w:ascii="宋体" w:hAnsi="宋体" w:eastAsia="宋体" w:cs="宋体"/>
          <w:kern w:val="2"/>
          <w:sz w:val="24"/>
          <w:szCs w:val="21"/>
        </w:rPr>
        <w:t>我单位满足法律、行政法规规定的其他条件。</w:t>
      </w:r>
    </w:p>
    <w:p w14:paraId="5A5E4F4D">
      <w:pPr>
        <w:spacing w:line="500" w:lineRule="exact"/>
        <w:ind w:firstLine="482"/>
        <w:rPr>
          <w:rFonts w:hint="eastAsia" w:ascii="宋体" w:hAnsi="宋体" w:eastAsia="宋体" w:cs="宋体"/>
          <w:kern w:val="2"/>
          <w:sz w:val="24"/>
          <w:szCs w:val="21"/>
        </w:rPr>
      </w:pPr>
    </w:p>
    <w:p w14:paraId="6F1521E6">
      <w:pPr>
        <w:tabs>
          <w:tab w:val="left" w:pos="840"/>
          <w:tab w:val="right" w:leader="dot" w:pos="9402"/>
        </w:tabs>
        <w:adjustRightInd w:val="0"/>
        <w:snapToGrid w:val="0"/>
        <w:spacing w:line="360" w:lineRule="auto"/>
        <w:jc w:val="left"/>
        <w:rPr>
          <w:rFonts w:hint="eastAsia" w:ascii="宋体" w:hAnsi="宋体" w:eastAsia="宋体" w:cs="宋体"/>
          <w:caps/>
          <w:w w:val="80"/>
          <w:kern w:val="2"/>
          <w:sz w:val="24"/>
        </w:rPr>
      </w:pPr>
    </w:p>
    <w:p w14:paraId="18C26819">
      <w:pPr>
        <w:rPr>
          <w:rFonts w:ascii="Times New Roman" w:hAnsi="Times New Roman" w:eastAsia="宋体"/>
          <w:kern w:val="2"/>
          <w:szCs w:val="21"/>
        </w:rPr>
      </w:pPr>
    </w:p>
    <w:p w14:paraId="75203E27">
      <w:pPr>
        <w:spacing w:line="360" w:lineRule="auto"/>
        <w:ind w:firstLine="3120" w:firstLineChars="1300"/>
        <w:rPr>
          <w:rFonts w:ascii="Times New Roman" w:hAnsi="Times New Roman" w:eastAsia="宋体"/>
          <w:kern w:val="2"/>
          <w:sz w:val="24"/>
        </w:rPr>
      </w:pPr>
      <w:r>
        <w:rPr>
          <w:rFonts w:hint="eastAsia" w:ascii="Times New Roman" w:hAnsi="Times New Roman" w:eastAsia="宋体" w:cs="宋体"/>
          <w:kern w:val="2"/>
          <w:sz w:val="24"/>
        </w:rPr>
        <w:t>声明人：（公章）</w:t>
      </w:r>
    </w:p>
    <w:p w14:paraId="70FD4B69">
      <w:pPr>
        <w:spacing w:line="360" w:lineRule="auto"/>
        <w:jc w:val="center"/>
        <w:rPr>
          <w:rFonts w:hint="eastAsia" w:ascii="宋体" w:hAnsi="宋体" w:eastAsia="宋体" w:cs="宋体"/>
          <w:kern w:val="2"/>
          <w:sz w:val="24"/>
        </w:rPr>
      </w:pPr>
      <w:r>
        <w:rPr>
          <w:rFonts w:hint="eastAsia" w:ascii="宋体" w:hAnsi="宋体" w:eastAsia="宋体" w:cs="宋体"/>
          <w:kern w:val="2"/>
          <w:sz w:val="24"/>
        </w:rPr>
        <w:t xml:space="preserve">  日期：        年      月     日</w:t>
      </w:r>
    </w:p>
    <w:p w14:paraId="4042F50E">
      <w:pPr>
        <w:rPr>
          <w:rFonts w:hint="eastAsia" w:ascii="宋体" w:hAnsi="宋体" w:eastAsia="宋体" w:cs="宋体"/>
          <w:kern w:val="2"/>
          <w:sz w:val="24"/>
        </w:rPr>
      </w:pPr>
      <w:r>
        <w:rPr>
          <w:rFonts w:hint="eastAsia" w:ascii="宋体" w:hAnsi="宋体" w:eastAsia="宋体" w:cs="宋体"/>
          <w:kern w:val="2"/>
          <w:sz w:val="24"/>
        </w:rPr>
        <w:br w:type="page"/>
      </w:r>
    </w:p>
    <w:p w14:paraId="63BFE1F1">
      <w:pPr>
        <w:snapToGrid w:val="0"/>
        <w:spacing w:line="520" w:lineRule="exact"/>
        <w:ind w:firstLine="562" w:firstLineChars="200"/>
        <w:jc w:val="center"/>
        <w:outlineLvl w:val="3"/>
        <w:rPr>
          <w:rFonts w:hint="eastAsia" w:ascii="宋体" w:hAnsi="宋体" w:eastAsia="宋体" w:cs="宋体"/>
          <w:b/>
          <w:bCs/>
          <w:color w:val="000000"/>
          <w:sz w:val="28"/>
          <w:szCs w:val="28"/>
        </w:rPr>
      </w:pPr>
      <w:r>
        <w:rPr>
          <w:rFonts w:hint="eastAsia" w:ascii="宋体" w:hAnsi="宋体" w:eastAsia="宋体" w:cs="宋体"/>
          <w:b/>
          <w:bCs/>
          <w:kern w:val="2"/>
          <w:sz w:val="28"/>
          <w:szCs w:val="28"/>
        </w:rPr>
        <w:t>5、</w:t>
      </w:r>
      <w:r>
        <w:rPr>
          <w:rFonts w:hint="eastAsia" w:ascii="宋体" w:hAnsi="宋体" w:eastAsia="宋体" w:cs="宋体"/>
          <w:b/>
          <w:bCs/>
          <w:color w:val="000000"/>
          <w:sz w:val="28"/>
          <w:szCs w:val="28"/>
        </w:rPr>
        <w:t>中小企业声明函（格式）</w:t>
      </w:r>
    </w:p>
    <w:p w14:paraId="534BBBCF">
      <w:pPr>
        <w:snapToGrid w:val="0"/>
        <w:spacing w:before="240"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kern w:val="2"/>
          <w:sz w:val="24"/>
          <w:u w:val="single"/>
        </w:rPr>
        <w:t>南通市交通运输综合行政执法支队</w:t>
      </w:r>
      <w:r>
        <w:rPr>
          <w:rFonts w:hint="eastAsia" w:ascii="宋体" w:hAnsi="宋体" w:eastAsia="宋体" w:cs="宋体"/>
          <w:sz w:val="24"/>
        </w:rPr>
        <w:t>的</w:t>
      </w:r>
      <w:r>
        <w:rPr>
          <w:rFonts w:hint="eastAsia" w:ascii="宋体" w:hAnsi="宋体" w:eastAsia="宋体" w:cs="宋体"/>
          <w:kern w:val="2"/>
          <w:sz w:val="24"/>
          <w:u w:val="single"/>
        </w:rPr>
        <w:t>南通市交通运输综合行政执法支队制服采购项目（项目编号：JSXDF2025071101    )</w:t>
      </w:r>
      <w:r>
        <w:rPr>
          <w:rFonts w:hint="eastAsia" w:ascii="宋体" w:hAnsi="宋体" w:eastAsia="宋体" w:cs="宋体"/>
          <w:sz w:val="24"/>
        </w:rPr>
        <w:t>采购活动，</w:t>
      </w:r>
      <w:r>
        <w:rPr>
          <w:rFonts w:hint="eastAsia" w:ascii="宋体" w:hAnsi="宋体" w:eastAsia="宋体" w:cs="宋体"/>
          <w:b/>
          <w:bCs/>
          <w:sz w:val="24"/>
        </w:rPr>
        <w:t>提供的货物全部</w:t>
      </w:r>
      <w:r>
        <w:rPr>
          <w:rFonts w:hint="eastAsia" w:ascii="宋体" w:hAnsi="宋体" w:eastAsia="宋体" w:cs="宋体"/>
          <w:sz w:val="24"/>
        </w:rPr>
        <w:t>由符合政策要求的中小企业制造。相关企业（含联合体中的中小企业、签订分包意向协议的中小企业）的具体情况如下</w:t>
      </w:r>
      <w:r>
        <w:rPr>
          <w:rFonts w:hint="eastAsia" w:ascii="宋体" w:hAnsi="宋体" w:eastAsia="宋体" w:cs="宋体"/>
          <w:b/>
          <w:bCs/>
          <w:sz w:val="24"/>
          <w:u w:val="thick" w:color="FF0000"/>
        </w:rPr>
        <w:t>（须按《第三部分 项目需求》采购清单中</w:t>
      </w:r>
      <w:r>
        <w:rPr>
          <w:rFonts w:hint="eastAsia" w:ascii="宋体" w:hAnsi="宋体" w:eastAsia="宋体" w:cs="宋体"/>
          <w:b/>
          <w:bCs/>
          <w:sz w:val="24"/>
          <w:szCs w:val="24"/>
          <w:u w:val="thick" w:color="FF0000"/>
        </w:rPr>
        <w:t>名称进行逐一编制，如有漏项，视为不符合资格审查要求</w:t>
      </w:r>
      <w:r>
        <w:rPr>
          <w:rFonts w:hint="eastAsia" w:ascii="宋体" w:hAnsi="宋体" w:eastAsia="宋体" w:cs="宋体"/>
          <w:b/>
          <w:bCs/>
          <w:sz w:val="24"/>
          <w:u w:val="thick" w:color="FF0000"/>
        </w:rPr>
        <w:t>）</w:t>
      </w:r>
      <w:r>
        <w:rPr>
          <w:rFonts w:hint="eastAsia" w:ascii="宋体" w:hAnsi="宋体" w:eastAsia="宋体" w:cs="宋体"/>
          <w:sz w:val="24"/>
        </w:rPr>
        <w:t xml:space="preserve">： </w:t>
      </w:r>
    </w:p>
    <w:p w14:paraId="1B70C533">
      <w:pPr>
        <w:numPr>
          <w:ilvl w:val="0"/>
          <w:numId w:val="7"/>
        </w:numPr>
        <w:tabs>
          <w:tab w:val="left" w:pos="1183"/>
          <w:tab w:val="left" w:pos="1484"/>
          <w:tab w:val="left" w:pos="4662"/>
          <w:tab w:val="left" w:pos="6903"/>
        </w:tabs>
        <w:autoSpaceDE w:val="0"/>
        <w:autoSpaceDN w:val="0"/>
        <w:snapToGrid w:val="0"/>
        <w:spacing w:line="360" w:lineRule="auto"/>
        <w:ind w:firstLine="480"/>
        <w:rPr>
          <w:rFonts w:hint="eastAsia" w:ascii="宋体" w:hAnsi="宋体" w:cs="宋体"/>
          <w:sz w:val="24"/>
          <w:szCs w:val="24"/>
        </w:rPr>
      </w:pPr>
      <w:r>
        <w:rPr>
          <w:rFonts w:hint="eastAsia" w:ascii="宋体" w:hAnsi="宋体" w:cs="宋体"/>
          <w:iCs/>
          <w:sz w:val="24"/>
          <w:szCs w:val="24"/>
          <w:u w:val="single"/>
        </w:rPr>
        <w:t>夏季战训服</w:t>
      </w:r>
      <w:r>
        <w:rPr>
          <w:rFonts w:hint="eastAsia" w:ascii="宋体" w:hAnsi="宋体" w:cs="宋体"/>
          <w:iCs/>
          <w:sz w:val="24"/>
          <w:szCs w:val="24"/>
        </w:rPr>
        <w:t>，属于</w:t>
      </w:r>
      <w:r>
        <w:rPr>
          <w:rFonts w:hint="eastAsia" w:ascii="宋体" w:hAnsi="宋体" w:cs="宋体"/>
          <w:iCs/>
          <w:sz w:val="24"/>
          <w:szCs w:val="24"/>
          <w:u w:val="single"/>
        </w:rPr>
        <w:t>工业</w:t>
      </w:r>
      <w:r>
        <w:rPr>
          <w:rFonts w:hint="eastAsia" w:ascii="宋体" w:hAnsi="宋体" w:cs="宋体"/>
          <w:iCs/>
          <w:sz w:val="24"/>
          <w:szCs w:val="24"/>
        </w:rPr>
        <w:t>；制造商为</w:t>
      </w:r>
      <w:r>
        <w:rPr>
          <w:rFonts w:hint="eastAsia" w:ascii="宋体" w:hAnsi="宋体" w:cs="宋体"/>
          <w:iCs/>
          <w:sz w:val="24"/>
          <w:szCs w:val="24"/>
          <w:u w:val="single"/>
        </w:rPr>
        <w:t>（企业名称）</w:t>
      </w:r>
      <w:r>
        <w:rPr>
          <w:rFonts w:hint="eastAsia" w:ascii="宋体" w:hAnsi="宋体" w:cs="宋体"/>
          <w:iCs/>
          <w:sz w:val="24"/>
          <w:szCs w:val="24"/>
        </w:rPr>
        <w:t>，从业人员人，营业收入为万元，资产总额为万元，属于</w:t>
      </w:r>
      <w:r>
        <w:rPr>
          <w:rFonts w:hint="eastAsia" w:ascii="宋体" w:hAnsi="宋体" w:cs="宋体"/>
          <w:iCs/>
          <w:sz w:val="24"/>
          <w:szCs w:val="24"/>
          <w:u w:val="single"/>
        </w:rPr>
        <w:t>（中型企业、小型企业、微型企业）</w:t>
      </w:r>
      <w:r>
        <w:rPr>
          <w:rFonts w:hint="eastAsia" w:ascii="宋体" w:hAnsi="宋体" w:cs="宋体"/>
          <w:iCs/>
          <w:sz w:val="24"/>
          <w:szCs w:val="24"/>
        </w:rPr>
        <w:t>；</w:t>
      </w:r>
    </w:p>
    <w:p w14:paraId="5049F690">
      <w:pPr>
        <w:numPr>
          <w:ilvl w:val="0"/>
          <w:numId w:val="7"/>
        </w:numPr>
        <w:tabs>
          <w:tab w:val="left" w:pos="1183"/>
          <w:tab w:val="left" w:pos="1484"/>
          <w:tab w:val="left" w:pos="4662"/>
          <w:tab w:val="left" w:pos="6903"/>
        </w:tabs>
        <w:autoSpaceDE w:val="0"/>
        <w:autoSpaceDN w:val="0"/>
        <w:snapToGrid w:val="0"/>
        <w:spacing w:line="360" w:lineRule="auto"/>
        <w:ind w:firstLine="480"/>
        <w:rPr>
          <w:rFonts w:hint="eastAsia" w:ascii="宋体" w:hAnsi="宋体" w:cs="宋体"/>
          <w:sz w:val="24"/>
          <w:szCs w:val="24"/>
        </w:rPr>
      </w:pPr>
      <w:r>
        <w:rPr>
          <w:rFonts w:hint="eastAsia" w:ascii="宋体" w:hAnsi="宋体" w:cs="宋体"/>
          <w:iCs/>
          <w:sz w:val="24"/>
          <w:szCs w:val="24"/>
          <w:u w:val="single"/>
        </w:rPr>
        <w:t>春秋战训服</w:t>
      </w:r>
      <w:r>
        <w:rPr>
          <w:rFonts w:hint="eastAsia" w:ascii="宋体" w:hAnsi="宋体" w:cs="宋体"/>
          <w:iCs/>
          <w:sz w:val="24"/>
          <w:szCs w:val="24"/>
        </w:rPr>
        <w:t xml:space="preserve"> ，属于</w:t>
      </w:r>
      <w:r>
        <w:rPr>
          <w:rFonts w:hint="eastAsia" w:ascii="宋体" w:hAnsi="宋体" w:cs="宋体"/>
          <w:iCs/>
          <w:sz w:val="24"/>
          <w:szCs w:val="24"/>
          <w:u w:val="single"/>
        </w:rPr>
        <w:t>工业</w:t>
      </w:r>
      <w:r>
        <w:rPr>
          <w:rFonts w:hint="eastAsia" w:ascii="宋体" w:hAnsi="宋体" w:cs="宋体"/>
          <w:iCs/>
          <w:sz w:val="24"/>
          <w:szCs w:val="24"/>
        </w:rPr>
        <w:t>；制造商为</w:t>
      </w:r>
      <w:r>
        <w:rPr>
          <w:rFonts w:hint="eastAsia" w:ascii="宋体" w:hAnsi="宋体" w:cs="宋体"/>
          <w:iCs/>
          <w:sz w:val="24"/>
          <w:szCs w:val="24"/>
          <w:u w:val="single"/>
        </w:rPr>
        <w:t>（企业名称）</w:t>
      </w:r>
      <w:r>
        <w:rPr>
          <w:rFonts w:hint="eastAsia" w:ascii="宋体" w:hAnsi="宋体" w:cs="宋体"/>
          <w:iCs/>
          <w:sz w:val="24"/>
          <w:szCs w:val="24"/>
        </w:rPr>
        <w:t>，从业人员人，营业收入为万元，资产总额为万元，属于</w:t>
      </w:r>
      <w:r>
        <w:rPr>
          <w:rFonts w:hint="eastAsia" w:ascii="宋体" w:hAnsi="宋体" w:cs="宋体"/>
          <w:iCs/>
          <w:sz w:val="24"/>
          <w:szCs w:val="24"/>
          <w:u w:val="single"/>
        </w:rPr>
        <w:t>（中型企业、小型企业、微型企业）</w:t>
      </w:r>
      <w:r>
        <w:rPr>
          <w:rFonts w:hint="eastAsia" w:ascii="宋体" w:hAnsi="宋体" w:cs="宋体"/>
          <w:iCs/>
          <w:sz w:val="24"/>
          <w:szCs w:val="24"/>
        </w:rPr>
        <w:t>；</w:t>
      </w:r>
    </w:p>
    <w:p w14:paraId="4084E5A1">
      <w:pPr>
        <w:numPr>
          <w:ilvl w:val="0"/>
          <w:numId w:val="7"/>
        </w:numPr>
        <w:tabs>
          <w:tab w:val="left" w:pos="1183"/>
          <w:tab w:val="left" w:pos="1484"/>
          <w:tab w:val="left" w:pos="4662"/>
          <w:tab w:val="left" w:pos="6903"/>
        </w:tabs>
        <w:autoSpaceDE w:val="0"/>
        <w:autoSpaceDN w:val="0"/>
        <w:snapToGrid w:val="0"/>
        <w:spacing w:line="360" w:lineRule="auto"/>
        <w:ind w:firstLine="480"/>
        <w:rPr>
          <w:rFonts w:hint="eastAsia" w:ascii="宋体" w:hAnsi="宋体" w:cs="宋体"/>
          <w:sz w:val="24"/>
          <w:szCs w:val="24"/>
        </w:rPr>
      </w:pPr>
      <w:r>
        <w:rPr>
          <w:rFonts w:hint="eastAsia" w:ascii="宋体" w:hAnsi="宋体" w:cs="宋体"/>
          <w:iCs/>
          <w:sz w:val="24"/>
          <w:szCs w:val="24"/>
          <w:u w:val="single"/>
        </w:rPr>
        <w:t>冬战训服</w:t>
      </w:r>
      <w:r>
        <w:rPr>
          <w:rFonts w:hint="eastAsia" w:ascii="宋体" w:hAnsi="宋体" w:cs="宋体"/>
          <w:iCs/>
          <w:sz w:val="24"/>
          <w:szCs w:val="24"/>
        </w:rPr>
        <w:t>，属于</w:t>
      </w:r>
      <w:r>
        <w:rPr>
          <w:rFonts w:hint="eastAsia" w:ascii="宋体" w:hAnsi="宋体" w:cs="宋体"/>
          <w:iCs/>
          <w:sz w:val="24"/>
          <w:szCs w:val="24"/>
          <w:u w:val="single"/>
        </w:rPr>
        <w:t>工业</w:t>
      </w:r>
      <w:r>
        <w:rPr>
          <w:rFonts w:hint="eastAsia" w:ascii="宋体" w:hAnsi="宋体" w:cs="宋体"/>
          <w:iCs/>
          <w:sz w:val="24"/>
          <w:szCs w:val="24"/>
        </w:rPr>
        <w:t>；制造商为</w:t>
      </w:r>
      <w:r>
        <w:rPr>
          <w:rFonts w:hint="eastAsia" w:ascii="宋体" w:hAnsi="宋体" w:cs="宋体"/>
          <w:iCs/>
          <w:sz w:val="24"/>
          <w:szCs w:val="24"/>
          <w:u w:val="single"/>
        </w:rPr>
        <w:t>（企业名称）</w:t>
      </w:r>
      <w:r>
        <w:rPr>
          <w:rFonts w:hint="eastAsia" w:ascii="宋体" w:hAnsi="宋体" w:cs="宋体"/>
          <w:iCs/>
          <w:sz w:val="24"/>
          <w:szCs w:val="24"/>
        </w:rPr>
        <w:t>，从业人员人，营业收入为万元，资产总额为万元，属于</w:t>
      </w:r>
      <w:r>
        <w:rPr>
          <w:rFonts w:hint="eastAsia" w:ascii="宋体" w:hAnsi="宋体" w:cs="宋体"/>
          <w:iCs/>
          <w:sz w:val="24"/>
          <w:szCs w:val="24"/>
          <w:u w:val="single"/>
        </w:rPr>
        <w:t>（中型企业、小型企业、微型企业）</w:t>
      </w:r>
      <w:r>
        <w:rPr>
          <w:rFonts w:hint="eastAsia" w:ascii="宋体" w:hAnsi="宋体" w:cs="宋体"/>
          <w:iCs/>
          <w:sz w:val="24"/>
          <w:szCs w:val="24"/>
        </w:rPr>
        <w:t>；</w:t>
      </w:r>
    </w:p>
    <w:p w14:paraId="456A19D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14:paraId="126F4553">
      <w:pPr>
        <w:snapToGrid w:val="0"/>
        <w:spacing w:line="360" w:lineRule="auto"/>
        <w:ind w:firstLine="480" w:firstLineChars="200"/>
        <w:rPr>
          <w:rFonts w:hint="eastAsia" w:ascii="宋体" w:hAnsi="宋体" w:eastAsia="宋体" w:cs="宋体"/>
          <w:sz w:val="24"/>
        </w:rPr>
      </w:pPr>
      <w:r>
        <w:rPr>
          <w:rFonts w:hint="eastAsia" w:ascii="宋体" w:hAnsi="宋体" w:cs="宋体"/>
          <w:iCs/>
          <w:sz w:val="24"/>
          <w:szCs w:val="24"/>
        </w:rPr>
        <w:t>17.</w:t>
      </w:r>
      <w:r>
        <w:rPr>
          <w:rFonts w:hint="eastAsia" w:ascii="宋体" w:hAnsi="宋体" w:cs="宋体"/>
          <w:iCs/>
          <w:sz w:val="24"/>
          <w:szCs w:val="24"/>
          <w:u w:val="single"/>
        </w:rPr>
        <w:t>背贴</w:t>
      </w:r>
      <w:r>
        <w:rPr>
          <w:rFonts w:hint="eastAsia" w:ascii="宋体" w:hAnsi="宋体" w:cs="宋体"/>
          <w:iCs/>
          <w:sz w:val="24"/>
          <w:szCs w:val="24"/>
        </w:rPr>
        <w:t>，属于</w:t>
      </w:r>
      <w:r>
        <w:rPr>
          <w:rFonts w:hint="eastAsia" w:ascii="宋体" w:hAnsi="宋体" w:cs="宋体"/>
          <w:iCs/>
          <w:sz w:val="24"/>
          <w:szCs w:val="24"/>
          <w:u w:val="single"/>
        </w:rPr>
        <w:t>工业</w:t>
      </w:r>
      <w:r>
        <w:rPr>
          <w:rFonts w:hint="eastAsia" w:ascii="宋体" w:hAnsi="宋体" w:cs="宋体"/>
          <w:iCs/>
          <w:sz w:val="24"/>
          <w:szCs w:val="24"/>
        </w:rPr>
        <w:t>；制造商为</w:t>
      </w:r>
      <w:r>
        <w:rPr>
          <w:rFonts w:hint="eastAsia" w:ascii="宋体" w:hAnsi="宋体" w:cs="宋体"/>
          <w:iCs/>
          <w:sz w:val="24"/>
          <w:szCs w:val="24"/>
          <w:u w:val="single"/>
        </w:rPr>
        <w:t>（企业名称）</w:t>
      </w:r>
      <w:r>
        <w:rPr>
          <w:rFonts w:hint="eastAsia" w:ascii="宋体" w:hAnsi="宋体" w:cs="宋体"/>
          <w:iCs/>
          <w:sz w:val="24"/>
          <w:szCs w:val="24"/>
        </w:rPr>
        <w:t>，从业人员人，营业收入为万元，资产总额为万元，属于</w:t>
      </w:r>
      <w:r>
        <w:rPr>
          <w:rFonts w:hint="eastAsia" w:ascii="宋体" w:hAnsi="宋体" w:cs="宋体"/>
          <w:iCs/>
          <w:sz w:val="24"/>
          <w:szCs w:val="24"/>
          <w:u w:val="single"/>
        </w:rPr>
        <w:t>（中型企业、小型企业、微型企业）</w:t>
      </w:r>
      <w:r>
        <w:rPr>
          <w:rFonts w:hint="eastAsia" w:ascii="宋体" w:hAnsi="宋体" w:cs="宋体"/>
          <w:iCs/>
          <w:sz w:val="24"/>
          <w:szCs w:val="24"/>
        </w:rPr>
        <w:t>。</w:t>
      </w:r>
    </w:p>
    <w:p w14:paraId="51C3354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48E0B4F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6F8C754C">
      <w:pPr>
        <w:snapToGrid w:val="0"/>
        <w:spacing w:line="360" w:lineRule="auto"/>
        <w:ind w:firstLine="4320" w:firstLineChars="1800"/>
        <w:rPr>
          <w:rFonts w:hint="eastAsia" w:ascii="宋体" w:hAnsi="宋体" w:eastAsia="宋体" w:cs="宋体"/>
          <w:sz w:val="24"/>
          <w:lang w:val="zh-CN"/>
        </w:rPr>
      </w:pPr>
      <w:r>
        <w:rPr>
          <w:rFonts w:hint="eastAsia" w:ascii="宋体" w:hAnsi="宋体" w:eastAsia="宋体" w:cs="宋体"/>
          <w:sz w:val="24"/>
        </w:rPr>
        <w:t>供应商：（单位盖章）</w:t>
      </w:r>
    </w:p>
    <w:p w14:paraId="7A7CDC91">
      <w:pPr>
        <w:snapToGrid w:val="0"/>
        <w:spacing w:line="360" w:lineRule="auto"/>
        <w:ind w:firstLine="4320" w:firstLineChars="1800"/>
        <w:rPr>
          <w:rFonts w:hint="eastAsia" w:ascii="宋体" w:hAnsi="宋体" w:eastAsia="宋体" w:cs="宋体"/>
          <w:sz w:val="24"/>
        </w:rPr>
      </w:pPr>
      <w:r>
        <w:rPr>
          <w:rFonts w:hint="eastAsia" w:ascii="宋体" w:hAnsi="宋体" w:eastAsia="宋体" w:cs="宋体"/>
          <w:sz w:val="24"/>
        </w:rPr>
        <w:t>法定代表人或委托代理人：（签字或盖章）</w:t>
      </w:r>
    </w:p>
    <w:p w14:paraId="23269F8A">
      <w:pPr>
        <w:tabs>
          <w:tab w:val="left" w:pos="2040"/>
        </w:tabs>
        <w:ind w:left="1903" w:leftChars="906" w:firstLine="2296" w:firstLineChars="957"/>
        <w:rPr>
          <w:rFonts w:hint="eastAsia" w:ascii="宋体" w:hAnsi="宋体" w:eastAsia="宋体" w:cs="宋体"/>
          <w:sz w:val="24"/>
        </w:rPr>
      </w:pPr>
      <w:r>
        <w:rPr>
          <w:rFonts w:hint="eastAsia" w:ascii="宋体" w:hAnsi="宋体" w:eastAsia="宋体" w:cs="宋体"/>
          <w:sz w:val="24"/>
        </w:rPr>
        <w:t>日期：     年      月     日</w:t>
      </w:r>
    </w:p>
    <w:p w14:paraId="1BC32429">
      <w:pPr>
        <w:tabs>
          <w:tab w:val="left" w:pos="2040"/>
        </w:tabs>
        <w:ind w:left="2040" w:hanging="360"/>
        <w:rPr>
          <w:rFonts w:hint="eastAsia" w:ascii="宋体" w:hAnsi="宋体" w:eastAsia="宋体" w:cs="宋体"/>
          <w:szCs w:val="21"/>
        </w:rPr>
      </w:pPr>
    </w:p>
    <w:p w14:paraId="284F071F">
      <w:pPr>
        <w:snapToGrid w:val="0"/>
        <w:spacing w:line="300" w:lineRule="exact"/>
        <w:textAlignment w:val="baseline"/>
        <w:rPr>
          <w:rFonts w:hint="eastAsia" w:ascii="宋体" w:hAnsi="宋体" w:eastAsia="宋体" w:cs="宋体"/>
          <w:szCs w:val="21"/>
        </w:rPr>
      </w:pPr>
      <w:r>
        <w:rPr>
          <w:rFonts w:hint="eastAsia" w:ascii="宋体" w:hAnsi="宋体" w:eastAsia="宋体" w:cs="宋体"/>
          <w:szCs w:val="21"/>
        </w:rPr>
        <w:t>注：（1）</w:t>
      </w:r>
      <w:bookmarkStart w:id="274"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b/>
          <w:bCs/>
          <w:szCs w:val="21"/>
          <w:u w:val="single"/>
        </w:rPr>
        <w:t>全部货物产品的制造商</w:t>
      </w:r>
      <w:r>
        <w:rPr>
          <w:rFonts w:hint="eastAsia" w:ascii="宋体" w:hAnsi="宋体" w:eastAsia="宋体" w:cs="宋体"/>
          <w:szCs w:val="21"/>
        </w:rPr>
        <w:t>符合工信部联企业〔2011〕300号《关于印发中小企业划型标准规定的通知》中的</w:t>
      </w:r>
      <w:bookmarkStart w:id="275" w:name="_Hlk62787617"/>
      <w:r>
        <w:rPr>
          <w:rFonts w:hint="eastAsia" w:ascii="宋体" w:hAnsi="宋体" w:eastAsia="宋体" w:cs="宋体"/>
          <w:szCs w:val="21"/>
        </w:rPr>
        <w:t>中小企业</w:t>
      </w:r>
      <w:bookmarkStart w:id="276" w:name="_Hlk67153790"/>
      <w:r>
        <w:rPr>
          <w:rFonts w:hint="eastAsia" w:ascii="宋体" w:hAnsi="宋体" w:eastAsia="宋体" w:cs="宋体"/>
          <w:szCs w:val="21"/>
        </w:rPr>
        <w:t>“工业”类</w:t>
      </w:r>
      <w:bookmarkEnd w:id="276"/>
      <w:r>
        <w:rPr>
          <w:rFonts w:hint="eastAsia" w:ascii="宋体" w:hAnsi="宋体" w:eastAsia="宋体" w:cs="宋体"/>
          <w:szCs w:val="21"/>
        </w:rPr>
        <w:t>的划型标准规定</w:t>
      </w:r>
      <w:bookmarkEnd w:id="275"/>
      <w:r>
        <w:rPr>
          <w:rFonts w:hint="eastAsia" w:ascii="宋体" w:hAnsi="宋体" w:eastAsia="宋体" w:cs="宋体"/>
          <w:szCs w:val="21"/>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D0FC03">
      <w:pPr>
        <w:snapToGrid w:val="0"/>
        <w:spacing w:line="30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rPr>
        <w:t>（2）若响应供应商</w:t>
      </w:r>
      <w:bookmarkStart w:id="277" w:name="_Hlk67172184"/>
      <w:r>
        <w:rPr>
          <w:rFonts w:hint="eastAsia" w:ascii="宋体" w:hAnsi="宋体" w:eastAsia="宋体" w:cs="宋体"/>
          <w:szCs w:val="21"/>
        </w:rPr>
        <w:t>提供的 “中小企业声明函”内容不实</w:t>
      </w:r>
      <w:bookmarkEnd w:id="277"/>
      <w:r>
        <w:rPr>
          <w:rFonts w:hint="eastAsia" w:ascii="宋体" w:hAnsi="宋体" w:eastAsia="宋体" w:cs="宋体"/>
          <w:szCs w:val="21"/>
        </w:rPr>
        <w:t>的，属于提供虚假材料谋取成交；响应供应商的该行为将报请政府采购监管的财政部门按《中华人民共和国政府采购法》第七十七条的规定处理并给予行政处罚。</w:t>
      </w:r>
      <w:bookmarkEnd w:id="274"/>
    </w:p>
    <w:p w14:paraId="3E60F16E">
      <w:pPr>
        <w:snapToGrid w:val="0"/>
        <w:ind w:firstLine="420" w:firstLineChars="200"/>
        <w:textAlignment w:val="baseline"/>
        <w:rPr>
          <w:rFonts w:hint="eastAsia" w:ascii="宋体" w:hAnsi="宋体" w:eastAsia="宋体"/>
          <w:szCs w:val="21"/>
        </w:rPr>
      </w:pPr>
      <w:r>
        <w:rPr>
          <w:rFonts w:hint="eastAsia" w:ascii="宋体" w:hAnsi="宋体" w:eastAsia="宋体" w:cs="宋体"/>
          <w:szCs w:val="21"/>
        </w:rPr>
        <w:t>（3）从业人员、营业收入、资产总额填报上一年度数据，无上一年度数据的新成立企业可不填报。</w:t>
      </w:r>
    </w:p>
    <w:p w14:paraId="281AE9FF">
      <w:pPr>
        <w:widowControl/>
        <w:jc w:val="left"/>
        <w:rPr>
          <w:rFonts w:ascii="宋体" w:hAnsi="Times New Roman" w:eastAsia="宋体"/>
          <w:b/>
          <w:bCs/>
          <w:kern w:val="2"/>
          <w:sz w:val="28"/>
          <w:szCs w:val="28"/>
        </w:rPr>
      </w:pPr>
      <w:r>
        <w:rPr>
          <w:rFonts w:ascii="宋体" w:hAnsi="Times New Roman" w:eastAsia="宋体"/>
          <w:b/>
          <w:bCs/>
          <w:kern w:val="2"/>
          <w:sz w:val="28"/>
          <w:szCs w:val="28"/>
        </w:rPr>
        <w:br w:type="page"/>
      </w:r>
    </w:p>
    <w:p w14:paraId="2B8F97BB">
      <w:pPr>
        <w:autoSpaceDE w:val="0"/>
        <w:autoSpaceDN w:val="0"/>
        <w:spacing w:before="162"/>
        <w:jc w:val="center"/>
        <w:outlineLvl w:val="0"/>
        <w:rPr>
          <w:rFonts w:hint="eastAsia" w:ascii="宋体" w:hAnsi="宋体" w:eastAsia="宋体" w:cs="宋体"/>
          <w:b/>
          <w:bCs/>
          <w:sz w:val="28"/>
        </w:rPr>
      </w:pPr>
      <w:r>
        <w:rPr>
          <w:rFonts w:hint="eastAsia" w:ascii="宋体" w:hAnsi="Times New Roman" w:eastAsia="宋体"/>
          <w:b/>
          <w:bCs/>
          <w:kern w:val="2"/>
          <w:sz w:val="28"/>
          <w:szCs w:val="28"/>
        </w:rPr>
        <w:t>6、</w:t>
      </w:r>
      <w:r>
        <w:rPr>
          <w:rFonts w:hint="eastAsia" w:ascii="宋体" w:hAnsi="宋体" w:eastAsia="宋体" w:cs="宋体"/>
          <w:b/>
          <w:bCs/>
          <w:sz w:val="28"/>
        </w:rPr>
        <w:t>残疾人福利性单位声明函</w:t>
      </w:r>
    </w:p>
    <w:p w14:paraId="3EBCAE56">
      <w:pPr>
        <w:spacing w:before="240"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2"/>
          <w:sz w:val="24"/>
          <w:u w:val="single"/>
        </w:rPr>
        <w:t>南通市交通运输综合行政执法支队</w:t>
      </w:r>
      <w:r>
        <w:rPr>
          <w:rFonts w:hint="eastAsia" w:ascii="宋体" w:hAnsi="宋体" w:eastAsia="宋体" w:cs="宋体"/>
          <w:sz w:val="24"/>
        </w:rPr>
        <w:t>的</w:t>
      </w:r>
      <w:r>
        <w:rPr>
          <w:rFonts w:hint="eastAsia" w:ascii="宋体" w:hAnsi="宋体" w:eastAsia="宋体" w:cs="宋体"/>
          <w:kern w:val="2"/>
          <w:sz w:val="24"/>
          <w:u w:val="single"/>
        </w:rPr>
        <w:t>南通市交通运输综合行政执法支队制服采购项目（项目编号：JSXDF2025071101    )</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6778E511">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23F8B67D">
      <w:pPr>
        <w:spacing w:line="588" w:lineRule="exact"/>
        <w:ind w:firstLine="420" w:firstLineChars="200"/>
        <w:rPr>
          <w:rFonts w:hint="eastAsia" w:ascii="宋体" w:hAnsi="宋体" w:eastAsia="宋体" w:cs="宋体"/>
        </w:rPr>
      </w:pPr>
    </w:p>
    <w:p w14:paraId="177D8FD0">
      <w:pPr>
        <w:spacing w:line="588" w:lineRule="exact"/>
        <w:ind w:firstLine="444" w:firstLineChars="200"/>
        <w:rPr>
          <w:rFonts w:hint="eastAsia" w:ascii="宋体" w:hAnsi="宋体" w:eastAsia="宋体" w:cs="宋体"/>
          <w:spacing w:val="6"/>
        </w:rPr>
      </w:pPr>
    </w:p>
    <w:p w14:paraId="4702CD18">
      <w:pPr>
        <w:spacing w:line="588" w:lineRule="exact"/>
        <w:ind w:firstLine="444" w:firstLineChars="200"/>
        <w:rPr>
          <w:rFonts w:hint="eastAsia" w:ascii="宋体" w:hAnsi="宋体" w:eastAsia="宋体" w:cs="宋体"/>
          <w:spacing w:val="6"/>
        </w:rPr>
      </w:pPr>
    </w:p>
    <w:p w14:paraId="5182E3D7">
      <w:pPr>
        <w:snapToGrid w:val="0"/>
        <w:spacing w:line="360" w:lineRule="auto"/>
        <w:ind w:firstLine="4320" w:firstLineChars="1800"/>
        <w:rPr>
          <w:rFonts w:hint="eastAsia" w:ascii="宋体" w:hAnsi="宋体" w:eastAsia="宋体" w:cs="宋体"/>
          <w:sz w:val="24"/>
          <w:lang w:val="zh-CN"/>
        </w:rPr>
      </w:pPr>
      <w:r>
        <w:rPr>
          <w:rFonts w:hint="eastAsia" w:ascii="宋体" w:hAnsi="宋体" w:eastAsia="宋体" w:cs="宋体"/>
          <w:sz w:val="24"/>
        </w:rPr>
        <w:t>供应商：（单位盖章）</w:t>
      </w:r>
    </w:p>
    <w:p w14:paraId="256B8BF2">
      <w:pPr>
        <w:snapToGrid w:val="0"/>
        <w:spacing w:line="360" w:lineRule="auto"/>
        <w:ind w:firstLine="4320" w:firstLineChars="1800"/>
        <w:rPr>
          <w:rFonts w:hint="eastAsia" w:ascii="宋体" w:hAnsi="宋体" w:eastAsia="宋体" w:cs="宋体"/>
          <w:sz w:val="24"/>
        </w:rPr>
      </w:pPr>
      <w:r>
        <w:rPr>
          <w:rFonts w:hint="eastAsia" w:ascii="宋体" w:hAnsi="宋体" w:eastAsia="宋体" w:cs="宋体"/>
          <w:sz w:val="24"/>
        </w:rPr>
        <w:t>法定代表人或委托代理人：（签字或盖章）</w:t>
      </w:r>
    </w:p>
    <w:p w14:paraId="29E4786A">
      <w:pPr>
        <w:snapToGrid w:val="0"/>
        <w:spacing w:line="360" w:lineRule="auto"/>
        <w:ind w:firstLine="4320" w:firstLineChars="1800"/>
        <w:rPr>
          <w:rFonts w:hint="eastAsia" w:ascii="宋体" w:hAnsi="宋体" w:eastAsia="宋体" w:cs="宋体"/>
          <w:sz w:val="28"/>
          <w:szCs w:val="28"/>
        </w:rPr>
      </w:pPr>
      <w:r>
        <w:rPr>
          <w:rFonts w:hint="eastAsia" w:ascii="宋体" w:hAnsi="宋体" w:eastAsia="宋体" w:cs="宋体"/>
          <w:sz w:val="24"/>
        </w:rPr>
        <w:t>日期：     年      月     日</w:t>
      </w:r>
    </w:p>
    <w:p w14:paraId="3CEC4882">
      <w:pPr>
        <w:snapToGrid w:val="0"/>
        <w:spacing w:line="300" w:lineRule="auto"/>
        <w:outlineLvl w:val="0"/>
        <w:rPr>
          <w:rFonts w:hint="eastAsia" w:ascii="宋体" w:hAnsi="宋体" w:eastAsia="宋体" w:cs="宋体"/>
          <w:sz w:val="28"/>
          <w:szCs w:val="28"/>
        </w:rPr>
      </w:pPr>
    </w:p>
    <w:p w14:paraId="4FA68070">
      <w:pPr>
        <w:snapToGrid w:val="0"/>
        <w:spacing w:line="300" w:lineRule="auto"/>
        <w:outlineLvl w:val="0"/>
        <w:rPr>
          <w:rFonts w:hint="eastAsia" w:ascii="宋体" w:hAnsi="宋体" w:eastAsia="宋体" w:cs="宋体"/>
          <w:sz w:val="28"/>
          <w:szCs w:val="28"/>
        </w:rPr>
      </w:pPr>
    </w:p>
    <w:p w14:paraId="419A2107">
      <w:pPr>
        <w:snapToGrid w:val="0"/>
        <w:spacing w:line="300" w:lineRule="auto"/>
        <w:outlineLvl w:val="0"/>
        <w:rPr>
          <w:rFonts w:hint="eastAsia" w:ascii="宋体" w:hAnsi="宋体" w:eastAsia="宋体" w:cs="宋体"/>
          <w:sz w:val="28"/>
          <w:szCs w:val="28"/>
        </w:rPr>
      </w:pPr>
    </w:p>
    <w:p w14:paraId="50F1E94D">
      <w:pPr>
        <w:snapToGrid w:val="0"/>
        <w:spacing w:line="300" w:lineRule="auto"/>
        <w:outlineLvl w:val="0"/>
        <w:rPr>
          <w:rFonts w:hint="eastAsia" w:ascii="宋体" w:hAnsi="宋体" w:eastAsia="宋体" w:cs="宋体"/>
          <w:sz w:val="28"/>
          <w:szCs w:val="28"/>
        </w:rPr>
      </w:pPr>
    </w:p>
    <w:p w14:paraId="6B900E0E">
      <w:pPr>
        <w:snapToGrid w:val="0"/>
        <w:spacing w:line="300" w:lineRule="auto"/>
        <w:outlineLvl w:val="0"/>
        <w:rPr>
          <w:rFonts w:hint="eastAsia" w:ascii="宋体" w:hAnsi="宋体" w:eastAsia="宋体" w:cs="宋体"/>
          <w:sz w:val="28"/>
          <w:szCs w:val="28"/>
        </w:rPr>
      </w:pPr>
    </w:p>
    <w:p w14:paraId="10781C2F">
      <w:pPr>
        <w:widowControl/>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6ADDFC88">
      <w:pPr>
        <w:snapToGrid w:val="0"/>
        <w:spacing w:line="420" w:lineRule="exact"/>
        <w:jc w:val="center"/>
        <w:outlineLvl w:val="3"/>
        <w:rPr>
          <w:rFonts w:hint="eastAsia" w:ascii="宋体" w:hAnsi="宋体" w:eastAsia="宋体" w:cs="宋体"/>
          <w:b/>
          <w:bCs/>
          <w:sz w:val="28"/>
        </w:rPr>
      </w:pPr>
      <w:r>
        <w:rPr>
          <w:rFonts w:hint="eastAsia" w:ascii="宋体" w:hAnsi="宋体" w:eastAsia="宋体" w:cs="宋体"/>
          <w:b/>
          <w:bCs/>
          <w:sz w:val="28"/>
        </w:rPr>
        <w:t>7、监狱和戒毒企业证明材料</w:t>
      </w:r>
    </w:p>
    <w:p w14:paraId="612DD5DB">
      <w:pPr>
        <w:snapToGrid w:val="0"/>
        <w:spacing w:line="420" w:lineRule="exact"/>
        <w:ind w:firstLine="371" w:firstLineChars="177"/>
        <w:rPr>
          <w:rFonts w:hint="eastAsia" w:ascii="宋体" w:hAnsi="宋体" w:eastAsia="宋体" w:cs="宋体"/>
        </w:rPr>
      </w:pPr>
    </w:p>
    <w:p w14:paraId="3672147E">
      <w:pPr>
        <w:snapToGrid w:val="0"/>
        <w:spacing w:line="420" w:lineRule="exact"/>
        <w:ind w:firstLine="373" w:firstLineChars="177"/>
        <w:jc w:val="center"/>
        <w:rPr>
          <w:rFonts w:hint="eastAsia" w:ascii="宋体" w:hAnsi="宋体" w:eastAsia="宋体" w:cs="宋体"/>
          <w:b/>
        </w:rPr>
      </w:pPr>
      <w:r>
        <w:rPr>
          <w:rFonts w:hint="eastAsia" w:ascii="宋体" w:hAnsi="宋体" w:eastAsia="宋体" w:cs="宋体"/>
          <w:b/>
        </w:rPr>
        <w:t>（格式自拟）</w:t>
      </w:r>
    </w:p>
    <w:p w14:paraId="5188E8C2">
      <w:pPr>
        <w:tabs>
          <w:tab w:val="left" w:pos="1260"/>
        </w:tabs>
        <w:snapToGrid w:val="0"/>
        <w:spacing w:line="300" w:lineRule="auto"/>
        <w:contextualSpacing/>
        <w:rPr>
          <w:rFonts w:hint="eastAsia" w:ascii="宋体" w:hAnsi="宋体" w:eastAsia="宋体" w:cs="宋体"/>
          <w:sz w:val="24"/>
        </w:rPr>
      </w:pPr>
    </w:p>
    <w:p w14:paraId="0C564328">
      <w:pPr>
        <w:tabs>
          <w:tab w:val="left" w:pos="1260"/>
        </w:tabs>
        <w:snapToGrid w:val="0"/>
        <w:spacing w:line="360" w:lineRule="auto"/>
        <w:ind w:firstLine="480" w:firstLineChars="200"/>
        <w:contextualSpacing/>
        <w:rPr>
          <w:rFonts w:ascii="宋体" w:hAnsi="Times New Roman" w:eastAsia="宋体"/>
          <w:b/>
          <w:bCs/>
          <w:kern w:val="2"/>
          <w:sz w:val="28"/>
          <w:szCs w:val="28"/>
        </w:rPr>
      </w:pPr>
      <w:r>
        <w:rPr>
          <w:rFonts w:hint="eastAsia" w:ascii="宋体" w:hAnsi="宋体" w:eastAsia="宋体" w:cs="宋体"/>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45AFF7D">
      <w:pPr>
        <w:rPr>
          <w:rFonts w:ascii="宋体" w:hAnsi="Times New Roman" w:eastAsia="宋体"/>
          <w:b/>
          <w:bCs/>
          <w:kern w:val="2"/>
          <w:sz w:val="28"/>
          <w:szCs w:val="28"/>
        </w:rPr>
      </w:pPr>
      <w:r>
        <w:rPr>
          <w:rFonts w:hint="eastAsia" w:ascii="宋体" w:hAnsi="Times New Roman" w:eastAsia="宋体"/>
          <w:b/>
          <w:bCs/>
          <w:kern w:val="2"/>
          <w:sz w:val="28"/>
          <w:szCs w:val="28"/>
        </w:rPr>
        <w:br w:type="page"/>
      </w:r>
    </w:p>
    <w:p w14:paraId="120853D3">
      <w:pPr>
        <w:numPr>
          <w:ilvl w:val="0"/>
          <w:numId w:val="8"/>
        </w:numPr>
        <w:snapToGrid w:val="0"/>
        <w:spacing w:line="420" w:lineRule="exact"/>
        <w:jc w:val="center"/>
        <w:outlineLvl w:val="3"/>
        <w:rPr>
          <w:rFonts w:hint="eastAsia" w:ascii="宋体" w:hAnsi="宋体" w:eastAsia="宋体" w:cs="宋体"/>
          <w:b/>
          <w:bCs/>
          <w:sz w:val="28"/>
        </w:rPr>
      </w:pPr>
      <w:r>
        <w:rPr>
          <w:rFonts w:hint="eastAsia" w:ascii="宋体" w:hAnsi="宋体" w:eastAsia="宋体" w:cs="宋体"/>
          <w:b/>
          <w:bCs/>
          <w:sz w:val="28"/>
        </w:rPr>
        <w:t>供应商情况一览表</w:t>
      </w:r>
    </w:p>
    <w:p w14:paraId="64849154"/>
    <w:tbl>
      <w:tblPr>
        <w:tblStyle w:val="12"/>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56E1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ign w:val="center"/>
          </w:tcPr>
          <w:p w14:paraId="4CC82EE3">
            <w:pPr>
              <w:tabs>
                <w:tab w:val="left" w:pos="4320"/>
              </w:tabs>
              <w:jc w:val="center"/>
              <w:rPr>
                <w:rFonts w:hint="eastAsia"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noWrap/>
            <w:vAlign w:val="center"/>
          </w:tcPr>
          <w:p w14:paraId="36BB9F78">
            <w:pPr>
              <w:tabs>
                <w:tab w:val="left" w:pos="4320"/>
              </w:tabs>
              <w:rPr>
                <w:rFonts w:hint="eastAsia" w:ascii="宋体" w:hAnsi="宋体" w:eastAsia="宋体" w:cs="宋体"/>
                <w:sz w:val="24"/>
              </w:rPr>
            </w:pPr>
          </w:p>
        </w:tc>
      </w:tr>
      <w:tr w14:paraId="2481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ign w:val="center"/>
          </w:tcPr>
          <w:p w14:paraId="26C735D4">
            <w:pPr>
              <w:tabs>
                <w:tab w:val="left" w:pos="4320"/>
              </w:tabs>
              <w:rPr>
                <w:rFonts w:hint="eastAsia"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noWrap/>
            <w:vAlign w:val="center"/>
          </w:tcPr>
          <w:p w14:paraId="4368BF56">
            <w:pPr>
              <w:tabs>
                <w:tab w:val="left" w:pos="4320"/>
              </w:tabs>
              <w:rPr>
                <w:rFonts w:hint="eastAsia" w:ascii="宋体" w:hAnsi="宋体" w:eastAsia="宋体" w:cs="宋体"/>
                <w:sz w:val="24"/>
              </w:rPr>
            </w:pPr>
          </w:p>
        </w:tc>
      </w:tr>
      <w:tr w14:paraId="5F2E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08767A47">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单位</w:t>
            </w:r>
          </w:p>
          <w:p w14:paraId="443DBAE0">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概况</w:t>
            </w:r>
          </w:p>
        </w:tc>
        <w:tc>
          <w:tcPr>
            <w:tcW w:w="1276" w:type="dxa"/>
            <w:gridSpan w:val="2"/>
            <w:noWrap/>
            <w:vAlign w:val="center"/>
          </w:tcPr>
          <w:p w14:paraId="0F370F5A">
            <w:pPr>
              <w:tabs>
                <w:tab w:val="left" w:pos="4320"/>
              </w:tabs>
              <w:jc w:val="center"/>
              <w:rPr>
                <w:rFonts w:hint="eastAsia" w:ascii="宋体" w:hAnsi="宋体" w:eastAsia="宋体" w:cs="宋体"/>
                <w:sz w:val="24"/>
              </w:rPr>
            </w:pPr>
            <w:r>
              <w:rPr>
                <w:rFonts w:hint="eastAsia" w:ascii="宋体" w:hAnsi="宋体" w:eastAsia="宋体" w:cs="宋体"/>
                <w:sz w:val="24"/>
              </w:rPr>
              <w:t>职工总数</w:t>
            </w:r>
          </w:p>
        </w:tc>
        <w:tc>
          <w:tcPr>
            <w:tcW w:w="1417" w:type="dxa"/>
            <w:gridSpan w:val="2"/>
            <w:noWrap/>
            <w:vAlign w:val="center"/>
          </w:tcPr>
          <w:p w14:paraId="4E54995B">
            <w:pPr>
              <w:tabs>
                <w:tab w:val="left" w:pos="4320"/>
              </w:tabs>
              <w:jc w:val="right"/>
              <w:rPr>
                <w:rFonts w:hint="eastAsia" w:ascii="宋体" w:hAnsi="宋体" w:eastAsia="宋体" w:cs="宋体"/>
                <w:sz w:val="24"/>
              </w:rPr>
            </w:pPr>
            <w:r>
              <w:rPr>
                <w:rFonts w:hint="eastAsia" w:ascii="宋体" w:hAnsi="宋体" w:eastAsia="宋体" w:cs="宋体"/>
                <w:sz w:val="24"/>
              </w:rPr>
              <w:t>人</w:t>
            </w:r>
          </w:p>
        </w:tc>
        <w:tc>
          <w:tcPr>
            <w:tcW w:w="567" w:type="dxa"/>
            <w:vMerge w:val="restart"/>
            <w:noWrap/>
            <w:vAlign w:val="center"/>
          </w:tcPr>
          <w:p w14:paraId="1E8C119A">
            <w:pPr>
              <w:tabs>
                <w:tab w:val="left" w:pos="4320"/>
              </w:tabs>
              <w:rPr>
                <w:rFonts w:hint="eastAsia" w:ascii="宋体" w:hAnsi="宋体" w:eastAsia="宋体" w:cs="宋体"/>
                <w:sz w:val="24"/>
              </w:rPr>
            </w:pPr>
            <w:r>
              <w:rPr>
                <w:rFonts w:hint="eastAsia" w:ascii="宋体" w:hAnsi="宋体" w:eastAsia="宋体" w:cs="宋体"/>
                <w:sz w:val="24"/>
              </w:rPr>
              <w:t>上一年主要经济指标</w:t>
            </w:r>
          </w:p>
        </w:tc>
        <w:tc>
          <w:tcPr>
            <w:tcW w:w="946" w:type="dxa"/>
            <w:noWrap/>
            <w:vAlign w:val="center"/>
          </w:tcPr>
          <w:p w14:paraId="7E8BF6BE">
            <w:pPr>
              <w:tabs>
                <w:tab w:val="left" w:pos="4320"/>
              </w:tabs>
              <w:jc w:val="center"/>
              <w:rPr>
                <w:rFonts w:hint="eastAsia" w:ascii="宋体" w:hAnsi="宋体" w:eastAsia="宋体" w:cs="宋体"/>
                <w:sz w:val="24"/>
              </w:rPr>
            </w:pPr>
            <w:r>
              <w:rPr>
                <w:rFonts w:hint="eastAsia" w:ascii="宋体" w:hAnsi="宋体" w:eastAsia="宋体" w:cs="宋体"/>
                <w:sz w:val="24"/>
              </w:rPr>
              <w:t>营业额</w:t>
            </w:r>
          </w:p>
        </w:tc>
        <w:tc>
          <w:tcPr>
            <w:tcW w:w="1414" w:type="dxa"/>
            <w:gridSpan w:val="2"/>
            <w:noWrap/>
            <w:vAlign w:val="center"/>
          </w:tcPr>
          <w:p w14:paraId="5A85C0E5">
            <w:pPr>
              <w:tabs>
                <w:tab w:val="left" w:pos="4320"/>
              </w:tabs>
              <w:rPr>
                <w:rFonts w:hint="eastAsia" w:ascii="宋体" w:hAnsi="宋体" w:eastAsia="宋体" w:cs="宋体"/>
                <w:sz w:val="24"/>
              </w:rPr>
            </w:pPr>
          </w:p>
        </w:tc>
        <w:tc>
          <w:tcPr>
            <w:tcW w:w="1184" w:type="dxa"/>
            <w:gridSpan w:val="2"/>
            <w:noWrap/>
            <w:vAlign w:val="center"/>
          </w:tcPr>
          <w:p w14:paraId="5846045B">
            <w:pPr>
              <w:tabs>
                <w:tab w:val="left" w:pos="4320"/>
              </w:tabs>
              <w:jc w:val="center"/>
              <w:rPr>
                <w:rFonts w:hint="eastAsia"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noWrap/>
            <w:vAlign w:val="center"/>
          </w:tcPr>
          <w:p w14:paraId="1121F7DE">
            <w:pPr>
              <w:tabs>
                <w:tab w:val="left" w:pos="4320"/>
              </w:tabs>
              <w:rPr>
                <w:rFonts w:hint="eastAsia" w:ascii="宋体" w:hAnsi="宋体" w:eastAsia="宋体" w:cs="宋体"/>
                <w:sz w:val="24"/>
              </w:rPr>
            </w:pPr>
          </w:p>
        </w:tc>
      </w:tr>
      <w:tr w14:paraId="75F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2182F74B">
            <w:pPr>
              <w:tabs>
                <w:tab w:val="left" w:pos="4320"/>
              </w:tabs>
              <w:ind w:left="266" w:hanging="266" w:hangingChars="111"/>
              <w:rPr>
                <w:rFonts w:hint="eastAsia" w:ascii="宋体" w:hAnsi="宋体" w:eastAsia="宋体" w:cs="宋体"/>
                <w:sz w:val="24"/>
              </w:rPr>
            </w:pPr>
          </w:p>
        </w:tc>
        <w:tc>
          <w:tcPr>
            <w:tcW w:w="1276" w:type="dxa"/>
            <w:gridSpan w:val="2"/>
            <w:noWrap/>
            <w:vAlign w:val="center"/>
          </w:tcPr>
          <w:p w14:paraId="3855C2F3">
            <w:pPr>
              <w:tabs>
                <w:tab w:val="left" w:pos="4320"/>
              </w:tabs>
              <w:jc w:val="center"/>
              <w:rPr>
                <w:rFonts w:hint="eastAsia" w:ascii="宋体" w:hAnsi="宋体" w:eastAsia="宋体" w:cs="宋体"/>
                <w:sz w:val="24"/>
              </w:rPr>
            </w:pPr>
            <w:r>
              <w:rPr>
                <w:rFonts w:hint="eastAsia" w:ascii="宋体" w:hAnsi="宋体" w:eastAsia="宋体" w:cs="宋体"/>
                <w:sz w:val="24"/>
              </w:rPr>
              <w:t>流动资金</w:t>
            </w:r>
          </w:p>
        </w:tc>
        <w:tc>
          <w:tcPr>
            <w:tcW w:w="1417" w:type="dxa"/>
            <w:gridSpan w:val="2"/>
            <w:noWrap/>
            <w:vAlign w:val="center"/>
          </w:tcPr>
          <w:p w14:paraId="4D24C1CA">
            <w:pPr>
              <w:tabs>
                <w:tab w:val="left" w:pos="4320"/>
              </w:tabs>
              <w:jc w:val="right"/>
              <w:rPr>
                <w:rFonts w:hint="eastAsia" w:ascii="宋体" w:hAnsi="宋体" w:eastAsia="宋体" w:cs="宋体"/>
                <w:sz w:val="24"/>
              </w:rPr>
            </w:pPr>
            <w:r>
              <w:rPr>
                <w:rFonts w:hint="eastAsia" w:ascii="宋体" w:hAnsi="宋体" w:eastAsia="宋体" w:cs="宋体"/>
                <w:sz w:val="24"/>
              </w:rPr>
              <w:t>万元</w:t>
            </w:r>
          </w:p>
        </w:tc>
        <w:tc>
          <w:tcPr>
            <w:tcW w:w="567" w:type="dxa"/>
            <w:vMerge w:val="continue"/>
            <w:noWrap/>
            <w:vAlign w:val="center"/>
          </w:tcPr>
          <w:p w14:paraId="162B303C">
            <w:pPr>
              <w:tabs>
                <w:tab w:val="left" w:pos="4320"/>
              </w:tabs>
              <w:rPr>
                <w:rFonts w:hint="eastAsia" w:ascii="宋体" w:hAnsi="宋体" w:eastAsia="宋体" w:cs="宋体"/>
                <w:sz w:val="24"/>
              </w:rPr>
            </w:pPr>
          </w:p>
        </w:tc>
        <w:tc>
          <w:tcPr>
            <w:tcW w:w="946" w:type="dxa"/>
            <w:vMerge w:val="restart"/>
            <w:noWrap/>
            <w:vAlign w:val="center"/>
          </w:tcPr>
          <w:p w14:paraId="11E63D13">
            <w:pPr>
              <w:tabs>
                <w:tab w:val="left" w:pos="4320"/>
              </w:tabs>
              <w:jc w:val="center"/>
              <w:rPr>
                <w:rFonts w:hint="eastAsia" w:ascii="宋体" w:hAnsi="宋体" w:eastAsia="宋体" w:cs="宋体"/>
                <w:sz w:val="24"/>
              </w:rPr>
            </w:pPr>
            <w:r>
              <w:rPr>
                <w:rFonts w:hint="eastAsia" w:ascii="宋体" w:hAnsi="宋体" w:eastAsia="宋体" w:cs="宋体"/>
                <w:sz w:val="24"/>
              </w:rPr>
              <w:t>主要</w:t>
            </w:r>
          </w:p>
          <w:p w14:paraId="48C1BC1F">
            <w:pPr>
              <w:tabs>
                <w:tab w:val="left" w:pos="4320"/>
              </w:tabs>
              <w:jc w:val="center"/>
              <w:rPr>
                <w:rFonts w:hint="eastAsia"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noWrap/>
            <w:vAlign w:val="center"/>
          </w:tcPr>
          <w:p w14:paraId="4B5AD045">
            <w:pPr>
              <w:tabs>
                <w:tab w:val="left" w:pos="4320"/>
              </w:tabs>
              <w:spacing w:before="120" w:after="120"/>
              <w:rPr>
                <w:rFonts w:hint="eastAsia" w:ascii="宋体" w:hAnsi="宋体" w:eastAsia="宋体" w:cs="宋体"/>
                <w:sz w:val="24"/>
              </w:rPr>
            </w:pPr>
            <w:r>
              <w:rPr>
                <w:rFonts w:hint="eastAsia" w:ascii="宋体" w:hAnsi="宋体" w:eastAsia="宋体" w:cs="宋体"/>
                <w:sz w:val="24"/>
              </w:rPr>
              <w:t>1.</w:t>
            </w:r>
          </w:p>
        </w:tc>
      </w:tr>
      <w:tr w14:paraId="4116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ign w:val="center"/>
          </w:tcPr>
          <w:p w14:paraId="4B70C0BE">
            <w:pPr>
              <w:tabs>
                <w:tab w:val="left" w:pos="4320"/>
              </w:tabs>
              <w:ind w:left="266" w:hanging="266" w:hangingChars="111"/>
              <w:rPr>
                <w:rFonts w:hint="eastAsia" w:ascii="宋体" w:hAnsi="宋体" w:eastAsia="宋体" w:cs="宋体"/>
                <w:sz w:val="24"/>
              </w:rPr>
            </w:pPr>
          </w:p>
        </w:tc>
        <w:tc>
          <w:tcPr>
            <w:tcW w:w="1276" w:type="dxa"/>
            <w:gridSpan w:val="2"/>
            <w:noWrap/>
            <w:vAlign w:val="center"/>
          </w:tcPr>
          <w:p w14:paraId="3F9F2140">
            <w:pPr>
              <w:tabs>
                <w:tab w:val="left" w:pos="4320"/>
              </w:tabs>
              <w:jc w:val="center"/>
              <w:rPr>
                <w:rFonts w:hint="eastAsia" w:ascii="宋体" w:hAnsi="宋体" w:eastAsia="宋体" w:cs="宋体"/>
                <w:sz w:val="24"/>
              </w:rPr>
            </w:pPr>
            <w:r>
              <w:rPr>
                <w:rFonts w:hint="eastAsia" w:ascii="宋体" w:hAnsi="宋体" w:eastAsia="宋体" w:cs="宋体"/>
                <w:sz w:val="24"/>
              </w:rPr>
              <w:t>固定资产</w:t>
            </w:r>
          </w:p>
          <w:p w14:paraId="56CB6120">
            <w:pPr>
              <w:tabs>
                <w:tab w:val="left" w:pos="4320"/>
              </w:tabs>
              <w:jc w:val="center"/>
              <w:rPr>
                <w:rFonts w:hint="eastAsia" w:ascii="宋体" w:hAnsi="宋体" w:eastAsia="宋体" w:cs="宋体"/>
                <w:sz w:val="24"/>
              </w:rPr>
            </w:pPr>
            <w:r>
              <w:rPr>
                <w:rFonts w:hint="eastAsia" w:ascii="宋体" w:hAnsi="宋体" w:eastAsia="宋体" w:cs="宋体"/>
                <w:sz w:val="24"/>
              </w:rPr>
              <w:t>（万元）</w:t>
            </w:r>
          </w:p>
        </w:tc>
        <w:tc>
          <w:tcPr>
            <w:tcW w:w="1417" w:type="dxa"/>
            <w:gridSpan w:val="2"/>
            <w:noWrap/>
            <w:vAlign w:val="center"/>
          </w:tcPr>
          <w:p w14:paraId="5359F066">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原值：</w:t>
            </w:r>
          </w:p>
          <w:p w14:paraId="3C6868D9">
            <w:pPr>
              <w:tabs>
                <w:tab w:val="left" w:pos="-48"/>
                <w:tab w:val="left" w:pos="4320"/>
              </w:tabs>
              <w:ind w:hanging="48"/>
              <w:jc w:val="right"/>
              <w:rPr>
                <w:rFonts w:hint="eastAsia" w:ascii="宋体" w:hAnsi="宋体" w:eastAsia="宋体" w:cs="宋体"/>
                <w:sz w:val="24"/>
              </w:rPr>
            </w:pPr>
          </w:p>
          <w:p w14:paraId="0C8B26F9">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净值：</w:t>
            </w:r>
          </w:p>
          <w:p w14:paraId="5162E5A3">
            <w:pPr>
              <w:tabs>
                <w:tab w:val="left" w:pos="-48"/>
                <w:tab w:val="left" w:pos="4320"/>
              </w:tabs>
              <w:ind w:hanging="48"/>
              <w:jc w:val="right"/>
              <w:rPr>
                <w:rFonts w:hint="eastAsia" w:ascii="宋体" w:hAnsi="宋体" w:eastAsia="宋体" w:cs="宋体"/>
                <w:sz w:val="24"/>
              </w:rPr>
            </w:pPr>
          </w:p>
        </w:tc>
        <w:tc>
          <w:tcPr>
            <w:tcW w:w="567" w:type="dxa"/>
            <w:vMerge w:val="continue"/>
            <w:noWrap/>
            <w:vAlign w:val="center"/>
          </w:tcPr>
          <w:p w14:paraId="5A108D7B">
            <w:pPr>
              <w:tabs>
                <w:tab w:val="left" w:pos="4320"/>
              </w:tabs>
              <w:rPr>
                <w:rFonts w:hint="eastAsia" w:ascii="宋体" w:hAnsi="宋体" w:eastAsia="宋体" w:cs="宋体"/>
                <w:sz w:val="24"/>
              </w:rPr>
            </w:pPr>
          </w:p>
        </w:tc>
        <w:tc>
          <w:tcPr>
            <w:tcW w:w="946" w:type="dxa"/>
            <w:vMerge w:val="continue"/>
            <w:noWrap/>
            <w:vAlign w:val="center"/>
          </w:tcPr>
          <w:p w14:paraId="48109DC5">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ign w:val="center"/>
          </w:tcPr>
          <w:p w14:paraId="40817299">
            <w:pPr>
              <w:tabs>
                <w:tab w:val="left" w:pos="4320"/>
              </w:tabs>
              <w:rPr>
                <w:rFonts w:hint="eastAsia" w:ascii="宋体" w:hAnsi="宋体" w:eastAsia="宋体" w:cs="宋体"/>
                <w:sz w:val="24"/>
              </w:rPr>
            </w:pPr>
            <w:r>
              <w:rPr>
                <w:rFonts w:hint="eastAsia" w:ascii="宋体" w:hAnsi="宋体" w:eastAsia="宋体" w:cs="宋体"/>
                <w:sz w:val="24"/>
              </w:rPr>
              <w:t>2.</w:t>
            </w:r>
          </w:p>
        </w:tc>
      </w:tr>
      <w:tr w14:paraId="050A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8848FAA">
            <w:pPr>
              <w:tabs>
                <w:tab w:val="left" w:pos="4320"/>
              </w:tabs>
              <w:ind w:left="266" w:hanging="266" w:hangingChars="111"/>
              <w:rPr>
                <w:rFonts w:hint="eastAsia" w:ascii="宋体" w:hAnsi="宋体" w:eastAsia="宋体" w:cs="宋体"/>
                <w:sz w:val="24"/>
              </w:rPr>
            </w:pPr>
          </w:p>
        </w:tc>
        <w:tc>
          <w:tcPr>
            <w:tcW w:w="1276" w:type="dxa"/>
            <w:gridSpan w:val="2"/>
            <w:noWrap/>
            <w:vAlign w:val="center"/>
          </w:tcPr>
          <w:p w14:paraId="60882135">
            <w:pPr>
              <w:tabs>
                <w:tab w:val="left" w:pos="4320"/>
              </w:tabs>
              <w:jc w:val="center"/>
              <w:rPr>
                <w:rFonts w:hint="eastAsia" w:ascii="宋体" w:hAnsi="宋体" w:eastAsia="宋体" w:cs="宋体"/>
                <w:sz w:val="24"/>
              </w:rPr>
            </w:pPr>
            <w:r>
              <w:rPr>
                <w:rFonts w:hint="eastAsia" w:ascii="宋体" w:hAnsi="宋体" w:eastAsia="宋体" w:cs="宋体"/>
                <w:sz w:val="24"/>
              </w:rPr>
              <w:t>占地面积</w:t>
            </w:r>
          </w:p>
        </w:tc>
        <w:tc>
          <w:tcPr>
            <w:tcW w:w="1417" w:type="dxa"/>
            <w:gridSpan w:val="2"/>
            <w:noWrap/>
            <w:vAlign w:val="center"/>
          </w:tcPr>
          <w:p w14:paraId="616ECDC9">
            <w:pPr>
              <w:tabs>
                <w:tab w:val="left" w:pos="4320"/>
              </w:tabs>
              <w:jc w:val="right"/>
              <w:rPr>
                <w:rFonts w:hint="eastAsia"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noWrap/>
            <w:vAlign w:val="center"/>
          </w:tcPr>
          <w:p w14:paraId="72D9888F">
            <w:pPr>
              <w:tabs>
                <w:tab w:val="left" w:pos="4320"/>
              </w:tabs>
              <w:rPr>
                <w:rFonts w:hint="eastAsia" w:ascii="宋体" w:hAnsi="宋体" w:eastAsia="宋体" w:cs="宋体"/>
                <w:sz w:val="24"/>
              </w:rPr>
            </w:pPr>
          </w:p>
        </w:tc>
        <w:tc>
          <w:tcPr>
            <w:tcW w:w="946" w:type="dxa"/>
            <w:vMerge w:val="continue"/>
            <w:noWrap/>
            <w:vAlign w:val="center"/>
          </w:tcPr>
          <w:p w14:paraId="1E58CF69">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ign w:val="center"/>
          </w:tcPr>
          <w:p w14:paraId="5019B38E">
            <w:pPr>
              <w:tabs>
                <w:tab w:val="left" w:pos="4320"/>
              </w:tabs>
              <w:spacing w:before="120" w:after="120"/>
              <w:rPr>
                <w:rFonts w:hint="eastAsia" w:ascii="宋体" w:hAnsi="宋体" w:eastAsia="宋体" w:cs="宋体"/>
                <w:sz w:val="24"/>
              </w:rPr>
            </w:pPr>
            <w:r>
              <w:rPr>
                <w:rFonts w:hint="eastAsia" w:ascii="宋体" w:hAnsi="宋体" w:eastAsia="宋体" w:cs="宋体"/>
                <w:sz w:val="24"/>
              </w:rPr>
              <w:t>3.</w:t>
            </w:r>
          </w:p>
        </w:tc>
      </w:tr>
      <w:tr w14:paraId="4160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70CF1A00">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本次</w:t>
            </w:r>
          </w:p>
          <w:p w14:paraId="54256E88">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投标</w:t>
            </w:r>
          </w:p>
          <w:p w14:paraId="3B0E2D0D">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产品</w:t>
            </w:r>
          </w:p>
          <w:p w14:paraId="29E316CD">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情况</w:t>
            </w:r>
          </w:p>
        </w:tc>
        <w:tc>
          <w:tcPr>
            <w:tcW w:w="1643" w:type="dxa"/>
            <w:gridSpan w:val="3"/>
            <w:noWrap/>
            <w:vAlign w:val="center"/>
          </w:tcPr>
          <w:p w14:paraId="07EE9077">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本次投标</w:t>
            </w:r>
            <w:r>
              <w:rPr>
                <w:rFonts w:hint="eastAsia" w:ascii="宋体" w:hAnsi="宋体" w:eastAsia="宋体" w:cs="宋体"/>
                <w:sz w:val="24"/>
              </w:rPr>
              <w:br w:type="textWrapping"/>
            </w:r>
            <w:r>
              <w:rPr>
                <w:rFonts w:hint="eastAsia" w:ascii="宋体" w:hAnsi="宋体" w:eastAsia="宋体" w:cs="宋体"/>
                <w:sz w:val="24"/>
              </w:rPr>
              <w:t>产品名称</w:t>
            </w:r>
          </w:p>
        </w:tc>
        <w:tc>
          <w:tcPr>
            <w:tcW w:w="1617" w:type="dxa"/>
            <w:gridSpan w:val="2"/>
            <w:noWrap/>
            <w:vAlign w:val="center"/>
          </w:tcPr>
          <w:p w14:paraId="6628DE79">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型    号</w:t>
            </w:r>
          </w:p>
        </w:tc>
        <w:tc>
          <w:tcPr>
            <w:tcW w:w="946" w:type="dxa"/>
            <w:noWrap/>
            <w:vAlign w:val="center"/>
          </w:tcPr>
          <w:p w14:paraId="48EBBF78">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上年</w:t>
            </w:r>
            <w:r>
              <w:rPr>
                <w:rFonts w:hint="eastAsia" w:ascii="宋体" w:hAnsi="宋体" w:eastAsia="宋体" w:cs="宋体"/>
                <w:sz w:val="24"/>
              </w:rPr>
              <w:br w:type="textWrapping"/>
            </w:r>
            <w:r>
              <w:rPr>
                <w:rFonts w:hint="eastAsia" w:ascii="宋体" w:hAnsi="宋体" w:eastAsia="宋体" w:cs="宋体"/>
                <w:sz w:val="24"/>
              </w:rPr>
              <w:t>产销量</w:t>
            </w:r>
          </w:p>
        </w:tc>
        <w:tc>
          <w:tcPr>
            <w:tcW w:w="1263" w:type="dxa"/>
            <w:noWrap/>
            <w:vAlign w:val="center"/>
          </w:tcPr>
          <w:p w14:paraId="171D2D92">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产品技术</w:t>
            </w:r>
          </w:p>
          <w:p w14:paraId="5569FEBF">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先进水平</w:t>
            </w:r>
          </w:p>
        </w:tc>
        <w:tc>
          <w:tcPr>
            <w:tcW w:w="1273" w:type="dxa"/>
            <w:gridSpan w:val="2"/>
            <w:noWrap/>
            <w:vAlign w:val="center"/>
          </w:tcPr>
          <w:p w14:paraId="5E5ED4E1">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曾获何级</w:t>
            </w:r>
          </w:p>
          <w:p w14:paraId="7719A05D">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noWrap/>
            <w:vAlign w:val="center"/>
          </w:tcPr>
          <w:p w14:paraId="2D2A0DD1">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主要用户</w:t>
            </w:r>
            <w:r>
              <w:rPr>
                <w:rFonts w:hint="eastAsia" w:ascii="宋体" w:hAnsi="宋体" w:eastAsia="宋体" w:cs="宋体"/>
                <w:sz w:val="24"/>
              </w:rPr>
              <w:br w:type="textWrapping"/>
            </w:r>
            <w:r>
              <w:rPr>
                <w:rFonts w:hint="eastAsia" w:ascii="宋体" w:hAnsi="宋体" w:eastAsia="宋体" w:cs="宋体"/>
                <w:sz w:val="24"/>
              </w:rPr>
              <w:t>名称</w:t>
            </w:r>
          </w:p>
        </w:tc>
      </w:tr>
      <w:tr w14:paraId="5898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3A77A46E">
            <w:pPr>
              <w:tabs>
                <w:tab w:val="left" w:pos="4320"/>
              </w:tabs>
              <w:rPr>
                <w:rFonts w:hint="eastAsia" w:ascii="宋体" w:hAnsi="宋体" w:eastAsia="宋体" w:cs="宋体"/>
                <w:sz w:val="24"/>
              </w:rPr>
            </w:pPr>
          </w:p>
        </w:tc>
        <w:tc>
          <w:tcPr>
            <w:tcW w:w="1643" w:type="dxa"/>
            <w:gridSpan w:val="3"/>
            <w:noWrap/>
            <w:vAlign w:val="center"/>
          </w:tcPr>
          <w:p w14:paraId="1AEBF172">
            <w:pPr>
              <w:tabs>
                <w:tab w:val="left" w:pos="4320"/>
              </w:tabs>
              <w:rPr>
                <w:rFonts w:hint="eastAsia" w:ascii="宋体" w:hAnsi="宋体" w:eastAsia="宋体" w:cs="宋体"/>
                <w:sz w:val="24"/>
              </w:rPr>
            </w:pPr>
          </w:p>
        </w:tc>
        <w:tc>
          <w:tcPr>
            <w:tcW w:w="1617" w:type="dxa"/>
            <w:gridSpan w:val="2"/>
            <w:noWrap/>
            <w:vAlign w:val="center"/>
          </w:tcPr>
          <w:p w14:paraId="689A61F3">
            <w:pPr>
              <w:tabs>
                <w:tab w:val="left" w:pos="4320"/>
              </w:tabs>
              <w:rPr>
                <w:rFonts w:hint="eastAsia" w:ascii="宋体" w:hAnsi="宋体" w:eastAsia="宋体" w:cs="宋体"/>
                <w:sz w:val="24"/>
              </w:rPr>
            </w:pPr>
          </w:p>
        </w:tc>
        <w:tc>
          <w:tcPr>
            <w:tcW w:w="946" w:type="dxa"/>
            <w:noWrap/>
            <w:vAlign w:val="center"/>
          </w:tcPr>
          <w:p w14:paraId="05ACA8AF">
            <w:pPr>
              <w:tabs>
                <w:tab w:val="left" w:pos="4320"/>
              </w:tabs>
              <w:rPr>
                <w:rFonts w:hint="eastAsia" w:ascii="宋体" w:hAnsi="宋体" w:eastAsia="宋体" w:cs="宋体"/>
                <w:sz w:val="24"/>
              </w:rPr>
            </w:pPr>
          </w:p>
        </w:tc>
        <w:tc>
          <w:tcPr>
            <w:tcW w:w="1263" w:type="dxa"/>
            <w:noWrap/>
            <w:vAlign w:val="center"/>
          </w:tcPr>
          <w:p w14:paraId="4BCFE949">
            <w:pPr>
              <w:tabs>
                <w:tab w:val="left" w:pos="4320"/>
              </w:tabs>
              <w:rPr>
                <w:rFonts w:hint="eastAsia" w:ascii="宋体" w:hAnsi="宋体" w:eastAsia="宋体" w:cs="宋体"/>
                <w:sz w:val="24"/>
              </w:rPr>
            </w:pPr>
          </w:p>
        </w:tc>
        <w:tc>
          <w:tcPr>
            <w:tcW w:w="1273" w:type="dxa"/>
            <w:gridSpan w:val="2"/>
            <w:noWrap/>
            <w:vAlign w:val="center"/>
          </w:tcPr>
          <w:p w14:paraId="023579B4">
            <w:pPr>
              <w:tabs>
                <w:tab w:val="left" w:pos="4320"/>
              </w:tabs>
              <w:rPr>
                <w:rFonts w:hint="eastAsia" w:ascii="宋体" w:hAnsi="宋体" w:eastAsia="宋体" w:cs="宋体"/>
                <w:sz w:val="24"/>
              </w:rPr>
            </w:pPr>
          </w:p>
        </w:tc>
        <w:tc>
          <w:tcPr>
            <w:tcW w:w="1606" w:type="dxa"/>
            <w:gridSpan w:val="2"/>
            <w:tcBorders>
              <w:right w:val="double" w:color="auto" w:sz="4" w:space="0"/>
            </w:tcBorders>
            <w:noWrap/>
            <w:vAlign w:val="center"/>
          </w:tcPr>
          <w:p w14:paraId="588A9C3F">
            <w:pPr>
              <w:tabs>
                <w:tab w:val="left" w:pos="4320"/>
              </w:tabs>
              <w:rPr>
                <w:rFonts w:hint="eastAsia" w:ascii="宋体" w:hAnsi="宋体" w:eastAsia="宋体" w:cs="宋体"/>
                <w:sz w:val="24"/>
              </w:rPr>
            </w:pPr>
          </w:p>
        </w:tc>
      </w:tr>
      <w:tr w14:paraId="0496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02F9B63">
            <w:pPr>
              <w:tabs>
                <w:tab w:val="left" w:pos="4320"/>
              </w:tabs>
              <w:rPr>
                <w:rFonts w:hint="eastAsia" w:ascii="宋体" w:hAnsi="宋体" w:eastAsia="宋体" w:cs="宋体"/>
                <w:sz w:val="24"/>
              </w:rPr>
            </w:pPr>
          </w:p>
        </w:tc>
        <w:tc>
          <w:tcPr>
            <w:tcW w:w="1643" w:type="dxa"/>
            <w:gridSpan w:val="3"/>
            <w:noWrap/>
            <w:vAlign w:val="center"/>
          </w:tcPr>
          <w:p w14:paraId="3D68CE07">
            <w:pPr>
              <w:tabs>
                <w:tab w:val="left" w:pos="4320"/>
              </w:tabs>
              <w:rPr>
                <w:rFonts w:hint="eastAsia" w:ascii="宋体" w:hAnsi="宋体" w:eastAsia="宋体" w:cs="宋体"/>
                <w:sz w:val="24"/>
              </w:rPr>
            </w:pPr>
          </w:p>
        </w:tc>
        <w:tc>
          <w:tcPr>
            <w:tcW w:w="1617" w:type="dxa"/>
            <w:gridSpan w:val="2"/>
            <w:noWrap/>
            <w:vAlign w:val="center"/>
          </w:tcPr>
          <w:p w14:paraId="78B4AAB2">
            <w:pPr>
              <w:tabs>
                <w:tab w:val="left" w:pos="4320"/>
              </w:tabs>
              <w:rPr>
                <w:rFonts w:hint="eastAsia" w:ascii="宋体" w:hAnsi="宋体" w:eastAsia="宋体" w:cs="宋体"/>
                <w:sz w:val="24"/>
              </w:rPr>
            </w:pPr>
          </w:p>
        </w:tc>
        <w:tc>
          <w:tcPr>
            <w:tcW w:w="946" w:type="dxa"/>
            <w:noWrap/>
            <w:vAlign w:val="center"/>
          </w:tcPr>
          <w:p w14:paraId="46057A2E">
            <w:pPr>
              <w:tabs>
                <w:tab w:val="left" w:pos="4320"/>
              </w:tabs>
              <w:rPr>
                <w:rFonts w:hint="eastAsia" w:ascii="宋体" w:hAnsi="宋体" w:eastAsia="宋体" w:cs="宋体"/>
                <w:sz w:val="24"/>
              </w:rPr>
            </w:pPr>
          </w:p>
        </w:tc>
        <w:tc>
          <w:tcPr>
            <w:tcW w:w="1263" w:type="dxa"/>
            <w:noWrap/>
            <w:vAlign w:val="center"/>
          </w:tcPr>
          <w:p w14:paraId="5B2D18F1">
            <w:pPr>
              <w:tabs>
                <w:tab w:val="left" w:pos="4320"/>
              </w:tabs>
              <w:rPr>
                <w:rFonts w:hint="eastAsia" w:ascii="宋体" w:hAnsi="宋体" w:eastAsia="宋体" w:cs="宋体"/>
                <w:sz w:val="24"/>
              </w:rPr>
            </w:pPr>
          </w:p>
        </w:tc>
        <w:tc>
          <w:tcPr>
            <w:tcW w:w="1273" w:type="dxa"/>
            <w:gridSpan w:val="2"/>
            <w:noWrap/>
            <w:vAlign w:val="center"/>
          </w:tcPr>
          <w:p w14:paraId="6C22B468">
            <w:pPr>
              <w:tabs>
                <w:tab w:val="left" w:pos="4320"/>
              </w:tabs>
              <w:rPr>
                <w:rFonts w:hint="eastAsia" w:ascii="宋体" w:hAnsi="宋体" w:eastAsia="宋体" w:cs="宋体"/>
                <w:sz w:val="24"/>
              </w:rPr>
            </w:pPr>
          </w:p>
        </w:tc>
        <w:tc>
          <w:tcPr>
            <w:tcW w:w="1606" w:type="dxa"/>
            <w:gridSpan w:val="2"/>
            <w:tcBorders>
              <w:right w:val="double" w:color="auto" w:sz="4" w:space="0"/>
            </w:tcBorders>
            <w:noWrap/>
            <w:vAlign w:val="center"/>
          </w:tcPr>
          <w:p w14:paraId="0A6FF857">
            <w:pPr>
              <w:tabs>
                <w:tab w:val="left" w:pos="4320"/>
              </w:tabs>
              <w:rPr>
                <w:rFonts w:hint="eastAsia" w:ascii="宋体" w:hAnsi="宋体" w:eastAsia="宋体" w:cs="宋体"/>
                <w:sz w:val="24"/>
              </w:rPr>
            </w:pPr>
          </w:p>
        </w:tc>
      </w:tr>
      <w:tr w14:paraId="4A3D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2848A603">
            <w:pPr>
              <w:tabs>
                <w:tab w:val="left" w:pos="4320"/>
              </w:tabs>
              <w:rPr>
                <w:rFonts w:hint="eastAsia" w:ascii="宋体" w:hAnsi="宋体" w:eastAsia="宋体" w:cs="宋体"/>
                <w:sz w:val="24"/>
              </w:rPr>
            </w:pPr>
          </w:p>
        </w:tc>
        <w:tc>
          <w:tcPr>
            <w:tcW w:w="1643" w:type="dxa"/>
            <w:gridSpan w:val="3"/>
            <w:noWrap/>
            <w:vAlign w:val="center"/>
          </w:tcPr>
          <w:p w14:paraId="061582F5">
            <w:pPr>
              <w:tabs>
                <w:tab w:val="left" w:pos="4320"/>
              </w:tabs>
              <w:rPr>
                <w:rFonts w:hint="eastAsia" w:ascii="宋体" w:hAnsi="宋体" w:eastAsia="宋体" w:cs="宋体"/>
                <w:sz w:val="24"/>
              </w:rPr>
            </w:pPr>
          </w:p>
        </w:tc>
        <w:tc>
          <w:tcPr>
            <w:tcW w:w="1617" w:type="dxa"/>
            <w:gridSpan w:val="2"/>
            <w:noWrap/>
            <w:vAlign w:val="center"/>
          </w:tcPr>
          <w:p w14:paraId="024D9785">
            <w:pPr>
              <w:tabs>
                <w:tab w:val="left" w:pos="4320"/>
              </w:tabs>
              <w:rPr>
                <w:rFonts w:hint="eastAsia" w:ascii="宋体" w:hAnsi="宋体" w:eastAsia="宋体" w:cs="宋体"/>
                <w:sz w:val="24"/>
              </w:rPr>
            </w:pPr>
          </w:p>
        </w:tc>
        <w:tc>
          <w:tcPr>
            <w:tcW w:w="946" w:type="dxa"/>
            <w:noWrap/>
            <w:vAlign w:val="center"/>
          </w:tcPr>
          <w:p w14:paraId="75BA8ABA">
            <w:pPr>
              <w:tabs>
                <w:tab w:val="left" w:pos="4320"/>
              </w:tabs>
              <w:rPr>
                <w:rFonts w:hint="eastAsia" w:ascii="宋体" w:hAnsi="宋体" w:eastAsia="宋体" w:cs="宋体"/>
                <w:sz w:val="24"/>
              </w:rPr>
            </w:pPr>
          </w:p>
        </w:tc>
        <w:tc>
          <w:tcPr>
            <w:tcW w:w="1263" w:type="dxa"/>
            <w:noWrap/>
            <w:vAlign w:val="center"/>
          </w:tcPr>
          <w:p w14:paraId="1068F15E">
            <w:pPr>
              <w:tabs>
                <w:tab w:val="left" w:pos="4320"/>
              </w:tabs>
              <w:rPr>
                <w:rFonts w:hint="eastAsia" w:ascii="宋体" w:hAnsi="宋体" w:eastAsia="宋体" w:cs="宋体"/>
                <w:sz w:val="24"/>
              </w:rPr>
            </w:pPr>
          </w:p>
        </w:tc>
        <w:tc>
          <w:tcPr>
            <w:tcW w:w="1273" w:type="dxa"/>
            <w:gridSpan w:val="2"/>
            <w:noWrap/>
            <w:vAlign w:val="center"/>
          </w:tcPr>
          <w:p w14:paraId="25006E01">
            <w:pPr>
              <w:tabs>
                <w:tab w:val="left" w:pos="4320"/>
              </w:tabs>
              <w:rPr>
                <w:rFonts w:hint="eastAsia" w:ascii="宋体" w:hAnsi="宋体" w:eastAsia="宋体" w:cs="宋体"/>
                <w:sz w:val="24"/>
              </w:rPr>
            </w:pPr>
          </w:p>
        </w:tc>
        <w:tc>
          <w:tcPr>
            <w:tcW w:w="1606" w:type="dxa"/>
            <w:gridSpan w:val="2"/>
            <w:tcBorders>
              <w:right w:val="double" w:color="auto" w:sz="4" w:space="0"/>
            </w:tcBorders>
            <w:noWrap/>
            <w:vAlign w:val="center"/>
          </w:tcPr>
          <w:p w14:paraId="1C88E173">
            <w:pPr>
              <w:tabs>
                <w:tab w:val="left" w:pos="4320"/>
              </w:tabs>
              <w:rPr>
                <w:rFonts w:hint="eastAsia" w:ascii="宋体" w:hAnsi="宋体" w:eastAsia="宋体" w:cs="宋体"/>
                <w:sz w:val="24"/>
              </w:rPr>
            </w:pPr>
          </w:p>
        </w:tc>
      </w:tr>
      <w:tr w14:paraId="7195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3DBDABFD">
            <w:pPr>
              <w:tabs>
                <w:tab w:val="left" w:pos="4320"/>
              </w:tabs>
              <w:rPr>
                <w:rFonts w:hint="eastAsia" w:ascii="宋体" w:hAnsi="宋体" w:eastAsia="宋体" w:cs="宋体"/>
                <w:sz w:val="24"/>
              </w:rPr>
            </w:pPr>
          </w:p>
        </w:tc>
        <w:tc>
          <w:tcPr>
            <w:tcW w:w="1643" w:type="dxa"/>
            <w:gridSpan w:val="3"/>
            <w:noWrap/>
            <w:vAlign w:val="center"/>
          </w:tcPr>
          <w:p w14:paraId="307BE273">
            <w:pPr>
              <w:tabs>
                <w:tab w:val="left" w:pos="4320"/>
              </w:tabs>
              <w:rPr>
                <w:rFonts w:hint="eastAsia" w:ascii="宋体" w:hAnsi="宋体" w:eastAsia="宋体" w:cs="宋体"/>
                <w:sz w:val="24"/>
              </w:rPr>
            </w:pPr>
          </w:p>
        </w:tc>
        <w:tc>
          <w:tcPr>
            <w:tcW w:w="1617" w:type="dxa"/>
            <w:gridSpan w:val="2"/>
            <w:noWrap/>
            <w:vAlign w:val="center"/>
          </w:tcPr>
          <w:p w14:paraId="1BAB31F1">
            <w:pPr>
              <w:tabs>
                <w:tab w:val="left" w:pos="4320"/>
              </w:tabs>
              <w:rPr>
                <w:rFonts w:hint="eastAsia" w:ascii="宋体" w:hAnsi="宋体" w:eastAsia="宋体" w:cs="宋体"/>
                <w:sz w:val="24"/>
              </w:rPr>
            </w:pPr>
          </w:p>
        </w:tc>
        <w:tc>
          <w:tcPr>
            <w:tcW w:w="946" w:type="dxa"/>
            <w:noWrap/>
            <w:vAlign w:val="center"/>
          </w:tcPr>
          <w:p w14:paraId="11A7AE10">
            <w:pPr>
              <w:tabs>
                <w:tab w:val="left" w:pos="4320"/>
              </w:tabs>
              <w:rPr>
                <w:rFonts w:hint="eastAsia" w:ascii="宋体" w:hAnsi="宋体" w:eastAsia="宋体" w:cs="宋体"/>
                <w:sz w:val="24"/>
              </w:rPr>
            </w:pPr>
          </w:p>
        </w:tc>
        <w:tc>
          <w:tcPr>
            <w:tcW w:w="1263" w:type="dxa"/>
            <w:noWrap/>
            <w:vAlign w:val="center"/>
          </w:tcPr>
          <w:p w14:paraId="68CD6889">
            <w:pPr>
              <w:tabs>
                <w:tab w:val="left" w:pos="4320"/>
              </w:tabs>
              <w:rPr>
                <w:rFonts w:hint="eastAsia" w:ascii="宋体" w:hAnsi="宋体" w:eastAsia="宋体" w:cs="宋体"/>
                <w:sz w:val="24"/>
              </w:rPr>
            </w:pPr>
          </w:p>
        </w:tc>
        <w:tc>
          <w:tcPr>
            <w:tcW w:w="1273" w:type="dxa"/>
            <w:gridSpan w:val="2"/>
            <w:noWrap/>
            <w:vAlign w:val="center"/>
          </w:tcPr>
          <w:p w14:paraId="2B304FF9">
            <w:pPr>
              <w:tabs>
                <w:tab w:val="left" w:pos="4320"/>
              </w:tabs>
              <w:rPr>
                <w:rFonts w:hint="eastAsia" w:ascii="宋体" w:hAnsi="宋体" w:eastAsia="宋体" w:cs="宋体"/>
                <w:sz w:val="24"/>
              </w:rPr>
            </w:pPr>
          </w:p>
        </w:tc>
        <w:tc>
          <w:tcPr>
            <w:tcW w:w="1606" w:type="dxa"/>
            <w:gridSpan w:val="2"/>
            <w:tcBorders>
              <w:right w:val="double" w:color="auto" w:sz="4" w:space="0"/>
            </w:tcBorders>
            <w:noWrap/>
            <w:vAlign w:val="center"/>
          </w:tcPr>
          <w:p w14:paraId="7778D520">
            <w:pPr>
              <w:tabs>
                <w:tab w:val="left" w:pos="4320"/>
              </w:tabs>
              <w:rPr>
                <w:rFonts w:hint="eastAsia" w:ascii="宋体" w:hAnsi="宋体" w:eastAsia="宋体" w:cs="宋体"/>
                <w:sz w:val="24"/>
              </w:rPr>
            </w:pPr>
          </w:p>
        </w:tc>
      </w:tr>
      <w:tr w14:paraId="0E74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02D4538B">
            <w:pPr>
              <w:tabs>
                <w:tab w:val="left" w:pos="4320"/>
              </w:tabs>
              <w:rPr>
                <w:rFonts w:hint="eastAsia" w:ascii="宋体" w:hAnsi="宋体" w:eastAsia="宋体" w:cs="宋体"/>
                <w:sz w:val="24"/>
              </w:rPr>
            </w:pPr>
            <w:r>
              <w:rPr>
                <w:rFonts w:hint="eastAsia" w:ascii="宋体" w:hAnsi="宋体" w:eastAsia="宋体" w:cs="宋体"/>
                <w:sz w:val="24"/>
              </w:rPr>
              <w:t>其它</w:t>
            </w:r>
          </w:p>
        </w:tc>
        <w:tc>
          <w:tcPr>
            <w:tcW w:w="4206" w:type="dxa"/>
            <w:gridSpan w:val="6"/>
            <w:noWrap/>
            <w:vAlign w:val="center"/>
          </w:tcPr>
          <w:p w14:paraId="2695A7EE">
            <w:pPr>
              <w:tabs>
                <w:tab w:val="left" w:pos="4320"/>
              </w:tabs>
              <w:spacing w:before="60" w:after="60"/>
              <w:rPr>
                <w:rFonts w:hint="eastAsia"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noWrap/>
            <w:vAlign w:val="center"/>
          </w:tcPr>
          <w:p w14:paraId="56582449">
            <w:pPr>
              <w:tabs>
                <w:tab w:val="left" w:pos="4320"/>
              </w:tabs>
              <w:spacing w:before="60" w:after="60"/>
              <w:rPr>
                <w:rFonts w:hint="eastAsia"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233C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ign w:val="center"/>
          </w:tcPr>
          <w:p w14:paraId="387433B3">
            <w:pPr>
              <w:tabs>
                <w:tab w:val="left" w:pos="4320"/>
              </w:tabs>
              <w:rPr>
                <w:rFonts w:hint="eastAsia" w:ascii="宋体" w:hAnsi="宋体" w:eastAsia="宋体" w:cs="宋体"/>
                <w:sz w:val="24"/>
              </w:rPr>
            </w:pPr>
          </w:p>
        </w:tc>
        <w:tc>
          <w:tcPr>
            <w:tcW w:w="4206" w:type="dxa"/>
            <w:gridSpan w:val="6"/>
            <w:tcBorders>
              <w:bottom w:val="double" w:color="auto" w:sz="4" w:space="0"/>
            </w:tcBorders>
            <w:noWrap/>
            <w:vAlign w:val="center"/>
          </w:tcPr>
          <w:p w14:paraId="5CF03EBB">
            <w:pPr>
              <w:tabs>
                <w:tab w:val="left" w:pos="4320"/>
              </w:tabs>
              <w:rPr>
                <w:rFonts w:hint="eastAsia" w:ascii="宋体" w:hAnsi="宋体" w:eastAsia="宋体" w:cs="宋体"/>
                <w:sz w:val="24"/>
              </w:rPr>
            </w:pPr>
          </w:p>
        </w:tc>
        <w:tc>
          <w:tcPr>
            <w:tcW w:w="4142" w:type="dxa"/>
            <w:gridSpan w:val="5"/>
            <w:tcBorders>
              <w:bottom w:val="double" w:color="auto" w:sz="4" w:space="0"/>
              <w:right w:val="double" w:color="auto" w:sz="4" w:space="0"/>
            </w:tcBorders>
            <w:noWrap/>
            <w:vAlign w:val="center"/>
          </w:tcPr>
          <w:p w14:paraId="07A36A92">
            <w:pPr>
              <w:tabs>
                <w:tab w:val="left" w:pos="4320"/>
              </w:tabs>
              <w:rPr>
                <w:rFonts w:hint="eastAsia" w:ascii="宋体" w:hAnsi="宋体" w:eastAsia="宋体" w:cs="宋体"/>
                <w:sz w:val="24"/>
              </w:rPr>
            </w:pPr>
          </w:p>
        </w:tc>
      </w:tr>
    </w:tbl>
    <w:p w14:paraId="55971C56">
      <w:pPr>
        <w:snapToGrid w:val="0"/>
        <w:spacing w:line="360" w:lineRule="auto"/>
        <w:contextualSpacing/>
        <w:jc w:val="center"/>
        <w:rPr>
          <w:rFonts w:ascii="宋体" w:hAnsi="Times New Roman" w:eastAsia="宋体"/>
          <w:b/>
          <w:bCs/>
          <w:kern w:val="2"/>
          <w:sz w:val="28"/>
          <w:szCs w:val="28"/>
        </w:rPr>
      </w:pPr>
    </w:p>
    <w:p w14:paraId="2126F572">
      <w:pPr>
        <w:rPr>
          <w:rFonts w:ascii="宋体" w:hAnsi="Times New Roman" w:eastAsia="宋体"/>
          <w:b/>
          <w:bCs/>
          <w:kern w:val="2"/>
          <w:sz w:val="28"/>
          <w:szCs w:val="28"/>
        </w:rPr>
      </w:pPr>
      <w:r>
        <w:rPr>
          <w:rFonts w:hint="eastAsia" w:ascii="宋体" w:hAnsi="Times New Roman" w:eastAsia="宋体"/>
          <w:b/>
          <w:bCs/>
          <w:kern w:val="2"/>
          <w:sz w:val="28"/>
          <w:szCs w:val="28"/>
        </w:rPr>
        <w:br w:type="page"/>
      </w:r>
    </w:p>
    <w:p w14:paraId="6EA2E6F6">
      <w:pPr>
        <w:snapToGrid w:val="0"/>
        <w:spacing w:line="360" w:lineRule="auto"/>
        <w:contextualSpacing/>
        <w:jc w:val="center"/>
        <w:rPr>
          <w:rFonts w:hint="eastAsia" w:ascii="宋体" w:hAnsi="宋体"/>
          <w:b/>
          <w:sz w:val="32"/>
          <w:szCs w:val="32"/>
        </w:rPr>
      </w:pPr>
      <w:r>
        <w:rPr>
          <w:rFonts w:hint="eastAsia" w:ascii="宋体" w:hAnsi="宋体" w:eastAsia="宋体" w:cs="宋体"/>
          <w:b/>
          <w:bCs/>
          <w:kern w:val="2"/>
          <w:sz w:val="28"/>
          <w:szCs w:val="28"/>
        </w:rPr>
        <w:t>9、商务部分正负偏离表</w:t>
      </w:r>
    </w:p>
    <w:p w14:paraId="7A834F51">
      <w:pPr>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12"/>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2296"/>
        <w:gridCol w:w="2856"/>
        <w:gridCol w:w="2611"/>
        <w:gridCol w:w="1359"/>
      </w:tblGrid>
      <w:tr w14:paraId="54642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732" w:type="dxa"/>
            <w:tcBorders>
              <w:top w:val="single" w:color="auto" w:sz="12" w:space="0"/>
              <w:left w:val="single" w:color="auto" w:sz="12" w:space="0"/>
              <w:bottom w:val="single" w:color="auto" w:sz="6" w:space="0"/>
              <w:right w:val="single" w:color="auto" w:sz="6" w:space="0"/>
            </w:tcBorders>
            <w:noWrap/>
            <w:vAlign w:val="center"/>
          </w:tcPr>
          <w:p w14:paraId="1A86E29F">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2296" w:type="dxa"/>
            <w:tcBorders>
              <w:top w:val="single" w:color="auto" w:sz="12" w:space="0"/>
              <w:left w:val="single" w:color="auto" w:sz="6" w:space="0"/>
              <w:bottom w:val="single" w:color="auto" w:sz="6" w:space="0"/>
              <w:right w:val="single" w:color="auto" w:sz="6" w:space="0"/>
            </w:tcBorders>
            <w:noWrap/>
            <w:vAlign w:val="center"/>
          </w:tcPr>
          <w:p w14:paraId="43B09B8B">
            <w:pPr>
              <w:spacing w:line="340" w:lineRule="exact"/>
              <w:jc w:val="center"/>
              <w:rPr>
                <w:rFonts w:hint="eastAsia" w:ascii="宋体" w:hAnsi="宋体" w:eastAsia="宋体" w:cs="宋体"/>
                <w:sz w:val="24"/>
              </w:rPr>
            </w:pPr>
            <w:r>
              <w:rPr>
                <w:rFonts w:hint="eastAsia" w:ascii="宋体" w:hAnsi="宋体" w:eastAsia="宋体" w:cs="宋体"/>
                <w:sz w:val="24"/>
              </w:rPr>
              <w:t>货物或服务名称</w:t>
            </w:r>
          </w:p>
        </w:tc>
        <w:tc>
          <w:tcPr>
            <w:tcW w:w="2856" w:type="dxa"/>
            <w:tcBorders>
              <w:top w:val="single" w:color="auto" w:sz="12" w:space="0"/>
              <w:left w:val="single" w:color="auto" w:sz="6" w:space="0"/>
              <w:bottom w:val="single" w:color="auto" w:sz="6" w:space="0"/>
              <w:right w:val="single" w:color="auto" w:sz="6" w:space="0"/>
            </w:tcBorders>
            <w:noWrap/>
            <w:vAlign w:val="center"/>
          </w:tcPr>
          <w:p w14:paraId="694BFCA9">
            <w:pPr>
              <w:spacing w:line="340" w:lineRule="exact"/>
              <w:jc w:val="center"/>
              <w:rPr>
                <w:rFonts w:hint="eastAsia" w:ascii="宋体" w:hAnsi="宋体" w:eastAsia="宋体" w:cs="宋体"/>
                <w:sz w:val="24"/>
              </w:rPr>
            </w:pPr>
            <w:r>
              <w:rPr>
                <w:rFonts w:hint="eastAsia" w:ascii="宋体" w:hAnsi="宋体" w:eastAsia="宋体" w:cs="宋体"/>
                <w:sz w:val="24"/>
              </w:rPr>
              <w:t>磋商文件要求的商务条款</w:t>
            </w:r>
          </w:p>
        </w:tc>
        <w:tc>
          <w:tcPr>
            <w:tcW w:w="2611" w:type="dxa"/>
            <w:tcBorders>
              <w:top w:val="single" w:color="auto" w:sz="12" w:space="0"/>
              <w:left w:val="single" w:color="auto" w:sz="6" w:space="0"/>
              <w:bottom w:val="single" w:color="auto" w:sz="6" w:space="0"/>
              <w:right w:val="single" w:color="auto" w:sz="6" w:space="0"/>
            </w:tcBorders>
            <w:noWrap/>
            <w:vAlign w:val="center"/>
          </w:tcPr>
          <w:p w14:paraId="2328BF14">
            <w:pPr>
              <w:spacing w:line="340" w:lineRule="exact"/>
              <w:jc w:val="center"/>
              <w:rPr>
                <w:rFonts w:hint="eastAsia" w:ascii="宋体" w:hAnsi="宋体" w:eastAsia="宋体" w:cs="宋体"/>
                <w:sz w:val="24"/>
              </w:rPr>
            </w:pPr>
            <w:r>
              <w:rPr>
                <w:rFonts w:hint="eastAsia" w:ascii="宋体" w:hAnsi="宋体" w:eastAsia="宋体" w:cs="宋体"/>
                <w:sz w:val="24"/>
              </w:rPr>
              <w:t>响应文件响应情况</w:t>
            </w:r>
          </w:p>
        </w:tc>
        <w:tc>
          <w:tcPr>
            <w:tcW w:w="1359" w:type="dxa"/>
            <w:tcBorders>
              <w:top w:val="single" w:color="auto" w:sz="12" w:space="0"/>
              <w:left w:val="single" w:color="auto" w:sz="6" w:space="0"/>
              <w:bottom w:val="single" w:color="auto" w:sz="6" w:space="0"/>
              <w:right w:val="single" w:color="auto" w:sz="12" w:space="0"/>
            </w:tcBorders>
            <w:noWrap/>
          </w:tcPr>
          <w:p w14:paraId="6D373A61">
            <w:pPr>
              <w:spacing w:line="340" w:lineRule="exact"/>
              <w:jc w:val="center"/>
              <w:rPr>
                <w:rFonts w:hint="eastAsia" w:ascii="宋体" w:hAnsi="宋体" w:eastAsia="宋体" w:cs="宋体"/>
                <w:sz w:val="24"/>
              </w:rPr>
            </w:pPr>
          </w:p>
          <w:p w14:paraId="7AC78C74">
            <w:pPr>
              <w:spacing w:line="340" w:lineRule="exact"/>
              <w:jc w:val="center"/>
              <w:rPr>
                <w:rFonts w:hint="eastAsia" w:ascii="宋体" w:hAnsi="宋体" w:eastAsia="宋体" w:cs="宋体"/>
                <w:sz w:val="24"/>
              </w:rPr>
            </w:pPr>
            <w:r>
              <w:rPr>
                <w:rFonts w:hint="eastAsia" w:ascii="宋体" w:hAnsi="宋体" w:eastAsia="宋体" w:cs="宋体"/>
                <w:sz w:val="24"/>
              </w:rPr>
              <w:t>偏离说明</w:t>
            </w:r>
          </w:p>
        </w:tc>
      </w:tr>
      <w:tr w14:paraId="644A2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732" w:type="dxa"/>
            <w:tcBorders>
              <w:top w:val="single" w:color="auto" w:sz="6" w:space="0"/>
              <w:left w:val="single" w:color="auto" w:sz="12" w:space="0"/>
              <w:bottom w:val="single" w:color="auto" w:sz="6" w:space="0"/>
              <w:right w:val="single" w:color="auto" w:sz="6" w:space="0"/>
            </w:tcBorders>
            <w:noWrap/>
          </w:tcPr>
          <w:p w14:paraId="219F2B69">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2296" w:type="dxa"/>
            <w:tcBorders>
              <w:top w:val="single" w:color="auto" w:sz="6" w:space="0"/>
              <w:left w:val="single" w:color="auto" w:sz="6" w:space="0"/>
              <w:bottom w:val="single" w:color="auto" w:sz="6" w:space="0"/>
              <w:right w:val="single" w:color="auto" w:sz="6" w:space="0"/>
            </w:tcBorders>
            <w:noWrap/>
            <w:vAlign w:val="center"/>
          </w:tcPr>
          <w:p w14:paraId="72512E03">
            <w:pPr>
              <w:spacing w:line="340" w:lineRule="exact"/>
              <w:jc w:val="left"/>
              <w:rPr>
                <w:rFonts w:hint="eastAsia"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2F5F253F">
            <w:pPr>
              <w:spacing w:line="340" w:lineRule="exact"/>
              <w:jc w:val="left"/>
              <w:rPr>
                <w:rFonts w:hint="eastAsia"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7024BAF9">
            <w:pPr>
              <w:spacing w:line="340" w:lineRule="exact"/>
              <w:jc w:val="left"/>
              <w:rPr>
                <w:rFonts w:hint="eastAsia"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4C25E189">
            <w:pPr>
              <w:spacing w:line="340" w:lineRule="exact"/>
              <w:jc w:val="left"/>
              <w:rPr>
                <w:rFonts w:hint="eastAsia" w:ascii="宋体" w:hAnsi="宋体" w:eastAsia="宋体" w:cs="宋体"/>
                <w:sz w:val="24"/>
              </w:rPr>
            </w:pPr>
          </w:p>
        </w:tc>
      </w:tr>
      <w:tr w14:paraId="4992C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732" w:type="dxa"/>
            <w:tcBorders>
              <w:top w:val="single" w:color="auto" w:sz="6" w:space="0"/>
              <w:left w:val="single" w:color="auto" w:sz="12" w:space="0"/>
              <w:bottom w:val="single" w:color="auto" w:sz="6" w:space="0"/>
              <w:right w:val="single" w:color="auto" w:sz="6" w:space="0"/>
            </w:tcBorders>
            <w:noWrap/>
          </w:tcPr>
          <w:p w14:paraId="0AE11435">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2296" w:type="dxa"/>
            <w:tcBorders>
              <w:top w:val="single" w:color="auto" w:sz="6" w:space="0"/>
              <w:left w:val="single" w:color="auto" w:sz="6" w:space="0"/>
              <w:bottom w:val="single" w:color="auto" w:sz="6" w:space="0"/>
              <w:right w:val="single" w:color="auto" w:sz="6" w:space="0"/>
            </w:tcBorders>
            <w:noWrap/>
            <w:vAlign w:val="center"/>
          </w:tcPr>
          <w:p w14:paraId="77D0FDDB">
            <w:pPr>
              <w:spacing w:line="340" w:lineRule="exact"/>
              <w:jc w:val="left"/>
              <w:rPr>
                <w:rFonts w:hint="eastAsia"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27A7BB23">
            <w:pPr>
              <w:spacing w:line="340" w:lineRule="exact"/>
              <w:jc w:val="left"/>
              <w:rPr>
                <w:rFonts w:hint="eastAsia"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68C2FBDD">
            <w:pPr>
              <w:spacing w:line="340" w:lineRule="exact"/>
              <w:jc w:val="left"/>
              <w:rPr>
                <w:rFonts w:hint="eastAsia"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1B45386F">
            <w:pPr>
              <w:spacing w:line="340" w:lineRule="exact"/>
              <w:jc w:val="left"/>
              <w:rPr>
                <w:rFonts w:hint="eastAsia" w:ascii="宋体" w:hAnsi="宋体" w:eastAsia="宋体" w:cs="宋体"/>
                <w:sz w:val="24"/>
              </w:rPr>
            </w:pPr>
          </w:p>
        </w:tc>
      </w:tr>
      <w:tr w14:paraId="58D44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32" w:type="dxa"/>
            <w:tcBorders>
              <w:top w:val="single" w:color="auto" w:sz="6" w:space="0"/>
              <w:left w:val="single" w:color="auto" w:sz="12" w:space="0"/>
              <w:bottom w:val="single" w:color="auto" w:sz="6" w:space="0"/>
              <w:right w:val="single" w:color="auto" w:sz="6" w:space="0"/>
            </w:tcBorders>
            <w:noWrap/>
          </w:tcPr>
          <w:p w14:paraId="1F6C71BF">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2296" w:type="dxa"/>
            <w:tcBorders>
              <w:top w:val="single" w:color="auto" w:sz="6" w:space="0"/>
              <w:left w:val="single" w:color="auto" w:sz="6" w:space="0"/>
              <w:bottom w:val="single" w:color="auto" w:sz="6" w:space="0"/>
              <w:right w:val="single" w:color="auto" w:sz="6" w:space="0"/>
            </w:tcBorders>
            <w:noWrap/>
            <w:vAlign w:val="center"/>
          </w:tcPr>
          <w:p w14:paraId="1E545E11">
            <w:pPr>
              <w:spacing w:line="340" w:lineRule="exact"/>
              <w:jc w:val="left"/>
              <w:rPr>
                <w:rFonts w:hint="eastAsia"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25A97610">
            <w:pPr>
              <w:spacing w:line="340" w:lineRule="exact"/>
              <w:jc w:val="left"/>
              <w:rPr>
                <w:rFonts w:hint="eastAsia"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71230D04">
            <w:pPr>
              <w:spacing w:line="340" w:lineRule="exact"/>
              <w:jc w:val="left"/>
              <w:rPr>
                <w:rFonts w:hint="eastAsia"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68B73E0C">
            <w:pPr>
              <w:spacing w:line="340" w:lineRule="exact"/>
              <w:jc w:val="left"/>
              <w:rPr>
                <w:rFonts w:hint="eastAsia" w:ascii="宋体" w:hAnsi="宋体" w:eastAsia="宋体" w:cs="宋体"/>
                <w:sz w:val="24"/>
              </w:rPr>
            </w:pPr>
          </w:p>
        </w:tc>
      </w:tr>
      <w:tr w14:paraId="1DA50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32" w:type="dxa"/>
            <w:tcBorders>
              <w:top w:val="single" w:color="auto" w:sz="6" w:space="0"/>
              <w:left w:val="single" w:color="auto" w:sz="12" w:space="0"/>
              <w:bottom w:val="single" w:color="auto" w:sz="6" w:space="0"/>
              <w:right w:val="single" w:color="auto" w:sz="6" w:space="0"/>
            </w:tcBorders>
            <w:noWrap/>
          </w:tcPr>
          <w:p w14:paraId="637EBAD9">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2296" w:type="dxa"/>
            <w:tcBorders>
              <w:top w:val="single" w:color="auto" w:sz="6" w:space="0"/>
              <w:left w:val="single" w:color="auto" w:sz="6" w:space="0"/>
              <w:bottom w:val="single" w:color="auto" w:sz="6" w:space="0"/>
              <w:right w:val="single" w:color="auto" w:sz="6" w:space="0"/>
            </w:tcBorders>
            <w:noWrap/>
            <w:vAlign w:val="center"/>
          </w:tcPr>
          <w:p w14:paraId="0FD2F120">
            <w:pPr>
              <w:spacing w:line="340" w:lineRule="exact"/>
              <w:jc w:val="left"/>
              <w:rPr>
                <w:rFonts w:hint="eastAsia"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2A790762">
            <w:pPr>
              <w:spacing w:line="340" w:lineRule="exact"/>
              <w:jc w:val="left"/>
              <w:rPr>
                <w:rFonts w:hint="eastAsia"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001CFB45">
            <w:pPr>
              <w:spacing w:line="340" w:lineRule="exact"/>
              <w:jc w:val="left"/>
              <w:rPr>
                <w:rFonts w:hint="eastAsia"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72E0302C">
            <w:pPr>
              <w:spacing w:line="340" w:lineRule="exact"/>
              <w:jc w:val="left"/>
              <w:rPr>
                <w:rFonts w:hint="eastAsia" w:ascii="宋体" w:hAnsi="宋体" w:eastAsia="宋体" w:cs="宋体"/>
                <w:sz w:val="24"/>
              </w:rPr>
            </w:pPr>
          </w:p>
        </w:tc>
      </w:tr>
    </w:tbl>
    <w:p w14:paraId="5FB0B423">
      <w:pPr>
        <w:snapToGrid w:val="0"/>
        <w:spacing w:line="300" w:lineRule="auto"/>
        <w:contextualSpacing/>
        <w:rPr>
          <w:rFonts w:hint="eastAsia" w:ascii="宋体" w:hAnsi="宋体" w:eastAsia="宋体" w:cs="宋体"/>
          <w:b/>
          <w:sz w:val="24"/>
        </w:rPr>
      </w:pPr>
      <w:r>
        <w:rPr>
          <w:rFonts w:hint="eastAsia" w:ascii="宋体" w:hAnsi="宋体" w:eastAsia="宋体" w:cs="宋体"/>
          <w:b/>
          <w:sz w:val="24"/>
        </w:rPr>
        <w:t>注：</w:t>
      </w:r>
    </w:p>
    <w:p w14:paraId="18FB9103">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05F6E1F5">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6B471A84">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21D121BB">
      <w:pPr>
        <w:snapToGrid w:val="0"/>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4.供应商若提供其他增值服务，可以在表中自行据实填写。</w:t>
      </w:r>
    </w:p>
    <w:p w14:paraId="6F07CC70">
      <w:pPr>
        <w:snapToGrid w:val="0"/>
        <w:spacing w:line="360" w:lineRule="auto"/>
        <w:ind w:right="79"/>
        <w:textAlignment w:val="baseline"/>
        <w:rPr>
          <w:rFonts w:hint="eastAsia" w:ascii="宋体" w:hAnsi="宋体" w:eastAsia="宋体" w:cs="宋体"/>
          <w:sz w:val="24"/>
        </w:rPr>
      </w:pPr>
    </w:p>
    <w:p w14:paraId="193AC5CC">
      <w:pPr>
        <w:snapToGrid w:val="0"/>
        <w:spacing w:line="360" w:lineRule="auto"/>
        <w:ind w:right="79"/>
        <w:textAlignment w:val="baseline"/>
        <w:rPr>
          <w:rFonts w:hint="eastAsia" w:ascii="宋体" w:hAnsi="宋体" w:eastAsia="宋体" w:cs="宋体"/>
          <w:sz w:val="24"/>
        </w:rPr>
      </w:pPr>
    </w:p>
    <w:p w14:paraId="7EC2E62B">
      <w:pPr>
        <w:snapToGrid w:val="0"/>
        <w:spacing w:line="360" w:lineRule="auto"/>
        <w:ind w:right="79"/>
        <w:textAlignment w:val="baseline"/>
        <w:rPr>
          <w:rFonts w:hint="eastAsia" w:ascii="宋体" w:hAnsi="宋体" w:eastAsia="宋体" w:cs="宋体"/>
          <w:color w:val="000000"/>
          <w:sz w:val="24"/>
        </w:rPr>
      </w:pPr>
      <w:r>
        <w:rPr>
          <w:rFonts w:hint="eastAsia" w:ascii="宋体" w:hAnsi="宋体" w:eastAsia="宋体" w:cs="宋体"/>
          <w:sz w:val="24"/>
        </w:rPr>
        <w:t>供应商：（单位盖章）</w:t>
      </w:r>
    </w:p>
    <w:p w14:paraId="1604EF44">
      <w:pPr>
        <w:snapToGrid w:val="0"/>
        <w:spacing w:line="360" w:lineRule="auto"/>
        <w:rPr>
          <w:rFonts w:hint="eastAsia" w:ascii="宋体" w:hAnsi="宋体" w:eastAsia="宋体" w:cs="宋体"/>
          <w:color w:val="000000"/>
          <w:sz w:val="24"/>
        </w:rPr>
      </w:pPr>
      <w:r>
        <w:rPr>
          <w:rFonts w:hint="eastAsia" w:ascii="宋体" w:hAnsi="宋体" w:eastAsia="宋体" w:cs="宋体"/>
          <w:sz w:val="24"/>
        </w:rPr>
        <w:t>法定代表人或委托代理人（签字或盖章）：</w:t>
      </w:r>
    </w:p>
    <w:p w14:paraId="565BD00E">
      <w:pPr>
        <w:adjustRightInd w:val="0"/>
        <w:snapToGrid w:val="0"/>
        <w:spacing w:line="480" w:lineRule="auto"/>
        <w:jc w:val="left"/>
      </w:pPr>
      <w:r>
        <w:rPr>
          <w:rFonts w:hint="eastAsia" w:ascii="宋体" w:hAnsi="宋体" w:eastAsia="宋体" w:cs="宋体"/>
          <w:color w:val="000000"/>
          <w:sz w:val="24"/>
        </w:rPr>
        <w:t>日期：  年  月  日</w:t>
      </w:r>
    </w:p>
    <w:p w14:paraId="1B498673">
      <w:pPr>
        <w:adjustRightInd w:val="0"/>
        <w:snapToGrid w:val="0"/>
        <w:spacing w:line="480" w:lineRule="auto"/>
        <w:jc w:val="left"/>
      </w:pPr>
    </w:p>
    <w:p w14:paraId="6EB7A9B0">
      <w:pPr>
        <w:rPr>
          <w:rFonts w:hint="eastAsia" w:ascii="宋体" w:hAnsi="宋体" w:eastAsia="宋体" w:cs="宋体"/>
          <w:bCs/>
          <w:sz w:val="24"/>
        </w:rPr>
      </w:pPr>
    </w:p>
    <w:p w14:paraId="16F5C2D2">
      <w:pPr>
        <w:rPr>
          <w:rFonts w:hint="eastAsia" w:ascii="宋体" w:hAnsi="宋体" w:eastAsia="宋体" w:cs="宋体"/>
          <w:b/>
          <w:bCs/>
          <w:kern w:val="2"/>
          <w:sz w:val="28"/>
          <w:szCs w:val="28"/>
        </w:rPr>
      </w:pPr>
      <w:r>
        <w:rPr>
          <w:rFonts w:hint="eastAsia" w:ascii="宋体" w:hAnsi="宋体" w:eastAsia="宋体" w:cs="宋体"/>
          <w:b/>
          <w:bCs/>
          <w:kern w:val="2"/>
          <w:sz w:val="28"/>
          <w:szCs w:val="28"/>
        </w:rPr>
        <w:br w:type="page"/>
      </w:r>
    </w:p>
    <w:p w14:paraId="6D3FABC2">
      <w:pPr>
        <w:snapToGrid w:val="0"/>
        <w:spacing w:line="300" w:lineRule="auto"/>
        <w:contextualSpacing/>
        <w:jc w:val="center"/>
        <w:rPr>
          <w:rFonts w:hint="eastAsia" w:ascii="宋体" w:hAnsi="宋体" w:eastAsia="宋体" w:cs="宋体"/>
          <w:b/>
          <w:bCs/>
          <w:kern w:val="2"/>
          <w:sz w:val="28"/>
          <w:szCs w:val="28"/>
        </w:rPr>
      </w:pPr>
      <w:r>
        <w:rPr>
          <w:rFonts w:hint="eastAsia" w:ascii="宋体" w:hAnsi="宋体" w:eastAsia="宋体" w:cs="宋体"/>
          <w:b/>
          <w:bCs/>
          <w:kern w:val="2"/>
          <w:sz w:val="28"/>
          <w:szCs w:val="28"/>
        </w:rPr>
        <w:t>10、技术部分正负偏离表</w:t>
      </w:r>
    </w:p>
    <w:p w14:paraId="3EAD1788">
      <w:pPr>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12"/>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2296"/>
        <w:gridCol w:w="2856"/>
        <w:gridCol w:w="2611"/>
        <w:gridCol w:w="1359"/>
      </w:tblGrid>
      <w:tr w14:paraId="4744B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732" w:type="dxa"/>
            <w:tcBorders>
              <w:top w:val="single" w:color="auto" w:sz="12" w:space="0"/>
              <w:left w:val="single" w:color="auto" w:sz="12" w:space="0"/>
              <w:bottom w:val="single" w:color="auto" w:sz="6" w:space="0"/>
              <w:right w:val="single" w:color="auto" w:sz="6" w:space="0"/>
            </w:tcBorders>
            <w:noWrap/>
            <w:vAlign w:val="center"/>
          </w:tcPr>
          <w:p w14:paraId="116C7F2C">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2296" w:type="dxa"/>
            <w:tcBorders>
              <w:top w:val="single" w:color="auto" w:sz="12" w:space="0"/>
              <w:left w:val="single" w:color="auto" w:sz="6" w:space="0"/>
              <w:bottom w:val="single" w:color="auto" w:sz="6" w:space="0"/>
              <w:right w:val="single" w:color="auto" w:sz="6" w:space="0"/>
            </w:tcBorders>
            <w:noWrap/>
            <w:vAlign w:val="center"/>
          </w:tcPr>
          <w:p w14:paraId="0A576865">
            <w:pPr>
              <w:spacing w:line="340" w:lineRule="exact"/>
              <w:jc w:val="center"/>
              <w:rPr>
                <w:rFonts w:hint="eastAsia" w:ascii="宋体" w:hAnsi="宋体" w:eastAsia="宋体" w:cs="宋体"/>
                <w:sz w:val="24"/>
              </w:rPr>
            </w:pPr>
            <w:r>
              <w:rPr>
                <w:rFonts w:hint="eastAsia" w:ascii="宋体" w:hAnsi="宋体" w:eastAsia="宋体" w:cs="宋体"/>
                <w:sz w:val="24"/>
              </w:rPr>
              <w:t>货物或服务名称</w:t>
            </w:r>
          </w:p>
        </w:tc>
        <w:tc>
          <w:tcPr>
            <w:tcW w:w="2856" w:type="dxa"/>
            <w:tcBorders>
              <w:top w:val="single" w:color="auto" w:sz="12" w:space="0"/>
              <w:left w:val="single" w:color="auto" w:sz="6" w:space="0"/>
              <w:bottom w:val="single" w:color="auto" w:sz="6" w:space="0"/>
              <w:right w:val="single" w:color="auto" w:sz="6" w:space="0"/>
            </w:tcBorders>
            <w:noWrap/>
            <w:vAlign w:val="center"/>
          </w:tcPr>
          <w:p w14:paraId="564CA103">
            <w:pPr>
              <w:spacing w:line="340" w:lineRule="exact"/>
              <w:jc w:val="center"/>
              <w:rPr>
                <w:rFonts w:hint="eastAsia" w:ascii="宋体" w:hAnsi="宋体" w:eastAsia="宋体" w:cs="宋体"/>
                <w:sz w:val="24"/>
              </w:rPr>
            </w:pPr>
            <w:r>
              <w:rPr>
                <w:rFonts w:hint="eastAsia" w:ascii="宋体" w:hAnsi="宋体" w:eastAsia="宋体" w:cs="宋体"/>
                <w:sz w:val="24"/>
              </w:rPr>
              <w:t>磋商文件要求的技术要求</w:t>
            </w:r>
          </w:p>
        </w:tc>
        <w:tc>
          <w:tcPr>
            <w:tcW w:w="2611" w:type="dxa"/>
            <w:tcBorders>
              <w:top w:val="single" w:color="auto" w:sz="12" w:space="0"/>
              <w:left w:val="single" w:color="auto" w:sz="6" w:space="0"/>
              <w:bottom w:val="single" w:color="auto" w:sz="6" w:space="0"/>
              <w:right w:val="single" w:color="auto" w:sz="6" w:space="0"/>
            </w:tcBorders>
            <w:noWrap/>
            <w:vAlign w:val="center"/>
          </w:tcPr>
          <w:p w14:paraId="54C9E461">
            <w:pPr>
              <w:spacing w:line="340" w:lineRule="exact"/>
              <w:jc w:val="center"/>
              <w:rPr>
                <w:rFonts w:hint="eastAsia" w:ascii="宋体" w:hAnsi="宋体" w:eastAsia="宋体" w:cs="宋体"/>
                <w:sz w:val="24"/>
              </w:rPr>
            </w:pPr>
            <w:r>
              <w:rPr>
                <w:rFonts w:hint="eastAsia" w:ascii="宋体" w:hAnsi="宋体" w:eastAsia="宋体" w:cs="宋体"/>
                <w:sz w:val="24"/>
              </w:rPr>
              <w:t>响应文件响应情况</w:t>
            </w:r>
          </w:p>
        </w:tc>
        <w:tc>
          <w:tcPr>
            <w:tcW w:w="1359" w:type="dxa"/>
            <w:tcBorders>
              <w:top w:val="single" w:color="auto" w:sz="12" w:space="0"/>
              <w:left w:val="single" w:color="auto" w:sz="6" w:space="0"/>
              <w:bottom w:val="single" w:color="auto" w:sz="6" w:space="0"/>
              <w:right w:val="single" w:color="auto" w:sz="12" w:space="0"/>
            </w:tcBorders>
            <w:noWrap/>
          </w:tcPr>
          <w:p w14:paraId="604B337B">
            <w:pPr>
              <w:spacing w:line="340" w:lineRule="exact"/>
              <w:jc w:val="center"/>
              <w:rPr>
                <w:rFonts w:hint="eastAsia" w:ascii="宋体" w:hAnsi="宋体" w:eastAsia="宋体" w:cs="宋体"/>
                <w:sz w:val="24"/>
              </w:rPr>
            </w:pPr>
          </w:p>
          <w:p w14:paraId="4002D225">
            <w:pPr>
              <w:spacing w:line="340" w:lineRule="exact"/>
              <w:jc w:val="center"/>
              <w:rPr>
                <w:rFonts w:hint="eastAsia" w:ascii="宋体" w:hAnsi="宋体" w:eastAsia="宋体" w:cs="宋体"/>
                <w:sz w:val="24"/>
              </w:rPr>
            </w:pPr>
            <w:r>
              <w:rPr>
                <w:rFonts w:hint="eastAsia" w:ascii="宋体" w:hAnsi="宋体" w:eastAsia="宋体" w:cs="宋体"/>
                <w:sz w:val="24"/>
              </w:rPr>
              <w:t>偏离说明</w:t>
            </w:r>
          </w:p>
        </w:tc>
      </w:tr>
      <w:tr w14:paraId="745A3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732" w:type="dxa"/>
            <w:tcBorders>
              <w:top w:val="single" w:color="auto" w:sz="6" w:space="0"/>
              <w:left w:val="single" w:color="auto" w:sz="12" w:space="0"/>
              <w:bottom w:val="single" w:color="auto" w:sz="6" w:space="0"/>
              <w:right w:val="single" w:color="auto" w:sz="6" w:space="0"/>
            </w:tcBorders>
            <w:noWrap/>
          </w:tcPr>
          <w:p w14:paraId="31D9E542">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2296" w:type="dxa"/>
            <w:tcBorders>
              <w:top w:val="single" w:color="auto" w:sz="6" w:space="0"/>
              <w:left w:val="single" w:color="auto" w:sz="6" w:space="0"/>
              <w:bottom w:val="single" w:color="auto" w:sz="6" w:space="0"/>
              <w:right w:val="single" w:color="auto" w:sz="6" w:space="0"/>
            </w:tcBorders>
            <w:noWrap/>
            <w:vAlign w:val="center"/>
          </w:tcPr>
          <w:p w14:paraId="0F3CF051">
            <w:pPr>
              <w:spacing w:line="340" w:lineRule="exact"/>
              <w:jc w:val="left"/>
              <w:rPr>
                <w:rFonts w:hint="eastAsia"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2FDC1703">
            <w:pPr>
              <w:spacing w:line="340" w:lineRule="exact"/>
              <w:jc w:val="left"/>
              <w:rPr>
                <w:rFonts w:hint="eastAsia"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296BA1C9">
            <w:pPr>
              <w:spacing w:line="340" w:lineRule="exact"/>
              <w:jc w:val="left"/>
              <w:rPr>
                <w:rFonts w:hint="eastAsia"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212A71BD">
            <w:pPr>
              <w:spacing w:line="340" w:lineRule="exact"/>
              <w:jc w:val="left"/>
              <w:rPr>
                <w:rFonts w:hint="eastAsia" w:ascii="宋体" w:hAnsi="宋体" w:eastAsia="宋体" w:cs="宋体"/>
                <w:sz w:val="24"/>
              </w:rPr>
            </w:pPr>
          </w:p>
        </w:tc>
      </w:tr>
      <w:tr w14:paraId="43AE4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732" w:type="dxa"/>
            <w:tcBorders>
              <w:top w:val="single" w:color="auto" w:sz="6" w:space="0"/>
              <w:left w:val="single" w:color="auto" w:sz="12" w:space="0"/>
              <w:bottom w:val="single" w:color="auto" w:sz="6" w:space="0"/>
              <w:right w:val="single" w:color="auto" w:sz="6" w:space="0"/>
            </w:tcBorders>
            <w:noWrap/>
          </w:tcPr>
          <w:p w14:paraId="4331C29F">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2296" w:type="dxa"/>
            <w:tcBorders>
              <w:top w:val="single" w:color="auto" w:sz="6" w:space="0"/>
              <w:left w:val="single" w:color="auto" w:sz="6" w:space="0"/>
              <w:bottom w:val="single" w:color="auto" w:sz="6" w:space="0"/>
              <w:right w:val="single" w:color="auto" w:sz="6" w:space="0"/>
            </w:tcBorders>
            <w:noWrap/>
            <w:vAlign w:val="center"/>
          </w:tcPr>
          <w:p w14:paraId="67042DE5">
            <w:pPr>
              <w:spacing w:line="340" w:lineRule="exact"/>
              <w:jc w:val="left"/>
              <w:rPr>
                <w:rFonts w:hint="eastAsia"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266185C1">
            <w:pPr>
              <w:spacing w:line="340" w:lineRule="exact"/>
              <w:jc w:val="left"/>
              <w:rPr>
                <w:rFonts w:hint="eastAsia"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0655159C">
            <w:pPr>
              <w:spacing w:line="340" w:lineRule="exact"/>
              <w:jc w:val="left"/>
              <w:rPr>
                <w:rFonts w:hint="eastAsia"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092AA2A5">
            <w:pPr>
              <w:spacing w:line="340" w:lineRule="exact"/>
              <w:jc w:val="left"/>
              <w:rPr>
                <w:rFonts w:hint="eastAsia" w:ascii="宋体" w:hAnsi="宋体" w:eastAsia="宋体" w:cs="宋体"/>
                <w:sz w:val="24"/>
              </w:rPr>
            </w:pPr>
          </w:p>
        </w:tc>
      </w:tr>
      <w:tr w14:paraId="0537E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32" w:type="dxa"/>
            <w:tcBorders>
              <w:top w:val="single" w:color="auto" w:sz="6" w:space="0"/>
              <w:left w:val="single" w:color="auto" w:sz="12" w:space="0"/>
              <w:bottom w:val="single" w:color="auto" w:sz="6" w:space="0"/>
              <w:right w:val="single" w:color="auto" w:sz="6" w:space="0"/>
            </w:tcBorders>
            <w:noWrap/>
          </w:tcPr>
          <w:p w14:paraId="0F83AAB8">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2296" w:type="dxa"/>
            <w:tcBorders>
              <w:top w:val="single" w:color="auto" w:sz="6" w:space="0"/>
              <w:left w:val="single" w:color="auto" w:sz="6" w:space="0"/>
              <w:bottom w:val="single" w:color="auto" w:sz="6" w:space="0"/>
              <w:right w:val="single" w:color="auto" w:sz="6" w:space="0"/>
            </w:tcBorders>
            <w:noWrap/>
            <w:vAlign w:val="center"/>
          </w:tcPr>
          <w:p w14:paraId="49391342">
            <w:pPr>
              <w:spacing w:line="340" w:lineRule="exact"/>
              <w:jc w:val="left"/>
              <w:rPr>
                <w:rFonts w:hint="eastAsia"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2DA4B095">
            <w:pPr>
              <w:spacing w:line="340" w:lineRule="exact"/>
              <w:jc w:val="left"/>
              <w:rPr>
                <w:rFonts w:hint="eastAsia"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2217034C">
            <w:pPr>
              <w:spacing w:line="340" w:lineRule="exact"/>
              <w:jc w:val="left"/>
              <w:rPr>
                <w:rFonts w:hint="eastAsia"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67E632CE">
            <w:pPr>
              <w:spacing w:line="340" w:lineRule="exact"/>
              <w:jc w:val="left"/>
              <w:rPr>
                <w:rFonts w:hint="eastAsia" w:ascii="宋体" w:hAnsi="宋体" w:eastAsia="宋体" w:cs="宋体"/>
                <w:sz w:val="24"/>
              </w:rPr>
            </w:pPr>
          </w:p>
        </w:tc>
      </w:tr>
      <w:tr w14:paraId="71E64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32" w:type="dxa"/>
            <w:tcBorders>
              <w:top w:val="single" w:color="auto" w:sz="6" w:space="0"/>
              <w:left w:val="single" w:color="auto" w:sz="12" w:space="0"/>
              <w:bottom w:val="single" w:color="auto" w:sz="6" w:space="0"/>
              <w:right w:val="single" w:color="auto" w:sz="6" w:space="0"/>
            </w:tcBorders>
            <w:noWrap/>
          </w:tcPr>
          <w:p w14:paraId="4D530942">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2296" w:type="dxa"/>
            <w:tcBorders>
              <w:top w:val="single" w:color="auto" w:sz="6" w:space="0"/>
              <w:left w:val="single" w:color="auto" w:sz="6" w:space="0"/>
              <w:bottom w:val="single" w:color="auto" w:sz="6" w:space="0"/>
              <w:right w:val="single" w:color="auto" w:sz="6" w:space="0"/>
            </w:tcBorders>
            <w:noWrap/>
            <w:vAlign w:val="center"/>
          </w:tcPr>
          <w:p w14:paraId="05970ECF">
            <w:pPr>
              <w:spacing w:line="340" w:lineRule="exact"/>
              <w:jc w:val="left"/>
              <w:rPr>
                <w:rFonts w:hint="eastAsia"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0F1FC8E9">
            <w:pPr>
              <w:spacing w:line="340" w:lineRule="exact"/>
              <w:jc w:val="left"/>
              <w:rPr>
                <w:rFonts w:hint="eastAsia"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516B3E7A">
            <w:pPr>
              <w:spacing w:line="340" w:lineRule="exact"/>
              <w:jc w:val="left"/>
              <w:rPr>
                <w:rFonts w:hint="eastAsia"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1A48B221">
            <w:pPr>
              <w:spacing w:line="340" w:lineRule="exact"/>
              <w:jc w:val="left"/>
              <w:rPr>
                <w:rFonts w:hint="eastAsia" w:ascii="宋体" w:hAnsi="宋体" w:eastAsia="宋体" w:cs="宋体"/>
                <w:sz w:val="24"/>
              </w:rPr>
            </w:pPr>
          </w:p>
        </w:tc>
      </w:tr>
    </w:tbl>
    <w:p w14:paraId="2B32DD86">
      <w:pPr>
        <w:snapToGrid w:val="0"/>
        <w:spacing w:line="300" w:lineRule="auto"/>
        <w:contextualSpacing/>
        <w:rPr>
          <w:rFonts w:hint="eastAsia" w:ascii="宋体" w:hAnsi="宋体" w:eastAsia="宋体" w:cs="宋体"/>
          <w:b/>
          <w:sz w:val="24"/>
        </w:rPr>
      </w:pPr>
      <w:r>
        <w:rPr>
          <w:rFonts w:hint="eastAsia" w:ascii="宋体" w:hAnsi="宋体" w:eastAsia="宋体" w:cs="宋体"/>
          <w:b/>
          <w:sz w:val="24"/>
        </w:rPr>
        <w:t>注：</w:t>
      </w:r>
    </w:p>
    <w:p w14:paraId="59693784">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3483BAFD">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3CA9554D">
      <w:pPr>
        <w:snapToGrid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473A3933">
      <w:pPr>
        <w:snapToGrid w:val="0"/>
        <w:spacing w:line="360" w:lineRule="auto"/>
        <w:ind w:firstLine="480" w:firstLineChars="200"/>
        <w:contextualSpacing/>
        <w:rPr>
          <w:rFonts w:hint="eastAsia" w:ascii="宋体" w:hAnsi="宋体" w:eastAsia="宋体" w:cs="宋体"/>
        </w:rPr>
      </w:pPr>
      <w:r>
        <w:rPr>
          <w:rFonts w:hint="eastAsia" w:ascii="宋体" w:hAnsi="宋体" w:eastAsia="宋体" w:cs="宋体"/>
          <w:bCs/>
          <w:sz w:val="24"/>
        </w:rPr>
        <w:t>4.供应商若提供其他增值服务，可以在表中自行据实填写。</w:t>
      </w:r>
    </w:p>
    <w:p w14:paraId="1FB12548">
      <w:pPr>
        <w:snapToGrid w:val="0"/>
        <w:spacing w:line="360" w:lineRule="auto"/>
        <w:ind w:right="79"/>
        <w:textAlignment w:val="baseline"/>
        <w:rPr>
          <w:rFonts w:hint="eastAsia" w:ascii="宋体" w:hAnsi="宋体" w:eastAsia="宋体" w:cs="宋体"/>
          <w:color w:val="000000"/>
          <w:sz w:val="24"/>
        </w:rPr>
      </w:pPr>
    </w:p>
    <w:p w14:paraId="69F00722">
      <w:pPr>
        <w:snapToGrid w:val="0"/>
        <w:spacing w:line="360" w:lineRule="auto"/>
        <w:ind w:right="79"/>
        <w:textAlignment w:val="baseline"/>
        <w:rPr>
          <w:rFonts w:hint="eastAsia" w:ascii="宋体" w:hAnsi="宋体" w:eastAsia="宋体" w:cs="宋体"/>
          <w:color w:val="000000"/>
          <w:sz w:val="24"/>
        </w:rPr>
      </w:pPr>
    </w:p>
    <w:p w14:paraId="384E843C">
      <w:pPr>
        <w:snapToGrid w:val="0"/>
        <w:spacing w:line="360" w:lineRule="auto"/>
        <w:ind w:right="79"/>
        <w:textAlignment w:val="baseline"/>
        <w:rPr>
          <w:rFonts w:hint="eastAsia" w:ascii="宋体" w:hAnsi="宋体" w:eastAsia="宋体" w:cs="宋体"/>
          <w:color w:val="000000"/>
          <w:sz w:val="24"/>
        </w:rPr>
      </w:pPr>
      <w:r>
        <w:rPr>
          <w:rFonts w:hint="eastAsia" w:ascii="宋体" w:hAnsi="宋体" w:eastAsia="宋体" w:cs="宋体"/>
          <w:sz w:val="24"/>
        </w:rPr>
        <w:t>供应商：（单位盖章）</w:t>
      </w:r>
    </w:p>
    <w:p w14:paraId="3733C651">
      <w:pPr>
        <w:snapToGrid w:val="0"/>
        <w:spacing w:line="360" w:lineRule="auto"/>
        <w:rPr>
          <w:rFonts w:hint="eastAsia" w:ascii="宋体" w:hAnsi="宋体" w:eastAsia="宋体" w:cs="宋体"/>
          <w:color w:val="000000"/>
          <w:sz w:val="24"/>
        </w:rPr>
      </w:pPr>
      <w:r>
        <w:rPr>
          <w:rFonts w:hint="eastAsia" w:ascii="宋体" w:hAnsi="宋体" w:eastAsia="宋体" w:cs="宋体"/>
          <w:sz w:val="24"/>
        </w:rPr>
        <w:t>法定代表人或委托代理人（签字或盖章）：</w:t>
      </w:r>
    </w:p>
    <w:p w14:paraId="584BE711">
      <w:pPr>
        <w:adjustRightInd w:val="0"/>
        <w:snapToGrid w:val="0"/>
        <w:spacing w:line="480" w:lineRule="auto"/>
        <w:jc w:val="left"/>
      </w:pPr>
      <w:r>
        <w:rPr>
          <w:rFonts w:hint="eastAsia" w:ascii="宋体" w:hAnsi="宋体" w:eastAsia="宋体" w:cs="宋体"/>
          <w:color w:val="000000"/>
          <w:sz w:val="24"/>
        </w:rPr>
        <w:t>日期：  年  月  日</w:t>
      </w:r>
    </w:p>
    <w:p w14:paraId="72EC689D">
      <w:pPr>
        <w:adjustRightInd w:val="0"/>
        <w:snapToGrid w:val="0"/>
        <w:spacing w:line="480" w:lineRule="auto"/>
        <w:jc w:val="left"/>
      </w:pPr>
    </w:p>
    <w:p w14:paraId="72764F62">
      <w:pPr>
        <w:rPr>
          <w:rFonts w:ascii="宋体" w:hAnsi="Times New Roman" w:eastAsia="宋体"/>
          <w:b/>
          <w:bCs/>
          <w:kern w:val="2"/>
          <w:sz w:val="28"/>
          <w:szCs w:val="28"/>
        </w:rPr>
      </w:pPr>
      <w:r>
        <w:rPr>
          <w:rFonts w:hint="eastAsia" w:ascii="宋体" w:hAnsi="Times New Roman" w:eastAsia="宋体"/>
          <w:b/>
          <w:bCs/>
          <w:kern w:val="2"/>
          <w:sz w:val="28"/>
          <w:szCs w:val="28"/>
        </w:rPr>
        <w:br w:type="page"/>
      </w:r>
    </w:p>
    <w:p w14:paraId="3FD068A6">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11、磋商响应报价总表</w:t>
      </w:r>
    </w:p>
    <w:tbl>
      <w:tblPr>
        <w:tblStyle w:val="12"/>
        <w:tblW w:w="9755" w:type="dxa"/>
        <w:jc w:val="center"/>
        <w:tblLayout w:type="fixed"/>
        <w:tblCellMar>
          <w:top w:w="0" w:type="dxa"/>
          <w:left w:w="108" w:type="dxa"/>
          <w:bottom w:w="0" w:type="dxa"/>
          <w:right w:w="108" w:type="dxa"/>
        </w:tblCellMar>
      </w:tblPr>
      <w:tblGrid>
        <w:gridCol w:w="2414"/>
        <w:gridCol w:w="7341"/>
      </w:tblGrid>
      <w:tr w14:paraId="69C0F354">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394B807F">
            <w:pPr>
              <w:widowControl/>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208D59F6">
            <w:pPr>
              <w:widowControl/>
              <w:spacing w:line="360" w:lineRule="auto"/>
              <w:jc w:val="center"/>
              <w:rPr>
                <w:rFonts w:hint="eastAsia" w:ascii="宋体" w:hAnsi="宋体" w:eastAsia="宋体" w:cs="宋体"/>
                <w:sz w:val="24"/>
              </w:rPr>
            </w:pPr>
            <w:r>
              <w:rPr>
                <w:rFonts w:hint="eastAsia" w:ascii="宋体" w:hAnsi="宋体" w:eastAsia="宋体" w:cs="宋体"/>
                <w:kern w:val="2"/>
                <w:sz w:val="24"/>
              </w:rPr>
              <w:t>南通市交通运输综合行政执法支队制服采购项目</w:t>
            </w:r>
          </w:p>
        </w:tc>
      </w:tr>
      <w:tr w14:paraId="7D32DD50">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2A43C9DD">
            <w:pPr>
              <w:widowControl/>
              <w:spacing w:line="360" w:lineRule="auto"/>
              <w:jc w:val="center"/>
              <w:rPr>
                <w:rFonts w:hint="eastAsia"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05A3EFCA">
            <w:pPr>
              <w:widowControl/>
              <w:spacing w:line="360" w:lineRule="auto"/>
              <w:jc w:val="center"/>
              <w:rPr>
                <w:rFonts w:hint="eastAsia" w:ascii="宋体" w:hAnsi="宋体" w:eastAsia="宋体" w:cs="宋体"/>
                <w:kern w:val="2"/>
                <w:sz w:val="24"/>
              </w:rPr>
            </w:pPr>
            <w:r>
              <w:rPr>
                <w:rFonts w:hint="eastAsia" w:ascii="宋体" w:hAnsi="宋体" w:eastAsia="宋体" w:cs="宋体"/>
                <w:kern w:val="2"/>
                <w:sz w:val="24"/>
              </w:rPr>
              <w:t xml:space="preserve">JSXDF2025071101    </w:t>
            </w:r>
          </w:p>
        </w:tc>
      </w:tr>
      <w:tr w14:paraId="46FCB02C">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23614A76">
            <w:pPr>
              <w:widowControl/>
              <w:spacing w:line="360" w:lineRule="auto"/>
              <w:jc w:val="center"/>
              <w:rPr>
                <w:rFonts w:hint="eastAsia" w:ascii="宋体" w:hAnsi="宋体" w:eastAsia="宋体" w:cs="宋体"/>
                <w:sz w:val="24"/>
              </w:rPr>
            </w:pPr>
            <w:r>
              <w:rPr>
                <w:rFonts w:hint="eastAsia" w:ascii="宋体" w:hAnsi="宋体" w:eastAsia="宋体" w:cs="宋体"/>
                <w:sz w:val="24"/>
              </w:rPr>
              <w:t>首次磋商总价报价</w:t>
            </w:r>
          </w:p>
        </w:tc>
        <w:tc>
          <w:tcPr>
            <w:tcW w:w="7341" w:type="dxa"/>
            <w:tcBorders>
              <w:top w:val="single" w:color="auto" w:sz="4" w:space="0"/>
              <w:left w:val="single" w:color="auto" w:sz="4" w:space="0"/>
              <w:bottom w:val="single" w:color="auto" w:sz="4" w:space="0"/>
              <w:right w:val="single" w:color="auto" w:sz="4" w:space="0"/>
            </w:tcBorders>
            <w:vAlign w:val="center"/>
          </w:tcPr>
          <w:p w14:paraId="66726935">
            <w:pPr>
              <w:snapToGrid w:val="0"/>
              <w:spacing w:line="420" w:lineRule="exact"/>
              <w:textAlignment w:val="baseline"/>
              <w:rPr>
                <w:rFonts w:hint="eastAsia"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4E3AF603">
            <w:pPr>
              <w:widowControl/>
              <w:spacing w:line="360" w:lineRule="auto"/>
              <w:jc w:val="left"/>
              <w:rPr>
                <w:rFonts w:eastAsia="宋体"/>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0A8D0689">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66FF7514">
            <w:pPr>
              <w:widowControl/>
              <w:spacing w:line="360" w:lineRule="auto"/>
              <w:jc w:val="center"/>
              <w:rPr>
                <w:rFonts w:hint="eastAsia" w:ascii="宋体" w:hAnsi="宋体" w:eastAsia="宋体" w:cs="宋体"/>
                <w:sz w:val="24"/>
              </w:rPr>
            </w:pPr>
            <w:r>
              <w:rPr>
                <w:rFonts w:hint="eastAsia" w:ascii="宋体" w:hAnsi="宋体" w:eastAsia="宋体" w:cs="宋体"/>
                <w:sz w:val="24"/>
              </w:rPr>
              <w:t>最终磋商总价报价</w:t>
            </w:r>
          </w:p>
          <w:p w14:paraId="713B6C16">
            <w:pPr>
              <w:widowControl/>
              <w:spacing w:line="360" w:lineRule="auto"/>
              <w:jc w:val="center"/>
              <w:rPr>
                <w:kern w:val="2"/>
              </w:rPr>
            </w:pPr>
            <w:r>
              <w:rPr>
                <w:rFonts w:hint="eastAsia" w:ascii="宋体" w:hAnsi="宋体" w:eastAsia="宋体" w:cs="宋体"/>
                <w:b/>
                <w:bCs/>
                <w:sz w:val="24"/>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0FAE7072">
            <w:pPr>
              <w:snapToGrid w:val="0"/>
              <w:spacing w:line="420" w:lineRule="exact"/>
              <w:textAlignment w:val="baseline"/>
              <w:rPr>
                <w:rFonts w:hint="eastAsia"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321C80FC">
            <w:pPr>
              <w:widowControl/>
              <w:spacing w:line="360" w:lineRule="auto"/>
              <w:jc w:val="left"/>
              <w:rPr>
                <w:rFonts w:hint="eastAsia"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389198B1">
        <w:tblPrEx>
          <w:tblCellMar>
            <w:top w:w="0" w:type="dxa"/>
            <w:left w:w="108" w:type="dxa"/>
            <w:bottom w:w="0" w:type="dxa"/>
            <w:right w:w="108" w:type="dxa"/>
          </w:tblCellMar>
        </w:tblPrEx>
        <w:trPr>
          <w:trHeight w:val="1107" w:hRule="atLeast"/>
          <w:jc w:val="center"/>
        </w:trPr>
        <w:tc>
          <w:tcPr>
            <w:tcW w:w="2414" w:type="dxa"/>
            <w:tcBorders>
              <w:top w:val="nil"/>
              <w:left w:val="single" w:color="auto" w:sz="4" w:space="0"/>
              <w:bottom w:val="single" w:color="auto" w:sz="4" w:space="0"/>
              <w:right w:val="single" w:color="auto" w:sz="4" w:space="0"/>
            </w:tcBorders>
            <w:vAlign w:val="center"/>
          </w:tcPr>
          <w:p w14:paraId="5F407814">
            <w:pPr>
              <w:widowControl/>
              <w:spacing w:line="360" w:lineRule="auto"/>
              <w:jc w:val="center"/>
              <w:rPr>
                <w:rFonts w:hint="eastAsia"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474B8DF4">
            <w:pPr>
              <w:snapToGrid w:val="0"/>
              <w:spacing w:line="420" w:lineRule="exact"/>
              <w:jc w:val="center"/>
              <w:textAlignment w:val="baseline"/>
              <w:rPr>
                <w:rFonts w:hint="eastAsia" w:ascii="宋体" w:hAnsi="宋体" w:eastAsia="宋体" w:cs="宋体"/>
                <w:sz w:val="24"/>
              </w:rPr>
            </w:pPr>
            <w:r>
              <w:rPr>
                <w:rFonts w:hint="eastAsia" w:ascii="宋体" w:hAnsi="宋体" w:eastAsia="宋体" w:cs="宋体"/>
                <w:sz w:val="24"/>
              </w:rPr>
              <w:t>完全接受并响应竞争性磋商文件中的</w:t>
            </w:r>
            <w:r>
              <w:rPr>
                <w:rFonts w:hint="eastAsia" w:ascii="宋体" w:hAnsi="宋体" w:eastAsia="宋体" w:cs="宋体"/>
                <w:kern w:val="2"/>
                <w:sz w:val="24"/>
              </w:rPr>
              <w:t>要求。</w:t>
            </w:r>
          </w:p>
        </w:tc>
      </w:tr>
    </w:tbl>
    <w:p w14:paraId="449B89FA">
      <w:pPr>
        <w:spacing w:line="600" w:lineRule="exact"/>
        <w:rPr>
          <w:rFonts w:hint="eastAsia" w:ascii="宋体" w:hAnsi="宋体" w:eastAsia="宋体"/>
          <w:kern w:val="2"/>
          <w:sz w:val="24"/>
        </w:rPr>
      </w:pPr>
    </w:p>
    <w:p w14:paraId="1E092732">
      <w:pPr>
        <w:snapToGrid w:val="0"/>
        <w:spacing w:line="360" w:lineRule="auto"/>
        <w:ind w:right="79"/>
        <w:textAlignment w:val="baseline"/>
        <w:rPr>
          <w:rFonts w:hint="eastAsia" w:ascii="宋体" w:hAnsi="宋体" w:eastAsia="宋体" w:cs="宋体"/>
          <w:color w:val="000000"/>
          <w:sz w:val="24"/>
        </w:rPr>
      </w:pPr>
      <w:r>
        <w:rPr>
          <w:rFonts w:hint="eastAsia" w:ascii="宋体" w:hAnsi="宋体" w:eastAsia="宋体" w:cs="宋体"/>
          <w:sz w:val="24"/>
        </w:rPr>
        <w:t>供应商：（单位盖章）</w:t>
      </w:r>
    </w:p>
    <w:p w14:paraId="603167CD">
      <w:pPr>
        <w:snapToGrid w:val="0"/>
        <w:spacing w:line="360" w:lineRule="auto"/>
        <w:rPr>
          <w:rFonts w:hint="eastAsia" w:ascii="宋体" w:hAnsi="宋体" w:eastAsia="宋体" w:cs="宋体"/>
          <w:color w:val="000000"/>
          <w:sz w:val="24"/>
        </w:rPr>
      </w:pPr>
      <w:r>
        <w:rPr>
          <w:rFonts w:hint="eastAsia" w:ascii="宋体" w:hAnsi="宋体" w:eastAsia="宋体" w:cs="宋体"/>
          <w:sz w:val="24"/>
        </w:rPr>
        <w:t>法定代表人或委托代理人（签字或盖章）：</w:t>
      </w:r>
    </w:p>
    <w:p w14:paraId="62681DFB">
      <w:pPr>
        <w:adjustRightInd w:val="0"/>
        <w:snapToGrid w:val="0"/>
        <w:spacing w:line="480" w:lineRule="auto"/>
        <w:jc w:val="left"/>
      </w:pPr>
      <w:r>
        <w:rPr>
          <w:rFonts w:hint="eastAsia" w:ascii="宋体" w:hAnsi="宋体" w:eastAsia="宋体" w:cs="宋体"/>
          <w:color w:val="000000"/>
          <w:sz w:val="24"/>
        </w:rPr>
        <w:t>日期：  年  月  日</w:t>
      </w:r>
    </w:p>
    <w:p w14:paraId="4F52FF59">
      <w:pPr>
        <w:snapToGrid w:val="0"/>
        <w:spacing w:line="360" w:lineRule="auto"/>
        <w:rPr>
          <w:rFonts w:hint="eastAsia" w:ascii="宋体" w:hAnsi="宋体" w:eastAsia="宋体" w:cs="宋体"/>
          <w:sz w:val="24"/>
        </w:rPr>
      </w:pPr>
    </w:p>
    <w:p w14:paraId="3E1AD904">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注：1、最终磋商报价将在磋商现场填写，响应文件密封提交时只需填写首次磋商报价。</w:t>
      </w:r>
    </w:p>
    <w:p w14:paraId="27044692">
      <w:pPr>
        <w:snapToGrid w:val="0"/>
        <w:spacing w:line="360" w:lineRule="auto"/>
        <w:ind w:firstLine="964" w:firstLineChars="400"/>
        <w:rPr>
          <w:rFonts w:hint="eastAsia" w:ascii="宋体" w:hAnsi="宋体" w:eastAsia="宋体" w:cs="宋体"/>
          <w:b/>
          <w:sz w:val="24"/>
        </w:rPr>
      </w:pPr>
      <w:r>
        <w:rPr>
          <w:rFonts w:hint="eastAsia" w:ascii="宋体" w:hAnsi="宋体" w:eastAsia="宋体" w:cs="宋体"/>
          <w:b/>
          <w:sz w:val="24"/>
        </w:rPr>
        <w:t>2、本表式不得自行改动，必须提供，否则视为未实质性响应采购文件。</w:t>
      </w:r>
    </w:p>
    <w:p w14:paraId="6A1419E4">
      <w:pPr>
        <w:snapToGrid w:val="0"/>
        <w:spacing w:line="360" w:lineRule="auto"/>
        <w:ind w:firstLine="976" w:firstLineChars="405"/>
        <w:rPr>
          <w:rFonts w:hint="eastAsia" w:ascii="宋体" w:hAnsi="宋体" w:eastAsia="宋体" w:cs="宋体"/>
          <w:b/>
          <w:sz w:val="24"/>
        </w:rPr>
      </w:pPr>
      <w:r>
        <w:rPr>
          <w:rFonts w:hint="eastAsia" w:ascii="宋体" w:hAnsi="宋体" w:eastAsia="宋体" w:cs="宋体"/>
          <w:b/>
          <w:sz w:val="24"/>
        </w:rPr>
        <w:t>3、供应商的最终磋商报价不得高于自已首次磋商报价（单价或总价），否则视为无效响应。</w:t>
      </w:r>
    </w:p>
    <w:p w14:paraId="20322B47">
      <w:pPr>
        <w:snapToGrid w:val="0"/>
        <w:spacing w:line="360" w:lineRule="auto"/>
        <w:ind w:firstLine="496" w:firstLineChars="206"/>
        <w:rPr>
          <w:rFonts w:hint="eastAsia" w:ascii="宋体" w:hAnsi="宋体" w:eastAsia="宋体" w:cs="宋体"/>
          <w:b/>
          <w:sz w:val="24"/>
        </w:rPr>
      </w:pPr>
      <w:r>
        <w:rPr>
          <w:rFonts w:hint="eastAsia" w:ascii="宋体" w:hAnsi="宋体" w:eastAsia="宋体" w:cs="宋体"/>
          <w:b/>
          <w:sz w:val="24"/>
        </w:rPr>
        <w:br w:type="page"/>
      </w:r>
    </w:p>
    <w:p w14:paraId="3FB30867">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12、磋商响应首次报价明细表</w:t>
      </w:r>
    </w:p>
    <w:p w14:paraId="52562771">
      <w:pPr>
        <w:snapToGrid w:val="0"/>
        <w:spacing w:line="360" w:lineRule="auto"/>
        <w:jc w:val="left"/>
        <w:rPr>
          <w:rFonts w:hint="eastAsia" w:ascii="宋体" w:hAnsi="宋体" w:eastAsia="宋体" w:cs="宋体"/>
          <w:kern w:val="2"/>
          <w:sz w:val="24"/>
        </w:rPr>
      </w:pPr>
      <w:r>
        <w:rPr>
          <w:rFonts w:hint="eastAsia" w:ascii="宋体" w:hAnsi="宋体" w:eastAsia="宋体" w:cs="宋体"/>
          <w:kern w:val="2"/>
          <w:sz w:val="24"/>
        </w:rPr>
        <w:t>项目名称：南通市交通运输综合行政执法支队制服采购项目</w:t>
      </w:r>
    </w:p>
    <w:p w14:paraId="4E33F397">
      <w:pPr>
        <w:snapToGrid w:val="0"/>
        <w:spacing w:line="360" w:lineRule="auto"/>
        <w:jc w:val="left"/>
        <w:rPr>
          <w:rFonts w:hint="eastAsia" w:ascii="宋体" w:hAnsi="宋体" w:eastAsia="宋体" w:cs="宋体"/>
          <w:sz w:val="24"/>
        </w:rPr>
      </w:pPr>
      <w:r>
        <w:rPr>
          <w:rFonts w:hint="eastAsia" w:ascii="宋体" w:hAnsi="宋体" w:eastAsia="宋体" w:cs="宋体"/>
          <w:kern w:val="2"/>
          <w:sz w:val="24"/>
        </w:rPr>
        <w:t xml:space="preserve">项目编号：JSXDF2025071101        </w:t>
      </w:r>
    </w:p>
    <w:tbl>
      <w:tblPr>
        <w:tblStyle w:val="12"/>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218"/>
        <w:gridCol w:w="969"/>
        <w:gridCol w:w="743"/>
        <w:gridCol w:w="835"/>
        <w:gridCol w:w="1584"/>
        <w:gridCol w:w="1735"/>
      </w:tblGrid>
      <w:tr w14:paraId="7752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A14C405">
            <w:pPr>
              <w:spacing w:line="360" w:lineRule="exact"/>
              <w:jc w:val="center"/>
              <w:rPr>
                <w:rFonts w:hint="eastAsia" w:ascii="宋体" w:hAnsi="宋体" w:eastAsia="宋体" w:cs="宋体"/>
                <w:b/>
                <w:sz w:val="24"/>
              </w:rPr>
            </w:pPr>
            <w:r>
              <w:rPr>
                <w:rFonts w:hint="eastAsia" w:ascii="宋体" w:hAnsi="宋体" w:eastAsia="宋体" w:cs="宋体"/>
                <w:b/>
                <w:sz w:val="24"/>
              </w:rPr>
              <w:t>序号</w:t>
            </w:r>
          </w:p>
        </w:tc>
        <w:tc>
          <w:tcPr>
            <w:tcW w:w="3218" w:type="dxa"/>
            <w:tcBorders>
              <w:top w:val="single" w:color="auto" w:sz="4" w:space="0"/>
              <w:left w:val="single" w:color="auto" w:sz="4" w:space="0"/>
              <w:bottom w:val="single" w:color="auto" w:sz="4" w:space="0"/>
              <w:right w:val="single" w:color="auto" w:sz="4" w:space="0"/>
            </w:tcBorders>
            <w:vAlign w:val="center"/>
          </w:tcPr>
          <w:p w14:paraId="49B0B754">
            <w:pPr>
              <w:spacing w:line="360" w:lineRule="exact"/>
              <w:jc w:val="center"/>
              <w:rPr>
                <w:rFonts w:hint="eastAsia" w:ascii="宋体" w:hAnsi="宋体" w:eastAsia="宋体" w:cs="宋体"/>
                <w:b/>
                <w:sz w:val="24"/>
              </w:rPr>
            </w:pPr>
            <w:r>
              <w:rPr>
                <w:rFonts w:hint="eastAsia" w:ascii="宋体" w:hAnsi="宋体" w:eastAsia="宋体" w:cs="宋体"/>
                <w:b/>
                <w:sz w:val="24"/>
              </w:rPr>
              <w:t>品名</w:t>
            </w:r>
          </w:p>
        </w:tc>
        <w:tc>
          <w:tcPr>
            <w:tcW w:w="969" w:type="dxa"/>
            <w:tcBorders>
              <w:top w:val="single" w:color="auto" w:sz="4" w:space="0"/>
              <w:left w:val="single" w:color="auto" w:sz="4" w:space="0"/>
              <w:bottom w:val="single" w:color="auto" w:sz="4" w:space="0"/>
              <w:right w:val="single" w:color="auto" w:sz="4" w:space="0"/>
            </w:tcBorders>
            <w:vAlign w:val="center"/>
          </w:tcPr>
          <w:p w14:paraId="1B75DE3F">
            <w:pPr>
              <w:spacing w:line="360" w:lineRule="exact"/>
              <w:jc w:val="center"/>
              <w:rPr>
                <w:rFonts w:hint="eastAsia" w:ascii="宋体" w:hAnsi="宋体" w:eastAsia="宋体" w:cs="宋体"/>
                <w:b/>
                <w:kern w:val="2"/>
                <w:sz w:val="24"/>
              </w:rPr>
            </w:pPr>
            <w:r>
              <w:rPr>
                <w:rFonts w:hint="eastAsia" w:ascii="宋体" w:hAnsi="宋体" w:eastAsia="宋体" w:cs="宋体"/>
                <w:b/>
                <w:kern w:val="2"/>
                <w:sz w:val="24"/>
              </w:rPr>
              <w:t>品牌</w:t>
            </w:r>
          </w:p>
        </w:tc>
        <w:tc>
          <w:tcPr>
            <w:tcW w:w="743" w:type="dxa"/>
            <w:tcBorders>
              <w:top w:val="single" w:color="auto" w:sz="4" w:space="0"/>
              <w:left w:val="single" w:color="auto" w:sz="4" w:space="0"/>
              <w:bottom w:val="single" w:color="auto" w:sz="4" w:space="0"/>
              <w:right w:val="single" w:color="auto" w:sz="4" w:space="0"/>
            </w:tcBorders>
            <w:vAlign w:val="center"/>
          </w:tcPr>
          <w:p w14:paraId="13DBCA5E">
            <w:pPr>
              <w:spacing w:line="360" w:lineRule="exact"/>
              <w:jc w:val="center"/>
              <w:rPr>
                <w:rFonts w:hint="eastAsia" w:ascii="宋体" w:hAnsi="宋体" w:eastAsia="宋体" w:cs="宋体"/>
                <w:b/>
                <w:kern w:val="2"/>
                <w:sz w:val="24"/>
              </w:rPr>
            </w:pPr>
            <w:r>
              <w:rPr>
                <w:rFonts w:hint="eastAsia" w:ascii="宋体" w:hAnsi="宋体" w:eastAsia="宋体" w:cs="宋体"/>
                <w:b/>
                <w:kern w:val="2"/>
                <w:sz w:val="24"/>
              </w:rPr>
              <w:t>数量</w:t>
            </w:r>
          </w:p>
        </w:tc>
        <w:tc>
          <w:tcPr>
            <w:tcW w:w="835" w:type="dxa"/>
            <w:tcBorders>
              <w:top w:val="single" w:color="auto" w:sz="4" w:space="0"/>
              <w:left w:val="single" w:color="auto" w:sz="4" w:space="0"/>
              <w:bottom w:val="single" w:color="auto" w:sz="4" w:space="0"/>
              <w:right w:val="single" w:color="auto" w:sz="4" w:space="0"/>
            </w:tcBorders>
            <w:vAlign w:val="center"/>
          </w:tcPr>
          <w:p w14:paraId="71EF2374">
            <w:pPr>
              <w:spacing w:line="360" w:lineRule="exact"/>
              <w:jc w:val="center"/>
              <w:rPr>
                <w:rFonts w:hint="eastAsia" w:ascii="宋体" w:hAnsi="宋体" w:eastAsia="宋体" w:cs="宋体"/>
                <w:b/>
                <w:sz w:val="24"/>
              </w:rPr>
            </w:pPr>
            <w:r>
              <w:rPr>
                <w:rFonts w:hint="eastAsia" w:ascii="宋体" w:hAnsi="宋体" w:eastAsia="宋体" w:cs="宋体"/>
                <w:b/>
                <w:sz w:val="24"/>
              </w:rPr>
              <w:t>单位</w:t>
            </w:r>
          </w:p>
        </w:tc>
        <w:tc>
          <w:tcPr>
            <w:tcW w:w="1584" w:type="dxa"/>
            <w:tcBorders>
              <w:top w:val="single" w:color="auto" w:sz="4" w:space="0"/>
              <w:left w:val="single" w:color="auto" w:sz="4" w:space="0"/>
              <w:bottom w:val="single" w:color="auto" w:sz="4" w:space="0"/>
              <w:right w:val="single" w:color="auto" w:sz="4" w:space="0"/>
            </w:tcBorders>
            <w:vAlign w:val="center"/>
          </w:tcPr>
          <w:p w14:paraId="7E3018E4">
            <w:pPr>
              <w:spacing w:line="360" w:lineRule="exact"/>
              <w:jc w:val="center"/>
              <w:rPr>
                <w:rFonts w:hint="eastAsia" w:ascii="宋体" w:hAnsi="宋体" w:eastAsia="宋体" w:cs="宋体"/>
                <w:b/>
                <w:sz w:val="24"/>
              </w:rPr>
            </w:pPr>
            <w:r>
              <w:rPr>
                <w:rFonts w:hint="eastAsia" w:ascii="宋体" w:hAnsi="宋体" w:eastAsia="宋体" w:cs="宋体"/>
                <w:b/>
                <w:sz w:val="24"/>
              </w:rPr>
              <w:t>首次单价（元）</w:t>
            </w:r>
          </w:p>
        </w:tc>
        <w:tc>
          <w:tcPr>
            <w:tcW w:w="1735" w:type="dxa"/>
            <w:tcBorders>
              <w:top w:val="single" w:color="auto" w:sz="4" w:space="0"/>
              <w:left w:val="single" w:color="auto" w:sz="4" w:space="0"/>
              <w:bottom w:val="single" w:color="auto" w:sz="4" w:space="0"/>
              <w:right w:val="single" w:color="auto" w:sz="4" w:space="0"/>
            </w:tcBorders>
            <w:vAlign w:val="center"/>
          </w:tcPr>
          <w:p w14:paraId="1637D77F">
            <w:pPr>
              <w:spacing w:line="360" w:lineRule="exact"/>
              <w:jc w:val="center"/>
              <w:rPr>
                <w:rFonts w:hint="eastAsia" w:ascii="宋体" w:hAnsi="宋体" w:eastAsia="宋体" w:cs="宋体"/>
                <w:b/>
                <w:sz w:val="24"/>
              </w:rPr>
            </w:pPr>
            <w:r>
              <w:rPr>
                <w:rFonts w:hint="eastAsia" w:ascii="宋体" w:hAnsi="宋体" w:eastAsia="宋体" w:cs="宋体"/>
                <w:b/>
                <w:sz w:val="24"/>
              </w:rPr>
              <w:t>首次总价（元）</w:t>
            </w:r>
          </w:p>
        </w:tc>
      </w:tr>
      <w:tr w14:paraId="0EFD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EF1E2DD">
            <w:pPr>
              <w:widowControl/>
              <w:jc w:val="center"/>
              <w:rPr>
                <w:rFonts w:hint="eastAsia" w:ascii="宋体" w:hAnsi="宋体" w:eastAsia="宋体" w:cs="宋体"/>
                <w:sz w:val="24"/>
              </w:rPr>
            </w:pPr>
            <w:r>
              <w:rPr>
                <w:rFonts w:hint="eastAsia" w:ascii="宋体" w:hAnsi="宋体" w:eastAsia="宋体" w:cs="宋体"/>
                <w:sz w:val="24"/>
              </w:rPr>
              <w:t>1</w:t>
            </w:r>
          </w:p>
        </w:tc>
        <w:tc>
          <w:tcPr>
            <w:tcW w:w="3218" w:type="dxa"/>
            <w:tcBorders>
              <w:top w:val="single" w:color="auto" w:sz="4" w:space="0"/>
              <w:left w:val="single" w:color="auto" w:sz="4" w:space="0"/>
              <w:bottom w:val="single" w:color="auto" w:sz="4" w:space="0"/>
              <w:right w:val="single" w:color="auto" w:sz="4" w:space="0"/>
            </w:tcBorders>
            <w:vAlign w:val="center"/>
          </w:tcPr>
          <w:p w14:paraId="6099156B">
            <w:pPr>
              <w:widowControl/>
              <w:spacing w:line="360" w:lineRule="auto"/>
              <w:jc w:val="left"/>
              <w:rPr>
                <w:rFonts w:hint="eastAsia" w:ascii="宋体" w:hAnsi="宋体" w:eastAsia="宋体" w:cs="宋体"/>
                <w:kern w:val="2"/>
                <w:sz w:val="24"/>
              </w:rPr>
            </w:pPr>
          </w:p>
        </w:tc>
        <w:tc>
          <w:tcPr>
            <w:tcW w:w="969" w:type="dxa"/>
            <w:tcBorders>
              <w:top w:val="single" w:color="auto" w:sz="4" w:space="0"/>
              <w:left w:val="single" w:color="auto" w:sz="4" w:space="0"/>
              <w:bottom w:val="single" w:color="auto" w:sz="4" w:space="0"/>
              <w:right w:val="single" w:color="auto" w:sz="4" w:space="0"/>
            </w:tcBorders>
            <w:vAlign w:val="center"/>
          </w:tcPr>
          <w:p w14:paraId="6BD7A19B">
            <w:pPr>
              <w:jc w:val="center"/>
              <w:rPr>
                <w:rFonts w:hint="eastAsia" w:ascii="宋体" w:hAnsi="宋体" w:eastAsia="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4A5F9B30">
            <w:pPr>
              <w:widowControl/>
              <w:spacing w:line="360" w:lineRule="auto"/>
              <w:jc w:val="center"/>
              <w:rPr>
                <w:rFonts w:hint="eastAsia" w:ascii="宋体" w:hAnsi="宋体" w:eastAsia="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50D15F39">
            <w:pPr>
              <w:widowControl/>
              <w:spacing w:line="360" w:lineRule="auto"/>
              <w:jc w:val="center"/>
              <w:rPr>
                <w:rFonts w:hint="eastAsia" w:ascii="宋体" w:hAnsi="宋体" w:eastAsia="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0B3EDEEF">
            <w:pPr>
              <w:widowControl/>
              <w:jc w:val="center"/>
              <w:rPr>
                <w:rFonts w:hint="eastAsia" w:ascii="宋体" w:hAnsi="宋体" w:eastAsia="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05FB2668">
            <w:pPr>
              <w:jc w:val="center"/>
              <w:rPr>
                <w:rFonts w:hint="eastAsia" w:ascii="宋体" w:hAnsi="宋体" w:eastAsia="宋体" w:cs="宋体"/>
                <w:sz w:val="24"/>
              </w:rPr>
            </w:pPr>
          </w:p>
        </w:tc>
      </w:tr>
      <w:tr w14:paraId="0576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0691A05">
            <w:pPr>
              <w:widowControl/>
              <w:jc w:val="center"/>
              <w:rPr>
                <w:rFonts w:hint="eastAsia" w:ascii="宋体" w:hAnsi="宋体" w:eastAsia="宋体" w:cs="宋体"/>
                <w:sz w:val="24"/>
              </w:rPr>
            </w:pPr>
            <w:r>
              <w:rPr>
                <w:rFonts w:hint="eastAsia" w:ascii="宋体" w:hAnsi="宋体" w:eastAsia="宋体" w:cs="宋体"/>
                <w:sz w:val="24"/>
              </w:rPr>
              <w:t>2</w:t>
            </w:r>
          </w:p>
        </w:tc>
        <w:tc>
          <w:tcPr>
            <w:tcW w:w="3218" w:type="dxa"/>
            <w:tcBorders>
              <w:top w:val="single" w:color="auto" w:sz="4" w:space="0"/>
              <w:left w:val="single" w:color="auto" w:sz="4" w:space="0"/>
              <w:bottom w:val="single" w:color="auto" w:sz="4" w:space="0"/>
              <w:right w:val="single" w:color="auto" w:sz="4" w:space="0"/>
            </w:tcBorders>
            <w:vAlign w:val="center"/>
          </w:tcPr>
          <w:p w14:paraId="7B17EC8F">
            <w:pPr>
              <w:widowControl/>
              <w:spacing w:line="360" w:lineRule="auto"/>
              <w:jc w:val="left"/>
              <w:rPr>
                <w:rFonts w:hint="eastAsia" w:ascii="宋体" w:hAnsi="宋体" w:eastAsia="宋体" w:cs="宋体"/>
                <w:kern w:val="2"/>
                <w:sz w:val="24"/>
              </w:rPr>
            </w:pPr>
          </w:p>
        </w:tc>
        <w:tc>
          <w:tcPr>
            <w:tcW w:w="969" w:type="dxa"/>
            <w:tcBorders>
              <w:top w:val="single" w:color="auto" w:sz="4" w:space="0"/>
              <w:left w:val="single" w:color="auto" w:sz="4" w:space="0"/>
              <w:bottom w:val="single" w:color="auto" w:sz="4" w:space="0"/>
              <w:right w:val="single" w:color="auto" w:sz="4" w:space="0"/>
            </w:tcBorders>
            <w:vAlign w:val="center"/>
          </w:tcPr>
          <w:p w14:paraId="5FDB135F">
            <w:pPr>
              <w:jc w:val="center"/>
              <w:rPr>
                <w:rFonts w:hint="eastAsia" w:ascii="宋体" w:hAnsi="宋体" w:eastAsia="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7283133A">
            <w:pPr>
              <w:widowControl/>
              <w:spacing w:line="360" w:lineRule="auto"/>
              <w:jc w:val="center"/>
              <w:rPr>
                <w:rFonts w:hint="eastAsia" w:ascii="宋体" w:hAnsi="宋体" w:eastAsia="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2985919B">
            <w:pPr>
              <w:widowControl/>
              <w:spacing w:line="360" w:lineRule="auto"/>
              <w:jc w:val="center"/>
              <w:rPr>
                <w:rFonts w:hint="eastAsia" w:ascii="宋体" w:hAnsi="宋体" w:eastAsia="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042FB2C4">
            <w:pPr>
              <w:widowControl/>
              <w:jc w:val="center"/>
              <w:rPr>
                <w:rFonts w:hint="eastAsia" w:ascii="宋体" w:hAnsi="宋体" w:eastAsia="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34E9B94F">
            <w:pPr>
              <w:jc w:val="center"/>
              <w:rPr>
                <w:rFonts w:hint="eastAsia" w:ascii="宋体" w:hAnsi="宋体" w:eastAsia="宋体" w:cs="宋体"/>
                <w:sz w:val="24"/>
              </w:rPr>
            </w:pPr>
          </w:p>
        </w:tc>
      </w:tr>
      <w:tr w14:paraId="5DEA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B178A69">
            <w:pPr>
              <w:widowControl/>
              <w:jc w:val="center"/>
              <w:rPr>
                <w:rFonts w:hint="eastAsia" w:ascii="宋体" w:hAnsi="宋体" w:eastAsia="宋体" w:cs="宋体"/>
                <w:sz w:val="24"/>
              </w:rPr>
            </w:pPr>
            <w:r>
              <w:rPr>
                <w:rFonts w:hint="eastAsia" w:ascii="宋体" w:hAnsi="宋体" w:eastAsia="宋体" w:cs="宋体"/>
                <w:sz w:val="24"/>
              </w:rPr>
              <w:t>3</w:t>
            </w:r>
          </w:p>
        </w:tc>
        <w:tc>
          <w:tcPr>
            <w:tcW w:w="3218" w:type="dxa"/>
            <w:tcBorders>
              <w:top w:val="single" w:color="auto" w:sz="4" w:space="0"/>
              <w:left w:val="single" w:color="auto" w:sz="4" w:space="0"/>
              <w:bottom w:val="single" w:color="auto" w:sz="4" w:space="0"/>
              <w:right w:val="single" w:color="auto" w:sz="4" w:space="0"/>
            </w:tcBorders>
            <w:vAlign w:val="center"/>
          </w:tcPr>
          <w:p w14:paraId="1125C1E1">
            <w:pPr>
              <w:widowControl/>
              <w:spacing w:line="360" w:lineRule="auto"/>
              <w:jc w:val="left"/>
              <w:rPr>
                <w:rFonts w:hint="eastAsia" w:ascii="宋体" w:hAnsi="宋体" w:eastAsia="宋体" w:cs="宋体"/>
                <w:kern w:val="2"/>
                <w:sz w:val="24"/>
              </w:rPr>
            </w:pPr>
          </w:p>
        </w:tc>
        <w:tc>
          <w:tcPr>
            <w:tcW w:w="969" w:type="dxa"/>
            <w:tcBorders>
              <w:top w:val="single" w:color="auto" w:sz="4" w:space="0"/>
              <w:left w:val="single" w:color="auto" w:sz="4" w:space="0"/>
              <w:bottom w:val="single" w:color="auto" w:sz="4" w:space="0"/>
              <w:right w:val="single" w:color="auto" w:sz="4" w:space="0"/>
            </w:tcBorders>
            <w:vAlign w:val="center"/>
          </w:tcPr>
          <w:p w14:paraId="708B7F25">
            <w:pPr>
              <w:jc w:val="center"/>
              <w:rPr>
                <w:rFonts w:hint="eastAsia" w:ascii="宋体" w:hAnsi="宋体" w:eastAsia="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3299A74D">
            <w:pPr>
              <w:widowControl/>
              <w:spacing w:line="360" w:lineRule="auto"/>
              <w:jc w:val="center"/>
              <w:rPr>
                <w:rFonts w:hint="eastAsia" w:ascii="宋体" w:hAnsi="宋体" w:eastAsia="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4BB40E5D">
            <w:pPr>
              <w:widowControl/>
              <w:spacing w:line="360" w:lineRule="auto"/>
              <w:jc w:val="center"/>
              <w:rPr>
                <w:rFonts w:hint="eastAsia" w:ascii="宋体" w:hAnsi="宋体" w:eastAsia="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5597D402">
            <w:pPr>
              <w:widowControl/>
              <w:jc w:val="center"/>
              <w:rPr>
                <w:rFonts w:hint="eastAsia" w:ascii="宋体" w:hAnsi="宋体" w:eastAsia="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3CAD42D8">
            <w:pPr>
              <w:jc w:val="center"/>
              <w:rPr>
                <w:rFonts w:hint="eastAsia" w:ascii="宋体" w:hAnsi="宋体" w:eastAsia="宋体" w:cs="宋体"/>
                <w:sz w:val="24"/>
              </w:rPr>
            </w:pPr>
          </w:p>
        </w:tc>
      </w:tr>
      <w:tr w14:paraId="12B4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A850A4B">
            <w:pPr>
              <w:widowControl/>
              <w:jc w:val="center"/>
              <w:rPr>
                <w:rFonts w:hint="eastAsia" w:ascii="宋体" w:hAnsi="宋体" w:eastAsia="宋体" w:cs="宋体"/>
                <w:sz w:val="24"/>
              </w:rPr>
            </w:pPr>
            <w:r>
              <w:rPr>
                <w:rFonts w:hint="eastAsia" w:ascii="宋体" w:hAnsi="宋体" w:eastAsia="宋体" w:cs="宋体"/>
                <w:sz w:val="24"/>
              </w:rPr>
              <w:t>...</w:t>
            </w:r>
          </w:p>
        </w:tc>
        <w:tc>
          <w:tcPr>
            <w:tcW w:w="3218" w:type="dxa"/>
            <w:tcBorders>
              <w:top w:val="single" w:color="auto" w:sz="4" w:space="0"/>
              <w:left w:val="single" w:color="auto" w:sz="4" w:space="0"/>
              <w:bottom w:val="single" w:color="auto" w:sz="4" w:space="0"/>
              <w:right w:val="single" w:color="auto" w:sz="4" w:space="0"/>
            </w:tcBorders>
            <w:vAlign w:val="center"/>
          </w:tcPr>
          <w:p w14:paraId="5CE8DA21">
            <w:pPr>
              <w:widowControl/>
              <w:spacing w:line="360" w:lineRule="auto"/>
              <w:jc w:val="left"/>
              <w:rPr>
                <w:rFonts w:hint="eastAsia" w:ascii="宋体" w:hAnsi="宋体" w:eastAsia="宋体" w:cs="宋体"/>
                <w:kern w:val="2"/>
                <w:sz w:val="24"/>
              </w:rPr>
            </w:pPr>
          </w:p>
        </w:tc>
        <w:tc>
          <w:tcPr>
            <w:tcW w:w="969" w:type="dxa"/>
            <w:tcBorders>
              <w:top w:val="single" w:color="auto" w:sz="4" w:space="0"/>
              <w:left w:val="single" w:color="auto" w:sz="4" w:space="0"/>
              <w:bottom w:val="single" w:color="auto" w:sz="4" w:space="0"/>
              <w:right w:val="single" w:color="auto" w:sz="4" w:space="0"/>
            </w:tcBorders>
            <w:vAlign w:val="center"/>
          </w:tcPr>
          <w:p w14:paraId="6C04F9A1">
            <w:pPr>
              <w:jc w:val="center"/>
              <w:rPr>
                <w:rFonts w:hint="eastAsia" w:ascii="宋体" w:hAnsi="宋体" w:eastAsia="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15E986EF">
            <w:pPr>
              <w:widowControl/>
              <w:spacing w:line="360" w:lineRule="auto"/>
              <w:jc w:val="center"/>
              <w:rPr>
                <w:rFonts w:hint="eastAsia" w:ascii="宋体" w:hAnsi="宋体" w:eastAsia="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3AEA329A">
            <w:pPr>
              <w:widowControl/>
              <w:spacing w:line="360" w:lineRule="auto"/>
              <w:jc w:val="center"/>
              <w:rPr>
                <w:rFonts w:hint="eastAsia" w:ascii="宋体" w:hAnsi="宋体" w:eastAsia="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45A40521">
            <w:pPr>
              <w:widowControl/>
              <w:jc w:val="center"/>
              <w:rPr>
                <w:rFonts w:hint="eastAsia" w:ascii="宋体" w:hAnsi="宋体" w:eastAsia="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40658BE5">
            <w:pPr>
              <w:jc w:val="center"/>
              <w:rPr>
                <w:rFonts w:hint="eastAsia" w:ascii="宋体" w:hAnsi="宋体" w:eastAsia="宋体" w:cs="宋体"/>
                <w:sz w:val="24"/>
              </w:rPr>
            </w:pPr>
          </w:p>
        </w:tc>
      </w:tr>
      <w:tr w14:paraId="5CEB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667B80A">
            <w:pPr>
              <w:widowControl/>
              <w:jc w:val="center"/>
              <w:rPr>
                <w:rFonts w:hint="eastAsia" w:ascii="宋体" w:hAnsi="宋体" w:eastAsia="宋体" w:cs="宋体"/>
                <w:sz w:val="24"/>
              </w:rPr>
            </w:pPr>
            <w:r>
              <w:rPr>
                <w:rFonts w:hint="eastAsia" w:ascii="宋体" w:hAnsi="宋体" w:eastAsia="宋体" w:cs="宋体"/>
                <w:sz w:val="24"/>
              </w:rPr>
              <w:t>17</w:t>
            </w:r>
          </w:p>
        </w:tc>
        <w:tc>
          <w:tcPr>
            <w:tcW w:w="3218" w:type="dxa"/>
            <w:tcBorders>
              <w:top w:val="single" w:color="auto" w:sz="4" w:space="0"/>
              <w:left w:val="single" w:color="auto" w:sz="4" w:space="0"/>
              <w:bottom w:val="single" w:color="auto" w:sz="4" w:space="0"/>
              <w:right w:val="single" w:color="auto" w:sz="4" w:space="0"/>
            </w:tcBorders>
            <w:vAlign w:val="center"/>
          </w:tcPr>
          <w:p w14:paraId="440C1DEA">
            <w:pPr>
              <w:widowControl/>
              <w:spacing w:line="360" w:lineRule="auto"/>
              <w:jc w:val="left"/>
              <w:rPr>
                <w:rFonts w:hint="eastAsia" w:ascii="宋体" w:hAnsi="宋体" w:eastAsia="宋体" w:cs="宋体"/>
                <w:kern w:val="2"/>
                <w:sz w:val="24"/>
              </w:rPr>
            </w:pPr>
          </w:p>
        </w:tc>
        <w:tc>
          <w:tcPr>
            <w:tcW w:w="969" w:type="dxa"/>
            <w:tcBorders>
              <w:top w:val="single" w:color="auto" w:sz="4" w:space="0"/>
              <w:left w:val="single" w:color="auto" w:sz="4" w:space="0"/>
              <w:bottom w:val="single" w:color="auto" w:sz="4" w:space="0"/>
              <w:right w:val="single" w:color="auto" w:sz="4" w:space="0"/>
            </w:tcBorders>
            <w:vAlign w:val="center"/>
          </w:tcPr>
          <w:p w14:paraId="1FE48263">
            <w:pPr>
              <w:jc w:val="center"/>
              <w:rPr>
                <w:rFonts w:hint="eastAsia" w:ascii="宋体" w:hAnsi="宋体" w:eastAsia="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1C6AC46B">
            <w:pPr>
              <w:widowControl/>
              <w:spacing w:line="360" w:lineRule="auto"/>
              <w:jc w:val="center"/>
              <w:rPr>
                <w:rFonts w:hint="eastAsia" w:ascii="宋体" w:hAnsi="宋体" w:eastAsia="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46FDF60B">
            <w:pPr>
              <w:widowControl/>
              <w:spacing w:line="360" w:lineRule="auto"/>
              <w:jc w:val="center"/>
              <w:rPr>
                <w:rFonts w:hint="eastAsia" w:ascii="宋体" w:hAnsi="宋体" w:eastAsia="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17D4CE2E">
            <w:pPr>
              <w:widowControl/>
              <w:jc w:val="center"/>
              <w:rPr>
                <w:rFonts w:hint="eastAsia" w:ascii="宋体" w:hAnsi="宋体" w:eastAsia="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59F66771">
            <w:pPr>
              <w:jc w:val="center"/>
              <w:rPr>
                <w:rFonts w:hint="eastAsia" w:ascii="宋体" w:hAnsi="宋体" w:eastAsia="宋体" w:cs="宋体"/>
                <w:sz w:val="24"/>
              </w:rPr>
            </w:pPr>
          </w:p>
        </w:tc>
      </w:tr>
      <w:tr w14:paraId="424D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8B94667">
            <w:pPr>
              <w:jc w:val="center"/>
              <w:rPr>
                <w:rFonts w:hint="eastAsia" w:ascii="宋体" w:hAnsi="宋体" w:eastAsia="宋体" w:cs="宋体"/>
                <w:kern w:val="2"/>
                <w:sz w:val="24"/>
              </w:rPr>
            </w:pPr>
            <w:r>
              <w:rPr>
                <w:rFonts w:hint="eastAsia" w:ascii="宋体" w:hAnsi="宋体" w:eastAsia="宋体" w:cs="宋体"/>
                <w:sz w:val="24"/>
              </w:rPr>
              <w:t>合计</w:t>
            </w:r>
          </w:p>
        </w:tc>
        <w:tc>
          <w:tcPr>
            <w:tcW w:w="9084" w:type="dxa"/>
            <w:gridSpan w:val="6"/>
            <w:tcBorders>
              <w:top w:val="single" w:color="auto" w:sz="4" w:space="0"/>
              <w:left w:val="single" w:color="auto" w:sz="4" w:space="0"/>
              <w:bottom w:val="single" w:color="auto" w:sz="4" w:space="0"/>
              <w:right w:val="single" w:color="auto" w:sz="4" w:space="0"/>
            </w:tcBorders>
            <w:vAlign w:val="center"/>
          </w:tcPr>
          <w:p w14:paraId="06CEB04B">
            <w:pPr>
              <w:rPr>
                <w:rFonts w:hint="eastAsia" w:ascii="宋体" w:hAnsi="宋体" w:eastAsia="宋体" w:cs="宋体"/>
                <w:kern w:val="2"/>
                <w:sz w:val="24"/>
              </w:rPr>
            </w:pPr>
            <w:r>
              <w:rPr>
                <w:rFonts w:hint="eastAsia" w:ascii="宋体" w:hAnsi="宋体" w:eastAsia="宋体" w:cs="宋体"/>
                <w:sz w:val="24"/>
              </w:rPr>
              <w:t xml:space="preserve">大写：                     小写：               </w:t>
            </w:r>
          </w:p>
        </w:tc>
      </w:tr>
    </w:tbl>
    <w:p w14:paraId="4017B1DD">
      <w:pPr>
        <w:widowControl/>
        <w:snapToGrid w:val="0"/>
        <w:textAlignment w:val="baseline"/>
        <w:rPr>
          <w:rFonts w:hint="eastAsia" w:ascii="宋体" w:hAnsi="宋体" w:cs="宋体"/>
          <w:b/>
          <w:color w:val="000000"/>
          <w:sz w:val="24"/>
        </w:rPr>
      </w:pPr>
    </w:p>
    <w:p w14:paraId="680F3D08">
      <w:pPr>
        <w:tabs>
          <w:tab w:val="left" w:pos="5665"/>
          <w:tab w:val="right" w:pos="8360"/>
        </w:tabs>
        <w:snapToGrid w:val="0"/>
        <w:spacing w:line="360" w:lineRule="auto"/>
        <w:ind w:right="42"/>
        <w:textAlignment w:val="baseline"/>
        <w:rPr>
          <w:rFonts w:hint="eastAsia" w:hAnsi="宋体" w:eastAsia="宋体" w:cs="宋体"/>
          <w:sz w:val="24"/>
        </w:rPr>
      </w:pPr>
    </w:p>
    <w:p w14:paraId="2BA53C44">
      <w:pPr>
        <w:snapToGrid w:val="0"/>
        <w:spacing w:line="360" w:lineRule="auto"/>
        <w:ind w:right="79"/>
        <w:textAlignment w:val="baseline"/>
        <w:rPr>
          <w:rFonts w:hint="eastAsia" w:ascii="宋体" w:hAnsi="宋体" w:eastAsia="宋体" w:cs="宋体"/>
          <w:color w:val="000000"/>
          <w:sz w:val="24"/>
        </w:rPr>
      </w:pPr>
      <w:r>
        <w:rPr>
          <w:rFonts w:hint="eastAsia" w:ascii="宋体" w:hAnsi="宋体" w:eastAsia="宋体" w:cs="宋体"/>
          <w:sz w:val="24"/>
        </w:rPr>
        <w:t>供应商：（单位盖章）</w:t>
      </w:r>
    </w:p>
    <w:p w14:paraId="7D05C6CE">
      <w:pPr>
        <w:snapToGrid w:val="0"/>
        <w:spacing w:line="360" w:lineRule="auto"/>
        <w:rPr>
          <w:rFonts w:hint="eastAsia" w:ascii="宋体" w:hAnsi="宋体" w:eastAsia="宋体" w:cs="宋体"/>
          <w:color w:val="000000"/>
          <w:sz w:val="24"/>
        </w:rPr>
      </w:pPr>
      <w:r>
        <w:rPr>
          <w:rFonts w:hint="eastAsia" w:ascii="宋体" w:hAnsi="宋体" w:eastAsia="宋体" w:cs="宋体"/>
          <w:sz w:val="24"/>
        </w:rPr>
        <w:t>法定代表人或委托代理人（签字或盖章）：</w:t>
      </w:r>
    </w:p>
    <w:p w14:paraId="61A8BF53">
      <w:pPr>
        <w:kinsoku w:val="0"/>
        <w:topLinePunct/>
        <w:snapToGrid w:val="0"/>
        <w:spacing w:line="360" w:lineRule="auto"/>
        <w:rPr>
          <w:rFonts w:hint="eastAsia" w:ascii="宋体" w:hAnsi="宋体" w:eastAsia="宋体" w:cs="宋体"/>
          <w:sz w:val="24"/>
        </w:rPr>
      </w:pPr>
      <w:r>
        <w:rPr>
          <w:rFonts w:hint="eastAsia" w:ascii="宋体" w:hAnsi="宋体" w:eastAsia="宋体" w:cs="宋体"/>
          <w:color w:val="000000"/>
          <w:sz w:val="24"/>
        </w:rPr>
        <w:t>日期：  年  月  日</w:t>
      </w:r>
    </w:p>
    <w:p w14:paraId="21C0C1F9">
      <w:pPr>
        <w:snapToGrid w:val="0"/>
        <w:spacing w:line="360" w:lineRule="auto"/>
        <w:jc w:val="left"/>
        <w:rPr>
          <w:rFonts w:hint="eastAsia" w:ascii="宋体" w:hAnsi="宋体" w:eastAsia="宋体" w:cs="宋体"/>
          <w:b/>
          <w:sz w:val="24"/>
        </w:rPr>
      </w:pPr>
    </w:p>
    <w:p w14:paraId="7ADE39BB">
      <w:pPr>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注：1、最终磋商总价报价将在磋商现场填写，响应文件密封提交时只需填写本明细表和首次磋商总价报价。</w:t>
      </w:r>
    </w:p>
    <w:p w14:paraId="3A59B7B1">
      <w:pPr>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2、磋商响应供应商须自行分析项目组成后，详细报出磋商响应报价总表内总报价的组成部分的报价，且本表各分项报价合计应当与磋商响应报价总表内的首次磋商总价相等。</w:t>
      </w:r>
    </w:p>
    <w:p w14:paraId="1EE8C56A">
      <w:pPr>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3、如果不提供本表将视为未实质性响应磋商文件要求。</w:t>
      </w:r>
    </w:p>
    <w:p w14:paraId="62EA2B41">
      <w:pPr>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4、如果按各分项报价计算的结果与总价不一致，以各分项报价为准，修正总价。</w:t>
      </w:r>
    </w:p>
    <w:p w14:paraId="4C8A3BD9">
      <w:pPr>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 xml:space="preserve">5、若成交，各分项成交单价的计算原则：以磋商响应首次报价明细表中的各分项报价为基数，根据最终磋商报价（成交价）与首次磋商报价之间的下浮率进行同比例下浮，且以此作为确定最终各分项成交单价的依据。 </w:t>
      </w:r>
    </w:p>
    <w:p w14:paraId="6E26C880">
      <w:pPr>
        <w:snapToGrid w:val="0"/>
        <w:spacing w:line="360" w:lineRule="auto"/>
        <w:ind w:left="420" w:leftChars="200"/>
        <w:rPr>
          <w:rFonts w:hint="eastAsia" w:ascii="宋体" w:hAnsi="宋体" w:eastAsia="宋体" w:cs="宋体"/>
          <w:b/>
          <w:sz w:val="24"/>
        </w:rPr>
      </w:pPr>
      <w:r>
        <w:rPr>
          <w:rFonts w:hint="eastAsia" w:ascii="宋体" w:hAnsi="宋体" w:eastAsia="宋体" w:cs="宋体"/>
          <w:b/>
          <w:sz w:val="24"/>
        </w:rPr>
        <w:t>6、供应商应如实填写表格中所有信息，否则视为无效响应。</w:t>
      </w:r>
    </w:p>
    <w:p w14:paraId="60E6BA14">
      <w:pPr>
        <w:rPr>
          <w:rFonts w:hint="eastAsia" w:ascii="宋体" w:hAnsi="宋体" w:eastAsia="宋体" w:cs="宋体"/>
          <w:b/>
          <w:sz w:val="24"/>
        </w:rPr>
      </w:pPr>
      <w:r>
        <w:rPr>
          <w:rFonts w:hint="eastAsia" w:ascii="宋体" w:hAnsi="宋体" w:eastAsia="宋体" w:cs="宋体"/>
          <w:b/>
          <w:sz w:val="24"/>
        </w:rPr>
        <w:br w:type="page"/>
      </w:r>
    </w:p>
    <w:p w14:paraId="0E7D7A8B">
      <w:pPr>
        <w:snapToGrid w:val="0"/>
        <w:spacing w:line="360" w:lineRule="auto"/>
        <w:ind w:left="420" w:leftChars="200"/>
        <w:jc w:val="center"/>
        <w:rPr>
          <w:rFonts w:hint="eastAsia" w:ascii="黑体" w:hAnsi="黑体" w:eastAsia="黑体" w:cs="仿宋"/>
          <w:bCs/>
          <w:sz w:val="44"/>
          <w:szCs w:val="44"/>
        </w:rPr>
      </w:pPr>
      <w:r>
        <w:rPr>
          <w:rFonts w:hint="eastAsia" w:ascii="宋体" w:hAnsi="宋体" w:eastAsia="宋体" w:cs="宋体"/>
          <w:b/>
          <w:bCs/>
          <w:sz w:val="28"/>
          <w:szCs w:val="28"/>
        </w:rPr>
        <w:t>13、质疑函范本</w:t>
      </w:r>
    </w:p>
    <w:p w14:paraId="7ED2E1D6">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B2EC98C">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p>
    <w:p w14:paraId="4CF6F4F9">
      <w:pPr>
        <w:adjustRightInd w:val="0"/>
        <w:snapToGrid w:val="0"/>
        <w:spacing w:line="360" w:lineRule="auto"/>
        <w:rPr>
          <w:rFonts w:hint="eastAsia" w:ascii="宋体" w:hAnsi="宋体" w:eastAsia="宋体" w:cs="宋体"/>
          <w:sz w:val="24"/>
        </w:rPr>
      </w:pPr>
      <w:r>
        <w:rPr>
          <w:rFonts w:hint="eastAsia" w:ascii="宋体" w:hAnsi="宋体" w:eastAsia="宋体" w:cs="宋体"/>
          <w:sz w:val="24"/>
        </w:rPr>
        <w:t>地址：邮编：</w:t>
      </w:r>
    </w:p>
    <w:p w14:paraId="3920CAB3">
      <w:pPr>
        <w:adjustRightInd w:val="0"/>
        <w:snapToGrid w:val="0"/>
        <w:spacing w:line="360" w:lineRule="auto"/>
        <w:rPr>
          <w:rFonts w:hint="eastAsia" w:ascii="宋体" w:hAnsi="宋体" w:eastAsia="宋体" w:cs="宋体"/>
          <w:sz w:val="24"/>
        </w:rPr>
      </w:pPr>
      <w:r>
        <w:rPr>
          <w:rFonts w:hint="eastAsia" w:ascii="宋体" w:hAnsi="宋体" w:eastAsia="宋体" w:cs="宋体"/>
          <w:sz w:val="24"/>
        </w:rPr>
        <w:t>联系人：联系电话：</w:t>
      </w:r>
    </w:p>
    <w:p w14:paraId="3A0D117D">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14:paraId="2264C7CC">
      <w:pPr>
        <w:adjustRightInd w:val="0"/>
        <w:snapToGrid w:val="0"/>
        <w:spacing w:line="360" w:lineRule="auto"/>
        <w:rPr>
          <w:rFonts w:hint="eastAsia" w:ascii="宋体" w:hAnsi="宋体" w:eastAsia="宋体" w:cs="宋体"/>
          <w:sz w:val="24"/>
        </w:rPr>
      </w:pPr>
      <w:r>
        <w:rPr>
          <w:rFonts w:hint="eastAsia" w:ascii="宋体" w:hAnsi="宋体" w:eastAsia="宋体" w:cs="宋体"/>
          <w:sz w:val="24"/>
        </w:rPr>
        <w:t>联系电话：</w:t>
      </w:r>
    </w:p>
    <w:p w14:paraId="0F51995B">
      <w:pPr>
        <w:adjustRightInd w:val="0"/>
        <w:snapToGrid w:val="0"/>
        <w:spacing w:line="360" w:lineRule="auto"/>
        <w:rPr>
          <w:rFonts w:hint="eastAsia" w:ascii="宋体" w:hAnsi="宋体" w:eastAsia="宋体" w:cs="宋体"/>
          <w:sz w:val="24"/>
        </w:rPr>
      </w:pPr>
      <w:r>
        <w:rPr>
          <w:rFonts w:hint="eastAsia" w:ascii="宋体" w:hAnsi="宋体" w:eastAsia="宋体" w:cs="宋体"/>
          <w:sz w:val="24"/>
        </w:rPr>
        <w:t>地址：邮编：</w:t>
      </w:r>
    </w:p>
    <w:p w14:paraId="4874ED08">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48B635DB">
      <w:pPr>
        <w:adjustRightInd w:val="0"/>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14:paraId="113CE642">
      <w:pPr>
        <w:adjustRightInd w:val="0"/>
        <w:snapToGrid w:val="0"/>
        <w:spacing w:line="360" w:lineRule="auto"/>
        <w:rPr>
          <w:rFonts w:hint="eastAsia" w:ascii="宋体" w:hAnsi="宋体" w:eastAsia="宋体" w:cs="宋体"/>
          <w:sz w:val="24"/>
        </w:rPr>
      </w:pPr>
      <w:r>
        <w:rPr>
          <w:rFonts w:hint="eastAsia" w:ascii="宋体" w:hAnsi="宋体" w:eastAsia="宋体" w:cs="宋体"/>
          <w:sz w:val="24"/>
        </w:rPr>
        <w:t>质疑项目的编号：包号：</w:t>
      </w:r>
    </w:p>
    <w:p w14:paraId="685A2154">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p>
    <w:p w14:paraId="64BD8BEC">
      <w:pPr>
        <w:adjustRightInd w:val="0"/>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14:paraId="56ADD8F7">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66695BB6">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14:paraId="72F0491A">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14:paraId="0731718B">
      <w:pPr>
        <w:adjustRightInd w:val="0"/>
        <w:snapToGrid w:val="0"/>
        <w:spacing w:line="360" w:lineRule="auto"/>
        <w:rPr>
          <w:rFonts w:hint="eastAsia" w:ascii="宋体" w:hAnsi="宋体" w:eastAsia="宋体" w:cs="宋体"/>
          <w:sz w:val="24"/>
        </w:rPr>
      </w:pPr>
    </w:p>
    <w:p w14:paraId="0EDDA828">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14:paraId="6888C505">
      <w:pPr>
        <w:adjustRightInd w:val="0"/>
        <w:snapToGrid w:val="0"/>
        <w:spacing w:line="360" w:lineRule="auto"/>
        <w:rPr>
          <w:rFonts w:hint="eastAsia" w:ascii="宋体" w:hAnsi="宋体" w:eastAsia="宋体" w:cs="宋体"/>
          <w:sz w:val="24"/>
          <w:u w:val="dotted"/>
        </w:rPr>
      </w:pPr>
    </w:p>
    <w:p w14:paraId="61FB3D63">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7E6EE05E">
      <w:pPr>
        <w:adjustRightInd w:val="0"/>
        <w:snapToGrid w:val="0"/>
        <w:spacing w:line="360" w:lineRule="auto"/>
        <w:rPr>
          <w:rFonts w:hint="eastAsia" w:ascii="宋体" w:hAnsi="宋体" w:eastAsia="宋体" w:cs="宋体"/>
          <w:sz w:val="24"/>
        </w:rPr>
      </w:pPr>
      <w:r>
        <w:rPr>
          <w:rFonts w:hint="eastAsia" w:ascii="宋体" w:hAnsi="宋体" w:eastAsia="宋体" w:cs="宋体"/>
          <w:sz w:val="24"/>
        </w:rPr>
        <w:t>……</w:t>
      </w:r>
    </w:p>
    <w:p w14:paraId="7EA27B71">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3A66A3A6">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14:paraId="0EA0EC0D">
      <w:pPr>
        <w:snapToGrid w:val="0"/>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E8C72E8">
      <w:pPr>
        <w:snapToGrid w:val="0"/>
        <w:spacing w:line="360" w:lineRule="auto"/>
        <w:rPr>
          <w:rFonts w:hint="eastAsia" w:ascii="宋体" w:hAnsi="宋体" w:eastAsia="宋体" w:cs="宋体"/>
          <w:sz w:val="24"/>
        </w:rPr>
      </w:pPr>
      <w:r>
        <w:rPr>
          <w:rFonts w:hint="eastAsia" w:ascii="宋体" w:hAnsi="宋体" w:eastAsia="宋体" w:cs="宋体"/>
          <w:sz w:val="24"/>
        </w:rPr>
        <w:t xml:space="preserve">日期：    </w:t>
      </w:r>
    </w:p>
    <w:p w14:paraId="7D21135B">
      <w:pPr>
        <w:adjustRightInd w:val="0"/>
        <w:snapToGrid w:val="0"/>
        <w:spacing w:line="360" w:lineRule="auto"/>
        <w:rPr>
          <w:rFonts w:hint="eastAsia" w:ascii="宋体" w:hAnsi="宋体" w:eastAsia="宋体" w:cs="宋体"/>
          <w:sz w:val="24"/>
        </w:rPr>
      </w:pPr>
    </w:p>
    <w:p w14:paraId="78F08B88">
      <w:pPr>
        <w:snapToGrid w:val="0"/>
        <w:spacing w:line="360" w:lineRule="auto"/>
        <w:rPr>
          <w:rFonts w:hint="eastAsia" w:ascii="宋体" w:hAnsi="宋体" w:eastAsia="宋体" w:cs="宋体"/>
          <w:b/>
          <w:sz w:val="24"/>
        </w:rPr>
      </w:pPr>
    </w:p>
    <w:p w14:paraId="3F25DBD0">
      <w:pPr>
        <w:snapToGrid w:val="0"/>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2A6E9AB2">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70317A39">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2ADB90">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4835EAB8">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577A72A7">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0F8D5A65">
      <w:pPr>
        <w:widowControl/>
        <w:snapToGrid w:val="0"/>
        <w:spacing w:line="360" w:lineRule="auto"/>
        <w:ind w:firstLine="480" w:firstLineChars="200"/>
        <w:jc w:val="left"/>
        <w:rPr>
          <w:rFonts w:hint="eastAsia"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3CD1937B">
      <w:pPr>
        <w:jc w:val="center"/>
        <w:rPr>
          <w:rFonts w:hint="eastAsia" w:ascii="宋体" w:hAnsi="宋体" w:cs="宋体"/>
          <w:sz w:val="24"/>
          <w:szCs w:val="24"/>
        </w:rPr>
      </w:pPr>
    </w:p>
    <w:p w14:paraId="4F13B7C4">
      <w:pPr>
        <w:rPr>
          <w:rFonts w:hint="eastAsia" w:ascii="宋体" w:hAnsi="宋体" w:cs="宋体"/>
          <w:sz w:val="24"/>
          <w:szCs w:val="24"/>
        </w:rPr>
      </w:pPr>
    </w:p>
    <w:p w14:paraId="427DAB20">
      <w:pPr>
        <w:rPr>
          <w:rFonts w:hint="eastAsia" w:ascii="宋体" w:hAnsi="宋体" w:cs="宋体"/>
          <w:sz w:val="24"/>
        </w:rPr>
      </w:pPr>
    </w:p>
    <w:p w14:paraId="6A1ACB0E">
      <w:pPr>
        <w:jc w:val="center"/>
        <w:rPr>
          <w:sz w:val="24"/>
          <w:szCs w:val="24"/>
        </w:rPr>
      </w:pPr>
      <w:r>
        <w:rPr>
          <w:rFonts w:hint="eastAsia" w:ascii="宋体" w:hAnsi="宋体" w:eastAsia="宋体" w:cs="宋体"/>
          <w:sz w:val="24"/>
          <w:szCs w:val="24"/>
        </w:rPr>
        <w:t>……全文结束……</w:t>
      </w:r>
    </w:p>
    <w:sectPr>
      <w:footerReference r:id="rId9" w:type="default"/>
      <w:pgSz w:w="11906" w:h="16838"/>
      <w:pgMar w:top="1417" w:right="1134" w:bottom="1417" w:left="1134" w:header="737" w:footer="454"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19FC">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14:paraId="4168CA1B">
                          <w:pPr>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RkFrm9UBAACoAwAADgAAAAAAAAABACAAAAAf&#10;AQAAZHJzL2Uyb0RvYy54bWxQSwUGAAAAAAYABgBZAQAAZgUAAAAA&#10;">
              <v:fill on="f" focussize="0,0"/>
              <v:stroke on="f"/>
              <v:imagedata o:title=""/>
              <o:lock v:ext="edit" aspectratio="f"/>
              <v:textbox inset="0mm,0mm,0mm,0mm" style="mso-fit-shape-to-text:t;">
                <w:txbxContent>
                  <w:p w14:paraId="4168CA1B">
                    <w:pPr>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253289"/>
    </w:sdtPr>
    <w:sdtContent>
      <w:p w14:paraId="54F0D2B9">
        <w:pPr>
          <w:pStyle w:val="9"/>
          <w:jc w:val="center"/>
        </w:pPr>
        <w:r>
          <w:fldChar w:fldCharType="begin"/>
        </w:r>
        <w:r>
          <w:instrText xml:space="preserve">PAGE   \* MERGEFORMAT</w:instrText>
        </w:r>
        <w:r>
          <w:fldChar w:fldCharType="separate"/>
        </w:r>
        <w:r>
          <w:rPr>
            <w:lang w:val="zh-CN"/>
          </w:rPr>
          <w:t>2</w:t>
        </w:r>
        <w:r>
          <w:fldChar w:fldCharType="end"/>
        </w:r>
      </w:p>
    </w:sdtContent>
  </w:sdt>
  <w:p w14:paraId="35D0D9FA">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0861B5D">
        <w:pPr>
          <w:pStyle w:val="9"/>
          <w:jc w:val="center"/>
        </w:pPr>
        <w:r>
          <w:fldChar w:fldCharType="begin"/>
        </w:r>
        <w:r>
          <w:instrText xml:space="preserve">PAGE   \* MERGEFORMAT</w:instrText>
        </w:r>
        <w:r>
          <w:fldChar w:fldCharType="separate"/>
        </w:r>
        <w:r>
          <w:rPr>
            <w:lang w:val="zh-CN"/>
          </w:rPr>
          <w:t>2</w:t>
        </w:r>
        <w:r>
          <w:fldChar w:fldCharType="end"/>
        </w:r>
      </w:p>
    </w:sdtContent>
  </w:sdt>
  <w:p w14:paraId="43D4B1F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913759"/>
    </w:sdtPr>
    <w:sdtContent>
      <w:p w14:paraId="24C6518C">
        <w:pPr>
          <w:pStyle w:val="9"/>
          <w:jc w:val="center"/>
        </w:pPr>
        <w:r>
          <w:fldChar w:fldCharType="begin"/>
        </w:r>
        <w:r>
          <w:instrText xml:space="preserve">PAGE   \* MERGEFORMAT</w:instrText>
        </w:r>
        <w:r>
          <w:fldChar w:fldCharType="separate"/>
        </w:r>
        <w:r>
          <w:rPr>
            <w:lang w:val="zh-CN"/>
          </w:rPr>
          <w:t>2</w:t>
        </w:r>
        <w:r>
          <w:fldChar w:fldCharType="end"/>
        </w:r>
      </w:p>
    </w:sdtContent>
  </w:sdt>
  <w:p w14:paraId="67331B42">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908726"/>
    </w:sdtPr>
    <w:sdtContent>
      <w:p w14:paraId="102C628B">
        <w:pPr>
          <w:pStyle w:val="9"/>
          <w:jc w:val="center"/>
        </w:pPr>
        <w:r>
          <w:fldChar w:fldCharType="begin"/>
        </w:r>
        <w:r>
          <w:instrText xml:space="preserve">PAGE   \* MERGEFORMAT</w:instrText>
        </w:r>
        <w:r>
          <w:fldChar w:fldCharType="separate"/>
        </w:r>
        <w:r>
          <w:rPr>
            <w:lang w:val="zh-CN"/>
          </w:rPr>
          <w:t>2</w:t>
        </w:r>
        <w:r>
          <w:fldChar w:fldCharType="end"/>
        </w:r>
      </w:p>
    </w:sdtContent>
  </w:sdt>
  <w:p w14:paraId="11CD28B8">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101C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1782">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D2E8"/>
    <w:multiLevelType w:val="singleLevel"/>
    <w:tmpl w:val="9179D2E8"/>
    <w:lvl w:ilvl="0" w:tentative="0">
      <w:start w:val="8"/>
      <w:numFmt w:val="decimal"/>
      <w:suff w:val="nothing"/>
      <w:lvlText w:val="%1、"/>
      <w:lvlJc w:val="left"/>
    </w:lvl>
  </w:abstractNum>
  <w:abstractNum w:abstractNumId="1">
    <w:nsid w:val="B365929A"/>
    <w:multiLevelType w:val="singleLevel"/>
    <w:tmpl w:val="B365929A"/>
    <w:lvl w:ilvl="0" w:tentative="0">
      <w:start w:val="10"/>
      <w:numFmt w:val="chineseCounting"/>
      <w:suff w:val="nothing"/>
      <w:lvlText w:val="%1、"/>
      <w:lvlJc w:val="left"/>
      <w:rPr>
        <w:rFonts w:hint="eastAsia"/>
      </w:rPr>
    </w:lvl>
  </w:abstractNum>
  <w:abstractNum w:abstractNumId="2">
    <w:nsid w:val="E2895CEA"/>
    <w:multiLevelType w:val="singleLevel"/>
    <w:tmpl w:val="E2895CEA"/>
    <w:lvl w:ilvl="0" w:tentative="0">
      <w:start w:val="1"/>
      <w:numFmt w:val="decimal"/>
      <w:suff w:val="space"/>
      <w:lvlText w:val="%1."/>
      <w:lvlJc w:val="left"/>
    </w:lvl>
  </w:abstractNum>
  <w:abstractNum w:abstractNumId="3">
    <w:nsid w:val="FF70715A"/>
    <w:multiLevelType w:val="singleLevel"/>
    <w:tmpl w:val="FF70715A"/>
    <w:lvl w:ilvl="0" w:tentative="0">
      <w:start w:val="1"/>
      <w:numFmt w:val="decimal"/>
      <w:suff w:val="space"/>
      <w:lvlText w:val="%1."/>
      <w:lvlJc w:val="left"/>
    </w:lvl>
  </w:abstractNum>
  <w:abstractNum w:abstractNumId="4">
    <w:nsid w:val="35F81A04"/>
    <w:multiLevelType w:val="singleLevel"/>
    <w:tmpl w:val="35F81A04"/>
    <w:lvl w:ilvl="0" w:tentative="0">
      <w:start w:val="3"/>
      <w:numFmt w:val="chineseCounting"/>
      <w:suff w:val="nothing"/>
      <w:lvlText w:val="（%1）"/>
      <w:lvlJc w:val="left"/>
      <w:rPr>
        <w:rFonts w:hint="eastAsia"/>
      </w:rPr>
    </w:lvl>
  </w:abstractNum>
  <w:abstractNum w:abstractNumId="5">
    <w:nsid w:val="3E7C392C"/>
    <w:multiLevelType w:val="singleLevel"/>
    <w:tmpl w:val="3E7C392C"/>
    <w:lvl w:ilvl="0" w:tentative="0">
      <w:start w:val="5"/>
      <w:numFmt w:val="chineseCounting"/>
      <w:suff w:val="space"/>
      <w:lvlText w:val="第%1部分"/>
      <w:lvlJc w:val="left"/>
      <w:rPr>
        <w:rFonts w:hint="eastAsia"/>
      </w:rPr>
    </w:lvl>
  </w:abstractNum>
  <w:abstractNum w:abstractNumId="6">
    <w:nsid w:val="5A0F3AED"/>
    <w:multiLevelType w:val="singleLevel"/>
    <w:tmpl w:val="5A0F3AED"/>
    <w:lvl w:ilvl="0" w:tentative="0">
      <w:start w:val="1"/>
      <w:numFmt w:val="decimal"/>
      <w:suff w:val="nothing"/>
      <w:lvlText w:val="%1、"/>
      <w:lvlJc w:val="left"/>
    </w:lvl>
  </w:abstractNum>
  <w:abstractNum w:abstractNumId="7">
    <w:nsid w:val="6E014B64"/>
    <w:multiLevelType w:val="singleLevel"/>
    <w:tmpl w:val="6E014B64"/>
    <w:lvl w:ilvl="0" w:tentative="0">
      <w:start w:val="2"/>
      <w:numFmt w:val="chineseCounting"/>
      <w:suff w:val="nothing"/>
      <w:lvlText w:val="%1、"/>
      <w:lvlJc w:val="left"/>
      <w:rPr>
        <w:rFonts w:hint="eastAsia"/>
      </w:rPr>
    </w:lvl>
  </w:abstractNum>
  <w:num w:numId="1">
    <w:abstractNumId w:val="6"/>
  </w:num>
  <w:num w:numId="2">
    <w:abstractNumId w:val="7"/>
  </w:num>
  <w:num w:numId="3">
    <w:abstractNumId w:val="1"/>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5NjU5YTk2OGU0MjRlODNmYmEyNzIyNjRiN2I3ZTYifQ=="/>
  </w:docVars>
  <w:rsids>
    <w:rsidRoot w:val="00F93D57"/>
    <w:rsid w:val="00050A51"/>
    <w:rsid w:val="0009507F"/>
    <w:rsid w:val="000A7DEE"/>
    <w:rsid w:val="000B7C60"/>
    <w:rsid w:val="000E028A"/>
    <w:rsid w:val="000F2E7C"/>
    <w:rsid w:val="00120129"/>
    <w:rsid w:val="00144730"/>
    <w:rsid w:val="00156D43"/>
    <w:rsid w:val="001C5521"/>
    <w:rsid w:val="001F40F8"/>
    <w:rsid w:val="00231CD8"/>
    <w:rsid w:val="00270FCB"/>
    <w:rsid w:val="00294C12"/>
    <w:rsid w:val="002D4F41"/>
    <w:rsid w:val="002E435A"/>
    <w:rsid w:val="002F4C68"/>
    <w:rsid w:val="00364900"/>
    <w:rsid w:val="0038185F"/>
    <w:rsid w:val="003A15EE"/>
    <w:rsid w:val="003A3EF8"/>
    <w:rsid w:val="00451018"/>
    <w:rsid w:val="00454DD4"/>
    <w:rsid w:val="00470F9F"/>
    <w:rsid w:val="00477043"/>
    <w:rsid w:val="004D2655"/>
    <w:rsid w:val="00517729"/>
    <w:rsid w:val="005423F8"/>
    <w:rsid w:val="00595773"/>
    <w:rsid w:val="00644AD3"/>
    <w:rsid w:val="00671593"/>
    <w:rsid w:val="006D03D4"/>
    <w:rsid w:val="006F7E6D"/>
    <w:rsid w:val="0073325C"/>
    <w:rsid w:val="007756C4"/>
    <w:rsid w:val="007F7435"/>
    <w:rsid w:val="008051E3"/>
    <w:rsid w:val="008226B3"/>
    <w:rsid w:val="00824206"/>
    <w:rsid w:val="00847E7B"/>
    <w:rsid w:val="00873BD3"/>
    <w:rsid w:val="008B0269"/>
    <w:rsid w:val="008C2C36"/>
    <w:rsid w:val="008C58A6"/>
    <w:rsid w:val="008D7FA8"/>
    <w:rsid w:val="00932C2A"/>
    <w:rsid w:val="009858E2"/>
    <w:rsid w:val="009B40C4"/>
    <w:rsid w:val="009C409A"/>
    <w:rsid w:val="009C7CC0"/>
    <w:rsid w:val="00AA1075"/>
    <w:rsid w:val="00AA27BB"/>
    <w:rsid w:val="00AB5FFF"/>
    <w:rsid w:val="00B02664"/>
    <w:rsid w:val="00B06E28"/>
    <w:rsid w:val="00B250CC"/>
    <w:rsid w:val="00B57EEF"/>
    <w:rsid w:val="00BA4035"/>
    <w:rsid w:val="00BB3B53"/>
    <w:rsid w:val="00BC6CC6"/>
    <w:rsid w:val="00BE6E00"/>
    <w:rsid w:val="00CB6637"/>
    <w:rsid w:val="00D62A06"/>
    <w:rsid w:val="00D7008B"/>
    <w:rsid w:val="00DC3DD4"/>
    <w:rsid w:val="00DD5777"/>
    <w:rsid w:val="00DD7A75"/>
    <w:rsid w:val="00DE6AB6"/>
    <w:rsid w:val="00E071F7"/>
    <w:rsid w:val="00F26159"/>
    <w:rsid w:val="00F264E2"/>
    <w:rsid w:val="00F54B44"/>
    <w:rsid w:val="00F552C8"/>
    <w:rsid w:val="00F93D57"/>
    <w:rsid w:val="00F94870"/>
    <w:rsid w:val="00FB532D"/>
    <w:rsid w:val="00FC0732"/>
    <w:rsid w:val="00FC25FA"/>
    <w:rsid w:val="00FD01C4"/>
    <w:rsid w:val="01691B76"/>
    <w:rsid w:val="023D293E"/>
    <w:rsid w:val="05945023"/>
    <w:rsid w:val="075A7AEE"/>
    <w:rsid w:val="09614D8F"/>
    <w:rsid w:val="09D678FF"/>
    <w:rsid w:val="09EB3A02"/>
    <w:rsid w:val="0C395673"/>
    <w:rsid w:val="0D0C521D"/>
    <w:rsid w:val="0E4B71D2"/>
    <w:rsid w:val="0EFA02AE"/>
    <w:rsid w:val="0F7C66D6"/>
    <w:rsid w:val="10FF6CE8"/>
    <w:rsid w:val="12ED1BFE"/>
    <w:rsid w:val="135E5057"/>
    <w:rsid w:val="13857CA0"/>
    <w:rsid w:val="138C102F"/>
    <w:rsid w:val="1439090B"/>
    <w:rsid w:val="14411AB0"/>
    <w:rsid w:val="144679F0"/>
    <w:rsid w:val="144B0B25"/>
    <w:rsid w:val="14753710"/>
    <w:rsid w:val="15327E31"/>
    <w:rsid w:val="157F59D7"/>
    <w:rsid w:val="164764B4"/>
    <w:rsid w:val="17C92604"/>
    <w:rsid w:val="18697B91"/>
    <w:rsid w:val="194F322A"/>
    <w:rsid w:val="19CF036F"/>
    <w:rsid w:val="1A736AA5"/>
    <w:rsid w:val="1AF057A7"/>
    <w:rsid w:val="1AF5485E"/>
    <w:rsid w:val="1B1F4E7E"/>
    <w:rsid w:val="1B334C22"/>
    <w:rsid w:val="1B7927E1"/>
    <w:rsid w:val="1CB82E95"/>
    <w:rsid w:val="1CD11261"/>
    <w:rsid w:val="1DED4DC0"/>
    <w:rsid w:val="1E4C7F89"/>
    <w:rsid w:val="1ED43294"/>
    <w:rsid w:val="1F5D0F05"/>
    <w:rsid w:val="1FEF3071"/>
    <w:rsid w:val="20FF690F"/>
    <w:rsid w:val="217F1324"/>
    <w:rsid w:val="21CB53AE"/>
    <w:rsid w:val="21D34E70"/>
    <w:rsid w:val="224B0307"/>
    <w:rsid w:val="22904B28"/>
    <w:rsid w:val="22E36792"/>
    <w:rsid w:val="2370378E"/>
    <w:rsid w:val="251E1D03"/>
    <w:rsid w:val="2572156F"/>
    <w:rsid w:val="25C66622"/>
    <w:rsid w:val="25F413E1"/>
    <w:rsid w:val="264D0AF2"/>
    <w:rsid w:val="26727FA6"/>
    <w:rsid w:val="274301E8"/>
    <w:rsid w:val="27466D84"/>
    <w:rsid w:val="276509B1"/>
    <w:rsid w:val="28834C9E"/>
    <w:rsid w:val="289562B8"/>
    <w:rsid w:val="28B9421C"/>
    <w:rsid w:val="297B4512"/>
    <w:rsid w:val="2A3A2B91"/>
    <w:rsid w:val="2BE55328"/>
    <w:rsid w:val="2C3D6F12"/>
    <w:rsid w:val="2CA13DF9"/>
    <w:rsid w:val="2D487DFF"/>
    <w:rsid w:val="2D636E4D"/>
    <w:rsid w:val="2E1078B5"/>
    <w:rsid w:val="304778B0"/>
    <w:rsid w:val="308E5F8F"/>
    <w:rsid w:val="30AE4883"/>
    <w:rsid w:val="32382656"/>
    <w:rsid w:val="32566F80"/>
    <w:rsid w:val="32B55A55"/>
    <w:rsid w:val="33BE6EC6"/>
    <w:rsid w:val="34141103"/>
    <w:rsid w:val="355E6877"/>
    <w:rsid w:val="35C3492C"/>
    <w:rsid w:val="37E4238A"/>
    <w:rsid w:val="38AF1198"/>
    <w:rsid w:val="38DF7CCF"/>
    <w:rsid w:val="39264BF8"/>
    <w:rsid w:val="39AC56D7"/>
    <w:rsid w:val="3B5C6D32"/>
    <w:rsid w:val="3BB14DD3"/>
    <w:rsid w:val="3BD36E08"/>
    <w:rsid w:val="3C853BB1"/>
    <w:rsid w:val="3D8C7CFA"/>
    <w:rsid w:val="3E3D7695"/>
    <w:rsid w:val="3E815385"/>
    <w:rsid w:val="3F31063E"/>
    <w:rsid w:val="3FC079FF"/>
    <w:rsid w:val="3FCB5719"/>
    <w:rsid w:val="3FFF3573"/>
    <w:rsid w:val="402B55A8"/>
    <w:rsid w:val="40595F58"/>
    <w:rsid w:val="415C79E3"/>
    <w:rsid w:val="418C79FF"/>
    <w:rsid w:val="43C20EE5"/>
    <w:rsid w:val="43D32954"/>
    <w:rsid w:val="43DE7CEC"/>
    <w:rsid w:val="44FA28CA"/>
    <w:rsid w:val="45717F01"/>
    <w:rsid w:val="475C073D"/>
    <w:rsid w:val="482422F2"/>
    <w:rsid w:val="485D651B"/>
    <w:rsid w:val="48C65906"/>
    <w:rsid w:val="4AB56AE2"/>
    <w:rsid w:val="4B182BCD"/>
    <w:rsid w:val="4B7C0C17"/>
    <w:rsid w:val="4E606EDA"/>
    <w:rsid w:val="4F26273B"/>
    <w:rsid w:val="4FFF25AD"/>
    <w:rsid w:val="50047BC4"/>
    <w:rsid w:val="5038161B"/>
    <w:rsid w:val="50746AF7"/>
    <w:rsid w:val="5077607E"/>
    <w:rsid w:val="536470BF"/>
    <w:rsid w:val="53B67427"/>
    <w:rsid w:val="53B915FF"/>
    <w:rsid w:val="548C31C2"/>
    <w:rsid w:val="54D14486"/>
    <w:rsid w:val="54FC530D"/>
    <w:rsid w:val="54FF095A"/>
    <w:rsid w:val="559519EA"/>
    <w:rsid w:val="57E45557"/>
    <w:rsid w:val="59F6057D"/>
    <w:rsid w:val="5AD07755"/>
    <w:rsid w:val="5AE34EAB"/>
    <w:rsid w:val="5B035313"/>
    <w:rsid w:val="5B8E1144"/>
    <w:rsid w:val="5BA87F9D"/>
    <w:rsid w:val="5BCA3A6F"/>
    <w:rsid w:val="5C5118C4"/>
    <w:rsid w:val="5C5D6F1E"/>
    <w:rsid w:val="5D1D108A"/>
    <w:rsid w:val="5D8660BC"/>
    <w:rsid w:val="5FD517CA"/>
    <w:rsid w:val="61F41846"/>
    <w:rsid w:val="62CE6A89"/>
    <w:rsid w:val="63A57A90"/>
    <w:rsid w:val="63B752BE"/>
    <w:rsid w:val="642D103F"/>
    <w:rsid w:val="643A375C"/>
    <w:rsid w:val="64EE6A20"/>
    <w:rsid w:val="64F62484"/>
    <w:rsid w:val="66372649"/>
    <w:rsid w:val="67256946"/>
    <w:rsid w:val="67966EFB"/>
    <w:rsid w:val="6AA95198"/>
    <w:rsid w:val="6B051C76"/>
    <w:rsid w:val="6B152F5A"/>
    <w:rsid w:val="6CD7423E"/>
    <w:rsid w:val="6E957F0D"/>
    <w:rsid w:val="6F29091E"/>
    <w:rsid w:val="70AB3A18"/>
    <w:rsid w:val="70BC134B"/>
    <w:rsid w:val="71997D14"/>
    <w:rsid w:val="72067563"/>
    <w:rsid w:val="72374F86"/>
    <w:rsid w:val="72E77295"/>
    <w:rsid w:val="72FD155C"/>
    <w:rsid w:val="754E7C24"/>
    <w:rsid w:val="75B710B1"/>
    <w:rsid w:val="768216BE"/>
    <w:rsid w:val="77707769"/>
    <w:rsid w:val="7806482E"/>
    <w:rsid w:val="782642CC"/>
    <w:rsid w:val="78B611AB"/>
    <w:rsid w:val="79263DF0"/>
    <w:rsid w:val="79366790"/>
    <w:rsid w:val="79CD393F"/>
    <w:rsid w:val="79D73ACF"/>
    <w:rsid w:val="7B5829EE"/>
    <w:rsid w:val="7BE2675B"/>
    <w:rsid w:val="7C914409"/>
    <w:rsid w:val="7C9E08D4"/>
    <w:rsid w:val="7DDE1326"/>
    <w:rsid w:val="7DF2712A"/>
    <w:rsid w:val="7E3A2CA5"/>
    <w:rsid w:val="7E521976"/>
    <w:rsid w:val="7E5F5E41"/>
    <w:rsid w:val="7EB42631"/>
    <w:rsid w:val="7F64263C"/>
    <w:rsid w:val="7F934D2E"/>
    <w:rsid w:val="7FE7319C"/>
    <w:rsid w:val="BEE7D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3"/>
    <w:basedOn w:val="1"/>
    <w:next w:val="1"/>
    <w:qFormat/>
    <w:uiPriority w:val="99"/>
    <w:pPr>
      <w:keepNext/>
      <w:keepLines/>
      <w:adjustRightInd w:val="0"/>
      <w:spacing w:before="260" w:after="260" w:line="416" w:lineRule="atLeast"/>
      <w:textAlignment w:val="baseline"/>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next w:val="5"/>
    <w:qFormat/>
    <w:uiPriority w:val="99"/>
    <w:pPr>
      <w:spacing w:after="156"/>
      <w:ind w:firstLine="480"/>
    </w:pPr>
    <w:rPr>
      <w:sz w:val="24"/>
      <w:szCs w:val="24"/>
    </w:rPr>
  </w:style>
  <w:style w:type="paragraph" w:styleId="5">
    <w:name w:val="envelope return"/>
    <w:basedOn w:val="1"/>
    <w:qFormat/>
    <w:uiPriority w:val="99"/>
    <w:pPr>
      <w:snapToGrid w:val="0"/>
    </w:pPr>
    <w:rPr>
      <w:rFonts w:ascii="Arial" w:hAnsi="Arial" w:cs="Arial"/>
    </w:rPr>
  </w:style>
  <w:style w:type="paragraph" w:styleId="6">
    <w:name w:val="Plain Text"/>
    <w:basedOn w:val="1"/>
    <w:next w:val="7"/>
    <w:qFormat/>
    <w:uiPriority w:val="99"/>
    <w:rPr>
      <w:rFonts w:ascii="宋体" w:hAnsi="Courier New"/>
    </w:rPr>
  </w:style>
  <w:style w:type="paragraph" w:styleId="7">
    <w:name w:val="toc 2"/>
    <w:basedOn w:val="1"/>
    <w:next w:val="1"/>
    <w:semiHidden/>
    <w:qFormat/>
    <w:uiPriority w:val="99"/>
    <w:pPr>
      <w:ind w:left="210"/>
      <w:jc w:val="left"/>
    </w:pPr>
    <w:rPr>
      <w:smallCaps/>
      <w:sz w:val="20"/>
      <w:szCs w:val="20"/>
    </w:rPr>
  </w:style>
  <w:style w:type="paragraph" w:styleId="8">
    <w:name w:val="Balloon Text"/>
    <w:basedOn w:val="1"/>
    <w:link w:val="18"/>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rFonts w:ascii="Times New Roman" w:hAnsi="Times New Roman" w:eastAsia="宋体"/>
      <w:sz w:val="18"/>
      <w:szCs w:val="20"/>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w:basedOn w:val="3"/>
    <w:qFormat/>
    <w:uiPriority w:val="0"/>
    <w:pPr>
      <w:ind w:firstLine="420" w:firstLineChars="100"/>
    </w:pPr>
    <w:rPr>
      <w:rFonts w:ascii="Times New Roman" w:hAnsi="Times New Roman" w:cs="Times New Roman"/>
      <w:sz w:val="20"/>
      <w:szCs w:val="24"/>
    </w:rPr>
  </w:style>
  <w:style w:type="character" w:styleId="14">
    <w:name w:val="HTML Typewriter"/>
    <w:qFormat/>
    <w:uiPriority w:val="0"/>
    <w:rPr>
      <w:rFonts w:ascii="黑体" w:hAnsi="Courier New" w:eastAsia="黑体" w:cs="Courier New"/>
      <w:sz w:val="14"/>
      <w:szCs w:val="14"/>
    </w:rPr>
  </w:style>
  <w:style w:type="paragraph" w:customStyle="1" w:styleId="15">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17">
    <w:name w:val="font11"/>
    <w:basedOn w:val="13"/>
    <w:qFormat/>
    <w:uiPriority w:val="0"/>
    <w:rPr>
      <w:rFonts w:hint="eastAsia" w:ascii="宋体" w:hAnsi="宋体" w:eastAsia="宋体" w:cs="宋体"/>
      <w:color w:val="000000"/>
      <w:sz w:val="22"/>
      <w:szCs w:val="22"/>
      <w:u w:val="none"/>
    </w:rPr>
  </w:style>
  <w:style w:type="character" w:customStyle="1" w:styleId="18">
    <w:name w:val="批注框文本 字符"/>
    <w:basedOn w:val="13"/>
    <w:link w:val="8"/>
    <w:qFormat/>
    <w:uiPriority w:val="0"/>
    <w:rPr>
      <w:rFonts w:asciiTheme="minorHAnsi" w:hAnsiTheme="minorHAnsi" w:eastAsiaTheme="minorEastAsia" w:cstheme="minorBidi"/>
      <w:sz w:val="18"/>
      <w:szCs w:val="18"/>
    </w:rPr>
  </w:style>
  <w:style w:type="paragraph" w:customStyle="1" w:styleId="19">
    <w:name w:val="Table Paragraph"/>
    <w:basedOn w:val="1"/>
    <w:qFormat/>
    <w:uiPriority w:val="1"/>
    <w:rPr>
      <w:rFonts w:ascii="宋体" w:hAnsi="宋体" w:eastAsia="宋体" w:cs="宋体"/>
      <w:lang w:val="zh-CN" w:bidi="zh-CN"/>
    </w:rPr>
  </w:style>
  <w:style w:type="character" w:customStyle="1" w:styleId="20">
    <w:name w:val="页脚 字符"/>
    <w:basedOn w:val="13"/>
    <w:link w:val="9"/>
    <w:qFormat/>
    <w:uiPriority w:val="99"/>
    <w:rPr>
      <w:rFonts w:cstheme="minorBidi"/>
      <w:sz w:val="18"/>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10677</Words>
  <Characters>11291</Characters>
  <Lines>237</Lines>
  <Paragraphs>66</Paragraphs>
  <TotalTime>19</TotalTime>
  <ScaleCrop>false</ScaleCrop>
  <LinksUpToDate>false</LinksUpToDate>
  <CharactersWithSpaces>11424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2025-06-13T07:23:00Z</dcterms:created>
  <dc:creator>wlgc-beiyon</dc:creator>
  <cp:lastModifiedBy>邵雪梅</cp:lastModifiedBy>
  <cp:lastPrinted>2024-11-30T02:40:00Z</cp:lastPrinted>
  <dcterms:modified xsi:type="dcterms:W3CDTF">2025-06-30T02:36:37Z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A85E0D23E6534E85B31A3B9FCD6CD4AD_13</vt:lpwstr>
  </property>
  <property fmtid="{D5CDD505-2E9C-101B-9397-08002B2CF9AE}" pid="4" name="KSOTemplateDocerSaveRecord">
    <vt:lpwstr>eyJoZGlkIjoiMzdmOTY3NjZjMGJmYjIzOGQwM2VjODc3YjAyMTdkYzQiLCJ1c2VySWQiOiIxMDc1NjAyNjIzIn0=</vt:lpwstr>
  </property>
</Properties>
</file>