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FD" w:rsidRDefault="002A5FFD" w:rsidP="00E667D1">
      <w:pPr>
        <w:snapToGrid w:val="0"/>
        <w:spacing w:beforeLines="50" w:afterLines="50" w:line="560" w:lineRule="exact"/>
        <w:jc w:val="center"/>
        <w:rPr>
          <w:rStyle w:val="a6"/>
          <w:rFonts w:eastAsia="方正小标宋简体"/>
          <w:b w:val="0"/>
          <w:sz w:val="40"/>
          <w:szCs w:val="44"/>
        </w:rPr>
      </w:pPr>
    </w:p>
    <w:p w:rsidR="002A5FFD" w:rsidRDefault="002A5FFD" w:rsidP="00E667D1">
      <w:pPr>
        <w:snapToGrid w:val="0"/>
        <w:spacing w:beforeLines="50" w:afterLines="50" w:line="560" w:lineRule="exact"/>
        <w:jc w:val="center"/>
        <w:rPr>
          <w:rStyle w:val="a6"/>
          <w:rFonts w:eastAsia="方正小标宋简体"/>
          <w:b w:val="0"/>
          <w:sz w:val="40"/>
          <w:szCs w:val="44"/>
        </w:rPr>
      </w:pPr>
    </w:p>
    <w:p w:rsidR="002A5FFD" w:rsidRDefault="002A5FFD" w:rsidP="00E667D1">
      <w:pPr>
        <w:snapToGrid w:val="0"/>
        <w:spacing w:beforeLines="50" w:afterLines="50" w:line="560" w:lineRule="exact"/>
        <w:jc w:val="center"/>
        <w:rPr>
          <w:rStyle w:val="a6"/>
          <w:rFonts w:eastAsia="方正小标宋简体"/>
          <w:b w:val="0"/>
          <w:sz w:val="36"/>
          <w:szCs w:val="44"/>
        </w:rPr>
      </w:pPr>
    </w:p>
    <w:p w:rsidR="002A5FFD" w:rsidRDefault="002029C4" w:rsidP="00E667D1">
      <w:pPr>
        <w:snapToGrid w:val="0"/>
        <w:spacing w:beforeLines="50" w:afterLines="50" w:line="560" w:lineRule="exact"/>
        <w:jc w:val="center"/>
        <w:rPr>
          <w:rStyle w:val="a6"/>
          <w:rFonts w:eastAsia="方正小标宋简体"/>
          <w:b w:val="0"/>
          <w:spacing w:val="20"/>
          <w:sz w:val="56"/>
          <w:szCs w:val="52"/>
        </w:rPr>
      </w:pPr>
      <w:r>
        <w:rPr>
          <w:rStyle w:val="a6"/>
          <w:rFonts w:eastAsia="方正小标宋简体" w:hint="eastAsia"/>
          <w:b w:val="0"/>
          <w:spacing w:val="20"/>
          <w:sz w:val="56"/>
          <w:szCs w:val="52"/>
        </w:rPr>
        <w:t>2020</w:t>
      </w:r>
      <w:r>
        <w:rPr>
          <w:rStyle w:val="a6"/>
          <w:rFonts w:eastAsia="方正小标宋简体" w:hint="eastAsia"/>
          <w:b w:val="0"/>
          <w:spacing w:val="20"/>
          <w:sz w:val="56"/>
          <w:szCs w:val="52"/>
        </w:rPr>
        <w:t>年一季</w:t>
      </w:r>
      <w:r>
        <w:rPr>
          <w:rStyle w:val="a6"/>
          <w:rFonts w:eastAsia="方正小标宋简体"/>
          <w:b w:val="0"/>
          <w:spacing w:val="20"/>
          <w:sz w:val="56"/>
          <w:szCs w:val="52"/>
        </w:rPr>
        <w:t>度交通经济运行</w:t>
      </w:r>
    </w:p>
    <w:p w:rsidR="002A5FFD" w:rsidRDefault="002029C4" w:rsidP="00E667D1">
      <w:pPr>
        <w:snapToGrid w:val="0"/>
        <w:spacing w:beforeLines="50" w:afterLines="50" w:line="560" w:lineRule="exact"/>
        <w:jc w:val="center"/>
        <w:rPr>
          <w:rStyle w:val="a6"/>
          <w:rFonts w:eastAsia="方正小标宋简体"/>
          <w:b w:val="0"/>
          <w:spacing w:val="20"/>
          <w:sz w:val="56"/>
          <w:szCs w:val="52"/>
        </w:rPr>
      </w:pPr>
      <w:r>
        <w:rPr>
          <w:rStyle w:val="a6"/>
          <w:rFonts w:eastAsia="方正小标宋简体"/>
          <w:b w:val="0"/>
          <w:spacing w:val="20"/>
          <w:sz w:val="56"/>
          <w:szCs w:val="52"/>
        </w:rPr>
        <w:t>分析</w:t>
      </w:r>
      <w:r>
        <w:rPr>
          <w:rStyle w:val="a6"/>
          <w:rFonts w:eastAsia="方正小标宋简体" w:hint="eastAsia"/>
          <w:b w:val="0"/>
          <w:spacing w:val="20"/>
          <w:sz w:val="56"/>
          <w:szCs w:val="52"/>
        </w:rPr>
        <w:t>材料</w:t>
      </w:r>
    </w:p>
    <w:p w:rsidR="002A5FFD" w:rsidRDefault="002029C4" w:rsidP="00E667D1">
      <w:pPr>
        <w:tabs>
          <w:tab w:val="left" w:pos="6660"/>
        </w:tabs>
        <w:snapToGrid w:val="0"/>
        <w:spacing w:beforeLines="50" w:afterLines="50" w:line="560" w:lineRule="exact"/>
        <w:jc w:val="left"/>
        <w:rPr>
          <w:rStyle w:val="a6"/>
          <w:rFonts w:eastAsia="方正小标宋简体"/>
          <w:sz w:val="42"/>
          <w:szCs w:val="44"/>
        </w:rPr>
      </w:pPr>
      <w:r>
        <w:rPr>
          <w:rStyle w:val="a6"/>
          <w:rFonts w:eastAsia="方正小标宋简体"/>
          <w:sz w:val="42"/>
          <w:szCs w:val="44"/>
        </w:rPr>
        <w:tab/>
      </w:r>
    </w:p>
    <w:p w:rsidR="002A5FFD" w:rsidRDefault="002A5FFD" w:rsidP="00E667D1">
      <w:pPr>
        <w:snapToGrid w:val="0"/>
        <w:spacing w:beforeLines="50" w:afterLines="50" w:line="560" w:lineRule="exact"/>
        <w:jc w:val="center"/>
        <w:rPr>
          <w:rStyle w:val="a6"/>
          <w:rFonts w:eastAsia="方正小标宋简体"/>
          <w:b w:val="0"/>
          <w:sz w:val="40"/>
          <w:szCs w:val="44"/>
        </w:rPr>
      </w:pPr>
    </w:p>
    <w:p w:rsidR="002A5FFD" w:rsidRDefault="002A5FFD" w:rsidP="00E667D1">
      <w:pPr>
        <w:snapToGrid w:val="0"/>
        <w:spacing w:beforeLines="50" w:afterLines="50" w:line="560" w:lineRule="exact"/>
        <w:jc w:val="center"/>
        <w:rPr>
          <w:rStyle w:val="a6"/>
          <w:rFonts w:eastAsia="方正小标宋简体"/>
          <w:b w:val="0"/>
          <w:sz w:val="40"/>
          <w:szCs w:val="44"/>
        </w:rPr>
      </w:pPr>
    </w:p>
    <w:p w:rsidR="002A5FFD" w:rsidRDefault="002A5FFD" w:rsidP="00E667D1">
      <w:pPr>
        <w:snapToGrid w:val="0"/>
        <w:spacing w:beforeLines="50" w:afterLines="50" w:line="560" w:lineRule="exact"/>
        <w:jc w:val="center"/>
        <w:rPr>
          <w:rStyle w:val="a6"/>
          <w:rFonts w:eastAsia="方正小标宋简体"/>
          <w:b w:val="0"/>
          <w:sz w:val="40"/>
          <w:szCs w:val="44"/>
        </w:rPr>
      </w:pPr>
    </w:p>
    <w:p w:rsidR="002A5FFD" w:rsidRDefault="002A5FFD" w:rsidP="00E667D1">
      <w:pPr>
        <w:snapToGrid w:val="0"/>
        <w:spacing w:beforeLines="50" w:afterLines="50" w:line="560" w:lineRule="exact"/>
        <w:jc w:val="center"/>
        <w:rPr>
          <w:rStyle w:val="a6"/>
          <w:rFonts w:eastAsia="方正小标宋简体"/>
          <w:b w:val="0"/>
          <w:sz w:val="40"/>
          <w:szCs w:val="44"/>
        </w:rPr>
      </w:pPr>
    </w:p>
    <w:p w:rsidR="002A5FFD" w:rsidRDefault="002A5FFD" w:rsidP="00E667D1">
      <w:pPr>
        <w:snapToGrid w:val="0"/>
        <w:spacing w:beforeLines="50" w:afterLines="50" w:line="560" w:lineRule="exact"/>
        <w:jc w:val="center"/>
        <w:rPr>
          <w:rStyle w:val="a6"/>
          <w:rFonts w:eastAsia="方正小标宋简体"/>
          <w:b w:val="0"/>
          <w:sz w:val="40"/>
          <w:szCs w:val="44"/>
        </w:rPr>
      </w:pPr>
    </w:p>
    <w:p w:rsidR="002A5FFD" w:rsidRDefault="002A5FFD" w:rsidP="00E667D1">
      <w:pPr>
        <w:snapToGrid w:val="0"/>
        <w:spacing w:beforeLines="50" w:afterLines="50" w:line="560" w:lineRule="exact"/>
        <w:jc w:val="center"/>
        <w:rPr>
          <w:rStyle w:val="a6"/>
          <w:rFonts w:eastAsia="方正小标宋简体"/>
          <w:b w:val="0"/>
          <w:sz w:val="40"/>
          <w:szCs w:val="44"/>
        </w:rPr>
      </w:pPr>
    </w:p>
    <w:p w:rsidR="002A5FFD" w:rsidRDefault="002A5FFD" w:rsidP="00E667D1">
      <w:pPr>
        <w:snapToGrid w:val="0"/>
        <w:spacing w:beforeLines="50" w:afterLines="50" w:line="560" w:lineRule="exact"/>
        <w:jc w:val="center"/>
        <w:rPr>
          <w:rStyle w:val="a6"/>
          <w:rFonts w:eastAsia="方正小标宋简体"/>
          <w:sz w:val="40"/>
          <w:szCs w:val="44"/>
        </w:rPr>
      </w:pPr>
    </w:p>
    <w:p w:rsidR="002A5FFD" w:rsidRDefault="002A5FFD" w:rsidP="00E667D1">
      <w:pPr>
        <w:snapToGrid w:val="0"/>
        <w:spacing w:beforeLines="50" w:afterLines="50" w:line="560" w:lineRule="exact"/>
        <w:jc w:val="center"/>
        <w:rPr>
          <w:rStyle w:val="a6"/>
          <w:rFonts w:eastAsia="方正小标宋简体"/>
          <w:b w:val="0"/>
          <w:sz w:val="40"/>
          <w:szCs w:val="44"/>
        </w:rPr>
      </w:pPr>
    </w:p>
    <w:p w:rsidR="002A5FFD" w:rsidRDefault="002A5FFD" w:rsidP="00E667D1">
      <w:pPr>
        <w:snapToGrid w:val="0"/>
        <w:spacing w:beforeLines="50" w:afterLines="50" w:line="560" w:lineRule="exact"/>
        <w:jc w:val="center"/>
        <w:rPr>
          <w:rStyle w:val="a6"/>
          <w:rFonts w:eastAsia="方正小标宋简体"/>
          <w:b w:val="0"/>
          <w:sz w:val="40"/>
          <w:szCs w:val="44"/>
        </w:rPr>
      </w:pPr>
    </w:p>
    <w:p w:rsidR="002A5FFD" w:rsidRDefault="002A5FFD" w:rsidP="00E667D1">
      <w:pPr>
        <w:snapToGrid w:val="0"/>
        <w:spacing w:beforeLines="50" w:afterLines="50" w:line="560" w:lineRule="exact"/>
        <w:jc w:val="center"/>
        <w:rPr>
          <w:rStyle w:val="a6"/>
          <w:rFonts w:eastAsia="方正小标宋简体"/>
          <w:sz w:val="40"/>
          <w:szCs w:val="44"/>
        </w:rPr>
      </w:pPr>
    </w:p>
    <w:p w:rsidR="002A5FFD" w:rsidRDefault="002029C4" w:rsidP="00E667D1">
      <w:pPr>
        <w:snapToGrid w:val="0"/>
        <w:spacing w:beforeLines="50" w:afterLines="50" w:line="560" w:lineRule="exact"/>
        <w:jc w:val="center"/>
        <w:rPr>
          <w:rStyle w:val="a6"/>
          <w:rFonts w:eastAsia="楷体_GB2312"/>
          <w:sz w:val="40"/>
          <w:szCs w:val="44"/>
        </w:rPr>
      </w:pPr>
      <w:r>
        <w:rPr>
          <w:rStyle w:val="a6"/>
          <w:rFonts w:eastAsia="楷体_GB2312"/>
          <w:sz w:val="40"/>
          <w:szCs w:val="44"/>
        </w:rPr>
        <w:t>南通市交通运输局</w:t>
      </w:r>
    </w:p>
    <w:p w:rsidR="002A5FFD" w:rsidRDefault="002029C4" w:rsidP="00E667D1">
      <w:pPr>
        <w:snapToGrid w:val="0"/>
        <w:spacing w:beforeLines="50" w:afterLines="50" w:line="560" w:lineRule="exact"/>
        <w:jc w:val="center"/>
        <w:rPr>
          <w:rStyle w:val="a6"/>
          <w:rFonts w:eastAsia="楷体_GB2312"/>
          <w:sz w:val="40"/>
          <w:szCs w:val="44"/>
        </w:rPr>
      </w:pPr>
      <w:r>
        <w:rPr>
          <w:rStyle w:val="a6"/>
          <w:rFonts w:eastAsia="楷体_GB2312"/>
          <w:sz w:val="40"/>
          <w:szCs w:val="44"/>
        </w:rPr>
        <w:t>20</w:t>
      </w:r>
      <w:r>
        <w:rPr>
          <w:rStyle w:val="a6"/>
          <w:rFonts w:eastAsia="楷体_GB2312" w:hint="eastAsia"/>
          <w:sz w:val="40"/>
          <w:szCs w:val="44"/>
        </w:rPr>
        <w:t>20</w:t>
      </w:r>
      <w:r>
        <w:rPr>
          <w:rStyle w:val="a6"/>
          <w:rFonts w:eastAsia="楷体_GB2312"/>
          <w:sz w:val="40"/>
          <w:szCs w:val="44"/>
        </w:rPr>
        <w:t>年</w:t>
      </w:r>
      <w:r>
        <w:rPr>
          <w:rStyle w:val="a6"/>
          <w:rFonts w:eastAsia="楷体_GB2312" w:hint="eastAsia"/>
          <w:sz w:val="40"/>
          <w:szCs w:val="44"/>
        </w:rPr>
        <w:t>4</w:t>
      </w:r>
      <w:r>
        <w:rPr>
          <w:rStyle w:val="a6"/>
          <w:rFonts w:eastAsia="楷体_GB2312"/>
          <w:sz w:val="40"/>
          <w:szCs w:val="44"/>
        </w:rPr>
        <w:t>月</w:t>
      </w:r>
    </w:p>
    <w:p w:rsidR="002A5FFD" w:rsidRDefault="002A5FFD" w:rsidP="00E667D1">
      <w:pPr>
        <w:snapToGrid w:val="0"/>
        <w:spacing w:beforeLines="50" w:afterLines="50" w:line="560" w:lineRule="exact"/>
        <w:jc w:val="center"/>
        <w:rPr>
          <w:rStyle w:val="a6"/>
          <w:rFonts w:eastAsia="方正小标宋简体"/>
          <w:b w:val="0"/>
          <w:sz w:val="40"/>
          <w:szCs w:val="44"/>
        </w:rPr>
        <w:sectPr w:rsidR="002A5FF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fmt="numberInDash" w:start="0"/>
          <w:cols w:space="720"/>
          <w:titlePg/>
          <w:docGrid w:type="lines" w:linePitch="381"/>
        </w:sectPr>
      </w:pPr>
    </w:p>
    <w:p w:rsidR="002A5FFD" w:rsidRDefault="002029C4">
      <w:pPr>
        <w:widowControl/>
        <w:shd w:val="clear" w:color="auto" w:fill="FFFFFF"/>
        <w:spacing w:line="600" w:lineRule="exact"/>
        <w:ind w:firstLineChars="200" w:firstLine="640"/>
        <w:rPr>
          <w:color w:val="000000"/>
          <w:kern w:val="0"/>
          <w:sz w:val="32"/>
          <w:szCs w:val="32"/>
        </w:rPr>
      </w:pPr>
      <w:r>
        <w:rPr>
          <w:color w:val="000000"/>
          <w:kern w:val="0"/>
          <w:sz w:val="32"/>
          <w:szCs w:val="32"/>
        </w:rPr>
        <w:lastRenderedPageBreak/>
        <w:t>2020</w:t>
      </w:r>
      <w:r>
        <w:rPr>
          <w:color w:val="000000"/>
          <w:kern w:val="0"/>
          <w:sz w:val="32"/>
          <w:szCs w:val="32"/>
        </w:rPr>
        <w:t>年是</w:t>
      </w:r>
      <w:r>
        <w:rPr>
          <w:color w:val="000000"/>
          <w:kern w:val="0"/>
          <w:sz w:val="32"/>
          <w:szCs w:val="32"/>
        </w:rPr>
        <w:t>“</w:t>
      </w:r>
      <w:r>
        <w:rPr>
          <w:color w:val="000000"/>
          <w:kern w:val="0"/>
          <w:sz w:val="32"/>
          <w:szCs w:val="32"/>
        </w:rPr>
        <w:t>十三五</w:t>
      </w:r>
      <w:r>
        <w:rPr>
          <w:color w:val="000000"/>
          <w:kern w:val="0"/>
          <w:sz w:val="32"/>
          <w:szCs w:val="32"/>
        </w:rPr>
        <w:t>”</w:t>
      </w:r>
      <w:r>
        <w:rPr>
          <w:color w:val="000000"/>
          <w:kern w:val="0"/>
          <w:sz w:val="32"/>
          <w:szCs w:val="32"/>
        </w:rPr>
        <w:t>规划、全面建成小康社会、脱贫攻坚收官之年，是</w:t>
      </w:r>
      <w:r>
        <w:rPr>
          <w:color w:val="000000"/>
          <w:kern w:val="0"/>
          <w:sz w:val="32"/>
          <w:szCs w:val="32"/>
        </w:rPr>
        <w:t>“</w:t>
      </w:r>
      <w:r>
        <w:rPr>
          <w:color w:val="000000"/>
          <w:kern w:val="0"/>
          <w:sz w:val="32"/>
          <w:szCs w:val="32"/>
        </w:rPr>
        <w:t>十四五</w:t>
      </w:r>
      <w:r>
        <w:rPr>
          <w:color w:val="000000"/>
          <w:kern w:val="0"/>
          <w:sz w:val="32"/>
          <w:szCs w:val="32"/>
        </w:rPr>
        <w:t>”</w:t>
      </w:r>
      <w:r>
        <w:rPr>
          <w:color w:val="000000"/>
          <w:kern w:val="0"/>
          <w:sz w:val="32"/>
          <w:szCs w:val="32"/>
        </w:rPr>
        <w:t>规划编制、长三角一体化发展、交通强省示范市建设启动之年，是重大交通工程建设攻坚之年和综合交通运输体系建设推进之年，是交通行业治理体系构建完善之年，全市交通运输系统围绕中心</w:t>
      </w:r>
      <w:r>
        <w:rPr>
          <w:rFonts w:hint="eastAsia"/>
          <w:color w:val="000000"/>
          <w:kern w:val="0"/>
          <w:sz w:val="32"/>
          <w:szCs w:val="32"/>
        </w:rPr>
        <w:t>、</w:t>
      </w:r>
      <w:r>
        <w:rPr>
          <w:color w:val="000000"/>
          <w:kern w:val="0"/>
          <w:sz w:val="32"/>
          <w:szCs w:val="32"/>
        </w:rPr>
        <w:t>服务大局，强化攻坚</w:t>
      </w:r>
      <w:r>
        <w:rPr>
          <w:rFonts w:hint="eastAsia"/>
          <w:color w:val="000000"/>
          <w:kern w:val="0"/>
          <w:sz w:val="32"/>
          <w:szCs w:val="32"/>
        </w:rPr>
        <w:t>、</w:t>
      </w:r>
      <w:r>
        <w:rPr>
          <w:color w:val="000000"/>
          <w:kern w:val="0"/>
          <w:sz w:val="32"/>
          <w:szCs w:val="32"/>
        </w:rPr>
        <w:t>深化改革，以人为本</w:t>
      </w:r>
      <w:r>
        <w:rPr>
          <w:rFonts w:hint="eastAsia"/>
          <w:color w:val="000000"/>
          <w:kern w:val="0"/>
          <w:sz w:val="32"/>
          <w:szCs w:val="32"/>
        </w:rPr>
        <w:t>、</w:t>
      </w:r>
      <w:r>
        <w:rPr>
          <w:color w:val="000000"/>
          <w:kern w:val="0"/>
          <w:sz w:val="32"/>
          <w:szCs w:val="32"/>
        </w:rPr>
        <w:t>突出惠民，切实做到</w:t>
      </w:r>
      <w:r>
        <w:rPr>
          <w:rFonts w:hint="eastAsia"/>
          <w:color w:val="000000"/>
          <w:kern w:val="0"/>
          <w:sz w:val="32"/>
          <w:szCs w:val="32"/>
        </w:rPr>
        <w:t>在</w:t>
      </w:r>
      <w:r>
        <w:rPr>
          <w:color w:val="000000"/>
          <w:kern w:val="0"/>
          <w:sz w:val="32"/>
          <w:szCs w:val="32"/>
        </w:rPr>
        <w:t>服务</w:t>
      </w:r>
      <w:r>
        <w:rPr>
          <w:rFonts w:hint="eastAsia"/>
          <w:color w:val="000000"/>
          <w:kern w:val="0"/>
          <w:sz w:val="32"/>
          <w:szCs w:val="32"/>
        </w:rPr>
        <w:t>经济发展</w:t>
      </w:r>
      <w:r>
        <w:rPr>
          <w:color w:val="000000"/>
          <w:kern w:val="0"/>
          <w:sz w:val="32"/>
          <w:szCs w:val="32"/>
        </w:rPr>
        <w:t>上有作为、在交通强省示范市创建上有亮点、在重大项目建设上有收获、在做好民生实事上有口碑、为南通争当</w:t>
      </w:r>
      <w:r>
        <w:rPr>
          <w:color w:val="000000"/>
          <w:kern w:val="0"/>
          <w:sz w:val="32"/>
          <w:szCs w:val="32"/>
        </w:rPr>
        <w:t>“</w:t>
      </w:r>
      <w:r>
        <w:rPr>
          <w:color w:val="000000"/>
          <w:kern w:val="0"/>
          <w:sz w:val="32"/>
          <w:szCs w:val="32"/>
        </w:rPr>
        <w:t>一个龙头、三个先锋</w:t>
      </w:r>
      <w:r>
        <w:rPr>
          <w:color w:val="000000"/>
          <w:kern w:val="0"/>
          <w:sz w:val="32"/>
          <w:szCs w:val="32"/>
        </w:rPr>
        <w:t>”</w:t>
      </w:r>
      <w:r>
        <w:rPr>
          <w:color w:val="000000"/>
          <w:kern w:val="0"/>
          <w:sz w:val="32"/>
          <w:szCs w:val="32"/>
        </w:rPr>
        <w:t>作出新的更大的贡献。</w:t>
      </w:r>
    </w:p>
    <w:p w:rsidR="002A5FFD" w:rsidRDefault="002029C4" w:rsidP="00E667D1">
      <w:pPr>
        <w:numPr>
          <w:ilvl w:val="0"/>
          <w:numId w:val="1"/>
        </w:numPr>
        <w:spacing w:beforeLines="50" w:afterLines="50" w:line="600" w:lineRule="exact"/>
        <w:outlineLvl w:val="0"/>
        <w:rPr>
          <w:rFonts w:eastAsia="黑体"/>
          <w:snapToGrid w:val="0"/>
          <w:kern w:val="0"/>
          <w:sz w:val="32"/>
          <w:szCs w:val="32"/>
        </w:rPr>
      </w:pPr>
      <w:r>
        <w:rPr>
          <w:rFonts w:eastAsia="黑体"/>
          <w:snapToGrid w:val="0"/>
          <w:kern w:val="0"/>
          <w:sz w:val="32"/>
          <w:szCs w:val="32"/>
        </w:rPr>
        <w:t>固定资产投资</w:t>
      </w:r>
    </w:p>
    <w:p w:rsidR="002A5FFD" w:rsidRDefault="002029C4">
      <w:pPr>
        <w:snapToGrid w:val="0"/>
        <w:spacing w:line="600" w:lineRule="exact"/>
        <w:ind w:firstLine="630"/>
        <w:rPr>
          <w:b/>
          <w:kern w:val="0"/>
          <w:sz w:val="32"/>
          <w:szCs w:val="32"/>
        </w:rPr>
      </w:pPr>
      <w:r>
        <w:rPr>
          <w:b/>
          <w:kern w:val="0"/>
          <w:sz w:val="32"/>
          <w:szCs w:val="32"/>
        </w:rPr>
        <w:t>（一）完成情况</w:t>
      </w:r>
    </w:p>
    <w:p w:rsidR="002A5FFD" w:rsidRDefault="002029C4">
      <w:pPr>
        <w:snapToGrid w:val="0"/>
        <w:spacing w:line="600" w:lineRule="exact"/>
        <w:ind w:firstLine="630"/>
        <w:rPr>
          <w:kern w:val="0"/>
          <w:sz w:val="32"/>
          <w:szCs w:val="32"/>
        </w:rPr>
      </w:pPr>
      <w:r>
        <w:rPr>
          <w:kern w:val="0"/>
          <w:sz w:val="32"/>
          <w:szCs w:val="32"/>
        </w:rPr>
        <w:t>2020</w:t>
      </w:r>
      <w:r>
        <w:rPr>
          <w:kern w:val="0"/>
          <w:sz w:val="32"/>
          <w:szCs w:val="32"/>
        </w:rPr>
        <w:t>年省厅下达南</w:t>
      </w:r>
      <w:r>
        <w:rPr>
          <w:kern w:val="0"/>
          <w:sz w:val="32"/>
          <w:szCs w:val="32"/>
        </w:rPr>
        <w:t>通市交通建设投资计划</w:t>
      </w:r>
      <w:r>
        <w:rPr>
          <w:kern w:val="0"/>
          <w:sz w:val="32"/>
          <w:szCs w:val="32"/>
        </w:rPr>
        <w:t>64.93</w:t>
      </w:r>
      <w:r>
        <w:rPr>
          <w:kern w:val="0"/>
          <w:sz w:val="32"/>
          <w:szCs w:val="32"/>
        </w:rPr>
        <w:t>亿元，一季度全市完成建设投资</w:t>
      </w:r>
      <w:r>
        <w:rPr>
          <w:b/>
          <w:bCs/>
          <w:kern w:val="0"/>
          <w:sz w:val="32"/>
          <w:szCs w:val="32"/>
        </w:rPr>
        <w:t>21.95</w:t>
      </w:r>
      <w:r>
        <w:rPr>
          <w:b/>
          <w:bCs/>
          <w:kern w:val="0"/>
          <w:sz w:val="32"/>
          <w:szCs w:val="32"/>
        </w:rPr>
        <w:t>亿元</w:t>
      </w:r>
      <w:r>
        <w:rPr>
          <w:kern w:val="0"/>
          <w:sz w:val="32"/>
          <w:szCs w:val="32"/>
        </w:rPr>
        <w:t>，</w:t>
      </w:r>
      <w:r>
        <w:rPr>
          <w:b/>
          <w:bCs/>
          <w:kern w:val="0"/>
          <w:sz w:val="32"/>
          <w:szCs w:val="32"/>
        </w:rPr>
        <w:t>占年度计划的</w:t>
      </w:r>
      <w:r>
        <w:rPr>
          <w:b/>
          <w:bCs/>
          <w:kern w:val="0"/>
          <w:sz w:val="32"/>
          <w:szCs w:val="32"/>
        </w:rPr>
        <w:t>33.8%</w:t>
      </w:r>
      <w:r>
        <w:rPr>
          <w:b/>
          <w:bCs/>
          <w:kern w:val="0"/>
          <w:sz w:val="32"/>
          <w:szCs w:val="32"/>
        </w:rPr>
        <w:t>，</w:t>
      </w:r>
      <w:r>
        <w:rPr>
          <w:kern w:val="0"/>
          <w:sz w:val="32"/>
          <w:szCs w:val="32"/>
        </w:rPr>
        <w:t>实现年度投资任务</w:t>
      </w:r>
      <w:r>
        <w:rPr>
          <w:kern w:val="0"/>
          <w:sz w:val="32"/>
          <w:szCs w:val="32"/>
        </w:rPr>
        <w:t>“</w:t>
      </w:r>
      <w:r>
        <w:rPr>
          <w:kern w:val="0"/>
          <w:sz w:val="32"/>
          <w:szCs w:val="32"/>
        </w:rPr>
        <w:t>开门红</w:t>
      </w:r>
      <w:r>
        <w:rPr>
          <w:kern w:val="0"/>
          <w:sz w:val="32"/>
          <w:szCs w:val="32"/>
        </w:rPr>
        <w:t>”</w:t>
      </w:r>
      <w:r>
        <w:rPr>
          <w:kern w:val="0"/>
          <w:sz w:val="32"/>
          <w:szCs w:val="32"/>
        </w:rPr>
        <w:t>。其中：</w:t>
      </w:r>
      <w:r>
        <w:rPr>
          <w:b/>
          <w:bCs/>
          <w:kern w:val="0"/>
          <w:sz w:val="32"/>
          <w:szCs w:val="32"/>
        </w:rPr>
        <w:t>公路项目</w:t>
      </w:r>
      <w:r>
        <w:rPr>
          <w:kern w:val="0"/>
          <w:sz w:val="32"/>
          <w:szCs w:val="32"/>
        </w:rPr>
        <w:t>一季度完成投资</w:t>
      </w:r>
      <w:r>
        <w:rPr>
          <w:kern w:val="0"/>
          <w:sz w:val="32"/>
          <w:szCs w:val="32"/>
        </w:rPr>
        <w:t>3.48</w:t>
      </w:r>
      <w:r>
        <w:rPr>
          <w:kern w:val="0"/>
          <w:sz w:val="32"/>
          <w:szCs w:val="32"/>
        </w:rPr>
        <w:t>亿元。新开工建设项目有</w:t>
      </w:r>
      <w:r>
        <w:rPr>
          <w:kern w:val="0"/>
          <w:sz w:val="32"/>
          <w:szCs w:val="32"/>
        </w:rPr>
        <w:t>228</w:t>
      </w:r>
      <w:r>
        <w:rPr>
          <w:kern w:val="0"/>
          <w:sz w:val="32"/>
          <w:szCs w:val="32"/>
        </w:rPr>
        <w:t>国道通州金沙至海门三星段（海门段）、通州区石江公路北段改扩建工程、南通港洋口港黄海二桥工程（西太阳沙码头区至</w:t>
      </w:r>
      <w:r>
        <w:rPr>
          <w:kern w:val="0"/>
          <w:sz w:val="32"/>
          <w:szCs w:val="32"/>
        </w:rPr>
        <w:t>G228</w:t>
      </w:r>
      <w:r>
        <w:rPr>
          <w:kern w:val="0"/>
          <w:sz w:val="32"/>
          <w:szCs w:val="32"/>
        </w:rPr>
        <w:t>连接线）。农村公路已开工建设</w:t>
      </w:r>
      <w:r>
        <w:rPr>
          <w:kern w:val="0"/>
          <w:sz w:val="32"/>
          <w:szCs w:val="32"/>
        </w:rPr>
        <w:t>169</w:t>
      </w:r>
      <w:r>
        <w:rPr>
          <w:kern w:val="0"/>
          <w:sz w:val="32"/>
          <w:szCs w:val="32"/>
        </w:rPr>
        <w:t>公里，农桥开建</w:t>
      </w:r>
      <w:r>
        <w:rPr>
          <w:kern w:val="0"/>
          <w:sz w:val="32"/>
          <w:szCs w:val="32"/>
        </w:rPr>
        <w:t>37</w:t>
      </w:r>
      <w:r>
        <w:rPr>
          <w:kern w:val="0"/>
          <w:sz w:val="32"/>
          <w:szCs w:val="32"/>
        </w:rPr>
        <w:t>座。续建项目锡通高速公路新坝互通连接线如皋段（通皋大道</w:t>
      </w:r>
      <w:r>
        <w:rPr>
          <w:kern w:val="0"/>
          <w:sz w:val="32"/>
          <w:szCs w:val="32"/>
        </w:rPr>
        <w:t>314</w:t>
      </w:r>
      <w:r>
        <w:rPr>
          <w:kern w:val="0"/>
          <w:sz w:val="32"/>
          <w:szCs w:val="32"/>
        </w:rPr>
        <w:t>县道至通州界）、港西路南延一期工程（海启高速海门港互通连接线均已复工。</w:t>
      </w:r>
      <w:r>
        <w:rPr>
          <w:b/>
          <w:bCs/>
          <w:kern w:val="0"/>
          <w:sz w:val="32"/>
          <w:szCs w:val="32"/>
        </w:rPr>
        <w:t>航道船闸</w:t>
      </w:r>
      <w:r>
        <w:rPr>
          <w:kern w:val="0"/>
          <w:sz w:val="32"/>
          <w:szCs w:val="32"/>
        </w:rPr>
        <w:t>，一季度完成投资</w:t>
      </w:r>
      <w:r>
        <w:rPr>
          <w:kern w:val="0"/>
          <w:sz w:val="32"/>
          <w:szCs w:val="32"/>
        </w:rPr>
        <w:t>1933</w:t>
      </w:r>
      <w:r>
        <w:rPr>
          <w:kern w:val="0"/>
          <w:sz w:val="32"/>
          <w:szCs w:val="32"/>
        </w:rPr>
        <w:t>万元。通扬线九圩港复线船闸及通江连接段、通扬线海安段航道整治工程、通扬线市区段航道整治工程均已复工，正在加快实施。</w:t>
      </w:r>
      <w:r>
        <w:rPr>
          <w:b/>
          <w:bCs/>
          <w:kern w:val="0"/>
          <w:sz w:val="32"/>
          <w:szCs w:val="32"/>
        </w:rPr>
        <w:t>站场</w:t>
      </w:r>
      <w:r>
        <w:rPr>
          <w:b/>
          <w:bCs/>
          <w:kern w:val="0"/>
          <w:sz w:val="32"/>
          <w:szCs w:val="32"/>
        </w:rPr>
        <w:lastRenderedPageBreak/>
        <w:t>项目</w:t>
      </w:r>
      <w:r>
        <w:rPr>
          <w:kern w:val="0"/>
          <w:sz w:val="32"/>
          <w:szCs w:val="32"/>
        </w:rPr>
        <w:t>，一季度完成投资</w:t>
      </w:r>
      <w:r>
        <w:rPr>
          <w:kern w:val="0"/>
          <w:sz w:val="32"/>
          <w:szCs w:val="32"/>
        </w:rPr>
        <w:t>16.75</w:t>
      </w:r>
      <w:r>
        <w:rPr>
          <w:kern w:val="0"/>
          <w:sz w:val="32"/>
          <w:szCs w:val="32"/>
        </w:rPr>
        <w:t>亿元。沪通铁路南通综合枢纽汽车客运西站、盐通铁路如皋南站综合客运枢纽正在加快推进，如东汽车客运站主体已建成，正在进行室内装修。</w:t>
      </w:r>
      <w:r>
        <w:rPr>
          <w:b/>
          <w:bCs/>
          <w:kern w:val="0"/>
          <w:sz w:val="32"/>
          <w:szCs w:val="32"/>
        </w:rPr>
        <w:t>港口建设</w:t>
      </w:r>
      <w:r>
        <w:rPr>
          <w:kern w:val="0"/>
          <w:sz w:val="32"/>
          <w:szCs w:val="32"/>
        </w:rPr>
        <w:t>，一季度完成投资</w:t>
      </w:r>
      <w:r>
        <w:rPr>
          <w:kern w:val="0"/>
          <w:sz w:val="32"/>
          <w:szCs w:val="32"/>
        </w:rPr>
        <w:t>1.5148</w:t>
      </w:r>
      <w:r>
        <w:rPr>
          <w:kern w:val="0"/>
          <w:sz w:val="32"/>
          <w:szCs w:val="32"/>
        </w:rPr>
        <w:t>亿元。南通港吕四港区</w:t>
      </w:r>
      <w:r>
        <w:rPr>
          <w:kern w:val="0"/>
          <w:sz w:val="32"/>
          <w:szCs w:val="32"/>
        </w:rPr>
        <w:t>10</w:t>
      </w:r>
      <w:r>
        <w:rPr>
          <w:kern w:val="0"/>
          <w:sz w:val="32"/>
          <w:szCs w:val="32"/>
        </w:rPr>
        <w:t>万吨级进港航道工程、南通天生港区新世界</w:t>
      </w:r>
      <w:r>
        <w:rPr>
          <w:kern w:val="0"/>
          <w:sz w:val="32"/>
          <w:szCs w:val="32"/>
        </w:rPr>
        <w:t>3#</w:t>
      </w:r>
      <w:r>
        <w:rPr>
          <w:kern w:val="0"/>
          <w:sz w:val="32"/>
          <w:szCs w:val="32"/>
        </w:rPr>
        <w:t>、</w:t>
      </w:r>
      <w:r>
        <w:rPr>
          <w:kern w:val="0"/>
          <w:sz w:val="32"/>
          <w:szCs w:val="32"/>
        </w:rPr>
        <w:t>4#</w:t>
      </w:r>
      <w:r>
        <w:rPr>
          <w:kern w:val="0"/>
          <w:sz w:val="32"/>
          <w:szCs w:val="32"/>
        </w:rPr>
        <w:t>泊位改造工程、南通港吕四港区通州作业区海灵项目堆场及配套码头工程等均已复工。</w:t>
      </w:r>
    </w:p>
    <w:p w:rsidR="002A5FFD" w:rsidRDefault="002029C4">
      <w:pPr>
        <w:snapToGrid w:val="0"/>
        <w:spacing w:line="600" w:lineRule="exact"/>
        <w:ind w:firstLine="630"/>
        <w:rPr>
          <w:b/>
          <w:kern w:val="0"/>
          <w:sz w:val="32"/>
          <w:szCs w:val="32"/>
        </w:rPr>
      </w:pPr>
      <w:r>
        <w:rPr>
          <w:b/>
          <w:kern w:val="0"/>
          <w:sz w:val="32"/>
          <w:szCs w:val="32"/>
        </w:rPr>
        <w:t>（二）主要措施</w:t>
      </w:r>
    </w:p>
    <w:p w:rsidR="002A5FFD" w:rsidRDefault="002029C4">
      <w:pPr>
        <w:snapToGrid w:val="0"/>
        <w:spacing w:line="600" w:lineRule="exact"/>
        <w:ind w:firstLine="630"/>
        <w:rPr>
          <w:kern w:val="0"/>
          <w:sz w:val="32"/>
          <w:szCs w:val="32"/>
        </w:rPr>
      </w:pPr>
      <w:r>
        <w:rPr>
          <w:b/>
          <w:bCs/>
          <w:kern w:val="0"/>
          <w:sz w:val="32"/>
          <w:szCs w:val="32"/>
        </w:rPr>
        <w:t>一是抓复工</w:t>
      </w:r>
      <w:r>
        <w:rPr>
          <w:kern w:val="0"/>
          <w:sz w:val="32"/>
          <w:szCs w:val="32"/>
        </w:rPr>
        <w:t>。</w:t>
      </w:r>
      <w:r>
        <w:rPr>
          <w:kern w:val="0"/>
          <w:sz w:val="32"/>
          <w:szCs w:val="32"/>
        </w:rPr>
        <w:t>今年以来，我们克服疫情不利影响，统筹谋划，精心指导推动交通工程建设全面复工。我市列入全省重点计划的</w:t>
      </w:r>
      <w:r>
        <w:rPr>
          <w:kern w:val="0"/>
          <w:sz w:val="32"/>
          <w:szCs w:val="32"/>
        </w:rPr>
        <w:t>8</w:t>
      </w:r>
      <w:r>
        <w:rPr>
          <w:kern w:val="0"/>
          <w:sz w:val="32"/>
          <w:szCs w:val="32"/>
        </w:rPr>
        <w:t>个续建项目（普通国省干线</w:t>
      </w:r>
      <w:r>
        <w:rPr>
          <w:kern w:val="0"/>
          <w:sz w:val="32"/>
          <w:szCs w:val="32"/>
        </w:rPr>
        <w:t>1</w:t>
      </w:r>
      <w:r>
        <w:rPr>
          <w:kern w:val="0"/>
          <w:sz w:val="32"/>
          <w:szCs w:val="32"/>
        </w:rPr>
        <w:t>个，其他公路</w:t>
      </w:r>
      <w:r>
        <w:rPr>
          <w:kern w:val="0"/>
          <w:sz w:val="32"/>
          <w:szCs w:val="32"/>
        </w:rPr>
        <w:t>2</w:t>
      </w:r>
      <w:r>
        <w:rPr>
          <w:kern w:val="0"/>
          <w:sz w:val="32"/>
          <w:szCs w:val="32"/>
        </w:rPr>
        <w:t>个，航道项目</w:t>
      </w:r>
      <w:r>
        <w:rPr>
          <w:kern w:val="0"/>
          <w:sz w:val="32"/>
          <w:szCs w:val="32"/>
        </w:rPr>
        <w:t>3</w:t>
      </w:r>
      <w:r>
        <w:rPr>
          <w:kern w:val="0"/>
          <w:sz w:val="32"/>
          <w:szCs w:val="32"/>
        </w:rPr>
        <w:t>个，港口项目</w:t>
      </w:r>
      <w:r>
        <w:rPr>
          <w:kern w:val="0"/>
          <w:sz w:val="32"/>
          <w:szCs w:val="32"/>
        </w:rPr>
        <w:t>2</w:t>
      </w:r>
      <w:r>
        <w:rPr>
          <w:kern w:val="0"/>
          <w:sz w:val="32"/>
          <w:szCs w:val="32"/>
        </w:rPr>
        <w:t>个）已全部复工，复工率</w:t>
      </w:r>
      <w:r>
        <w:rPr>
          <w:kern w:val="0"/>
          <w:sz w:val="32"/>
          <w:szCs w:val="32"/>
        </w:rPr>
        <w:t>100%</w:t>
      </w:r>
      <w:r>
        <w:rPr>
          <w:kern w:val="0"/>
          <w:sz w:val="32"/>
          <w:szCs w:val="32"/>
        </w:rPr>
        <w:t>。其中，通扬线市区先导段加快建设，同步推进完善用地预审手续。另外，平海公路快速化改造、横港沙</w:t>
      </w:r>
      <w:r>
        <w:rPr>
          <w:kern w:val="0"/>
          <w:sz w:val="32"/>
          <w:szCs w:val="32"/>
        </w:rPr>
        <w:t>3#4#</w:t>
      </w:r>
      <w:r>
        <w:rPr>
          <w:kern w:val="0"/>
          <w:sz w:val="32"/>
          <w:szCs w:val="32"/>
        </w:rPr>
        <w:t>泊位改造、</w:t>
      </w:r>
      <w:r>
        <w:rPr>
          <w:kern w:val="0"/>
          <w:sz w:val="32"/>
          <w:szCs w:val="32"/>
        </w:rPr>
        <w:t>226</w:t>
      </w:r>
      <w:r>
        <w:rPr>
          <w:kern w:val="0"/>
          <w:sz w:val="32"/>
          <w:szCs w:val="32"/>
        </w:rPr>
        <w:t>海安段等项目快速推进。</w:t>
      </w:r>
    </w:p>
    <w:p w:rsidR="002A5FFD" w:rsidRDefault="002029C4">
      <w:pPr>
        <w:snapToGrid w:val="0"/>
        <w:spacing w:line="600" w:lineRule="exact"/>
        <w:ind w:firstLine="630"/>
        <w:rPr>
          <w:kern w:val="0"/>
          <w:sz w:val="32"/>
          <w:szCs w:val="32"/>
        </w:rPr>
      </w:pPr>
      <w:r>
        <w:rPr>
          <w:b/>
          <w:bCs/>
          <w:kern w:val="0"/>
          <w:sz w:val="32"/>
          <w:szCs w:val="32"/>
        </w:rPr>
        <w:t>二是促开工</w:t>
      </w:r>
      <w:r>
        <w:rPr>
          <w:kern w:val="0"/>
          <w:sz w:val="32"/>
          <w:szCs w:val="32"/>
        </w:rPr>
        <w:t>。按照</w:t>
      </w:r>
      <w:r>
        <w:rPr>
          <w:kern w:val="0"/>
          <w:sz w:val="32"/>
          <w:szCs w:val="32"/>
        </w:rPr>
        <w:t>“</w:t>
      </w:r>
      <w:r>
        <w:rPr>
          <w:kern w:val="0"/>
          <w:sz w:val="32"/>
          <w:szCs w:val="32"/>
        </w:rPr>
        <w:t>紧在前</w:t>
      </w:r>
      <w:r>
        <w:rPr>
          <w:kern w:val="0"/>
          <w:sz w:val="32"/>
          <w:szCs w:val="32"/>
        </w:rPr>
        <w:t>”</w:t>
      </w:r>
      <w:r>
        <w:rPr>
          <w:kern w:val="0"/>
          <w:sz w:val="32"/>
          <w:szCs w:val="32"/>
        </w:rPr>
        <w:t>的要求，全力以赴赶进度，确保服务新出海口、过江通道、高速路网等重大交通工程年内如期开工。沪陕高速扩容工程拟于</w:t>
      </w:r>
      <w:r>
        <w:rPr>
          <w:kern w:val="0"/>
          <w:sz w:val="32"/>
          <w:szCs w:val="32"/>
        </w:rPr>
        <w:t>4</w:t>
      </w:r>
      <w:r>
        <w:rPr>
          <w:kern w:val="0"/>
          <w:sz w:val="32"/>
          <w:szCs w:val="32"/>
        </w:rPr>
        <w:t>月组织召开开工动员会，相关准备工作正抓</w:t>
      </w:r>
      <w:r>
        <w:rPr>
          <w:kern w:val="0"/>
          <w:sz w:val="32"/>
          <w:szCs w:val="32"/>
        </w:rPr>
        <w:t>紧开展。绕城高速加强项目招商工作，用地预审获批，力争</w:t>
      </w:r>
      <w:r>
        <w:rPr>
          <w:kern w:val="0"/>
          <w:sz w:val="32"/>
          <w:szCs w:val="32"/>
        </w:rPr>
        <w:t>5</w:t>
      </w:r>
      <w:r>
        <w:rPr>
          <w:kern w:val="0"/>
          <w:sz w:val="32"/>
          <w:szCs w:val="32"/>
        </w:rPr>
        <w:t>月取得用地预审批复，</w:t>
      </w:r>
      <w:r>
        <w:rPr>
          <w:kern w:val="0"/>
          <w:sz w:val="32"/>
          <w:szCs w:val="32"/>
        </w:rPr>
        <w:t>8</w:t>
      </w:r>
      <w:r>
        <w:rPr>
          <w:kern w:val="0"/>
          <w:sz w:val="32"/>
          <w:szCs w:val="32"/>
        </w:rPr>
        <w:t>月底召开征地拆迁动员会。张皋通道推进工可相关专题研究，力争年内大临工程开工。吕四港作业区</w:t>
      </w:r>
      <w:r>
        <w:rPr>
          <w:kern w:val="0"/>
          <w:sz w:val="32"/>
          <w:szCs w:val="32"/>
        </w:rPr>
        <w:t>“2+2”</w:t>
      </w:r>
      <w:r>
        <w:rPr>
          <w:kern w:val="0"/>
          <w:sz w:val="32"/>
          <w:szCs w:val="32"/>
        </w:rPr>
        <w:t>码头、中天钢铁南通项目码头、通州湾作业区（</w:t>
      </w:r>
      <w:r>
        <w:rPr>
          <w:kern w:val="0"/>
          <w:sz w:val="32"/>
          <w:szCs w:val="32"/>
        </w:rPr>
        <w:t>2+1</w:t>
      </w:r>
      <w:r>
        <w:rPr>
          <w:kern w:val="0"/>
          <w:sz w:val="32"/>
          <w:szCs w:val="32"/>
        </w:rPr>
        <w:t>）码头等做好提前介入、主动对接，协助建设主体加快码头项目报批，确保</w:t>
      </w:r>
      <w:r>
        <w:rPr>
          <w:kern w:val="0"/>
          <w:sz w:val="32"/>
          <w:szCs w:val="32"/>
        </w:rPr>
        <w:t>9</w:t>
      </w:r>
      <w:r>
        <w:rPr>
          <w:kern w:val="0"/>
          <w:sz w:val="32"/>
          <w:szCs w:val="32"/>
        </w:rPr>
        <w:t>月前陆续开工建设。小庙洪航道（</w:t>
      </w:r>
      <w:r>
        <w:rPr>
          <w:kern w:val="0"/>
          <w:sz w:val="32"/>
          <w:szCs w:val="32"/>
        </w:rPr>
        <w:t>5</w:t>
      </w:r>
      <w:r>
        <w:rPr>
          <w:kern w:val="0"/>
          <w:sz w:val="32"/>
          <w:szCs w:val="32"/>
        </w:rPr>
        <w:t>万吨级）、三夹沙南支</w:t>
      </w:r>
      <w:r>
        <w:rPr>
          <w:kern w:val="0"/>
          <w:sz w:val="32"/>
          <w:szCs w:val="32"/>
        </w:rPr>
        <w:lastRenderedPageBreak/>
        <w:t>航道、网仓洪</w:t>
      </w:r>
      <w:r>
        <w:rPr>
          <w:kern w:val="0"/>
          <w:sz w:val="32"/>
          <w:szCs w:val="32"/>
        </w:rPr>
        <w:t>10</w:t>
      </w:r>
      <w:r>
        <w:rPr>
          <w:kern w:val="0"/>
          <w:sz w:val="32"/>
          <w:szCs w:val="32"/>
        </w:rPr>
        <w:t>万吨级航道等紧扣节点，周密衔接，确保工程</w:t>
      </w:r>
      <w:r>
        <w:rPr>
          <w:kern w:val="0"/>
          <w:sz w:val="32"/>
          <w:szCs w:val="32"/>
        </w:rPr>
        <w:t xml:space="preserve"> 9</w:t>
      </w:r>
      <w:r>
        <w:rPr>
          <w:kern w:val="0"/>
          <w:sz w:val="32"/>
          <w:szCs w:val="32"/>
        </w:rPr>
        <w:t>月底前分别启动建设。同时，加快通扬线通吕运河段、通海港区</w:t>
      </w:r>
      <w:r>
        <w:rPr>
          <w:kern w:val="0"/>
          <w:sz w:val="32"/>
          <w:szCs w:val="32"/>
        </w:rPr>
        <w:t>-</w:t>
      </w:r>
      <w:r>
        <w:rPr>
          <w:kern w:val="0"/>
          <w:sz w:val="32"/>
          <w:szCs w:val="32"/>
        </w:rPr>
        <w:t>通州湾港区疏港航道、吕四港连接公路等项目建设，畅通港</w:t>
      </w:r>
      <w:r>
        <w:rPr>
          <w:kern w:val="0"/>
          <w:sz w:val="32"/>
          <w:szCs w:val="32"/>
        </w:rPr>
        <w:t>口集疏运体系。</w:t>
      </w:r>
    </w:p>
    <w:p w:rsidR="002A5FFD" w:rsidRDefault="002029C4">
      <w:pPr>
        <w:snapToGrid w:val="0"/>
        <w:spacing w:line="600" w:lineRule="exact"/>
        <w:ind w:firstLine="630"/>
        <w:rPr>
          <w:kern w:val="0"/>
          <w:sz w:val="32"/>
          <w:szCs w:val="32"/>
        </w:rPr>
      </w:pPr>
      <w:r>
        <w:rPr>
          <w:b/>
          <w:bCs/>
          <w:kern w:val="0"/>
          <w:sz w:val="32"/>
          <w:szCs w:val="32"/>
        </w:rPr>
        <w:t>三是推前期。</w:t>
      </w:r>
      <w:r>
        <w:rPr>
          <w:kern w:val="0"/>
          <w:sz w:val="32"/>
          <w:szCs w:val="32"/>
        </w:rPr>
        <w:t>按照</w:t>
      </w:r>
      <w:r>
        <w:rPr>
          <w:kern w:val="0"/>
          <w:sz w:val="32"/>
          <w:szCs w:val="32"/>
        </w:rPr>
        <w:t>“</w:t>
      </w:r>
      <w:r>
        <w:rPr>
          <w:kern w:val="0"/>
          <w:sz w:val="32"/>
          <w:szCs w:val="32"/>
        </w:rPr>
        <w:t>能跑则跑，能快则快</w:t>
      </w:r>
      <w:r>
        <w:rPr>
          <w:kern w:val="0"/>
          <w:sz w:val="32"/>
          <w:szCs w:val="32"/>
        </w:rPr>
        <w:t>”</w:t>
      </w:r>
      <w:r>
        <w:rPr>
          <w:kern w:val="0"/>
          <w:sz w:val="32"/>
          <w:szCs w:val="32"/>
        </w:rPr>
        <w:t>的思路，全面梳理工作流程，形成表格化、项目化、责任化任务清单，全力推动重大项目前期工作。苏通二通道完成总体模型搭设，用地红线图已完成院审，同时，多次赴苏州、张家港就西水道通航标准进行沟通。海太通道由省交建局确定了招标代理，发布工可招标公告。通州湾北疏港公路工程</w:t>
      </w:r>
      <w:r>
        <w:rPr>
          <w:kern w:val="0"/>
          <w:sz w:val="32"/>
          <w:szCs w:val="32"/>
        </w:rPr>
        <w:t>—</w:t>
      </w:r>
      <w:r>
        <w:rPr>
          <w:kern w:val="0"/>
          <w:sz w:val="32"/>
          <w:szCs w:val="32"/>
        </w:rPr>
        <w:t>通海大道连接线项目，正在深化路线方案研究，年内启动工可研究。洋通高速二期用地预审上报市自然资源和规划局审查，环评、航评完成报告初稿。</w:t>
      </w:r>
    </w:p>
    <w:p w:rsidR="002A5FFD" w:rsidRDefault="002029C4">
      <w:pPr>
        <w:snapToGrid w:val="0"/>
        <w:spacing w:line="600" w:lineRule="exact"/>
        <w:ind w:firstLine="630"/>
        <w:rPr>
          <w:kern w:val="0"/>
          <w:sz w:val="32"/>
          <w:szCs w:val="32"/>
        </w:rPr>
      </w:pPr>
      <w:r>
        <w:rPr>
          <w:b/>
          <w:bCs/>
          <w:kern w:val="0"/>
          <w:sz w:val="32"/>
          <w:szCs w:val="32"/>
        </w:rPr>
        <w:t>四是盯规划。</w:t>
      </w:r>
      <w:r>
        <w:rPr>
          <w:kern w:val="0"/>
          <w:sz w:val="32"/>
          <w:szCs w:val="32"/>
        </w:rPr>
        <w:t>我市一批交通重大项目成功写入国家《规划纲要》，这只是项目实施的前提和依据。我们建立了专门的工作专班，加强与长三角区域合作办、省交通厅等开展多频次沟通对接，积极争取相关项目的细化落实。截止目前，南通绕城高速、南通至通州湾高速、启崇高速、通常高速、如泰高速等</w:t>
      </w:r>
      <w:r>
        <w:rPr>
          <w:kern w:val="0"/>
          <w:sz w:val="32"/>
          <w:szCs w:val="32"/>
        </w:rPr>
        <w:t>5</w:t>
      </w:r>
      <w:r>
        <w:rPr>
          <w:kern w:val="0"/>
          <w:sz w:val="32"/>
          <w:szCs w:val="32"/>
        </w:rPr>
        <w:t>条高速公路，通州湾疏港航道、洋口港疏港航道、东灶新河及新江海河等</w:t>
      </w:r>
      <w:r>
        <w:rPr>
          <w:kern w:val="0"/>
          <w:sz w:val="32"/>
          <w:szCs w:val="32"/>
        </w:rPr>
        <w:t>4</w:t>
      </w:r>
      <w:r>
        <w:rPr>
          <w:kern w:val="0"/>
          <w:sz w:val="32"/>
          <w:szCs w:val="32"/>
        </w:rPr>
        <w:t>条三级航道列入了省新一轮规划，分别占全省新增里程的</w:t>
      </w:r>
      <w:r>
        <w:rPr>
          <w:kern w:val="0"/>
          <w:sz w:val="32"/>
          <w:szCs w:val="32"/>
        </w:rPr>
        <w:t>11%</w:t>
      </w:r>
      <w:r>
        <w:rPr>
          <w:kern w:val="0"/>
          <w:sz w:val="32"/>
          <w:szCs w:val="32"/>
        </w:rPr>
        <w:t>和</w:t>
      </w:r>
      <w:r>
        <w:rPr>
          <w:kern w:val="0"/>
          <w:sz w:val="32"/>
          <w:szCs w:val="32"/>
        </w:rPr>
        <w:t>20%</w:t>
      </w:r>
      <w:r>
        <w:rPr>
          <w:kern w:val="0"/>
          <w:sz w:val="32"/>
          <w:szCs w:val="32"/>
        </w:rPr>
        <w:t>。</w:t>
      </w:r>
    </w:p>
    <w:p w:rsidR="002A5FFD" w:rsidRDefault="002029C4" w:rsidP="00E667D1">
      <w:pPr>
        <w:spacing w:beforeLines="50" w:afterLines="50" w:line="600" w:lineRule="exact"/>
        <w:ind w:firstLineChars="200" w:firstLine="640"/>
        <w:outlineLvl w:val="0"/>
        <w:rPr>
          <w:rFonts w:eastAsia="黑体"/>
          <w:snapToGrid w:val="0"/>
          <w:kern w:val="0"/>
          <w:sz w:val="32"/>
          <w:szCs w:val="32"/>
        </w:rPr>
      </w:pPr>
      <w:r>
        <w:rPr>
          <w:rFonts w:eastAsia="黑体"/>
          <w:snapToGrid w:val="0"/>
          <w:kern w:val="0"/>
          <w:sz w:val="32"/>
          <w:szCs w:val="32"/>
        </w:rPr>
        <w:t>二、交通运输生产</w:t>
      </w:r>
    </w:p>
    <w:p w:rsidR="002A5FFD" w:rsidRDefault="002029C4" w:rsidP="00E667D1">
      <w:pPr>
        <w:spacing w:beforeLines="50" w:afterLines="50" w:line="600" w:lineRule="exact"/>
        <w:ind w:firstLineChars="200" w:firstLine="640"/>
        <w:outlineLvl w:val="0"/>
        <w:rPr>
          <w:rFonts w:eastAsia="黑体" w:hint="eastAsia"/>
          <w:snapToGrid w:val="0"/>
          <w:kern w:val="0"/>
          <w:sz w:val="32"/>
          <w:szCs w:val="32"/>
        </w:rPr>
      </w:pPr>
      <w:r>
        <w:rPr>
          <w:rFonts w:eastAsia="黑体"/>
          <w:snapToGrid w:val="0"/>
          <w:kern w:val="0"/>
          <w:sz w:val="32"/>
          <w:szCs w:val="32"/>
        </w:rPr>
        <w:t>（一）运输市场</w:t>
      </w:r>
      <w:r w:rsidR="00E667D1">
        <w:rPr>
          <w:rFonts w:eastAsia="黑体" w:hint="eastAsia"/>
          <w:snapToGrid w:val="0"/>
          <w:kern w:val="0"/>
          <w:sz w:val="32"/>
          <w:szCs w:val="32"/>
        </w:rPr>
        <w:t>分析</w:t>
      </w:r>
    </w:p>
    <w:p w:rsidR="00E667D1" w:rsidRPr="00E667D1" w:rsidRDefault="00E667D1" w:rsidP="00E667D1">
      <w:pPr>
        <w:spacing w:beforeLines="50" w:afterLines="50" w:line="600" w:lineRule="exact"/>
        <w:ind w:firstLineChars="200" w:firstLine="640"/>
        <w:outlineLvl w:val="0"/>
        <w:rPr>
          <w:color w:val="000000"/>
          <w:kern w:val="0"/>
          <w:sz w:val="32"/>
          <w:szCs w:val="32"/>
        </w:rPr>
      </w:pPr>
      <w:r w:rsidRPr="00E667D1">
        <w:rPr>
          <w:rFonts w:hint="eastAsia"/>
          <w:color w:val="000000"/>
          <w:kern w:val="0"/>
          <w:sz w:val="32"/>
          <w:szCs w:val="32"/>
        </w:rPr>
        <w:lastRenderedPageBreak/>
        <w:t>根据省运政在线系统数据情况，</w:t>
      </w:r>
      <w:r>
        <w:rPr>
          <w:rFonts w:hint="eastAsia"/>
          <w:color w:val="000000"/>
          <w:kern w:val="0"/>
          <w:sz w:val="32"/>
          <w:szCs w:val="32"/>
        </w:rPr>
        <w:t>全市一季度公路客运经营业户基本持平，车辆工具数有所下降；公路货运经营业户数有所下降，车辆工具数略有增长。</w:t>
      </w:r>
    </w:p>
    <w:p w:rsidR="002A5FFD" w:rsidRDefault="002029C4">
      <w:pPr>
        <w:snapToGrid w:val="0"/>
        <w:spacing w:line="600" w:lineRule="exact"/>
        <w:ind w:firstLineChars="200" w:firstLine="640"/>
        <w:rPr>
          <w:color w:val="000000"/>
          <w:kern w:val="0"/>
          <w:sz w:val="32"/>
          <w:szCs w:val="32"/>
        </w:rPr>
      </w:pPr>
      <w:r>
        <w:rPr>
          <w:rFonts w:hint="eastAsia"/>
          <w:color w:val="000000"/>
          <w:kern w:val="0"/>
          <w:sz w:val="32"/>
          <w:szCs w:val="32"/>
        </w:rPr>
        <w:t>一</w:t>
      </w:r>
      <w:r>
        <w:rPr>
          <w:color w:val="000000"/>
          <w:kern w:val="0"/>
          <w:sz w:val="32"/>
          <w:szCs w:val="32"/>
        </w:rPr>
        <w:t>季度，全市拥有的公路客运经营业户为</w:t>
      </w:r>
      <w:r>
        <w:rPr>
          <w:color w:val="000000"/>
          <w:kern w:val="0"/>
          <w:sz w:val="32"/>
          <w:szCs w:val="32"/>
        </w:rPr>
        <w:t>13</w:t>
      </w:r>
      <w:r>
        <w:rPr>
          <w:color w:val="000000"/>
          <w:kern w:val="0"/>
          <w:sz w:val="32"/>
          <w:szCs w:val="32"/>
        </w:rPr>
        <w:t>户，与去年同期持平；户均车辆达到</w:t>
      </w:r>
      <w:r>
        <w:rPr>
          <w:color w:val="000000"/>
          <w:kern w:val="0"/>
          <w:sz w:val="32"/>
          <w:szCs w:val="32"/>
        </w:rPr>
        <w:t>9</w:t>
      </w:r>
      <w:r>
        <w:rPr>
          <w:rFonts w:hint="eastAsia"/>
          <w:color w:val="000000"/>
          <w:kern w:val="0"/>
          <w:sz w:val="32"/>
          <w:szCs w:val="32"/>
        </w:rPr>
        <w:t>0</w:t>
      </w:r>
      <w:r>
        <w:rPr>
          <w:color w:val="000000"/>
          <w:kern w:val="0"/>
          <w:sz w:val="32"/>
          <w:szCs w:val="32"/>
        </w:rPr>
        <w:t>.</w:t>
      </w:r>
      <w:r>
        <w:rPr>
          <w:rFonts w:hint="eastAsia"/>
          <w:color w:val="000000"/>
          <w:kern w:val="0"/>
          <w:sz w:val="32"/>
          <w:szCs w:val="32"/>
        </w:rPr>
        <w:t>2</w:t>
      </w:r>
      <w:r>
        <w:rPr>
          <w:color w:val="000000"/>
          <w:kern w:val="0"/>
          <w:sz w:val="32"/>
          <w:szCs w:val="32"/>
        </w:rPr>
        <w:t>辆</w:t>
      </w:r>
      <w:r>
        <w:rPr>
          <w:color w:val="000000"/>
          <w:kern w:val="0"/>
          <w:sz w:val="32"/>
          <w:szCs w:val="32"/>
        </w:rPr>
        <w:t>/</w:t>
      </w:r>
      <w:r>
        <w:rPr>
          <w:color w:val="000000"/>
          <w:kern w:val="0"/>
          <w:sz w:val="32"/>
          <w:szCs w:val="32"/>
        </w:rPr>
        <w:t>户，同比下降</w:t>
      </w:r>
      <w:r>
        <w:rPr>
          <w:rFonts w:hint="eastAsia"/>
          <w:color w:val="000000"/>
          <w:kern w:val="0"/>
          <w:sz w:val="32"/>
          <w:szCs w:val="32"/>
        </w:rPr>
        <w:t>15.8</w:t>
      </w:r>
      <w:r>
        <w:rPr>
          <w:color w:val="000000"/>
          <w:kern w:val="0"/>
          <w:sz w:val="32"/>
          <w:szCs w:val="32"/>
        </w:rPr>
        <w:t>%</w:t>
      </w:r>
      <w:r>
        <w:rPr>
          <w:color w:val="000000"/>
          <w:kern w:val="0"/>
          <w:sz w:val="32"/>
          <w:szCs w:val="32"/>
        </w:rPr>
        <w:t>。分经营范围来看，班线客运、旅游和包车客运经营业户数量与去年持平。公路货运方面，</w:t>
      </w:r>
      <w:r>
        <w:rPr>
          <w:rFonts w:hint="eastAsia"/>
          <w:color w:val="000000"/>
          <w:kern w:val="0"/>
          <w:sz w:val="32"/>
          <w:szCs w:val="32"/>
        </w:rPr>
        <w:t>受小型</w:t>
      </w:r>
      <w:r>
        <w:rPr>
          <w:color w:val="000000"/>
          <w:kern w:val="0"/>
          <w:sz w:val="32"/>
          <w:szCs w:val="32"/>
        </w:rPr>
        <w:t>货车许可</w:t>
      </w:r>
      <w:r>
        <w:rPr>
          <w:rFonts w:hint="eastAsia"/>
          <w:color w:val="000000"/>
          <w:kern w:val="0"/>
          <w:sz w:val="32"/>
          <w:szCs w:val="32"/>
        </w:rPr>
        <w:t>政策</w:t>
      </w:r>
      <w:r>
        <w:rPr>
          <w:color w:val="000000"/>
          <w:kern w:val="0"/>
          <w:sz w:val="32"/>
          <w:szCs w:val="32"/>
        </w:rPr>
        <w:t>调整的影响，全市拥有的货运经营业户为</w:t>
      </w:r>
      <w:r>
        <w:rPr>
          <w:color w:val="000000"/>
          <w:kern w:val="0"/>
          <w:sz w:val="32"/>
          <w:szCs w:val="32"/>
        </w:rPr>
        <w:t>19469</w:t>
      </w:r>
      <w:r>
        <w:rPr>
          <w:color w:val="000000"/>
          <w:kern w:val="0"/>
          <w:sz w:val="32"/>
          <w:szCs w:val="32"/>
        </w:rPr>
        <w:t>户，较去年同期下降</w:t>
      </w:r>
      <w:r>
        <w:rPr>
          <w:color w:val="000000"/>
          <w:kern w:val="0"/>
          <w:sz w:val="32"/>
          <w:szCs w:val="32"/>
        </w:rPr>
        <w:t>12.8%</w:t>
      </w:r>
      <w:r>
        <w:rPr>
          <w:color w:val="000000"/>
          <w:kern w:val="0"/>
          <w:sz w:val="32"/>
          <w:szCs w:val="32"/>
        </w:rPr>
        <w:t>；户均车辆数为</w:t>
      </w:r>
      <w:r>
        <w:rPr>
          <w:color w:val="000000"/>
          <w:kern w:val="0"/>
          <w:sz w:val="32"/>
          <w:szCs w:val="32"/>
        </w:rPr>
        <w:t>2.9</w:t>
      </w:r>
      <w:r>
        <w:rPr>
          <w:color w:val="000000"/>
          <w:kern w:val="0"/>
          <w:sz w:val="32"/>
          <w:szCs w:val="32"/>
        </w:rPr>
        <w:t>辆</w:t>
      </w:r>
      <w:r>
        <w:rPr>
          <w:color w:val="000000"/>
          <w:kern w:val="0"/>
          <w:sz w:val="32"/>
          <w:szCs w:val="32"/>
        </w:rPr>
        <w:t>/</w:t>
      </w:r>
      <w:r>
        <w:rPr>
          <w:color w:val="000000"/>
          <w:kern w:val="0"/>
          <w:sz w:val="32"/>
          <w:szCs w:val="32"/>
        </w:rPr>
        <w:t>户，同比上升</w:t>
      </w:r>
      <w:r>
        <w:rPr>
          <w:rFonts w:hint="eastAsia"/>
          <w:color w:val="000000"/>
          <w:kern w:val="0"/>
          <w:sz w:val="32"/>
          <w:szCs w:val="32"/>
        </w:rPr>
        <w:t>7</w:t>
      </w:r>
      <w:r>
        <w:rPr>
          <w:color w:val="000000"/>
          <w:kern w:val="0"/>
          <w:sz w:val="32"/>
          <w:szCs w:val="32"/>
        </w:rPr>
        <w:t>.</w:t>
      </w:r>
      <w:r>
        <w:rPr>
          <w:rFonts w:hint="eastAsia"/>
          <w:color w:val="000000"/>
          <w:kern w:val="0"/>
          <w:sz w:val="32"/>
          <w:szCs w:val="32"/>
        </w:rPr>
        <w:t>4</w:t>
      </w:r>
      <w:r>
        <w:rPr>
          <w:color w:val="000000"/>
          <w:kern w:val="0"/>
          <w:sz w:val="32"/>
          <w:szCs w:val="32"/>
        </w:rPr>
        <w:t>%</w:t>
      </w:r>
      <w:r>
        <w:rPr>
          <w:color w:val="000000"/>
          <w:kern w:val="0"/>
          <w:sz w:val="32"/>
          <w:szCs w:val="32"/>
        </w:rPr>
        <w:t>。专业化运输经营业户总体继续保持增长态势，集装箱运输经营业户与大型物件运输经营业户持续提高，分别较去年同期增长了</w:t>
      </w:r>
      <w:r>
        <w:rPr>
          <w:color w:val="000000"/>
          <w:kern w:val="0"/>
          <w:sz w:val="32"/>
          <w:szCs w:val="32"/>
        </w:rPr>
        <w:t>0.5%</w:t>
      </w:r>
      <w:r>
        <w:rPr>
          <w:color w:val="000000"/>
          <w:kern w:val="0"/>
          <w:sz w:val="32"/>
          <w:szCs w:val="32"/>
        </w:rPr>
        <w:t>和</w:t>
      </w:r>
      <w:r>
        <w:rPr>
          <w:color w:val="000000"/>
          <w:kern w:val="0"/>
          <w:sz w:val="32"/>
          <w:szCs w:val="32"/>
        </w:rPr>
        <w:t>6.8%</w:t>
      </w:r>
      <w:r>
        <w:rPr>
          <w:color w:val="000000"/>
          <w:kern w:val="0"/>
          <w:sz w:val="32"/>
          <w:szCs w:val="32"/>
        </w:rPr>
        <w:t>，危险货物运输企业数较去年同期</w:t>
      </w:r>
      <w:r>
        <w:rPr>
          <w:rFonts w:hint="eastAsia"/>
          <w:color w:val="000000"/>
          <w:kern w:val="0"/>
          <w:sz w:val="32"/>
          <w:szCs w:val="32"/>
        </w:rPr>
        <w:t>持平</w:t>
      </w:r>
      <w:r>
        <w:rPr>
          <w:color w:val="000000"/>
          <w:kern w:val="0"/>
          <w:sz w:val="32"/>
          <w:szCs w:val="32"/>
        </w:rPr>
        <w:t>。</w:t>
      </w:r>
    </w:p>
    <w:p w:rsidR="002A5FFD" w:rsidRDefault="002029C4" w:rsidP="00E667D1">
      <w:pPr>
        <w:snapToGrid w:val="0"/>
        <w:spacing w:afterLines="20" w:line="560" w:lineRule="exact"/>
        <w:jc w:val="center"/>
        <w:rPr>
          <w:rFonts w:eastAsia="黑体"/>
          <w:color w:val="000000"/>
          <w:kern w:val="0"/>
          <w:szCs w:val="28"/>
        </w:rPr>
      </w:pPr>
      <w:r>
        <w:rPr>
          <w:rFonts w:eastAsia="黑体"/>
          <w:color w:val="000000"/>
          <w:kern w:val="0"/>
          <w:szCs w:val="28"/>
        </w:rPr>
        <w:t>表</w:t>
      </w:r>
      <w:r>
        <w:rPr>
          <w:rFonts w:eastAsia="黑体"/>
          <w:color w:val="000000"/>
          <w:kern w:val="0"/>
          <w:szCs w:val="28"/>
        </w:rPr>
        <w:t>1</w:t>
      </w:r>
      <w:r>
        <w:rPr>
          <w:rFonts w:eastAsia="黑体"/>
          <w:color w:val="000000"/>
          <w:kern w:val="0"/>
          <w:szCs w:val="28"/>
        </w:rPr>
        <w:t>：截至</w:t>
      </w:r>
      <w:r>
        <w:rPr>
          <w:rFonts w:eastAsia="黑体" w:hint="eastAsia"/>
          <w:color w:val="000000"/>
          <w:kern w:val="0"/>
          <w:szCs w:val="28"/>
        </w:rPr>
        <w:t>一</w:t>
      </w:r>
      <w:r>
        <w:rPr>
          <w:rFonts w:eastAsia="黑体"/>
          <w:color w:val="000000"/>
          <w:kern w:val="0"/>
          <w:szCs w:val="28"/>
        </w:rPr>
        <w:t>季度全市公路客货运经营业户数及同比增幅</w:t>
      </w:r>
    </w:p>
    <w:tbl>
      <w:tblPr>
        <w:tblW w:w="8946"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993"/>
        <w:gridCol w:w="2138"/>
        <w:gridCol w:w="1032"/>
        <w:gridCol w:w="1587"/>
        <w:gridCol w:w="1843"/>
        <w:gridCol w:w="1353"/>
      </w:tblGrid>
      <w:tr w:rsidR="002A5FFD">
        <w:trPr>
          <w:trHeight w:hRule="exact" w:val="423"/>
          <w:tblHeader/>
          <w:jc w:val="center"/>
        </w:trPr>
        <w:tc>
          <w:tcPr>
            <w:tcW w:w="3131" w:type="dxa"/>
            <w:gridSpan w:val="2"/>
            <w:shd w:val="clear" w:color="auto" w:fill="auto"/>
            <w:noWrap/>
            <w:vAlign w:val="center"/>
          </w:tcPr>
          <w:p w:rsidR="002A5FFD" w:rsidRDefault="002A5FFD">
            <w:pPr>
              <w:widowControl/>
              <w:spacing w:line="240" w:lineRule="auto"/>
              <w:jc w:val="center"/>
              <w:rPr>
                <w:rFonts w:eastAsia="宋体"/>
                <w:color w:val="000000"/>
                <w:kern w:val="0"/>
                <w:sz w:val="24"/>
              </w:rPr>
            </w:pP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黑体"/>
                <w:color w:val="000000"/>
                <w:kern w:val="0"/>
                <w:sz w:val="24"/>
              </w:rPr>
              <w:t>单位</w:t>
            </w:r>
          </w:p>
        </w:tc>
        <w:tc>
          <w:tcPr>
            <w:tcW w:w="1587" w:type="dxa"/>
            <w:shd w:val="clear" w:color="auto" w:fill="auto"/>
            <w:noWrap/>
            <w:vAlign w:val="center"/>
          </w:tcPr>
          <w:p w:rsidR="002A5FFD" w:rsidRDefault="002029C4">
            <w:pPr>
              <w:widowControl/>
              <w:spacing w:line="240" w:lineRule="auto"/>
              <w:jc w:val="center"/>
              <w:rPr>
                <w:rFonts w:eastAsia="黑体"/>
                <w:color w:val="000000"/>
                <w:kern w:val="0"/>
                <w:sz w:val="24"/>
              </w:rPr>
            </w:pPr>
            <w:r>
              <w:rPr>
                <w:rFonts w:eastAsia="黑体"/>
                <w:color w:val="000000"/>
                <w:kern w:val="0"/>
                <w:sz w:val="24"/>
              </w:rPr>
              <w:t>自年初累计数</w:t>
            </w:r>
          </w:p>
        </w:tc>
        <w:tc>
          <w:tcPr>
            <w:tcW w:w="1843" w:type="dxa"/>
            <w:shd w:val="clear" w:color="auto" w:fill="auto"/>
            <w:noWrap/>
            <w:vAlign w:val="center"/>
          </w:tcPr>
          <w:p w:rsidR="002A5FFD" w:rsidRDefault="002029C4">
            <w:pPr>
              <w:widowControl/>
              <w:spacing w:line="240" w:lineRule="auto"/>
              <w:jc w:val="center"/>
              <w:rPr>
                <w:rFonts w:eastAsia="黑体"/>
                <w:color w:val="000000"/>
                <w:kern w:val="0"/>
                <w:sz w:val="24"/>
              </w:rPr>
            </w:pPr>
            <w:r>
              <w:rPr>
                <w:rFonts w:eastAsia="黑体"/>
                <w:color w:val="000000"/>
                <w:kern w:val="0"/>
                <w:sz w:val="24"/>
              </w:rPr>
              <w:t>上年同期累计数</w:t>
            </w:r>
          </w:p>
        </w:tc>
        <w:tc>
          <w:tcPr>
            <w:tcW w:w="1353" w:type="dxa"/>
            <w:shd w:val="clear" w:color="auto" w:fill="auto"/>
            <w:noWrap/>
            <w:vAlign w:val="center"/>
          </w:tcPr>
          <w:p w:rsidR="002A5FFD" w:rsidRDefault="002029C4">
            <w:pPr>
              <w:widowControl/>
              <w:spacing w:line="240" w:lineRule="auto"/>
              <w:jc w:val="center"/>
              <w:rPr>
                <w:rFonts w:eastAsia="黑体"/>
                <w:color w:val="000000"/>
                <w:kern w:val="0"/>
                <w:sz w:val="24"/>
              </w:rPr>
            </w:pPr>
            <w:r>
              <w:rPr>
                <w:rFonts w:eastAsia="黑体"/>
                <w:color w:val="000000"/>
                <w:kern w:val="0"/>
                <w:sz w:val="24"/>
              </w:rPr>
              <w:t>同比增幅</w:t>
            </w:r>
          </w:p>
        </w:tc>
      </w:tr>
      <w:tr w:rsidR="002A5FFD">
        <w:trPr>
          <w:trHeight w:hRule="exact" w:val="423"/>
          <w:jc w:val="center"/>
        </w:trPr>
        <w:tc>
          <w:tcPr>
            <w:tcW w:w="993" w:type="dxa"/>
            <w:vMerge w:val="restart"/>
            <w:shd w:val="clear" w:color="auto" w:fill="auto"/>
            <w:noWrap/>
            <w:textDirection w:val="tbRlV"/>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公路客运</w:t>
            </w:r>
          </w:p>
        </w:tc>
        <w:tc>
          <w:tcPr>
            <w:tcW w:w="2138"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经营业户数</w:t>
            </w: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户</w:t>
            </w:r>
          </w:p>
        </w:tc>
        <w:tc>
          <w:tcPr>
            <w:tcW w:w="158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13</w:t>
            </w:r>
          </w:p>
        </w:tc>
        <w:tc>
          <w:tcPr>
            <w:tcW w:w="184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13</w:t>
            </w:r>
          </w:p>
        </w:tc>
        <w:tc>
          <w:tcPr>
            <w:tcW w:w="135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持平</w:t>
            </w:r>
          </w:p>
        </w:tc>
      </w:tr>
      <w:tr w:rsidR="002A5FFD">
        <w:trPr>
          <w:trHeight w:hRule="exact" w:val="423"/>
          <w:jc w:val="center"/>
        </w:trPr>
        <w:tc>
          <w:tcPr>
            <w:tcW w:w="993" w:type="dxa"/>
            <w:vMerge/>
            <w:shd w:val="clear" w:color="auto" w:fill="auto"/>
            <w:noWrap/>
            <w:vAlign w:val="center"/>
          </w:tcPr>
          <w:p w:rsidR="002A5FFD" w:rsidRDefault="002A5FFD">
            <w:pPr>
              <w:widowControl/>
              <w:spacing w:line="240" w:lineRule="auto"/>
              <w:jc w:val="left"/>
              <w:rPr>
                <w:rFonts w:eastAsia="宋体"/>
                <w:color w:val="000000"/>
                <w:kern w:val="0"/>
                <w:sz w:val="24"/>
              </w:rPr>
            </w:pPr>
          </w:p>
        </w:tc>
        <w:tc>
          <w:tcPr>
            <w:tcW w:w="2138"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户均车辆数</w:t>
            </w: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辆</w:t>
            </w:r>
            <w:r>
              <w:rPr>
                <w:rFonts w:eastAsia="宋体"/>
                <w:color w:val="000000"/>
                <w:kern w:val="0"/>
                <w:sz w:val="24"/>
              </w:rPr>
              <w:t>/</w:t>
            </w:r>
            <w:r>
              <w:rPr>
                <w:rFonts w:eastAsia="宋体"/>
                <w:color w:val="000000"/>
                <w:kern w:val="0"/>
                <w:sz w:val="24"/>
              </w:rPr>
              <w:t>户</w:t>
            </w:r>
          </w:p>
        </w:tc>
        <w:tc>
          <w:tcPr>
            <w:tcW w:w="158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90.2</w:t>
            </w:r>
          </w:p>
        </w:tc>
        <w:tc>
          <w:tcPr>
            <w:tcW w:w="184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107</w:t>
            </w:r>
          </w:p>
        </w:tc>
        <w:tc>
          <w:tcPr>
            <w:tcW w:w="135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w:t>
            </w:r>
            <w:r>
              <w:rPr>
                <w:rFonts w:eastAsia="宋体" w:hint="eastAsia"/>
                <w:color w:val="000000"/>
                <w:kern w:val="0"/>
                <w:sz w:val="24"/>
              </w:rPr>
              <w:t>5</w:t>
            </w:r>
            <w:r>
              <w:rPr>
                <w:rFonts w:eastAsia="宋体"/>
                <w:color w:val="000000"/>
                <w:kern w:val="0"/>
                <w:sz w:val="24"/>
              </w:rPr>
              <w:t>.</w:t>
            </w:r>
            <w:r>
              <w:rPr>
                <w:rFonts w:eastAsia="宋体" w:hint="eastAsia"/>
                <w:color w:val="000000"/>
                <w:kern w:val="0"/>
                <w:sz w:val="24"/>
              </w:rPr>
              <w:t>7</w:t>
            </w:r>
            <w:r>
              <w:rPr>
                <w:rFonts w:eastAsia="宋体"/>
                <w:color w:val="000000"/>
                <w:kern w:val="0"/>
                <w:sz w:val="24"/>
              </w:rPr>
              <w:t>%</w:t>
            </w:r>
          </w:p>
        </w:tc>
      </w:tr>
      <w:tr w:rsidR="002A5FFD">
        <w:trPr>
          <w:trHeight w:hRule="exact" w:val="423"/>
          <w:jc w:val="center"/>
        </w:trPr>
        <w:tc>
          <w:tcPr>
            <w:tcW w:w="993" w:type="dxa"/>
            <w:vMerge/>
            <w:shd w:val="clear" w:color="auto" w:fill="auto"/>
            <w:noWrap/>
            <w:vAlign w:val="center"/>
          </w:tcPr>
          <w:p w:rsidR="002A5FFD" w:rsidRDefault="002A5FFD">
            <w:pPr>
              <w:widowControl/>
              <w:spacing w:line="240" w:lineRule="auto"/>
              <w:jc w:val="left"/>
              <w:rPr>
                <w:rFonts w:eastAsia="宋体"/>
                <w:color w:val="000000"/>
                <w:kern w:val="0"/>
                <w:sz w:val="24"/>
              </w:rPr>
            </w:pPr>
          </w:p>
        </w:tc>
        <w:tc>
          <w:tcPr>
            <w:tcW w:w="2138" w:type="dxa"/>
            <w:shd w:val="clear" w:color="auto" w:fill="auto"/>
            <w:noWrap/>
            <w:vAlign w:val="center"/>
          </w:tcPr>
          <w:p w:rsidR="002A5FFD" w:rsidRDefault="002029C4">
            <w:pPr>
              <w:widowControl/>
              <w:spacing w:line="240" w:lineRule="auto"/>
              <w:jc w:val="right"/>
              <w:rPr>
                <w:rFonts w:eastAsia="宋体"/>
                <w:color w:val="000000"/>
                <w:kern w:val="0"/>
                <w:sz w:val="24"/>
              </w:rPr>
            </w:pPr>
            <w:r>
              <w:rPr>
                <w:rFonts w:eastAsia="宋体"/>
                <w:color w:val="000000"/>
                <w:kern w:val="0"/>
                <w:sz w:val="24"/>
              </w:rPr>
              <w:t>其中：班线客运</w:t>
            </w: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户</w:t>
            </w:r>
          </w:p>
        </w:tc>
        <w:tc>
          <w:tcPr>
            <w:tcW w:w="158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9</w:t>
            </w:r>
          </w:p>
        </w:tc>
        <w:tc>
          <w:tcPr>
            <w:tcW w:w="184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9</w:t>
            </w:r>
          </w:p>
        </w:tc>
        <w:tc>
          <w:tcPr>
            <w:tcW w:w="135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持平</w:t>
            </w:r>
          </w:p>
        </w:tc>
      </w:tr>
      <w:tr w:rsidR="002A5FFD">
        <w:trPr>
          <w:trHeight w:hRule="exact" w:val="423"/>
          <w:jc w:val="center"/>
        </w:trPr>
        <w:tc>
          <w:tcPr>
            <w:tcW w:w="993" w:type="dxa"/>
            <w:vMerge/>
            <w:shd w:val="clear" w:color="auto" w:fill="auto"/>
            <w:noWrap/>
            <w:vAlign w:val="center"/>
          </w:tcPr>
          <w:p w:rsidR="002A5FFD" w:rsidRDefault="002A5FFD">
            <w:pPr>
              <w:widowControl/>
              <w:spacing w:line="240" w:lineRule="auto"/>
              <w:jc w:val="left"/>
              <w:rPr>
                <w:rFonts w:eastAsia="宋体"/>
                <w:color w:val="000000"/>
                <w:kern w:val="0"/>
                <w:sz w:val="24"/>
              </w:rPr>
            </w:pPr>
          </w:p>
        </w:tc>
        <w:tc>
          <w:tcPr>
            <w:tcW w:w="2138" w:type="dxa"/>
            <w:shd w:val="clear" w:color="auto" w:fill="auto"/>
            <w:noWrap/>
            <w:vAlign w:val="center"/>
          </w:tcPr>
          <w:p w:rsidR="002A5FFD" w:rsidRDefault="002029C4">
            <w:pPr>
              <w:widowControl/>
              <w:spacing w:line="240" w:lineRule="auto"/>
              <w:jc w:val="right"/>
              <w:rPr>
                <w:rFonts w:eastAsia="宋体"/>
                <w:color w:val="000000"/>
                <w:kern w:val="0"/>
                <w:sz w:val="24"/>
              </w:rPr>
            </w:pPr>
            <w:r>
              <w:rPr>
                <w:rFonts w:eastAsia="宋体"/>
                <w:color w:val="000000"/>
                <w:kern w:val="0"/>
                <w:sz w:val="24"/>
              </w:rPr>
              <w:t xml:space="preserve">      </w:t>
            </w:r>
            <w:r>
              <w:rPr>
                <w:rFonts w:eastAsia="宋体"/>
                <w:color w:val="000000"/>
                <w:kern w:val="0"/>
                <w:sz w:val="24"/>
              </w:rPr>
              <w:t>旅游客运</w:t>
            </w: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户</w:t>
            </w:r>
          </w:p>
        </w:tc>
        <w:tc>
          <w:tcPr>
            <w:tcW w:w="158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11</w:t>
            </w:r>
          </w:p>
        </w:tc>
        <w:tc>
          <w:tcPr>
            <w:tcW w:w="184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11</w:t>
            </w:r>
          </w:p>
        </w:tc>
        <w:tc>
          <w:tcPr>
            <w:tcW w:w="135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持平</w:t>
            </w:r>
          </w:p>
        </w:tc>
      </w:tr>
      <w:tr w:rsidR="002A5FFD">
        <w:trPr>
          <w:trHeight w:hRule="exact" w:val="423"/>
          <w:jc w:val="center"/>
        </w:trPr>
        <w:tc>
          <w:tcPr>
            <w:tcW w:w="993" w:type="dxa"/>
            <w:vMerge/>
            <w:shd w:val="clear" w:color="auto" w:fill="auto"/>
            <w:noWrap/>
            <w:vAlign w:val="center"/>
          </w:tcPr>
          <w:p w:rsidR="002A5FFD" w:rsidRDefault="002A5FFD">
            <w:pPr>
              <w:widowControl/>
              <w:spacing w:line="240" w:lineRule="auto"/>
              <w:jc w:val="left"/>
              <w:rPr>
                <w:rFonts w:eastAsia="宋体"/>
                <w:color w:val="000000"/>
                <w:kern w:val="0"/>
                <w:sz w:val="24"/>
              </w:rPr>
            </w:pPr>
          </w:p>
        </w:tc>
        <w:tc>
          <w:tcPr>
            <w:tcW w:w="2138" w:type="dxa"/>
            <w:shd w:val="clear" w:color="auto" w:fill="auto"/>
            <w:noWrap/>
            <w:vAlign w:val="center"/>
          </w:tcPr>
          <w:p w:rsidR="002A5FFD" w:rsidRDefault="002029C4">
            <w:pPr>
              <w:widowControl/>
              <w:spacing w:line="240" w:lineRule="auto"/>
              <w:jc w:val="right"/>
              <w:rPr>
                <w:rFonts w:eastAsia="宋体"/>
                <w:color w:val="000000"/>
                <w:kern w:val="0"/>
                <w:sz w:val="24"/>
              </w:rPr>
            </w:pPr>
            <w:r>
              <w:rPr>
                <w:rFonts w:eastAsia="宋体"/>
                <w:color w:val="000000"/>
                <w:kern w:val="0"/>
                <w:sz w:val="24"/>
              </w:rPr>
              <w:t xml:space="preserve">     </w:t>
            </w:r>
            <w:r>
              <w:rPr>
                <w:rFonts w:eastAsia="宋体"/>
                <w:color w:val="000000"/>
                <w:kern w:val="0"/>
                <w:sz w:val="24"/>
              </w:rPr>
              <w:t>包车客运</w:t>
            </w: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户</w:t>
            </w:r>
          </w:p>
        </w:tc>
        <w:tc>
          <w:tcPr>
            <w:tcW w:w="158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13</w:t>
            </w:r>
          </w:p>
        </w:tc>
        <w:tc>
          <w:tcPr>
            <w:tcW w:w="184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13</w:t>
            </w:r>
          </w:p>
        </w:tc>
        <w:tc>
          <w:tcPr>
            <w:tcW w:w="135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持平</w:t>
            </w:r>
          </w:p>
        </w:tc>
      </w:tr>
      <w:tr w:rsidR="002A5FFD">
        <w:trPr>
          <w:trHeight w:hRule="exact" w:val="423"/>
          <w:jc w:val="center"/>
        </w:trPr>
        <w:tc>
          <w:tcPr>
            <w:tcW w:w="993" w:type="dxa"/>
            <w:vMerge w:val="restart"/>
            <w:shd w:val="clear" w:color="auto" w:fill="auto"/>
            <w:noWrap/>
            <w:textDirection w:val="tbRlV"/>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公路货运</w:t>
            </w:r>
          </w:p>
        </w:tc>
        <w:tc>
          <w:tcPr>
            <w:tcW w:w="2138"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经营业户数</w:t>
            </w: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户</w:t>
            </w:r>
          </w:p>
        </w:tc>
        <w:tc>
          <w:tcPr>
            <w:tcW w:w="158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16972</w:t>
            </w:r>
          </w:p>
        </w:tc>
        <w:tc>
          <w:tcPr>
            <w:tcW w:w="184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19469</w:t>
            </w:r>
          </w:p>
        </w:tc>
        <w:tc>
          <w:tcPr>
            <w:tcW w:w="135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w:t>
            </w:r>
            <w:r>
              <w:rPr>
                <w:rFonts w:eastAsia="宋体" w:hint="eastAsia"/>
                <w:color w:val="000000"/>
                <w:kern w:val="0"/>
                <w:sz w:val="24"/>
              </w:rPr>
              <w:t>2</w:t>
            </w:r>
            <w:r>
              <w:rPr>
                <w:rFonts w:eastAsia="宋体"/>
                <w:color w:val="000000"/>
                <w:kern w:val="0"/>
                <w:sz w:val="24"/>
              </w:rPr>
              <w:t>.</w:t>
            </w:r>
            <w:r>
              <w:rPr>
                <w:rFonts w:eastAsia="宋体" w:hint="eastAsia"/>
                <w:color w:val="000000"/>
                <w:kern w:val="0"/>
                <w:sz w:val="24"/>
              </w:rPr>
              <w:t>8</w:t>
            </w:r>
            <w:r>
              <w:rPr>
                <w:rFonts w:eastAsia="宋体"/>
                <w:color w:val="000000"/>
                <w:kern w:val="0"/>
                <w:sz w:val="24"/>
              </w:rPr>
              <w:t>%</w:t>
            </w:r>
          </w:p>
        </w:tc>
      </w:tr>
      <w:tr w:rsidR="002A5FFD">
        <w:trPr>
          <w:trHeight w:hRule="exact" w:val="423"/>
          <w:jc w:val="center"/>
        </w:trPr>
        <w:tc>
          <w:tcPr>
            <w:tcW w:w="993" w:type="dxa"/>
            <w:vMerge/>
            <w:shd w:val="clear" w:color="auto" w:fill="auto"/>
            <w:noWrap/>
            <w:vAlign w:val="center"/>
          </w:tcPr>
          <w:p w:rsidR="002A5FFD" w:rsidRDefault="002A5FFD">
            <w:pPr>
              <w:widowControl/>
              <w:spacing w:line="240" w:lineRule="auto"/>
              <w:jc w:val="left"/>
              <w:rPr>
                <w:rFonts w:eastAsia="宋体"/>
                <w:color w:val="000000"/>
                <w:kern w:val="0"/>
                <w:sz w:val="24"/>
              </w:rPr>
            </w:pPr>
          </w:p>
        </w:tc>
        <w:tc>
          <w:tcPr>
            <w:tcW w:w="2138"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户均车辆数</w:t>
            </w: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辆</w:t>
            </w:r>
            <w:r>
              <w:rPr>
                <w:rFonts w:eastAsia="宋体"/>
                <w:color w:val="000000"/>
                <w:kern w:val="0"/>
                <w:sz w:val="24"/>
              </w:rPr>
              <w:t>/</w:t>
            </w:r>
            <w:r>
              <w:rPr>
                <w:rFonts w:eastAsia="宋体"/>
                <w:color w:val="000000"/>
                <w:kern w:val="0"/>
                <w:sz w:val="24"/>
              </w:rPr>
              <w:t>户</w:t>
            </w:r>
          </w:p>
        </w:tc>
        <w:tc>
          <w:tcPr>
            <w:tcW w:w="158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2.9</w:t>
            </w:r>
          </w:p>
        </w:tc>
        <w:tc>
          <w:tcPr>
            <w:tcW w:w="184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2.7</w:t>
            </w:r>
          </w:p>
        </w:tc>
        <w:tc>
          <w:tcPr>
            <w:tcW w:w="135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7.4</w:t>
            </w:r>
            <w:r>
              <w:rPr>
                <w:rFonts w:eastAsia="宋体"/>
                <w:color w:val="000000"/>
                <w:kern w:val="0"/>
                <w:sz w:val="24"/>
              </w:rPr>
              <w:t>%</w:t>
            </w:r>
          </w:p>
        </w:tc>
      </w:tr>
      <w:tr w:rsidR="002A5FFD">
        <w:trPr>
          <w:trHeight w:hRule="exact" w:val="423"/>
          <w:jc w:val="center"/>
        </w:trPr>
        <w:tc>
          <w:tcPr>
            <w:tcW w:w="993" w:type="dxa"/>
            <w:vMerge/>
            <w:shd w:val="clear" w:color="auto" w:fill="auto"/>
            <w:noWrap/>
            <w:vAlign w:val="center"/>
          </w:tcPr>
          <w:p w:rsidR="002A5FFD" w:rsidRDefault="002A5FFD">
            <w:pPr>
              <w:widowControl/>
              <w:spacing w:line="240" w:lineRule="auto"/>
              <w:jc w:val="left"/>
              <w:rPr>
                <w:rFonts w:eastAsia="宋体"/>
                <w:color w:val="000000"/>
                <w:kern w:val="0"/>
                <w:sz w:val="24"/>
              </w:rPr>
            </w:pPr>
          </w:p>
        </w:tc>
        <w:tc>
          <w:tcPr>
            <w:tcW w:w="2138" w:type="dxa"/>
            <w:shd w:val="clear" w:color="auto" w:fill="auto"/>
            <w:noWrap/>
            <w:vAlign w:val="center"/>
          </w:tcPr>
          <w:p w:rsidR="002A5FFD" w:rsidRDefault="002029C4">
            <w:pPr>
              <w:widowControl/>
              <w:spacing w:line="240" w:lineRule="auto"/>
              <w:jc w:val="right"/>
              <w:rPr>
                <w:rFonts w:eastAsia="宋体"/>
                <w:color w:val="000000"/>
                <w:kern w:val="0"/>
                <w:sz w:val="24"/>
              </w:rPr>
            </w:pPr>
            <w:r>
              <w:rPr>
                <w:rFonts w:eastAsia="宋体"/>
                <w:color w:val="000000"/>
                <w:kern w:val="0"/>
                <w:sz w:val="24"/>
              </w:rPr>
              <w:t>其中：普通货运</w:t>
            </w: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户</w:t>
            </w:r>
          </w:p>
        </w:tc>
        <w:tc>
          <w:tcPr>
            <w:tcW w:w="158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16508</w:t>
            </w:r>
          </w:p>
        </w:tc>
        <w:tc>
          <w:tcPr>
            <w:tcW w:w="184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19023</w:t>
            </w:r>
          </w:p>
        </w:tc>
        <w:tc>
          <w:tcPr>
            <w:tcW w:w="135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w:t>
            </w:r>
            <w:r>
              <w:rPr>
                <w:rFonts w:eastAsia="宋体" w:hint="eastAsia"/>
                <w:color w:val="000000"/>
                <w:kern w:val="0"/>
                <w:sz w:val="24"/>
              </w:rPr>
              <w:t>3</w:t>
            </w:r>
            <w:r>
              <w:rPr>
                <w:rFonts w:eastAsia="宋体"/>
                <w:color w:val="000000"/>
                <w:kern w:val="0"/>
                <w:sz w:val="24"/>
              </w:rPr>
              <w:t>.</w:t>
            </w:r>
            <w:r>
              <w:rPr>
                <w:rFonts w:eastAsia="宋体" w:hint="eastAsia"/>
                <w:color w:val="000000"/>
                <w:kern w:val="0"/>
                <w:sz w:val="24"/>
              </w:rPr>
              <w:t>2</w:t>
            </w:r>
            <w:r>
              <w:rPr>
                <w:rFonts w:eastAsia="宋体"/>
                <w:color w:val="000000"/>
                <w:kern w:val="0"/>
                <w:sz w:val="24"/>
              </w:rPr>
              <w:t>%</w:t>
            </w:r>
          </w:p>
        </w:tc>
      </w:tr>
      <w:tr w:rsidR="002A5FFD">
        <w:trPr>
          <w:trHeight w:hRule="exact" w:val="423"/>
          <w:jc w:val="center"/>
        </w:trPr>
        <w:tc>
          <w:tcPr>
            <w:tcW w:w="993" w:type="dxa"/>
            <w:vMerge/>
            <w:shd w:val="clear" w:color="auto" w:fill="auto"/>
            <w:noWrap/>
            <w:vAlign w:val="center"/>
          </w:tcPr>
          <w:p w:rsidR="002A5FFD" w:rsidRDefault="002A5FFD">
            <w:pPr>
              <w:widowControl/>
              <w:spacing w:line="240" w:lineRule="auto"/>
              <w:jc w:val="left"/>
              <w:rPr>
                <w:rFonts w:eastAsia="宋体"/>
                <w:color w:val="000000"/>
                <w:kern w:val="0"/>
                <w:sz w:val="24"/>
              </w:rPr>
            </w:pPr>
          </w:p>
        </w:tc>
        <w:tc>
          <w:tcPr>
            <w:tcW w:w="2138" w:type="dxa"/>
            <w:shd w:val="clear" w:color="auto" w:fill="auto"/>
            <w:noWrap/>
            <w:vAlign w:val="center"/>
          </w:tcPr>
          <w:p w:rsidR="002A5FFD" w:rsidRDefault="002029C4">
            <w:pPr>
              <w:widowControl/>
              <w:spacing w:line="240" w:lineRule="auto"/>
              <w:jc w:val="right"/>
              <w:rPr>
                <w:rFonts w:eastAsia="宋体"/>
                <w:color w:val="000000"/>
                <w:kern w:val="0"/>
                <w:sz w:val="24"/>
              </w:rPr>
            </w:pPr>
            <w:r>
              <w:rPr>
                <w:rFonts w:eastAsia="宋体"/>
                <w:color w:val="000000"/>
                <w:kern w:val="0"/>
                <w:sz w:val="24"/>
              </w:rPr>
              <w:t xml:space="preserve">    </w:t>
            </w:r>
            <w:r>
              <w:rPr>
                <w:rFonts w:eastAsia="宋体"/>
                <w:color w:val="000000"/>
                <w:kern w:val="0"/>
                <w:sz w:val="24"/>
              </w:rPr>
              <w:t>集装箱运输</w:t>
            </w: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户</w:t>
            </w:r>
          </w:p>
        </w:tc>
        <w:tc>
          <w:tcPr>
            <w:tcW w:w="158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369</w:t>
            </w:r>
          </w:p>
        </w:tc>
        <w:tc>
          <w:tcPr>
            <w:tcW w:w="184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367</w:t>
            </w:r>
          </w:p>
        </w:tc>
        <w:tc>
          <w:tcPr>
            <w:tcW w:w="135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0</w:t>
            </w:r>
            <w:r>
              <w:rPr>
                <w:rFonts w:eastAsia="宋体"/>
                <w:color w:val="000000"/>
                <w:kern w:val="0"/>
                <w:sz w:val="24"/>
              </w:rPr>
              <w:t>.</w:t>
            </w:r>
            <w:r>
              <w:rPr>
                <w:rFonts w:eastAsia="宋体" w:hint="eastAsia"/>
                <w:color w:val="000000"/>
                <w:kern w:val="0"/>
                <w:sz w:val="24"/>
              </w:rPr>
              <w:t>5</w:t>
            </w:r>
            <w:r>
              <w:rPr>
                <w:rFonts w:eastAsia="宋体"/>
                <w:color w:val="000000"/>
                <w:kern w:val="0"/>
                <w:sz w:val="24"/>
              </w:rPr>
              <w:t>%</w:t>
            </w:r>
          </w:p>
        </w:tc>
      </w:tr>
      <w:tr w:rsidR="002A5FFD">
        <w:trPr>
          <w:trHeight w:hRule="exact" w:val="423"/>
          <w:jc w:val="center"/>
        </w:trPr>
        <w:tc>
          <w:tcPr>
            <w:tcW w:w="993" w:type="dxa"/>
            <w:vMerge/>
            <w:shd w:val="clear" w:color="auto" w:fill="auto"/>
            <w:noWrap/>
            <w:vAlign w:val="center"/>
          </w:tcPr>
          <w:p w:rsidR="002A5FFD" w:rsidRDefault="002A5FFD">
            <w:pPr>
              <w:widowControl/>
              <w:spacing w:line="240" w:lineRule="auto"/>
              <w:jc w:val="left"/>
              <w:rPr>
                <w:rFonts w:eastAsia="宋体"/>
                <w:color w:val="000000"/>
                <w:kern w:val="0"/>
                <w:sz w:val="24"/>
              </w:rPr>
            </w:pPr>
          </w:p>
        </w:tc>
        <w:tc>
          <w:tcPr>
            <w:tcW w:w="2138" w:type="dxa"/>
            <w:shd w:val="clear" w:color="auto" w:fill="auto"/>
            <w:noWrap/>
            <w:vAlign w:val="center"/>
          </w:tcPr>
          <w:p w:rsidR="002A5FFD" w:rsidRDefault="002029C4">
            <w:pPr>
              <w:widowControl/>
              <w:spacing w:line="240" w:lineRule="auto"/>
              <w:jc w:val="right"/>
              <w:rPr>
                <w:rFonts w:eastAsia="宋体"/>
                <w:color w:val="000000"/>
                <w:kern w:val="0"/>
                <w:sz w:val="24"/>
              </w:rPr>
            </w:pPr>
            <w:r>
              <w:rPr>
                <w:rFonts w:eastAsia="宋体"/>
                <w:color w:val="000000"/>
                <w:kern w:val="0"/>
                <w:sz w:val="24"/>
              </w:rPr>
              <w:t xml:space="preserve">  </w:t>
            </w:r>
            <w:r>
              <w:rPr>
                <w:rFonts w:eastAsia="宋体"/>
                <w:color w:val="000000"/>
                <w:kern w:val="0"/>
                <w:sz w:val="24"/>
              </w:rPr>
              <w:t>大型物件运输</w:t>
            </w: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户</w:t>
            </w:r>
          </w:p>
        </w:tc>
        <w:tc>
          <w:tcPr>
            <w:tcW w:w="158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267</w:t>
            </w:r>
          </w:p>
        </w:tc>
        <w:tc>
          <w:tcPr>
            <w:tcW w:w="184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250</w:t>
            </w:r>
          </w:p>
        </w:tc>
        <w:tc>
          <w:tcPr>
            <w:tcW w:w="135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6</w:t>
            </w:r>
            <w:r>
              <w:rPr>
                <w:rFonts w:eastAsia="宋体"/>
                <w:color w:val="000000"/>
                <w:kern w:val="0"/>
                <w:sz w:val="24"/>
              </w:rPr>
              <w:t>.</w:t>
            </w:r>
            <w:r>
              <w:rPr>
                <w:rFonts w:eastAsia="宋体" w:hint="eastAsia"/>
                <w:color w:val="000000"/>
                <w:kern w:val="0"/>
                <w:sz w:val="24"/>
              </w:rPr>
              <w:t>8</w:t>
            </w:r>
            <w:r>
              <w:rPr>
                <w:rFonts w:eastAsia="宋体"/>
                <w:color w:val="000000"/>
                <w:kern w:val="0"/>
                <w:sz w:val="24"/>
              </w:rPr>
              <w:t>%</w:t>
            </w:r>
          </w:p>
        </w:tc>
      </w:tr>
      <w:tr w:rsidR="002A5FFD">
        <w:trPr>
          <w:trHeight w:hRule="exact" w:val="423"/>
          <w:jc w:val="center"/>
        </w:trPr>
        <w:tc>
          <w:tcPr>
            <w:tcW w:w="993" w:type="dxa"/>
            <w:vMerge/>
            <w:shd w:val="clear" w:color="auto" w:fill="auto"/>
            <w:noWrap/>
            <w:vAlign w:val="center"/>
          </w:tcPr>
          <w:p w:rsidR="002A5FFD" w:rsidRDefault="002A5FFD">
            <w:pPr>
              <w:widowControl/>
              <w:spacing w:line="240" w:lineRule="auto"/>
              <w:jc w:val="left"/>
              <w:rPr>
                <w:rFonts w:eastAsia="宋体"/>
                <w:color w:val="FF0000"/>
                <w:kern w:val="0"/>
                <w:sz w:val="24"/>
              </w:rPr>
            </w:pPr>
          </w:p>
        </w:tc>
        <w:tc>
          <w:tcPr>
            <w:tcW w:w="2138" w:type="dxa"/>
            <w:shd w:val="clear" w:color="auto" w:fill="auto"/>
            <w:noWrap/>
            <w:vAlign w:val="center"/>
          </w:tcPr>
          <w:p w:rsidR="002A5FFD" w:rsidRDefault="002029C4">
            <w:pPr>
              <w:widowControl/>
              <w:spacing w:line="240" w:lineRule="auto"/>
              <w:jc w:val="right"/>
              <w:rPr>
                <w:rFonts w:eastAsia="宋体"/>
                <w:color w:val="000000"/>
                <w:kern w:val="0"/>
                <w:sz w:val="24"/>
              </w:rPr>
            </w:pPr>
            <w:r>
              <w:rPr>
                <w:rFonts w:eastAsia="宋体"/>
                <w:color w:val="000000"/>
                <w:kern w:val="0"/>
                <w:sz w:val="24"/>
              </w:rPr>
              <w:t xml:space="preserve">  </w:t>
            </w:r>
            <w:r>
              <w:rPr>
                <w:rFonts w:eastAsia="宋体"/>
                <w:color w:val="000000"/>
                <w:kern w:val="0"/>
                <w:sz w:val="24"/>
              </w:rPr>
              <w:t>危险货物运输</w:t>
            </w:r>
          </w:p>
        </w:tc>
        <w:tc>
          <w:tcPr>
            <w:tcW w:w="1032"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户</w:t>
            </w:r>
          </w:p>
        </w:tc>
        <w:tc>
          <w:tcPr>
            <w:tcW w:w="158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78</w:t>
            </w:r>
          </w:p>
        </w:tc>
        <w:tc>
          <w:tcPr>
            <w:tcW w:w="184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78</w:t>
            </w:r>
          </w:p>
        </w:tc>
        <w:tc>
          <w:tcPr>
            <w:tcW w:w="1353"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持平</w:t>
            </w:r>
          </w:p>
        </w:tc>
      </w:tr>
    </w:tbl>
    <w:p w:rsidR="002A5FFD" w:rsidRDefault="002029C4">
      <w:pPr>
        <w:snapToGrid w:val="0"/>
        <w:rPr>
          <w:rFonts w:eastAsia="黑体"/>
          <w:spacing w:val="-4"/>
          <w:sz w:val="22"/>
          <w:szCs w:val="22"/>
        </w:rPr>
      </w:pPr>
      <w:r>
        <w:rPr>
          <w:rFonts w:eastAsia="黑体"/>
          <w:spacing w:val="-4"/>
          <w:sz w:val="22"/>
          <w:szCs w:val="22"/>
        </w:rPr>
        <w:t>注：由于公路运输企业存在兼营情况，分经营范围经营业户数之和大于业户总数。</w:t>
      </w:r>
    </w:p>
    <w:p w:rsidR="002A5FFD" w:rsidRDefault="002029C4">
      <w:pPr>
        <w:snapToGrid w:val="0"/>
        <w:spacing w:line="600" w:lineRule="exact"/>
        <w:ind w:firstLineChars="200" w:firstLine="640"/>
        <w:rPr>
          <w:kern w:val="0"/>
          <w:sz w:val="32"/>
          <w:szCs w:val="32"/>
        </w:rPr>
      </w:pPr>
      <w:r>
        <w:rPr>
          <w:rFonts w:hint="eastAsia"/>
          <w:kern w:val="0"/>
          <w:sz w:val="32"/>
          <w:szCs w:val="32"/>
        </w:rPr>
        <w:lastRenderedPageBreak/>
        <w:t>一</w:t>
      </w:r>
      <w:r>
        <w:rPr>
          <w:kern w:val="0"/>
          <w:sz w:val="32"/>
          <w:szCs w:val="32"/>
        </w:rPr>
        <w:t>季度，据省运政在线系统数据显示，全市拥有公路客车</w:t>
      </w:r>
      <w:r>
        <w:rPr>
          <w:kern w:val="0"/>
          <w:sz w:val="32"/>
          <w:szCs w:val="32"/>
        </w:rPr>
        <w:t>1172</w:t>
      </w:r>
      <w:r>
        <w:rPr>
          <w:kern w:val="0"/>
          <w:sz w:val="32"/>
          <w:szCs w:val="32"/>
        </w:rPr>
        <w:t>辆、</w:t>
      </w:r>
      <w:r>
        <w:rPr>
          <w:kern w:val="0"/>
          <w:sz w:val="32"/>
          <w:szCs w:val="32"/>
        </w:rPr>
        <w:t>5.0</w:t>
      </w:r>
      <w:r>
        <w:rPr>
          <w:kern w:val="0"/>
          <w:sz w:val="32"/>
          <w:szCs w:val="32"/>
        </w:rPr>
        <w:t>万客位，同比下降</w:t>
      </w:r>
      <w:r>
        <w:rPr>
          <w:kern w:val="0"/>
          <w:sz w:val="32"/>
          <w:szCs w:val="32"/>
        </w:rPr>
        <w:t>7.6%</w:t>
      </w:r>
      <w:r>
        <w:rPr>
          <w:kern w:val="0"/>
          <w:sz w:val="32"/>
          <w:szCs w:val="32"/>
        </w:rPr>
        <w:t>和</w:t>
      </w:r>
      <w:r>
        <w:rPr>
          <w:kern w:val="0"/>
          <w:sz w:val="32"/>
          <w:szCs w:val="32"/>
        </w:rPr>
        <w:t xml:space="preserve"> 7.4%</w:t>
      </w:r>
      <w:r>
        <w:rPr>
          <w:kern w:val="0"/>
          <w:sz w:val="32"/>
          <w:szCs w:val="32"/>
        </w:rPr>
        <w:t>，单车客位数为</w:t>
      </w:r>
      <w:r>
        <w:rPr>
          <w:kern w:val="0"/>
          <w:sz w:val="32"/>
          <w:szCs w:val="32"/>
        </w:rPr>
        <w:t>42.2</w:t>
      </w:r>
      <w:r>
        <w:rPr>
          <w:kern w:val="0"/>
          <w:sz w:val="32"/>
          <w:szCs w:val="32"/>
        </w:rPr>
        <w:t>客位</w:t>
      </w:r>
      <w:r>
        <w:rPr>
          <w:kern w:val="0"/>
          <w:sz w:val="32"/>
          <w:szCs w:val="32"/>
        </w:rPr>
        <w:t>/</w:t>
      </w:r>
      <w:r>
        <w:rPr>
          <w:kern w:val="0"/>
          <w:sz w:val="32"/>
          <w:szCs w:val="32"/>
        </w:rPr>
        <w:t>辆，同比下降</w:t>
      </w:r>
      <w:r>
        <w:rPr>
          <w:kern w:val="0"/>
          <w:sz w:val="32"/>
          <w:szCs w:val="32"/>
        </w:rPr>
        <w:t>0.2%</w:t>
      </w:r>
      <w:r>
        <w:rPr>
          <w:kern w:val="0"/>
          <w:sz w:val="32"/>
          <w:szCs w:val="32"/>
        </w:rPr>
        <w:t>，这主要源于部分县域班线的公交化改造。公路货运方面，受小型货车许可证调整影响，全市拥有公路货车</w:t>
      </w:r>
      <w:r>
        <w:rPr>
          <w:kern w:val="0"/>
          <w:sz w:val="32"/>
          <w:szCs w:val="32"/>
        </w:rPr>
        <w:t>4.8</w:t>
      </w:r>
      <w:r>
        <w:rPr>
          <w:kern w:val="0"/>
          <w:sz w:val="32"/>
          <w:szCs w:val="32"/>
        </w:rPr>
        <w:t>万辆、</w:t>
      </w:r>
      <w:r>
        <w:rPr>
          <w:kern w:val="0"/>
          <w:sz w:val="32"/>
          <w:szCs w:val="32"/>
        </w:rPr>
        <w:t>59.0</w:t>
      </w:r>
      <w:r>
        <w:rPr>
          <w:kern w:val="0"/>
          <w:sz w:val="32"/>
          <w:szCs w:val="32"/>
        </w:rPr>
        <w:t>万吨，同比下降</w:t>
      </w:r>
      <w:r>
        <w:rPr>
          <w:kern w:val="0"/>
          <w:sz w:val="32"/>
          <w:szCs w:val="32"/>
        </w:rPr>
        <w:t>7.3%</w:t>
      </w:r>
      <w:r>
        <w:rPr>
          <w:kern w:val="0"/>
          <w:sz w:val="32"/>
          <w:szCs w:val="32"/>
        </w:rPr>
        <w:t>和上升</w:t>
      </w:r>
      <w:r>
        <w:rPr>
          <w:kern w:val="0"/>
          <w:sz w:val="32"/>
          <w:szCs w:val="32"/>
        </w:rPr>
        <w:t>0.9%</w:t>
      </w:r>
      <w:r>
        <w:rPr>
          <w:kern w:val="0"/>
          <w:sz w:val="32"/>
          <w:szCs w:val="32"/>
        </w:rPr>
        <w:t>；单车吨位数达到</w:t>
      </w:r>
      <w:r>
        <w:rPr>
          <w:kern w:val="0"/>
          <w:sz w:val="32"/>
          <w:szCs w:val="32"/>
        </w:rPr>
        <w:t>12.2</w:t>
      </w:r>
      <w:r>
        <w:rPr>
          <w:kern w:val="0"/>
          <w:sz w:val="32"/>
          <w:szCs w:val="32"/>
        </w:rPr>
        <w:t>吨</w:t>
      </w:r>
      <w:r>
        <w:rPr>
          <w:kern w:val="0"/>
          <w:sz w:val="32"/>
          <w:szCs w:val="32"/>
        </w:rPr>
        <w:t>/</w:t>
      </w:r>
      <w:r>
        <w:rPr>
          <w:kern w:val="0"/>
          <w:sz w:val="32"/>
          <w:szCs w:val="32"/>
        </w:rPr>
        <w:t>辆，同比提高</w:t>
      </w:r>
      <w:r>
        <w:rPr>
          <w:kern w:val="0"/>
          <w:sz w:val="32"/>
          <w:szCs w:val="32"/>
        </w:rPr>
        <w:t>8.9%</w:t>
      </w:r>
      <w:r>
        <w:rPr>
          <w:kern w:val="0"/>
          <w:sz w:val="32"/>
          <w:szCs w:val="32"/>
        </w:rPr>
        <w:t>；</w:t>
      </w:r>
      <w:r>
        <w:rPr>
          <w:color w:val="000000"/>
          <w:kern w:val="0"/>
          <w:sz w:val="32"/>
          <w:szCs w:val="32"/>
        </w:rPr>
        <w:t>水路货运方面，全市拥有水路货船</w:t>
      </w:r>
      <w:r>
        <w:rPr>
          <w:color w:val="000000"/>
          <w:kern w:val="0"/>
          <w:sz w:val="32"/>
          <w:szCs w:val="32"/>
        </w:rPr>
        <w:t>1245</w:t>
      </w:r>
      <w:r>
        <w:rPr>
          <w:color w:val="000000"/>
          <w:kern w:val="0"/>
          <w:sz w:val="32"/>
          <w:szCs w:val="32"/>
        </w:rPr>
        <w:t>艘、净载重量</w:t>
      </w:r>
      <w:r>
        <w:rPr>
          <w:color w:val="000000"/>
          <w:kern w:val="0"/>
          <w:sz w:val="32"/>
          <w:szCs w:val="32"/>
        </w:rPr>
        <w:t>225.5</w:t>
      </w:r>
      <w:r>
        <w:rPr>
          <w:color w:val="000000"/>
          <w:kern w:val="0"/>
          <w:sz w:val="32"/>
          <w:szCs w:val="32"/>
        </w:rPr>
        <w:t>万吨，同比分别</w:t>
      </w:r>
      <w:r>
        <w:rPr>
          <w:rFonts w:hint="eastAsia"/>
          <w:color w:val="000000"/>
          <w:kern w:val="0"/>
          <w:sz w:val="32"/>
          <w:szCs w:val="32"/>
        </w:rPr>
        <w:t>上升</w:t>
      </w:r>
      <w:r>
        <w:rPr>
          <w:color w:val="000000"/>
          <w:kern w:val="0"/>
          <w:sz w:val="32"/>
          <w:szCs w:val="32"/>
        </w:rPr>
        <w:t>0.3%</w:t>
      </w:r>
      <w:r>
        <w:rPr>
          <w:color w:val="000000"/>
          <w:kern w:val="0"/>
          <w:sz w:val="32"/>
          <w:szCs w:val="32"/>
        </w:rPr>
        <w:t>和</w:t>
      </w:r>
      <w:r>
        <w:rPr>
          <w:color w:val="000000"/>
          <w:kern w:val="0"/>
          <w:sz w:val="32"/>
          <w:szCs w:val="32"/>
        </w:rPr>
        <w:t>4.0%</w:t>
      </w:r>
      <w:r>
        <w:rPr>
          <w:color w:val="000000"/>
          <w:kern w:val="0"/>
          <w:sz w:val="32"/>
          <w:szCs w:val="32"/>
        </w:rPr>
        <w:t>；单船吨位数达到</w:t>
      </w:r>
      <w:r>
        <w:rPr>
          <w:color w:val="000000"/>
          <w:kern w:val="0"/>
          <w:sz w:val="32"/>
          <w:szCs w:val="32"/>
        </w:rPr>
        <w:t>1811.3</w:t>
      </w:r>
      <w:r>
        <w:rPr>
          <w:color w:val="000000"/>
          <w:kern w:val="0"/>
          <w:sz w:val="32"/>
          <w:szCs w:val="32"/>
        </w:rPr>
        <w:t>吨</w:t>
      </w:r>
      <w:r>
        <w:rPr>
          <w:color w:val="000000"/>
          <w:kern w:val="0"/>
          <w:sz w:val="32"/>
          <w:szCs w:val="32"/>
        </w:rPr>
        <w:t>/</w:t>
      </w:r>
      <w:r>
        <w:rPr>
          <w:color w:val="000000"/>
          <w:kern w:val="0"/>
          <w:sz w:val="32"/>
          <w:szCs w:val="32"/>
        </w:rPr>
        <w:t>艘，同比上升</w:t>
      </w:r>
      <w:r>
        <w:rPr>
          <w:color w:val="000000"/>
          <w:kern w:val="0"/>
          <w:sz w:val="32"/>
          <w:szCs w:val="32"/>
        </w:rPr>
        <w:t>3.7%</w:t>
      </w:r>
      <w:r>
        <w:rPr>
          <w:color w:val="000000"/>
          <w:kern w:val="0"/>
          <w:sz w:val="32"/>
          <w:szCs w:val="32"/>
        </w:rPr>
        <w:t>。大型化货运车船有利于降低运输成本，因此公路货车和水路货船的单车、单船吨位同比均呈现不同程度增长。</w:t>
      </w:r>
    </w:p>
    <w:p w:rsidR="002A5FFD" w:rsidRDefault="002029C4">
      <w:pPr>
        <w:widowControl/>
        <w:spacing w:line="240" w:lineRule="auto"/>
        <w:jc w:val="center"/>
        <w:rPr>
          <w:kern w:val="0"/>
          <w:sz w:val="32"/>
          <w:szCs w:val="32"/>
        </w:rPr>
      </w:pPr>
      <w:r>
        <w:rPr>
          <w:rFonts w:eastAsia="黑体"/>
          <w:kern w:val="0"/>
          <w:szCs w:val="28"/>
        </w:rPr>
        <w:t>表</w:t>
      </w:r>
      <w:r>
        <w:rPr>
          <w:rFonts w:eastAsia="黑体"/>
          <w:kern w:val="0"/>
          <w:szCs w:val="28"/>
        </w:rPr>
        <w:t>2</w:t>
      </w:r>
      <w:r>
        <w:rPr>
          <w:rFonts w:eastAsia="黑体"/>
          <w:kern w:val="0"/>
          <w:szCs w:val="28"/>
        </w:rPr>
        <w:t>：截至</w:t>
      </w:r>
      <w:r>
        <w:rPr>
          <w:rFonts w:eastAsia="黑体" w:hint="eastAsia"/>
          <w:kern w:val="0"/>
          <w:szCs w:val="28"/>
        </w:rPr>
        <w:t>一</w:t>
      </w:r>
      <w:r>
        <w:rPr>
          <w:rFonts w:eastAsia="黑体"/>
          <w:kern w:val="0"/>
          <w:szCs w:val="28"/>
        </w:rPr>
        <w:t>季度全市公路水路运输工具及同比增幅</w:t>
      </w:r>
    </w:p>
    <w:tbl>
      <w:tblPr>
        <w:tblW w:w="9017" w:type="dxa"/>
        <w:tblBorders>
          <w:top w:val="single" w:sz="12" w:space="0" w:color="auto"/>
          <w:bottom w:val="single" w:sz="12" w:space="0" w:color="auto"/>
          <w:insideH w:val="single" w:sz="6" w:space="0" w:color="auto"/>
          <w:insideV w:val="single" w:sz="6" w:space="0" w:color="auto"/>
        </w:tblBorders>
        <w:tblLayout w:type="fixed"/>
        <w:tblLook w:val="04A0"/>
      </w:tblPr>
      <w:tblGrid>
        <w:gridCol w:w="604"/>
        <w:gridCol w:w="1580"/>
        <w:gridCol w:w="1235"/>
        <w:gridCol w:w="2076"/>
        <w:gridCol w:w="2097"/>
        <w:gridCol w:w="1425"/>
      </w:tblGrid>
      <w:tr w:rsidR="002A5FFD">
        <w:trPr>
          <w:trHeight w:hRule="exact" w:val="440"/>
          <w:tblHeader/>
        </w:trPr>
        <w:tc>
          <w:tcPr>
            <w:tcW w:w="2184" w:type="dxa"/>
            <w:gridSpan w:val="2"/>
            <w:shd w:val="clear" w:color="auto" w:fill="auto"/>
            <w:noWrap/>
            <w:vAlign w:val="center"/>
          </w:tcPr>
          <w:p w:rsidR="002A5FFD" w:rsidRDefault="002A5FFD">
            <w:pPr>
              <w:widowControl/>
              <w:spacing w:line="240" w:lineRule="auto"/>
              <w:jc w:val="center"/>
              <w:rPr>
                <w:rFonts w:eastAsia="黑体"/>
                <w:kern w:val="0"/>
                <w:sz w:val="24"/>
              </w:rPr>
            </w:pPr>
          </w:p>
        </w:tc>
        <w:tc>
          <w:tcPr>
            <w:tcW w:w="1235" w:type="dxa"/>
            <w:shd w:val="clear" w:color="auto" w:fill="auto"/>
            <w:noWrap/>
            <w:vAlign w:val="center"/>
          </w:tcPr>
          <w:p w:rsidR="002A5FFD" w:rsidRDefault="002029C4">
            <w:pPr>
              <w:widowControl/>
              <w:spacing w:line="240" w:lineRule="auto"/>
              <w:jc w:val="center"/>
              <w:rPr>
                <w:rFonts w:eastAsia="宋体"/>
                <w:kern w:val="0"/>
                <w:sz w:val="24"/>
              </w:rPr>
            </w:pPr>
            <w:r>
              <w:rPr>
                <w:rFonts w:eastAsia="黑体"/>
                <w:kern w:val="0"/>
                <w:sz w:val="24"/>
              </w:rPr>
              <w:t>单位</w:t>
            </w:r>
          </w:p>
        </w:tc>
        <w:tc>
          <w:tcPr>
            <w:tcW w:w="2076" w:type="dxa"/>
            <w:shd w:val="clear" w:color="auto" w:fill="auto"/>
            <w:noWrap/>
            <w:vAlign w:val="center"/>
          </w:tcPr>
          <w:p w:rsidR="002A5FFD" w:rsidRDefault="002029C4">
            <w:pPr>
              <w:widowControl/>
              <w:spacing w:line="240" w:lineRule="auto"/>
              <w:jc w:val="center"/>
              <w:rPr>
                <w:rFonts w:eastAsia="黑体"/>
                <w:kern w:val="0"/>
                <w:sz w:val="24"/>
              </w:rPr>
            </w:pPr>
            <w:r>
              <w:rPr>
                <w:rFonts w:eastAsia="黑体"/>
                <w:kern w:val="0"/>
                <w:sz w:val="24"/>
              </w:rPr>
              <w:t>年初累计数</w:t>
            </w:r>
          </w:p>
        </w:tc>
        <w:tc>
          <w:tcPr>
            <w:tcW w:w="2097" w:type="dxa"/>
            <w:shd w:val="clear" w:color="auto" w:fill="auto"/>
            <w:noWrap/>
            <w:vAlign w:val="center"/>
          </w:tcPr>
          <w:p w:rsidR="002A5FFD" w:rsidRDefault="002029C4">
            <w:pPr>
              <w:widowControl/>
              <w:spacing w:line="240" w:lineRule="auto"/>
              <w:jc w:val="center"/>
              <w:rPr>
                <w:rFonts w:eastAsia="黑体"/>
                <w:kern w:val="0"/>
                <w:sz w:val="24"/>
              </w:rPr>
            </w:pPr>
            <w:r>
              <w:rPr>
                <w:rFonts w:eastAsia="黑体"/>
                <w:kern w:val="0"/>
                <w:sz w:val="24"/>
              </w:rPr>
              <w:t>上年同期累计数</w:t>
            </w:r>
          </w:p>
        </w:tc>
        <w:tc>
          <w:tcPr>
            <w:tcW w:w="1425" w:type="dxa"/>
            <w:shd w:val="clear" w:color="auto" w:fill="auto"/>
            <w:noWrap/>
            <w:vAlign w:val="center"/>
          </w:tcPr>
          <w:p w:rsidR="002A5FFD" w:rsidRDefault="002029C4">
            <w:pPr>
              <w:widowControl/>
              <w:spacing w:line="240" w:lineRule="auto"/>
              <w:jc w:val="center"/>
              <w:rPr>
                <w:rFonts w:eastAsia="黑体"/>
                <w:kern w:val="0"/>
                <w:sz w:val="24"/>
              </w:rPr>
            </w:pPr>
            <w:r>
              <w:rPr>
                <w:rFonts w:eastAsia="黑体"/>
                <w:kern w:val="0"/>
                <w:sz w:val="24"/>
              </w:rPr>
              <w:t>同比增幅</w:t>
            </w:r>
          </w:p>
        </w:tc>
      </w:tr>
      <w:tr w:rsidR="002A5FFD">
        <w:trPr>
          <w:trHeight w:hRule="exact" w:val="440"/>
        </w:trPr>
        <w:tc>
          <w:tcPr>
            <w:tcW w:w="604" w:type="dxa"/>
            <w:vMerge w:val="restart"/>
            <w:shd w:val="clear" w:color="auto" w:fill="auto"/>
            <w:noWrap/>
            <w:textDirection w:val="tbRlV"/>
            <w:vAlign w:val="center"/>
          </w:tcPr>
          <w:p w:rsidR="002A5FFD" w:rsidRDefault="002029C4">
            <w:pPr>
              <w:widowControl/>
              <w:spacing w:line="240" w:lineRule="auto"/>
              <w:jc w:val="center"/>
              <w:rPr>
                <w:rFonts w:eastAsia="宋体"/>
                <w:kern w:val="0"/>
                <w:sz w:val="24"/>
              </w:rPr>
            </w:pPr>
            <w:r>
              <w:rPr>
                <w:rFonts w:eastAsia="宋体"/>
                <w:kern w:val="0"/>
                <w:sz w:val="24"/>
              </w:rPr>
              <w:t>公路客运</w:t>
            </w:r>
          </w:p>
        </w:tc>
        <w:tc>
          <w:tcPr>
            <w:tcW w:w="1580"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车辆数</w:t>
            </w:r>
          </w:p>
        </w:tc>
        <w:tc>
          <w:tcPr>
            <w:tcW w:w="1235"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辆</w:t>
            </w:r>
          </w:p>
        </w:tc>
        <w:tc>
          <w:tcPr>
            <w:tcW w:w="2076"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1172</w:t>
            </w:r>
          </w:p>
        </w:tc>
        <w:tc>
          <w:tcPr>
            <w:tcW w:w="209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1268</w:t>
            </w:r>
          </w:p>
        </w:tc>
        <w:tc>
          <w:tcPr>
            <w:tcW w:w="1425" w:type="dxa"/>
            <w:shd w:val="clear" w:color="auto" w:fill="auto"/>
            <w:noWrap/>
            <w:vAlign w:val="bottom"/>
          </w:tcPr>
          <w:p w:rsidR="002A5FFD" w:rsidRDefault="002029C4">
            <w:pPr>
              <w:widowControl/>
              <w:spacing w:line="240" w:lineRule="auto"/>
              <w:jc w:val="center"/>
              <w:rPr>
                <w:rFonts w:eastAsia="宋体"/>
                <w:kern w:val="0"/>
                <w:sz w:val="22"/>
                <w:szCs w:val="22"/>
              </w:rPr>
            </w:pPr>
            <w:r>
              <w:rPr>
                <w:rFonts w:hint="eastAsia"/>
                <w:sz w:val="22"/>
                <w:szCs w:val="22"/>
              </w:rPr>
              <w:t>-7.6%</w:t>
            </w:r>
          </w:p>
        </w:tc>
      </w:tr>
      <w:tr w:rsidR="002A5FFD">
        <w:trPr>
          <w:trHeight w:hRule="exact" w:val="440"/>
        </w:trPr>
        <w:tc>
          <w:tcPr>
            <w:tcW w:w="604" w:type="dxa"/>
            <w:vMerge/>
            <w:shd w:val="clear" w:color="auto" w:fill="auto"/>
            <w:noWrap/>
            <w:vAlign w:val="center"/>
          </w:tcPr>
          <w:p w:rsidR="002A5FFD" w:rsidRDefault="002A5FFD">
            <w:pPr>
              <w:widowControl/>
              <w:spacing w:line="240" w:lineRule="auto"/>
              <w:jc w:val="center"/>
              <w:rPr>
                <w:rFonts w:eastAsia="宋体"/>
                <w:kern w:val="0"/>
                <w:sz w:val="24"/>
              </w:rPr>
            </w:pPr>
          </w:p>
        </w:tc>
        <w:tc>
          <w:tcPr>
            <w:tcW w:w="1580"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客位数</w:t>
            </w:r>
          </w:p>
        </w:tc>
        <w:tc>
          <w:tcPr>
            <w:tcW w:w="1235"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万客位</w:t>
            </w:r>
          </w:p>
        </w:tc>
        <w:tc>
          <w:tcPr>
            <w:tcW w:w="2076"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5.0</w:t>
            </w:r>
          </w:p>
        </w:tc>
        <w:tc>
          <w:tcPr>
            <w:tcW w:w="209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5.4</w:t>
            </w:r>
          </w:p>
        </w:tc>
        <w:tc>
          <w:tcPr>
            <w:tcW w:w="1425" w:type="dxa"/>
            <w:shd w:val="clear" w:color="auto" w:fill="auto"/>
            <w:noWrap/>
            <w:vAlign w:val="bottom"/>
          </w:tcPr>
          <w:p w:rsidR="002A5FFD" w:rsidRDefault="002029C4">
            <w:pPr>
              <w:jc w:val="center"/>
              <w:rPr>
                <w:sz w:val="22"/>
                <w:szCs w:val="22"/>
              </w:rPr>
            </w:pPr>
            <w:r>
              <w:rPr>
                <w:rFonts w:hint="eastAsia"/>
                <w:sz w:val="22"/>
                <w:szCs w:val="22"/>
              </w:rPr>
              <w:t>-7.4%</w:t>
            </w:r>
          </w:p>
        </w:tc>
      </w:tr>
      <w:tr w:rsidR="002A5FFD">
        <w:trPr>
          <w:trHeight w:hRule="exact" w:val="440"/>
        </w:trPr>
        <w:tc>
          <w:tcPr>
            <w:tcW w:w="604" w:type="dxa"/>
            <w:vMerge/>
            <w:shd w:val="clear" w:color="auto" w:fill="auto"/>
            <w:noWrap/>
            <w:vAlign w:val="center"/>
          </w:tcPr>
          <w:p w:rsidR="002A5FFD" w:rsidRDefault="002A5FFD">
            <w:pPr>
              <w:widowControl/>
              <w:spacing w:line="240" w:lineRule="auto"/>
              <w:jc w:val="center"/>
              <w:rPr>
                <w:rFonts w:eastAsia="宋体"/>
                <w:kern w:val="0"/>
                <w:sz w:val="24"/>
              </w:rPr>
            </w:pPr>
          </w:p>
        </w:tc>
        <w:tc>
          <w:tcPr>
            <w:tcW w:w="1580"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单车客位数</w:t>
            </w:r>
          </w:p>
        </w:tc>
        <w:tc>
          <w:tcPr>
            <w:tcW w:w="1235"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客位</w:t>
            </w:r>
            <w:r>
              <w:rPr>
                <w:rFonts w:eastAsia="宋体"/>
                <w:kern w:val="0"/>
                <w:sz w:val="24"/>
              </w:rPr>
              <w:t>/</w:t>
            </w:r>
            <w:r>
              <w:rPr>
                <w:rFonts w:eastAsia="宋体"/>
                <w:kern w:val="0"/>
                <w:sz w:val="24"/>
              </w:rPr>
              <w:t>辆</w:t>
            </w:r>
          </w:p>
        </w:tc>
        <w:tc>
          <w:tcPr>
            <w:tcW w:w="2076"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42.2</w:t>
            </w:r>
          </w:p>
        </w:tc>
        <w:tc>
          <w:tcPr>
            <w:tcW w:w="209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42.3</w:t>
            </w:r>
          </w:p>
        </w:tc>
        <w:tc>
          <w:tcPr>
            <w:tcW w:w="1425" w:type="dxa"/>
            <w:shd w:val="clear" w:color="auto" w:fill="auto"/>
            <w:noWrap/>
            <w:vAlign w:val="bottom"/>
          </w:tcPr>
          <w:p w:rsidR="002A5FFD" w:rsidRDefault="002029C4">
            <w:pPr>
              <w:jc w:val="center"/>
              <w:rPr>
                <w:sz w:val="22"/>
                <w:szCs w:val="22"/>
              </w:rPr>
            </w:pPr>
            <w:r>
              <w:rPr>
                <w:rFonts w:hint="eastAsia"/>
                <w:sz w:val="22"/>
                <w:szCs w:val="22"/>
              </w:rPr>
              <w:t>-0.2%</w:t>
            </w:r>
          </w:p>
        </w:tc>
      </w:tr>
      <w:tr w:rsidR="002A5FFD">
        <w:trPr>
          <w:trHeight w:hRule="exact" w:val="440"/>
        </w:trPr>
        <w:tc>
          <w:tcPr>
            <w:tcW w:w="604" w:type="dxa"/>
            <w:vMerge w:val="restart"/>
            <w:shd w:val="clear" w:color="auto" w:fill="auto"/>
            <w:noWrap/>
            <w:textDirection w:val="tbRlV"/>
            <w:vAlign w:val="center"/>
          </w:tcPr>
          <w:p w:rsidR="002A5FFD" w:rsidRDefault="002029C4">
            <w:pPr>
              <w:widowControl/>
              <w:spacing w:line="240" w:lineRule="auto"/>
              <w:jc w:val="center"/>
              <w:rPr>
                <w:rFonts w:eastAsia="宋体"/>
                <w:kern w:val="0"/>
                <w:sz w:val="24"/>
              </w:rPr>
            </w:pPr>
            <w:r>
              <w:rPr>
                <w:rFonts w:eastAsia="宋体"/>
                <w:kern w:val="0"/>
                <w:sz w:val="24"/>
              </w:rPr>
              <w:t>公路货运</w:t>
            </w:r>
          </w:p>
        </w:tc>
        <w:tc>
          <w:tcPr>
            <w:tcW w:w="1580"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车辆数</w:t>
            </w:r>
          </w:p>
        </w:tc>
        <w:tc>
          <w:tcPr>
            <w:tcW w:w="1235"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辆</w:t>
            </w:r>
          </w:p>
        </w:tc>
        <w:tc>
          <w:tcPr>
            <w:tcW w:w="2076"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48240</w:t>
            </w:r>
          </w:p>
        </w:tc>
        <w:tc>
          <w:tcPr>
            <w:tcW w:w="209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52031</w:t>
            </w:r>
          </w:p>
        </w:tc>
        <w:tc>
          <w:tcPr>
            <w:tcW w:w="1425" w:type="dxa"/>
            <w:shd w:val="clear" w:color="auto" w:fill="auto"/>
            <w:noWrap/>
            <w:vAlign w:val="bottom"/>
          </w:tcPr>
          <w:p w:rsidR="002A5FFD" w:rsidRDefault="002029C4">
            <w:pPr>
              <w:jc w:val="center"/>
              <w:rPr>
                <w:sz w:val="22"/>
                <w:szCs w:val="22"/>
              </w:rPr>
            </w:pPr>
            <w:r>
              <w:rPr>
                <w:rFonts w:hint="eastAsia"/>
                <w:sz w:val="22"/>
                <w:szCs w:val="22"/>
              </w:rPr>
              <w:t>-7.3%</w:t>
            </w:r>
          </w:p>
        </w:tc>
      </w:tr>
      <w:tr w:rsidR="002A5FFD">
        <w:trPr>
          <w:trHeight w:hRule="exact" w:val="440"/>
        </w:trPr>
        <w:tc>
          <w:tcPr>
            <w:tcW w:w="604" w:type="dxa"/>
            <w:vMerge/>
            <w:shd w:val="clear" w:color="auto" w:fill="auto"/>
            <w:noWrap/>
            <w:vAlign w:val="center"/>
          </w:tcPr>
          <w:p w:rsidR="002A5FFD" w:rsidRDefault="002A5FFD">
            <w:pPr>
              <w:widowControl/>
              <w:spacing w:line="240" w:lineRule="auto"/>
              <w:jc w:val="center"/>
              <w:rPr>
                <w:rFonts w:eastAsia="宋体"/>
                <w:kern w:val="0"/>
                <w:sz w:val="24"/>
              </w:rPr>
            </w:pPr>
          </w:p>
        </w:tc>
        <w:tc>
          <w:tcPr>
            <w:tcW w:w="1580"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吨位数</w:t>
            </w:r>
          </w:p>
        </w:tc>
        <w:tc>
          <w:tcPr>
            <w:tcW w:w="1235"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万吨</w:t>
            </w:r>
          </w:p>
        </w:tc>
        <w:tc>
          <w:tcPr>
            <w:tcW w:w="2076"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59.0</w:t>
            </w:r>
          </w:p>
        </w:tc>
        <w:tc>
          <w:tcPr>
            <w:tcW w:w="209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58.5</w:t>
            </w:r>
          </w:p>
        </w:tc>
        <w:tc>
          <w:tcPr>
            <w:tcW w:w="1425" w:type="dxa"/>
            <w:shd w:val="clear" w:color="auto" w:fill="auto"/>
            <w:noWrap/>
            <w:vAlign w:val="bottom"/>
          </w:tcPr>
          <w:p w:rsidR="002A5FFD" w:rsidRDefault="002029C4">
            <w:pPr>
              <w:jc w:val="center"/>
              <w:rPr>
                <w:sz w:val="22"/>
                <w:szCs w:val="22"/>
              </w:rPr>
            </w:pPr>
            <w:r>
              <w:rPr>
                <w:rFonts w:hint="eastAsia"/>
                <w:sz w:val="22"/>
                <w:szCs w:val="22"/>
              </w:rPr>
              <w:t>0.9%</w:t>
            </w:r>
          </w:p>
        </w:tc>
      </w:tr>
      <w:tr w:rsidR="002A5FFD">
        <w:trPr>
          <w:trHeight w:hRule="exact" w:val="440"/>
        </w:trPr>
        <w:tc>
          <w:tcPr>
            <w:tcW w:w="604" w:type="dxa"/>
            <w:vMerge/>
            <w:shd w:val="clear" w:color="auto" w:fill="auto"/>
            <w:noWrap/>
            <w:vAlign w:val="center"/>
          </w:tcPr>
          <w:p w:rsidR="002A5FFD" w:rsidRDefault="002A5FFD">
            <w:pPr>
              <w:widowControl/>
              <w:spacing w:line="240" w:lineRule="auto"/>
              <w:jc w:val="center"/>
              <w:rPr>
                <w:rFonts w:eastAsia="宋体"/>
                <w:kern w:val="0"/>
                <w:sz w:val="24"/>
              </w:rPr>
            </w:pPr>
          </w:p>
        </w:tc>
        <w:tc>
          <w:tcPr>
            <w:tcW w:w="1580"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单车吨位数</w:t>
            </w:r>
          </w:p>
        </w:tc>
        <w:tc>
          <w:tcPr>
            <w:tcW w:w="1235"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吨</w:t>
            </w:r>
            <w:r>
              <w:rPr>
                <w:rFonts w:eastAsia="宋体"/>
                <w:kern w:val="0"/>
                <w:sz w:val="24"/>
              </w:rPr>
              <w:t>/</w:t>
            </w:r>
            <w:r>
              <w:rPr>
                <w:rFonts w:eastAsia="宋体"/>
                <w:kern w:val="0"/>
                <w:sz w:val="24"/>
              </w:rPr>
              <w:t>辆</w:t>
            </w:r>
          </w:p>
        </w:tc>
        <w:tc>
          <w:tcPr>
            <w:tcW w:w="2076"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12.2</w:t>
            </w:r>
          </w:p>
        </w:tc>
        <w:tc>
          <w:tcPr>
            <w:tcW w:w="209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11.2</w:t>
            </w:r>
          </w:p>
        </w:tc>
        <w:tc>
          <w:tcPr>
            <w:tcW w:w="1425" w:type="dxa"/>
            <w:shd w:val="clear" w:color="auto" w:fill="auto"/>
            <w:noWrap/>
            <w:vAlign w:val="bottom"/>
          </w:tcPr>
          <w:p w:rsidR="002A5FFD" w:rsidRDefault="002029C4">
            <w:pPr>
              <w:jc w:val="center"/>
              <w:rPr>
                <w:sz w:val="22"/>
                <w:szCs w:val="22"/>
              </w:rPr>
            </w:pPr>
            <w:r>
              <w:rPr>
                <w:rFonts w:hint="eastAsia"/>
                <w:sz w:val="22"/>
                <w:szCs w:val="22"/>
              </w:rPr>
              <w:t>8.9%</w:t>
            </w:r>
          </w:p>
        </w:tc>
      </w:tr>
      <w:tr w:rsidR="002A5FFD">
        <w:trPr>
          <w:trHeight w:hRule="exact" w:val="440"/>
        </w:trPr>
        <w:tc>
          <w:tcPr>
            <w:tcW w:w="604" w:type="dxa"/>
            <w:vMerge w:val="restart"/>
            <w:shd w:val="clear" w:color="auto" w:fill="auto"/>
            <w:noWrap/>
            <w:textDirection w:val="tbRlV"/>
            <w:vAlign w:val="center"/>
          </w:tcPr>
          <w:p w:rsidR="002A5FFD" w:rsidRDefault="002029C4">
            <w:pPr>
              <w:widowControl/>
              <w:spacing w:line="240" w:lineRule="auto"/>
              <w:jc w:val="center"/>
              <w:rPr>
                <w:rFonts w:eastAsia="宋体"/>
                <w:kern w:val="0"/>
                <w:sz w:val="24"/>
              </w:rPr>
            </w:pPr>
            <w:r>
              <w:rPr>
                <w:rFonts w:eastAsia="宋体"/>
                <w:kern w:val="0"/>
                <w:sz w:val="24"/>
              </w:rPr>
              <w:t>水路货运</w:t>
            </w:r>
          </w:p>
        </w:tc>
        <w:tc>
          <w:tcPr>
            <w:tcW w:w="1580"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船舶数</w:t>
            </w:r>
          </w:p>
        </w:tc>
        <w:tc>
          <w:tcPr>
            <w:tcW w:w="1235"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艘</w:t>
            </w:r>
          </w:p>
        </w:tc>
        <w:tc>
          <w:tcPr>
            <w:tcW w:w="2076"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1245</w:t>
            </w:r>
          </w:p>
        </w:tc>
        <w:tc>
          <w:tcPr>
            <w:tcW w:w="209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1241</w:t>
            </w:r>
          </w:p>
        </w:tc>
        <w:tc>
          <w:tcPr>
            <w:tcW w:w="1425" w:type="dxa"/>
            <w:shd w:val="clear" w:color="auto" w:fill="auto"/>
            <w:noWrap/>
            <w:vAlign w:val="bottom"/>
          </w:tcPr>
          <w:p w:rsidR="002A5FFD" w:rsidRDefault="002029C4">
            <w:pPr>
              <w:jc w:val="center"/>
              <w:rPr>
                <w:sz w:val="22"/>
                <w:szCs w:val="22"/>
              </w:rPr>
            </w:pPr>
            <w:r>
              <w:rPr>
                <w:rFonts w:hint="eastAsia"/>
                <w:sz w:val="22"/>
                <w:szCs w:val="22"/>
              </w:rPr>
              <w:t>0.3%</w:t>
            </w:r>
          </w:p>
        </w:tc>
      </w:tr>
      <w:tr w:rsidR="002A5FFD">
        <w:trPr>
          <w:trHeight w:hRule="exact" w:val="440"/>
        </w:trPr>
        <w:tc>
          <w:tcPr>
            <w:tcW w:w="604" w:type="dxa"/>
            <w:vMerge/>
            <w:shd w:val="clear" w:color="auto" w:fill="auto"/>
            <w:noWrap/>
            <w:vAlign w:val="center"/>
          </w:tcPr>
          <w:p w:rsidR="002A5FFD" w:rsidRDefault="002A5FFD">
            <w:pPr>
              <w:widowControl/>
              <w:spacing w:line="240" w:lineRule="auto"/>
              <w:jc w:val="center"/>
              <w:rPr>
                <w:rFonts w:eastAsia="宋体"/>
                <w:kern w:val="0"/>
                <w:sz w:val="24"/>
              </w:rPr>
            </w:pPr>
          </w:p>
        </w:tc>
        <w:tc>
          <w:tcPr>
            <w:tcW w:w="1580"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吨位数</w:t>
            </w:r>
          </w:p>
        </w:tc>
        <w:tc>
          <w:tcPr>
            <w:tcW w:w="1235"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万吨</w:t>
            </w:r>
          </w:p>
        </w:tc>
        <w:tc>
          <w:tcPr>
            <w:tcW w:w="2076"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225.5</w:t>
            </w:r>
          </w:p>
        </w:tc>
        <w:tc>
          <w:tcPr>
            <w:tcW w:w="209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216.9</w:t>
            </w:r>
          </w:p>
        </w:tc>
        <w:tc>
          <w:tcPr>
            <w:tcW w:w="1425" w:type="dxa"/>
            <w:shd w:val="clear" w:color="auto" w:fill="auto"/>
            <w:noWrap/>
            <w:vAlign w:val="bottom"/>
          </w:tcPr>
          <w:p w:rsidR="002A5FFD" w:rsidRDefault="002029C4">
            <w:pPr>
              <w:jc w:val="center"/>
              <w:rPr>
                <w:sz w:val="22"/>
                <w:szCs w:val="22"/>
              </w:rPr>
            </w:pPr>
            <w:r>
              <w:rPr>
                <w:rFonts w:hint="eastAsia"/>
                <w:sz w:val="22"/>
                <w:szCs w:val="22"/>
              </w:rPr>
              <w:t>4.0%</w:t>
            </w:r>
          </w:p>
        </w:tc>
      </w:tr>
      <w:tr w:rsidR="002A5FFD">
        <w:trPr>
          <w:trHeight w:hRule="exact" w:val="440"/>
        </w:trPr>
        <w:tc>
          <w:tcPr>
            <w:tcW w:w="604" w:type="dxa"/>
            <w:vMerge/>
            <w:shd w:val="clear" w:color="auto" w:fill="auto"/>
            <w:noWrap/>
            <w:vAlign w:val="center"/>
          </w:tcPr>
          <w:p w:rsidR="002A5FFD" w:rsidRDefault="002A5FFD">
            <w:pPr>
              <w:widowControl/>
              <w:spacing w:line="240" w:lineRule="auto"/>
              <w:jc w:val="center"/>
              <w:rPr>
                <w:rFonts w:eastAsia="宋体"/>
                <w:kern w:val="0"/>
                <w:sz w:val="24"/>
              </w:rPr>
            </w:pPr>
          </w:p>
        </w:tc>
        <w:tc>
          <w:tcPr>
            <w:tcW w:w="1580"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单船吨位数</w:t>
            </w:r>
          </w:p>
        </w:tc>
        <w:tc>
          <w:tcPr>
            <w:tcW w:w="1235" w:type="dxa"/>
            <w:shd w:val="clear" w:color="auto" w:fill="auto"/>
            <w:noWrap/>
            <w:vAlign w:val="center"/>
          </w:tcPr>
          <w:p w:rsidR="002A5FFD" w:rsidRDefault="002029C4">
            <w:pPr>
              <w:widowControl/>
              <w:spacing w:line="240" w:lineRule="auto"/>
              <w:jc w:val="center"/>
              <w:rPr>
                <w:rFonts w:eastAsia="宋体"/>
                <w:kern w:val="0"/>
                <w:sz w:val="24"/>
              </w:rPr>
            </w:pPr>
            <w:r>
              <w:rPr>
                <w:rFonts w:eastAsia="宋体"/>
                <w:kern w:val="0"/>
                <w:sz w:val="24"/>
              </w:rPr>
              <w:t>吨</w:t>
            </w:r>
            <w:r>
              <w:rPr>
                <w:rFonts w:eastAsia="宋体"/>
                <w:kern w:val="0"/>
                <w:sz w:val="24"/>
              </w:rPr>
              <w:t>/</w:t>
            </w:r>
            <w:r>
              <w:rPr>
                <w:rFonts w:eastAsia="宋体"/>
                <w:kern w:val="0"/>
                <w:sz w:val="24"/>
              </w:rPr>
              <w:t>艘</w:t>
            </w:r>
          </w:p>
        </w:tc>
        <w:tc>
          <w:tcPr>
            <w:tcW w:w="2076"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1811.3</w:t>
            </w:r>
          </w:p>
        </w:tc>
        <w:tc>
          <w:tcPr>
            <w:tcW w:w="2097" w:type="dxa"/>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1747.5</w:t>
            </w:r>
          </w:p>
        </w:tc>
        <w:tc>
          <w:tcPr>
            <w:tcW w:w="1425" w:type="dxa"/>
            <w:shd w:val="clear" w:color="auto" w:fill="auto"/>
            <w:noWrap/>
            <w:vAlign w:val="center"/>
          </w:tcPr>
          <w:p w:rsidR="002A5FFD" w:rsidRDefault="002029C4">
            <w:pPr>
              <w:jc w:val="center"/>
              <w:rPr>
                <w:sz w:val="22"/>
                <w:szCs w:val="22"/>
              </w:rPr>
            </w:pPr>
            <w:r>
              <w:rPr>
                <w:rFonts w:hint="eastAsia"/>
                <w:sz w:val="22"/>
                <w:szCs w:val="22"/>
              </w:rPr>
              <w:t>3.7%</w:t>
            </w:r>
          </w:p>
        </w:tc>
      </w:tr>
    </w:tbl>
    <w:p w:rsidR="002A5FFD" w:rsidRDefault="002029C4">
      <w:pPr>
        <w:snapToGrid w:val="0"/>
        <w:rPr>
          <w:rFonts w:eastAsia="黑体"/>
          <w:spacing w:val="-4"/>
          <w:sz w:val="22"/>
          <w:szCs w:val="22"/>
        </w:rPr>
      </w:pPr>
      <w:r>
        <w:rPr>
          <w:rFonts w:eastAsia="黑体"/>
          <w:spacing w:val="-4"/>
          <w:sz w:val="22"/>
          <w:szCs w:val="22"/>
        </w:rPr>
        <w:t>注：货车的单车吨位数是去掉牵引车以后计算得到。</w:t>
      </w:r>
    </w:p>
    <w:p w:rsidR="002A5FFD" w:rsidRDefault="002029C4" w:rsidP="00E667D1">
      <w:pPr>
        <w:spacing w:beforeLines="50" w:afterLines="50" w:line="600" w:lineRule="exact"/>
        <w:ind w:firstLineChars="200" w:firstLine="640"/>
        <w:outlineLvl w:val="0"/>
        <w:rPr>
          <w:rFonts w:eastAsia="黑体"/>
          <w:snapToGrid w:val="0"/>
          <w:kern w:val="0"/>
          <w:sz w:val="32"/>
          <w:szCs w:val="32"/>
        </w:rPr>
      </w:pPr>
      <w:r>
        <w:rPr>
          <w:rFonts w:eastAsia="黑体"/>
          <w:snapToGrid w:val="0"/>
          <w:kern w:val="0"/>
          <w:sz w:val="32"/>
          <w:szCs w:val="32"/>
        </w:rPr>
        <w:t>（二）运输生产</w:t>
      </w:r>
      <w:r w:rsidR="00E667D1">
        <w:rPr>
          <w:rFonts w:eastAsia="黑体" w:hint="eastAsia"/>
          <w:snapToGrid w:val="0"/>
          <w:kern w:val="0"/>
          <w:sz w:val="32"/>
          <w:szCs w:val="32"/>
        </w:rPr>
        <w:t>情况</w:t>
      </w:r>
    </w:p>
    <w:p w:rsidR="002A5FFD" w:rsidRDefault="004F7AB4">
      <w:pPr>
        <w:snapToGrid w:val="0"/>
        <w:spacing w:line="600" w:lineRule="exact"/>
        <w:ind w:firstLineChars="200" w:firstLine="640"/>
        <w:rPr>
          <w:color w:val="000000"/>
          <w:kern w:val="0"/>
          <w:sz w:val="32"/>
          <w:szCs w:val="32"/>
        </w:rPr>
      </w:pPr>
      <w:r>
        <w:rPr>
          <w:rFonts w:hint="eastAsia"/>
          <w:color w:val="000000"/>
          <w:kern w:val="0"/>
          <w:sz w:val="32"/>
          <w:szCs w:val="32"/>
        </w:rPr>
        <w:t>由于</w:t>
      </w:r>
      <w:r>
        <w:rPr>
          <w:rFonts w:hint="eastAsia"/>
          <w:color w:val="000000"/>
          <w:kern w:val="0"/>
          <w:sz w:val="32"/>
          <w:szCs w:val="32"/>
        </w:rPr>
        <w:t>3</w:t>
      </w:r>
      <w:r>
        <w:rPr>
          <w:rFonts w:hint="eastAsia"/>
          <w:color w:val="000000"/>
          <w:kern w:val="0"/>
          <w:sz w:val="32"/>
          <w:szCs w:val="32"/>
        </w:rPr>
        <w:t>月份运输数据省厅尚未公布，全市运输生产情况按照</w:t>
      </w:r>
      <w:r>
        <w:rPr>
          <w:rFonts w:hint="eastAsia"/>
          <w:color w:val="000000"/>
          <w:kern w:val="0"/>
          <w:sz w:val="32"/>
          <w:szCs w:val="32"/>
        </w:rPr>
        <w:t>1-2</w:t>
      </w:r>
      <w:r>
        <w:rPr>
          <w:rFonts w:hint="eastAsia"/>
          <w:color w:val="000000"/>
          <w:kern w:val="0"/>
          <w:sz w:val="32"/>
          <w:szCs w:val="32"/>
        </w:rPr>
        <w:t>月份数据进行分析。</w:t>
      </w:r>
      <w:r w:rsidR="002029C4">
        <w:rPr>
          <w:rFonts w:hint="eastAsia"/>
          <w:kern w:val="0"/>
          <w:sz w:val="32"/>
          <w:szCs w:val="32"/>
        </w:rPr>
        <w:t>受</w:t>
      </w:r>
      <w:r>
        <w:rPr>
          <w:rFonts w:hint="eastAsia"/>
          <w:kern w:val="0"/>
          <w:sz w:val="32"/>
          <w:szCs w:val="32"/>
        </w:rPr>
        <w:t>新型冠状病毒</w:t>
      </w:r>
      <w:r w:rsidR="002029C4">
        <w:rPr>
          <w:kern w:val="0"/>
          <w:sz w:val="32"/>
          <w:szCs w:val="32"/>
        </w:rPr>
        <w:t>疫情</w:t>
      </w:r>
      <w:r w:rsidR="002029C4">
        <w:rPr>
          <w:rFonts w:hint="eastAsia"/>
          <w:kern w:val="0"/>
          <w:sz w:val="32"/>
          <w:szCs w:val="32"/>
        </w:rPr>
        <w:t>防控</w:t>
      </w:r>
      <w:r w:rsidR="002029C4">
        <w:rPr>
          <w:kern w:val="0"/>
          <w:sz w:val="32"/>
          <w:szCs w:val="32"/>
        </w:rPr>
        <w:t>影响，</w:t>
      </w:r>
      <w:r w:rsidR="002029C4">
        <w:rPr>
          <w:kern w:val="0"/>
          <w:sz w:val="32"/>
          <w:szCs w:val="32"/>
        </w:rPr>
        <w:t>1-</w:t>
      </w:r>
      <w:r w:rsidR="002029C4">
        <w:rPr>
          <w:rFonts w:hint="eastAsia"/>
          <w:kern w:val="0"/>
          <w:sz w:val="32"/>
          <w:szCs w:val="32"/>
        </w:rPr>
        <w:t>2</w:t>
      </w:r>
      <w:r w:rsidR="002029C4">
        <w:rPr>
          <w:kern w:val="0"/>
          <w:sz w:val="32"/>
          <w:szCs w:val="32"/>
        </w:rPr>
        <w:t>月份，</w:t>
      </w:r>
      <w:r w:rsidR="002029C4">
        <w:rPr>
          <w:kern w:val="0"/>
          <w:sz w:val="32"/>
          <w:szCs w:val="32"/>
        </w:rPr>
        <w:lastRenderedPageBreak/>
        <w:t>我市公路营业性客车完成客运量、旅客周转量</w:t>
      </w:r>
      <w:r w:rsidR="002029C4">
        <w:rPr>
          <w:rFonts w:hint="eastAsia"/>
          <w:kern w:val="0"/>
          <w:sz w:val="32"/>
          <w:szCs w:val="32"/>
        </w:rPr>
        <w:t>和</w:t>
      </w:r>
      <w:r w:rsidR="002029C4">
        <w:rPr>
          <w:kern w:val="0"/>
          <w:sz w:val="32"/>
          <w:szCs w:val="32"/>
        </w:rPr>
        <w:t>公路营业性货车</w:t>
      </w:r>
      <w:r w:rsidR="002029C4">
        <w:rPr>
          <w:rFonts w:hint="eastAsia"/>
          <w:kern w:val="0"/>
          <w:sz w:val="32"/>
          <w:szCs w:val="32"/>
        </w:rPr>
        <w:t>以及</w:t>
      </w:r>
      <w:r w:rsidR="002029C4">
        <w:rPr>
          <w:kern w:val="0"/>
          <w:sz w:val="32"/>
          <w:szCs w:val="32"/>
        </w:rPr>
        <w:t>水路营业性货船完成货运量、货物周转量同比</w:t>
      </w:r>
      <w:r w:rsidR="002029C4">
        <w:rPr>
          <w:rFonts w:hint="eastAsia"/>
          <w:kern w:val="0"/>
          <w:sz w:val="32"/>
          <w:szCs w:val="32"/>
        </w:rPr>
        <w:t>均</w:t>
      </w:r>
      <w:r w:rsidR="002029C4">
        <w:rPr>
          <w:kern w:val="0"/>
          <w:sz w:val="32"/>
          <w:szCs w:val="32"/>
        </w:rPr>
        <w:t>呈现下降趋势</w:t>
      </w:r>
      <w:r>
        <w:rPr>
          <w:rFonts w:hint="eastAsia"/>
          <w:kern w:val="0"/>
          <w:sz w:val="32"/>
          <w:szCs w:val="32"/>
        </w:rPr>
        <w:t>，</w:t>
      </w:r>
      <w:r w:rsidR="00C45D37">
        <w:rPr>
          <w:rFonts w:hint="eastAsia"/>
          <w:kern w:val="0"/>
          <w:sz w:val="32"/>
          <w:szCs w:val="32"/>
        </w:rPr>
        <w:t>公路客运量下降幅度最大，降幅达到</w:t>
      </w:r>
      <w:r w:rsidR="00C45D37">
        <w:rPr>
          <w:rFonts w:hint="eastAsia"/>
          <w:kern w:val="0"/>
          <w:sz w:val="32"/>
          <w:szCs w:val="32"/>
        </w:rPr>
        <w:t>50.54%</w:t>
      </w:r>
      <w:r w:rsidR="002029C4">
        <w:rPr>
          <w:color w:val="000000"/>
          <w:kern w:val="0"/>
          <w:sz w:val="32"/>
          <w:szCs w:val="32"/>
        </w:rPr>
        <w:t>。</w:t>
      </w:r>
    </w:p>
    <w:p w:rsidR="002A5FFD" w:rsidRDefault="002029C4">
      <w:pPr>
        <w:widowControl/>
        <w:shd w:val="clear" w:color="auto" w:fill="FFFFFF"/>
        <w:spacing w:line="600" w:lineRule="exact"/>
        <w:ind w:firstLineChars="200" w:firstLine="643"/>
        <w:rPr>
          <w:rFonts w:eastAsia="楷体_GB2312"/>
          <w:b/>
          <w:snapToGrid w:val="0"/>
          <w:kern w:val="0"/>
          <w:sz w:val="32"/>
          <w:szCs w:val="32"/>
        </w:rPr>
      </w:pPr>
      <w:r>
        <w:rPr>
          <w:rFonts w:eastAsia="楷体_GB2312"/>
          <w:b/>
          <w:snapToGrid w:val="0"/>
          <w:kern w:val="0"/>
          <w:sz w:val="32"/>
          <w:szCs w:val="32"/>
        </w:rPr>
        <w:t>1.</w:t>
      </w:r>
      <w:r>
        <w:rPr>
          <w:rFonts w:eastAsia="楷体_GB2312"/>
          <w:b/>
          <w:snapToGrid w:val="0"/>
          <w:kern w:val="0"/>
          <w:sz w:val="32"/>
          <w:szCs w:val="32"/>
        </w:rPr>
        <w:t>客货运输量</w:t>
      </w:r>
    </w:p>
    <w:p w:rsidR="002A5FFD" w:rsidRDefault="002029C4">
      <w:pPr>
        <w:snapToGrid w:val="0"/>
        <w:spacing w:line="600" w:lineRule="exact"/>
        <w:ind w:firstLineChars="200" w:firstLine="640"/>
        <w:rPr>
          <w:kern w:val="0"/>
          <w:sz w:val="32"/>
          <w:szCs w:val="32"/>
        </w:rPr>
      </w:pPr>
      <w:r>
        <w:rPr>
          <w:kern w:val="0"/>
          <w:sz w:val="32"/>
          <w:szCs w:val="32"/>
        </w:rPr>
        <w:t>1-</w:t>
      </w:r>
      <w:r>
        <w:rPr>
          <w:rFonts w:hint="eastAsia"/>
          <w:kern w:val="0"/>
          <w:sz w:val="32"/>
          <w:szCs w:val="32"/>
        </w:rPr>
        <w:t>2</w:t>
      </w:r>
      <w:r>
        <w:rPr>
          <w:kern w:val="0"/>
          <w:sz w:val="32"/>
          <w:szCs w:val="32"/>
        </w:rPr>
        <w:t>月全市公路客运量</w:t>
      </w:r>
      <w:r>
        <w:rPr>
          <w:rFonts w:hint="eastAsia"/>
          <w:kern w:val="0"/>
          <w:sz w:val="32"/>
          <w:szCs w:val="32"/>
        </w:rPr>
        <w:t>呈现较大幅度</w:t>
      </w:r>
      <w:r>
        <w:rPr>
          <w:kern w:val="0"/>
          <w:sz w:val="32"/>
          <w:szCs w:val="32"/>
        </w:rPr>
        <w:t>下降，全市公路营业性客车完成客运量</w:t>
      </w:r>
      <w:r>
        <w:rPr>
          <w:rFonts w:hint="eastAsia"/>
          <w:kern w:val="0"/>
          <w:sz w:val="32"/>
          <w:szCs w:val="32"/>
        </w:rPr>
        <w:t>398.98</w:t>
      </w:r>
      <w:r>
        <w:rPr>
          <w:kern w:val="0"/>
          <w:sz w:val="32"/>
          <w:szCs w:val="32"/>
        </w:rPr>
        <w:t>万人次，同比下降</w:t>
      </w:r>
      <w:r>
        <w:rPr>
          <w:rFonts w:hint="eastAsia"/>
          <w:kern w:val="0"/>
          <w:sz w:val="32"/>
          <w:szCs w:val="32"/>
        </w:rPr>
        <w:t>50.54</w:t>
      </w:r>
      <w:r>
        <w:rPr>
          <w:kern w:val="0"/>
          <w:sz w:val="32"/>
          <w:szCs w:val="32"/>
        </w:rPr>
        <w:t>%</w:t>
      </w:r>
      <w:r>
        <w:rPr>
          <w:kern w:val="0"/>
          <w:sz w:val="32"/>
          <w:szCs w:val="32"/>
        </w:rPr>
        <w:t>；完成旅客周转量</w:t>
      </w:r>
      <w:r>
        <w:rPr>
          <w:kern w:val="0"/>
          <w:sz w:val="32"/>
          <w:szCs w:val="32"/>
        </w:rPr>
        <w:t>4</w:t>
      </w:r>
      <w:r>
        <w:rPr>
          <w:rFonts w:hint="eastAsia"/>
          <w:kern w:val="0"/>
          <w:sz w:val="32"/>
          <w:szCs w:val="32"/>
        </w:rPr>
        <w:t>.4</w:t>
      </w:r>
      <w:r>
        <w:rPr>
          <w:kern w:val="0"/>
          <w:sz w:val="32"/>
          <w:szCs w:val="32"/>
        </w:rPr>
        <w:t>亿人公里，同比下降</w:t>
      </w:r>
      <w:r>
        <w:rPr>
          <w:rFonts w:hint="eastAsia"/>
          <w:kern w:val="0"/>
          <w:sz w:val="32"/>
          <w:szCs w:val="32"/>
        </w:rPr>
        <w:t>48.37</w:t>
      </w:r>
      <w:r>
        <w:rPr>
          <w:kern w:val="0"/>
          <w:sz w:val="32"/>
          <w:szCs w:val="32"/>
        </w:rPr>
        <w:t>%</w:t>
      </w:r>
      <w:r>
        <w:rPr>
          <w:kern w:val="0"/>
          <w:sz w:val="32"/>
          <w:szCs w:val="32"/>
        </w:rPr>
        <w:t>。</w:t>
      </w:r>
      <w:bookmarkStart w:id="0" w:name="_GoBack"/>
      <w:bookmarkEnd w:id="0"/>
    </w:p>
    <w:p w:rsidR="002A5FFD" w:rsidRDefault="002029C4">
      <w:pPr>
        <w:snapToGrid w:val="0"/>
        <w:spacing w:line="600" w:lineRule="exact"/>
        <w:ind w:firstLineChars="200" w:firstLine="640"/>
        <w:rPr>
          <w:kern w:val="0"/>
          <w:sz w:val="32"/>
          <w:szCs w:val="32"/>
        </w:rPr>
      </w:pPr>
      <w:r>
        <w:rPr>
          <w:kern w:val="0"/>
          <w:sz w:val="32"/>
          <w:szCs w:val="32"/>
        </w:rPr>
        <w:t>我市公路、水路货运市场</w:t>
      </w:r>
      <w:r>
        <w:rPr>
          <w:rFonts w:hint="eastAsia"/>
          <w:kern w:val="0"/>
          <w:sz w:val="32"/>
          <w:szCs w:val="32"/>
        </w:rPr>
        <w:t>呈现下降</w:t>
      </w:r>
      <w:r>
        <w:rPr>
          <w:kern w:val="0"/>
          <w:sz w:val="32"/>
          <w:szCs w:val="32"/>
        </w:rPr>
        <w:t>态势。</w:t>
      </w:r>
      <w:r>
        <w:rPr>
          <w:kern w:val="0"/>
          <w:sz w:val="32"/>
          <w:szCs w:val="32"/>
        </w:rPr>
        <w:t>1-</w:t>
      </w:r>
      <w:r>
        <w:rPr>
          <w:rFonts w:hint="eastAsia"/>
          <w:kern w:val="0"/>
          <w:sz w:val="32"/>
          <w:szCs w:val="32"/>
        </w:rPr>
        <w:t>2</w:t>
      </w:r>
      <w:r>
        <w:rPr>
          <w:kern w:val="0"/>
          <w:sz w:val="32"/>
          <w:szCs w:val="32"/>
        </w:rPr>
        <w:t>月，全市公路营业性货车完成货运量、货物周转量分别为</w:t>
      </w:r>
      <w:r>
        <w:rPr>
          <w:rFonts w:hint="eastAsia"/>
          <w:kern w:val="0"/>
          <w:sz w:val="32"/>
          <w:szCs w:val="32"/>
        </w:rPr>
        <w:t>1266.0</w:t>
      </w:r>
      <w:r>
        <w:rPr>
          <w:kern w:val="0"/>
          <w:sz w:val="32"/>
          <w:szCs w:val="32"/>
        </w:rPr>
        <w:t>万吨、</w:t>
      </w:r>
      <w:r>
        <w:rPr>
          <w:rFonts w:hint="eastAsia"/>
          <w:kern w:val="0"/>
          <w:sz w:val="32"/>
          <w:szCs w:val="32"/>
        </w:rPr>
        <w:t>21.8</w:t>
      </w:r>
      <w:r>
        <w:rPr>
          <w:kern w:val="0"/>
          <w:sz w:val="32"/>
          <w:szCs w:val="32"/>
        </w:rPr>
        <w:t>亿吨公里，同比分别</w:t>
      </w:r>
      <w:r>
        <w:rPr>
          <w:rFonts w:hint="eastAsia"/>
          <w:kern w:val="0"/>
          <w:sz w:val="32"/>
          <w:szCs w:val="32"/>
        </w:rPr>
        <w:t>下降</w:t>
      </w:r>
      <w:r>
        <w:rPr>
          <w:rFonts w:hint="eastAsia"/>
          <w:kern w:val="0"/>
          <w:sz w:val="32"/>
          <w:szCs w:val="32"/>
        </w:rPr>
        <w:t>25.44</w:t>
      </w:r>
      <w:r>
        <w:rPr>
          <w:kern w:val="0"/>
          <w:sz w:val="32"/>
          <w:szCs w:val="32"/>
        </w:rPr>
        <w:t>%</w:t>
      </w:r>
      <w:r>
        <w:rPr>
          <w:kern w:val="0"/>
          <w:sz w:val="32"/>
          <w:szCs w:val="32"/>
        </w:rPr>
        <w:t>和</w:t>
      </w:r>
      <w:r>
        <w:rPr>
          <w:rFonts w:hint="eastAsia"/>
          <w:kern w:val="0"/>
          <w:sz w:val="32"/>
          <w:szCs w:val="32"/>
        </w:rPr>
        <w:t>25.33</w:t>
      </w:r>
      <w:r>
        <w:rPr>
          <w:kern w:val="0"/>
          <w:sz w:val="32"/>
          <w:szCs w:val="32"/>
        </w:rPr>
        <w:t>%</w:t>
      </w:r>
      <w:r>
        <w:rPr>
          <w:kern w:val="0"/>
          <w:sz w:val="32"/>
          <w:szCs w:val="32"/>
        </w:rPr>
        <w:t>；全市水路营业性货船完成</w:t>
      </w:r>
      <w:r>
        <w:rPr>
          <w:kern w:val="0"/>
          <w:sz w:val="32"/>
          <w:szCs w:val="32"/>
        </w:rPr>
        <w:t>货运量、货物周转量分别为</w:t>
      </w:r>
      <w:r>
        <w:rPr>
          <w:rFonts w:hint="eastAsia"/>
          <w:kern w:val="0"/>
          <w:sz w:val="32"/>
          <w:szCs w:val="32"/>
        </w:rPr>
        <w:t>786.6</w:t>
      </w:r>
      <w:r>
        <w:rPr>
          <w:kern w:val="0"/>
          <w:sz w:val="32"/>
          <w:szCs w:val="32"/>
        </w:rPr>
        <w:t>万吨、</w:t>
      </w:r>
      <w:r>
        <w:rPr>
          <w:rFonts w:hint="eastAsia"/>
          <w:kern w:val="0"/>
          <w:sz w:val="32"/>
          <w:szCs w:val="32"/>
        </w:rPr>
        <w:t>67.3</w:t>
      </w:r>
      <w:r>
        <w:rPr>
          <w:kern w:val="0"/>
          <w:sz w:val="32"/>
          <w:szCs w:val="32"/>
        </w:rPr>
        <w:t>亿吨公里，同比分别</w:t>
      </w:r>
      <w:r>
        <w:rPr>
          <w:rFonts w:hint="eastAsia"/>
          <w:kern w:val="0"/>
          <w:sz w:val="32"/>
          <w:szCs w:val="32"/>
        </w:rPr>
        <w:t>下降</w:t>
      </w:r>
      <w:r>
        <w:rPr>
          <w:rFonts w:hint="eastAsia"/>
          <w:kern w:val="0"/>
          <w:sz w:val="32"/>
          <w:szCs w:val="32"/>
        </w:rPr>
        <w:t>21.7</w:t>
      </w:r>
      <w:r>
        <w:rPr>
          <w:kern w:val="0"/>
          <w:sz w:val="32"/>
          <w:szCs w:val="32"/>
        </w:rPr>
        <w:t>%</w:t>
      </w:r>
      <w:r>
        <w:rPr>
          <w:kern w:val="0"/>
          <w:sz w:val="32"/>
          <w:szCs w:val="32"/>
        </w:rPr>
        <w:t>和</w:t>
      </w:r>
      <w:r>
        <w:rPr>
          <w:rFonts w:hint="eastAsia"/>
          <w:kern w:val="0"/>
          <w:sz w:val="32"/>
          <w:szCs w:val="32"/>
        </w:rPr>
        <w:t>21.8</w:t>
      </w:r>
      <w:r>
        <w:rPr>
          <w:kern w:val="0"/>
          <w:sz w:val="32"/>
          <w:szCs w:val="32"/>
        </w:rPr>
        <w:t>%</w:t>
      </w:r>
      <w:r>
        <w:rPr>
          <w:kern w:val="0"/>
          <w:sz w:val="32"/>
          <w:szCs w:val="32"/>
        </w:rPr>
        <w:t>。</w:t>
      </w:r>
    </w:p>
    <w:p w:rsidR="002A5FFD" w:rsidRDefault="002029C4" w:rsidP="00E667D1">
      <w:pPr>
        <w:snapToGrid w:val="0"/>
        <w:spacing w:afterLines="20" w:line="560" w:lineRule="exact"/>
        <w:jc w:val="center"/>
        <w:rPr>
          <w:rFonts w:eastAsia="黑体"/>
          <w:kern w:val="0"/>
          <w:szCs w:val="28"/>
        </w:rPr>
      </w:pPr>
      <w:r>
        <w:rPr>
          <w:rFonts w:eastAsia="黑体"/>
          <w:kern w:val="0"/>
          <w:szCs w:val="28"/>
        </w:rPr>
        <w:t>表</w:t>
      </w:r>
      <w:r>
        <w:rPr>
          <w:rFonts w:eastAsia="黑体"/>
          <w:kern w:val="0"/>
          <w:szCs w:val="28"/>
        </w:rPr>
        <w:t>3</w:t>
      </w:r>
      <w:r>
        <w:rPr>
          <w:rFonts w:eastAsia="黑体"/>
          <w:kern w:val="0"/>
          <w:szCs w:val="28"/>
        </w:rPr>
        <w:t>：</w:t>
      </w:r>
      <w:r>
        <w:rPr>
          <w:rFonts w:eastAsia="黑体"/>
          <w:kern w:val="0"/>
          <w:szCs w:val="28"/>
        </w:rPr>
        <w:t>1-</w:t>
      </w:r>
      <w:r>
        <w:rPr>
          <w:rFonts w:eastAsia="黑体" w:hint="eastAsia"/>
          <w:kern w:val="0"/>
          <w:szCs w:val="28"/>
        </w:rPr>
        <w:t>2</w:t>
      </w:r>
      <w:r>
        <w:rPr>
          <w:rFonts w:eastAsia="黑体"/>
          <w:kern w:val="0"/>
          <w:szCs w:val="28"/>
        </w:rPr>
        <w:t>月全市公路水路运输完成的运输量及同比增幅</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728"/>
        <w:gridCol w:w="1712"/>
        <w:gridCol w:w="1421"/>
        <w:gridCol w:w="1712"/>
        <w:gridCol w:w="2292"/>
        <w:gridCol w:w="1421"/>
      </w:tblGrid>
      <w:tr w:rsidR="002A5FFD">
        <w:trPr>
          <w:trHeight w:val="583"/>
          <w:tblHeader/>
          <w:jc w:val="center"/>
        </w:trPr>
        <w:tc>
          <w:tcPr>
            <w:tcW w:w="1314" w:type="pct"/>
            <w:gridSpan w:val="2"/>
            <w:tcBorders>
              <w:top w:val="single" w:sz="12" w:space="0" w:color="auto"/>
              <w:bottom w:val="single" w:sz="12" w:space="0" w:color="auto"/>
            </w:tcBorders>
            <w:noWrap/>
            <w:vAlign w:val="center"/>
          </w:tcPr>
          <w:p w:rsidR="002A5FFD" w:rsidRDefault="002A5FFD">
            <w:pPr>
              <w:widowControl/>
              <w:spacing w:line="240" w:lineRule="auto"/>
              <w:jc w:val="center"/>
              <w:rPr>
                <w:rFonts w:eastAsia="宋体"/>
                <w:kern w:val="0"/>
                <w:sz w:val="24"/>
              </w:rPr>
            </w:pPr>
          </w:p>
        </w:tc>
        <w:tc>
          <w:tcPr>
            <w:tcW w:w="765" w:type="pct"/>
            <w:tcBorders>
              <w:top w:val="single" w:sz="12" w:space="0" w:color="auto"/>
              <w:bottom w:val="single" w:sz="12" w:space="0" w:color="auto"/>
            </w:tcBorders>
            <w:noWrap/>
            <w:vAlign w:val="center"/>
          </w:tcPr>
          <w:p w:rsidR="002A5FFD" w:rsidRDefault="002029C4">
            <w:pPr>
              <w:widowControl/>
              <w:spacing w:line="240" w:lineRule="auto"/>
              <w:jc w:val="center"/>
              <w:rPr>
                <w:rFonts w:eastAsia="宋体"/>
                <w:kern w:val="0"/>
                <w:sz w:val="24"/>
              </w:rPr>
            </w:pPr>
            <w:r>
              <w:rPr>
                <w:rFonts w:eastAsia="黑体"/>
                <w:kern w:val="0"/>
                <w:sz w:val="24"/>
              </w:rPr>
              <w:t>单位</w:t>
            </w:r>
          </w:p>
        </w:tc>
        <w:tc>
          <w:tcPr>
            <w:tcW w:w="922" w:type="pct"/>
            <w:tcBorders>
              <w:top w:val="single" w:sz="12" w:space="0" w:color="auto"/>
              <w:bottom w:val="single" w:sz="12" w:space="0" w:color="auto"/>
            </w:tcBorders>
            <w:noWrap/>
            <w:vAlign w:val="center"/>
          </w:tcPr>
          <w:p w:rsidR="002A5FFD" w:rsidRDefault="002029C4">
            <w:pPr>
              <w:widowControl/>
              <w:spacing w:line="240" w:lineRule="auto"/>
              <w:jc w:val="center"/>
              <w:rPr>
                <w:rFonts w:eastAsia="宋体"/>
                <w:kern w:val="0"/>
                <w:sz w:val="24"/>
              </w:rPr>
            </w:pPr>
            <w:r>
              <w:rPr>
                <w:rFonts w:eastAsia="黑体"/>
                <w:kern w:val="0"/>
                <w:sz w:val="24"/>
              </w:rPr>
              <w:t>年初累计数</w:t>
            </w:r>
          </w:p>
        </w:tc>
        <w:tc>
          <w:tcPr>
            <w:tcW w:w="1234" w:type="pct"/>
            <w:tcBorders>
              <w:top w:val="single" w:sz="12" w:space="0" w:color="auto"/>
              <w:bottom w:val="single" w:sz="12" w:space="0" w:color="auto"/>
            </w:tcBorders>
            <w:noWrap/>
            <w:vAlign w:val="center"/>
          </w:tcPr>
          <w:p w:rsidR="002A5FFD" w:rsidRDefault="002029C4">
            <w:pPr>
              <w:widowControl/>
              <w:spacing w:line="240" w:lineRule="auto"/>
              <w:jc w:val="center"/>
              <w:rPr>
                <w:rFonts w:eastAsia="黑体"/>
                <w:kern w:val="0"/>
                <w:sz w:val="24"/>
              </w:rPr>
            </w:pPr>
            <w:r>
              <w:rPr>
                <w:rFonts w:eastAsia="黑体"/>
                <w:kern w:val="0"/>
                <w:sz w:val="24"/>
              </w:rPr>
              <w:t>上年同期累计数</w:t>
            </w:r>
          </w:p>
        </w:tc>
        <w:tc>
          <w:tcPr>
            <w:tcW w:w="765" w:type="pct"/>
            <w:tcBorders>
              <w:top w:val="single" w:sz="12" w:space="0" w:color="auto"/>
              <w:bottom w:val="single" w:sz="12" w:space="0" w:color="auto"/>
            </w:tcBorders>
            <w:noWrap/>
            <w:vAlign w:val="center"/>
          </w:tcPr>
          <w:p w:rsidR="002A5FFD" w:rsidRDefault="002029C4">
            <w:pPr>
              <w:widowControl/>
              <w:spacing w:line="240" w:lineRule="auto"/>
              <w:jc w:val="center"/>
              <w:rPr>
                <w:rFonts w:eastAsia="黑体"/>
                <w:kern w:val="0"/>
                <w:sz w:val="24"/>
              </w:rPr>
            </w:pPr>
            <w:r>
              <w:rPr>
                <w:rFonts w:eastAsia="黑体"/>
                <w:kern w:val="0"/>
                <w:sz w:val="24"/>
              </w:rPr>
              <w:t>同比增幅</w:t>
            </w:r>
          </w:p>
        </w:tc>
      </w:tr>
      <w:tr w:rsidR="002A5FFD">
        <w:trPr>
          <w:trHeight w:val="380"/>
          <w:jc w:val="center"/>
        </w:trPr>
        <w:tc>
          <w:tcPr>
            <w:tcW w:w="392" w:type="pct"/>
            <w:vMerge w:val="restart"/>
            <w:tcBorders>
              <w:top w:val="single" w:sz="12" w:space="0" w:color="auto"/>
            </w:tcBorders>
            <w:noWrap/>
            <w:textDirection w:val="tbRlV"/>
            <w:vAlign w:val="center"/>
          </w:tcPr>
          <w:p w:rsidR="002A5FFD" w:rsidRDefault="002029C4">
            <w:pPr>
              <w:widowControl/>
              <w:spacing w:line="240" w:lineRule="auto"/>
              <w:jc w:val="center"/>
              <w:rPr>
                <w:rFonts w:eastAsia="仿宋"/>
                <w:kern w:val="0"/>
                <w:sz w:val="24"/>
              </w:rPr>
            </w:pPr>
            <w:r>
              <w:rPr>
                <w:rFonts w:eastAsia="仿宋"/>
                <w:kern w:val="0"/>
                <w:sz w:val="24"/>
              </w:rPr>
              <w:t>公路</w:t>
            </w:r>
          </w:p>
        </w:tc>
        <w:tc>
          <w:tcPr>
            <w:tcW w:w="922" w:type="pct"/>
            <w:tcBorders>
              <w:top w:val="single" w:sz="12" w:space="0" w:color="auto"/>
            </w:tcBorders>
            <w:noWrap/>
            <w:vAlign w:val="center"/>
          </w:tcPr>
          <w:p w:rsidR="002A5FFD" w:rsidRDefault="002029C4">
            <w:pPr>
              <w:widowControl/>
              <w:spacing w:line="240" w:lineRule="auto"/>
              <w:jc w:val="center"/>
              <w:rPr>
                <w:rFonts w:eastAsia="仿宋"/>
                <w:kern w:val="0"/>
                <w:sz w:val="24"/>
              </w:rPr>
            </w:pPr>
            <w:r>
              <w:rPr>
                <w:rFonts w:eastAsia="仿宋"/>
                <w:kern w:val="0"/>
                <w:sz w:val="24"/>
              </w:rPr>
              <w:t>客运量</w:t>
            </w:r>
          </w:p>
        </w:tc>
        <w:tc>
          <w:tcPr>
            <w:tcW w:w="765" w:type="pct"/>
            <w:tcBorders>
              <w:top w:val="single" w:sz="12" w:space="0" w:color="auto"/>
            </w:tcBorders>
            <w:noWrap/>
            <w:vAlign w:val="center"/>
          </w:tcPr>
          <w:p w:rsidR="002A5FFD" w:rsidRDefault="002029C4">
            <w:pPr>
              <w:widowControl/>
              <w:spacing w:line="240" w:lineRule="auto"/>
              <w:jc w:val="center"/>
              <w:rPr>
                <w:rFonts w:eastAsia="仿宋"/>
                <w:kern w:val="0"/>
                <w:sz w:val="24"/>
              </w:rPr>
            </w:pPr>
            <w:r>
              <w:rPr>
                <w:rFonts w:eastAsia="仿宋"/>
                <w:kern w:val="0"/>
                <w:sz w:val="24"/>
              </w:rPr>
              <w:t>万人</w:t>
            </w:r>
          </w:p>
        </w:tc>
        <w:tc>
          <w:tcPr>
            <w:tcW w:w="922" w:type="pct"/>
            <w:tcBorders>
              <w:top w:val="single" w:sz="12" w:space="0" w:color="auto"/>
            </w:tcBorders>
            <w:noWrap/>
            <w:vAlign w:val="center"/>
          </w:tcPr>
          <w:p w:rsidR="002A5FFD" w:rsidRDefault="002029C4">
            <w:pPr>
              <w:widowControl/>
              <w:spacing w:line="240" w:lineRule="auto"/>
              <w:jc w:val="center"/>
              <w:rPr>
                <w:rFonts w:eastAsia="等线"/>
                <w:color w:val="000000"/>
                <w:kern w:val="0"/>
                <w:sz w:val="24"/>
              </w:rPr>
            </w:pPr>
            <w:r>
              <w:rPr>
                <w:rFonts w:eastAsia="等线"/>
                <w:color w:val="000000"/>
                <w:sz w:val="24"/>
              </w:rPr>
              <w:t xml:space="preserve">398.98 </w:t>
            </w:r>
          </w:p>
        </w:tc>
        <w:tc>
          <w:tcPr>
            <w:tcW w:w="1234" w:type="pct"/>
            <w:tcBorders>
              <w:top w:val="single" w:sz="12" w:space="0" w:color="auto"/>
            </w:tcBorders>
            <w:noWrap/>
            <w:vAlign w:val="center"/>
          </w:tcPr>
          <w:p w:rsidR="002A5FFD" w:rsidRDefault="002029C4">
            <w:pPr>
              <w:widowControl/>
              <w:spacing w:line="240" w:lineRule="auto"/>
              <w:jc w:val="center"/>
              <w:rPr>
                <w:rFonts w:eastAsia="等线"/>
                <w:color w:val="000000"/>
                <w:kern w:val="0"/>
                <w:sz w:val="24"/>
              </w:rPr>
            </w:pPr>
            <w:r>
              <w:rPr>
                <w:rFonts w:eastAsia="等线"/>
                <w:color w:val="000000"/>
                <w:sz w:val="24"/>
              </w:rPr>
              <w:t xml:space="preserve">806.74 </w:t>
            </w:r>
          </w:p>
        </w:tc>
        <w:tc>
          <w:tcPr>
            <w:tcW w:w="765" w:type="pct"/>
            <w:tcBorders>
              <w:top w:val="single" w:sz="12" w:space="0" w:color="auto"/>
            </w:tcBorders>
            <w:noWrap/>
            <w:vAlign w:val="center"/>
          </w:tcPr>
          <w:p w:rsidR="002A5FFD" w:rsidRDefault="002029C4">
            <w:pPr>
              <w:widowControl/>
              <w:spacing w:line="240" w:lineRule="auto"/>
              <w:jc w:val="center"/>
              <w:rPr>
                <w:rFonts w:eastAsia="等线"/>
                <w:color w:val="000000"/>
                <w:kern w:val="0"/>
                <w:sz w:val="24"/>
              </w:rPr>
            </w:pPr>
            <w:r>
              <w:rPr>
                <w:rFonts w:eastAsia="等线"/>
                <w:color w:val="000000"/>
                <w:sz w:val="24"/>
              </w:rPr>
              <w:t>-50.54%</w:t>
            </w:r>
          </w:p>
        </w:tc>
      </w:tr>
      <w:tr w:rsidR="002A5FFD">
        <w:trPr>
          <w:trHeight w:val="311"/>
          <w:jc w:val="center"/>
        </w:trPr>
        <w:tc>
          <w:tcPr>
            <w:tcW w:w="392" w:type="pct"/>
            <w:vMerge/>
            <w:noWrap/>
            <w:vAlign w:val="center"/>
          </w:tcPr>
          <w:p w:rsidR="002A5FFD" w:rsidRDefault="002A5FFD">
            <w:pPr>
              <w:widowControl/>
              <w:spacing w:line="240" w:lineRule="auto"/>
              <w:jc w:val="center"/>
              <w:rPr>
                <w:rFonts w:eastAsia="仿宋"/>
                <w:kern w:val="0"/>
                <w:sz w:val="24"/>
              </w:rPr>
            </w:pPr>
          </w:p>
        </w:tc>
        <w:tc>
          <w:tcPr>
            <w:tcW w:w="922" w:type="pct"/>
            <w:noWrap/>
            <w:vAlign w:val="center"/>
          </w:tcPr>
          <w:p w:rsidR="002A5FFD" w:rsidRDefault="002029C4">
            <w:pPr>
              <w:widowControl/>
              <w:spacing w:line="240" w:lineRule="auto"/>
              <w:jc w:val="center"/>
              <w:rPr>
                <w:rFonts w:eastAsia="仿宋"/>
                <w:kern w:val="0"/>
                <w:sz w:val="24"/>
              </w:rPr>
            </w:pPr>
            <w:r>
              <w:rPr>
                <w:rFonts w:eastAsia="仿宋"/>
                <w:kern w:val="0"/>
                <w:sz w:val="24"/>
              </w:rPr>
              <w:t>客运周转量</w:t>
            </w:r>
          </w:p>
        </w:tc>
        <w:tc>
          <w:tcPr>
            <w:tcW w:w="765" w:type="pct"/>
            <w:noWrap/>
            <w:vAlign w:val="center"/>
          </w:tcPr>
          <w:p w:rsidR="002A5FFD" w:rsidRDefault="002029C4">
            <w:pPr>
              <w:widowControl/>
              <w:spacing w:line="240" w:lineRule="auto"/>
              <w:jc w:val="center"/>
              <w:rPr>
                <w:rFonts w:eastAsia="仿宋"/>
                <w:kern w:val="0"/>
                <w:sz w:val="24"/>
              </w:rPr>
            </w:pPr>
            <w:r>
              <w:rPr>
                <w:rFonts w:eastAsia="仿宋"/>
                <w:kern w:val="0"/>
                <w:sz w:val="24"/>
              </w:rPr>
              <w:t>万人公里</w:t>
            </w:r>
          </w:p>
        </w:tc>
        <w:tc>
          <w:tcPr>
            <w:tcW w:w="922" w:type="pct"/>
            <w:noWrap/>
            <w:vAlign w:val="center"/>
          </w:tcPr>
          <w:p w:rsidR="002A5FFD" w:rsidRDefault="002029C4">
            <w:pPr>
              <w:jc w:val="center"/>
              <w:rPr>
                <w:rFonts w:eastAsia="等线"/>
                <w:color w:val="000000"/>
                <w:sz w:val="24"/>
              </w:rPr>
            </w:pPr>
            <w:r>
              <w:rPr>
                <w:rFonts w:eastAsia="等线"/>
                <w:color w:val="000000"/>
                <w:sz w:val="24"/>
              </w:rPr>
              <w:t xml:space="preserve">43682.25 </w:t>
            </w:r>
          </w:p>
        </w:tc>
        <w:tc>
          <w:tcPr>
            <w:tcW w:w="1234" w:type="pct"/>
            <w:noWrap/>
            <w:vAlign w:val="center"/>
          </w:tcPr>
          <w:p w:rsidR="002A5FFD" w:rsidRDefault="002029C4">
            <w:pPr>
              <w:jc w:val="center"/>
              <w:rPr>
                <w:rFonts w:eastAsia="等线"/>
                <w:color w:val="000000"/>
                <w:sz w:val="24"/>
              </w:rPr>
            </w:pPr>
            <w:r>
              <w:rPr>
                <w:rFonts w:eastAsia="等线"/>
                <w:color w:val="000000"/>
                <w:sz w:val="24"/>
              </w:rPr>
              <w:t xml:space="preserve">84601.03 </w:t>
            </w:r>
          </w:p>
        </w:tc>
        <w:tc>
          <w:tcPr>
            <w:tcW w:w="765" w:type="pct"/>
            <w:noWrap/>
            <w:vAlign w:val="center"/>
          </w:tcPr>
          <w:p w:rsidR="002A5FFD" w:rsidRDefault="002029C4">
            <w:pPr>
              <w:jc w:val="center"/>
              <w:rPr>
                <w:rFonts w:eastAsia="等线"/>
                <w:color w:val="000000"/>
                <w:sz w:val="24"/>
              </w:rPr>
            </w:pPr>
            <w:r>
              <w:rPr>
                <w:rFonts w:eastAsia="等线"/>
                <w:color w:val="000000"/>
                <w:sz w:val="24"/>
              </w:rPr>
              <w:t>-48.37%</w:t>
            </w:r>
          </w:p>
        </w:tc>
      </w:tr>
      <w:tr w:rsidR="002A5FFD">
        <w:trPr>
          <w:trHeight w:val="311"/>
          <w:jc w:val="center"/>
        </w:trPr>
        <w:tc>
          <w:tcPr>
            <w:tcW w:w="392" w:type="pct"/>
            <w:vMerge/>
            <w:shd w:val="clear" w:color="auto" w:fill="auto"/>
            <w:noWrap/>
            <w:vAlign w:val="center"/>
          </w:tcPr>
          <w:p w:rsidR="002A5FFD" w:rsidRDefault="002A5FFD">
            <w:pPr>
              <w:widowControl/>
              <w:spacing w:line="240" w:lineRule="auto"/>
              <w:jc w:val="center"/>
              <w:rPr>
                <w:rFonts w:eastAsia="仿宋"/>
                <w:kern w:val="0"/>
                <w:sz w:val="24"/>
              </w:rPr>
            </w:pPr>
          </w:p>
        </w:tc>
        <w:tc>
          <w:tcPr>
            <w:tcW w:w="922" w:type="pct"/>
            <w:shd w:val="clear" w:color="000000" w:fill="FFFFFF"/>
            <w:noWrap/>
            <w:vAlign w:val="center"/>
          </w:tcPr>
          <w:p w:rsidR="002A5FFD" w:rsidRDefault="002029C4">
            <w:pPr>
              <w:widowControl/>
              <w:spacing w:line="240" w:lineRule="auto"/>
              <w:jc w:val="center"/>
              <w:rPr>
                <w:rFonts w:eastAsia="仿宋"/>
                <w:kern w:val="0"/>
                <w:sz w:val="24"/>
              </w:rPr>
            </w:pPr>
            <w:r>
              <w:rPr>
                <w:rFonts w:eastAsia="仿宋"/>
                <w:kern w:val="0"/>
                <w:sz w:val="24"/>
              </w:rPr>
              <w:t>货运量</w:t>
            </w:r>
          </w:p>
        </w:tc>
        <w:tc>
          <w:tcPr>
            <w:tcW w:w="765" w:type="pct"/>
            <w:shd w:val="clear" w:color="000000" w:fill="FFFFFF"/>
            <w:noWrap/>
            <w:vAlign w:val="center"/>
          </w:tcPr>
          <w:p w:rsidR="002A5FFD" w:rsidRDefault="002029C4">
            <w:pPr>
              <w:widowControl/>
              <w:spacing w:line="240" w:lineRule="auto"/>
              <w:jc w:val="center"/>
              <w:rPr>
                <w:rFonts w:eastAsia="仿宋"/>
                <w:kern w:val="0"/>
                <w:sz w:val="24"/>
              </w:rPr>
            </w:pPr>
            <w:r>
              <w:rPr>
                <w:rFonts w:eastAsia="仿宋"/>
                <w:kern w:val="0"/>
                <w:sz w:val="24"/>
              </w:rPr>
              <w:t>万吨</w:t>
            </w:r>
          </w:p>
        </w:tc>
        <w:tc>
          <w:tcPr>
            <w:tcW w:w="922" w:type="pct"/>
            <w:noWrap/>
            <w:vAlign w:val="center"/>
          </w:tcPr>
          <w:p w:rsidR="002A5FFD" w:rsidRDefault="002029C4">
            <w:pPr>
              <w:jc w:val="center"/>
              <w:rPr>
                <w:rFonts w:eastAsia="等线"/>
                <w:color w:val="000000"/>
                <w:sz w:val="24"/>
              </w:rPr>
            </w:pPr>
            <w:r>
              <w:rPr>
                <w:rFonts w:eastAsia="等线"/>
                <w:color w:val="000000"/>
                <w:sz w:val="24"/>
              </w:rPr>
              <w:t xml:space="preserve">1266.00 </w:t>
            </w:r>
          </w:p>
        </w:tc>
        <w:tc>
          <w:tcPr>
            <w:tcW w:w="1234" w:type="pct"/>
            <w:noWrap/>
            <w:vAlign w:val="center"/>
          </w:tcPr>
          <w:p w:rsidR="002A5FFD" w:rsidRDefault="002029C4">
            <w:pPr>
              <w:jc w:val="center"/>
              <w:rPr>
                <w:rFonts w:eastAsia="等线"/>
                <w:color w:val="000000"/>
                <w:sz w:val="24"/>
              </w:rPr>
            </w:pPr>
            <w:r>
              <w:rPr>
                <w:rFonts w:eastAsia="等线"/>
                <w:color w:val="000000"/>
                <w:sz w:val="24"/>
              </w:rPr>
              <w:t xml:space="preserve">1697.88 </w:t>
            </w:r>
          </w:p>
        </w:tc>
        <w:tc>
          <w:tcPr>
            <w:tcW w:w="765" w:type="pct"/>
            <w:noWrap/>
            <w:vAlign w:val="center"/>
          </w:tcPr>
          <w:p w:rsidR="002A5FFD" w:rsidRDefault="002029C4">
            <w:pPr>
              <w:jc w:val="center"/>
              <w:rPr>
                <w:rFonts w:eastAsia="等线"/>
                <w:color w:val="000000"/>
                <w:sz w:val="24"/>
              </w:rPr>
            </w:pPr>
            <w:r>
              <w:rPr>
                <w:rFonts w:eastAsia="等线"/>
                <w:color w:val="000000"/>
                <w:sz w:val="24"/>
              </w:rPr>
              <w:t>-25.44%</w:t>
            </w:r>
          </w:p>
        </w:tc>
      </w:tr>
      <w:tr w:rsidR="002A5FFD">
        <w:trPr>
          <w:trHeight w:val="311"/>
          <w:jc w:val="center"/>
        </w:trPr>
        <w:tc>
          <w:tcPr>
            <w:tcW w:w="392" w:type="pct"/>
            <w:vMerge/>
            <w:noWrap/>
            <w:vAlign w:val="center"/>
          </w:tcPr>
          <w:p w:rsidR="002A5FFD" w:rsidRDefault="002A5FFD">
            <w:pPr>
              <w:widowControl/>
              <w:spacing w:line="240" w:lineRule="auto"/>
              <w:jc w:val="center"/>
              <w:rPr>
                <w:rFonts w:eastAsia="仿宋"/>
                <w:kern w:val="0"/>
                <w:sz w:val="24"/>
              </w:rPr>
            </w:pPr>
          </w:p>
        </w:tc>
        <w:tc>
          <w:tcPr>
            <w:tcW w:w="922" w:type="pct"/>
            <w:noWrap/>
            <w:vAlign w:val="center"/>
          </w:tcPr>
          <w:p w:rsidR="002A5FFD" w:rsidRDefault="002029C4">
            <w:pPr>
              <w:widowControl/>
              <w:spacing w:line="240" w:lineRule="auto"/>
              <w:jc w:val="center"/>
              <w:rPr>
                <w:rFonts w:eastAsia="仿宋"/>
                <w:kern w:val="0"/>
                <w:sz w:val="24"/>
              </w:rPr>
            </w:pPr>
            <w:r>
              <w:rPr>
                <w:rFonts w:eastAsia="仿宋"/>
                <w:kern w:val="0"/>
                <w:sz w:val="24"/>
              </w:rPr>
              <w:t>货运周转量</w:t>
            </w:r>
          </w:p>
        </w:tc>
        <w:tc>
          <w:tcPr>
            <w:tcW w:w="765" w:type="pct"/>
            <w:noWrap/>
            <w:vAlign w:val="center"/>
          </w:tcPr>
          <w:p w:rsidR="002A5FFD" w:rsidRDefault="002029C4">
            <w:pPr>
              <w:widowControl/>
              <w:spacing w:line="240" w:lineRule="auto"/>
              <w:jc w:val="center"/>
              <w:rPr>
                <w:rFonts w:eastAsia="仿宋"/>
                <w:kern w:val="0"/>
                <w:sz w:val="24"/>
              </w:rPr>
            </w:pPr>
            <w:r>
              <w:rPr>
                <w:rFonts w:eastAsia="仿宋"/>
                <w:kern w:val="0"/>
                <w:sz w:val="24"/>
              </w:rPr>
              <w:t>万吨公里</w:t>
            </w:r>
          </w:p>
        </w:tc>
        <w:tc>
          <w:tcPr>
            <w:tcW w:w="922" w:type="pct"/>
            <w:noWrap/>
            <w:vAlign w:val="center"/>
          </w:tcPr>
          <w:p w:rsidR="002A5FFD" w:rsidRDefault="002029C4">
            <w:pPr>
              <w:jc w:val="center"/>
              <w:rPr>
                <w:rFonts w:eastAsia="等线"/>
                <w:color w:val="000000"/>
                <w:sz w:val="24"/>
              </w:rPr>
            </w:pPr>
            <w:r>
              <w:rPr>
                <w:rFonts w:eastAsia="等线"/>
                <w:color w:val="000000"/>
                <w:sz w:val="24"/>
              </w:rPr>
              <w:t xml:space="preserve">218063.14 </w:t>
            </w:r>
          </w:p>
        </w:tc>
        <w:tc>
          <w:tcPr>
            <w:tcW w:w="1234" w:type="pct"/>
            <w:noWrap/>
            <w:vAlign w:val="center"/>
          </w:tcPr>
          <w:p w:rsidR="002A5FFD" w:rsidRDefault="002029C4">
            <w:pPr>
              <w:jc w:val="center"/>
              <w:rPr>
                <w:rFonts w:eastAsia="等线"/>
                <w:color w:val="000000"/>
                <w:sz w:val="24"/>
              </w:rPr>
            </w:pPr>
            <w:r>
              <w:rPr>
                <w:rFonts w:eastAsia="等线"/>
                <w:color w:val="000000"/>
                <w:sz w:val="24"/>
              </w:rPr>
              <w:t xml:space="preserve">292037.47 </w:t>
            </w:r>
          </w:p>
        </w:tc>
        <w:tc>
          <w:tcPr>
            <w:tcW w:w="765" w:type="pct"/>
            <w:noWrap/>
            <w:vAlign w:val="center"/>
          </w:tcPr>
          <w:p w:rsidR="002A5FFD" w:rsidRDefault="002029C4">
            <w:pPr>
              <w:jc w:val="center"/>
              <w:rPr>
                <w:rFonts w:eastAsia="等线"/>
                <w:color w:val="000000"/>
                <w:sz w:val="24"/>
              </w:rPr>
            </w:pPr>
            <w:r>
              <w:rPr>
                <w:rFonts w:eastAsia="等线"/>
                <w:color w:val="000000"/>
                <w:sz w:val="24"/>
              </w:rPr>
              <w:t>-25.33%</w:t>
            </w:r>
          </w:p>
        </w:tc>
      </w:tr>
      <w:tr w:rsidR="002A5FFD">
        <w:trPr>
          <w:trHeight w:val="311"/>
          <w:jc w:val="center"/>
        </w:trPr>
        <w:tc>
          <w:tcPr>
            <w:tcW w:w="392" w:type="pct"/>
            <w:vMerge w:val="restart"/>
            <w:shd w:val="clear" w:color="auto" w:fill="auto"/>
            <w:noWrap/>
            <w:textDirection w:val="tbRlV"/>
            <w:vAlign w:val="center"/>
          </w:tcPr>
          <w:p w:rsidR="002A5FFD" w:rsidRDefault="002029C4">
            <w:pPr>
              <w:widowControl/>
              <w:spacing w:line="240" w:lineRule="auto"/>
              <w:jc w:val="center"/>
              <w:rPr>
                <w:rFonts w:eastAsia="仿宋"/>
                <w:kern w:val="0"/>
                <w:sz w:val="24"/>
              </w:rPr>
            </w:pPr>
            <w:r>
              <w:rPr>
                <w:rFonts w:eastAsia="仿宋"/>
                <w:kern w:val="0"/>
                <w:sz w:val="24"/>
              </w:rPr>
              <w:t>水路</w:t>
            </w:r>
          </w:p>
        </w:tc>
        <w:tc>
          <w:tcPr>
            <w:tcW w:w="922" w:type="pct"/>
            <w:shd w:val="clear" w:color="auto" w:fill="auto"/>
            <w:noWrap/>
            <w:vAlign w:val="center"/>
          </w:tcPr>
          <w:p w:rsidR="002A5FFD" w:rsidRDefault="002029C4">
            <w:pPr>
              <w:widowControl/>
              <w:spacing w:line="240" w:lineRule="auto"/>
              <w:jc w:val="center"/>
              <w:rPr>
                <w:rFonts w:eastAsia="仿宋"/>
                <w:kern w:val="0"/>
                <w:sz w:val="24"/>
              </w:rPr>
            </w:pPr>
            <w:r>
              <w:rPr>
                <w:rFonts w:eastAsia="仿宋"/>
                <w:kern w:val="0"/>
                <w:sz w:val="24"/>
              </w:rPr>
              <w:t>货运量</w:t>
            </w:r>
          </w:p>
        </w:tc>
        <w:tc>
          <w:tcPr>
            <w:tcW w:w="765" w:type="pct"/>
            <w:shd w:val="clear" w:color="000000" w:fill="FFFFFF"/>
            <w:noWrap/>
            <w:vAlign w:val="center"/>
          </w:tcPr>
          <w:p w:rsidR="002A5FFD" w:rsidRDefault="002029C4">
            <w:pPr>
              <w:widowControl/>
              <w:spacing w:line="240" w:lineRule="auto"/>
              <w:jc w:val="center"/>
              <w:rPr>
                <w:rFonts w:eastAsia="仿宋"/>
                <w:kern w:val="0"/>
                <w:sz w:val="24"/>
              </w:rPr>
            </w:pPr>
            <w:r>
              <w:rPr>
                <w:rFonts w:eastAsia="仿宋"/>
                <w:kern w:val="0"/>
                <w:sz w:val="24"/>
              </w:rPr>
              <w:t>万吨</w:t>
            </w:r>
          </w:p>
        </w:tc>
        <w:tc>
          <w:tcPr>
            <w:tcW w:w="922" w:type="pct"/>
            <w:noWrap/>
            <w:vAlign w:val="center"/>
          </w:tcPr>
          <w:p w:rsidR="002A5FFD" w:rsidRDefault="002029C4">
            <w:pPr>
              <w:jc w:val="center"/>
              <w:rPr>
                <w:rFonts w:eastAsia="等线"/>
                <w:color w:val="000000"/>
                <w:sz w:val="24"/>
              </w:rPr>
            </w:pPr>
            <w:r>
              <w:rPr>
                <w:rFonts w:eastAsia="等线"/>
                <w:color w:val="000000"/>
                <w:sz w:val="24"/>
              </w:rPr>
              <w:t xml:space="preserve">786.55 </w:t>
            </w:r>
          </w:p>
        </w:tc>
        <w:tc>
          <w:tcPr>
            <w:tcW w:w="1234" w:type="pct"/>
            <w:noWrap/>
            <w:vAlign w:val="center"/>
          </w:tcPr>
          <w:p w:rsidR="002A5FFD" w:rsidRDefault="002029C4">
            <w:pPr>
              <w:jc w:val="center"/>
              <w:rPr>
                <w:rFonts w:eastAsia="等线"/>
                <w:color w:val="000000"/>
                <w:sz w:val="24"/>
              </w:rPr>
            </w:pPr>
            <w:r>
              <w:rPr>
                <w:rFonts w:eastAsia="等线"/>
                <w:color w:val="000000"/>
                <w:sz w:val="24"/>
              </w:rPr>
              <w:t xml:space="preserve">1004.00 </w:t>
            </w:r>
          </w:p>
        </w:tc>
        <w:tc>
          <w:tcPr>
            <w:tcW w:w="765" w:type="pct"/>
            <w:noWrap/>
            <w:vAlign w:val="center"/>
          </w:tcPr>
          <w:p w:rsidR="002A5FFD" w:rsidRDefault="002029C4">
            <w:pPr>
              <w:jc w:val="center"/>
              <w:rPr>
                <w:rFonts w:eastAsia="等线"/>
                <w:color w:val="000000"/>
                <w:sz w:val="24"/>
              </w:rPr>
            </w:pPr>
            <w:r>
              <w:rPr>
                <w:rFonts w:eastAsia="等线"/>
                <w:color w:val="000000"/>
                <w:sz w:val="24"/>
              </w:rPr>
              <w:t>-21.66%</w:t>
            </w:r>
          </w:p>
        </w:tc>
      </w:tr>
      <w:tr w:rsidR="002A5FFD">
        <w:trPr>
          <w:trHeight w:val="311"/>
          <w:jc w:val="center"/>
        </w:trPr>
        <w:tc>
          <w:tcPr>
            <w:tcW w:w="392" w:type="pct"/>
            <w:vMerge/>
            <w:tcBorders>
              <w:bottom w:val="single" w:sz="12" w:space="0" w:color="auto"/>
            </w:tcBorders>
            <w:noWrap/>
            <w:vAlign w:val="center"/>
          </w:tcPr>
          <w:p w:rsidR="002A5FFD" w:rsidRDefault="002A5FFD">
            <w:pPr>
              <w:widowControl/>
              <w:spacing w:line="240" w:lineRule="auto"/>
              <w:jc w:val="center"/>
              <w:rPr>
                <w:rFonts w:eastAsia="仿宋"/>
                <w:kern w:val="0"/>
                <w:sz w:val="24"/>
              </w:rPr>
            </w:pPr>
          </w:p>
        </w:tc>
        <w:tc>
          <w:tcPr>
            <w:tcW w:w="922" w:type="pct"/>
            <w:tcBorders>
              <w:bottom w:val="single" w:sz="12" w:space="0" w:color="auto"/>
            </w:tcBorders>
            <w:noWrap/>
            <w:vAlign w:val="center"/>
          </w:tcPr>
          <w:p w:rsidR="002A5FFD" w:rsidRDefault="002029C4">
            <w:pPr>
              <w:widowControl/>
              <w:spacing w:line="240" w:lineRule="auto"/>
              <w:jc w:val="center"/>
              <w:rPr>
                <w:rFonts w:eastAsia="仿宋"/>
                <w:kern w:val="0"/>
                <w:sz w:val="24"/>
              </w:rPr>
            </w:pPr>
            <w:r>
              <w:rPr>
                <w:rFonts w:eastAsia="仿宋"/>
                <w:kern w:val="0"/>
                <w:sz w:val="24"/>
              </w:rPr>
              <w:t>货运周转量</w:t>
            </w:r>
          </w:p>
        </w:tc>
        <w:tc>
          <w:tcPr>
            <w:tcW w:w="765" w:type="pct"/>
            <w:tcBorders>
              <w:bottom w:val="single" w:sz="12" w:space="0" w:color="auto"/>
            </w:tcBorders>
            <w:noWrap/>
            <w:vAlign w:val="center"/>
          </w:tcPr>
          <w:p w:rsidR="002A5FFD" w:rsidRDefault="002029C4">
            <w:pPr>
              <w:widowControl/>
              <w:spacing w:line="240" w:lineRule="auto"/>
              <w:jc w:val="center"/>
              <w:rPr>
                <w:rFonts w:eastAsia="仿宋"/>
                <w:kern w:val="0"/>
                <w:sz w:val="24"/>
              </w:rPr>
            </w:pPr>
            <w:r>
              <w:rPr>
                <w:rFonts w:eastAsia="仿宋"/>
                <w:kern w:val="0"/>
                <w:sz w:val="24"/>
              </w:rPr>
              <w:t>万吨公里</w:t>
            </w:r>
          </w:p>
        </w:tc>
        <w:tc>
          <w:tcPr>
            <w:tcW w:w="922" w:type="pct"/>
            <w:tcBorders>
              <w:bottom w:val="single" w:sz="12" w:space="0" w:color="auto"/>
            </w:tcBorders>
            <w:noWrap/>
            <w:vAlign w:val="center"/>
          </w:tcPr>
          <w:p w:rsidR="002A5FFD" w:rsidRDefault="002029C4">
            <w:pPr>
              <w:jc w:val="center"/>
              <w:rPr>
                <w:rFonts w:eastAsia="等线"/>
                <w:color w:val="000000"/>
                <w:sz w:val="24"/>
              </w:rPr>
            </w:pPr>
            <w:r>
              <w:rPr>
                <w:rFonts w:eastAsia="等线"/>
                <w:color w:val="000000"/>
                <w:sz w:val="24"/>
              </w:rPr>
              <w:t xml:space="preserve">673419.11 </w:t>
            </w:r>
          </w:p>
        </w:tc>
        <w:tc>
          <w:tcPr>
            <w:tcW w:w="1234" w:type="pct"/>
            <w:tcBorders>
              <w:bottom w:val="single" w:sz="12" w:space="0" w:color="auto"/>
            </w:tcBorders>
            <w:noWrap/>
            <w:vAlign w:val="center"/>
          </w:tcPr>
          <w:p w:rsidR="002A5FFD" w:rsidRDefault="002029C4">
            <w:pPr>
              <w:jc w:val="center"/>
              <w:rPr>
                <w:rFonts w:eastAsia="等线"/>
                <w:color w:val="000000"/>
                <w:sz w:val="24"/>
              </w:rPr>
            </w:pPr>
            <w:r>
              <w:rPr>
                <w:rFonts w:eastAsia="等线"/>
                <w:color w:val="000000"/>
                <w:sz w:val="24"/>
              </w:rPr>
              <w:t xml:space="preserve">860688.39 </w:t>
            </w:r>
          </w:p>
        </w:tc>
        <w:tc>
          <w:tcPr>
            <w:tcW w:w="765" w:type="pct"/>
            <w:tcBorders>
              <w:bottom w:val="single" w:sz="12" w:space="0" w:color="auto"/>
            </w:tcBorders>
            <w:noWrap/>
            <w:vAlign w:val="center"/>
          </w:tcPr>
          <w:p w:rsidR="002A5FFD" w:rsidRDefault="002029C4">
            <w:pPr>
              <w:jc w:val="center"/>
              <w:rPr>
                <w:rFonts w:eastAsia="等线"/>
                <w:color w:val="000000"/>
                <w:sz w:val="24"/>
              </w:rPr>
            </w:pPr>
            <w:r>
              <w:rPr>
                <w:rFonts w:eastAsia="等线"/>
                <w:color w:val="000000"/>
                <w:sz w:val="24"/>
              </w:rPr>
              <w:t>-21.76%</w:t>
            </w:r>
          </w:p>
        </w:tc>
      </w:tr>
    </w:tbl>
    <w:p w:rsidR="002A5FFD" w:rsidRDefault="002029C4">
      <w:pPr>
        <w:widowControl/>
        <w:shd w:val="clear" w:color="auto" w:fill="FFFFFF"/>
        <w:spacing w:line="600" w:lineRule="exact"/>
        <w:ind w:firstLineChars="200" w:firstLine="643"/>
        <w:rPr>
          <w:rFonts w:eastAsia="楷体_GB2312"/>
          <w:b/>
          <w:snapToGrid w:val="0"/>
          <w:kern w:val="0"/>
          <w:sz w:val="32"/>
          <w:szCs w:val="32"/>
        </w:rPr>
      </w:pPr>
      <w:r>
        <w:rPr>
          <w:rFonts w:eastAsia="楷体_GB2312"/>
          <w:b/>
          <w:snapToGrid w:val="0"/>
          <w:kern w:val="0"/>
          <w:sz w:val="32"/>
          <w:szCs w:val="32"/>
        </w:rPr>
        <w:t>2.</w:t>
      </w:r>
      <w:r>
        <w:rPr>
          <w:rFonts w:eastAsia="楷体_GB2312"/>
          <w:b/>
          <w:snapToGrid w:val="0"/>
          <w:kern w:val="0"/>
          <w:sz w:val="32"/>
          <w:szCs w:val="32"/>
        </w:rPr>
        <w:t>客运站发送量</w:t>
      </w:r>
    </w:p>
    <w:p w:rsidR="002A5FFD" w:rsidRDefault="002029C4">
      <w:pPr>
        <w:snapToGrid w:val="0"/>
        <w:spacing w:line="600" w:lineRule="exact"/>
        <w:ind w:firstLineChars="200" w:firstLine="640"/>
        <w:rPr>
          <w:color w:val="000000"/>
          <w:kern w:val="0"/>
          <w:sz w:val="32"/>
          <w:szCs w:val="32"/>
        </w:rPr>
      </w:pPr>
      <w:r>
        <w:rPr>
          <w:color w:val="000000"/>
          <w:kern w:val="0"/>
          <w:sz w:val="32"/>
          <w:szCs w:val="32"/>
        </w:rPr>
        <w:t>据联网客运站售票系统数据显示，</w:t>
      </w:r>
      <w:r>
        <w:rPr>
          <w:color w:val="000000"/>
          <w:kern w:val="0"/>
          <w:sz w:val="32"/>
          <w:szCs w:val="32"/>
        </w:rPr>
        <w:t>1-</w:t>
      </w:r>
      <w:r>
        <w:rPr>
          <w:rFonts w:hint="eastAsia"/>
          <w:color w:val="000000"/>
          <w:kern w:val="0"/>
          <w:sz w:val="32"/>
          <w:szCs w:val="32"/>
        </w:rPr>
        <w:t>2</w:t>
      </w:r>
      <w:r>
        <w:rPr>
          <w:color w:val="000000"/>
          <w:kern w:val="0"/>
          <w:sz w:val="32"/>
          <w:szCs w:val="32"/>
        </w:rPr>
        <w:t>月，全市辖区内客运站完成旅客发送量</w:t>
      </w:r>
      <w:r>
        <w:rPr>
          <w:rFonts w:hint="eastAsia"/>
          <w:color w:val="000000"/>
          <w:kern w:val="0"/>
          <w:sz w:val="32"/>
          <w:szCs w:val="32"/>
        </w:rPr>
        <w:t>88.34</w:t>
      </w:r>
      <w:r>
        <w:rPr>
          <w:color w:val="000000"/>
          <w:kern w:val="0"/>
          <w:sz w:val="32"/>
          <w:szCs w:val="32"/>
        </w:rPr>
        <w:t>万人次，旅客周转量</w:t>
      </w:r>
      <w:r>
        <w:rPr>
          <w:rFonts w:hint="eastAsia"/>
          <w:color w:val="000000"/>
          <w:kern w:val="0"/>
          <w:sz w:val="32"/>
          <w:szCs w:val="32"/>
        </w:rPr>
        <w:t>1.1</w:t>
      </w:r>
      <w:r>
        <w:rPr>
          <w:color w:val="000000"/>
          <w:kern w:val="0"/>
          <w:sz w:val="32"/>
          <w:szCs w:val="32"/>
        </w:rPr>
        <w:t>亿人公里，同比分</w:t>
      </w:r>
      <w:r>
        <w:rPr>
          <w:color w:val="000000"/>
          <w:kern w:val="0"/>
          <w:sz w:val="32"/>
          <w:szCs w:val="32"/>
        </w:rPr>
        <w:lastRenderedPageBreak/>
        <w:t>别下降</w:t>
      </w:r>
      <w:r>
        <w:rPr>
          <w:color w:val="000000"/>
          <w:kern w:val="0"/>
          <w:sz w:val="32"/>
          <w:szCs w:val="32"/>
        </w:rPr>
        <w:t>6</w:t>
      </w:r>
      <w:r>
        <w:rPr>
          <w:rFonts w:hint="eastAsia"/>
          <w:color w:val="000000"/>
          <w:kern w:val="0"/>
          <w:sz w:val="32"/>
          <w:szCs w:val="32"/>
        </w:rPr>
        <w:t>5</w:t>
      </w:r>
      <w:r>
        <w:rPr>
          <w:color w:val="000000"/>
          <w:kern w:val="0"/>
          <w:sz w:val="32"/>
          <w:szCs w:val="32"/>
        </w:rPr>
        <w:t>.</w:t>
      </w:r>
      <w:r>
        <w:rPr>
          <w:rFonts w:hint="eastAsia"/>
          <w:color w:val="000000"/>
          <w:kern w:val="0"/>
          <w:sz w:val="32"/>
          <w:szCs w:val="32"/>
        </w:rPr>
        <w:t>6</w:t>
      </w:r>
      <w:r>
        <w:rPr>
          <w:color w:val="000000"/>
          <w:kern w:val="0"/>
          <w:sz w:val="32"/>
          <w:szCs w:val="32"/>
        </w:rPr>
        <w:t>%</w:t>
      </w:r>
      <w:r>
        <w:rPr>
          <w:color w:val="000000"/>
          <w:kern w:val="0"/>
          <w:sz w:val="32"/>
          <w:szCs w:val="32"/>
        </w:rPr>
        <w:t>和</w:t>
      </w:r>
      <w:r>
        <w:rPr>
          <w:color w:val="000000"/>
          <w:kern w:val="0"/>
          <w:sz w:val="32"/>
          <w:szCs w:val="32"/>
        </w:rPr>
        <w:t>6</w:t>
      </w:r>
      <w:r>
        <w:rPr>
          <w:rFonts w:hint="eastAsia"/>
          <w:color w:val="000000"/>
          <w:kern w:val="0"/>
          <w:sz w:val="32"/>
          <w:szCs w:val="32"/>
        </w:rPr>
        <w:t>5</w:t>
      </w:r>
      <w:r>
        <w:rPr>
          <w:color w:val="000000"/>
          <w:kern w:val="0"/>
          <w:sz w:val="32"/>
          <w:szCs w:val="32"/>
        </w:rPr>
        <w:t>.</w:t>
      </w:r>
      <w:r>
        <w:rPr>
          <w:rFonts w:hint="eastAsia"/>
          <w:color w:val="000000"/>
          <w:kern w:val="0"/>
          <w:sz w:val="32"/>
          <w:szCs w:val="32"/>
        </w:rPr>
        <w:t>8</w:t>
      </w:r>
      <w:r>
        <w:rPr>
          <w:color w:val="000000"/>
          <w:kern w:val="0"/>
          <w:sz w:val="32"/>
          <w:szCs w:val="32"/>
        </w:rPr>
        <w:t>%</w:t>
      </w:r>
      <w:r>
        <w:rPr>
          <w:color w:val="000000"/>
          <w:kern w:val="0"/>
          <w:sz w:val="32"/>
          <w:szCs w:val="32"/>
        </w:rPr>
        <w:t>。分经营范围来看，</w:t>
      </w:r>
      <w:r>
        <w:rPr>
          <w:rFonts w:hint="eastAsia"/>
          <w:color w:val="000000"/>
          <w:kern w:val="0"/>
          <w:sz w:val="32"/>
          <w:szCs w:val="32"/>
        </w:rPr>
        <w:t>2</w:t>
      </w:r>
      <w:r>
        <w:rPr>
          <w:rFonts w:hint="eastAsia"/>
          <w:color w:val="000000"/>
          <w:kern w:val="0"/>
          <w:sz w:val="32"/>
          <w:szCs w:val="32"/>
        </w:rPr>
        <w:t>月份因为疫情影响，跨省线路的客运量为</w:t>
      </w:r>
      <w:r>
        <w:rPr>
          <w:rFonts w:hint="eastAsia"/>
          <w:color w:val="000000"/>
          <w:kern w:val="0"/>
          <w:sz w:val="32"/>
          <w:szCs w:val="32"/>
        </w:rPr>
        <w:t>0</w:t>
      </w:r>
      <w:r>
        <w:rPr>
          <w:rFonts w:hint="eastAsia"/>
          <w:color w:val="000000"/>
          <w:kern w:val="0"/>
          <w:sz w:val="32"/>
          <w:szCs w:val="32"/>
        </w:rPr>
        <w:t>。</w:t>
      </w:r>
      <w:r>
        <w:rPr>
          <w:rFonts w:hint="eastAsia"/>
          <w:color w:val="000000"/>
          <w:kern w:val="0"/>
          <w:sz w:val="32"/>
          <w:szCs w:val="32"/>
        </w:rPr>
        <w:t>1</w:t>
      </w:r>
      <w:r>
        <w:rPr>
          <w:color w:val="000000"/>
          <w:kern w:val="0"/>
          <w:sz w:val="32"/>
          <w:szCs w:val="32"/>
        </w:rPr>
        <w:t>-2</w:t>
      </w:r>
      <w:r>
        <w:rPr>
          <w:rFonts w:hint="eastAsia"/>
          <w:color w:val="000000"/>
          <w:kern w:val="0"/>
          <w:sz w:val="32"/>
          <w:szCs w:val="32"/>
        </w:rPr>
        <w:t>月份</w:t>
      </w:r>
      <w:r>
        <w:rPr>
          <w:color w:val="000000"/>
          <w:kern w:val="0"/>
          <w:sz w:val="32"/>
          <w:szCs w:val="32"/>
        </w:rPr>
        <w:t>，</w:t>
      </w:r>
      <w:r>
        <w:rPr>
          <w:rFonts w:hint="eastAsia"/>
          <w:color w:val="000000"/>
          <w:kern w:val="0"/>
          <w:sz w:val="32"/>
          <w:szCs w:val="32"/>
        </w:rPr>
        <w:t>地市内线路</w:t>
      </w:r>
      <w:r>
        <w:rPr>
          <w:color w:val="000000"/>
          <w:kern w:val="0"/>
          <w:sz w:val="32"/>
          <w:szCs w:val="32"/>
        </w:rPr>
        <w:t>完成客运量的比重最</w:t>
      </w:r>
      <w:r>
        <w:rPr>
          <w:rFonts w:hint="eastAsia"/>
          <w:color w:val="000000"/>
          <w:kern w:val="0"/>
          <w:sz w:val="32"/>
          <w:szCs w:val="32"/>
        </w:rPr>
        <w:t>多</w:t>
      </w:r>
      <w:r>
        <w:rPr>
          <w:color w:val="000000"/>
          <w:kern w:val="0"/>
          <w:sz w:val="32"/>
          <w:szCs w:val="32"/>
        </w:rPr>
        <w:t>，为</w:t>
      </w:r>
      <w:r>
        <w:rPr>
          <w:rFonts w:hint="eastAsia"/>
          <w:color w:val="000000"/>
          <w:kern w:val="0"/>
          <w:sz w:val="32"/>
          <w:szCs w:val="32"/>
        </w:rPr>
        <w:t>49.2</w:t>
      </w:r>
      <w:r>
        <w:rPr>
          <w:color w:val="000000"/>
          <w:kern w:val="0"/>
          <w:sz w:val="32"/>
          <w:szCs w:val="32"/>
        </w:rPr>
        <w:t>%</w:t>
      </w:r>
      <w:r>
        <w:rPr>
          <w:color w:val="000000"/>
          <w:kern w:val="0"/>
          <w:sz w:val="32"/>
          <w:szCs w:val="32"/>
        </w:rPr>
        <w:t>，</w:t>
      </w:r>
      <w:r>
        <w:rPr>
          <w:rFonts w:hint="eastAsia"/>
          <w:color w:val="000000"/>
          <w:kern w:val="0"/>
          <w:sz w:val="32"/>
          <w:szCs w:val="32"/>
        </w:rPr>
        <w:t>跨市线路和跨省线路</w:t>
      </w:r>
      <w:r>
        <w:rPr>
          <w:color w:val="000000"/>
          <w:kern w:val="0"/>
          <w:sz w:val="32"/>
          <w:szCs w:val="32"/>
        </w:rPr>
        <w:t>经营范围完成的客运量</w:t>
      </w:r>
      <w:r>
        <w:rPr>
          <w:rFonts w:hint="eastAsia"/>
          <w:color w:val="000000"/>
          <w:kern w:val="0"/>
          <w:sz w:val="32"/>
          <w:szCs w:val="32"/>
        </w:rPr>
        <w:t>占比相当</w:t>
      </w:r>
      <w:r>
        <w:rPr>
          <w:color w:val="000000"/>
          <w:kern w:val="0"/>
          <w:sz w:val="32"/>
          <w:szCs w:val="32"/>
        </w:rPr>
        <w:t>，</w:t>
      </w:r>
      <w:r>
        <w:rPr>
          <w:rFonts w:hint="eastAsia"/>
          <w:color w:val="000000"/>
          <w:kern w:val="0"/>
          <w:sz w:val="32"/>
          <w:szCs w:val="32"/>
        </w:rPr>
        <w:t>分别为</w:t>
      </w:r>
      <w:r>
        <w:rPr>
          <w:rFonts w:hint="eastAsia"/>
          <w:color w:val="000000"/>
          <w:kern w:val="0"/>
          <w:sz w:val="32"/>
          <w:szCs w:val="32"/>
        </w:rPr>
        <w:t>25.6</w:t>
      </w:r>
      <w:r>
        <w:rPr>
          <w:color w:val="000000"/>
          <w:kern w:val="0"/>
          <w:sz w:val="32"/>
          <w:szCs w:val="32"/>
        </w:rPr>
        <w:t>%</w:t>
      </w:r>
      <w:r>
        <w:rPr>
          <w:rFonts w:hint="eastAsia"/>
          <w:color w:val="000000"/>
          <w:kern w:val="0"/>
          <w:sz w:val="32"/>
          <w:szCs w:val="32"/>
        </w:rPr>
        <w:t>和</w:t>
      </w:r>
      <w:r>
        <w:rPr>
          <w:rFonts w:hint="eastAsia"/>
          <w:color w:val="000000"/>
          <w:kern w:val="0"/>
          <w:sz w:val="32"/>
          <w:szCs w:val="32"/>
        </w:rPr>
        <w:t>25.2%</w:t>
      </w:r>
      <w:r>
        <w:rPr>
          <w:color w:val="000000"/>
          <w:kern w:val="0"/>
          <w:sz w:val="32"/>
          <w:szCs w:val="32"/>
        </w:rPr>
        <w:t>。旅游包车方面，</w:t>
      </w:r>
      <w:r>
        <w:rPr>
          <w:color w:val="000000"/>
          <w:sz w:val="32"/>
          <w:szCs w:val="32"/>
        </w:rPr>
        <w:t>全市</w:t>
      </w:r>
      <w:r>
        <w:rPr>
          <w:color w:val="000000"/>
          <w:sz w:val="32"/>
          <w:szCs w:val="32"/>
        </w:rPr>
        <w:t>1-</w:t>
      </w:r>
      <w:r>
        <w:rPr>
          <w:rFonts w:hint="eastAsia"/>
          <w:color w:val="000000"/>
          <w:sz w:val="32"/>
          <w:szCs w:val="32"/>
        </w:rPr>
        <w:t>2</w:t>
      </w:r>
      <w:r>
        <w:rPr>
          <w:color w:val="000000"/>
          <w:sz w:val="32"/>
          <w:szCs w:val="32"/>
        </w:rPr>
        <w:t>月份旅游包车共计发送旅客</w:t>
      </w:r>
      <w:r>
        <w:rPr>
          <w:rFonts w:hint="eastAsia"/>
          <w:color w:val="000000"/>
          <w:sz w:val="32"/>
          <w:szCs w:val="32"/>
        </w:rPr>
        <w:t>8.4</w:t>
      </w:r>
      <w:r>
        <w:rPr>
          <w:color w:val="000000"/>
          <w:sz w:val="32"/>
          <w:szCs w:val="32"/>
        </w:rPr>
        <w:t>万人次，较去年</w:t>
      </w:r>
      <w:r>
        <w:rPr>
          <w:rFonts w:hint="eastAsia"/>
          <w:color w:val="000000"/>
          <w:sz w:val="32"/>
          <w:szCs w:val="32"/>
        </w:rPr>
        <w:t>下降</w:t>
      </w:r>
      <w:r>
        <w:rPr>
          <w:rFonts w:hint="eastAsia"/>
          <w:color w:val="000000"/>
          <w:sz w:val="32"/>
          <w:szCs w:val="32"/>
        </w:rPr>
        <w:t>31.1</w:t>
      </w:r>
      <w:r>
        <w:rPr>
          <w:color w:val="000000"/>
          <w:sz w:val="32"/>
          <w:szCs w:val="32"/>
        </w:rPr>
        <w:t>%</w:t>
      </w:r>
      <w:r>
        <w:rPr>
          <w:color w:val="000000"/>
          <w:sz w:val="32"/>
          <w:szCs w:val="32"/>
        </w:rPr>
        <w:t>。</w:t>
      </w:r>
    </w:p>
    <w:p w:rsidR="002A5FFD" w:rsidRDefault="002029C4" w:rsidP="00E667D1">
      <w:pPr>
        <w:tabs>
          <w:tab w:val="center" w:pos="4535"/>
          <w:tab w:val="right" w:pos="9070"/>
        </w:tabs>
        <w:snapToGrid w:val="0"/>
        <w:spacing w:afterLines="20" w:line="240" w:lineRule="auto"/>
        <w:jc w:val="left"/>
        <w:rPr>
          <w:rFonts w:eastAsia="黑体"/>
          <w:color w:val="000000"/>
          <w:kern w:val="0"/>
          <w:szCs w:val="28"/>
        </w:rPr>
      </w:pPr>
      <w:r>
        <w:rPr>
          <w:rFonts w:eastAsia="黑体"/>
          <w:color w:val="000000"/>
          <w:kern w:val="0"/>
          <w:szCs w:val="28"/>
        </w:rPr>
        <w:tab/>
      </w:r>
    </w:p>
    <w:p w:rsidR="002A5FFD" w:rsidRDefault="002029C4" w:rsidP="00E667D1">
      <w:pPr>
        <w:tabs>
          <w:tab w:val="center" w:pos="4535"/>
          <w:tab w:val="right" w:pos="9070"/>
        </w:tabs>
        <w:snapToGrid w:val="0"/>
        <w:spacing w:afterLines="20" w:line="240" w:lineRule="auto"/>
        <w:jc w:val="center"/>
        <w:rPr>
          <w:rFonts w:eastAsia="黑体"/>
          <w:color w:val="000000"/>
          <w:kern w:val="0"/>
          <w:szCs w:val="28"/>
        </w:rPr>
      </w:pPr>
      <w:r>
        <w:rPr>
          <w:rFonts w:eastAsia="黑体"/>
          <w:color w:val="000000"/>
          <w:kern w:val="0"/>
          <w:szCs w:val="28"/>
        </w:rPr>
        <w:t>图</w:t>
      </w:r>
      <w:r>
        <w:rPr>
          <w:rFonts w:eastAsia="黑体"/>
          <w:color w:val="000000"/>
          <w:kern w:val="0"/>
          <w:szCs w:val="28"/>
        </w:rPr>
        <w:t>1</w:t>
      </w:r>
      <w:r>
        <w:rPr>
          <w:rFonts w:eastAsia="黑体"/>
          <w:color w:val="000000"/>
          <w:kern w:val="0"/>
          <w:szCs w:val="28"/>
        </w:rPr>
        <w:t>：</w:t>
      </w:r>
      <w:r>
        <w:rPr>
          <w:rFonts w:eastAsia="黑体"/>
          <w:color w:val="000000"/>
          <w:kern w:val="0"/>
          <w:szCs w:val="28"/>
        </w:rPr>
        <w:t>1-</w:t>
      </w:r>
      <w:r>
        <w:rPr>
          <w:rFonts w:eastAsia="黑体" w:hint="eastAsia"/>
          <w:color w:val="000000"/>
          <w:kern w:val="0"/>
          <w:szCs w:val="28"/>
        </w:rPr>
        <w:t>2</w:t>
      </w:r>
      <w:r>
        <w:rPr>
          <w:rFonts w:eastAsia="黑体"/>
          <w:color w:val="000000"/>
          <w:kern w:val="0"/>
          <w:szCs w:val="28"/>
        </w:rPr>
        <w:t>月份客运站累计完成旅客发送量的结构情况</w:t>
      </w:r>
    </w:p>
    <w:tbl>
      <w:tblPr>
        <w:tblW w:w="0" w:type="auto"/>
        <w:tblBorders>
          <w:top w:val="single" w:sz="12" w:space="0" w:color="auto"/>
          <w:bottom w:val="single" w:sz="12" w:space="0" w:color="auto"/>
        </w:tblBorders>
        <w:tblLook w:val="04A0"/>
      </w:tblPr>
      <w:tblGrid>
        <w:gridCol w:w="9286"/>
      </w:tblGrid>
      <w:tr w:rsidR="002A5FFD">
        <w:tc>
          <w:tcPr>
            <w:tcW w:w="9286" w:type="dxa"/>
            <w:shd w:val="clear" w:color="auto" w:fill="auto"/>
            <w:noWrap/>
          </w:tcPr>
          <w:p w:rsidR="002A5FFD" w:rsidRDefault="002029C4" w:rsidP="00E667D1">
            <w:pPr>
              <w:tabs>
                <w:tab w:val="left" w:pos="2265"/>
              </w:tabs>
              <w:snapToGrid w:val="0"/>
              <w:spacing w:afterLines="20" w:line="240" w:lineRule="auto"/>
              <w:jc w:val="center"/>
              <w:rPr>
                <w:rFonts w:eastAsia="黑体"/>
                <w:color w:val="000000"/>
                <w:kern w:val="0"/>
                <w:szCs w:val="28"/>
              </w:rPr>
            </w:pPr>
            <w:r>
              <w:rPr>
                <w:rFonts w:eastAsia="黑体"/>
                <w:noProof/>
                <w:color w:val="000000"/>
                <w:kern w:val="0"/>
                <w:szCs w:val="28"/>
              </w:rPr>
              <w:drawing>
                <wp:inline distT="0" distB="0" distL="114300" distR="114300">
                  <wp:extent cx="3846195" cy="187452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3846195" cy="1874520"/>
                          </a:xfrm>
                          <a:prstGeom prst="rect">
                            <a:avLst/>
                          </a:prstGeom>
                          <a:noFill/>
                          <a:ln>
                            <a:noFill/>
                          </a:ln>
                        </pic:spPr>
                      </pic:pic>
                    </a:graphicData>
                  </a:graphic>
                </wp:inline>
              </w:drawing>
            </w:r>
          </w:p>
        </w:tc>
      </w:tr>
    </w:tbl>
    <w:p w:rsidR="002A5FFD" w:rsidRDefault="002A5FFD" w:rsidP="00E667D1">
      <w:pPr>
        <w:tabs>
          <w:tab w:val="center" w:pos="4535"/>
          <w:tab w:val="right" w:pos="9070"/>
        </w:tabs>
        <w:snapToGrid w:val="0"/>
        <w:spacing w:afterLines="20" w:line="560" w:lineRule="exact"/>
        <w:jc w:val="left"/>
        <w:rPr>
          <w:rFonts w:eastAsia="黑体"/>
          <w:color w:val="000000"/>
          <w:kern w:val="0"/>
          <w:szCs w:val="28"/>
        </w:rPr>
      </w:pPr>
    </w:p>
    <w:p w:rsidR="002A5FFD" w:rsidRDefault="002029C4">
      <w:pPr>
        <w:widowControl/>
        <w:shd w:val="clear" w:color="auto" w:fill="FFFFFF"/>
        <w:spacing w:line="600" w:lineRule="exact"/>
        <w:ind w:firstLineChars="200" w:firstLine="643"/>
        <w:rPr>
          <w:rFonts w:eastAsia="楷体_GB2312"/>
          <w:b/>
          <w:snapToGrid w:val="0"/>
          <w:kern w:val="0"/>
          <w:sz w:val="32"/>
          <w:szCs w:val="32"/>
        </w:rPr>
      </w:pPr>
      <w:r>
        <w:rPr>
          <w:rFonts w:eastAsia="楷体_GB2312"/>
          <w:b/>
          <w:snapToGrid w:val="0"/>
          <w:kern w:val="0"/>
          <w:sz w:val="32"/>
          <w:szCs w:val="32"/>
        </w:rPr>
        <w:t>3.</w:t>
      </w:r>
      <w:r>
        <w:rPr>
          <w:rFonts w:eastAsia="楷体_GB2312"/>
          <w:b/>
          <w:snapToGrid w:val="0"/>
          <w:kern w:val="0"/>
          <w:sz w:val="32"/>
          <w:szCs w:val="32"/>
        </w:rPr>
        <w:t>高速公路货车流量</w:t>
      </w:r>
    </w:p>
    <w:p w:rsidR="002A5FFD" w:rsidRDefault="002029C4">
      <w:pPr>
        <w:snapToGrid w:val="0"/>
        <w:spacing w:line="600" w:lineRule="exact"/>
        <w:ind w:firstLineChars="200" w:firstLine="640"/>
        <w:rPr>
          <w:color w:val="000000"/>
          <w:kern w:val="0"/>
          <w:sz w:val="32"/>
          <w:szCs w:val="32"/>
        </w:rPr>
      </w:pPr>
      <w:r>
        <w:rPr>
          <w:rFonts w:hint="eastAsia"/>
          <w:color w:val="000000"/>
          <w:kern w:val="0"/>
          <w:sz w:val="32"/>
          <w:szCs w:val="32"/>
        </w:rPr>
        <w:t>1-2</w:t>
      </w:r>
      <w:r>
        <w:rPr>
          <w:color w:val="000000"/>
          <w:kern w:val="0"/>
          <w:sz w:val="32"/>
          <w:szCs w:val="32"/>
        </w:rPr>
        <w:t>月份，全省联网高速公路南通籍货车累计出口流量达到</w:t>
      </w:r>
      <w:r>
        <w:rPr>
          <w:rFonts w:hint="eastAsia"/>
          <w:color w:val="000000"/>
          <w:kern w:val="0"/>
          <w:sz w:val="32"/>
          <w:szCs w:val="32"/>
        </w:rPr>
        <w:t>24.8</w:t>
      </w:r>
      <w:r>
        <w:rPr>
          <w:color w:val="000000"/>
          <w:kern w:val="0"/>
          <w:sz w:val="32"/>
          <w:szCs w:val="32"/>
        </w:rPr>
        <w:t>万辆，</w:t>
      </w:r>
      <w:r w:rsidR="00E96C43">
        <w:rPr>
          <w:rFonts w:hint="eastAsia"/>
          <w:color w:val="000000"/>
          <w:kern w:val="0"/>
          <w:sz w:val="32"/>
          <w:szCs w:val="32"/>
        </w:rPr>
        <w:t>同比增幅为</w:t>
      </w:r>
      <w:r w:rsidR="00E96C43">
        <w:rPr>
          <w:rFonts w:hint="eastAsia"/>
          <w:color w:val="000000"/>
          <w:kern w:val="0"/>
          <w:sz w:val="32"/>
          <w:szCs w:val="32"/>
        </w:rPr>
        <w:t>-62.2%</w:t>
      </w:r>
      <w:r w:rsidR="00E96C43">
        <w:rPr>
          <w:rFonts w:hint="eastAsia"/>
          <w:color w:val="000000"/>
          <w:kern w:val="0"/>
          <w:sz w:val="32"/>
          <w:szCs w:val="32"/>
        </w:rPr>
        <w:t>。</w:t>
      </w:r>
      <w:r>
        <w:rPr>
          <w:color w:val="000000"/>
          <w:kern w:val="0"/>
          <w:sz w:val="32"/>
          <w:szCs w:val="32"/>
        </w:rPr>
        <w:t>车货总重</w:t>
      </w:r>
      <w:r>
        <w:rPr>
          <w:rFonts w:hint="eastAsia"/>
          <w:color w:val="000000"/>
          <w:kern w:val="0"/>
          <w:sz w:val="32"/>
          <w:szCs w:val="32"/>
        </w:rPr>
        <w:t>359.6</w:t>
      </w:r>
      <w:r>
        <w:rPr>
          <w:color w:val="000000"/>
          <w:kern w:val="0"/>
          <w:sz w:val="32"/>
          <w:szCs w:val="32"/>
        </w:rPr>
        <w:t>万吨，平均车货总重为</w:t>
      </w:r>
      <w:r>
        <w:rPr>
          <w:color w:val="000000"/>
          <w:kern w:val="0"/>
          <w:sz w:val="32"/>
          <w:szCs w:val="32"/>
        </w:rPr>
        <w:t>1</w:t>
      </w:r>
      <w:r>
        <w:rPr>
          <w:rFonts w:hint="eastAsia"/>
          <w:color w:val="000000"/>
          <w:kern w:val="0"/>
          <w:sz w:val="32"/>
          <w:szCs w:val="32"/>
        </w:rPr>
        <w:t>4</w:t>
      </w:r>
      <w:r>
        <w:rPr>
          <w:color w:val="000000"/>
          <w:kern w:val="0"/>
          <w:sz w:val="32"/>
          <w:szCs w:val="32"/>
        </w:rPr>
        <w:t>.</w:t>
      </w:r>
      <w:r>
        <w:rPr>
          <w:rFonts w:hint="eastAsia"/>
          <w:color w:val="000000"/>
          <w:kern w:val="0"/>
          <w:sz w:val="32"/>
          <w:szCs w:val="32"/>
        </w:rPr>
        <w:t>5</w:t>
      </w:r>
      <w:r>
        <w:rPr>
          <w:color w:val="000000"/>
          <w:kern w:val="0"/>
          <w:sz w:val="32"/>
          <w:szCs w:val="32"/>
        </w:rPr>
        <w:t>吨</w:t>
      </w:r>
      <w:r w:rsidR="00E96C43">
        <w:rPr>
          <w:rFonts w:hint="eastAsia"/>
          <w:color w:val="000000"/>
          <w:kern w:val="0"/>
          <w:sz w:val="32"/>
          <w:szCs w:val="32"/>
        </w:rPr>
        <w:t>，</w:t>
      </w:r>
      <w:r>
        <w:rPr>
          <w:color w:val="000000"/>
          <w:kern w:val="0"/>
          <w:sz w:val="32"/>
          <w:szCs w:val="32"/>
        </w:rPr>
        <w:t>其中</w:t>
      </w:r>
      <w:r w:rsidR="00E96C43">
        <w:rPr>
          <w:rFonts w:hint="eastAsia"/>
          <w:color w:val="000000"/>
          <w:kern w:val="0"/>
          <w:sz w:val="32"/>
          <w:szCs w:val="32"/>
        </w:rPr>
        <w:t>：</w:t>
      </w:r>
      <w:r>
        <w:rPr>
          <w:color w:val="000000"/>
          <w:kern w:val="0"/>
          <w:sz w:val="32"/>
          <w:szCs w:val="32"/>
        </w:rPr>
        <w:t>2</w:t>
      </w:r>
      <w:r>
        <w:rPr>
          <w:rFonts w:hint="eastAsia"/>
          <w:color w:val="000000"/>
          <w:kern w:val="0"/>
          <w:sz w:val="32"/>
          <w:szCs w:val="32"/>
        </w:rPr>
        <w:t>轴</w:t>
      </w:r>
      <w:r>
        <w:rPr>
          <w:color w:val="000000"/>
          <w:kern w:val="0"/>
          <w:sz w:val="32"/>
          <w:szCs w:val="32"/>
        </w:rPr>
        <w:t>车辆数</w:t>
      </w:r>
      <w:r>
        <w:rPr>
          <w:rFonts w:hint="eastAsia"/>
          <w:color w:val="000000"/>
          <w:kern w:val="0"/>
          <w:sz w:val="32"/>
          <w:szCs w:val="32"/>
        </w:rPr>
        <w:t>14.2</w:t>
      </w:r>
      <w:r>
        <w:rPr>
          <w:color w:val="000000"/>
          <w:kern w:val="0"/>
          <w:sz w:val="32"/>
          <w:szCs w:val="32"/>
        </w:rPr>
        <w:t>万</w:t>
      </w:r>
      <w:r>
        <w:rPr>
          <w:rFonts w:hint="eastAsia"/>
          <w:color w:val="000000"/>
          <w:kern w:val="0"/>
          <w:sz w:val="32"/>
          <w:szCs w:val="32"/>
        </w:rPr>
        <w:t>辆</w:t>
      </w:r>
      <w:r>
        <w:rPr>
          <w:color w:val="000000"/>
          <w:kern w:val="0"/>
          <w:sz w:val="32"/>
          <w:szCs w:val="32"/>
        </w:rPr>
        <w:t>，车货总重</w:t>
      </w:r>
      <w:r>
        <w:rPr>
          <w:rFonts w:hint="eastAsia"/>
          <w:color w:val="000000"/>
          <w:kern w:val="0"/>
          <w:sz w:val="32"/>
          <w:szCs w:val="32"/>
        </w:rPr>
        <w:t>100.9</w:t>
      </w:r>
      <w:r>
        <w:rPr>
          <w:color w:val="000000"/>
          <w:kern w:val="0"/>
          <w:sz w:val="32"/>
          <w:szCs w:val="32"/>
        </w:rPr>
        <w:t>万吨，平均车货总重</w:t>
      </w:r>
      <w:r>
        <w:rPr>
          <w:rFonts w:hint="eastAsia"/>
          <w:color w:val="000000"/>
          <w:kern w:val="0"/>
          <w:sz w:val="32"/>
          <w:szCs w:val="32"/>
        </w:rPr>
        <w:t>7.1</w:t>
      </w:r>
      <w:r>
        <w:rPr>
          <w:color w:val="000000"/>
          <w:kern w:val="0"/>
          <w:sz w:val="32"/>
          <w:szCs w:val="32"/>
        </w:rPr>
        <w:t>万吨；</w:t>
      </w:r>
      <w:r>
        <w:rPr>
          <w:rFonts w:hint="eastAsia"/>
          <w:color w:val="000000"/>
          <w:kern w:val="0"/>
          <w:sz w:val="32"/>
          <w:szCs w:val="32"/>
        </w:rPr>
        <w:t>3</w:t>
      </w:r>
      <w:r>
        <w:rPr>
          <w:rFonts w:hint="eastAsia"/>
          <w:color w:val="000000"/>
          <w:kern w:val="0"/>
          <w:sz w:val="32"/>
          <w:szCs w:val="32"/>
        </w:rPr>
        <w:t>轴、</w:t>
      </w:r>
      <w:r>
        <w:rPr>
          <w:rFonts w:hint="eastAsia"/>
          <w:color w:val="000000"/>
          <w:kern w:val="0"/>
          <w:sz w:val="32"/>
          <w:szCs w:val="32"/>
        </w:rPr>
        <w:t>4</w:t>
      </w:r>
      <w:r>
        <w:rPr>
          <w:rFonts w:hint="eastAsia"/>
          <w:color w:val="000000"/>
          <w:kern w:val="0"/>
          <w:sz w:val="32"/>
          <w:szCs w:val="32"/>
        </w:rPr>
        <w:t>轴、</w:t>
      </w:r>
      <w:r>
        <w:rPr>
          <w:rFonts w:hint="eastAsia"/>
          <w:color w:val="000000"/>
          <w:kern w:val="0"/>
          <w:sz w:val="32"/>
          <w:szCs w:val="32"/>
        </w:rPr>
        <w:t>5</w:t>
      </w:r>
      <w:r>
        <w:rPr>
          <w:rFonts w:hint="eastAsia"/>
          <w:color w:val="000000"/>
          <w:kern w:val="0"/>
          <w:sz w:val="32"/>
          <w:szCs w:val="32"/>
        </w:rPr>
        <w:t>轴和</w:t>
      </w:r>
      <w:r>
        <w:rPr>
          <w:rFonts w:hint="eastAsia"/>
          <w:color w:val="000000"/>
          <w:kern w:val="0"/>
          <w:sz w:val="32"/>
          <w:szCs w:val="32"/>
        </w:rPr>
        <w:t>6</w:t>
      </w:r>
      <w:r>
        <w:rPr>
          <w:rFonts w:hint="eastAsia"/>
          <w:color w:val="000000"/>
          <w:kern w:val="0"/>
          <w:sz w:val="32"/>
          <w:szCs w:val="32"/>
        </w:rPr>
        <w:t>轴的</w:t>
      </w:r>
      <w:r>
        <w:rPr>
          <w:color w:val="000000"/>
          <w:kern w:val="0"/>
          <w:sz w:val="32"/>
          <w:szCs w:val="32"/>
        </w:rPr>
        <w:t>车辆</w:t>
      </w:r>
      <w:r>
        <w:rPr>
          <w:rFonts w:hint="eastAsia"/>
          <w:color w:val="000000"/>
          <w:kern w:val="0"/>
          <w:sz w:val="32"/>
          <w:szCs w:val="32"/>
        </w:rPr>
        <w:t>数分别为</w:t>
      </w:r>
      <w:r>
        <w:rPr>
          <w:color w:val="000000"/>
          <w:kern w:val="0"/>
          <w:sz w:val="32"/>
          <w:szCs w:val="32"/>
        </w:rPr>
        <w:t>2</w:t>
      </w:r>
      <w:r>
        <w:rPr>
          <w:rFonts w:hint="eastAsia"/>
          <w:color w:val="000000"/>
          <w:kern w:val="0"/>
          <w:sz w:val="32"/>
          <w:szCs w:val="32"/>
        </w:rPr>
        <w:t>.9</w:t>
      </w:r>
      <w:r>
        <w:rPr>
          <w:color w:val="000000"/>
          <w:kern w:val="0"/>
          <w:sz w:val="32"/>
          <w:szCs w:val="32"/>
        </w:rPr>
        <w:t>万辆</w:t>
      </w:r>
      <w:r>
        <w:rPr>
          <w:rFonts w:hint="eastAsia"/>
          <w:color w:val="000000"/>
          <w:kern w:val="0"/>
          <w:sz w:val="32"/>
          <w:szCs w:val="32"/>
        </w:rPr>
        <w:t>、</w:t>
      </w:r>
      <w:r>
        <w:rPr>
          <w:rFonts w:hint="eastAsia"/>
          <w:color w:val="000000"/>
          <w:kern w:val="0"/>
          <w:sz w:val="32"/>
          <w:szCs w:val="32"/>
        </w:rPr>
        <w:t>1.8</w:t>
      </w:r>
      <w:r>
        <w:rPr>
          <w:rFonts w:hint="eastAsia"/>
          <w:color w:val="000000"/>
          <w:kern w:val="0"/>
          <w:sz w:val="32"/>
          <w:szCs w:val="32"/>
        </w:rPr>
        <w:t>万辆、</w:t>
      </w:r>
      <w:r>
        <w:rPr>
          <w:rFonts w:hint="eastAsia"/>
          <w:color w:val="000000"/>
          <w:kern w:val="0"/>
          <w:sz w:val="32"/>
          <w:szCs w:val="32"/>
        </w:rPr>
        <w:t>0.3</w:t>
      </w:r>
      <w:r>
        <w:rPr>
          <w:rFonts w:hint="eastAsia"/>
          <w:color w:val="000000"/>
          <w:kern w:val="0"/>
          <w:sz w:val="32"/>
          <w:szCs w:val="32"/>
        </w:rPr>
        <w:t>万辆和</w:t>
      </w:r>
      <w:r>
        <w:rPr>
          <w:rFonts w:hint="eastAsia"/>
          <w:color w:val="000000"/>
          <w:kern w:val="0"/>
          <w:sz w:val="32"/>
          <w:szCs w:val="32"/>
        </w:rPr>
        <w:t>5.6</w:t>
      </w:r>
      <w:r>
        <w:rPr>
          <w:rFonts w:hint="eastAsia"/>
          <w:color w:val="000000"/>
          <w:kern w:val="0"/>
          <w:sz w:val="32"/>
          <w:szCs w:val="32"/>
        </w:rPr>
        <w:t>万辆</w:t>
      </w:r>
      <w:r>
        <w:rPr>
          <w:color w:val="000000"/>
          <w:kern w:val="0"/>
          <w:sz w:val="32"/>
          <w:szCs w:val="32"/>
        </w:rPr>
        <w:t>，车货总重</w:t>
      </w:r>
      <w:r>
        <w:rPr>
          <w:rFonts w:hint="eastAsia"/>
          <w:color w:val="000000"/>
          <w:kern w:val="0"/>
          <w:sz w:val="32"/>
          <w:szCs w:val="32"/>
        </w:rPr>
        <w:t>分别是</w:t>
      </w:r>
      <w:r>
        <w:rPr>
          <w:rFonts w:hint="eastAsia"/>
          <w:color w:val="000000"/>
          <w:kern w:val="0"/>
          <w:sz w:val="32"/>
          <w:szCs w:val="32"/>
        </w:rPr>
        <w:t>42.7</w:t>
      </w:r>
      <w:r>
        <w:rPr>
          <w:color w:val="000000"/>
          <w:kern w:val="0"/>
          <w:sz w:val="32"/>
          <w:szCs w:val="32"/>
        </w:rPr>
        <w:t>万吨</w:t>
      </w:r>
      <w:r>
        <w:rPr>
          <w:rFonts w:hint="eastAsia"/>
          <w:color w:val="000000"/>
          <w:kern w:val="0"/>
          <w:sz w:val="32"/>
          <w:szCs w:val="32"/>
        </w:rPr>
        <w:t>、</w:t>
      </w:r>
      <w:r>
        <w:rPr>
          <w:rFonts w:hint="eastAsia"/>
          <w:color w:val="000000"/>
          <w:kern w:val="0"/>
          <w:sz w:val="32"/>
          <w:szCs w:val="32"/>
        </w:rPr>
        <w:t>36.2</w:t>
      </w:r>
      <w:r>
        <w:rPr>
          <w:rFonts w:hint="eastAsia"/>
          <w:color w:val="000000"/>
          <w:kern w:val="0"/>
          <w:sz w:val="32"/>
          <w:szCs w:val="32"/>
        </w:rPr>
        <w:t>万吨、</w:t>
      </w:r>
      <w:r>
        <w:rPr>
          <w:rFonts w:hint="eastAsia"/>
          <w:color w:val="000000"/>
          <w:kern w:val="0"/>
          <w:sz w:val="32"/>
          <w:szCs w:val="32"/>
        </w:rPr>
        <w:t>6.1</w:t>
      </w:r>
      <w:r>
        <w:rPr>
          <w:rFonts w:hint="eastAsia"/>
          <w:color w:val="000000"/>
          <w:kern w:val="0"/>
          <w:sz w:val="32"/>
          <w:szCs w:val="32"/>
        </w:rPr>
        <w:t>万吨和</w:t>
      </w:r>
      <w:r>
        <w:rPr>
          <w:rFonts w:hint="eastAsia"/>
          <w:color w:val="000000"/>
          <w:kern w:val="0"/>
          <w:sz w:val="32"/>
          <w:szCs w:val="32"/>
        </w:rPr>
        <w:t>173.7</w:t>
      </w:r>
      <w:r>
        <w:rPr>
          <w:rFonts w:hint="eastAsia"/>
          <w:color w:val="000000"/>
          <w:kern w:val="0"/>
          <w:sz w:val="32"/>
          <w:szCs w:val="32"/>
        </w:rPr>
        <w:t>万吨</w:t>
      </w:r>
      <w:r>
        <w:rPr>
          <w:color w:val="000000"/>
          <w:kern w:val="0"/>
          <w:sz w:val="32"/>
          <w:szCs w:val="32"/>
        </w:rPr>
        <w:t>，平均车货总重</w:t>
      </w:r>
      <w:r>
        <w:rPr>
          <w:rFonts w:hint="eastAsia"/>
          <w:color w:val="000000"/>
          <w:kern w:val="0"/>
          <w:sz w:val="32"/>
          <w:szCs w:val="32"/>
        </w:rPr>
        <w:t>分别为</w:t>
      </w:r>
      <w:r>
        <w:rPr>
          <w:color w:val="000000"/>
          <w:kern w:val="0"/>
          <w:sz w:val="32"/>
          <w:szCs w:val="32"/>
        </w:rPr>
        <w:t>1</w:t>
      </w:r>
      <w:r>
        <w:rPr>
          <w:rFonts w:hint="eastAsia"/>
          <w:color w:val="000000"/>
          <w:kern w:val="0"/>
          <w:sz w:val="32"/>
          <w:szCs w:val="32"/>
        </w:rPr>
        <w:t>4</w:t>
      </w:r>
      <w:r>
        <w:rPr>
          <w:color w:val="000000"/>
          <w:kern w:val="0"/>
          <w:sz w:val="32"/>
          <w:szCs w:val="32"/>
        </w:rPr>
        <w:t>.</w:t>
      </w:r>
      <w:r>
        <w:rPr>
          <w:rFonts w:hint="eastAsia"/>
          <w:color w:val="000000"/>
          <w:kern w:val="0"/>
          <w:sz w:val="32"/>
          <w:szCs w:val="32"/>
        </w:rPr>
        <w:t>6</w:t>
      </w:r>
      <w:r>
        <w:rPr>
          <w:color w:val="000000"/>
          <w:kern w:val="0"/>
          <w:sz w:val="32"/>
          <w:szCs w:val="32"/>
        </w:rPr>
        <w:t>万吨</w:t>
      </w:r>
      <w:r>
        <w:rPr>
          <w:rFonts w:hint="eastAsia"/>
          <w:color w:val="000000"/>
          <w:kern w:val="0"/>
          <w:sz w:val="32"/>
          <w:szCs w:val="32"/>
        </w:rPr>
        <w:t>、</w:t>
      </w:r>
      <w:r>
        <w:rPr>
          <w:rFonts w:hint="eastAsia"/>
          <w:color w:val="000000"/>
          <w:kern w:val="0"/>
          <w:sz w:val="32"/>
          <w:szCs w:val="32"/>
        </w:rPr>
        <w:t>20.2</w:t>
      </w:r>
      <w:r>
        <w:rPr>
          <w:rFonts w:hint="eastAsia"/>
          <w:color w:val="000000"/>
          <w:kern w:val="0"/>
          <w:sz w:val="32"/>
          <w:szCs w:val="32"/>
        </w:rPr>
        <w:t>万吨、</w:t>
      </w:r>
      <w:r>
        <w:rPr>
          <w:rFonts w:hint="eastAsia"/>
          <w:color w:val="000000"/>
          <w:kern w:val="0"/>
          <w:sz w:val="32"/>
          <w:szCs w:val="32"/>
        </w:rPr>
        <w:t>21.2</w:t>
      </w:r>
      <w:r>
        <w:rPr>
          <w:rFonts w:hint="eastAsia"/>
          <w:color w:val="000000"/>
          <w:kern w:val="0"/>
          <w:sz w:val="32"/>
          <w:szCs w:val="32"/>
        </w:rPr>
        <w:t>万吨和</w:t>
      </w:r>
      <w:r>
        <w:rPr>
          <w:rFonts w:hint="eastAsia"/>
          <w:color w:val="000000"/>
          <w:kern w:val="0"/>
          <w:sz w:val="32"/>
          <w:szCs w:val="32"/>
        </w:rPr>
        <w:t>30.9</w:t>
      </w:r>
      <w:r>
        <w:rPr>
          <w:rFonts w:hint="eastAsia"/>
          <w:color w:val="000000"/>
          <w:kern w:val="0"/>
          <w:sz w:val="32"/>
          <w:szCs w:val="32"/>
        </w:rPr>
        <w:t>万吨</w:t>
      </w:r>
      <w:r>
        <w:rPr>
          <w:color w:val="000000"/>
          <w:kern w:val="0"/>
          <w:sz w:val="32"/>
          <w:szCs w:val="32"/>
        </w:rPr>
        <w:t>。</w:t>
      </w:r>
    </w:p>
    <w:p w:rsidR="002A5FFD" w:rsidRDefault="002029C4" w:rsidP="00E667D1">
      <w:pPr>
        <w:snapToGrid w:val="0"/>
        <w:spacing w:afterLines="20" w:line="560" w:lineRule="exact"/>
        <w:jc w:val="center"/>
        <w:rPr>
          <w:rFonts w:eastAsia="黑体"/>
          <w:kern w:val="0"/>
          <w:szCs w:val="28"/>
        </w:rPr>
      </w:pPr>
      <w:r>
        <w:rPr>
          <w:rFonts w:eastAsia="黑体"/>
          <w:kern w:val="0"/>
          <w:szCs w:val="28"/>
        </w:rPr>
        <w:t>表</w:t>
      </w:r>
      <w:r>
        <w:rPr>
          <w:rFonts w:eastAsia="黑体" w:hint="eastAsia"/>
          <w:kern w:val="0"/>
          <w:szCs w:val="28"/>
        </w:rPr>
        <w:t>4</w:t>
      </w:r>
      <w:r>
        <w:rPr>
          <w:rFonts w:eastAsia="黑体"/>
          <w:kern w:val="0"/>
          <w:szCs w:val="28"/>
        </w:rPr>
        <w:t>：</w:t>
      </w:r>
      <w:r>
        <w:rPr>
          <w:rFonts w:eastAsia="黑体"/>
          <w:kern w:val="0"/>
          <w:szCs w:val="28"/>
        </w:rPr>
        <w:t>1-2</w:t>
      </w:r>
      <w:r>
        <w:rPr>
          <w:rFonts w:eastAsia="黑体"/>
          <w:kern w:val="0"/>
          <w:szCs w:val="28"/>
        </w:rPr>
        <w:t>月份联网高速公路南通籍货车的出口流量统计表</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3085"/>
        <w:gridCol w:w="2977"/>
        <w:gridCol w:w="3224"/>
      </w:tblGrid>
      <w:tr w:rsidR="002A5FFD">
        <w:trPr>
          <w:trHeight w:val="270"/>
          <w:tblHeader/>
        </w:trPr>
        <w:tc>
          <w:tcPr>
            <w:tcW w:w="1661" w:type="pct"/>
            <w:tcBorders>
              <w:top w:val="single" w:sz="12" w:space="0" w:color="auto"/>
              <w:left w:val="nil"/>
            </w:tcBorders>
            <w:shd w:val="clear" w:color="auto" w:fill="auto"/>
            <w:noWrap/>
            <w:vAlign w:val="bottom"/>
          </w:tcPr>
          <w:p w:rsidR="002A5FFD" w:rsidRDefault="002029C4">
            <w:pPr>
              <w:widowControl/>
              <w:spacing w:line="240" w:lineRule="auto"/>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03" w:type="pct"/>
            <w:tcBorders>
              <w:top w:val="single" w:sz="12" w:space="0" w:color="auto"/>
            </w:tcBorders>
            <w:shd w:val="clear" w:color="auto" w:fill="auto"/>
            <w:noWrap/>
            <w:vAlign w:val="bottom"/>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t>出口流量（万辆）</w:t>
            </w:r>
          </w:p>
        </w:tc>
        <w:tc>
          <w:tcPr>
            <w:tcW w:w="1736" w:type="pct"/>
            <w:tcBorders>
              <w:top w:val="single" w:sz="12" w:space="0" w:color="auto"/>
            </w:tcBorders>
            <w:shd w:val="clear" w:color="auto" w:fill="auto"/>
            <w:noWrap/>
            <w:vAlign w:val="bottom"/>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t>同比增幅</w:t>
            </w:r>
          </w:p>
        </w:tc>
      </w:tr>
      <w:tr w:rsidR="002A5FFD">
        <w:trPr>
          <w:trHeight w:val="270"/>
        </w:trPr>
        <w:tc>
          <w:tcPr>
            <w:tcW w:w="1661" w:type="pct"/>
            <w:shd w:val="clear" w:color="auto" w:fill="auto"/>
            <w:noWrap/>
            <w:vAlign w:val="center"/>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lastRenderedPageBreak/>
              <w:t>2</w:t>
            </w:r>
            <w:r>
              <w:rPr>
                <w:rFonts w:ascii="仿宋_GB2312" w:hAnsi="宋体" w:cs="宋体" w:hint="eastAsia"/>
                <w:color w:val="000000"/>
                <w:kern w:val="0"/>
                <w:sz w:val="24"/>
              </w:rPr>
              <w:t>轴</w:t>
            </w:r>
          </w:p>
        </w:tc>
        <w:tc>
          <w:tcPr>
            <w:tcW w:w="1603" w:type="pct"/>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14.2</w:t>
            </w:r>
          </w:p>
        </w:tc>
        <w:tc>
          <w:tcPr>
            <w:tcW w:w="1736" w:type="pct"/>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-66.1%</w:t>
            </w:r>
          </w:p>
        </w:tc>
      </w:tr>
      <w:tr w:rsidR="002A5FFD">
        <w:trPr>
          <w:trHeight w:val="270"/>
        </w:trPr>
        <w:tc>
          <w:tcPr>
            <w:tcW w:w="1661" w:type="pct"/>
            <w:shd w:val="clear" w:color="auto" w:fill="auto"/>
            <w:noWrap/>
            <w:vAlign w:val="center"/>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t>3</w:t>
            </w:r>
            <w:r>
              <w:rPr>
                <w:rFonts w:ascii="仿宋_GB2312" w:hAnsi="宋体" w:cs="宋体" w:hint="eastAsia"/>
                <w:color w:val="000000"/>
                <w:kern w:val="0"/>
                <w:sz w:val="24"/>
              </w:rPr>
              <w:t>轴</w:t>
            </w:r>
          </w:p>
        </w:tc>
        <w:tc>
          <w:tcPr>
            <w:tcW w:w="1603" w:type="pct"/>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2.9</w:t>
            </w:r>
          </w:p>
        </w:tc>
        <w:tc>
          <w:tcPr>
            <w:tcW w:w="1736" w:type="pct"/>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-57.3%</w:t>
            </w:r>
          </w:p>
        </w:tc>
      </w:tr>
      <w:tr w:rsidR="002A5FFD">
        <w:trPr>
          <w:trHeight w:val="270"/>
        </w:trPr>
        <w:tc>
          <w:tcPr>
            <w:tcW w:w="1661" w:type="pct"/>
            <w:shd w:val="clear" w:color="auto" w:fill="auto"/>
            <w:noWrap/>
            <w:vAlign w:val="center"/>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t>4</w:t>
            </w:r>
            <w:r>
              <w:rPr>
                <w:rFonts w:ascii="仿宋_GB2312" w:hAnsi="宋体" w:cs="宋体" w:hint="eastAsia"/>
                <w:color w:val="000000"/>
                <w:kern w:val="0"/>
                <w:sz w:val="24"/>
              </w:rPr>
              <w:t>轴</w:t>
            </w:r>
          </w:p>
        </w:tc>
        <w:tc>
          <w:tcPr>
            <w:tcW w:w="1603" w:type="pct"/>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1.8</w:t>
            </w:r>
          </w:p>
        </w:tc>
        <w:tc>
          <w:tcPr>
            <w:tcW w:w="1736" w:type="pct"/>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-59.7%</w:t>
            </w:r>
          </w:p>
        </w:tc>
      </w:tr>
      <w:tr w:rsidR="002A5FFD">
        <w:trPr>
          <w:trHeight w:val="270"/>
        </w:trPr>
        <w:tc>
          <w:tcPr>
            <w:tcW w:w="1661" w:type="pct"/>
            <w:shd w:val="clear" w:color="auto" w:fill="auto"/>
            <w:noWrap/>
            <w:vAlign w:val="center"/>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t>5</w:t>
            </w:r>
            <w:r>
              <w:rPr>
                <w:rFonts w:ascii="仿宋_GB2312" w:hAnsi="宋体" w:cs="宋体" w:hint="eastAsia"/>
                <w:color w:val="000000"/>
                <w:kern w:val="0"/>
                <w:sz w:val="24"/>
              </w:rPr>
              <w:t>轴</w:t>
            </w:r>
          </w:p>
        </w:tc>
        <w:tc>
          <w:tcPr>
            <w:tcW w:w="1603" w:type="pct"/>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0.3</w:t>
            </w:r>
          </w:p>
        </w:tc>
        <w:tc>
          <w:tcPr>
            <w:tcW w:w="1736" w:type="pct"/>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-55.9%</w:t>
            </w:r>
          </w:p>
        </w:tc>
      </w:tr>
      <w:tr w:rsidR="002A5FFD">
        <w:trPr>
          <w:trHeight w:val="270"/>
        </w:trPr>
        <w:tc>
          <w:tcPr>
            <w:tcW w:w="1661" w:type="pct"/>
            <w:shd w:val="clear" w:color="auto" w:fill="auto"/>
            <w:noWrap/>
            <w:vAlign w:val="center"/>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t>6</w:t>
            </w:r>
            <w:r>
              <w:rPr>
                <w:rFonts w:ascii="仿宋_GB2312" w:hAnsi="宋体" w:cs="宋体" w:hint="eastAsia"/>
                <w:color w:val="000000"/>
                <w:kern w:val="0"/>
                <w:sz w:val="24"/>
              </w:rPr>
              <w:t>轴</w:t>
            </w:r>
          </w:p>
        </w:tc>
        <w:tc>
          <w:tcPr>
            <w:tcW w:w="1603" w:type="pct"/>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5.6</w:t>
            </w:r>
          </w:p>
        </w:tc>
        <w:tc>
          <w:tcPr>
            <w:tcW w:w="1736" w:type="pct"/>
            <w:tcBorders>
              <w:bottom w:val="single" w:sz="4" w:space="0" w:color="auto"/>
            </w:tcBorders>
            <w:shd w:val="clear" w:color="auto" w:fill="auto"/>
            <w:noWrap/>
            <w:vAlign w:val="center"/>
          </w:tcPr>
          <w:p w:rsidR="002A5FFD" w:rsidRDefault="002029C4">
            <w:pPr>
              <w:widowControl/>
              <w:spacing w:line="240" w:lineRule="auto"/>
              <w:jc w:val="center"/>
              <w:rPr>
                <w:rFonts w:eastAsia="宋体"/>
                <w:color w:val="000000"/>
                <w:kern w:val="0"/>
                <w:sz w:val="24"/>
              </w:rPr>
            </w:pPr>
            <w:r>
              <w:rPr>
                <w:rFonts w:eastAsia="宋体"/>
                <w:color w:val="000000"/>
                <w:kern w:val="0"/>
                <w:sz w:val="24"/>
              </w:rPr>
              <w:t>-52.8%</w:t>
            </w:r>
          </w:p>
        </w:tc>
      </w:tr>
      <w:tr w:rsidR="002A5FFD">
        <w:trPr>
          <w:trHeight w:val="270"/>
        </w:trPr>
        <w:tc>
          <w:tcPr>
            <w:tcW w:w="1661" w:type="pct"/>
            <w:tcBorders>
              <w:bottom w:val="single" w:sz="12" w:space="0" w:color="auto"/>
            </w:tcBorders>
            <w:shd w:val="clear" w:color="auto" w:fill="auto"/>
            <w:noWrap/>
            <w:vAlign w:val="center"/>
          </w:tcPr>
          <w:p w:rsidR="002A5FFD" w:rsidRDefault="002029C4">
            <w:pPr>
              <w:widowControl/>
              <w:spacing w:line="240" w:lineRule="auto"/>
              <w:jc w:val="center"/>
              <w:rPr>
                <w:rFonts w:ascii="仿宋_GB2312" w:hAnsi="宋体" w:cs="宋体"/>
                <w:b/>
                <w:color w:val="000000"/>
                <w:kern w:val="0"/>
                <w:sz w:val="24"/>
              </w:rPr>
            </w:pPr>
            <w:r>
              <w:rPr>
                <w:rFonts w:ascii="仿宋_GB2312" w:hAnsi="宋体" w:cs="宋体" w:hint="eastAsia"/>
                <w:b/>
                <w:color w:val="000000"/>
                <w:kern w:val="0"/>
                <w:sz w:val="24"/>
              </w:rPr>
              <w:t>合计</w:t>
            </w:r>
          </w:p>
        </w:tc>
        <w:tc>
          <w:tcPr>
            <w:tcW w:w="1603" w:type="pct"/>
            <w:tcBorders>
              <w:bottom w:val="single" w:sz="12" w:space="0" w:color="auto"/>
            </w:tcBorders>
            <w:shd w:val="clear" w:color="auto" w:fill="auto"/>
            <w:noWrap/>
            <w:vAlign w:val="center"/>
          </w:tcPr>
          <w:p w:rsidR="002A5FFD" w:rsidRDefault="002029C4">
            <w:pPr>
              <w:widowControl/>
              <w:spacing w:line="240" w:lineRule="auto"/>
              <w:jc w:val="center"/>
              <w:rPr>
                <w:rFonts w:eastAsia="宋体"/>
                <w:b/>
                <w:color w:val="000000"/>
                <w:kern w:val="0"/>
                <w:sz w:val="24"/>
              </w:rPr>
            </w:pPr>
            <w:r>
              <w:rPr>
                <w:rFonts w:eastAsia="宋体"/>
                <w:b/>
                <w:color w:val="000000"/>
                <w:kern w:val="0"/>
                <w:sz w:val="24"/>
              </w:rPr>
              <w:t>24.8</w:t>
            </w:r>
          </w:p>
        </w:tc>
        <w:tc>
          <w:tcPr>
            <w:tcW w:w="1736" w:type="pct"/>
            <w:tcBorders>
              <w:bottom w:val="single" w:sz="12" w:space="0" w:color="auto"/>
              <w:right w:val="nil"/>
            </w:tcBorders>
            <w:shd w:val="clear" w:color="auto" w:fill="auto"/>
            <w:noWrap/>
            <w:vAlign w:val="center"/>
          </w:tcPr>
          <w:p w:rsidR="002A5FFD" w:rsidRDefault="002029C4">
            <w:pPr>
              <w:widowControl/>
              <w:spacing w:line="240" w:lineRule="auto"/>
              <w:jc w:val="center"/>
              <w:rPr>
                <w:rFonts w:eastAsia="宋体"/>
                <w:b/>
                <w:color w:val="000000"/>
                <w:kern w:val="0"/>
                <w:sz w:val="24"/>
              </w:rPr>
            </w:pPr>
            <w:r>
              <w:rPr>
                <w:rFonts w:eastAsia="宋体"/>
                <w:b/>
                <w:color w:val="000000"/>
                <w:kern w:val="0"/>
                <w:sz w:val="24"/>
              </w:rPr>
              <w:t>-62.2%</w:t>
            </w:r>
          </w:p>
        </w:tc>
      </w:tr>
    </w:tbl>
    <w:p w:rsidR="002A5FFD" w:rsidRDefault="002A5FFD">
      <w:pPr>
        <w:widowControl/>
        <w:shd w:val="clear" w:color="auto" w:fill="FFFFFF"/>
        <w:spacing w:line="600" w:lineRule="exact"/>
        <w:rPr>
          <w:rFonts w:eastAsia="楷体_GB2312"/>
          <w:b/>
          <w:snapToGrid w:val="0"/>
          <w:kern w:val="0"/>
          <w:sz w:val="32"/>
          <w:szCs w:val="32"/>
        </w:rPr>
      </w:pPr>
    </w:p>
    <w:p w:rsidR="002A5FFD" w:rsidRDefault="002029C4">
      <w:pPr>
        <w:widowControl/>
        <w:shd w:val="clear" w:color="auto" w:fill="FFFFFF"/>
        <w:spacing w:line="600" w:lineRule="exact"/>
        <w:ind w:firstLineChars="200" w:firstLine="643"/>
        <w:rPr>
          <w:rFonts w:eastAsia="楷体_GB2312"/>
          <w:b/>
          <w:snapToGrid w:val="0"/>
          <w:kern w:val="0"/>
          <w:sz w:val="32"/>
          <w:szCs w:val="32"/>
        </w:rPr>
      </w:pPr>
      <w:r>
        <w:rPr>
          <w:rFonts w:eastAsia="楷体_GB2312"/>
          <w:b/>
          <w:snapToGrid w:val="0"/>
          <w:kern w:val="0"/>
          <w:sz w:val="32"/>
          <w:szCs w:val="32"/>
        </w:rPr>
        <w:t>4.</w:t>
      </w:r>
      <w:r>
        <w:rPr>
          <w:rFonts w:eastAsia="楷体_GB2312"/>
          <w:b/>
          <w:snapToGrid w:val="0"/>
          <w:kern w:val="0"/>
          <w:sz w:val="32"/>
          <w:szCs w:val="32"/>
        </w:rPr>
        <w:t>船闸通过船舶运输量</w:t>
      </w:r>
    </w:p>
    <w:p w:rsidR="002A5FFD" w:rsidRDefault="002029C4">
      <w:pPr>
        <w:snapToGrid w:val="0"/>
        <w:spacing w:line="600" w:lineRule="exact"/>
        <w:ind w:firstLineChars="200" w:firstLine="640"/>
        <w:rPr>
          <w:color w:val="000000"/>
          <w:kern w:val="0"/>
          <w:sz w:val="32"/>
          <w:szCs w:val="32"/>
        </w:rPr>
      </w:pPr>
      <w:r>
        <w:rPr>
          <w:color w:val="000000"/>
          <w:kern w:val="0"/>
          <w:sz w:val="32"/>
          <w:szCs w:val="32"/>
        </w:rPr>
        <w:t>1-</w:t>
      </w:r>
      <w:r>
        <w:rPr>
          <w:rFonts w:hint="eastAsia"/>
          <w:color w:val="000000"/>
          <w:kern w:val="0"/>
          <w:sz w:val="32"/>
          <w:szCs w:val="32"/>
        </w:rPr>
        <w:t>2</w:t>
      </w:r>
      <w:r>
        <w:rPr>
          <w:color w:val="000000"/>
          <w:kern w:val="0"/>
          <w:sz w:val="32"/>
          <w:szCs w:val="32"/>
        </w:rPr>
        <w:t>月份，我市船闸船舶通过量</w:t>
      </w:r>
      <w:r>
        <w:rPr>
          <w:rFonts w:hint="eastAsia"/>
          <w:color w:val="000000"/>
          <w:kern w:val="0"/>
          <w:sz w:val="32"/>
          <w:szCs w:val="32"/>
        </w:rPr>
        <w:t>3285</w:t>
      </w:r>
      <w:r>
        <w:rPr>
          <w:color w:val="000000"/>
          <w:kern w:val="0"/>
          <w:sz w:val="32"/>
          <w:szCs w:val="32"/>
        </w:rPr>
        <w:t>3</w:t>
      </w:r>
      <w:r>
        <w:rPr>
          <w:color w:val="000000"/>
          <w:kern w:val="0"/>
          <w:sz w:val="32"/>
          <w:szCs w:val="32"/>
        </w:rPr>
        <w:t>艘，同比</w:t>
      </w:r>
      <w:r>
        <w:rPr>
          <w:rFonts w:hint="eastAsia"/>
          <w:color w:val="000000"/>
          <w:kern w:val="0"/>
          <w:sz w:val="32"/>
          <w:szCs w:val="32"/>
        </w:rPr>
        <w:t>下降</w:t>
      </w:r>
      <w:r>
        <w:rPr>
          <w:rFonts w:hint="eastAsia"/>
          <w:color w:val="000000"/>
          <w:kern w:val="0"/>
          <w:sz w:val="32"/>
          <w:szCs w:val="32"/>
        </w:rPr>
        <w:t>12.2</w:t>
      </w:r>
      <w:r>
        <w:rPr>
          <w:color w:val="000000"/>
          <w:kern w:val="0"/>
          <w:sz w:val="32"/>
          <w:szCs w:val="32"/>
        </w:rPr>
        <w:t>%</w:t>
      </w:r>
      <w:r>
        <w:rPr>
          <w:color w:val="000000"/>
          <w:kern w:val="0"/>
          <w:sz w:val="32"/>
          <w:szCs w:val="32"/>
        </w:rPr>
        <w:t>。其中九圩港船闸船舶通过量占比最高，</w:t>
      </w:r>
      <w:r>
        <w:rPr>
          <w:rFonts w:hint="eastAsia"/>
          <w:color w:val="000000"/>
          <w:kern w:val="0"/>
          <w:sz w:val="32"/>
          <w:szCs w:val="32"/>
        </w:rPr>
        <w:t>焦港船闸</w:t>
      </w:r>
      <w:r>
        <w:rPr>
          <w:color w:val="000000"/>
          <w:kern w:val="0"/>
          <w:sz w:val="32"/>
          <w:szCs w:val="32"/>
        </w:rPr>
        <w:t>实际</w:t>
      </w:r>
      <w:r>
        <w:rPr>
          <w:rFonts w:hint="eastAsia"/>
          <w:color w:val="000000"/>
          <w:kern w:val="0"/>
          <w:sz w:val="32"/>
          <w:szCs w:val="32"/>
        </w:rPr>
        <w:t>过闸</w:t>
      </w:r>
      <w:r>
        <w:rPr>
          <w:color w:val="000000"/>
          <w:kern w:val="0"/>
          <w:sz w:val="32"/>
          <w:szCs w:val="32"/>
        </w:rPr>
        <w:t>载货量</w:t>
      </w:r>
      <w:r>
        <w:rPr>
          <w:rFonts w:hint="eastAsia"/>
          <w:color w:val="000000"/>
          <w:kern w:val="0"/>
          <w:sz w:val="32"/>
          <w:szCs w:val="32"/>
        </w:rPr>
        <w:t>占比</w:t>
      </w:r>
      <w:r>
        <w:rPr>
          <w:color w:val="000000"/>
          <w:kern w:val="0"/>
          <w:sz w:val="32"/>
          <w:szCs w:val="32"/>
        </w:rPr>
        <w:t>最高。</w:t>
      </w:r>
      <w:r>
        <w:rPr>
          <w:rFonts w:hint="eastAsia"/>
          <w:color w:val="000000"/>
          <w:kern w:val="0"/>
          <w:sz w:val="32"/>
          <w:szCs w:val="32"/>
        </w:rPr>
        <w:t>与去年</w:t>
      </w:r>
      <w:r>
        <w:rPr>
          <w:color w:val="000000"/>
          <w:kern w:val="0"/>
          <w:sz w:val="32"/>
          <w:szCs w:val="32"/>
        </w:rPr>
        <w:t>同期相比，除了</w:t>
      </w:r>
      <w:r>
        <w:rPr>
          <w:rFonts w:hint="eastAsia"/>
          <w:color w:val="000000"/>
          <w:kern w:val="0"/>
          <w:sz w:val="32"/>
          <w:szCs w:val="32"/>
        </w:rPr>
        <w:t>海安</w:t>
      </w:r>
      <w:r>
        <w:rPr>
          <w:color w:val="000000"/>
          <w:kern w:val="0"/>
          <w:sz w:val="32"/>
          <w:szCs w:val="32"/>
        </w:rPr>
        <w:t>船闸的船舶</w:t>
      </w:r>
      <w:r>
        <w:rPr>
          <w:rFonts w:hint="eastAsia"/>
          <w:color w:val="000000"/>
          <w:kern w:val="0"/>
          <w:sz w:val="32"/>
          <w:szCs w:val="32"/>
        </w:rPr>
        <w:t>通过量</w:t>
      </w:r>
      <w:r>
        <w:rPr>
          <w:color w:val="000000"/>
          <w:kern w:val="0"/>
          <w:sz w:val="32"/>
          <w:szCs w:val="32"/>
        </w:rPr>
        <w:t>和实际过闸载货量同比上涨之外，其余</w:t>
      </w:r>
      <w:r>
        <w:rPr>
          <w:rFonts w:hint="eastAsia"/>
          <w:color w:val="000000"/>
          <w:kern w:val="0"/>
          <w:sz w:val="32"/>
          <w:szCs w:val="32"/>
        </w:rPr>
        <w:t>船闸</w:t>
      </w:r>
      <w:r>
        <w:rPr>
          <w:color w:val="000000"/>
          <w:kern w:val="0"/>
          <w:sz w:val="32"/>
          <w:szCs w:val="32"/>
        </w:rPr>
        <w:t>的船舶通过量和实际过闸船舶载货量均出现不同程度的下滑，</w:t>
      </w:r>
      <w:r>
        <w:rPr>
          <w:rFonts w:hint="eastAsia"/>
          <w:color w:val="000000"/>
          <w:kern w:val="0"/>
          <w:sz w:val="32"/>
          <w:szCs w:val="32"/>
        </w:rPr>
        <w:t>而吕四船闸</w:t>
      </w:r>
      <w:r>
        <w:rPr>
          <w:color w:val="000000"/>
          <w:kern w:val="0"/>
          <w:sz w:val="32"/>
          <w:szCs w:val="32"/>
        </w:rPr>
        <w:t>和南通船闸的船舶通过量</w:t>
      </w:r>
      <w:r>
        <w:rPr>
          <w:rFonts w:hint="eastAsia"/>
          <w:color w:val="000000"/>
          <w:kern w:val="0"/>
          <w:sz w:val="32"/>
          <w:szCs w:val="32"/>
        </w:rPr>
        <w:t>和实际</w:t>
      </w:r>
      <w:r>
        <w:rPr>
          <w:color w:val="000000"/>
          <w:kern w:val="0"/>
          <w:sz w:val="32"/>
          <w:szCs w:val="32"/>
        </w:rPr>
        <w:t>过闸货物量同比下降均超</w:t>
      </w:r>
      <w:r>
        <w:rPr>
          <w:color w:val="000000"/>
          <w:kern w:val="0"/>
          <w:sz w:val="32"/>
          <w:szCs w:val="32"/>
        </w:rPr>
        <w:t>40%</w:t>
      </w:r>
      <w:r>
        <w:rPr>
          <w:color w:val="000000"/>
          <w:kern w:val="0"/>
          <w:sz w:val="32"/>
          <w:szCs w:val="32"/>
        </w:rPr>
        <w:t>。</w:t>
      </w:r>
    </w:p>
    <w:p w:rsidR="002A5FFD" w:rsidRDefault="002029C4" w:rsidP="00E667D1">
      <w:pPr>
        <w:snapToGrid w:val="0"/>
        <w:spacing w:afterLines="20" w:line="600" w:lineRule="exact"/>
        <w:jc w:val="center"/>
        <w:rPr>
          <w:rFonts w:eastAsia="黑体"/>
          <w:kern w:val="0"/>
          <w:szCs w:val="28"/>
        </w:rPr>
      </w:pPr>
      <w:r>
        <w:rPr>
          <w:rFonts w:eastAsia="黑体"/>
          <w:kern w:val="0"/>
          <w:szCs w:val="28"/>
        </w:rPr>
        <w:t>表</w:t>
      </w:r>
      <w:r>
        <w:rPr>
          <w:rFonts w:eastAsia="黑体"/>
          <w:kern w:val="0"/>
          <w:szCs w:val="28"/>
        </w:rPr>
        <w:t>5</w:t>
      </w:r>
      <w:r>
        <w:rPr>
          <w:rFonts w:eastAsia="黑体"/>
          <w:kern w:val="0"/>
          <w:szCs w:val="28"/>
        </w:rPr>
        <w:t>：</w:t>
      </w:r>
      <w:r>
        <w:rPr>
          <w:rFonts w:eastAsia="黑体"/>
          <w:kern w:val="0"/>
          <w:szCs w:val="28"/>
        </w:rPr>
        <w:t>1-</w:t>
      </w:r>
      <w:r>
        <w:rPr>
          <w:rFonts w:eastAsia="黑体" w:hint="eastAsia"/>
          <w:kern w:val="0"/>
          <w:szCs w:val="28"/>
        </w:rPr>
        <w:t>2</w:t>
      </w:r>
      <w:r>
        <w:rPr>
          <w:rFonts w:eastAsia="黑体"/>
          <w:kern w:val="0"/>
          <w:szCs w:val="28"/>
        </w:rPr>
        <w:t>月份船舶通过量和实际载货量统计表</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1851"/>
        <w:gridCol w:w="2307"/>
        <w:gridCol w:w="1226"/>
        <w:gridCol w:w="2593"/>
        <w:gridCol w:w="1309"/>
      </w:tblGrid>
      <w:tr w:rsidR="002A5FFD">
        <w:trPr>
          <w:trHeight w:val="288"/>
          <w:tblHeader/>
        </w:trPr>
        <w:tc>
          <w:tcPr>
            <w:tcW w:w="997" w:type="pct"/>
            <w:tcBorders>
              <w:top w:val="single" w:sz="12" w:space="0" w:color="auto"/>
              <w:bottom w:val="single" w:sz="12" w:space="0" w:color="auto"/>
            </w:tcBorders>
            <w:shd w:val="clear" w:color="auto" w:fill="auto"/>
            <w:noWrap/>
            <w:vAlign w:val="center"/>
          </w:tcPr>
          <w:p w:rsidR="002A5FFD" w:rsidRDefault="002029C4">
            <w:pPr>
              <w:widowControl/>
              <w:spacing w:line="240" w:lineRule="auto"/>
              <w:jc w:val="center"/>
              <w:rPr>
                <w:rFonts w:eastAsia="宋体"/>
                <w:color w:val="000000"/>
                <w:kern w:val="0"/>
                <w:sz w:val="22"/>
                <w:szCs w:val="22"/>
              </w:rPr>
            </w:pPr>
            <w:r>
              <w:rPr>
                <w:rFonts w:eastAsia="宋体"/>
                <w:color w:val="000000"/>
                <w:kern w:val="0"/>
                <w:sz w:val="22"/>
                <w:szCs w:val="22"/>
              </w:rPr>
              <w:t xml:space="preserve">　</w:t>
            </w:r>
          </w:p>
        </w:tc>
        <w:tc>
          <w:tcPr>
            <w:tcW w:w="1242" w:type="pct"/>
            <w:tcBorders>
              <w:top w:val="single" w:sz="12" w:space="0" w:color="auto"/>
              <w:bottom w:val="single" w:sz="12" w:space="0" w:color="auto"/>
            </w:tcBorders>
            <w:shd w:val="clear" w:color="auto" w:fill="auto"/>
            <w:noWrap/>
            <w:vAlign w:val="center"/>
          </w:tcPr>
          <w:p w:rsidR="002A5FFD" w:rsidRDefault="002029C4">
            <w:pPr>
              <w:widowControl/>
              <w:spacing w:line="240" w:lineRule="auto"/>
              <w:jc w:val="center"/>
              <w:rPr>
                <w:rFonts w:eastAsia="黑体"/>
                <w:color w:val="000000"/>
                <w:kern w:val="0"/>
                <w:sz w:val="24"/>
              </w:rPr>
            </w:pPr>
            <w:r>
              <w:rPr>
                <w:rFonts w:eastAsia="黑体"/>
                <w:color w:val="000000"/>
                <w:kern w:val="0"/>
                <w:sz w:val="24"/>
              </w:rPr>
              <w:t>船舶通过量</w:t>
            </w:r>
            <w:r>
              <w:rPr>
                <w:rFonts w:eastAsia="黑体"/>
                <w:color w:val="000000"/>
                <w:kern w:val="0"/>
                <w:sz w:val="24"/>
              </w:rPr>
              <w:t>(</w:t>
            </w:r>
            <w:r>
              <w:rPr>
                <w:rFonts w:eastAsia="黑体"/>
                <w:color w:val="000000"/>
                <w:kern w:val="0"/>
                <w:sz w:val="24"/>
              </w:rPr>
              <w:t>艘）</w:t>
            </w:r>
          </w:p>
        </w:tc>
        <w:tc>
          <w:tcPr>
            <w:tcW w:w="660" w:type="pct"/>
            <w:tcBorders>
              <w:top w:val="single" w:sz="12" w:space="0" w:color="auto"/>
              <w:bottom w:val="single" w:sz="12" w:space="0" w:color="auto"/>
            </w:tcBorders>
            <w:shd w:val="clear" w:color="auto" w:fill="auto"/>
            <w:noWrap/>
            <w:vAlign w:val="center"/>
          </w:tcPr>
          <w:p w:rsidR="002A5FFD" w:rsidRDefault="002029C4">
            <w:pPr>
              <w:widowControl/>
              <w:spacing w:line="240" w:lineRule="auto"/>
              <w:jc w:val="center"/>
              <w:rPr>
                <w:rFonts w:eastAsia="黑体"/>
                <w:color w:val="000000"/>
                <w:kern w:val="0"/>
                <w:sz w:val="24"/>
              </w:rPr>
            </w:pPr>
            <w:r>
              <w:rPr>
                <w:rFonts w:eastAsia="黑体"/>
                <w:color w:val="000000"/>
                <w:kern w:val="0"/>
                <w:sz w:val="24"/>
              </w:rPr>
              <w:t>同比</w:t>
            </w:r>
          </w:p>
        </w:tc>
        <w:tc>
          <w:tcPr>
            <w:tcW w:w="1396" w:type="pct"/>
            <w:tcBorders>
              <w:top w:val="single" w:sz="12" w:space="0" w:color="auto"/>
              <w:bottom w:val="single" w:sz="12" w:space="0" w:color="auto"/>
            </w:tcBorders>
            <w:shd w:val="clear" w:color="auto" w:fill="auto"/>
            <w:noWrap/>
            <w:vAlign w:val="center"/>
          </w:tcPr>
          <w:p w:rsidR="002A5FFD" w:rsidRDefault="002029C4">
            <w:pPr>
              <w:widowControl/>
              <w:spacing w:line="240" w:lineRule="auto"/>
              <w:jc w:val="center"/>
              <w:rPr>
                <w:rFonts w:eastAsia="黑体"/>
                <w:color w:val="000000"/>
                <w:kern w:val="0"/>
                <w:sz w:val="24"/>
              </w:rPr>
            </w:pPr>
            <w:r>
              <w:rPr>
                <w:rFonts w:eastAsia="黑体"/>
                <w:color w:val="000000"/>
                <w:kern w:val="0"/>
                <w:sz w:val="24"/>
              </w:rPr>
              <w:t>实际载货（万吨）</w:t>
            </w:r>
          </w:p>
        </w:tc>
        <w:tc>
          <w:tcPr>
            <w:tcW w:w="705" w:type="pct"/>
            <w:tcBorders>
              <w:top w:val="single" w:sz="12" w:space="0" w:color="auto"/>
              <w:bottom w:val="single" w:sz="12" w:space="0" w:color="auto"/>
            </w:tcBorders>
            <w:shd w:val="clear" w:color="auto" w:fill="auto"/>
            <w:noWrap/>
            <w:vAlign w:val="center"/>
          </w:tcPr>
          <w:p w:rsidR="002A5FFD" w:rsidRDefault="002029C4">
            <w:pPr>
              <w:widowControl/>
              <w:spacing w:line="240" w:lineRule="auto"/>
              <w:jc w:val="center"/>
              <w:rPr>
                <w:rFonts w:eastAsia="黑体"/>
                <w:color w:val="000000"/>
                <w:kern w:val="0"/>
                <w:sz w:val="24"/>
              </w:rPr>
            </w:pPr>
            <w:r>
              <w:rPr>
                <w:rFonts w:eastAsia="黑体"/>
                <w:color w:val="000000"/>
                <w:kern w:val="0"/>
                <w:sz w:val="24"/>
              </w:rPr>
              <w:t>同比</w:t>
            </w:r>
          </w:p>
        </w:tc>
      </w:tr>
      <w:tr w:rsidR="002A5FFD">
        <w:trPr>
          <w:trHeight w:val="288"/>
        </w:trPr>
        <w:tc>
          <w:tcPr>
            <w:tcW w:w="997" w:type="pct"/>
            <w:tcBorders>
              <w:top w:val="single" w:sz="12" w:space="0" w:color="auto"/>
            </w:tcBorders>
            <w:shd w:val="clear" w:color="auto" w:fill="auto"/>
            <w:noWrap/>
          </w:tcPr>
          <w:p w:rsidR="002A5FFD" w:rsidRDefault="002029C4">
            <w:pPr>
              <w:jc w:val="center"/>
              <w:rPr>
                <w:sz w:val="24"/>
              </w:rPr>
            </w:pPr>
            <w:r>
              <w:rPr>
                <w:rFonts w:hint="eastAsia"/>
                <w:sz w:val="24"/>
              </w:rPr>
              <w:t>海安船闸</w:t>
            </w:r>
          </w:p>
        </w:tc>
        <w:tc>
          <w:tcPr>
            <w:tcW w:w="1242" w:type="pct"/>
            <w:tcBorders>
              <w:top w:val="single" w:sz="12" w:space="0" w:color="auto"/>
            </w:tcBorders>
            <w:shd w:val="clear" w:color="auto" w:fill="auto"/>
            <w:noWrap/>
            <w:vAlign w:val="center"/>
          </w:tcPr>
          <w:p w:rsidR="002A5FFD" w:rsidRDefault="002029C4">
            <w:pPr>
              <w:widowControl/>
              <w:spacing w:line="240" w:lineRule="auto"/>
              <w:jc w:val="center"/>
              <w:rPr>
                <w:rFonts w:eastAsia="宋体"/>
                <w:color w:val="000000"/>
                <w:kern w:val="0"/>
                <w:sz w:val="24"/>
              </w:rPr>
            </w:pPr>
            <w:r>
              <w:rPr>
                <w:rFonts w:hint="eastAsia"/>
                <w:color w:val="000000"/>
                <w:sz w:val="24"/>
              </w:rPr>
              <w:t>8727</w:t>
            </w:r>
          </w:p>
        </w:tc>
        <w:tc>
          <w:tcPr>
            <w:tcW w:w="660" w:type="pct"/>
            <w:tcBorders>
              <w:top w:val="single" w:sz="12" w:space="0" w:color="auto"/>
            </w:tcBorders>
            <w:shd w:val="clear" w:color="auto" w:fill="auto"/>
            <w:noWrap/>
            <w:vAlign w:val="center"/>
          </w:tcPr>
          <w:p w:rsidR="002A5FFD" w:rsidRDefault="002029C4">
            <w:pPr>
              <w:widowControl/>
              <w:spacing w:line="240" w:lineRule="auto"/>
              <w:jc w:val="center"/>
              <w:rPr>
                <w:rFonts w:eastAsia="宋体"/>
                <w:color w:val="000000"/>
                <w:kern w:val="0"/>
                <w:sz w:val="24"/>
              </w:rPr>
            </w:pPr>
            <w:r>
              <w:rPr>
                <w:rFonts w:hint="eastAsia"/>
                <w:color w:val="000000"/>
                <w:sz w:val="24"/>
              </w:rPr>
              <w:t>27.6%</w:t>
            </w:r>
          </w:p>
        </w:tc>
        <w:tc>
          <w:tcPr>
            <w:tcW w:w="1396" w:type="pct"/>
            <w:tcBorders>
              <w:top w:val="single" w:sz="12" w:space="0" w:color="auto"/>
            </w:tcBorders>
            <w:shd w:val="clear" w:color="auto" w:fill="auto"/>
            <w:noWrap/>
            <w:vAlign w:val="center"/>
          </w:tcPr>
          <w:p w:rsidR="002A5FFD" w:rsidRDefault="002029C4">
            <w:pPr>
              <w:widowControl/>
              <w:spacing w:line="240" w:lineRule="auto"/>
              <w:jc w:val="center"/>
              <w:rPr>
                <w:rFonts w:eastAsia="宋体"/>
                <w:color w:val="000000"/>
                <w:kern w:val="0"/>
                <w:sz w:val="24"/>
              </w:rPr>
            </w:pPr>
            <w:r>
              <w:rPr>
                <w:rFonts w:hint="eastAsia"/>
                <w:color w:val="000000"/>
                <w:sz w:val="24"/>
              </w:rPr>
              <w:t>303.5</w:t>
            </w:r>
          </w:p>
        </w:tc>
        <w:tc>
          <w:tcPr>
            <w:tcW w:w="705" w:type="pct"/>
            <w:tcBorders>
              <w:top w:val="single" w:sz="12" w:space="0" w:color="auto"/>
            </w:tcBorders>
            <w:shd w:val="clear" w:color="auto" w:fill="auto"/>
            <w:noWrap/>
            <w:vAlign w:val="center"/>
          </w:tcPr>
          <w:p w:rsidR="002A5FFD" w:rsidRDefault="002029C4">
            <w:pPr>
              <w:jc w:val="center"/>
              <w:rPr>
                <w:color w:val="000000"/>
                <w:sz w:val="24"/>
              </w:rPr>
            </w:pPr>
            <w:r>
              <w:rPr>
                <w:rFonts w:hint="eastAsia"/>
                <w:color w:val="000000"/>
                <w:sz w:val="24"/>
              </w:rPr>
              <w:t>25.7%</w:t>
            </w:r>
          </w:p>
        </w:tc>
      </w:tr>
      <w:tr w:rsidR="002A5FFD">
        <w:trPr>
          <w:trHeight w:val="288"/>
        </w:trPr>
        <w:tc>
          <w:tcPr>
            <w:tcW w:w="997" w:type="pct"/>
            <w:shd w:val="clear" w:color="auto" w:fill="auto"/>
            <w:noWrap/>
          </w:tcPr>
          <w:p w:rsidR="002A5FFD" w:rsidRDefault="002029C4">
            <w:pPr>
              <w:jc w:val="center"/>
              <w:rPr>
                <w:sz w:val="24"/>
              </w:rPr>
            </w:pPr>
            <w:r>
              <w:rPr>
                <w:rFonts w:hint="eastAsia"/>
                <w:sz w:val="24"/>
              </w:rPr>
              <w:t>九圩港船闸</w:t>
            </w:r>
          </w:p>
        </w:tc>
        <w:tc>
          <w:tcPr>
            <w:tcW w:w="1242" w:type="pct"/>
            <w:shd w:val="clear" w:color="auto" w:fill="auto"/>
            <w:noWrap/>
            <w:vAlign w:val="center"/>
          </w:tcPr>
          <w:p w:rsidR="002A5FFD" w:rsidRDefault="002029C4">
            <w:pPr>
              <w:jc w:val="center"/>
              <w:rPr>
                <w:color w:val="000000"/>
                <w:sz w:val="24"/>
              </w:rPr>
            </w:pPr>
            <w:r>
              <w:rPr>
                <w:rFonts w:hint="eastAsia"/>
                <w:color w:val="000000"/>
                <w:sz w:val="24"/>
              </w:rPr>
              <w:t>9704</w:t>
            </w:r>
          </w:p>
        </w:tc>
        <w:tc>
          <w:tcPr>
            <w:tcW w:w="660" w:type="pct"/>
            <w:shd w:val="clear" w:color="auto" w:fill="auto"/>
            <w:noWrap/>
            <w:vAlign w:val="center"/>
          </w:tcPr>
          <w:p w:rsidR="002A5FFD" w:rsidRDefault="002029C4">
            <w:pPr>
              <w:jc w:val="center"/>
              <w:rPr>
                <w:color w:val="000000"/>
                <w:sz w:val="24"/>
              </w:rPr>
            </w:pPr>
            <w:r>
              <w:rPr>
                <w:rFonts w:hint="eastAsia"/>
                <w:color w:val="000000"/>
                <w:sz w:val="24"/>
              </w:rPr>
              <w:t>-7.3%</w:t>
            </w:r>
          </w:p>
        </w:tc>
        <w:tc>
          <w:tcPr>
            <w:tcW w:w="1396" w:type="pct"/>
            <w:shd w:val="clear" w:color="auto" w:fill="auto"/>
            <w:noWrap/>
            <w:vAlign w:val="center"/>
          </w:tcPr>
          <w:p w:rsidR="002A5FFD" w:rsidRDefault="002029C4">
            <w:pPr>
              <w:jc w:val="center"/>
              <w:rPr>
                <w:color w:val="000000"/>
                <w:sz w:val="24"/>
              </w:rPr>
            </w:pPr>
            <w:r>
              <w:rPr>
                <w:rFonts w:hint="eastAsia"/>
                <w:color w:val="000000"/>
                <w:sz w:val="24"/>
              </w:rPr>
              <w:t>271.4</w:t>
            </w:r>
          </w:p>
        </w:tc>
        <w:tc>
          <w:tcPr>
            <w:tcW w:w="705" w:type="pct"/>
            <w:shd w:val="clear" w:color="auto" w:fill="auto"/>
            <w:noWrap/>
            <w:vAlign w:val="center"/>
          </w:tcPr>
          <w:p w:rsidR="002A5FFD" w:rsidRDefault="002029C4">
            <w:pPr>
              <w:jc w:val="center"/>
              <w:rPr>
                <w:color w:val="000000"/>
                <w:sz w:val="24"/>
              </w:rPr>
            </w:pPr>
            <w:r>
              <w:rPr>
                <w:rFonts w:hint="eastAsia"/>
                <w:color w:val="000000"/>
                <w:sz w:val="24"/>
              </w:rPr>
              <w:t>-30.0%</w:t>
            </w:r>
          </w:p>
        </w:tc>
      </w:tr>
      <w:tr w:rsidR="002A5FFD">
        <w:trPr>
          <w:trHeight w:val="288"/>
        </w:trPr>
        <w:tc>
          <w:tcPr>
            <w:tcW w:w="997" w:type="pct"/>
            <w:shd w:val="clear" w:color="auto" w:fill="auto"/>
            <w:noWrap/>
          </w:tcPr>
          <w:p w:rsidR="002A5FFD" w:rsidRDefault="002029C4">
            <w:pPr>
              <w:jc w:val="center"/>
              <w:rPr>
                <w:sz w:val="24"/>
              </w:rPr>
            </w:pPr>
            <w:r>
              <w:rPr>
                <w:rFonts w:hint="eastAsia"/>
                <w:sz w:val="24"/>
              </w:rPr>
              <w:t>焦港船闸</w:t>
            </w:r>
          </w:p>
        </w:tc>
        <w:tc>
          <w:tcPr>
            <w:tcW w:w="1242" w:type="pct"/>
            <w:shd w:val="clear" w:color="auto" w:fill="auto"/>
            <w:noWrap/>
            <w:vAlign w:val="center"/>
          </w:tcPr>
          <w:p w:rsidR="002A5FFD" w:rsidRDefault="002029C4">
            <w:pPr>
              <w:jc w:val="center"/>
              <w:rPr>
                <w:color w:val="000000"/>
                <w:sz w:val="24"/>
              </w:rPr>
            </w:pPr>
            <w:r>
              <w:rPr>
                <w:rFonts w:hint="eastAsia"/>
                <w:color w:val="000000"/>
                <w:sz w:val="24"/>
              </w:rPr>
              <w:t>9276</w:t>
            </w:r>
          </w:p>
        </w:tc>
        <w:tc>
          <w:tcPr>
            <w:tcW w:w="660" w:type="pct"/>
            <w:shd w:val="clear" w:color="auto" w:fill="auto"/>
            <w:noWrap/>
            <w:vAlign w:val="center"/>
          </w:tcPr>
          <w:p w:rsidR="002A5FFD" w:rsidRDefault="002029C4">
            <w:pPr>
              <w:jc w:val="center"/>
              <w:rPr>
                <w:color w:val="000000"/>
                <w:sz w:val="24"/>
              </w:rPr>
            </w:pPr>
            <w:r>
              <w:rPr>
                <w:rFonts w:hint="eastAsia"/>
                <w:color w:val="000000"/>
                <w:sz w:val="24"/>
              </w:rPr>
              <w:t>-16.3%</w:t>
            </w:r>
          </w:p>
        </w:tc>
        <w:tc>
          <w:tcPr>
            <w:tcW w:w="1396" w:type="pct"/>
            <w:shd w:val="clear" w:color="auto" w:fill="auto"/>
            <w:noWrap/>
            <w:vAlign w:val="center"/>
          </w:tcPr>
          <w:p w:rsidR="002A5FFD" w:rsidRDefault="002029C4">
            <w:pPr>
              <w:jc w:val="center"/>
              <w:rPr>
                <w:color w:val="000000"/>
                <w:sz w:val="24"/>
              </w:rPr>
            </w:pPr>
            <w:r>
              <w:rPr>
                <w:rFonts w:hint="eastAsia"/>
                <w:color w:val="000000"/>
                <w:sz w:val="24"/>
              </w:rPr>
              <w:t>366.2</w:t>
            </w:r>
          </w:p>
        </w:tc>
        <w:tc>
          <w:tcPr>
            <w:tcW w:w="705" w:type="pct"/>
            <w:shd w:val="clear" w:color="auto" w:fill="auto"/>
            <w:noWrap/>
            <w:vAlign w:val="center"/>
          </w:tcPr>
          <w:p w:rsidR="002A5FFD" w:rsidRDefault="002029C4">
            <w:pPr>
              <w:jc w:val="center"/>
              <w:rPr>
                <w:color w:val="000000"/>
                <w:sz w:val="24"/>
              </w:rPr>
            </w:pPr>
            <w:r>
              <w:rPr>
                <w:rFonts w:hint="eastAsia"/>
                <w:color w:val="000000"/>
                <w:sz w:val="24"/>
              </w:rPr>
              <w:t>-18.2%</w:t>
            </w:r>
          </w:p>
        </w:tc>
      </w:tr>
      <w:tr w:rsidR="002A5FFD">
        <w:trPr>
          <w:trHeight w:val="288"/>
        </w:trPr>
        <w:tc>
          <w:tcPr>
            <w:tcW w:w="997" w:type="pct"/>
            <w:shd w:val="clear" w:color="auto" w:fill="auto"/>
            <w:noWrap/>
          </w:tcPr>
          <w:p w:rsidR="002A5FFD" w:rsidRDefault="002029C4">
            <w:pPr>
              <w:jc w:val="center"/>
              <w:rPr>
                <w:sz w:val="24"/>
              </w:rPr>
            </w:pPr>
            <w:r>
              <w:rPr>
                <w:rFonts w:hint="eastAsia"/>
                <w:sz w:val="24"/>
              </w:rPr>
              <w:t>吕四船闸</w:t>
            </w:r>
          </w:p>
        </w:tc>
        <w:tc>
          <w:tcPr>
            <w:tcW w:w="1242" w:type="pct"/>
            <w:shd w:val="clear" w:color="auto" w:fill="auto"/>
            <w:noWrap/>
            <w:vAlign w:val="center"/>
          </w:tcPr>
          <w:p w:rsidR="002A5FFD" w:rsidRDefault="002029C4">
            <w:pPr>
              <w:jc w:val="center"/>
              <w:rPr>
                <w:color w:val="000000"/>
                <w:sz w:val="24"/>
              </w:rPr>
            </w:pPr>
            <w:r>
              <w:rPr>
                <w:rFonts w:hint="eastAsia"/>
                <w:color w:val="000000"/>
                <w:sz w:val="24"/>
              </w:rPr>
              <w:t>1423</w:t>
            </w:r>
          </w:p>
        </w:tc>
        <w:tc>
          <w:tcPr>
            <w:tcW w:w="660" w:type="pct"/>
            <w:shd w:val="clear" w:color="auto" w:fill="auto"/>
            <w:noWrap/>
            <w:vAlign w:val="center"/>
          </w:tcPr>
          <w:p w:rsidR="002A5FFD" w:rsidRDefault="002029C4">
            <w:pPr>
              <w:jc w:val="center"/>
              <w:rPr>
                <w:color w:val="000000"/>
                <w:sz w:val="24"/>
              </w:rPr>
            </w:pPr>
            <w:r>
              <w:rPr>
                <w:rFonts w:hint="eastAsia"/>
                <w:color w:val="000000"/>
                <w:sz w:val="24"/>
              </w:rPr>
              <w:t>-40.9%</w:t>
            </w:r>
          </w:p>
        </w:tc>
        <w:tc>
          <w:tcPr>
            <w:tcW w:w="1396" w:type="pct"/>
            <w:shd w:val="clear" w:color="auto" w:fill="auto"/>
            <w:noWrap/>
            <w:vAlign w:val="center"/>
          </w:tcPr>
          <w:p w:rsidR="002A5FFD" w:rsidRDefault="002029C4">
            <w:pPr>
              <w:jc w:val="center"/>
              <w:rPr>
                <w:color w:val="000000"/>
                <w:sz w:val="24"/>
              </w:rPr>
            </w:pPr>
            <w:r>
              <w:rPr>
                <w:rFonts w:hint="eastAsia"/>
                <w:color w:val="000000"/>
                <w:sz w:val="24"/>
              </w:rPr>
              <w:t>38.9</w:t>
            </w:r>
          </w:p>
        </w:tc>
        <w:tc>
          <w:tcPr>
            <w:tcW w:w="705" w:type="pct"/>
            <w:shd w:val="clear" w:color="auto" w:fill="auto"/>
            <w:noWrap/>
            <w:vAlign w:val="center"/>
          </w:tcPr>
          <w:p w:rsidR="002A5FFD" w:rsidRDefault="002029C4">
            <w:pPr>
              <w:jc w:val="center"/>
              <w:rPr>
                <w:color w:val="000000"/>
                <w:sz w:val="24"/>
              </w:rPr>
            </w:pPr>
            <w:r>
              <w:rPr>
                <w:rFonts w:hint="eastAsia"/>
                <w:color w:val="000000"/>
                <w:sz w:val="24"/>
              </w:rPr>
              <w:t>-46.4%</w:t>
            </w:r>
          </w:p>
        </w:tc>
      </w:tr>
      <w:tr w:rsidR="002A5FFD">
        <w:trPr>
          <w:trHeight w:val="288"/>
        </w:trPr>
        <w:tc>
          <w:tcPr>
            <w:tcW w:w="997" w:type="pct"/>
            <w:shd w:val="clear" w:color="auto" w:fill="auto"/>
            <w:noWrap/>
          </w:tcPr>
          <w:p w:rsidR="002A5FFD" w:rsidRDefault="002029C4">
            <w:pPr>
              <w:jc w:val="center"/>
              <w:rPr>
                <w:sz w:val="24"/>
              </w:rPr>
            </w:pPr>
            <w:r>
              <w:rPr>
                <w:rFonts w:hint="eastAsia"/>
                <w:sz w:val="24"/>
              </w:rPr>
              <w:t>南通船闸</w:t>
            </w:r>
          </w:p>
        </w:tc>
        <w:tc>
          <w:tcPr>
            <w:tcW w:w="1242" w:type="pct"/>
            <w:shd w:val="clear" w:color="auto" w:fill="auto"/>
            <w:noWrap/>
            <w:vAlign w:val="center"/>
          </w:tcPr>
          <w:p w:rsidR="002A5FFD" w:rsidRDefault="002029C4">
            <w:pPr>
              <w:jc w:val="center"/>
              <w:rPr>
                <w:color w:val="000000"/>
                <w:sz w:val="24"/>
              </w:rPr>
            </w:pPr>
            <w:r>
              <w:rPr>
                <w:rFonts w:hint="eastAsia"/>
                <w:color w:val="000000"/>
                <w:sz w:val="24"/>
              </w:rPr>
              <w:t>3723</w:t>
            </w:r>
          </w:p>
        </w:tc>
        <w:tc>
          <w:tcPr>
            <w:tcW w:w="660" w:type="pct"/>
            <w:shd w:val="clear" w:color="auto" w:fill="auto"/>
            <w:noWrap/>
            <w:vAlign w:val="center"/>
          </w:tcPr>
          <w:p w:rsidR="002A5FFD" w:rsidRDefault="002029C4">
            <w:pPr>
              <w:jc w:val="center"/>
              <w:rPr>
                <w:color w:val="000000"/>
                <w:sz w:val="24"/>
              </w:rPr>
            </w:pPr>
            <w:r>
              <w:rPr>
                <w:rFonts w:hint="eastAsia"/>
                <w:color w:val="000000"/>
                <w:sz w:val="24"/>
              </w:rPr>
              <w:t>-43.8%</w:t>
            </w:r>
          </w:p>
        </w:tc>
        <w:tc>
          <w:tcPr>
            <w:tcW w:w="1396" w:type="pct"/>
            <w:shd w:val="clear" w:color="auto" w:fill="auto"/>
            <w:noWrap/>
            <w:vAlign w:val="center"/>
          </w:tcPr>
          <w:p w:rsidR="002A5FFD" w:rsidRDefault="002029C4">
            <w:pPr>
              <w:jc w:val="center"/>
              <w:rPr>
                <w:color w:val="000000"/>
                <w:sz w:val="24"/>
              </w:rPr>
            </w:pPr>
            <w:r>
              <w:rPr>
                <w:rFonts w:hint="eastAsia"/>
                <w:color w:val="000000"/>
                <w:sz w:val="24"/>
              </w:rPr>
              <w:t>164.8</w:t>
            </w:r>
          </w:p>
        </w:tc>
        <w:tc>
          <w:tcPr>
            <w:tcW w:w="705" w:type="pct"/>
            <w:shd w:val="clear" w:color="auto" w:fill="auto"/>
            <w:noWrap/>
            <w:vAlign w:val="center"/>
          </w:tcPr>
          <w:p w:rsidR="002A5FFD" w:rsidRDefault="002029C4">
            <w:pPr>
              <w:jc w:val="center"/>
              <w:rPr>
                <w:color w:val="000000"/>
                <w:sz w:val="24"/>
              </w:rPr>
            </w:pPr>
            <w:r>
              <w:rPr>
                <w:rFonts w:hint="eastAsia"/>
                <w:color w:val="000000"/>
                <w:sz w:val="24"/>
              </w:rPr>
              <w:t>-60.8%</w:t>
            </w:r>
          </w:p>
        </w:tc>
      </w:tr>
      <w:tr w:rsidR="002A5FFD">
        <w:trPr>
          <w:trHeight w:val="288"/>
        </w:trPr>
        <w:tc>
          <w:tcPr>
            <w:tcW w:w="997" w:type="pct"/>
            <w:tcBorders>
              <w:bottom w:val="single" w:sz="12" w:space="0" w:color="auto"/>
            </w:tcBorders>
            <w:shd w:val="clear" w:color="auto" w:fill="auto"/>
            <w:noWrap/>
            <w:vAlign w:val="center"/>
          </w:tcPr>
          <w:p w:rsidR="002A5FFD" w:rsidRDefault="002029C4">
            <w:pPr>
              <w:widowControl/>
              <w:spacing w:line="240" w:lineRule="auto"/>
              <w:jc w:val="center"/>
              <w:rPr>
                <w:b/>
                <w:bCs/>
                <w:color w:val="000000"/>
                <w:kern w:val="0"/>
                <w:sz w:val="24"/>
              </w:rPr>
            </w:pPr>
            <w:r>
              <w:rPr>
                <w:b/>
                <w:bCs/>
                <w:color w:val="000000"/>
                <w:kern w:val="0"/>
                <w:sz w:val="24"/>
              </w:rPr>
              <w:t>总计</w:t>
            </w:r>
          </w:p>
        </w:tc>
        <w:tc>
          <w:tcPr>
            <w:tcW w:w="1242" w:type="pct"/>
            <w:tcBorders>
              <w:bottom w:val="single" w:sz="12" w:space="0" w:color="auto"/>
            </w:tcBorders>
            <w:shd w:val="clear" w:color="auto" w:fill="auto"/>
            <w:noWrap/>
            <w:vAlign w:val="center"/>
          </w:tcPr>
          <w:p w:rsidR="002A5FFD" w:rsidRDefault="002029C4">
            <w:pPr>
              <w:widowControl/>
              <w:spacing w:line="240" w:lineRule="auto"/>
              <w:jc w:val="center"/>
              <w:rPr>
                <w:rFonts w:eastAsia="宋体"/>
                <w:b/>
                <w:bCs/>
                <w:color w:val="000000"/>
                <w:kern w:val="0"/>
                <w:sz w:val="24"/>
              </w:rPr>
            </w:pPr>
            <w:r>
              <w:rPr>
                <w:rFonts w:hint="eastAsia"/>
                <w:b/>
                <w:bCs/>
                <w:color w:val="000000"/>
                <w:sz w:val="24"/>
              </w:rPr>
              <w:t>3285</w:t>
            </w:r>
            <w:r>
              <w:rPr>
                <w:b/>
                <w:bCs/>
                <w:color w:val="000000"/>
                <w:sz w:val="24"/>
              </w:rPr>
              <w:t>3</w:t>
            </w:r>
          </w:p>
        </w:tc>
        <w:tc>
          <w:tcPr>
            <w:tcW w:w="660" w:type="pct"/>
            <w:tcBorders>
              <w:bottom w:val="single" w:sz="12" w:space="0" w:color="auto"/>
            </w:tcBorders>
            <w:shd w:val="clear" w:color="auto" w:fill="auto"/>
            <w:noWrap/>
            <w:vAlign w:val="center"/>
          </w:tcPr>
          <w:p w:rsidR="002A5FFD" w:rsidRDefault="002029C4">
            <w:pPr>
              <w:widowControl/>
              <w:spacing w:line="240" w:lineRule="auto"/>
              <w:jc w:val="center"/>
              <w:rPr>
                <w:rFonts w:eastAsia="宋体"/>
                <w:b/>
                <w:bCs/>
                <w:color w:val="000000"/>
                <w:kern w:val="0"/>
                <w:sz w:val="24"/>
              </w:rPr>
            </w:pPr>
            <w:r>
              <w:rPr>
                <w:rFonts w:hint="eastAsia"/>
                <w:b/>
                <w:bCs/>
                <w:color w:val="000000"/>
                <w:sz w:val="24"/>
              </w:rPr>
              <w:t>-12.2</w:t>
            </w:r>
            <w:r>
              <w:rPr>
                <w:b/>
                <w:bCs/>
                <w:color w:val="000000"/>
                <w:sz w:val="24"/>
              </w:rPr>
              <w:t>%</w:t>
            </w:r>
          </w:p>
        </w:tc>
        <w:tc>
          <w:tcPr>
            <w:tcW w:w="1396" w:type="pct"/>
            <w:tcBorders>
              <w:bottom w:val="single" w:sz="12" w:space="0" w:color="auto"/>
            </w:tcBorders>
            <w:shd w:val="clear" w:color="auto" w:fill="auto"/>
            <w:noWrap/>
            <w:vAlign w:val="center"/>
          </w:tcPr>
          <w:p w:rsidR="002A5FFD" w:rsidRDefault="002029C4">
            <w:pPr>
              <w:widowControl/>
              <w:spacing w:line="240" w:lineRule="auto"/>
              <w:jc w:val="center"/>
              <w:rPr>
                <w:rFonts w:eastAsia="宋体"/>
                <w:b/>
                <w:bCs/>
                <w:color w:val="000000"/>
                <w:kern w:val="0"/>
                <w:sz w:val="24"/>
              </w:rPr>
            </w:pPr>
            <w:r>
              <w:rPr>
                <w:b/>
                <w:bCs/>
                <w:color w:val="000000"/>
                <w:sz w:val="24"/>
              </w:rPr>
              <w:t>11</w:t>
            </w:r>
            <w:r>
              <w:rPr>
                <w:rFonts w:hint="eastAsia"/>
                <w:b/>
                <w:bCs/>
                <w:color w:val="000000"/>
                <w:sz w:val="24"/>
              </w:rPr>
              <w:t>44.8</w:t>
            </w:r>
          </w:p>
        </w:tc>
        <w:tc>
          <w:tcPr>
            <w:tcW w:w="705" w:type="pct"/>
            <w:tcBorders>
              <w:bottom w:val="single" w:sz="12" w:space="0" w:color="auto"/>
            </w:tcBorders>
            <w:shd w:val="clear" w:color="auto" w:fill="auto"/>
            <w:noWrap/>
            <w:vAlign w:val="center"/>
          </w:tcPr>
          <w:p w:rsidR="002A5FFD" w:rsidRDefault="002029C4">
            <w:pPr>
              <w:widowControl/>
              <w:spacing w:line="240" w:lineRule="auto"/>
              <w:jc w:val="center"/>
              <w:rPr>
                <w:rFonts w:eastAsia="宋体"/>
                <w:b/>
                <w:bCs/>
                <w:color w:val="000000"/>
                <w:kern w:val="0"/>
                <w:sz w:val="24"/>
              </w:rPr>
            </w:pPr>
            <w:r>
              <w:rPr>
                <w:rFonts w:hint="eastAsia"/>
                <w:b/>
                <w:bCs/>
                <w:color w:val="000000"/>
                <w:sz w:val="24"/>
              </w:rPr>
              <w:t>-27.1</w:t>
            </w:r>
            <w:r>
              <w:rPr>
                <w:b/>
                <w:bCs/>
                <w:color w:val="000000"/>
                <w:sz w:val="24"/>
              </w:rPr>
              <w:t>%</w:t>
            </w:r>
          </w:p>
        </w:tc>
      </w:tr>
    </w:tbl>
    <w:p w:rsidR="002A5FFD" w:rsidRDefault="002029C4" w:rsidP="00E667D1">
      <w:pPr>
        <w:spacing w:beforeLines="50" w:afterLines="50" w:line="600" w:lineRule="exact"/>
        <w:ind w:firstLineChars="200" w:firstLine="640"/>
        <w:outlineLvl w:val="0"/>
        <w:rPr>
          <w:rFonts w:eastAsia="黑体"/>
          <w:snapToGrid w:val="0"/>
          <w:kern w:val="0"/>
          <w:sz w:val="32"/>
          <w:szCs w:val="32"/>
        </w:rPr>
      </w:pPr>
      <w:r>
        <w:rPr>
          <w:rFonts w:eastAsia="黑体" w:hint="eastAsia"/>
          <w:snapToGrid w:val="0"/>
          <w:kern w:val="0"/>
          <w:sz w:val="32"/>
          <w:szCs w:val="32"/>
        </w:rPr>
        <w:t>5.</w:t>
      </w:r>
      <w:r>
        <w:rPr>
          <w:color w:val="000000"/>
          <w:kern w:val="0"/>
          <w:sz w:val="32"/>
          <w:szCs w:val="32"/>
        </w:rPr>
        <w:t xml:space="preserve"> </w:t>
      </w:r>
      <w:r>
        <w:rPr>
          <w:color w:val="000000"/>
          <w:kern w:val="0"/>
          <w:sz w:val="32"/>
          <w:szCs w:val="32"/>
        </w:rPr>
        <w:t>港口生产指标创新高。一季度，南通港货物吞吐量平稳增长，集装箱吞吐量高速增长，全港完成货物吞吐量</w:t>
      </w:r>
      <w:r>
        <w:rPr>
          <w:color w:val="000000"/>
          <w:kern w:val="0"/>
          <w:sz w:val="32"/>
          <w:szCs w:val="32"/>
        </w:rPr>
        <w:t>6964</w:t>
      </w:r>
      <w:r>
        <w:rPr>
          <w:color w:val="000000"/>
          <w:kern w:val="0"/>
          <w:sz w:val="32"/>
          <w:szCs w:val="32"/>
        </w:rPr>
        <w:t>万吨，同</w:t>
      </w:r>
      <w:r>
        <w:rPr>
          <w:color w:val="000000"/>
          <w:kern w:val="0"/>
          <w:sz w:val="32"/>
          <w:szCs w:val="32"/>
        </w:rPr>
        <w:lastRenderedPageBreak/>
        <w:t>比增长</w:t>
      </w:r>
      <w:r>
        <w:rPr>
          <w:color w:val="000000"/>
          <w:kern w:val="0"/>
          <w:sz w:val="32"/>
          <w:szCs w:val="32"/>
        </w:rPr>
        <w:t>7.79%</w:t>
      </w:r>
      <w:r>
        <w:rPr>
          <w:color w:val="000000"/>
          <w:kern w:val="0"/>
          <w:sz w:val="32"/>
          <w:szCs w:val="32"/>
        </w:rPr>
        <w:t>；完成集装箱吞吐量</w:t>
      </w:r>
      <w:r>
        <w:rPr>
          <w:color w:val="000000"/>
          <w:kern w:val="0"/>
          <w:sz w:val="32"/>
          <w:szCs w:val="32"/>
        </w:rPr>
        <w:t>36.39</w:t>
      </w:r>
      <w:r>
        <w:rPr>
          <w:color w:val="000000"/>
          <w:kern w:val="0"/>
          <w:sz w:val="32"/>
          <w:szCs w:val="32"/>
        </w:rPr>
        <w:t>万</w:t>
      </w:r>
      <w:r>
        <w:rPr>
          <w:color w:val="000000"/>
          <w:kern w:val="0"/>
          <w:sz w:val="32"/>
          <w:szCs w:val="32"/>
        </w:rPr>
        <w:t>TEU</w:t>
      </w:r>
      <w:r>
        <w:rPr>
          <w:color w:val="000000"/>
          <w:kern w:val="0"/>
          <w:sz w:val="32"/>
          <w:szCs w:val="32"/>
        </w:rPr>
        <w:t>（不含商品箱），同比增长</w:t>
      </w:r>
      <w:r>
        <w:rPr>
          <w:color w:val="000000"/>
          <w:kern w:val="0"/>
          <w:sz w:val="32"/>
          <w:szCs w:val="32"/>
        </w:rPr>
        <w:t>32.1%</w:t>
      </w:r>
      <w:r>
        <w:rPr>
          <w:color w:val="000000"/>
          <w:kern w:val="0"/>
          <w:sz w:val="32"/>
          <w:szCs w:val="32"/>
        </w:rPr>
        <w:t>。两项指标同创历史新高。其中，通海港区完成集装箱吞吐量</w:t>
      </w:r>
      <w:r>
        <w:rPr>
          <w:color w:val="000000"/>
          <w:kern w:val="0"/>
          <w:sz w:val="32"/>
          <w:szCs w:val="32"/>
        </w:rPr>
        <w:t>28.76</w:t>
      </w:r>
      <w:r>
        <w:rPr>
          <w:color w:val="000000"/>
          <w:kern w:val="0"/>
          <w:sz w:val="32"/>
          <w:szCs w:val="32"/>
        </w:rPr>
        <w:t>万标箱，同比增长</w:t>
      </w:r>
      <w:r>
        <w:rPr>
          <w:color w:val="000000"/>
          <w:kern w:val="0"/>
          <w:sz w:val="32"/>
          <w:szCs w:val="32"/>
        </w:rPr>
        <w:t>41.0%</w:t>
      </w:r>
      <w:r>
        <w:rPr>
          <w:color w:val="000000"/>
          <w:kern w:val="0"/>
          <w:sz w:val="32"/>
          <w:szCs w:val="32"/>
        </w:rPr>
        <w:t>。</w:t>
      </w:r>
    </w:p>
    <w:p w:rsidR="002A5FFD" w:rsidRDefault="002029C4" w:rsidP="00E667D1">
      <w:pPr>
        <w:spacing w:beforeLines="50" w:afterLines="50" w:line="600" w:lineRule="exact"/>
        <w:ind w:firstLineChars="200" w:firstLine="640"/>
        <w:outlineLvl w:val="0"/>
        <w:rPr>
          <w:rFonts w:eastAsia="黑体"/>
          <w:snapToGrid w:val="0"/>
          <w:kern w:val="0"/>
          <w:sz w:val="32"/>
          <w:szCs w:val="32"/>
        </w:rPr>
      </w:pPr>
      <w:r>
        <w:rPr>
          <w:rFonts w:eastAsia="黑体"/>
          <w:snapToGrid w:val="0"/>
          <w:kern w:val="0"/>
          <w:sz w:val="32"/>
          <w:szCs w:val="32"/>
        </w:rPr>
        <w:t>（三）运输经济特点</w:t>
      </w:r>
    </w:p>
    <w:p w:rsidR="002A5FFD" w:rsidRDefault="002029C4">
      <w:pPr>
        <w:widowControl/>
        <w:shd w:val="clear" w:color="auto" w:fill="FFFFFF"/>
        <w:spacing w:line="600" w:lineRule="exact"/>
        <w:ind w:firstLineChars="200" w:firstLine="643"/>
        <w:rPr>
          <w:rFonts w:eastAsia="楷体_GB2312"/>
          <w:b/>
          <w:snapToGrid w:val="0"/>
          <w:kern w:val="0"/>
          <w:sz w:val="32"/>
          <w:szCs w:val="32"/>
        </w:rPr>
      </w:pPr>
      <w:r>
        <w:rPr>
          <w:rFonts w:eastAsia="楷体_GB2312"/>
          <w:b/>
          <w:snapToGrid w:val="0"/>
          <w:kern w:val="0"/>
          <w:sz w:val="32"/>
          <w:szCs w:val="32"/>
        </w:rPr>
        <w:t>1.</w:t>
      </w:r>
      <w:r>
        <w:rPr>
          <w:rFonts w:eastAsia="楷体_GB2312" w:hint="eastAsia"/>
          <w:b/>
          <w:snapToGrid w:val="0"/>
          <w:kern w:val="0"/>
          <w:sz w:val="32"/>
          <w:szCs w:val="32"/>
        </w:rPr>
        <w:t>受疫情影响，我市</w:t>
      </w:r>
      <w:r>
        <w:rPr>
          <w:rFonts w:eastAsia="楷体_GB2312" w:hint="eastAsia"/>
          <w:b/>
          <w:snapToGrid w:val="0"/>
          <w:kern w:val="0"/>
          <w:sz w:val="32"/>
          <w:szCs w:val="32"/>
        </w:rPr>
        <w:t>2020</w:t>
      </w:r>
      <w:r>
        <w:rPr>
          <w:rFonts w:eastAsia="楷体_GB2312" w:hint="eastAsia"/>
          <w:b/>
          <w:snapToGrid w:val="0"/>
          <w:kern w:val="0"/>
          <w:sz w:val="32"/>
          <w:szCs w:val="32"/>
        </w:rPr>
        <w:t>年春运客运量下降明显</w:t>
      </w:r>
    </w:p>
    <w:p w:rsidR="002A5FFD" w:rsidRDefault="002029C4">
      <w:pPr>
        <w:widowControl/>
        <w:shd w:val="clear" w:color="auto" w:fill="FFFFFF"/>
        <w:spacing w:line="600" w:lineRule="exact"/>
        <w:ind w:firstLineChars="200" w:firstLine="640"/>
        <w:rPr>
          <w:rFonts w:eastAsia="方正仿宋简体"/>
          <w:color w:val="000000"/>
          <w:sz w:val="32"/>
          <w:szCs w:val="32"/>
        </w:rPr>
      </w:pPr>
      <w:r>
        <w:rPr>
          <w:rFonts w:eastAsia="方正仿宋简体" w:hint="eastAsia"/>
          <w:color w:val="000000"/>
          <w:sz w:val="32"/>
          <w:szCs w:val="32"/>
        </w:rPr>
        <w:t>春运四十天（</w:t>
      </w:r>
      <w:r>
        <w:rPr>
          <w:rFonts w:eastAsia="方正仿宋简体" w:hint="eastAsia"/>
          <w:color w:val="000000"/>
          <w:sz w:val="32"/>
          <w:szCs w:val="32"/>
        </w:rPr>
        <w:t>2020</w:t>
      </w:r>
      <w:r>
        <w:rPr>
          <w:rFonts w:eastAsia="方正仿宋简体" w:hint="eastAsia"/>
          <w:color w:val="000000"/>
          <w:sz w:val="32"/>
          <w:szCs w:val="32"/>
        </w:rPr>
        <w:t>年</w:t>
      </w:r>
      <w:r>
        <w:rPr>
          <w:rFonts w:eastAsia="方正仿宋简体" w:hint="eastAsia"/>
          <w:color w:val="000000"/>
          <w:sz w:val="32"/>
          <w:szCs w:val="32"/>
        </w:rPr>
        <w:t>1</w:t>
      </w:r>
      <w:r>
        <w:rPr>
          <w:rFonts w:eastAsia="方正仿宋简体" w:hint="eastAsia"/>
          <w:color w:val="000000"/>
          <w:sz w:val="32"/>
          <w:szCs w:val="32"/>
        </w:rPr>
        <w:t>月</w:t>
      </w:r>
      <w:r>
        <w:rPr>
          <w:rFonts w:eastAsia="方正仿宋简体" w:hint="eastAsia"/>
          <w:color w:val="000000"/>
          <w:sz w:val="32"/>
          <w:szCs w:val="32"/>
        </w:rPr>
        <w:t>10</w:t>
      </w:r>
      <w:r>
        <w:rPr>
          <w:rFonts w:eastAsia="方正仿宋简体" w:hint="eastAsia"/>
          <w:color w:val="000000"/>
          <w:sz w:val="32"/>
          <w:szCs w:val="32"/>
        </w:rPr>
        <w:t>日</w:t>
      </w:r>
      <w:r>
        <w:rPr>
          <w:rFonts w:eastAsia="方正仿宋简体" w:hint="eastAsia"/>
          <w:color w:val="000000"/>
          <w:sz w:val="32"/>
          <w:szCs w:val="32"/>
        </w:rPr>
        <w:t>-2020</w:t>
      </w:r>
      <w:r>
        <w:rPr>
          <w:rFonts w:eastAsia="方正仿宋简体" w:hint="eastAsia"/>
          <w:color w:val="000000"/>
          <w:sz w:val="32"/>
          <w:szCs w:val="32"/>
        </w:rPr>
        <w:t>年</w:t>
      </w:r>
      <w:r>
        <w:rPr>
          <w:rFonts w:eastAsia="方正仿宋简体" w:hint="eastAsia"/>
          <w:color w:val="000000"/>
          <w:sz w:val="32"/>
          <w:szCs w:val="32"/>
        </w:rPr>
        <w:t>2</w:t>
      </w:r>
      <w:r>
        <w:rPr>
          <w:rFonts w:eastAsia="方正仿宋简体" w:hint="eastAsia"/>
          <w:color w:val="000000"/>
          <w:sz w:val="32"/>
          <w:szCs w:val="32"/>
        </w:rPr>
        <w:t>月</w:t>
      </w:r>
      <w:r>
        <w:rPr>
          <w:rFonts w:eastAsia="方正仿宋简体" w:hint="eastAsia"/>
          <w:color w:val="000000"/>
          <w:sz w:val="32"/>
          <w:szCs w:val="32"/>
        </w:rPr>
        <w:t>18</w:t>
      </w:r>
      <w:r>
        <w:rPr>
          <w:rFonts w:eastAsia="方正仿宋简体" w:hint="eastAsia"/>
          <w:color w:val="000000"/>
          <w:sz w:val="32"/>
          <w:szCs w:val="32"/>
        </w:rPr>
        <w:t>日），</w:t>
      </w:r>
      <w:r>
        <w:rPr>
          <w:rFonts w:eastAsia="方正仿宋简体"/>
          <w:color w:val="000000"/>
          <w:sz w:val="32"/>
          <w:szCs w:val="32"/>
        </w:rPr>
        <w:t>全市共安全</w:t>
      </w:r>
      <w:r>
        <w:rPr>
          <w:rFonts w:eastAsia="方正仿宋简体" w:hint="eastAsia"/>
          <w:color w:val="000000"/>
          <w:sz w:val="32"/>
          <w:szCs w:val="32"/>
        </w:rPr>
        <w:t>发送旅客</w:t>
      </w:r>
      <w:r>
        <w:rPr>
          <w:rFonts w:eastAsia="方正仿宋简体" w:hint="eastAsia"/>
          <w:color w:val="000000"/>
          <w:sz w:val="32"/>
          <w:szCs w:val="32"/>
        </w:rPr>
        <w:t>107</w:t>
      </w:r>
      <w:r>
        <w:rPr>
          <w:rFonts w:eastAsia="方正仿宋简体"/>
          <w:color w:val="000000"/>
          <w:sz w:val="32"/>
          <w:szCs w:val="32"/>
        </w:rPr>
        <w:t>.1</w:t>
      </w:r>
      <w:r>
        <w:rPr>
          <w:rFonts w:eastAsia="方正仿宋简体" w:hint="eastAsia"/>
          <w:color w:val="000000"/>
          <w:sz w:val="32"/>
          <w:szCs w:val="32"/>
        </w:rPr>
        <w:t>万人次</w:t>
      </w:r>
      <w:r>
        <w:rPr>
          <w:rFonts w:eastAsia="方正仿宋简体"/>
          <w:color w:val="000000"/>
          <w:sz w:val="32"/>
          <w:szCs w:val="32"/>
        </w:rPr>
        <w:t>，同比减少</w:t>
      </w:r>
      <w:r>
        <w:rPr>
          <w:rFonts w:eastAsia="方正仿宋简体" w:hint="eastAsia"/>
          <w:color w:val="000000"/>
          <w:sz w:val="32"/>
          <w:szCs w:val="32"/>
        </w:rPr>
        <w:t>57</w:t>
      </w:r>
      <w:r>
        <w:rPr>
          <w:rFonts w:eastAsia="方正仿宋简体"/>
          <w:color w:val="000000"/>
          <w:sz w:val="32"/>
          <w:szCs w:val="32"/>
        </w:rPr>
        <w:t>.7%</w:t>
      </w:r>
      <w:r>
        <w:rPr>
          <w:rFonts w:eastAsia="方正仿宋简体" w:hint="eastAsia"/>
          <w:color w:val="000000"/>
          <w:sz w:val="32"/>
          <w:szCs w:val="32"/>
        </w:rPr>
        <w:t>。其中，公路发送旅客</w:t>
      </w:r>
      <w:r>
        <w:rPr>
          <w:rFonts w:eastAsia="方正仿宋简体" w:hint="eastAsia"/>
          <w:color w:val="000000"/>
          <w:sz w:val="32"/>
          <w:szCs w:val="32"/>
        </w:rPr>
        <w:t>52.3</w:t>
      </w:r>
      <w:r>
        <w:rPr>
          <w:rFonts w:eastAsia="方正仿宋简体" w:hint="eastAsia"/>
          <w:color w:val="000000"/>
          <w:sz w:val="32"/>
          <w:szCs w:val="32"/>
        </w:rPr>
        <w:t>万人次，同比减少</w:t>
      </w:r>
      <w:r>
        <w:rPr>
          <w:rFonts w:eastAsia="方正仿宋简体" w:hint="eastAsia"/>
          <w:color w:val="000000"/>
          <w:sz w:val="32"/>
          <w:szCs w:val="32"/>
        </w:rPr>
        <w:t>68.1%</w:t>
      </w:r>
      <w:r>
        <w:rPr>
          <w:rFonts w:eastAsia="方正仿宋简体" w:hint="eastAsia"/>
          <w:color w:val="000000"/>
          <w:sz w:val="32"/>
          <w:szCs w:val="32"/>
        </w:rPr>
        <w:t>；铁路发送旅客</w:t>
      </w:r>
      <w:r>
        <w:rPr>
          <w:rFonts w:eastAsia="方正仿宋简体" w:hint="eastAsia"/>
          <w:color w:val="000000"/>
          <w:sz w:val="32"/>
          <w:szCs w:val="32"/>
        </w:rPr>
        <w:t>42.4</w:t>
      </w:r>
      <w:r>
        <w:rPr>
          <w:rFonts w:eastAsia="方正仿宋简体" w:hint="eastAsia"/>
          <w:color w:val="000000"/>
          <w:sz w:val="32"/>
          <w:szCs w:val="32"/>
        </w:rPr>
        <w:t>万人次，同比减少</w:t>
      </w:r>
      <w:r>
        <w:rPr>
          <w:rFonts w:eastAsia="方正仿宋简体" w:hint="eastAsia"/>
          <w:color w:val="000000"/>
          <w:sz w:val="32"/>
          <w:szCs w:val="32"/>
        </w:rPr>
        <w:t>39.5%</w:t>
      </w:r>
      <w:r>
        <w:rPr>
          <w:rFonts w:eastAsia="方正仿宋简体" w:hint="eastAsia"/>
          <w:color w:val="000000"/>
          <w:sz w:val="32"/>
          <w:szCs w:val="32"/>
        </w:rPr>
        <w:t>；民航发送旅客</w:t>
      </w:r>
      <w:r>
        <w:rPr>
          <w:rFonts w:eastAsia="方正仿宋简体" w:hint="eastAsia"/>
          <w:color w:val="000000"/>
          <w:sz w:val="32"/>
          <w:szCs w:val="32"/>
        </w:rPr>
        <w:t>12.5</w:t>
      </w:r>
      <w:r>
        <w:rPr>
          <w:rFonts w:eastAsia="方正仿宋简体" w:hint="eastAsia"/>
          <w:color w:val="000000"/>
          <w:sz w:val="32"/>
          <w:szCs w:val="32"/>
        </w:rPr>
        <w:t>万人次，同比减少</w:t>
      </w:r>
      <w:r>
        <w:rPr>
          <w:rFonts w:eastAsia="方正仿宋简体" w:hint="eastAsia"/>
          <w:color w:val="000000"/>
          <w:sz w:val="32"/>
          <w:szCs w:val="32"/>
        </w:rPr>
        <w:t>34.6%</w:t>
      </w:r>
      <w:r>
        <w:rPr>
          <w:rFonts w:eastAsia="方正仿宋简体" w:hint="eastAsia"/>
          <w:color w:val="000000"/>
          <w:sz w:val="32"/>
          <w:szCs w:val="32"/>
        </w:rPr>
        <w:t>。我市</w:t>
      </w:r>
      <w:r>
        <w:rPr>
          <w:rFonts w:eastAsia="方正仿宋简体" w:hint="eastAsia"/>
          <w:color w:val="000000"/>
          <w:sz w:val="32"/>
          <w:szCs w:val="32"/>
        </w:rPr>
        <w:t>2020</w:t>
      </w:r>
      <w:r>
        <w:rPr>
          <w:rFonts w:eastAsia="方正仿宋简体" w:hint="eastAsia"/>
          <w:color w:val="000000"/>
          <w:sz w:val="32"/>
          <w:szCs w:val="32"/>
        </w:rPr>
        <w:t>年春运客运量下降主要缘于正月初一至正月二十五（</w:t>
      </w:r>
      <w:r>
        <w:rPr>
          <w:rFonts w:eastAsia="方正仿宋简体" w:hint="eastAsia"/>
          <w:color w:val="000000"/>
          <w:sz w:val="32"/>
          <w:szCs w:val="32"/>
        </w:rPr>
        <w:t>1</w:t>
      </w:r>
      <w:r>
        <w:rPr>
          <w:rFonts w:eastAsia="方正仿宋简体" w:hint="eastAsia"/>
          <w:color w:val="000000"/>
          <w:sz w:val="32"/>
          <w:szCs w:val="32"/>
        </w:rPr>
        <w:t>月</w:t>
      </w:r>
      <w:r>
        <w:rPr>
          <w:rFonts w:eastAsia="方正仿宋简体" w:hint="eastAsia"/>
          <w:color w:val="000000"/>
          <w:sz w:val="32"/>
          <w:szCs w:val="32"/>
        </w:rPr>
        <w:t>25</w:t>
      </w:r>
      <w:r>
        <w:rPr>
          <w:rFonts w:eastAsia="方正仿宋简体" w:hint="eastAsia"/>
          <w:color w:val="000000"/>
          <w:sz w:val="32"/>
          <w:szCs w:val="32"/>
        </w:rPr>
        <w:t>日</w:t>
      </w:r>
      <w:r>
        <w:rPr>
          <w:rFonts w:eastAsia="方正仿宋简体" w:hint="eastAsia"/>
          <w:color w:val="000000"/>
          <w:sz w:val="32"/>
          <w:szCs w:val="32"/>
        </w:rPr>
        <w:t>-2</w:t>
      </w:r>
      <w:r>
        <w:rPr>
          <w:rFonts w:eastAsia="方正仿宋简体" w:hint="eastAsia"/>
          <w:color w:val="000000"/>
          <w:sz w:val="32"/>
          <w:szCs w:val="32"/>
        </w:rPr>
        <w:t>月</w:t>
      </w:r>
      <w:r>
        <w:rPr>
          <w:rFonts w:eastAsia="方正仿宋简体" w:hint="eastAsia"/>
          <w:color w:val="000000"/>
          <w:sz w:val="32"/>
          <w:szCs w:val="32"/>
        </w:rPr>
        <w:t>18</w:t>
      </w:r>
      <w:r>
        <w:rPr>
          <w:rFonts w:eastAsia="方正仿宋简体" w:hint="eastAsia"/>
          <w:color w:val="000000"/>
          <w:sz w:val="32"/>
          <w:szCs w:val="32"/>
        </w:rPr>
        <w:t>日）客运量的大幅下降，该期间共发送旅客</w:t>
      </w:r>
      <w:r>
        <w:rPr>
          <w:rFonts w:eastAsia="方正仿宋简体" w:hint="eastAsia"/>
          <w:color w:val="000000"/>
          <w:sz w:val="32"/>
          <w:szCs w:val="32"/>
        </w:rPr>
        <w:t>13.8</w:t>
      </w:r>
      <w:r>
        <w:rPr>
          <w:rFonts w:eastAsia="方正仿宋简体" w:hint="eastAsia"/>
          <w:color w:val="000000"/>
          <w:sz w:val="32"/>
          <w:szCs w:val="32"/>
        </w:rPr>
        <w:t>万人次，同比下降</w:t>
      </w:r>
      <w:r>
        <w:rPr>
          <w:rFonts w:eastAsia="方正仿宋简体" w:hint="eastAsia"/>
          <w:color w:val="000000"/>
          <w:sz w:val="32"/>
          <w:szCs w:val="32"/>
        </w:rPr>
        <w:t>91.6%</w:t>
      </w:r>
      <w:r>
        <w:rPr>
          <w:rFonts w:eastAsia="方正仿宋简体" w:hint="eastAsia"/>
          <w:color w:val="000000"/>
          <w:sz w:val="32"/>
          <w:szCs w:val="32"/>
        </w:rPr>
        <w:t>，而春运开始后的前十五天（腊月十六</w:t>
      </w:r>
      <w:r>
        <w:rPr>
          <w:rFonts w:eastAsia="方正仿宋简体"/>
          <w:color w:val="000000"/>
          <w:sz w:val="32"/>
          <w:szCs w:val="32"/>
        </w:rPr>
        <w:t>至</w:t>
      </w:r>
      <w:r>
        <w:rPr>
          <w:rFonts w:eastAsia="方正仿宋简体" w:hint="eastAsia"/>
          <w:color w:val="000000"/>
          <w:sz w:val="32"/>
          <w:szCs w:val="32"/>
        </w:rPr>
        <w:t>除夕</w:t>
      </w:r>
      <w:r>
        <w:rPr>
          <w:rFonts w:eastAsia="方正仿宋简体"/>
          <w:color w:val="000000"/>
          <w:sz w:val="32"/>
          <w:szCs w:val="32"/>
        </w:rPr>
        <w:t>）</w:t>
      </w:r>
      <w:r>
        <w:rPr>
          <w:rFonts w:eastAsia="方正仿宋简体" w:hint="eastAsia"/>
          <w:color w:val="000000"/>
          <w:sz w:val="32"/>
          <w:szCs w:val="32"/>
        </w:rPr>
        <w:t>共发送旅客</w:t>
      </w:r>
      <w:r>
        <w:rPr>
          <w:rFonts w:eastAsia="方正仿宋简体" w:hint="eastAsia"/>
          <w:color w:val="000000"/>
          <w:sz w:val="32"/>
          <w:szCs w:val="32"/>
        </w:rPr>
        <w:t>93</w:t>
      </w:r>
      <w:r>
        <w:rPr>
          <w:rFonts w:eastAsia="方正仿宋简体"/>
          <w:color w:val="000000"/>
          <w:sz w:val="32"/>
          <w:szCs w:val="32"/>
        </w:rPr>
        <w:t>.4</w:t>
      </w:r>
      <w:r>
        <w:rPr>
          <w:rFonts w:eastAsia="方正仿宋简体" w:hint="eastAsia"/>
          <w:color w:val="000000"/>
          <w:sz w:val="32"/>
          <w:szCs w:val="32"/>
        </w:rPr>
        <w:t>万人次</w:t>
      </w:r>
      <w:r>
        <w:rPr>
          <w:rFonts w:eastAsia="方正仿宋简体"/>
          <w:color w:val="000000"/>
          <w:sz w:val="32"/>
          <w:szCs w:val="32"/>
        </w:rPr>
        <w:t>，同比增长</w:t>
      </w:r>
      <w:r>
        <w:rPr>
          <w:rFonts w:eastAsia="方正仿宋简体" w:hint="eastAsia"/>
          <w:color w:val="000000"/>
          <w:sz w:val="32"/>
          <w:szCs w:val="32"/>
        </w:rPr>
        <w:t>5</w:t>
      </w:r>
      <w:r>
        <w:rPr>
          <w:rFonts w:eastAsia="方正仿宋简体"/>
          <w:color w:val="000000"/>
          <w:sz w:val="32"/>
          <w:szCs w:val="32"/>
        </w:rPr>
        <w:t>.0%</w:t>
      </w:r>
      <w:r>
        <w:rPr>
          <w:rFonts w:eastAsia="方正仿宋简体"/>
          <w:color w:val="000000"/>
          <w:sz w:val="32"/>
          <w:szCs w:val="32"/>
        </w:rPr>
        <w:t>。</w:t>
      </w:r>
    </w:p>
    <w:p w:rsidR="002A5FFD" w:rsidRDefault="002029C4">
      <w:pPr>
        <w:widowControl/>
        <w:shd w:val="clear" w:color="auto" w:fill="FFFFFF"/>
        <w:spacing w:line="600" w:lineRule="exact"/>
        <w:ind w:firstLineChars="200" w:firstLine="640"/>
        <w:rPr>
          <w:rFonts w:eastAsia="方正仿宋简体"/>
          <w:color w:val="000000"/>
          <w:sz w:val="32"/>
          <w:szCs w:val="32"/>
        </w:rPr>
      </w:pPr>
      <w:r>
        <w:rPr>
          <w:rFonts w:eastAsia="方正仿宋简体" w:hint="eastAsia"/>
          <w:color w:val="000000"/>
          <w:sz w:val="32"/>
          <w:szCs w:val="32"/>
        </w:rPr>
        <w:t>春节前</w:t>
      </w:r>
      <w:r>
        <w:rPr>
          <w:rFonts w:eastAsia="方正仿宋简体"/>
          <w:color w:val="000000"/>
          <w:sz w:val="32"/>
          <w:szCs w:val="32"/>
        </w:rPr>
        <w:t>，</w:t>
      </w:r>
      <w:r>
        <w:rPr>
          <w:rFonts w:eastAsia="方正仿宋简体" w:hint="eastAsia"/>
          <w:color w:val="000000"/>
          <w:sz w:val="32"/>
          <w:szCs w:val="32"/>
        </w:rPr>
        <w:t>因本年</w:t>
      </w:r>
      <w:r>
        <w:rPr>
          <w:rFonts w:eastAsia="方正仿宋简体"/>
          <w:color w:val="000000"/>
          <w:sz w:val="32"/>
          <w:szCs w:val="32"/>
        </w:rPr>
        <w:t>春运开始较早，</w:t>
      </w:r>
      <w:r>
        <w:rPr>
          <w:rFonts w:eastAsia="方正仿宋简体" w:hint="eastAsia"/>
          <w:color w:val="000000"/>
          <w:sz w:val="32"/>
          <w:szCs w:val="32"/>
        </w:rPr>
        <w:t>节前</w:t>
      </w:r>
      <w:r>
        <w:rPr>
          <w:rFonts w:eastAsia="方正仿宋简体"/>
          <w:color w:val="000000"/>
          <w:sz w:val="32"/>
          <w:szCs w:val="32"/>
        </w:rPr>
        <w:t>返乡民工流、</w:t>
      </w:r>
      <w:r>
        <w:rPr>
          <w:rFonts w:eastAsia="方正仿宋简体" w:hint="eastAsia"/>
          <w:color w:val="000000"/>
          <w:sz w:val="32"/>
          <w:szCs w:val="32"/>
        </w:rPr>
        <w:t>放假</w:t>
      </w:r>
      <w:r>
        <w:rPr>
          <w:rFonts w:eastAsia="方正仿宋简体"/>
          <w:color w:val="000000"/>
          <w:sz w:val="32"/>
          <w:szCs w:val="32"/>
        </w:rPr>
        <w:t>学生</w:t>
      </w:r>
      <w:r>
        <w:rPr>
          <w:rFonts w:eastAsia="方正仿宋简体" w:hint="eastAsia"/>
          <w:color w:val="000000"/>
          <w:sz w:val="32"/>
          <w:szCs w:val="32"/>
        </w:rPr>
        <w:t>流</w:t>
      </w:r>
      <w:r>
        <w:rPr>
          <w:rFonts w:eastAsia="方正仿宋简体"/>
          <w:color w:val="000000"/>
          <w:sz w:val="32"/>
          <w:szCs w:val="32"/>
        </w:rPr>
        <w:t>、探亲流叠加，导致客流较为集中，客流总量</w:t>
      </w:r>
      <w:r>
        <w:rPr>
          <w:rFonts w:eastAsia="方正仿宋简体" w:hint="eastAsia"/>
          <w:color w:val="000000"/>
          <w:sz w:val="32"/>
          <w:szCs w:val="32"/>
        </w:rPr>
        <w:t>同比</w:t>
      </w:r>
      <w:r>
        <w:rPr>
          <w:rFonts w:eastAsia="方正仿宋简体"/>
          <w:color w:val="000000"/>
          <w:sz w:val="32"/>
          <w:szCs w:val="32"/>
        </w:rPr>
        <w:t>增长</w:t>
      </w:r>
      <w:r>
        <w:rPr>
          <w:rFonts w:eastAsia="方正仿宋简体"/>
          <w:color w:val="000000"/>
          <w:sz w:val="32"/>
          <w:szCs w:val="32"/>
        </w:rPr>
        <w:t>5.0%</w:t>
      </w:r>
      <w:r>
        <w:rPr>
          <w:rFonts w:eastAsia="方正仿宋简体" w:hint="eastAsia"/>
          <w:color w:val="000000"/>
          <w:sz w:val="32"/>
          <w:szCs w:val="32"/>
        </w:rPr>
        <w:t>。</w:t>
      </w:r>
      <w:r>
        <w:rPr>
          <w:rFonts w:eastAsia="方正仿宋简体"/>
          <w:color w:val="000000"/>
          <w:sz w:val="32"/>
          <w:szCs w:val="32"/>
        </w:rPr>
        <w:t>其中</w:t>
      </w:r>
      <w:r>
        <w:rPr>
          <w:rFonts w:eastAsia="方正仿宋简体" w:hint="eastAsia"/>
          <w:color w:val="000000"/>
          <w:sz w:val="32"/>
          <w:szCs w:val="32"/>
        </w:rPr>
        <w:t>，铁路、</w:t>
      </w:r>
      <w:r>
        <w:rPr>
          <w:rFonts w:eastAsia="方正仿宋简体"/>
          <w:color w:val="000000"/>
          <w:sz w:val="32"/>
          <w:szCs w:val="32"/>
        </w:rPr>
        <w:t>民航发送旅客</w:t>
      </w:r>
      <w:r>
        <w:rPr>
          <w:rFonts w:eastAsia="方正仿宋简体" w:hint="eastAsia"/>
          <w:color w:val="000000"/>
          <w:sz w:val="32"/>
          <w:szCs w:val="32"/>
        </w:rPr>
        <w:t>同比</w:t>
      </w:r>
      <w:r>
        <w:rPr>
          <w:rFonts w:eastAsia="方正仿宋简体"/>
          <w:color w:val="000000"/>
          <w:sz w:val="32"/>
          <w:szCs w:val="32"/>
        </w:rPr>
        <w:t>分别增加</w:t>
      </w:r>
      <w:r>
        <w:rPr>
          <w:rFonts w:eastAsia="方正仿宋简体" w:hint="eastAsia"/>
          <w:color w:val="000000"/>
          <w:sz w:val="32"/>
          <w:szCs w:val="32"/>
        </w:rPr>
        <w:t>22</w:t>
      </w:r>
      <w:r>
        <w:rPr>
          <w:rFonts w:eastAsia="方正仿宋简体"/>
          <w:color w:val="000000"/>
          <w:sz w:val="32"/>
          <w:szCs w:val="32"/>
        </w:rPr>
        <w:t>.6%</w:t>
      </w:r>
      <w:r>
        <w:rPr>
          <w:rFonts w:eastAsia="方正仿宋简体"/>
          <w:color w:val="000000"/>
          <w:sz w:val="32"/>
          <w:szCs w:val="32"/>
        </w:rPr>
        <w:t>和</w:t>
      </w:r>
      <w:r>
        <w:rPr>
          <w:rFonts w:eastAsia="方正仿宋简体" w:hint="eastAsia"/>
          <w:color w:val="000000"/>
          <w:sz w:val="32"/>
          <w:szCs w:val="32"/>
        </w:rPr>
        <w:t>33</w:t>
      </w:r>
      <w:r>
        <w:rPr>
          <w:rFonts w:eastAsia="方正仿宋简体"/>
          <w:color w:val="000000"/>
          <w:sz w:val="32"/>
          <w:szCs w:val="32"/>
        </w:rPr>
        <w:t>.0%</w:t>
      </w:r>
      <w:r>
        <w:rPr>
          <w:rFonts w:eastAsia="方正仿宋简体"/>
          <w:color w:val="000000"/>
          <w:sz w:val="32"/>
          <w:szCs w:val="32"/>
        </w:rPr>
        <w:t>，而由于可供选择的公共交通方式增多，私家车出行持续增长等因素，公路客运</w:t>
      </w:r>
      <w:r>
        <w:rPr>
          <w:rFonts w:eastAsia="方正仿宋简体" w:hint="eastAsia"/>
          <w:color w:val="000000"/>
          <w:sz w:val="32"/>
          <w:szCs w:val="32"/>
        </w:rPr>
        <w:t>同比</w:t>
      </w:r>
      <w:r>
        <w:rPr>
          <w:rFonts w:eastAsia="方正仿宋简体"/>
          <w:color w:val="000000"/>
          <w:sz w:val="32"/>
          <w:szCs w:val="32"/>
        </w:rPr>
        <w:t>减少</w:t>
      </w:r>
      <w:r>
        <w:rPr>
          <w:rFonts w:eastAsia="方正仿宋简体" w:hint="eastAsia"/>
          <w:color w:val="000000"/>
          <w:sz w:val="32"/>
          <w:szCs w:val="32"/>
        </w:rPr>
        <w:t>7</w:t>
      </w:r>
      <w:r>
        <w:rPr>
          <w:rFonts w:eastAsia="方正仿宋简体"/>
          <w:color w:val="000000"/>
          <w:sz w:val="32"/>
          <w:szCs w:val="32"/>
        </w:rPr>
        <w:t>.5%</w:t>
      </w:r>
      <w:r>
        <w:rPr>
          <w:rFonts w:eastAsia="方正仿宋简体"/>
          <w:color w:val="000000"/>
          <w:sz w:val="32"/>
          <w:szCs w:val="32"/>
        </w:rPr>
        <w:t>。</w:t>
      </w:r>
    </w:p>
    <w:p w:rsidR="002A5FFD" w:rsidRDefault="002029C4">
      <w:pPr>
        <w:widowControl/>
        <w:shd w:val="clear" w:color="auto" w:fill="FFFFFF"/>
        <w:spacing w:line="600" w:lineRule="exact"/>
        <w:ind w:firstLineChars="200" w:firstLine="643"/>
        <w:rPr>
          <w:rFonts w:eastAsia="楷体_GB2312"/>
          <w:b/>
          <w:snapToGrid w:val="0"/>
          <w:kern w:val="0"/>
          <w:sz w:val="32"/>
          <w:szCs w:val="32"/>
        </w:rPr>
      </w:pPr>
      <w:r>
        <w:rPr>
          <w:rFonts w:eastAsia="楷体_GB2312"/>
          <w:b/>
          <w:snapToGrid w:val="0"/>
          <w:kern w:val="0"/>
          <w:sz w:val="32"/>
          <w:szCs w:val="32"/>
        </w:rPr>
        <w:t>2.</w:t>
      </w:r>
      <w:r>
        <w:rPr>
          <w:rFonts w:eastAsia="楷体_GB2312" w:hint="eastAsia"/>
          <w:b/>
          <w:snapToGrid w:val="0"/>
          <w:kern w:val="0"/>
          <w:sz w:val="32"/>
          <w:szCs w:val="32"/>
        </w:rPr>
        <w:t>道路货运水平</w:t>
      </w:r>
      <w:r>
        <w:rPr>
          <w:rFonts w:eastAsia="楷体_GB2312" w:hint="eastAsia"/>
          <w:b/>
          <w:snapToGrid w:val="0"/>
          <w:kern w:val="0"/>
          <w:sz w:val="32"/>
          <w:szCs w:val="32"/>
        </w:rPr>
        <w:t>逐渐</w:t>
      </w:r>
      <w:r>
        <w:rPr>
          <w:rFonts w:eastAsia="楷体_GB2312" w:hint="eastAsia"/>
          <w:b/>
          <w:snapToGrid w:val="0"/>
          <w:kern w:val="0"/>
          <w:sz w:val="32"/>
          <w:szCs w:val="32"/>
        </w:rPr>
        <w:t>回升</w:t>
      </w:r>
    </w:p>
    <w:p w:rsidR="002A5FFD" w:rsidRDefault="002029C4">
      <w:pPr>
        <w:widowControl/>
        <w:shd w:val="clear" w:color="auto" w:fill="FFFFFF"/>
        <w:spacing w:line="600" w:lineRule="exact"/>
        <w:ind w:firstLineChars="200" w:firstLine="640"/>
        <w:rPr>
          <w:rFonts w:eastAsia="方正仿宋简体"/>
          <w:color w:val="000000"/>
          <w:sz w:val="32"/>
          <w:szCs w:val="32"/>
        </w:rPr>
      </w:pPr>
      <w:r>
        <w:rPr>
          <w:rFonts w:eastAsia="方正仿宋简体" w:hint="eastAsia"/>
          <w:color w:val="000000"/>
          <w:sz w:val="32"/>
          <w:szCs w:val="32"/>
        </w:rPr>
        <w:t>2</w:t>
      </w:r>
      <w:r>
        <w:rPr>
          <w:rFonts w:eastAsia="方正仿宋简体" w:hint="eastAsia"/>
          <w:color w:val="000000"/>
          <w:sz w:val="32"/>
          <w:szCs w:val="32"/>
        </w:rPr>
        <w:t>月下旬</w:t>
      </w:r>
      <w:r>
        <w:rPr>
          <w:rFonts w:eastAsia="方正仿宋简体"/>
          <w:color w:val="000000"/>
          <w:sz w:val="32"/>
          <w:szCs w:val="32"/>
        </w:rPr>
        <w:t>，</w:t>
      </w:r>
      <w:r>
        <w:rPr>
          <w:rFonts w:eastAsia="方正仿宋简体" w:hint="eastAsia"/>
          <w:color w:val="000000"/>
          <w:sz w:val="32"/>
          <w:szCs w:val="32"/>
        </w:rPr>
        <w:t>全省</w:t>
      </w:r>
      <w:r>
        <w:rPr>
          <w:rFonts w:eastAsia="方正仿宋简体"/>
          <w:color w:val="000000"/>
          <w:sz w:val="32"/>
          <w:szCs w:val="32"/>
        </w:rPr>
        <w:t>联网高速公路南通籍货车</w:t>
      </w:r>
      <w:r>
        <w:rPr>
          <w:rFonts w:eastAsia="方正仿宋简体" w:hint="eastAsia"/>
          <w:color w:val="000000"/>
          <w:sz w:val="32"/>
          <w:szCs w:val="32"/>
        </w:rPr>
        <w:t>出口流量开始</w:t>
      </w:r>
      <w:r>
        <w:rPr>
          <w:rFonts w:eastAsia="方正仿宋简体"/>
          <w:color w:val="000000"/>
          <w:sz w:val="32"/>
          <w:szCs w:val="32"/>
        </w:rPr>
        <w:t>逐步回升</w:t>
      </w:r>
      <w:r>
        <w:rPr>
          <w:rFonts w:eastAsia="方正仿宋简体" w:hint="eastAsia"/>
          <w:color w:val="000000"/>
          <w:sz w:val="32"/>
          <w:szCs w:val="32"/>
        </w:rPr>
        <w:t>。特别是</w:t>
      </w:r>
      <w:r>
        <w:rPr>
          <w:rFonts w:eastAsia="方正仿宋简体" w:hint="eastAsia"/>
          <w:color w:val="000000"/>
          <w:sz w:val="32"/>
          <w:szCs w:val="32"/>
        </w:rPr>
        <w:t>2</w:t>
      </w:r>
      <w:r>
        <w:rPr>
          <w:rFonts w:eastAsia="方正仿宋简体" w:hint="eastAsia"/>
          <w:color w:val="000000"/>
          <w:sz w:val="32"/>
          <w:szCs w:val="32"/>
        </w:rPr>
        <w:t>月</w:t>
      </w:r>
      <w:r>
        <w:rPr>
          <w:rFonts w:eastAsia="方正仿宋简体" w:hint="eastAsia"/>
          <w:color w:val="000000"/>
          <w:sz w:val="32"/>
          <w:szCs w:val="32"/>
        </w:rPr>
        <w:t>17</w:t>
      </w:r>
      <w:r>
        <w:rPr>
          <w:rFonts w:eastAsia="方正仿宋简体" w:hint="eastAsia"/>
          <w:color w:val="000000"/>
          <w:sz w:val="32"/>
          <w:szCs w:val="32"/>
        </w:rPr>
        <w:t>日高速公路</w:t>
      </w:r>
      <w:r>
        <w:rPr>
          <w:rFonts w:eastAsia="方正仿宋简体"/>
          <w:color w:val="000000"/>
          <w:sz w:val="32"/>
          <w:szCs w:val="32"/>
        </w:rPr>
        <w:t>免费通行政策开始实施</w:t>
      </w:r>
      <w:r>
        <w:rPr>
          <w:rFonts w:eastAsia="方正仿宋简体" w:hint="eastAsia"/>
          <w:color w:val="000000"/>
          <w:sz w:val="32"/>
          <w:szCs w:val="32"/>
        </w:rPr>
        <w:t>后</w:t>
      </w:r>
      <w:r>
        <w:rPr>
          <w:rFonts w:eastAsia="方正仿宋简体"/>
          <w:color w:val="000000"/>
          <w:sz w:val="32"/>
          <w:szCs w:val="32"/>
        </w:rPr>
        <w:t>，</w:t>
      </w:r>
      <w:r>
        <w:rPr>
          <w:rFonts w:eastAsia="方正仿宋简体" w:hint="eastAsia"/>
          <w:color w:val="000000"/>
          <w:sz w:val="32"/>
          <w:szCs w:val="32"/>
        </w:rPr>
        <w:t>与</w:t>
      </w:r>
      <w:r>
        <w:rPr>
          <w:rFonts w:eastAsia="方正仿宋简体" w:hint="eastAsia"/>
          <w:color w:val="000000"/>
          <w:sz w:val="32"/>
          <w:szCs w:val="32"/>
        </w:rPr>
        <w:t>1</w:t>
      </w:r>
      <w:r>
        <w:rPr>
          <w:rFonts w:eastAsia="方正仿宋简体" w:hint="eastAsia"/>
          <w:color w:val="000000"/>
          <w:sz w:val="32"/>
          <w:szCs w:val="32"/>
        </w:rPr>
        <w:t>月</w:t>
      </w:r>
      <w:r>
        <w:rPr>
          <w:rFonts w:eastAsia="方正仿宋简体" w:hint="eastAsia"/>
          <w:color w:val="000000"/>
          <w:sz w:val="32"/>
          <w:szCs w:val="32"/>
        </w:rPr>
        <w:lastRenderedPageBreak/>
        <w:t>份同期</w:t>
      </w:r>
      <w:r>
        <w:rPr>
          <w:rFonts w:eastAsia="方正仿宋简体"/>
          <w:color w:val="000000"/>
          <w:sz w:val="32"/>
          <w:szCs w:val="32"/>
        </w:rPr>
        <w:t>相比，</w:t>
      </w:r>
      <w:r>
        <w:rPr>
          <w:rFonts w:eastAsia="方正仿宋简体" w:hint="eastAsia"/>
          <w:color w:val="000000"/>
          <w:sz w:val="32"/>
          <w:szCs w:val="32"/>
        </w:rPr>
        <w:t>全省联网高速南通籍货车流</w:t>
      </w:r>
      <w:r>
        <w:rPr>
          <w:rFonts w:eastAsia="方正仿宋简体"/>
          <w:color w:val="000000"/>
          <w:sz w:val="32"/>
          <w:szCs w:val="32"/>
        </w:rPr>
        <w:t>量开始扭转</w:t>
      </w:r>
      <w:r>
        <w:rPr>
          <w:rFonts w:eastAsia="方正仿宋简体" w:hint="eastAsia"/>
          <w:color w:val="000000"/>
          <w:sz w:val="32"/>
          <w:szCs w:val="32"/>
        </w:rPr>
        <w:t>同比下降</w:t>
      </w:r>
      <w:r>
        <w:rPr>
          <w:rFonts w:eastAsia="方正仿宋简体"/>
          <w:color w:val="000000"/>
          <w:sz w:val="32"/>
          <w:szCs w:val="32"/>
        </w:rPr>
        <w:t>趋势，</w:t>
      </w:r>
      <w:r>
        <w:rPr>
          <w:rFonts w:eastAsia="方正仿宋简体" w:hint="eastAsia"/>
          <w:color w:val="000000"/>
          <w:sz w:val="32"/>
          <w:szCs w:val="32"/>
        </w:rPr>
        <w:t>于</w:t>
      </w:r>
      <w:r>
        <w:rPr>
          <w:rFonts w:eastAsia="方正仿宋简体" w:hint="eastAsia"/>
          <w:color w:val="000000"/>
          <w:sz w:val="32"/>
          <w:szCs w:val="32"/>
        </w:rPr>
        <w:t xml:space="preserve"> 2</w:t>
      </w:r>
      <w:r>
        <w:rPr>
          <w:rFonts w:eastAsia="方正仿宋简体" w:hint="eastAsia"/>
          <w:color w:val="000000"/>
          <w:sz w:val="32"/>
          <w:szCs w:val="32"/>
        </w:rPr>
        <w:t>月</w:t>
      </w:r>
      <w:r>
        <w:rPr>
          <w:rFonts w:eastAsia="方正仿宋简体" w:hint="eastAsia"/>
          <w:color w:val="000000"/>
          <w:sz w:val="32"/>
          <w:szCs w:val="32"/>
        </w:rPr>
        <w:t>27</w:t>
      </w:r>
      <w:r>
        <w:rPr>
          <w:rFonts w:eastAsia="方正仿宋简体" w:hint="eastAsia"/>
          <w:color w:val="000000"/>
          <w:sz w:val="32"/>
          <w:szCs w:val="32"/>
        </w:rPr>
        <w:t>日货车流量同</w:t>
      </w:r>
      <w:r>
        <w:rPr>
          <w:rFonts w:eastAsia="方正仿宋简体"/>
          <w:color w:val="000000"/>
          <w:sz w:val="32"/>
          <w:szCs w:val="32"/>
        </w:rPr>
        <w:t>比</w:t>
      </w:r>
      <w:r>
        <w:rPr>
          <w:rFonts w:eastAsia="方正仿宋简体" w:hint="eastAsia"/>
          <w:color w:val="000000"/>
          <w:sz w:val="32"/>
          <w:szCs w:val="32"/>
        </w:rPr>
        <w:t>开始</w:t>
      </w:r>
      <w:r>
        <w:rPr>
          <w:rFonts w:eastAsia="方正仿宋简体"/>
          <w:color w:val="000000"/>
          <w:sz w:val="32"/>
          <w:szCs w:val="32"/>
        </w:rPr>
        <w:t>出现上升</w:t>
      </w:r>
      <w:r>
        <w:rPr>
          <w:rFonts w:eastAsia="方正仿宋简体" w:hint="eastAsia"/>
          <w:color w:val="000000"/>
          <w:sz w:val="32"/>
          <w:szCs w:val="32"/>
        </w:rPr>
        <w:t>。</w:t>
      </w:r>
    </w:p>
    <w:p w:rsidR="002A5FFD" w:rsidRDefault="002029C4">
      <w:pPr>
        <w:widowControl/>
        <w:shd w:val="clear" w:color="auto" w:fill="FFFFFF"/>
        <w:spacing w:line="600" w:lineRule="exact"/>
        <w:ind w:firstLineChars="200" w:firstLine="560"/>
        <w:jc w:val="center"/>
        <w:rPr>
          <w:rFonts w:eastAsia="方正仿宋简体"/>
          <w:color w:val="000000"/>
          <w:sz w:val="32"/>
          <w:szCs w:val="32"/>
        </w:rPr>
      </w:pPr>
      <w:r>
        <w:rPr>
          <w:rFonts w:eastAsia="黑体" w:hint="eastAsia"/>
          <w:color w:val="000000"/>
          <w:kern w:val="0"/>
          <w:szCs w:val="28"/>
        </w:rPr>
        <w:t>表</w:t>
      </w:r>
      <w:r>
        <w:rPr>
          <w:rFonts w:eastAsia="黑体" w:hint="eastAsia"/>
          <w:color w:val="000000"/>
          <w:kern w:val="0"/>
          <w:szCs w:val="28"/>
        </w:rPr>
        <w:t>6</w:t>
      </w:r>
      <w:r>
        <w:rPr>
          <w:rFonts w:eastAsia="黑体"/>
          <w:color w:val="000000"/>
          <w:kern w:val="0"/>
          <w:szCs w:val="28"/>
        </w:rPr>
        <w:t>：</w:t>
      </w:r>
      <w:r>
        <w:rPr>
          <w:rFonts w:eastAsia="黑体" w:hint="eastAsia"/>
          <w:color w:val="000000"/>
          <w:kern w:val="0"/>
          <w:szCs w:val="28"/>
        </w:rPr>
        <w:t>2</w:t>
      </w:r>
      <w:r>
        <w:rPr>
          <w:rFonts w:eastAsia="黑体" w:hint="eastAsia"/>
          <w:color w:val="000000"/>
          <w:kern w:val="0"/>
          <w:szCs w:val="28"/>
        </w:rPr>
        <w:t>月</w:t>
      </w:r>
      <w:r>
        <w:rPr>
          <w:rFonts w:eastAsia="黑体" w:hint="eastAsia"/>
          <w:color w:val="000000"/>
          <w:kern w:val="0"/>
          <w:szCs w:val="28"/>
        </w:rPr>
        <w:t>10</w:t>
      </w:r>
      <w:r>
        <w:rPr>
          <w:rFonts w:eastAsia="黑体" w:hint="eastAsia"/>
          <w:color w:val="000000"/>
          <w:kern w:val="0"/>
          <w:szCs w:val="28"/>
        </w:rPr>
        <w:t>日</w:t>
      </w:r>
      <w:r>
        <w:rPr>
          <w:rFonts w:eastAsia="黑体" w:hint="eastAsia"/>
          <w:color w:val="000000"/>
          <w:kern w:val="0"/>
          <w:szCs w:val="28"/>
        </w:rPr>
        <w:t>-29</w:t>
      </w:r>
      <w:r>
        <w:rPr>
          <w:rFonts w:eastAsia="黑体" w:hint="eastAsia"/>
          <w:color w:val="000000"/>
          <w:kern w:val="0"/>
          <w:szCs w:val="28"/>
        </w:rPr>
        <w:t>日全省联网高速南通籍货车流量</w:t>
      </w:r>
    </w:p>
    <w:tbl>
      <w:tblPr>
        <w:tblW w:w="0" w:type="auto"/>
        <w:tblBorders>
          <w:top w:val="single" w:sz="12" w:space="0" w:color="auto"/>
          <w:bottom w:val="single" w:sz="12" w:space="0" w:color="auto"/>
        </w:tblBorders>
        <w:tblLook w:val="04A0"/>
      </w:tblPr>
      <w:tblGrid>
        <w:gridCol w:w="9286"/>
      </w:tblGrid>
      <w:tr w:rsidR="002A5FFD">
        <w:tc>
          <w:tcPr>
            <w:tcW w:w="9286" w:type="dxa"/>
            <w:shd w:val="clear" w:color="auto" w:fill="auto"/>
            <w:noWrap/>
          </w:tcPr>
          <w:p w:rsidR="002A5FFD" w:rsidRDefault="002029C4">
            <w:pPr>
              <w:widowControl/>
              <w:spacing w:line="240" w:lineRule="auto"/>
              <w:rPr>
                <w:rFonts w:eastAsia="方正仿宋简体"/>
                <w:color w:val="000000"/>
                <w:sz w:val="32"/>
                <w:szCs w:val="32"/>
              </w:rPr>
            </w:pPr>
            <w:r>
              <w:rPr>
                <w:rFonts w:eastAsia="方正仿宋简体" w:hint="eastAsia"/>
                <w:noProof/>
                <w:color w:val="000000"/>
                <w:sz w:val="32"/>
                <w:szCs w:val="32"/>
              </w:rPr>
              <w:drawing>
                <wp:inline distT="0" distB="0" distL="114300" distR="114300">
                  <wp:extent cx="5755005" cy="18624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755005" cy="1862455"/>
                          </a:xfrm>
                          <a:prstGeom prst="rect">
                            <a:avLst/>
                          </a:prstGeom>
                          <a:noFill/>
                          <a:ln>
                            <a:noFill/>
                          </a:ln>
                        </pic:spPr>
                      </pic:pic>
                    </a:graphicData>
                  </a:graphic>
                </wp:inline>
              </w:drawing>
            </w:r>
          </w:p>
        </w:tc>
      </w:tr>
    </w:tbl>
    <w:p w:rsidR="002A5FFD" w:rsidRDefault="002A5FFD">
      <w:pPr>
        <w:widowControl/>
        <w:shd w:val="clear" w:color="auto" w:fill="FFFFFF"/>
        <w:spacing w:line="240" w:lineRule="auto"/>
        <w:ind w:firstLineChars="200" w:firstLine="640"/>
        <w:rPr>
          <w:rFonts w:eastAsia="方正仿宋简体"/>
          <w:color w:val="000000"/>
          <w:sz w:val="32"/>
          <w:szCs w:val="32"/>
        </w:rPr>
      </w:pPr>
    </w:p>
    <w:p w:rsidR="002A5FFD" w:rsidRDefault="002029C4">
      <w:pPr>
        <w:widowControl/>
        <w:shd w:val="clear" w:color="auto" w:fill="FFFFFF"/>
        <w:spacing w:line="600" w:lineRule="exact"/>
        <w:ind w:firstLineChars="200" w:firstLine="643"/>
        <w:rPr>
          <w:rFonts w:eastAsia="楷体_GB2312"/>
          <w:b/>
          <w:snapToGrid w:val="0"/>
          <w:kern w:val="0"/>
          <w:sz w:val="32"/>
          <w:szCs w:val="32"/>
        </w:rPr>
      </w:pPr>
      <w:r>
        <w:rPr>
          <w:rFonts w:eastAsia="楷体_GB2312" w:hint="eastAsia"/>
          <w:b/>
          <w:snapToGrid w:val="0"/>
          <w:kern w:val="0"/>
          <w:sz w:val="32"/>
          <w:szCs w:val="32"/>
        </w:rPr>
        <w:t>3</w:t>
      </w:r>
      <w:r>
        <w:rPr>
          <w:rFonts w:eastAsia="楷体_GB2312"/>
          <w:b/>
          <w:snapToGrid w:val="0"/>
          <w:kern w:val="0"/>
          <w:sz w:val="32"/>
          <w:szCs w:val="32"/>
        </w:rPr>
        <w:t>.</w:t>
      </w:r>
      <w:r>
        <w:rPr>
          <w:rFonts w:eastAsia="楷体_GB2312" w:hint="eastAsia"/>
          <w:b/>
          <w:snapToGrid w:val="0"/>
          <w:kern w:val="0"/>
          <w:sz w:val="32"/>
          <w:szCs w:val="32"/>
        </w:rPr>
        <w:t xml:space="preserve"> </w:t>
      </w:r>
      <w:r>
        <w:rPr>
          <w:rFonts w:eastAsia="楷体_GB2312" w:hint="eastAsia"/>
          <w:b/>
          <w:snapToGrid w:val="0"/>
          <w:kern w:val="0"/>
          <w:sz w:val="32"/>
          <w:szCs w:val="32"/>
        </w:rPr>
        <w:t>内河货运逐日回升，钢材、电煤小幅上升</w:t>
      </w:r>
    </w:p>
    <w:p w:rsidR="002A5FFD" w:rsidRDefault="002029C4">
      <w:pPr>
        <w:widowControl/>
        <w:shd w:val="clear" w:color="auto" w:fill="FFFFFF"/>
        <w:spacing w:line="600" w:lineRule="exact"/>
        <w:ind w:firstLineChars="200" w:firstLine="640"/>
        <w:jc w:val="left"/>
        <w:rPr>
          <w:rFonts w:ascii="宋体" w:hAnsi="宋体" w:cs="宋体" w:hint="eastAsia"/>
          <w:color w:val="000000"/>
          <w:kern w:val="0"/>
          <w:sz w:val="32"/>
          <w:szCs w:val="32"/>
        </w:rPr>
      </w:pPr>
      <w:r>
        <w:rPr>
          <w:rFonts w:ascii="宋体" w:hAnsi="宋体" w:cs="宋体" w:hint="eastAsia"/>
          <w:color w:val="000000"/>
          <w:kern w:val="0"/>
          <w:sz w:val="32"/>
          <w:szCs w:val="32"/>
        </w:rPr>
        <w:t>1</w:t>
      </w:r>
      <w:r>
        <w:rPr>
          <w:rFonts w:ascii="宋体" w:hAnsi="宋体" w:cs="宋体"/>
          <w:color w:val="000000"/>
          <w:kern w:val="0"/>
          <w:sz w:val="32"/>
          <w:szCs w:val="32"/>
        </w:rPr>
        <w:t>-2</w:t>
      </w:r>
      <w:r>
        <w:rPr>
          <w:rFonts w:ascii="宋体" w:hAnsi="宋体" w:cs="宋体" w:hint="eastAsia"/>
          <w:color w:val="000000"/>
          <w:kern w:val="0"/>
          <w:sz w:val="32"/>
          <w:szCs w:val="32"/>
        </w:rPr>
        <w:t>月，全市内河</w:t>
      </w:r>
      <w:r>
        <w:rPr>
          <w:rFonts w:ascii="宋体" w:hAnsi="宋体" w:cs="宋体"/>
          <w:color w:val="000000"/>
          <w:kern w:val="0"/>
          <w:sz w:val="32"/>
          <w:szCs w:val="32"/>
        </w:rPr>
        <w:t>港口实现</w:t>
      </w:r>
      <w:r>
        <w:rPr>
          <w:rFonts w:ascii="宋体" w:hAnsi="宋体" w:cs="宋体" w:hint="eastAsia"/>
          <w:color w:val="000000"/>
          <w:kern w:val="0"/>
          <w:sz w:val="32"/>
          <w:szCs w:val="32"/>
        </w:rPr>
        <w:t>吞吐量</w:t>
      </w:r>
      <w:r>
        <w:rPr>
          <w:rFonts w:ascii="宋体" w:hAnsi="宋体" w:cs="宋体" w:hint="eastAsia"/>
          <w:color w:val="000000"/>
          <w:kern w:val="0"/>
          <w:sz w:val="32"/>
          <w:szCs w:val="32"/>
        </w:rPr>
        <w:t>3984</w:t>
      </w:r>
      <w:r>
        <w:rPr>
          <w:rFonts w:ascii="宋体" w:hAnsi="宋体" w:cs="宋体" w:hint="eastAsia"/>
          <w:color w:val="000000"/>
          <w:kern w:val="0"/>
          <w:sz w:val="32"/>
          <w:szCs w:val="32"/>
        </w:rPr>
        <w:t>万吨</w:t>
      </w:r>
      <w:r>
        <w:rPr>
          <w:rFonts w:ascii="宋体" w:hAnsi="宋体" w:cs="宋体"/>
          <w:color w:val="000000"/>
          <w:kern w:val="0"/>
          <w:sz w:val="32"/>
          <w:szCs w:val="32"/>
        </w:rPr>
        <w:t>，同比</w:t>
      </w:r>
      <w:r>
        <w:rPr>
          <w:rFonts w:ascii="宋体" w:hAnsi="宋体" w:cs="宋体" w:hint="eastAsia"/>
          <w:color w:val="000000"/>
          <w:kern w:val="0"/>
          <w:sz w:val="32"/>
          <w:szCs w:val="32"/>
        </w:rPr>
        <w:t>下降</w:t>
      </w:r>
      <w:r>
        <w:rPr>
          <w:rFonts w:ascii="宋体" w:hAnsi="宋体" w:cs="宋体" w:hint="eastAsia"/>
          <w:color w:val="000000"/>
          <w:kern w:val="0"/>
          <w:sz w:val="32"/>
          <w:szCs w:val="32"/>
        </w:rPr>
        <w:t>5</w:t>
      </w:r>
      <w:r>
        <w:rPr>
          <w:rFonts w:ascii="宋体" w:hAnsi="宋体" w:cs="宋体"/>
          <w:color w:val="000000"/>
          <w:kern w:val="0"/>
          <w:sz w:val="32"/>
          <w:szCs w:val="32"/>
        </w:rPr>
        <w:t>.</w:t>
      </w:r>
      <w:r>
        <w:rPr>
          <w:rFonts w:ascii="宋体" w:hAnsi="宋体" w:cs="宋体" w:hint="eastAsia"/>
          <w:color w:val="000000"/>
          <w:kern w:val="0"/>
          <w:sz w:val="32"/>
          <w:szCs w:val="32"/>
        </w:rPr>
        <w:t>1</w:t>
      </w:r>
      <w:r>
        <w:rPr>
          <w:rFonts w:ascii="宋体" w:hAnsi="宋体" w:cs="宋体"/>
          <w:color w:val="000000"/>
          <w:kern w:val="0"/>
          <w:sz w:val="32"/>
          <w:szCs w:val="32"/>
        </w:rPr>
        <w:t>%</w:t>
      </w:r>
      <w:r>
        <w:rPr>
          <w:rFonts w:ascii="宋体" w:hAnsi="宋体" w:cs="宋体" w:hint="eastAsia"/>
          <w:color w:val="000000"/>
          <w:kern w:val="0"/>
          <w:sz w:val="32"/>
          <w:szCs w:val="32"/>
        </w:rPr>
        <w:t>。内河</w:t>
      </w:r>
      <w:r>
        <w:rPr>
          <w:rFonts w:ascii="宋体" w:hAnsi="宋体" w:cs="宋体"/>
          <w:color w:val="000000"/>
          <w:kern w:val="0"/>
          <w:sz w:val="32"/>
          <w:szCs w:val="32"/>
        </w:rPr>
        <w:t>船闸</w:t>
      </w:r>
      <w:r>
        <w:rPr>
          <w:rFonts w:ascii="宋体" w:hAnsi="宋体" w:cs="宋体" w:hint="eastAsia"/>
          <w:color w:val="000000"/>
          <w:kern w:val="0"/>
          <w:sz w:val="32"/>
          <w:szCs w:val="32"/>
        </w:rPr>
        <w:t>船闸通过量</w:t>
      </w:r>
      <w:r>
        <w:rPr>
          <w:rFonts w:ascii="宋体" w:hAnsi="宋体" w:cs="宋体"/>
          <w:color w:val="000000"/>
          <w:kern w:val="0"/>
          <w:sz w:val="32"/>
          <w:szCs w:val="32"/>
        </w:rPr>
        <w:t>和</w:t>
      </w:r>
      <w:r>
        <w:rPr>
          <w:rFonts w:ascii="宋体" w:hAnsi="宋体" w:cs="宋体" w:hint="eastAsia"/>
          <w:color w:val="000000"/>
          <w:kern w:val="0"/>
          <w:sz w:val="32"/>
          <w:szCs w:val="32"/>
        </w:rPr>
        <w:t>实际</w:t>
      </w:r>
      <w:r>
        <w:rPr>
          <w:rFonts w:ascii="宋体" w:hAnsi="宋体" w:cs="宋体"/>
          <w:color w:val="000000"/>
          <w:kern w:val="0"/>
          <w:sz w:val="32"/>
          <w:szCs w:val="32"/>
        </w:rPr>
        <w:t>载货量</w:t>
      </w:r>
      <w:r>
        <w:rPr>
          <w:rFonts w:ascii="宋体" w:hAnsi="宋体" w:cs="宋体" w:hint="eastAsia"/>
          <w:color w:val="000000"/>
          <w:kern w:val="0"/>
          <w:sz w:val="32"/>
          <w:szCs w:val="32"/>
        </w:rPr>
        <w:t>同比出现下降态势</w:t>
      </w:r>
      <w:r>
        <w:rPr>
          <w:rFonts w:ascii="宋体" w:hAnsi="宋体" w:cs="宋体"/>
          <w:color w:val="000000"/>
          <w:kern w:val="0"/>
          <w:sz w:val="32"/>
          <w:szCs w:val="32"/>
        </w:rPr>
        <w:t>，分别</w:t>
      </w:r>
      <w:r>
        <w:rPr>
          <w:rFonts w:ascii="宋体" w:hAnsi="宋体" w:cs="宋体" w:hint="eastAsia"/>
          <w:color w:val="000000"/>
          <w:kern w:val="0"/>
          <w:sz w:val="32"/>
          <w:szCs w:val="32"/>
        </w:rPr>
        <w:t>下降</w:t>
      </w:r>
      <w:r>
        <w:rPr>
          <w:rFonts w:ascii="宋体" w:hAnsi="宋体" w:cs="宋体" w:hint="eastAsia"/>
          <w:color w:val="000000"/>
          <w:kern w:val="0"/>
          <w:sz w:val="32"/>
          <w:szCs w:val="32"/>
        </w:rPr>
        <w:t>12</w:t>
      </w:r>
      <w:r>
        <w:rPr>
          <w:rFonts w:ascii="宋体" w:hAnsi="宋体" w:cs="宋体"/>
          <w:color w:val="000000"/>
          <w:kern w:val="0"/>
          <w:sz w:val="32"/>
          <w:szCs w:val="32"/>
        </w:rPr>
        <w:t>.</w:t>
      </w:r>
      <w:r>
        <w:rPr>
          <w:rFonts w:ascii="宋体" w:hAnsi="宋体" w:cs="宋体" w:hint="eastAsia"/>
          <w:color w:val="000000"/>
          <w:kern w:val="0"/>
          <w:sz w:val="32"/>
          <w:szCs w:val="32"/>
        </w:rPr>
        <w:t>2</w:t>
      </w:r>
      <w:r>
        <w:rPr>
          <w:rFonts w:ascii="宋体" w:hAnsi="宋体" w:cs="宋体"/>
          <w:color w:val="000000"/>
          <w:kern w:val="0"/>
          <w:sz w:val="32"/>
          <w:szCs w:val="32"/>
        </w:rPr>
        <w:t>%</w:t>
      </w:r>
      <w:r>
        <w:rPr>
          <w:rFonts w:ascii="宋体" w:hAnsi="宋体" w:cs="宋体"/>
          <w:color w:val="000000"/>
          <w:kern w:val="0"/>
          <w:sz w:val="32"/>
          <w:szCs w:val="32"/>
        </w:rPr>
        <w:t>和</w:t>
      </w:r>
      <w:r>
        <w:rPr>
          <w:rFonts w:ascii="宋体" w:hAnsi="宋体" w:cs="宋体" w:hint="eastAsia"/>
          <w:color w:val="000000"/>
          <w:kern w:val="0"/>
          <w:sz w:val="32"/>
          <w:szCs w:val="32"/>
        </w:rPr>
        <w:t>27.1</w:t>
      </w:r>
      <w:r>
        <w:rPr>
          <w:rFonts w:ascii="宋体" w:hAnsi="宋体" w:cs="宋体"/>
          <w:color w:val="000000"/>
          <w:kern w:val="0"/>
          <w:sz w:val="32"/>
          <w:szCs w:val="32"/>
        </w:rPr>
        <w:t>%</w:t>
      </w:r>
      <w:r>
        <w:rPr>
          <w:rFonts w:ascii="宋体" w:hAnsi="宋体" w:cs="宋体"/>
          <w:color w:val="000000"/>
          <w:kern w:val="0"/>
          <w:sz w:val="32"/>
          <w:szCs w:val="32"/>
        </w:rPr>
        <w:t>。</w:t>
      </w:r>
      <w:r>
        <w:rPr>
          <w:rFonts w:ascii="宋体" w:hAnsi="宋体" w:cs="宋体" w:hint="eastAsia"/>
          <w:color w:val="000000"/>
          <w:kern w:val="0"/>
          <w:sz w:val="32"/>
          <w:szCs w:val="32"/>
        </w:rPr>
        <w:t>具体而言</w:t>
      </w:r>
      <w:r>
        <w:rPr>
          <w:rFonts w:ascii="宋体" w:hAnsi="宋体" w:cs="宋体"/>
          <w:color w:val="000000"/>
          <w:kern w:val="0"/>
          <w:sz w:val="32"/>
          <w:szCs w:val="32"/>
        </w:rPr>
        <w:t>，</w:t>
      </w:r>
      <w:r>
        <w:rPr>
          <w:rFonts w:ascii="宋体" w:hAnsi="宋体" w:cs="宋体" w:hint="eastAsia"/>
          <w:color w:val="000000"/>
          <w:kern w:val="0"/>
          <w:sz w:val="32"/>
          <w:szCs w:val="32"/>
        </w:rPr>
        <w:t>钢材</w:t>
      </w:r>
      <w:r>
        <w:rPr>
          <w:rFonts w:ascii="宋体" w:hAnsi="宋体" w:cs="宋体"/>
          <w:color w:val="000000"/>
          <w:kern w:val="0"/>
          <w:sz w:val="32"/>
          <w:szCs w:val="32"/>
        </w:rPr>
        <w:t>、</w:t>
      </w:r>
      <w:r>
        <w:rPr>
          <w:rFonts w:ascii="宋体" w:hAnsi="宋体" w:cs="宋体" w:hint="eastAsia"/>
          <w:color w:val="000000"/>
          <w:kern w:val="0"/>
          <w:sz w:val="32"/>
          <w:szCs w:val="32"/>
        </w:rPr>
        <w:t>电煤小幅上升，粮食小幅下降，矿建、</w:t>
      </w:r>
      <w:r>
        <w:rPr>
          <w:rFonts w:ascii="宋体" w:hAnsi="宋体" w:cs="宋体"/>
          <w:color w:val="000000"/>
          <w:kern w:val="0"/>
          <w:sz w:val="32"/>
          <w:szCs w:val="32"/>
        </w:rPr>
        <w:t>煤炭</w:t>
      </w:r>
      <w:r>
        <w:rPr>
          <w:rFonts w:ascii="宋体" w:hAnsi="宋体" w:cs="宋体" w:hint="eastAsia"/>
          <w:color w:val="000000"/>
          <w:kern w:val="0"/>
          <w:sz w:val="32"/>
          <w:szCs w:val="32"/>
        </w:rPr>
        <w:t>呈现两位数的下降幅度</w:t>
      </w:r>
      <w:r>
        <w:rPr>
          <w:rFonts w:ascii="宋体" w:hAnsi="宋体" w:cs="宋体"/>
          <w:color w:val="000000"/>
          <w:kern w:val="0"/>
          <w:sz w:val="32"/>
          <w:szCs w:val="32"/>
        </w:rPr>
        <w:t>。</w:t>
      </w:r>
      <w:r>
        <w:rPr>
          <w:rFonts w:ascii="宋体" w:hAnsi="宋体" w:cs="宋体" w:hint="eastAsia"/>
          <w:color w:val="000000"/>
          <w:kern w:val="0"/>
          <w:sz w:val="32"/>
          <w:szCs w:val="32"/>
        </w:rPr>
        <w:t>单日来看，</w:t>
      </w:r>
      <w:r>
        <w:rPr>
          <w:rFonts w:ascii="宋体" w:hAnsi="宋体" w:cs="宋体" w:hint="eastAsia"/>
          <w:color w:val="000000"/>
          <w:kern w:val="0"/>
          <w:sz w:val="32"/>
          <w:szCs w:val="32"/>
        </w:rPr>
        <w:t>2</w:t>
      </w:r>
      <w:r>
        <w:rPr>
          <w:rFonts w:ascii="宋体" w:hAnsi="宋体" w:cs="宋体" w:hint="eastAsia"/>
          <w:color w:val="000000"/>
          <w:kern w:val="0"/>
          <w:sz w:val="32"/>
          <w:szCs w:val="32"/>
        </w:rPr>
        <w:t>月</w:t>
      </w:r>
      <w:r>
        <w:rPr>
          <w:rFonts w:ascii="宋体" w:hAnsi="宋体" w:cs="宋体" w:hint="eastAsia"/>
          <w:color w:val="000000"/>
          <w:kern w:val="0"/>
          <w:sz w:val="32"/>
          <w:szCs w:val="32"/>
        </w:rPr>
        <w:t>19</w:t>
      </w:r>
      <w:r>
        <w:rPr>
          <w:rFonts w:ascii="宋体" w:hAnsi="宋体" w:cs="宋体" w:hint="eastAsia"/>
          <w:color w:val="000000"/>
          <w:kern w:val="0"/>
          <w:sz w:val="32"/>
          <w:szCs w:val="32"/>
        </w:rPr>
        <w:t>日开始，全市内河船闸通过量环比开始呈现上升趋势。</w:t>
      </w:r>
    </w:p>
    <w:p w:rsidR="00E96C43" w:rsidRDefault="00E96C43">
      <w:pPr>
        <w:widowControl/>
        <w:shd w:val="clear" w:color="auto" w:fill="FFFFFF"/>
        <w:spacing w:line="600" w:lineRule="exact"/>
        <w:ind w:firstLineChars="200" w:firstLine="640"/>
        <w:jc w:val="left"/>
        <w:rPr>
          <w:rFonts w:ascii="宋体" w:hAnsi="宋体" w:cs="宋体"/>
          <w:color w:val="000000"/>
          <w:kern w:val="0"/>
          <w:sz w:val="32"/>
          <w:szCs w:val="32"/>
        </w:rPr>
      </w:pPr>
    </w:p>
    <w:p w:rsidR="002A5FFD" w:rsidRDefault="002029C4">
      <w:pPr>
        <w:widowControl/>
        <w:shd w:val="clear" w:color="auto" w:fill="FFFFFF"/>
        <w:spacing w:line="600" w:lineRule="exact"/>
        <w:jc w:val="center"/>
        <w:rPr>
          <w:rFonts w:eastAsia="黑体"/>
          <w:color w:val="000000"/>
          <w:kern w:val="0"/>
          <w:szCs w:val="28"/>
        </w:rPr>
      </w:pPr>
      <w:r>
        <w:rPr>
          <w:rFonts w:eastAsia="黑体" w:hint="eastAsia"/>
          <w:color w:val="000000"/>
          <w:kern w:val="0"/>
          <w:szCs w:val="28"/>
        </w:rPr>
        <w:t>表</w:t>
      </w:r>
      <w:r>
        <w:rPr>
          <w:rFonts w:eastAsia="黑体" w:hint="eastAsia"/>
          <w:color w:val="000000"/>
          <w:kern w:val="0"/>
          <w:szCs w:val="28"/>
        </w:rPr>
        <w:t>7</w:t>
      </w:r>
      <w:r>
        <w:rPr>
          <w:rFonts w:eastAsia="黑体"/>
          <w:color w:val="000000"/>
          <w:kern w:val="0"/>
          <w:szCs w:val="28"/>
        </w:rPr>
        <w:t>：</w:t>
      </w:r>
      <w:r>
        <w:rPr>
          <w:rFonts w:eastAsia="黑体" w:hint="eastAsia"/>
          <w:color w:val="000000"/>
          <w:kern w:val="0"/>
          <w:szCs w:val="28"/>
        </w:rPr>
        <w:t>1-2</w:t>
      </w:r>
      <w:r>
        <w:rPr>
          <w:rFonts w:eastAsia="黑体" w:hint="eastAsia"/>
          <w:color w:val="000000"/>
          <w:kern w:val="0"/>
          <w:szCs w:val="28"/>
        </w:rPr>
        <w:t>月内河船闸过闸主要大宗物资同比增速</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3558"/>
        <w:gridCol w:w="5728"/>
      </w:tblGrid>
      <w:tr w:rsidR="002A5FFD">
        <w:trPr>
          <w:trHeight w:val="288"/>
        </w:trPr>
        <w:tc>
          <w:tcPr>
            <w:tcW w:w="1916" w:type="pct"/>
            <w:tcBorders>
              <w:top w:val="single" w:sz="12" w:space="0" w:color="auto"/>
              <w:bottom w:val="single" w:sz="12" w:space="0" w:color="auto"/>
            </w:tcBorders>
            <w:shd w:val="clear" w:color="auto" w:fill="auto"/>
            <w:noWrap/>
            <w:vAlign w:val="bottom"/>
          </w:tcPr>
          <w:p w:rsidR="002A5FFD" w:rsidRDefault="002029C4">
            <w:pPr>
              <w:widowControl/>
              <w:spacing w:line="240" w:lineRule="auto"/>
              <w:jc w:val="center"/>
              <w:rPr>
                <w:rFonts w:ascii="黑体" w:eastAsia="黑体" w:hAnsi="黑体" w:cs="宋体"/>
                <w:kern w:val="0"/>
                <w:sz w:val="24"/>
              </w:rPr>
            </w:pPr>
            <w:r>
              <w:rPr>
                <w:rFonts w:ascii="黑体" w:eastAsia="黑体" w:hAnsi="黑体" w:cs="宋体" w:hint="eastAsia"/>
                <w:kern w:val="0"/>
                <w:sz w:val="24"/>
              </w:rPr>
              <w:t>主要大宗物资</w:t>
            </w:r>
          </w:p>
        </w:tc>
        <w:tc>
          <w:tcPr>
            <w:tcW w:w="3084" w:type="pct"/>
            <w:tcBorders>
              <w:top w:val="single" w:sz="12" w:space="0" w:color="auto"/>
              <w:bottom w:val="single" w:sz="12" w:space="0" w:color="auto"/>
            </w:tcBorders>
            <w:shd w:val="clear" w:color="auto" w:fill="auto"/>
            <w:noWrap/>
            <w:vAlign w:val="bottom"/>
          </w:tcPr>
          <w:p w:rsidR="002A5FFD" w:rsidRDefault="002029C4">
            <w:pPr>
              <w:widowControl/>
              <w:spacing w:line="240" w:lineRule="auto"/>
              <w:jc w:val="center"/>
              <w:rPr>
                <w:rFonts w:ascii="黑体" w:eastAsia="黑体" w:hAnsi="黑体" w:cs="宋体"/>
                <w:color w:val="000000"/>
                <w:kern w:val="0"/>
                <w:sz w:val="24"/>
              </w:rPr>
            </w:pPr>
            <w:r>
              <w:rPr>
                <w:rFonts w:ascii="黑体" w:eastAsia="黑体" w:hAnsi="黑体" w:cs="宋体" w:hint="eastAsia"/>
                <w:color w:val="000000"/>
                <w:kern w:val="0"/>
                <w:sz w:val="24"/>
              </w:rPr>
              <w:t>1-2</w:t>
            </w:r>
            <w:r>
              <w:rPr>
                <w:rFonts w:ascii="黑体" w:eastAsia="黑体" w:hAnsi="黑体" w:cs="宋体" w:hint="eastAsia"/>
                <w:color w:val="000000"/>
                <w:kern w:val="0"/>
                <w:sz w:val="24"/>
              </w:rPr>
              <w:t>月同比</w:t>
            </w:r>
          </w:p>
        </w:tc>
      </w:tr>
      <w:tr w:rsidR="002A5FFD">
        <w:trPr>
          <w:trHeight w:val="288"/>
        </w:trPr>
        <w:tc>
          <w:tcPr>
            <w:tcW w:w="1916" w:type="pct"/>
            <w:tcBorders>
              <w:top w:val="single" w:sz="12" w:space="0" w:color="auto"/>
            </w:tcBorders>
            <w:shd w:val="clear" w:color="auto" w:fill="auto"/>
            <w:noWrap/>
            <w:vAlign w:val="bottom"/>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t>电煤</w:t>
            </w:r>
          </w:p>
        </w:tc>
        <w:tc>
          <w:tcPr>
            <w:tcW w:w="3084" w:type="pct"/>
            <w:tcBorders>
              <w:top w:val="single" w:sz="12" w:space="0" w:color="auto"/>
            </w:tcBorders>
            <w:shd w:val="clear" w:color="auto" w:fill="auto"/>
            <w:noWrap/>
            <w:vAlign w:val="bottom"/>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3.9%</w:t>
            </w:r>
          </w:p>
        </w:tc>
      </w:tr>
      <w:tr w:rsidR="002A5FFD">
        <w:trPr>
          <w:trHeight w:val="288"/>
        </w:trPr>
        <w:tc>
          <w:tcPr>
            <w:tcW w:w="1916" w:type="pct"/>
            <w:shd w:val="clear" w:color="auto" w:fill="auto"/>
            <w:noWrap/>
            <w:vAlign w:val="bottom"/>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t>钢材</w:t>
            </w:r>
          </w:p>
        </w:tc>
        <w:tc>
          <w:tcPr>
            <w:tcW w:w="3084" w:type="pct"/>
            <w:shd w:val="clear" w:color="auto" w:fill="auto"/>
            <w:noWrap/>
            <w:vAlign w:val="bottom"/>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3.8%</w:t>
            </w:r>
          </w:p>
        </w:tc>
      </w:tr>
      <w:tr w:rsidR="002A5FFD">
        <w:trPr>
          <w:trHeight w:val="288"/>
        </w:trPr>
        <w:tc>
          <w:tcPr>
            <w:tcW w:w="1916" w:type="pct"/>
            <w:shd w:val="clear" w:color="auto" w:fill="auto"/>
            <w:noWrap/>
            <w:vAlign w:val="bottom"/>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t>粮食</w:t>
            </w:r>
          </w:p>
        </w:tc>
        <w:tc>
          <w:tcPr>
            <w:tcW w:w="3084" w:type="pct"/>
            <w:shd w:val="clear" w:color="auto" w:fill="auto"/>
            <w:noWrap/>
            <w:vAlign w:val="bottom"/>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-7.1%</w:t>
            </w:r>
          </w:p>
        </w:tc>
      </w:tr>
      <w:tr w:rsidR="002A5FFD">
        <w:trPr>
          <w:trHeight w:val="288"/>
        </w:trPr>
        <w:tc>
          <w:tcPr>
            <w:tcW w:w="1916" w:type="pct"/>
            <w:shd w:val="clear" w:color="auto" w:fill="auto"/>
            <w:noWrap/>
            <w:vAlign w:val="bottom"/>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t>矿建</w:t>
            </w:r>
          </w:p>
        </w:tc>
        <w:tc>
          <w:tcPr>
            <w:tcW w:w="3084" w:type="pct"/>
            <w:shd w:val="clear" w:color="auto" w:fill="auto"/>
            <w:noWrap/>
            <w:vAlign w:val="bottom"/>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-27.8%</w:t>
            </w:r>
          </w:p>
        </w:tc>
      </w:tr>
      <w:tr w:rsidR="002A5FFD">
        <w:trPr>
          <w:trHeight w:val="288"/>
        </w:trPr>
        <w:tc>
          <w:tcPr>
            <w:tcW w:w="1916" w:type="pct"/>
            <w:tcBorders>
              <w:bottom w:val="single" w:sz="12" w:space="0" w:color="auto"/>
            </w:tcBorders>
            <w:shd w:val="clear" w:color="auto" w:fill="auto"/>
            <w:noWrap/>
            <w:vAlign w:val="bottom"/>
          </w:tcPr>
          <w:p w:rsidR="002A5FFD" w:rsidRDefault="002029C4">
            <w:pPr>
              <w:widowControl/>
              <w:spacing w:line="240" w:lineRule="auto"/>
              <w:jc w:val="center"/>
              <w:rPr>
                <w:rFonts w:ascii="仿宋_GB2312" w:hAnsi="宋体" w:cs="宋体"/>
                <w:color w:val="000000"/>
                <w:kern w:val="0"/>
                <w:sz w:val="24"/>
              </w:rPr>
            </w:pPr>
            <w:r>
              <w:rPr>
                <w:rFonts w:ascii="仿宋_GB2312" w:hAnsi="宋体" w:cs="宋体" w:hint="eastAsia"/>
                <w:color w:val="000000"/>
                <w:kern w:val="0"/>
                <w:sz w:val="24"/>
              </w:rPr>
              <w:t>煤炭</w:t>
            </w:r>
          </w:p>
        </w:tc>
        <w:tc>
          <w:tcPr>
            <w:tcW w:w="3084" w:type="pct"/>
            <w:tcBorders>
              <w:bottom w:val="single" w:sz="12" w:space="0" w:color="auto"/>
            </w:tcBorders>
            <w:shd w:val="clear" w:color="auto" w:fill="auto"/>
            <w:noWrap/>
            <w:vAlign w:val="bottom"/>
          </w:tcPr>
          <w:p w:rsidR="002A5FFD" w:rsidRDefault="002029C4">
            <w:pPr>
              <w:widowControl/>
              <w:spacing w:line="240" w:lineRule="auto"/>
              <w:jc w:val="center"/>
              <w:rPr>
                <w:rFonts w:eastAsia="宋体"/>
                <w:color w:val="000000"/>
                <w:kern w:val="0"/>
                <w:sz w:val="24"/>
              </w:rPr>
            </w:pPr>
            <w:r>
              <w:rPr>
                <w:rFonts w:eastAsia="宋体" w:hint="eastAsia"/>
                <w:color w:val="000000"/>
                <w:kern w:val="0"/>
                <w:sz w:val="24"/>
              </w:rPr>
              <w:t>-32.9%</w:t>
            </w:r>
          </w:p>
        </w:tc>
      </w:tr>
    </w:tbl>
    <w:p w:rsidR="002A5FFD" w:rsidRDefault="002A5FFD">
      <w:pPr>
        <w:widowControl/>
        <w:shd w:val="clear" w:color="auto" w:fill="FFFFFF"/>
        <w:spacing w:line="600" w:lineRule="exact"/>
        <w:rPr>
          <w:rFonts w:eastAsia="黑体"/>
          <w:color w:val="000000"/>
          <w:kern w:val="0"/>
          <w:szCs w:val="28"/>
        </w:rPr>
      </w:pPr>
    </w:p>
    <w:p w:rsidR="002A5FFD" w:rsidRDefault="002029C4">
      <w:pPr>
        <w:widowControl/>
        <w:shd w:val="clear" w:color="auto" w:fill="FFFFFF"/>
        <w:spacing w:line="600" w:lineRule="exact"/>
        <w:ind w:firstLineChars="200" w:firstLine="560"/>
        <w:jc w:val="center"/>
        <w:rPr>
          <w:rFonts w:eastAsia="方正仿宋简体"/>
          <w:color w:val="000000"/>
          <w:sz w:val="32"/>
          <w:szCs w:val="32"/>
        </w:rPr>
      </w:pPr>
      <w:r>
        <w:rPr>
          <w:rFonts w:eastAsia="黑体" w:hint="eastAsia"/>
          <w:color w:val="000000"/>
          <w:kern w:val="0"/>
          <w:szCs w:val="28"/>
        </w:rPr>
        <w:lastRenderedPageBreak/>
        <w:t>表</w:t>
      </w:r>
      <w:r>
        <w:rPr>
          <w:rFonts w:eastAsia="黑体" w:hint="eastAsia"/>
          <w:color w:val="000000"/>
          <w:kern w:val="0"/>
          <w:szCs w:val="28"/>
        </w:rPr>
        <w:t>8</w:t>
      </w:r>
      <w:r>
        <w:rPr>
          <w:rFonts w:eastAsia="黑体"/>
          <w:color w:val="000000"/>
          <w:kern w:val="0"/>
          <w:szCs w:val="28"/>
        </w:rPr>
        <w:t>：</w:t>
      </w:r>
      <w:r>
        <w:rPr>
          <w:rFonts w:eastAsia="黑体" w:hint="eastAsia"/>
          <w:color w:val="000000"/>
          <w:kern w:val="0"/>
          <w:szCs w:val="28"/>
        </w:rPr>
        <w:t>2</w:t>
      </w:r>
      <w:r>
        <w:rPr>
          <w:rFonts w:eastAsia="黑体" w:hint="eastAsia"/>
          <w:color w:val="000000"/>
          <w:kern w:val="0"/>
          <w:szCs w:val="28"/>
        </w:rPr>
        <w:t>月</w:t>
      </w:r>
      <w:r>
        <w:rPr>
          <w:rFonts w:eastAsia="黑体" w:hint="eastAsia"/>
          <w:color w:val="000000"/>
          <w:kern w:val="0"/>
          <w:szCs w:val="28"/>
        </w:rPr>
        <w:t>10</w:t>
      </w:r>
      <w:r>
        <w:rPr>
          <w:rFonts w:eastAsia="黑体" w:hint="eastAsia"/>
          <w:color w:val="000000"/>
          <w:kern w:val="0"/>
          <w:szCs w:val="28"/>
        </w:rPr>
        <w:t>日</w:t>
      </w:r>
      <w:r>
        <w:rPr>
          <w:rFonts w:eastAsia="黑体" w:hint="eastAsia"/>
          <w:color w:val="000000"/>
          <w:kern w:val="0"/>
          <w:szCs w:val="28"/>
        </w:rPr>
        <w:t>-29</w:t>
      </w:r>
      <w:r>
        <w:rPr>
          <w:rFonts w:eastAsia="黑体" w:hint="eastAsia"/>
          <w:color w:val="000000"/>
          <w:kern w:val="0"/>
          <w:szCs w:val="28"/>
        </w:rPr>
        <w:t>日全省联网船闸南通市内河船闸通过量</w:t>
      </w:r>
    </w:p>
    <w:tbl>
      <w:tblPr>
        <w:tblW w:w="0" w:type="auto"/>
        <w:tblBorders>
          <w:top w:val="single" w:sz="12" w:space="0" w:color="auto"/>
          <w:bottom w:val="single" w:sz="12" w:space="0" w:color="auto"/>
        </w:tblBorders>
        <w:tblLook w:val="04A0"/>
      </w:tblPr>
      <w:tblGrid>
        <w:gridCol w:w="9286"/>
      </w:tblGrid>
      <w:tr w:rsidR="002A5FFD">
        <w:tc>
          <w:tcPr>
            <w:tcW w:w="9286" w:type="dxa"/>
            <w:shd w:val="clear" w:color="auto" w:fill="auto"/>
            <w:noWrap/>
          </w:tcPr>
          <w:p w:rsidR="002A5FFD" w:rsidRDefault="002029C4">
            <w:pPr>
              <w:widowControl/>
              <w:rPr>
                <w:rFonts w:eastAsia="方正仿宋简体"/>
                <w:color w:val="000000"/>
                <w:sz w:val="32"/>
                <w:szCs w:val="32"/>
              </w:rPr>
            </w:pPr>
            <w:r>
              <w:rPr>
                <w:rFonts w:eastAsia="方正仿宋简体" w:hint="eastAsia"/>
                <w:noProof/>
                <w:color w:val="000000"/>
                <w:sz w:val="32"/>
                <w:szCs w:val="32"/>
              </w:rPr>
              <w:drawing>
                <wp:inline distT="0" distB="0" distL="114300" distR="114300">
                  <wp:extent cx="5755005" cy="225234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5755005" cy="2252345"/>
                          </a:xfrm>
                          <a:prstGeom prst="rect">
                            <a:avLst/>
                          </a:prstGeom>
                          <a:noFill/>
                          <a:ln>
                            <a:noFill/>
                          </a:ln>
                        </pic:spPr>
                      </pic:pic>
                    </a:graphicData>
                  </a:graphic>
                </wp:inline>
              </w:drawing>
            </w:r>
          </w:p>
        </w:tc>
      </w:tr>
    </w:tbl>
    <w:p w:rsidR="002A5FFD" w:rsidRDefault="002A5FFD">
      <w:pPr>
        <w:widowControl/>
        <w:shd w:val="clear" w:color="auto" w:fill="FFFFFF"/>
        <w:spacing w:line="600" w:lineRule="exact"/>
        <w:rPr>
          <w:rFonts w:eastAsia="楷体_GB2312"/>
          <w:b/>
          <w:snapToGrid w:val="0"/>
          <w:kern w:val="0"/>
          <w:sz w:val="32"/>
          <w:szCs w:val="32"/>
        </w:rPr>
      </w:pPr>
    </w:p>
    <w:p w:rsidR="002A5FFD" w:rsidRDefault="002029C4" w:rsidP="00E667D1">
      <w:pPr>
        <w:spacing w:beforeLines="50" w:afterLines="50" w:line="600" w:lineRule="exact"/>
        <w:ind w:firstLineChars="200" w:firstLine="640"/>
        <w:outlineLvl w:val="0"/>
        <w:rPr>
          <w:rFonts w:eastAsia="黑体"/>
          <w:snapToGrid w:val="0"/>
          <w:kern w:val="0"/>
          <w:sz w:val="32"/>
          <w:szCs w:val="32"/>
        </w:rPr>
      </w:pPr>
      <w:r>
        <w:rPr>
          <w:rFonts w:eastAsia="黑体"/>
          <w:snapToGrid w:val="0"/>
          <w:kern w:val="0"/>
          <w:sz w:val="32"/>
          <w:szCs w:val="32"/>
        </w:rPr>
        <w:t>（四）</w:t>
      </w:r>
      <w:r>
        <w:rPr>
          <w:rFonts w:eastAsia="黑体"/>
          <w:snapToGrid w:val="0"/>
          <w:kern w:val="0"/>
          <w:sz w:val="32"/>
          <w:szCs w:val="32"/>
        </w:rPr>
        <w:t>对策建议</w:t>
      </w:r>
    </w:p>
    <w:p w:rsidR="002A5FFD" w:rsidRDefault="002029C4">
      <w:pPr>
        <w:widowControl/>
        <w:shd w:val="clear" w:color="auto" w:fill="FFFFFF"/>
        <w:spacing w:line="600" w:lineRule="exact"/>
        <w:ind w:firstLineChars="200" w:firstLine="640"/>
        <w:rPr>
          <w:rFonts w:eastAsia="楷体_GB2312"/>
          <w:snapToGrid w:val="0"/>
          <w:kern w:val="0"/>
          <w:sz w:val="32"/>
          <w:szCs w:val="32"/>
        </w:rPr>
      </w:pPr>
      <w:r>
        <w:rPr>
          <w:rFonts w:eastAsia="楷体_GB2312"/>
          <w:snapToGrid w:val="0"/>
          <w:kern w:val="0"/>
          <w:sz w:val="32"/>
          <w:szCs w:val="32"/>
        </w:rPr>
        <w:t xml:space="preserve">1. </w:t>
      </w:r>
      <w:r>
        <w:rPr>
          <w:rFonts w:eastAsia="楷体_GB2312" w:hint="eastAsia"/>
          <w:snapToGrid w:val="0"/>
          <w:kern w:val="0"/>
          <w:sz w:val="32"/>
          <w:szCs w:val="32"/>
        </w:rPr>
        <w:t>有序提升道路客运水平</w:t>
      </w:r>
    </w:p>
    <w:p w:rsidR="002A5FFD" w:rsidRDefault="002029C4">
      <w:pPr>
        <w:widowControl/>
        <w:shd w:val="clear" w:color="auto" w:fill="FFFFFF"/>
        <w:spacing w:line="600" w:lineRule="exact"/>
        <w:ind w:firstLineChars="200" w:firstLine="640"/>
        <w:rPr>
          <w:rFonts w:ascii="宋体" w:hAnsi="宋体" w:cs="宋体"/>
          <w:color w:val="000000"/>
          <w:kern w:val="0"/>
          <w:sz w:val="32"/>
          <w:szCs w:val="32"/>
        </w:rPr>
      </w:pPr>
      <w:r>
        <w:rPr>
          <w:rFonts w:ascii="宋体" w:hAnsi="宋体" w:cs="宋体" w:hint="eastAsia"/>
          <w:color w:val="000000"/>
          <w:kern w:val="0"/>
          <w:sz w:val="32"/>
          <w:szCs w:val="32"/>
        </w:rPr>
        <w:t>由于道路客运的运输对象是旅客，因此道路客运具有“运输周期长、运输对象集中”等特点。道路客运的特点决定了道路客运受疫情防控影响程度超过道路货运，并且恢复仍然需要一段时间。就全市联网售票而言，一季度全市旅客发送量同比下降幅度超过</w:t>
      </w:r>
      <w:r>
        <w:rPr>
          <w:rFonts w:ascii="宋体" w:hAnsi="宋体" w:cs="宋体" w:hint="eastAsia"/>
          <w:color w:val="000000"/>
          <w:kern w:val="0"/>
          <w:sz w:val="32"/>
          <w:szCs w:val="32"/>
        </w:rPr>
        <w:t>7</w:t>
      </w:r>
      <w:r>
        <w:rPr>
          <w:rFonts w:ascii="宋体" w:hAnsi="宋体" w:cs="宋体"/>
          <w:color w:val="000000"/>
          <w:kern w:val="0"/>
          <w:sz w:val="32"/>
          <w:szCs w:val="32"/>
        </w:rPr>
        <w:t>0</w:t>
      </w:r>
      <w:r>
        <w:rPr>
          <w:rFonts w:ascii="宋体" w:hAnsi="宋体" w:cs="宋体" w:hint="eastAsia"/>
          <w:color w:val="000000"/>
          <w:kern w:val="0"/>
          <w:sz w:val="32"/>
          <w:szCs w:val="32"/>
        </w:rPr>
        <w:t>%</w:t>
      </w:r>
      <w:r>
        <w:rPr>
          <w:rFonts w:ascii="宋体" w:hAnsi="宋体" w:cs="宋体" w:hint="eastAsia"/>
          <w:color w:val="000000"/>
          <w:kern w:val="0"/>
          <w:sz w:val="32"/>
          <w:szCs w:val="32"/>
        </w:rPr>
        <w:t>。同时，</w:t>
      </w:r>
      <w:r>
        <w:rPr>
          <w:rFonts w:ascii="宋体" w:hAnsi="宋体" w:cs="宋体" w:hint="eastAsia"/>
          <w:color w:val="000000"/>
          <w:kern w:val="0"/>
          <w:sz w:val="32"/>
          <w:szCs w:val="32"/>
        </w:rPr>
        <w:t>3</w:t>
      </w:r>
      <w:r>
        <w:rPr>
          <w:rFonts w:ascii="宋体" w:hAnsi="宋体" w:cs="宋体" w:hint="eastAsia"/>
          <w:color w:val="000000"/>
          <w:kern w:val="0"/>
          <w:sz w:val="32"/>
          <w:szCs w:val="32"/>
        </w:rPr>
        <w:t>月份结束后，海门市南通叠石桥汽车客运站、海安市海安飞鹤公共交通有限公司等一些客运站仍然处于停运状态，而南通汽运集团从</w:t>
      </w:r>
      <w:r>
        <w:rPr>
          <w:rFonts w:ascii="宋体" w:hAnsi="宋体" w:cs="宋体" w:hint="eastAsia"/>
          <w:color w:val="000000"/>
          <w:kern w:val="0"/>
          <w:sz w:val="32"/>
          <w:szCs w:val="32"/>
        </w:rPr>
        <w:t>4</w:t>
      </w:r>
      <w:r>
        <w:rPr>
          <w:rFonts w:ascii="宋体" w:hAnsi="宋体" w:cs="宋体" w:hint="eastAsia"/>
          <w:color w:val="000000"/>
          <w:kern w:val="0"/>
          <w:sz w:val="32"/>
          <w:szCs w:val="32"/>
        </w:rPr>
        <w:t>月</w:t>
      </w:r>
      <w:r>
        <w:rPr>
          <w:rFonts w:ascii="宋体" w:hAnsi="宋体" w:cs="宋体" w:hint="eastAsia"/>
          <w:color w:val="000000"/>
          <w:kern w:val="0"/>
          <w:sz w:val="32"/>
          <w:szCs w:val="32"/>
        </w:rPr>
        <w:t>2</w:t>
      </w:r>
      <w:r>
        <w:rPr>
          <w:rFonts w:ascii="宋体" w:hAnsi="宋体" w:cs="宋体" w:hint="eastAsia"/>
          <w:color w:val="000000"/>
          <w:kern w:val="0"/>
          <w:sz w:val="32"/>
          <w:szCs w:val="32"/>
        </w:rPr>
        <w:t>日起恢复上海、浙江等省和江苏省内等省、市际客运班车运行，距离道路客运水平完全恢复仍然需要一段时间。为了做到疫情防控与道路客运运输生产两不误，一是要科学安排，提前做好运输保障。科学分析疫情防控和旅客出行需求形势，指导各汽车站客运班线恢复营运工作，同时坚决遏</w:t>
      </w:r>
      <w:r>
        <w:rPr>
          <w:rFonts w:ascii="宋体" w:hAnsi="宋体" w:cs="宋体" w:hint="eastAsia"/>
          <w:color w:val="000000"/>
          <w:kern w:val="0"/>
          <w:sz w:val="32"/>
          <w:szCs w:val="32"/>
        </w:rPr>
        <w:lastRenderedPageBreak/>
        <w:t>制疫情通过道路运输工具输入性传播、扩散。二是要及时宣传，确保旅客运输有序。根据市疫情防控工作指挥部安排部署，结合地区客流实际</w:t>
      </w:r>
      <w:r>
        <w:rPr>
          <w:rFonts w:ascii="宋体" w:hAnsi="宋体" w:cs="宋体" w:hint="eastAsia"/>
          <w:color w:val="000000"/>
          <w:kern w:val="0"/>
          <w:sz w:val="32"/>
          <w:szCs w:val="32"/>
        </w:rPr>
        <w:t>情况，使广大群众及时获得恢复班车营运和发班时间，并协助维持站内上下客秩序，根据客流量及时调整运力，满足广大旅客的出行需求。</w:t>
      </w:r>
    </w:p>
    <w:p w:rsidR="002A5FFD" w:rsidRDefault="002029C4">
      <w:pPr>
        <w:widowControl/>
        <w:shd w:val="clear" w:color="auto" w:fill="FFFFFF"/>
        <w:spacing w:line="600" w:lineRule="exact"/>
        <w:ind w:firstLineChars="200" w:firstLine="640"/>
        <w:rPr>
          <w:rFonts w:eastAsia="楷体_GB2312"/>
          <w:snapToGrid w:val="0"/>
          <w:kern w:val="0"/>
          <w:sz w:val="32"/>
          <w:szCs w:val="32"/>
        </w:rPr>
      </w:pPr>
      <w:r>
        <w:rPr>
          <w:rFonts w:eastAsia="楷体_GB2312"/>
          <w:snapToGrid w:val="0"/>
          <w:kern w:val="0"/>
          <w:sz w:val="32"/>
          <w:szCs w:val="32"/>
        </w:rPr>
        <w:t xml:space="preserve">2. </w:t>
      </w:r>
      <w:r>
        <w:rPr>
          <w:rFonts w:eastAsia="楷体_GB2312" w:hint="eastAsia"/>
          <w:snapToGrid w:val="0"/>
          <w:kern w:val="0"/>
          <w:sz w:val="32"/>
          <w:szCs w:val="32"/>
        </w:rPr>
        <w:t>多措并举，全力推动运输行业复工复产</w:t>
      </w:r>
    </w:p>
    <w:p w:rsidR="002A5FFD" w:rsidRDefault="002029C4">
      <w:pPr>
        <w:widowControl/>
        <w:shd w:val="clear" w:color="auto" w:fill="FFFFFF"/>
        <w:spacing w:line="600" w:lineRule="exact"/>
        <w:ind w:firstLineChars="200" w:firstLine="640"/>
        <w:rPr>
          <w:kern w:val="0"/>
          <w:sz w:val="32"/>
          <w:szCs w:val="32"/>
        </w:rPr>
      </w:pPr>
      <w:r>
        <w:rPr>
          <w:rFonts w:ascii="宋体" w:hAnsi="宋体" w:cs="宋体" w:hint="eastAsia"/>
          <w:color w:val="000000"/>
          <w:kern w:val="0"/>
          <w:sz w:val="32"/>
          <w:szCs w:val="32"/>
        </w:rPr>
        <w:t>当前主要任务是加快恢复与疫情防控相适应的道路运输服务，全力推动道路运输行业复工复产，有力支撑全市经济社会发展和正常生产生活秩序恢复。为此需要，一是落实扶持政策。围绕提高复工复产效率，聚焦企业需求，精准施策、有效帮扶，切实减轻企业负担，优化营商环境。如严格落实道路运输车辆年审临时延期措施。疫情期间，不对未开展技术等级评定、车辆年审逾期或到期未审验</w:t>
      </w:r>
      <w:r>
        <w:rPr>
          <w:rFonts w:ascii="宋体" w:hAnsi="宋体" w:cs="宋体" w:hint="eastAsia"/>
          <w:color w:val="000000"/>
          <w:kern w:val="0"/>
          <w:sz w:val="32"/>
          <w:szCs w:val="32"/>
        </w:rPr>
        <w:t>的道路运输车辆进行处罚。二是解决后顾之忧。立足企业实际，发挥协调优势，主动对接帮扶企业，打通“堵点”、补上“断点”，提升复工复产效率。如积极帮扶企业申请口罩、护目镜、手套、消毒液</w:t>
      </w:r>
      <w:r>
        <w:rPr>
          <w:rFonts w:ascii="宋体" w:hAnsi="宋体" w:cs="宋体" w:hint="eastAsia"/>
          <w:color w:val="000000"/>
          <w:kern w:val="0"/>
          <w:sz w:val="32"/>
          <w:szCs w:val="32"/>
        </w:rPr>
        <w:t xml:space="preserve"> </w:t>
      </w:r>
      <w:r>
        <w:rPr>
          <w:rFonts w:ascii="宋体" w:hAnsi="宋体" w:cs="宋体" w:hint="eastAsia"/>
          <w:color w:val="000000"/>
          <w:kern w:val="0"/>
          <w:sz w:val="32"/>
          <w:szCs w:val="32"/>
        </w:rPr>
        <w:t>等防疫防护应急物资，解决企业复工现实需要。三是强化安全生产。坚持复工复产与安全生产两手抓，以汽车客运站、农民工返岗包车、旅游包车、长途客运、危货企业及危货运输为重点，专门组成督导组开展道路运输行业复工复产安全生产大检查，督促企业落实安全生产主体责任，加强道路运输安保。</w:t>
      </w:r>
    </w:p>
    <w:p w:rsidR="002A5FFD" w:rsidRDefault="002A5FFD"/>
    <w:sectPr w:rsidR="002A5FFD" w:rsidSect="002A5FFD">
      <w:headerReference w:type="default" r:id="rId18"/>
      <w:footerReference w:type="even" r:id="rId19"/>
      <w:footerReference w:type="default" r:id="rId20"/>
      <w:headerReference w:type="first" r:id="rId21"/>
      <w:pgSz w:w="11906" w:h="16838"/>
      <w:pgMar w:top="1531" w:right="1418" w:bottom="1531" w:left="1418" w:header="851" w:footer="992" w:gutter="0"/>
      <w:pgNumType w:fmt="numberInDash"/>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9C4" w:rsidRDefault="002029C4" w:rsidP="002A5FFD">
      <w:pPr>
        <w:spacing w:line="240" w:lineRule="auto"/>
      </w:pPr>
      <w:r>
        <w:separator/>
      </w:r>
    </w:p>
  </w:endnote>
  <w:endnote w:type="continuationSeparator" w:id="1">
    <w:p w:rsidR="002029C4" w:rsidRDefault="002029C4" w:rsidP="002A5F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FD" w:rsidRDefault="002A5FFD">
    <w:pPr>
      <w:pStyle w:val="a3"/>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2A5FFD" w:rsidRDefault="002A5FFD">
                <w:pPr>
                  <w:pStyle w:val="a3"/>
                </w:pPr>
                <w:r>
                  <w:rPr>
                    <w:rFonts w:eastAsia="宋体"/>
                    <w:sz w:val="28"/>
                    <w:szCs w:val="28"/>
                  </w:rPr>
                  <w:fldChar w:fldCharType="begin"/>
                </w:r>
                <w:r w:rsidR="002029C4">
                  <w:rPr>
                    <w:rFonts w:eastAsia="宋体"/>
                    <w:sz w:val="28"/>
                    <w:szCs w:val="28"/>
                  </w:rPr>
                  <w:instrText xml:space="preserve"> PAGE   \* MERGEFORMAT </w:instrText>
                </w:r>
                <w:r>
                  <w:rPr>
                    <w:rFonts w:eastAsia="宋体"/>
                    <w:sz w:val="28"/>
                    <w:szCs w:val="28"/>
                  </w:rPr>
                  <w:fldChar w:fldCharType="separate"/>
                </w:r>
                <w:r w:rsidR="002029C4">
                  <w:rPr>
                    <w:rFonts w:eastAsia="宋体"/>
                    <w:sz w:val="28"/>
                    <w:szCs w:val="28"/>
                    <w:lang w:val="zh-CN"/>
                  </w:rPr>
                  <w:t>-</w:t>
                </w:r>
                <w:r w:rsidR="002029C4">
                  <w:rPr>
                    <w:rFonts w:eastAsia="宋体"/>
                    <w:sz w:val="28"/>
                    <w:szCs w:val="28"/>
                  </w:rPr>
                  <w:t xml:space="preserve"> 7 -</w:t>
                </w:r>
                <w:r>
                  <w:rPr>
                    <w:rFonts w:eastAsia="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FD" w:rsidRDefault="002A5FFD">
    <w:pPr>
      <w:pStyle w:val="a3"/>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filled="f" stroked="f">
          <v:textbox style="mso-fit-shape-to-text:t" inset="0,0,0,0">
            <w:txbxContent>
              <w:p w:rsidR="002A5FFD" w:rsidRDefault="002A5FFD">
                <w:pPr>
                  <w:pStyle w:val="a3"/>
                  <w:jc w:val="right"/>
                </w:pPr>
                <w:r>
                  <w:rPr>
                    <w:rFonts w:eastAsia="宋体"/>
                    <w:sz w:val="28"/>
                    <w:szCs w:val="28"/>
                  </w:rPr>
                  <w:fldChar w:fldCharType="begin"/>
                </w:r>
                <w:r w:rsidR="002029C4">
                  <w:rPr>
                    <w:rFonts w:eastAsia="宋体"/>
                    <w:sz w:val="28"/>
                    <w:szCs w:val="28"/>
                  </w:rPr>
                  <w:instrText xml:space="preserve"> PAGE   \* MERGEFORMAT </w:instrText>
                </w:r>
                <w:r>
                  <w:rPr>
                    <w:rFonts w:eastAsia="宋体"/>
                    <w:sz w:val="28"/>
                    <w:szCs w:val="28"/>
                  </w:rPr>
                  <w:fldChar w:fldCharType="separate"/>
                </w:r>
                <w:r w:rsidR="002029C4">
                  <w:rPr>
                    <w:rFonts w:eastAsia="宋体"/>
                    <w:sz w:val="28"/>
                    <w:szCs w:val="28"/>
                    <w:lang w:val="zh-CN"/>
                  </w:rPr>
                  <w:t>-</w:t>
                </w:r>
                <w:r w:rsidR="002029C4">
                  <w:rPr>
                    <w:rFonts w:eastAsia="宋体"/>
                    <w:sz w:val="28"/>
                    <w:szCs w:val="28"/>
                  </w:rPr>
                  <w:t xml:space="preserve"> 3 -</w:t>
                </w:r>
                <w:r>
                  <w:rPr>
                    <w:rFonts w:eastAsia="宋体"/>
                    <w:sz w:val="28"/>
                    <w:szCs w:val="28"/>
                  </w:rPr>
                  <w:fldChar w:fldCharType="end"/>
                </w:r>
              </w:p>
            </w:txbxContent>
          </v:textbox>
          <w10:wrap anchorx="margin"/>
        </v:shape>
      </w:pict>
    </w:r>
  </w:p>
  <w:p w:rsidR="002A5FFD" w:rsidRDefault="002A5FFD">
    <w:pPr>
      <w:pStyle w:val="a3"/>
      <w:spacing w:before="120" w:after="120"/>
      <w:jc w:val="center"/>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FD" w:rsidRDefault="002A5FFD">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FD" w:rsidRDefault="002A5FFD">
    <w:pPr>
      <w:pStyle w:val="a3"/>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filled="f" stroked="f">
          <v:textbox style="mso-fit-shape-to-text:t" inset="0,0,0,0">
            <w:txbxContent>
              <w:p w:rsidR="002A5FFD" w:rsidRDefault="002A5FFD">
                <w:pPr>
                  <w:pStyle w:val="a3"/>
                  <w:jc w:val="center"/>
                  <w:rPr>
                    <w:sz w:val="28"/>
                    <w:szCs w:val="28"/>
                  </w:rPr>
                </w:pPr>
                <w:r>
                  <w:rPr>
                    <w:sz w:val="28"/>
                    <w:szCs w:val="28"/>
                  </w:rPr>
                  <w:fldChar w:fldCharType="begin"/>
                </w:r>
                <w:r w:rsidR="002029C4">
                  <w:rPr>
                    <w:sz w:val="28"/>
                    <w:szCs w:val="28"/>
                  </w:rPr>
                  <w:instrText xml:space="preserve"> PAGE   \* MERGEFORMAT </w:instrText>
                </w:r>
                <w:r>
                  <w:rPr>
                    <w:sz w:val="28"/>
                    <w:szCs w:val="28"/>
                  </w:rPr>
                  <w:fldChar w:fldCharType="separate"/>
                </w:r>
                <w:r w:rsidR="002029C4">
                  <w:rPr>
                    <w:sz w:val="28"/>
                    <w:szCs w:val="28"/>
                    <w:lang w:val="zh-CN"/>
                  </w:rPr>
                  <w:t>-</w:t>
                </w:r>
                <w:r w:rsidR="002029C4">
                  <w:rPr>
                    <w:sz w:val="28"/>
                    <w:szCs w:val="28"/>
                  </w:rPr>
                  <w:t xml:space="preserve"> 4 -</w:t>
                </w:r>
                <w:r>
                  <w:rPr>
                    <w:sz w:val="28"/>
                    <w:szCs w:val="28"/>
                  </w:rPr>
                  <w:fldChar w:fldCharType="end"/>
                </w:r>
              </w:p>
            </w:txbxContent>
          </v:textbox>
          <w10:wrap anchorx="margin"/>
        </v:shape>
      </w:pict>
    </w:r>
  </w:p>
  <w:p w:rsidR="002A5FFD" w:rsidRDefault="002A5FFD">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FD" w:rsidRDefault="002A5FFD">
    <w:pPr>
      <w:pStyle w:val="a3"/>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filled="f" stroked="f">
          <v:textbox style="mso-fit-shape-to-text:t" inset="0,0,0,0">
            <w:txbxContent>
              <w:p w:rsidR="002A5FFD" w:rsidRDefault="002A5FFD">
                <w:pPr>
                  <w:pStyle w:val="a3"/>
                  <w:jc w:val="center"/>
                  <w:rPr>
                    <w:sz w:val="28"/>
                    <w:szCs w:val="28"/>
                  </w:rPr>
                </w:pPr>
                <w:r>
                  <w:rPr>
                    <w:sz w:val="28"/>
                    <w:szCs w:val="28"/>
                  </w:rPr>
                  <w:fldChar w:fldCharType="begin"/>
                </w:r>
                <w:r w:rsidR="002029C4">
                  <w:rPr>
                    <w:sz w:val="28"/>
                    <w:szCs w:val="28"/>
                  </w:rPr>
                  <w:instrText xml:space="preserve"> PAGE   \* MERGEFORMAT</w:instrText>
                </w:r>
                <w:r w:rsidR="002029C4">
                  <w:rPr>
                    <w:sz w:val="28"/>
                    <w:szCs w:val="28"/>
                  </w:rPr>
                  <w:instrText xml:space="preserve"> </w:instrText>
                </w:r>
                <w:r>
                  <w:rPr>
                    <w:sz w:val="28"/>
                    <w:szCs w:val="28"/>
                  </w:rPr>
                  <w:fldChar w:fldCharType="separate"/>
                </w:r>
                <w:r w:rsidR="00E96C43" w:rsidRPr="00E96C43">
                  <w:rPr>
                    <w:noProof/>
                    <w:sz w:val="28"/>
                    <w:szCs w:val="28"/>
                    <w:lang w:val="zh-CN"/>
                  </w:rPr>
                  <w:t>-</w:t>
                </w:r>
                <w:r w:rsidR="00E96C43">
                  <w:rPr>
                    <w:noProof/>
                    <w:sz w:val="28"/>
                    <w:szCs w:val="28"/>
                  </w:rPr>
                  <w:t xml:space="preserve"> 12 -</w:t>
                </w:r>
                <w:r>
                  <w:rPr>
                    <w:sz w:val="28"/>
                    <w:szCs w:val="28"/>
                  </w:rPr>
                  <w:fldChar w:fldCharType="end"/>
                </w:r>
              </w:p>
            </w:txbxContent>
          </v:textbox>
          <w10:wrap anchorx="margin"/>
        </v:shape>
      </w:pict>
    </w:r>
  </w:p>
  <w:p w:rsidR="002A5FFD" w:rsidRDefault="002A5F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9C4" w:rsidRDefault="002029C4" w:rsidP="002A5FFD">
      <w:pPr>
        <w:spacing w:line="240" w:lineRule="auto"/>
      </w:pPr>
      <w:r>
        <w:separator/>
      </w:r>
    </w:p>
  </w:footnote>
  <w:footnote w:type="continuationSeparator" w:id="1">
    <w:p w:rsidR="002029C4" w:rsidRDefault="002029C4" w:rsidP="002A5F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FD" w:rsidRDefault="002A5FF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FD" w:rsidRDefault="002A5FF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FD" w:rsidRDefault="002A5FFD">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FD" w:rsidRDefault="002A5FF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FD" w:rsidRDefault="002029C4">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D7AB2"/>
    <w:multiLevelType w:val="multilevel"/>
    <w:tmpl w:val="2CBD7AB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3C2978"/>
    <w:rsid w:val="002029C4"/>
    <w:rsid w:val="002A5FFD"/>
    <w:rsid w:val="004F7AB4"/>
    <w:rsid w:val="00C45D37"/>
    <w:rsid w:val="00E667D1"/>
    <w:rsid w:val="00E96C43"/>
    <w:rsid w:val="273C2978"/>
    <w:rsid w:val="592B48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qFormat="1"/>
    <w:lsdException w:name="footer" w:qFormat="1"/>
    <w:lsdException w:name="caption" w:semiHidden="1" w:unhideWhenUsed="1" w:qFormat="1"/>
    <w:lsdException w:name="footnote reference" w:semiHidden="1" w:uiPriority="99" w:unhideWhenUsed="1" w:qFormat="1"/>
    <w:lsdException w:name="Title" w:qFormat="1"/>
    <w:lsdException w:name="Default Paragraph Font" w:semiHidden="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FFD"/>
    <w:pPr>
      <w:widowControl w:val="0"/>
      <w:spacing w:line="360" w:lineRule="auto"/>
      <w:jc w:val="both"/>
    </w:pPr>
    <w:rPr>
      <w:rFonts w:eastAsia="仿宋_GB2312"/>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A5FFD"/>
    <w:pPr>
      <w:tabs>
        <w:tab w:val="center" w:pos="4153"/>
        <w:tab w:val="right" w:pos="8306"/>
      </w:tabs>
      <w:snapToGrid w:val="0"/>
      <w:jc w:val="left"/>
    </w:pPr>
    <w:rPr>
      <w:sz w:val="18"/>
      <w:szCs w:val="20"/>
    </w:rPr>
  </w:style>
  <w:style w:type="paragraph" w:styleId="a4">
    <w:name w:val="header"/>
    <w:basedOn w:val="a"/>
    <w:qFormat/>
    <w:rsid w:val="002A5FFD"/>
    <w:pPr>
      <w:pBdr>
        <w:bottom w:val="single" w:sz="6" w:space="1" w:color="auto"/>
      </w:pBdr>
      <w:tabs>
        <w:tab w:val="center" w:pos="4153"/>
        <w:tab w:val="right" w:pos="8306"/>
      </w:tabs>
      <w:snapToGrid w:val="0"/>
      <w:spacing w:line="240" w:lineRule="auto"/>
      <w:jc w:val="center"/>
    </w:pPr>
    <w:rPr>
      <w:sz w:val="18"/>
      <w:szCs w:val="18"/>
    </w:rPr>
  </w:style>
  <w:style w:type="paragraph" w:styleId="a5">
    <w:name w:val="footnote text"/>
    <w:basedOn w:val="a"/>
    <w:uiPriority w:val="99"/>
    <w:semiHidden/>
    <w:unhideWhenUsed/>
    <w:qFormat/>
    <w:rsid w:val="002A5FFD"/>
    <w:pPr>
      <w:snapToGrid w:val="0"/>
      <w:jc w:val="left"/>
    </w:pPr>
    <w:rPr>
      <w:sz w:val="18"/>
      <w:szCs w:val="18"/>
    </w:rPr>
  </w:style>
  <w:style w:type="character" w:styleId="a6">
    <w:name w:val="Strong"/>
    <w:uiPriority w:val="99"/>
    <w:qFormat/>
    <w:rsid w:val="002A5FFD"/>
    <w:rPr>
      <w:rFonts w:cs="Times New Roman"/>
      <w:b/>
    </w:rPr>
  </w:style>
  <w:style w:type="character" w:styleId="a7">
    <w:name w:val="footnote reference"/>
    <w:uiPriority w:val="99"/>
    <w:semiHidden/>
    <w:unhideWhenUsed/>
    <w:qFormat/>
    <w:rsid w:val="002A5FFD"/>
    <w:rPr>
      <w:vertAlign w:val="superscript"/>
    </w:rPr>
  </w:style>
  <w:style w:type="paragraph" w:styleId="a8">
    <w:name w:val="Balloon Text"/>
    <w:basedOn w:val="a"/>
    <w:link w:val="Char"/>
    <w:rsid w:val="00E667D1"/>
    <w:pPr>
      <w:spacing w:line="240" w:lineRule="auto"/>
    </w:pPr>
    <w:rPr>
      <w:sz w:val="18"/>
      <w:szCs w:val="18"/>
    </w:rPr>
  </w:style>
  <w:style w:type="character" w:customStyle="1" w:styleId="Char">
    <w:name w:val="批注框文本 Char"/>
    <w:basedOn w:val="a0"/>
    <w:link w:val="a8"/>
    <w:rsid w:val="00E667D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4F117-9E29-4C86-B431-4AFC3B8D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13</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csf</dc:creator>
  <cp:lastModifiedBy>microsoft</cp:lastModifiedBy>
  <cp:revision>3</cp:revision>
  <cp:lastPrinted>2020-04-07T02:11:00Z</cp:lastPrinted>
  <dcterms:created xsi:type="dcterms:W3CDTF">2020-04-07T01:17:00Z</dcterms:created>
  <dcterms:modified xsi:type="dcterms:W3CDTF">2020-04-07T03:50:00Z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