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F9" w:rsidRPr="00156EA6" w:rsidRDefault="009D24F9" w:rsidP="00450771">
      <w:pPr>
        <w:spacing w:line="380" w:lineRule="exact"/>
        <w:ind w:firstLine="0"/>
        <w:jc w:val="left"/>
        <w:rPr>
          <w:rFonts w:ascii="Times New Roman"/>
        </w:rPr>
      </w:pPr>
      <w:r w:rsidRPr="00156EA6">
        <w:rPr>
          <w:rFonts w:ascii="Times New Roman" w:eastAsia="微软雅黑" w:hAnsi="微软雅黑"/>
          <w:sz w:val="20"/>
        </w:rPr>
        <w:t>所属会议：市政协</w:t>
      </w:r>
      <w:r w:rsidR="00450771">
        <w:rPr>
          <w:rFonts w:ascii="Times New Roman" w:eastAsia="微软雅黑" w:hint="eastAsia"/>
          <w:sz w:val="20"/>
        </w:rPr>
        <w:t>十二</w:t>
      </w:r>
      <w:r w:rsidRPr="00156EA6">
        <w:rPr>
          <w:rFonts w:ascii="Times New Roman" w:eastAsia="微软雅黑" w:hAnsi="微软雅黑"/>
          <w:sz w:val="20"/>
        </w:rPr>
        <w:t>届第</w:t>
      </w:r>
      <w:r w:rsidR="00450771">
        <w:rPr>
          <w:rFonts w:ascii="Times New Roman" w:eastAsia="微软雅黑" w:hint="eastAsia"/>
          <w:sz w:val="20"/>
        </w:rPr>
        <w:t>三</w:t>
      </w:r>
      <w:r w:rsidRPr="00156EA6">
        <w:rPr>
          <w:rFonts w:ascii="Times New Roman" w:eastAsia="微软雅黑" w:hAnsi="微软雅黑"/>
          <w:sz w:val="20"/>
        </w:rPr>
        <w:t>次会议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1711"/>
        <w:gridCol w:w="856"/>
        <w:gridCol w:w="1711"/>
        <w:gridCol w:w="1711"/>
        <w:gridCol w:w="2567"/>
      </w:tblGrid>
      <w:tr w:rsidR="009D24F9" w:rsidRPr="00156EA6" w:rsidTr="005359F7">
        <w:trPr>
          <w:trHeight w:val="344"/>
        </w:trPr>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提案提出者：</w:t>
            </w:r>
          </w:p>
        </w:tc>
        <w:tc>
          <w:tcPr>
            <w:tcW w:w="1500" w:type="pct"/>
            <w:gridSpan w:val="2"/>
            <w:shd w:val="clear" w:color="auto" w:fill="FFFFFF"/>
            <w:tcMar>
              <w:top w:w="100" w:type="dxa"/>
              <w:left w:w="125" w:type="dxa"/>
              <w:bottom w:w="100" w:type="dxa"/>
              <w:right w:w="125" w:type="dxa"/>
            </w:tcMar>
            <w:vAlign w:val="center"/>
          </w:tcPr>
          <w:p w:rsidR="009D24F9" w:rsidRPr="00711CE6" w:rsidRDefault="00F60265" w:rsidP="002866FB">
            <w:pPr>
              <w:widowControl/>
              <w:spacing w:line="240" w:lineRule="exact"/>
              <w:ind w:firstLine="0"/>
              <w:jc w:val="left"/>
              <w:rPr>
                <w:rFonts w:ascii="Times New Roman" w:eastAsia="微软雅黑"/>
                <w:sz w:val="20"/>
              </w:rPr>
            </w:pPr>
            <w:r>
              <w:rPr>
                <w:rFonts w:hint="eastAsia"/>
                <w:sz w:val="23"/>
                <w:szCs w:val="23"/>
              </w:rPr>
              <w:t>朱建华</w:t>
            </w:r>
          </w:p>
        </w:tc>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提案编号：</w:t>
            </w:r>
          </w:p>
        </w:tc>
        <w:tc>
          <w:tcPr>
            <w:tcW w:w="1500" w:type="pct"/>
            <w:shd w:val="clear" w:color="auto" w:fill="FFFFFF"/>
            <w:tcMar>
              <w:top w:w="100" w:type="dxa"/>
              <w:left w:w="125" w:type="dxa"/>
              <w:bottom w:w="100" w:type="dxa"/>
              <w:right w:w="125" w:type="dxa"/>
            </w:tcMar>
            <w:vAlign w:val="center"/>
          </w:tcPr>
          <w:p w:rsidR="009D24F9" w:rsidRPr="00156EA6" w:rsidRDefault="00450771" w:rsidP="00F60265">
            <w:pPr>
              <w:widowControl/>
              <w:spacing w:line="240" w:lineRule="exact"/>
              <w:jc w:val="left"/>
              <w:rPr>
                <w:rFonts w:ascii="Times New Roman" w:eastAsia="微软雅黑"/>
                <w:sz w:val="20"/>
              </w:rPr>
            </w:pPr>
            <w:r>
              <w:rPr>
                <w:rFonts w:ascii="Times New Roman" w:eastAsia="微软雅黑" w:hint="eastAsia"/>
                <w:sz w:val="20"/>
              </w:rPr>
              <w:t>0</w:t>
            </w:r>
            <w:r w:rsidR="00735EE9">
              <w:rPr>
                <w:rFonts w:ascii="Times New Roman" w:eastAsia="微软雅黑" w:hint="eastAsia"/>
                <w:sz w:val="20"/>
              </w:rPr>
              <w:t>4</w:t>
            </w:r>
            <w:r w:rsidR="00F60265">
              <w:rPr>
                <w:rFonts w:ascii="Times New Roman" w:eastAsia="微软雅黑" w:hint="eastAsia"/>
                <w:sz w:val="20"/>
              </w:rPr>
              <w:t>98</w:t>
            </w:r>
          </w:p>
        </w:tc>
      </w:tr>
      <w:tr w:rsidR="009D24F9" w:rsidRPr="00156EA6" w:rsidTr="005359F7">
        <w:trPr>
          <w:trHeight w:val="339"/>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标题：</w:t>
            </w:r>
          </w:p>
        </w:tc>
        <w:tc>
          <w:tcPr>
            <w:tcW w:w="4000" w:type="pct"/>
            <w:gridSpan w:val="4"/>
            <w:shd w:val="clear" w:color="auto" w:fill="FFFFFF"/>
            <w:tcMar>
              <w:top w:w="100" w:type="dxa"/>
              <w:left w:w="125" w:type="dxa"/>
              <w:bottom w:w="100" w:type="dxa"/>
              <w:right w:w="125" w:type="dxa"/>
            </w:tcMar>
            <w:vAlign w:val="center"/>
          </w:tcPr>
          <w:p w:rsidR="009D24F9" w:rsidRPr="00156EA6" w:rsidRDefault="00F60265" w:rsidP="00F60265">
            <w:pPr>
              <w:widowControl/>
              <w:spacing w:line="240" w:lineRule="exact"/>
              <w:ind w:firstLine="0"/>
              <w:jc w:val="left"/>
              <w:rPr>
                <w:rFonts w:ascii="Times New Roman" w:eastAsia="微软雅黑"/>
                <w:sz w:val="20"/>
              </w:rPr>
            </w:pPr>
            <w:r>
              <w:rPr>
                <w:rFonts w:hint="eastAsia"/>
                <w:color w:val="000000"/>
                <w:sz w:val="23"/>
                <w:szCs w:val="23"/>
              </w:rPr>
              <w:t>关于协作共建 融合发展 推进农村物流网络节点建设的建议</w:t>
            </w:r>
          </w:p>
        </w:tc>
      </w:tr>
      <w:tr w:rsidR="009D24F9" w:rsidRPr="00156EA6" w:rsidTr="005E1FCA">
        <w:trPr>
          <w:trHeight w:val="311"/>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提案内容：</w:t>
            </w:r>
          </w:p>
        </w:tc>
        <w:tc>
          <w:tcPr>
            <w:tcW w:w="4000" w:type="pct"/>
            <w:gridSpan w:val="4"/>
            <w:shd w:val="clear" w:color="auto" w:fill="FFFFFF"/>
            <w:tcMar>
              <w:top w:w="100" w:type="dxa"/>
              <w:left w:w="125" w:type="dxa"/>
              <w:bottom w:w="100" w:type="dxa"/>
              <w:right w:w="125" w:type="dxa"/>
            </w:tcMar>
            <w:vAlign w:val="center"/>
          </w:tcPr>
          <w:p w:rsidR="00F60265" w:rsidRP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一、农村电商物流发展现状</w:t>
            </w:r>
            <w:r w:rsidRPr="00F60265">
              <w:rPr>
                <w:rFonts w:ascii="Times New Roman" w:eastAsia="微软雅黑" w:hint="eastAsia"/>
                <w:sz w:val="20"/>
              </w:rPr>
              <w:cr/>
              <w:t xml:space="preserve">
   </w:t>
            </w:r>
            <w:r w:rsidRPr="00F60265">
              <w:rPr>
                <w:rFonts w:ascii="Times New Roman" w:eastAsia="微软雅黑" w:hint="eastAsia"/>
                <w:sz w:val="20"/>
              </w:rPr>
              <w:t>最近连续</w:t>
            </w:r>
            <w:r w:rsidRPr="00F60265">
              <w:rPr>
                <w:rFonts w:ascii="Times New Roman" w:eastAsia="微软雅黑" w:hint="eastAsia"/>
                <w:sz w:val="20"/>
              </w:rPr>
              <w:t>2</w:t>
            </w:r>
            <w:r w:rsidRPr="00F60265">
              <w:rPr>
                <w:rFonts w:ascii="Times New Roman" w:eastAsia="微软雅黑" w:hint="eastAsia"/>
                <w:sz w:val="20"/>
              </w:rPr>
              <w:t>年中央</w:t>
            </w:r>
            <w:r w:rsidRPr="00F60265">
              <w:rPr>
                <w:rFonts w:ascii="Times New Roman" w:eastAsia="微软雅黑" w:hint="eastAsia"/>
                <w:sz w:val="20"/>
              </w:rPr>
              <w:t>1</w:t>
            </w:r>
            <w:r w:rsidRPr="00F60265">
              <w:rPr>
                <w:rFonts w:ascii="Times New Roman" w:eastAsia="微软雅黑" w:hint="eastAsia"/>
                <w:sz w:val="20"/>
              </w:rPr>
              <w:t>号文件关注农村电商发展，国家、省市相继出台了发展农村电商物流的相关政策。农村电商经营的产品从农资产品，逐渐扩展到生鲜农产品、农村旅游观光等领域，形成“工业产品下乡、农产品进城”双向流通格局。</w:t>
            </w:r>
            <w:r w:rsidRPr="00F60265">
              <w:rPr>
                <w:rFonts w:ascii="Times New Roman" w:eastAsia="微软雅黑" w:hint="eastAsia"/>
                <w:sz w:val="20"/>
              </w:rPr>
              <w:t>2017</w:t>
            </w:r>
            <w:r w:rsidRPr="00F60265">
              <w:rPr>
                <w:rFonts w:ascii="Times New Roman" w:eastAsia="微软雅黑" w:hint="eastAsia"/>
                <w:sz w:val="20"/>
              </w:rPr>
              <w:t>年全国农村实现网络零售额</w:t>
            </w:r>
            <w:r w:rsidRPr="00F60265">
              <w:rPr>
                <w:rFonts w:ascii="Times New Roman" w:eastAsia="微软雅黑" w:hint="eastAsia"/>
                <w:sz w:val="20"/>
              </w:rPr>
              <w:t>1.2</w:t>
            </w:r>
            <w:proofErr w:type="gramStart"/>
            <w:r w:rsidRPr="00F60265">
              <w:rPr>
                <w:rFonts w:ascii="Times New Roman" w:eastAsia="微软雅黑" w:hint="eastAsia"/>
                <w:sz w:val="20"/>
              </w:rPr>
              <w:t>万亿</w:t>
            </w:r>
            <w:proofErr w:type="gramEnd"/>
            <w:r w:rsidRPr="00F60265">
              <w:rPr>
                <w:rFonts w:ascii="Times New Roman" w:eastAsia="微软雅黑" w:hint="eastAsia"/>
                <w:sz w:val="20"/>
              </w:rPr>
              <w:t>元，同比增长</w:t>
            </w:r>
            <w:r w:rsidRPr="00F60265">
              <w:rPr>
                <w:rFonts w:ascii="Times New Roman" w:eastAsia="微软雅黑" w:hint="eastAsia"/>
                <w:sz w:val="20"/>
              </w:rPr>
              <w:t>39.1%</w:t>
            </w:r>
            <w:r w:rsidRPr="00F60265">
              <w:rPr>
                <w:rFonts w:ascii="Times New Roman" w:eastAsia="微软雅黑" w:hint="eastAsia"/>
                <w:sz w:val="20"/>
              </w:rPr>
              <w:t>，预计</w:t>
            </w:r>
            <w:r w:rsidRPr="00F60265">
              <w:rPr>
                <w:rFonts w:ascii="Times New Roman" w:eastAsia="微软雅黑" w:hint="eastAsia"/>
                <w:sz w:val="20"/>
              </w:rPr>
              <w:t>2018</w:t>
            </w:r>
            <w:r w:rsidRPr="00F60265">
              <w:rPr>
                <w:rFonts w:ascii="Times New Roman" w:eastAsia="微软雅黑" w:hint="eastAsia"/>
                <w:sz w:val="20"/>
              </w:rPr>
              <w:t>年将达到</w:t>
            </w:r>
            <w:r w:rsidRPr="00F60265">
              <w:rPr>
                <w:rFonts w:ascii="Times New Roman" w:eastAsia="微软雅黑" w:hint="eastAsia"/>
                <w:sz w:val="20"/>
              </w:rPr>
              <w:t>1.62</w:t>
            </w:r>
            <w:proofErr w:type="gramStart"/>
            <w:r w:rsidRPr="00F60265">
              <w:rPr>
                <w:rFonts w:ascii="Times New Roman" w:eastAsia="微软雅黑" w:hint="eastAsia"/>
                <w:sz w:val="20"/>
              </w:rPr>
              <w:t>万亿</w:t>
            </w:r>
            <w:proofErr w:type="gramEnd"/>
            <w:r w:rsidRPr="00F60265">
              <w:rPr>
                <w:rFonts w:ascii="Times New Roman" w:eastAsia="微软雅黑" w:hint="eastAsia"/>
                <w:sz w:val="20"/>
              </w:rPr>
              <w:t>元；农村网点约</w:t>
            </w:r>
            <w:r w:rsidRPr="00F60265">
              <w:rPr>
                <w:rFonts w:ascii="Times New Roman" w:eastAsia="微软雅黑" w:hint="eastAsia"/>
                <w:sz w:val="20"/>
              </w:rPr>
              <w:t>800</w:t>
            </w:r>
            <w:r w:rsidRPr="00F60265">
              <w:rPr>
                <w:rFonts w:ascii="Times New Roman" w:eastAsia="微软雅黑" w:hint="eastAsia"/>
                <w:sz w:val="20"/>
              </w:rPr>
              <w:t>万家，物流业务量增速达</w:t>
            </w:r>
            <w:r w:rsidRPr="00F60265">
              <w:rPr>
                <w:rFonts w:ascii="Times New Roman" w:eastAsia="微软雅黑" w:hint="eastAsia"/>
                <w:sz w:val="20"/>
              </w:rPr>
              <w:t>200%</w:t>
            </w:r>
            <w:r w:rsidRPr="00F60265">
              <w:rPr>
                <w:rFonts w:ascii="Times New Roman" w:eastAsia="微软雅黑" w:hint="eastAsia"/>
                <w:sz w:val="20"/>
              </w:rPr>
              <w:t>。南通农村电商物流也迎来了新一轮发展机遇。</w:t>
            </w:r>
          </w:p>
          <w:p w:rsidR="00F60265" w:rsidRP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二、存在的主要问题</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农村电商的蓬勃发展，离不开高效物流体系的支持。但受基础设施、物流成本等影响，仍然面临物流配送“最后一公里”痛点。</w:t>
            </w:r>
            <w:r w:rsidRPr="00F60265">
              <w:rPr>
                <w:rFonts w:ascii="Times New Roman" w:eastAsia="微软雅黑" w:hint="eastAsia"/>
                <w:sz w:val="20"/>
              </w:rPr>
              <w:t>1.</w:t>
            </w:r>
            <w:r w:rsidRPr="00F60265">
              <w:rPr>
                <w:rFonts w:ascii="Times New Roman" w:eastAsia="微软雅黑" w:hint="eastAsia"/>
                <w:sz w:val="20"/>
              </w:rPr>
              <w:t>农村基础设施薄弱。</w:t>
            </w:r>
          </w:p>
          <w:p w:rsidR="002866FB"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农村道路、仓储、保管、运输、通信、网络等基础设施不够完善，仍然是农村电商物流健康发展的瓶颈和短板。</w:t>
            </w:r>
            <w:r w:rsidRPr="00F60265">
              <w:rPr>
                <w:rFonts w:ascii="Times New Roman" w:eastAsia="微软雅黑" w:hint="eastAsia"/>
                <w:sz w:val="20"/>
              </w:rPr>
              <w:t>2.</w:t>
            </w:r>
            <w:r w:rsidRPr="00F60265">
              <w:rPr>
                <w:rFonts w:ascii="Times New Roman" w:eastAsia="微软雅黑" w:hint="eastAsia"/>
                <w:sz w:val="20"/>
              </w:rPr>
              <w:t>农村物流节点不全。大部分物流公司网点只能覆盖到乡镇，尚未下沉至行政村或居住点。寄件时，农村居民只能将货物送到乡镇；收件时，物流企业也很难做到送货上门，大部分需要去乡镇物流网点自提。商品配送、进村揽货不及时、货物损毁丢失等现象时有发生。</w:t>
            </w:r>
            <w:proofErr w:type="gramStart"/>
            <w:r w:rsidRPr="00F60265">
              <w:rPr>
                <w:rFonts w:ascii="Times New Roman" w:eastAsia="微软雅黑" w:hint="eastAsia"/>
                <w:sz w:val="20"/>
              </w:rPr>
              <w:t>农村网购、网售无法</w:t>
            </w:r>
            <w:proofErr w:type="gramEnd"/>
            <w:r w:rsidRPr="00F60265">
              <w:rPr>
                <w:rFonts w:ascii="Times New Roman" w:eastAsia="微软雅黑" w:hint="eastAsia"/>
                <w:sz w:val="20"/>
              </w:rPr>
              <w:t>体验物流便捷性。</w:t>
            </w:r>
            <w:r w:rsidRPr="00F60265">
              <w:rPr>
                <w:rFonts w:ascii="Times New Roman" w:eastAsia="微软雅黑" w:hint="eastAsia"/>
                <w:sz w:val="20"/>
              </w:rPr>
              <w:t>3.</w:t>
            </w:r>
            <w:r w:rsidRPr="00F60265">
              <w:rPr>
                <w:rFonts w:ascii="Times New Roman" w:eastAsia="微软雅黑" w:hint="eastAsia"/>
                <w:sz w:val="20"/>
              </w:rPr>
              <w:t>物流成本居高不下</w:t>
            </w:r>
            <w:r w:rsidRPr="00F60265">
              <w:rPr>
                <w:rFonts w:ascii="Times New Roman" w:eastAsia="微软雅黑" w:hint="eastAsia"/>
                <w:sz w:val="20"/>
              </w:rPr>
              <w:cr/>
            </w:r>
            <w:r w:rsidRPr="00F60265">
              <w:rPr>
                <w:rFonts w:ascii="Times New Roman" w:eastAsia="微软雅黑" w:hint="eastAsia"/>
                <w:sz w:val="20"/>
              </w:rPr>
              <w:t>。农村电商物流需求较为分散、单个规模较小，无法形成规模效应，导致农村物流效率低下、单位配送成本大大增加。农村居民尚未享受到网上交易的高性价比。</w:t>
            </w:r>
            <w:r w:rsidRPr="00F60265">
              <w:rPr>
                <w:rFonts w:ascii="Times New Roman" w:eastAsia="微软雅黑" w:hint="eastAsia"/>
                <w:sz w:val="20"/>
              </w:rPr>
              <w:t>4.</w:t>
            </w:r>
            <w:r w:rsidRPr="00F60265">
              <w:rPr>
                <w:rFonts w:ascii="Times New Roman" w:eastAsia="微软雅黑" w:hint="eastAsia"/>
                <w:sz w:val="20"/>
              </w:rPr>
              <w:t>物流企业“单打独斗”。物流企业因市场竞争、商业秘密等因素，同行业一般不采用共同配送模式。同时，第三方物流还处于初级发展阶段，与上下游企业合作不够。</w:t>
            </w:r>
          </w:p>
          <w:p w:rsidR="00F60265" w:rsidRPr="00F60265" w:rsidRDefault="00F60265" w:rsidP="00F60265">
            <w:pPr>
              <w:ind w:firstLine="0"/>
              <w:rPr>
                <w:rFonts w:ascii="Times New Roman" w:eastAsia="微软雅黑" w:hint="eastAsia"/>
                <w:sz w:val="20"/>
              </w:rPr>
            </w:pPr>
            <w:r w:rsidRPr="00F60265">
              <w:rPr>
                <w:rFonts w:ascii="Times New Roman" w:eastAsia="微软雅黑" w:hint="eastAsia"/>
                <w:sz w:val="20"/>
              </w:rPr>
              <w:t>具体建议：</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1.</w:t>
            </w:r>
            <w:r w:rsidRPr="00F60265">
              <w:rPr>
                <w:rFonts w:ascii="Times New Roman" w:eastAsia="微软雅黑" w:hint="eastAsia"/>
                <w:sz w:val="20"/>
              </w:rPr>
              <w:t>坚持规划引领</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南通作为国家二级物流园区布局城市、省级区域性物流枢纽城市，要根据国家、长三角、江苏省统一规划、“县级中转、乡镇分拨、村级配送”的原则和南通实际情况，编制农村物流三级网络节点体系发展规划。要完善“县级农村物流中心、乡镇农村物流服务站和村级农村物流服务点”总体布局。要畅通“下乡、进城”双向流通渠道，构建“层次清晰、规模适度、功能完善、设施齐备、技术先进、服务优质、安全高效、绿色节能”的农村电商物流服务体系。</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2.</w:t>
            </w:r>
            <w:r w:rsidRPr="00F60265">
              <w:rPr>
                <w:rFonts w:ascii="Times New Roman" w:eastAsia="微软雅黑" w:hint="eastAsia"/>
                <w:sz w:val="20"/>
              </w:rPr>
              <w:t>明确政企分工</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农村电商物流要转变发展方式、创新服务机制、优化监管模式。政府主要负责制定相关政策和标准，编制发展规划，完善农村公路、宽带网络等基础设施，监管物流服务质量，协同解决规划、土地、投资、运营等问题，提供补助、贴息、奖励等激励，引导物流骨干企业和人员参与农村电商物流服务。</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农村电商物流节点的建设、运营和服务由主要企业负责。鼓励邮政、供销社、快递、物流企业及</w:t>
            </w:r>
            <w:proofErr w:type="gramStart"/>
            <w:r w:rsidRPr="00F60265">
              <w:rPr>
                <w:rFonts w:ascii="Times New Roman" w:eastAsia="微软雅黑" w:hint="eastAsia"/>
                <w:sz w:val="20"/>
              </w:rPr>
              <w:t>涉农电</w:t>
            </w:r>
            <w:proofErr w:type="gramEnd"/>
            <w:r w:rsidRPr="00F60265">
              <w:rPr>
                <w:rFonts w:ascii="Times New Roman" w:eastAsia="微软雅黑" w:hint="eastAsia"/>
                <w:sz w:val="20"/>
              </w:rPr>
              <w:t>商企业的自营物流网点向农村延伸。优先利用村办、村邮站、商业连锁店（超市）、农家店、农村综合服务社、农产品购销代办点等，建设村级农村物流服务点。村级服务点原则上应涵盖快递收寄、电商服务、信息采集、便民服务等基本功能，解决“最初一公里”和“最</w:t>
            </w:r>
            <w:r w:rsidRPr="00F60265">
              <w:rPr>
                <w:rFonts w:ascii="Times New Roman" w:eastAsia="微软雅黑" w:hint="eastAsia"/>
                <w:sz w:val="20"/>
              </w:rPr>
              <w:lastRenderedPageBreak/>
              <w:t>后一公里”问题。</w:t>
            </w:r>
          </w:p>
          <w:p w:rsidR="00F60265" w:rsidRDefault="00F60265" w:rsidP="00F60265">
            <w:pPr>
              <w:spacing w:line="280" w:lineRule="exact"/>
              <w:ind w:firstLine="390"/>
              <w:rPr>
                <w:rFonts w:ascii="Times New Roman" w:eastAsia="微软雅黑" w:hint="eastAsia"/>
                <w:sz w:val="20"/>
              </w:rPr>
            </w:pPr>
            <w:r w:rsidRPr="00F60265">
              <w:rPr>
                <w:rFonts w:ascii="Times New Roman" w:eastAsia="微软雅黑" w:hint="eastAsia"/>
                <w:sz w:val="20"/>
              </w:rPr>
              <w:t>3.</w:t>
            </w:r>
            <w:r w:rsidRPr="00F60265">
              <w:rPr>
                <w:rFonts w:ascii="Times New Roman" w:eastAsia="微软雅黑" w:hint="eastAsia"/>
                <w:sz w:val="20"/>
              </w:rPr>
              <w:t>注重融合发展</w:t>
            </w:r>
          </w:p>
          <w:p w:rsidR="00F60265" w:rsidRPr="00D72514" w:rsidRDefault="00F60265" w:rsidP="00F60265">
            <w:pPr>
              <w:spacing w:line="280" w:lineRule="exact"/>
              <w:ind w:firstLine="390"/>
              <w:rPr>
                <w:rFonts w:ascii="Times New Roman" w:eastAsia="微软雅黑"/>
                <w:sz w:val="20"/>
              </w:rPr>
            </w:pPr>
            <w:r w:rsidRPr="00F60265">
              <w:rPr>
                <w:rFonts w:ascii="Times New Roman" w:eastAsia="微软雅黑" w:hint="eastAsia"/>
                <w:sz w:val="20"/>
              </w:rPr>
              <w:t>促进农村物流末端网点与农村居民生产生活融合，统筹安排配送时间、数量、次数、路线，推行联合配送、集中配送，降低物流成本。积极对接阿里巴巴“千县万村”、京东“渠道下沉”、苏宁“农村电商”、申通“千县万镇”、</w:t>
            </w:r>
            <w:proofErr w:type="gramStart"/>
            <w:r w:rsidRPr="00F60265">
              <w:rPr>
                <w:rFonts w:ascii="Times New Roman" w:eastAsia="微软雅黑" w:hint="eastAsia"/>
                <w:sz w:val="20"/>
              </w:rPr>
              <w:t>韵达“乡镇拓展”</w:t>
            </w:r>
            <w:proofErr w:type="gramEnd"/>
            <w:r w:rsidRPr="00F60265">
              <w:rPr>
                <w:rFonts w:ascii="Times New Roman" w:eastAsia="微软雅黑" w:hint="eastAsia"/>
                <w:sz w:val="20"/>
              </w:rPr>
              <w:t>、圆通“通村组”等计划，鼓励大型电商在农村提供更好的“村淘</w:t>
            </w:r>
            <w:r w:rsidRPr="00F60265">
              <w:rPr>
                <w:rFonts w:ascii="Times New Roman" w:eastAsia="微软雅黑" w:hint="eastAsia"/>
                <w:sz w:val="20"/>
              </w:rPr>
              <w:t>+</w:t>
            </w:r>
            <w:r w:rsidRPr="00F60265">
              <w:rPr>
                <w:rFonts w:ascii="Times New Roman" w:eastAsia="微软雅黑" w:hint="eastAsia"/>
                <w:sz w:val="20"/>
              </w:rPr>
              <w:t>天猫小店</w:t>
            </w:r>
            <w:r w:rsidRPr="00F60265">
              <w:rPr>
                <w:rFonts w:ascii="Times New Roman" w:eastAsia="微软雅黑" w:hint="eastAsia"/>
                <w:sz w:val="20"/>
              </w:rPr>
              <w:t>+</w:t>
            </w:r>
            <w:r w:rsidRPr="00F60265">
              <w:rPr>
                <w:rFonts w:ascii="Times New Roman" w:eastAsia="微软雅黑" w:hint="eastAsia"/>
                <w:sz w:val="20"/>
              </w:rPr>
              <w:t>汇通达”、“京东帮</w:t>
            </w:r>
            <w:r w:rsidRPr="00F60265">
              <w:rPr>
                <w:rFonts w:ascii="Times New Roman" w:eastAsia="微软雅黑" w:hint="eastAsia"/>
                <w:sz w:val="20"/>
              </w:rPr>
              <w:t>+</w:t>
            </w:r>
            <w:r w:rsidRPr="00F60265">
              <w:rPr>
                <w:rFonts w:ascii="Times New Roman" w:eastAsia="微软雅黑" w:hint="eastAsia"/>
                <w:sz w:val="20"/>
              </w:rPr>
              <w:t>家电专卖店</w:t>
            </w:r>
            <w:r w:rsidRPr="00F60265">
              <w:rPr>
                <w:rFonts w:ascii="Times New Roman" w:eastAsia="微软雅黑" w:hint="eastAsia"/>
                <w:sz w:val="20"/>
              </w:rPr>
              <w:t>+</w:t>
            </w:r>
            <w:r w:rsidRPr="00F60265">
              <w:rPr>
                <w:rFonts w:ascii="Times New Roman" w:eastAsia="微软雅黑" w:hint="eastAsia"/>
                <w:sz w:val="20"/>
              </w:rPr>
              <w:t>京东便利店”、“苏宁易购服务站</w:t>
            </w:r>
            <w:r w:rsidRPr="00F60265">
              <w:rPr>
                <w:rFonts w:ascii="Times New Roman" w:eastAsia="微软雅黑" w:hint="eastAsia"/>
                <w:sz w:val="20"/>
              </w:rPr>
              <w:t>+</w:t>
            </w:r>
            <w:r w:rsidRPr="00F60265">
              <w:rPr>
                <w:rFonts w:ascii="Times New Roman" w:eastAsia="微软雅黑" w:hint="eastAsia"/>
                <w:sz w:val="20"/>
              </w:rPr>
              <w:t>零售云门店”等组合产品。推动运营管理创新，引导农村商贸流通、供销合作、电商快递以及农产品经销、农资配送、农村合作社等市场主体进行深度合作，上下游企业优势互补，进一步提高资源集约利用效率，促进价值链、供应链、产业链协同创新。</w:t>
            </w:r>
          </w:p>
        </w:tc>
      </w:tr>
      <w:tr w:rsidR="009D24F9" w:rsidRPr="00156EA6" w:rsidTr="00957DFF">
        <w:trPr>
          <w:trHeight w:val="417"/>
        </w:trPr>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lastRenderedPageBreak/>
              <w:t>承办单位：</w:t>
            </w:r>
          </w:p>
        </w:tc>
        <w:tc>
          <w:tcPr>
            <w:tcW w:w="5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t>主办：</w:t>
            </w:r>
          </w:p>
        </w:tc>
        <w:tc>
          <w:tcPr>
            <w:tcW w:w="1000" w:type="pct"/>
            <w:shd w:val="clear" w:color="auto" w:fill="FFFFFF"/>
            <w:tcMar>
              <w:top w:w="100" w:type="dxa"/>
              <w:left w:w="125" w:type="dxa"/>
              <w:bottom w:w="100" w:type="dxa"/>
              <w:right w:w="125" w:type="dxa"/>
            </w:tcMar>
            <w:vAlign w:val="center"/>
          </w:tcPr>
          <w:p w:rsidR="009D24F9" w:rsidRPr="00156EA6" w:rsidRDefault="00450771" w:rsidP="00957DFF">
            <w:pPr>
              <w:widowControl/>
              <w:spacing w:line="280" w:lineRule="exact"/>
              <w:ind w:firstLine="0"/>
              <w:jc w:val="left"/>
              <w:rPr>
                <w:rFonts w:ascii="Times New Roman" w:eastAsia="微软雅黑"/>
                <w:sz w:val="20"/>
              </w:rPr>
            </w:pPr>
            <w:r w:rsidRPr="00450771">
              <w:rPr>
                <w:rFonts w:ascii="Times New Roman" w:eastAsia="微软雅黑" w:hint="eastAsia"/>
                <w:sz w:val="20"/>
              </w:rPr>
              <w:t>交通运输局</w:t>
            </w:r>
          </w:p>
        </w:tc>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jc w:val="center"/>
              <w:rPr>
                <w:rFonts w:ascii="Times New Roman" w:eastAsia="微软雅黑"/>
                <w:sz w:val="20"/>
              </w:rPr>
            </w:pPr>
            <w:r>
              <w:rPr>
                <w:rFonts w:ascii="Times New Roman" w:eastAsia="微软雅黑" w:hAnsi="微软雅黑" w:hint="eastAsia"/>
                <w:sz w:val="20"/>
              </w:rPr>
              <w:t>会</w:t>
            </w:r>
            <w:r w:rsidRPr="00156EA6">
              <w:rPr>
                <w:rFonts w:ascii="Times New Roman" w:eastAsia="微软雅黑" w:hAnsi="微软雅黑"/>
                <w:sz w:val="20"/>
              </w:rPr>
              <w:t>办：</w:t>
            </w:r>
          </w:p>
        </w:tc>
        <w:tc>
          <w:tcPr>
            <w:tcW w:w="1500" w:type="pct"/>
            <w:shd w:val="clear" w:color="auto" w:fill="FFFFFF"/>
            <w:tcMar>
              <w:top w:w="100" w:type="dxa"/>
              <w:left w:w="125" w:type="dxa"/>
              <w:bottom w:w="100" w:type="dxa"/>
              <w:right w:w="125" w:type="dxa"/>
            </w:tcMar>
            <w:vAlign w:val="center"/>
          </w:tcPr>
          <w:p w:rsidR="009D24F9" w:rsidRPr="00156EA6" w:rsidRDefault="00F60265" w:rsidP="00957DFF">
            <w:pPr>
              <w:widowControl/>
              <w:spacing w:line="280" w:lineRule="exact"/>
              <w:ind w:firstLine="0"/>
              <w:jc w:val="left"/>
              <w:rPr>
                <w:rFonts w:ascii="Times New Roman" w:eastAsia="微软雅黑"/>
                <w:sz w:val="20"/>
              </w:rPr>
            </w:pPr>
            <w:r w:rsidRPr="002D4412">
              <w:rPr>
                <w:rFonts w:ascii="Times New Roman" w:eastAsia="微软雅黑" w:hint="eastAsia"/>
                <w:sz w:val="20"/>
              </w:rPr>
              <w:t>邮政管理局</w:t>
            </w:r>
            <w:r w:rsidRPr="002D4412">
              <w:rPr>
                <w:rFonts w:ascii="Times New Roman" w:eastAsia="微软雅黑" w:hint="eastAsia"/>
                <w:sz w:val="20"/>
              </w:rPr>
              <w:t>,</w:t>
            </w:r>
            <w:r w:rsidRPr="002D4412">
              <w:rPr>
                <w:rFonts w:ascii="Times New Roman" w:eastAsia="微软雅黑" w:hint="eastAsia"/>
                <w:sz w:val="20"/>
              </w:rPr>
              <w:t>供销总社</w:t>
            </w:r>
            <w:r w:rsidRPr="002D4412">
              <w:rPr>
                <w:rFonts w:ascii="Times New Roman" w:eastAsia="微软雅黑" w:hint="eastAsia"/>
                <w:sz w:val="20"/>
              </w:rPr>
              <w:t>,</w:t>
            </w:r>
            <w:r w:rsidRPr="002D4412">
              <w:rPr>
                <w:rFonts w:ascii="Times New Roman" w:eastAsia="微软雅黑" w:hint="eastAsia"/>
                <w:sz w:val="20"/>
              </w:rPr>
              <w:t>商务局</w:t>
            </w:r>
          </w:p>
        </w:tc>
      </w:tr>
      <w:tr w:rsidR="009D24F9" w:rsidRPr="00156EA6" w:rsidTr="004C1AAB">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答复日期：</w:t>
            </w:r>
          </w:p>
        </w:tc>
        <w:tc>
          <w:tcPr>
            <w:tcW w:w="4000" w:type="pct"/>
            <w:gridSpan w:val="4"/>
            <w:shd w:val="clear" w:color="auto" w:fill="FFFFFF"/>
            <w:tcMar>
              <w:top w:w="100" w:type="dxa"/>
              <w:left w:w="125" w:type="dxa"/>
              <w:bottom w:w="100" w:type="dxa"/>
              <w:right w:w="125" w:type="dxa"/>
            </w:tcMar>
            <w:vAlign w:val="center"/>
          </w:tcPr>
          <w:p w:rsidR="009D24F9" w:rsidRPr="00156EA6" w:rsidRDefault="00450771" w:rsidP="002E0906">
            <w:pPr>
              <w:widowControl/>
              <w:spacing w:line="240" w:lineRule="auto"/>
              <w:ind w:firstLine="0"/>
              <w:jc w:val="left"/>
              <w:rPr>
                <w:rFonts w:ascii="Times New Roman" w:eastAsia="微软雅黑"/>
                <w:sz w:val="20"/>
              </w:rPr>
            </w:pPr>
            <w:r>
              <w:rPr>
                <w:rFonts w:ascii="Times New Roman" w:eastAsia="微软雅黑" w:hint="eastAsia"/>
                <w:sz w:val="20"/>
              </w:rPr>
              <w:t>2019</w:t>
            </w:r>
            <w:r w:rsidR="009D24F9" w:rsidRPr="00156EA6">
              <w:rPr>
                <w:rFonts w:ascii="Times New Roman" w:eastAsia="微软雅黑"/>
                <w:sz w:val="20"/>
              </w:rPr>
              <w:t>-</w:t>
            </w:r>
            <w:r>
              <w:rPr>
                <w:rFonts w:ascii="Times New Roman" w:eastAsia="微软雅黑" w:hint="eastAsia"/>
                <w:sz w:val="20"/>
              </w:rPr>
              <w:t>06</w:t>
            </w:r>
            <w:r w:rsidR="009D24F9" w:rsidRPr="00156EA6">
              <w:rPr>
                <w:rFonts w:ascii="Times New Roman" w:eastAsia="微软雅黑"/>
                <w:sz w:val="20"/>
              </w:rPr>
              <w:t>-</w:t>
            </w:r>
            <w:r w:rsidR="002E0906">
              <w:rPr>
                <w:rFonts w:ascii="Times New Roman" w:eastAsia="微软雅黑" w:hint="eastAsia"/>
                <w:sz w:val="20"/>
              </w:rPr>
              <w:t>19</w:t>
            </w:r>
          </w:p>
        </w:tc>
      </w:tr>
      <w:tr w:rsidR="009D24F9" w:rsidRPr="00156EA6" w:rsidTr="00957DFF">
        <w:trPr>
          <w:trHeight w:val="2295"/>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答复内容：</w:t>
            </w:r>
          </w:p>
        </w:tc>
        <w:tc>
          <w:tcPr>
            <w:tcW w:w="4000" w:type="pct"/>
            <w:gridSpan w:val="4"/>
            <w:shd w:val="clear" w:color="auto" w:fill="FFFFFF"/>
            <w:tcMar>
              <w:top w:w="100" w:type="dxa"/>
              <w:left w:w="125" w:type="dxa"/>
              <w:bottom w:w="100" w:type="dxa"/>
              <w:right w:w="125" w:type="dxa"/>
            </w:tcMar>
          </w:tcPr>
          <w:p w:rsidR="002D4412" w:rsidRPr="002D4412" w:rsidRDefault="002D4412" w:rsidP="002D4412">
            <w:pPr>
              <w:spacing w:line="280" w:lineRule="exact"/>
              <w:ind w:firstLine="0"/>
              <w:jc w:val="left"/>
              <w:rPr>
                <w:rFonts w:ascii="Times New Roman" w:eastAsia="微软雅黑"/>
                <w:sz w:val="20"/>
              </w:rPr>
            </w:pPr>
            <w:r w:rsidRPr="002D4412">
              <w:rPr>
                <w:rFonts w:ascii="Times New Roman" w:eastAsia="微软雅黑" w:hint="eastAsia"/>
                <w:sz w:val="20"/>
              </w:rPr>
              <w:t>朱建华委员：</w:t>
            </w:r>
          </w:p>
          <w:p w:rsidR="002D4412" w:rsidRPr="002D4412" w:rsidRDefault="002D4412" w:rsidP="002D4412">
            <w:pPr>
              <w:spacing w:line="280" w:lineRule="exact"/>
              <w:ind w:firstLineChars="200" w:firstLine="400"/>
              <w:jc w:val="left"/>
              <w:rPr>
                <w:rFonts w:ascii="Times New Roman" w:eastAsia="微软雅黑"/>
                <w:sz w:val="20"/>
              </w:rPr>
            </w:pPr>
            <w:r w:rsidRPr="002D4412">
              <w:rPr>
                <w:rFonts w:ascii="Times New Roman" w:eastAsia="微软雅黑" w:hint="eastAsia"/>
                <w:sz w:val="20"/>
              </w:rPr>
              <w:t>您提出的关于协作共建</w:t>
            </w:r>
            <w:r w:rsidRPr="002D4412">
              <w:rPr>
                <w:rFonts w:ascii="Times New Roman" w:eastAsia="微软雅黑" w:hint="eastAsia"/>
                <w:sz w:val="20"/>
              </w:rPr>
              <w:t xml:space="preserve"> </w:t>
            </w:r>
            <w:r w:rsidRPr="002D4412">
              <w:rPr>
                <w:rFonts w:ascii="Times New Roman" w:eastAsia="微软雅黑" w:hint="eastAsia"/>
                <w:sz w:val="20"/>
              </w:rPr>
              <w:t>融合发展</w:t>
            </w:r>
            <w:r w:rsidRPr="002D4412">
              <w:rPr>
                <w:rFonts w:ascii="Times New Roman" w:eastAsia="微软雅黑" w:hint="eastAsia"/>
                <w:sz w:val="20"/>
              </w:rPr>
              <w:t xml:space="preserve"> </w:t>
            </w:r>
            <w:r w:rsidRPr="002D4412">
              <w:rPr>
                <w:rFonts w:ascii="Times New Roman" w:eastAsia="微软雅黑" w:hint="eastAsia"/>
                <w:sz w:val="20"/>
              </w:rPr>
              <w:t>推进农村物流网络节点建设的提案收悉，现答复如下：</w:t>
            </w:r>
          </w:p>
          <w:p w:rsidR="002D4412" w:rsidRPr="002D4412" w:rsidRDefault="002D4412" w:rsidP="002D4412">
            <w:pPr>
              <w:spacing w:line="280" w:lineRule="exact"/>
              <w:ind w:firstLineChars="200" w:firstLine="400"/>
              <w:rPr>
                <w:rFonts w:ascii="Times New Roman" w:eastAsia="微软雅黑"/>
                <w:sz w:val="20"/>
              </w:rPr>
            </w:pPr>
            <w:r w:rsidRPr="002D4412">
              <w:rPr>
                <w:rFonts w:ascii="Times New Roman" w:eastAsia="微软雅黑" w:hint="eastAsia"/>
                <w:sz w:val="20"/>
              </w:rPr>
              <w:t>您对农村电商物流发展现状和存在问题的分析非常准确，也是我们近几年来重点推进的工作，尤其是这两年来推进的“四好农村路”和“农村物流示范县”创建工作，目的就是为了加快推进农村公路建设，完善农村</w:t>
            </w:r>
            <w:proofErr w:type="gramStart"/>
            <w:r w:rsidRPr="002D4412">
              <w:rPr>
                <w:rFonts w:ascii="Times New Roman" w:eastAsia="微软雅黑" w:hint="eastAsia"/>
                <w:sz w:val="20"/>
              </w:rPr>
              <w:t>物流县</w:t>
            </w:r>
            <w:proofErr w:type="gramEnd"/>
            <w:r w:rsidRPr="002D4412">
              <w:rPr>
                <w:rFonts w:ascii="Times New Roman" w:eastAsia="微软雅黑" w:hint="eastAsia"/>
                <w:sz w:val="20"/>
              </w:rPr>
              <w:t>乡村三级网络节点布局，加快农村物流经营主体培育，解决农村地区生产生活品下乡和农产品进城的双向流通的道路通行问题，解决货物集中和配送中转问题，解决经营主体</w:t>
            </w:r>
            <w:proofErr w:type="gramStart"/>
            <w:r w:rsidRPr="002D4412">
              <w:rPr>
                <w:rFonts w:ascii="Times New Roman" w:eastAsia="微软雅黑" w:hint="eastAsia"/>
                <w:sz w:val="20"/>
              </w:rPr>
              <w:t>小散弱以及</w:t>
            </w:r>
            <w:proofErr w:type="gramEnd"/>
            <w:r w:rsidRPr="002D4412">
              <w:rPr>
                <w:rFonts w:ascii="Times New Roman" w:eastAsia="微软雅黑" w:hint="eastAsia"/>
                <w:sz w:val="20"/>
              </w:rPr>
              <w:t>“单打独斗”现状下的物流成本高的问题。</w:t>
            </w:r>
          </w:p>
          <w:p w:rsidR="002D4412" w:rsidRPr="002D4412" w:rsidRDefault="002D4412" w:rsidP="002D4412">
            <w:pPr>
              <w:spacing w:line="280" w:lineRule="exact"/>
              <w:ind w:firstLineChars="200" w:firstLine="400"/>
              <w:rPr>
                <w:rFonts w:ascii="Times New Roman" w:eastAsia="微软雅黑"/>
                <w:sz w:val="20"/>
              </w:rPr>
            </w:pPr>
            <w:r w:rsidRPr="002D4412">
              <w:rPr>
                <w:rFonts w:ascii="Times New Roman" w:eastAsia="微软雅黑" w:hint="eastAsia"/>
                <w:sz w:val="20"/>
              </w:rPr>
              <w:t>今年，我们将在去年开展的“四好农村路”和在如皋开展的省级“农村物流示范县”创建取得成功的基础上，在全市范围内继续推进农村公路建设和省级“农村物流示范县”创建工作。加强与邮政、商务、供销等部门沟通和协调，共同推动农村物流业的发展。</w:t>
            </w:r>
          </w:p>
          <w:p w:rsidR="002D4412" w:rsidRPr="002D4412" w:rsidRDefault="002D4412" w:rsidP="002D4412">
            <w:pPr>
              <w:spacing w:line="280" w:lineRule="exact"/>
              <w:ind w:firstLineChars="200" w:firstLine="400"/>
              <w:rPr>
                <w:rFonts w:ascii="Times New Roman" w:eastAsia="微软雅黑"/>
                <w:sz w:val="20"/>
              </w:rPr>
            </w:pPr>
            <w:r w:rsidRPr="002D4412">
              <w:rPr>
                <w:rFonts w:ascii="Times New Roman" w:eastAsia="微软雅黑" w:hint="eastAsia"/>
                <w:sz w:val="20"/>
              </w:rPr>
              <w:t>一、进一步推进农村公路建设。公路建设中要努力做到“三个融合”：一是注重农村公路路网框架与国省干线等上位路网以及重要节点的对接融合；二是注重农村公路路网内部县、乡、村道之间的融合；三是注重引导农村公路路网纳入城市、乡镇总体规划和布局中。特别注重将农村公路路网建设与镇村发展、产业发展规划、城乡规划一同谋划、一同部署，引导农村公路与重要经济结点、行政结点、产业结点的紧密融合，切实形成成网成环的农村公路网络。目前我市农村公路行政村双车道四级路覆盖率达</w:t>
            </w:r>
            <w:r w:rsidRPr="002D4412">
              <w:rPr>
                <w:rFonts w:ascii="Times New Roman" w:eastAsia="微软雅黑"/>
                <w:sz w:val="20"/>
              </w:rPr>
              <w:t>100%</w:t>
            </w:r>
            <w:r w:rsidRPr="002D4412">
              <w:rPr>
                <w:rFonts w:ascii="Times New Roman" w:eastAsia="微软雅黑" w:hint="eastAsia"/>
                <w:sz w:val="20"/>
              </w:rPr>
              <w:t>，农村公路三类及以上桥梁的比例达</w:t>
            </w:r>
            <w:r w:rsidRPr="002D4412">
              <w:rPr>
                <w:rFonts w:ascii="Times New Roman" w:eastAsia="微软雅黑"/>
                <w:sz w:val="20"/>
              </w:rPr>
              <w:t>98%</w:t>
            </w:r>
            <w:r w:rsidRPr="002D4412">
              <w:rPr>
                <w:rFonts w:ascii="Times New Roman" w:eastAsia="微软雅黑" w:hint="eastAsia"/>
                <w:sz w:val="20"/>
              </w:rPr>
              <w:t>，镇村公交配套道路和桥梁全部改造完成。但是农村公路点多线长面广，投入资金较大，资金来源单一，对此我们将进一步加大“四好农村路建设”的推进力度，加强与上级主管部门的沟通，用好用足上级有关补助政策，不断提升农村公路的服务水平。</w:t>
            </w:r>
          </w:p>
          <w:p w:rsidR="002D4412" w:rsidRPr="002D4412" w:rsidRDefault="002D4412" w:rsidP="002D4412">
            <w:pPr>
              <w:spacing w:line="280" w:lineRule="exact"/>
              <w:ind w:firstLine="630"/>
              <w:jc w:val="left"/>
              <w:rPr>
                <w:rFonts w:ascii="Times New Roman" w:eastAsia="微软雅黑"/>
                <w:sz w:val="20"/>
              </w:rPr>
            </w:pPr>
            <w:r w:rsidRPr="002D4412">
              <w:rPr>
                <w:rFonts w:ascii="Times New Roman" w:eastAsia="微软雅黑" w:hint="eastAsia"/>
                <w:sz w:val="20"/>
              </w:rPr>
              <w:t>二、全面推广如皋“农村物流示范县”创建经验和成果，推进农村物流网络建设。今年，要在去年如皋成功创建“农村物流示范县”的基础上，根据省厅的相关要求和条件标准，再选择一定数量的县区开展“农村物流示范县”创建工作。将编制农村</w:t>
            </w:r>
            <w:proofErr w:type="gramStart"/>
            <w:r w:rsidRPr="002D4412">
              <w:rPr>
                <w:rFonts w:ascii="Times New Roman" w:eastAsia="微软雅黑" w:hint="eastAsia"/>
                <w:sz w:val="20"/>
              </w:rPr>
              <w:t>物流县</w:t>
            </w:r>
            <w:proofErr w:type="gramEnd"/>
            <w:r w:rsidRPr="002D4412">
              <w:rPr>
                <w:rFonts w:ascii="Times New Roman" w:eastAsia="微软雅黑" w:hint="eastAsia"/>
                <w:sz w:val="20"/>
              </w:rPr>
              <w:t>乡村三级网络节点体系发展规划。完善“县级农村物流中心、乡镇农村物流服务站和村级农村物流服务点”总体布局纳入创建方案。</w:t>
            </w:r>
          </w:p>
          <w:p w:rsidR="002D4412" w:rsidRPr="002D4412" w:rsidRDefault="002D4412" w:rsidP="002D4412">
            <w:pPr>
              <w:spacing w:line="280" w:lineRule="exact"/>
              <w:ind w:firstLine="630"/>
              <w:jc w:val="left"/>
              <w:rPr>
                <w:rFonts w:ascii="Times New Roman" w:eastAsia="微软雅黑"/>
                <w:sz w:val="20"/>
              </w:rPr>
            </w:pPr>
            <w:r w:rsidRPr="002D4412">
              <w:rPr>
                <w:rFonts w:ascii="Times New Roman" w:eastAsia="微软雅黑" w:hint="eastAsia"/>
                <w:sz w:val="20"/>
              </w:rPr>
              <w:t>一是构建和完善农村</w:t>
            </w:r>
            <w:proofErr w:type="gramStart"/>
            <w:r w:rsidRPr="002D4412">
              <w:rPr>
                <w:rFonts w:ascii="Times New Roman" w:eastAsia="微软雅黑" w:hint="eastAsia"/>
                <w:sz w:val="20"/>
              </w:rPr>
              <w:t>物流县</w:t>
            </w:r>
            <w:proofErr w:type="gramEnd"/>
            <w:r w:rsidRPr="002D4412">
              <w:rPr>
                <w:rFonts w:ascii="Times New Roman" w:eastAsia="微软雅黑" w:hint="eastAsia"/>
                <w:sz w:val="20"/>
              </w:rPr>
              <w:t>乡村三级网络。积极协调邮政、商务、供销等政府部门，整合相关行业资源，引导企业加大投入，共建共用共享，构</w:t>
            </w:r>
            <w:r w:rsidRPr="002D4412">
              <w:rPr>
                <w:rFonts w:ascii="Times New Roman" w:eastAsia="微软雅黑" w:hint="eastAsia"/>
                <w:sz w:val="20"/>
              </w:rPr>
              <w:lastRenderedPageBreak/>
              <w:t>建和完善农村</w:t>
            </w:r>
            <w:r w:rsidRPr="002D4412">
              <w:rPr>
                <w:rFonts w:ascii="Times New Roman" w:eastAsia="微软雅黑"/>
                <w:sz w:val="20"/>
              </w:rPr>
              <w:t>物流</w:t>
            </w:r>
            <w:r w:rsidRPr="002D4412">
              <w:rPr>
                <w:rFonts w:ascii="Times New Roman" w:eastAsia="微软雅黑" w:hint="eastAsia"/>
                <w:sz w:val="20"/>
              </w:rPr>
              <w:t>三级网络。鼓励邮政、供销社、快递、物流企业及</w:t>
            </w:r>
            <w:proofErr w:type="gramStart"/>
            <w:r w:rsidRPr="002D4412">
              <w:rPr>
                <w:rFonts w:ascii="Times New Roman" w:eastAsia="微软雅黑" w:hint="eastAsia"/>
                <w:sz w:val="20"/>
              </w:rPr>
              <w:t>涉农电</w:t>
            </w:r>
            <w:proofErr w:type="gramEnd"/>
            <w:r w:rsidRPr="002D4412">
              <w:rPr>
                <w:rFonts w:ascii="Times New Roman" w:eastAsia="微软雅黑" w:hint="eastAsia"/>
                <w:sz w:val="20"/>
              </w:rPr>
              <w:t>商企业的自营物流网点向农村延伸。优先利用村办、村邮站、商业连锁店（超市）、农家店、农村综合服务社、农产品购销代办点等，建设村级农村物流服务点。</w:t>
            </w:r>
          </w:p>
          <w:p w:rsidR="002D4412" w:rsidRPr="002D4412" w:rsidRDefault="002D4412" w:rsidP="002D4412">
            <w:pPr>
              <w:spacing w:line="280" w:lineRule="exact"/>
              <w:ind w:firstLine="630"/>
              <w:jc w:val="left"/>
              <w:rPr>
                <w:rFonts w:ascii="Times New Roman" w:eastAsia="微软雅黑"/>
                <w:sz w:val="20"/>
              </w:rPr>
            </w:pPr>
            <w:r w:rsidRPr="002D4412">
              <w:rPr>
                <w:rFonts w:ascii="Times New Roman" w:eastAsia="微软雅黑" w:hint="eastAsia"/>
                <w:sz w:val="20"/>
              </w:rPr>
              <w:t>二是加强市场经营主体培育。积极引导和协调市场经营主体，以经营业务为纽带，以资源整合和有效利用为目标，组建企业员工统一调配，仓储理货统一管理，配送线路统一规划，车辆运行统一调度，运行费用统一结算模式的经营主体，降低“单打独斗”模式下的物流经营成本，提高资源利用效率，提升服务农村物流能力和水平，</w:t>
            </w:r>
            <w:r w:rsidRPr="002D4412">
              <w:rPr>
                <w:rFonts w:ascii="Times New Roman" w:eastAsia="微软雅黑"/>
                <w:sz w:val="20"/>
              </w:rPr>
              <w:t>实现农村物流可</w:t>
            </w:r>
            <w:r w:rsidRPr="002D4412">
              <w:rPr>
                <w:rFonts w:ascii="Times New Roman" w:eastAsia="微软雅黑" w:hint="eastAsia"/>
                <w:sz w:val="20"/>
              </w:rPr>
              <w:t>持续</w:t>
            </w:r>
            <w:r w:rsidRPr="002D4412">
              <w:rPr>
                <w:rFonts w:ascii="Times New Roman" w:eastAsia="微软雅黑"/>
                <w:sz w:val="20"/>
              </w:rPr>
              <w:t>发展。</w:t>
            </w:r>
          </w:p>
          <w:p w:rsidR="002D4412" w:rsidRPr="002D4412" w:rsidRDefault="002D4412" w:rsidP="002D4412">
            <w:pPr>
              <w:spacing w:line="280" w:lineRule="exact"/>
              <w:ind w:firstLine="630"/>
              <w:jc w:val="left"/>
              <w:rPr>
                <w:rFonts w:ascii="Times New Roman" w:eastAsia="微软雅黑"/>
                <w:sz w:val="20"/>
              </w:rPr>
            </w:pPr>
            <w:r w:rsidRPr="002D4412">
              <w:rPr>
                <w:rFonts w:ascii="Times New Roman" w:eastAsia="微软雅黑" w:hint="eastAsia"/>
                <w:sz w:val="20"/>
              </w:rPr>
              <w:t>三是加大农村物流信息化建设，提升农村</w:t>
            </w:r>
            <w:r w:rsidRPr="002D4412">
              <w:rPr>
                <w:rFonts w:ascii="Times New Roman" w:eastAsia="微软雅黑"/>
                <w:sz w:val="20"/>
              </w:rPr>
              <w:t>物流信息化水平</w:t>
            </w:r>
            <w:r w:rsidRPr="002D4412">
              <w:rPr>
                <w:rFonts w:ascii="Times New Roman" w:eastAsia="微软雅黑" w:hint="eastAsia"/>
                <w:sz w:val="20"/>
              </w:rPr>
              <w:t>和物流运行效率。在物流信息平台建设上，要企业自建与平台公司合作相结合，提升物流生产调度、配送等信息化水平。加大物流技术装备应用，推广应用传送带、新能源叉车、标准托盘、把枪、自动分拣机、安检机等装备，减少污染，提高效率。</w:t>
            </w:r>
          </w:p>
          <w:p w:rsidR="002866FB" w:rsidRDefault="009C6DAE" w:rsidP="002D4412">
            <w:pPr>
              <w:spacing w:line="280" w:lineRule="exact"/>
              <w:ind w:firstLineChars="200" w:firstLine="400"/>
              <w:rPr>
                <w:rFonts w:ascii="Times New Roman" w:eastAsia="微软雅黑"/>
                <w:sz w:val="20"/>
              </w:rPr>
            </w:pPr>
            <w:r>
              <w:rPr>
                <w:rFonts w:ascii="Times New Roman" w:eastAsia="微软雅黑" w:hint="eastAsia"/>
                <w:sz w:val="20"/>
              </w:rPr>
              <w:t xml:space="preserve">  </w:t>
            </w:r>
            <w:r w:rsidR="00711CE6">
              <w:rPr>
                <w:rFonts w:ascii="Times New Roman" w:eastAsia="微软雅黑" w:hint="eastAsia"/>
                <w:sz w:val="20"/>
              </w:rPr>
              <w:t xml:space="preserve">                           </w:t>
            </w:r>
            <w:r>
              <w:rPr>
                <w:rFonts w:ascii="Times New Roman" w:eastAsia="微软雅黑" w:hint="eastAsia"/>
                <w:sz w:val="20"/>
              </w:rPr>
              <w:t xml:space="preserve"> </w:t>
            </w:r>
            <w:r w:rsidR="002866FB">
              <w:rPr>
                <w:rFonts w:ascii="Times New Roman" w:eastAsia="微软雅黑" w:hint="eastAsia"/>
                <w:sz w:val="20"/>
              </w:rPr>
              <w:t xml:space="preserve">                        </w:t>
            </w:r>
          </w:p>
          <w:p w:rsidR="009D24F9" w:rsidRPr="00156EA6" w:rsidRDefault="002866FB" w:rsidP="002D4412">
            <w:pPr>
              <w:widowControl/>
              <w:spacing w:line="280" w:lineRule="exact"/>
              <w:ind w:right="1144" w:firstLine="390"/>
              <w:jc w:val="left"/>
              <w:rPr>
                <w:rFonts w:ascii="Times New Roman" w:eastAsia="微软雅黑"/>
                <w:sz w:val="20"/>
              </w:rPr>
            </w:pPr>
            <w:r>
              <w:rPr>
                <w:rFonts w:ascii="Times New Roman" w:eastAsia="微软雅黑" w:hint="eastAsia"/>
                <w:sz w:val="20"/>
              </w:rPr>
              <w:t xml:space="preserve">                                </w:t>
            </w:r>
            <w:r w:rsidR="00E833DC">
              <w:rPr>
                <w:rFonts w:ascii="Times New Roman" w:eastAsia="微软雅黑" w:hint="eastAsia"/>
                <w:sz w:val="20"/>
              </w:rPr>
              <w:t xml:space="preserve">  </w:t>
            </w:r>
            <w:r w:rsidR="00450771" w:rsidRPr="00180BB5">
              <w:rPr>
                <w:rFonts w:ascii="Times New Roman" w:eastAsia="微软雅黑" w:hint="eastAsia"/>
                <w:sz w:val="20"/>
              </w:rPr>
              <w:t>南通市交通运输局</w:t>
            </w:r>
          </w:p>
          <w:p w:rsidR="009D24F9" w:rsidRPr="00156EA6" w:rsidRDefault="00180BB5" w:rsidP="002E0906">
            <w:pPr>
              <w:widowControl/>
              <w:spacing w:line="280" w:lineRule="exact"/>
              <w:ind w:right="964" w:firstLineChars="200" w:firstLine="400"/>
              <w:jc w:val="left"/>
              <w:rPr>
                <w:rFonts w:ascii="Times New Roman" w:eastAsia="微软雅黑"/>
                <w:sz w:val="20"/>
              </w:rPr>
            </w:pPr>
            <w:r>
              <w:rPr>
                <w:rFonts w:ascii="Times New Roman" w:eastAsia="微软雅黑" w:hint="eastAsia"/>
                <w:sz w:val="20"/>
              </w:rPr>
              <w:t xml:space="preserve">                              </w:t>
            </w:r>
            <w:r w:rsidR="005359F7">
              <w:rPr>
                <w:rFonts w:ascii="Times New Roman" w:eastAsia="微软雅黑" w:hint="eastAsia"/>
                <w:sz w:val="20"/>
              </w:rPr>
              <w:t xml:space="preserve">   </w:t>
            </w:r>
            <w:r w:rsidR="00711CE6">
              <w:rPr>
                <w:rFonts w:ascii="Times New Roman" w:eastAsia="微软雅黑" w:hint="eastAsia"/>
                <w:sz w:val="20"/>
              </w:rPr>
              <w:t xml:space="preserve"> </w:t>
            </w:r>
            <w:r>
              <w:rPr>
                <w:rFonts w:ascii="Times New Roman" w:eastAsia="微软雅黑" w:hint="eastAsia"/>
                <w:sz w:val="20"/>
              </w:rPr>
              <w:t xml:space="preserve"> 2019</w:t>
            </w:r>
            <w:r>
              <w:rPr>
                <w:rFonts w:ascii="Times New Roman" w:eastAsia="微软雅黑" w:hint="eastAsia"/>
                <w:sz w:val="20"/>
              </w:rPr>
              <w:t>年</w:t>
            </w:r>
            <w:r>
              <w:rPr>
                <w:rFonts w:ascii="Times New Roman" w:eastAsia="微软雅黑" w:hint="eastAsia"/>
                <w:sz w:val="20"/>
              </w:rPr>
              <w:t>6</w:t>
            </w:r>
            <w:r>
              <w:rPr>
                <w:rFonts w:ascii="Times New Roman" w:eastAsia="微软雅黑" w:hint="eastAsia"/>
                <w:sz w:val="20"/>
              </w:rPr>
              <w:t>月</w:t>
            </w:r>
            <w:r w:rsidR="002E0906">
              <w:rPr>
                <w:rFonts w:ascii="Times New Roman" w:eastAsia="微软雅黑" w:hint="eastAsia"/>
                <w:sz w:val="20"/>
              </w:rPr>
              <w:t>19</w:t>
            </w:r>
            <w:r>
              <w:rPr>
                <w:rFonts w:ascii="Times New Roman" w:eastAsia="微软雅黑" w:hint="eastAsia"/>
                <w:sz w:val="20"/>
              </w:rPr>
              <w:t>日</w:t>
            </w:r>
          </w:p>
        </w:tc>
      </w:tr>
    </w:tbl>
    <w:p w:rsidR="000C3991" w:rsidRPr="009D24F9" w:rsidRDefault="000C3991" w:rsidP="00D53182">
      <w:pPr>
        <w:ind w:firstLine="0"/>
      </w:pPr>
    </w:p>
    <w:sectPr w:rsidR="000C3991" w:rsidRPr="009D24F9" w:rsidSect="000C3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DE" w:rsidRDefault="00DB09DE" w:rsidP="009D24F9">
      <w:pPr>
        <w:spacing w:line="240" w:lineRule="auto"/>
      </w:pPr>
      <w:r>
        <w:separator/>
      </w:r>
    </w:p>
  </w:endnote>
  <w:endnote w:type="continuationSeparator" w:id="0">
    <w:p w:rsidR="00DB09DE" w:rsidRDefault="00DB09DE" w:rsidP="009D2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DE" w:rsidRDefault="00DB09DE" w:rsidP="009D24F9">
      <w:pPr>
        <w:spacing w:line="240" w:lineRule="auto"/>
      </w:pPr>
      <w:r>
        <w:separator/>
      </w:r>
    </w:p>
  </w:footnote>
  <w:footnote w:type="continuationSeparator" w:id="0">
    <w:p w:rsidR="00DB09DE" w:rsidRDefault="00DB09DE" w:rsidP="009D24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A0B"/>
    <w:multiLevelType w:val="hybridMultilevel"/>
    <w:tmpl w:val="A664E13E"/>
    <w:lvl w:ilvl="0" w:tplc="0B10BEC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F9"/>
    <w:rsid w:val="0004716B"/>
    <w:rsid w:val="000C3991"/>
    <w:rsid w:val="000D60D6"/>
    <w:rsid w:val="00180BB5"/>
    <w:rsid w:val="001C6B51"/>
    <w:rsid w:val="001E2E31"/>
    <w:rsid w:val="001F4E03"/>
    <w:rsid w:val="00205118"/>
    <w:rsid w:val="00212FC1"/>
    <w:rsid w:val="00261943"/>
    <w:rsid w:val="002866FB"/>
    <w:rsid w:val="002D4412"/>
    <w:rsid w:val="002E0906"/>
    <w:rsid w:val="0034525F"/>
    <w:rsid w:val="00354FAB"/>
    <w:rsid w:val="00366B9E"/>
    <w:rsid w:val="003B4A9C"/>
    <w:rsid w:val="003F0E3C"/>
    <w:rsid w:val="00450771"/>
    <w:rsid w:val="004A3565"/>
    <w:rsid w:val="005359F7"/>
    <w:rsid w:val="00540768"/>
    <w:rsid w:val="00553F80"/>
    <w:rsid w:val="00563ABD"/>
    <w:rsid w:val="00576119"/>
    <w:rsid w:val="005B47FB"/>
    <w:rsid w:val="005C43D9"/>
    <w:rsid w:val="005E1FCA"/>
    <w:rsid w:val="006050B2"/>
    <w:rsid w:val="00605D45"/>
    <w:rsid w:val="00652B7B"/>
    <w:rsid w:val="0067258B"/>
    <w:rsid w:val="00693EAC"/>
    <w:rsid w:val="006B28B0"/>
    <w:rsid w:val="006D349C"/>
    <w:rsid w:val="00711CE6"/>
    <w:rsid w:val="00716705"/>
    <w:rsid w:val="00726EAB"/>
    <w:rsid w:val="00735EE9"/>
    <w:rsid w:val="00787CC0"/>
    <w:rsid w:val="00795CD4"/>
    <w:rsid w:val="007E2B90"/>
    <w:rsid w:val="00811709"/>
    <w:rsid w:val="008176FD"/>
    <w:rsid w:val="00856DA8"/>
    <w:rsid w:val="008A35DD"/>
    <w:rsid w:val="008F49F8"/>
    <w:rsid w:val="00957DFF"/>
    <w:rsid w:val="009C6DAE"/>
    <w:rsid w:val="009D24F9"/>
    <w:rsid w:val="00A74118"/>
    <w:rsid w:val="00AB6168"/>
    <w:rsid w:val="00AC619A"/>
    <w:rsid w:val="00AF56FB"/>
    <w:rsid w:val="00B37922"/>
    <w:rsid w:val="00B81982"/>
    <w:rsid w:val="00BD100C"/>
    <w:rsid w:val="00BE4FFC"/>
    <w:rsid w:val="00C056A0"/>
    <w:rsid w:val="00C13287"/>
    <w:rsid w:val="00C167C3"/>
    <w:rsid w:val="00C453E3"/>
    <w:rsid w:val="00C9273A"/>
    <w:rsid w:val="00CC0BAD"/>
    <w:rsid w:val="00D53182"/>
    <w:rsid w:val="00D72514"/>
    <w:rsid w:val="00D73278"/>
    <w:rsid w:val="00DB09DE"/>
    <w:rsid w:val="00DC0CA2"/>
    <w:rsid w:val="00DC4AC0"/>
    <w:rsid w:val="00DF75B5"/>
    <w:rsid w:val="00E00F62"/>
    <w:rsid w:val="00E02868"/>
    <w:rsid w:val="00E30BDA"/>
    <w:rsid w:val="00E37D9D"/>
    <w:rsid w:val="00E833DC"/>
    <w:rsid w:val="00EB22F9"/>
    <w:rsid w:val="00EB2E2C"/>
    <w:rsid w:val="00ED0BDB"/>
    <w:rsid w:val="00EF4240"/>
    <w:rsid w:val="00F60265"/>
    <w:rsid w:val="00F86957"/>
    <w:rsid w:val="00FA6AB0"/>
    <w:rsid w:val="00FC0C6E"/>
    <w:rsid w:val="00FC6508"/>
    <w:rsid w:val="00FE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F9"/>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4F9"/>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9D24F9"/>
    <w:rPr>
      <w:sz w:val="18"/>
      <w:szCs w:val="18"/>
    </w:rPr>
  </w:style>
  <w:style w:type="paragraph" w:styleId="a4">
    <w:name w:val="footer"/>
    <w:basedOn w:val="a"/>
    <w:link w:val="Char0"/>
    <w:uiPriority w:val="99"/>
    <w:semiHidden/>
    <w:unhideWhenUsed/>
    <w:rsid w:val="009D24F9"/>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9D24F9"/>
    <w:rPr>
      <w:sz w:val="18"/>
      <w:szCs w:val="18"/>
    </w:rPr>
  </w:style>
  <w:style w:type="paragraph" w:customStyle="1" w:styleId="Char1">
    <w:name w:val="Char"/>
    <w:basedOn w:val="a"/>
    <w:rsid w:val="009D24F9"/>
    <w:pPr>
      <w:autoSpaceDE/>
      <w:autoSpaceDN/>
      <w:snapToGrid/>
      <w:spacing w:line="240" w:lineRule="auto"/>
      <w:ind w:firstLine="0"/>
    </w:pPr>
    <w:rPr>
      <w:rFonts w:ascii="Times New Roman" w:eastAsia="宋体"/>
      <w:snapToGrid/>
      <w:kern w:val="2"/>
      <w:sz w:val="21"/>
      <w:szCs w:val="24"/>
    </w:rPr>
  </w:style>
  <w:style w:type="paragraph" w:customStyle="1" w:styleId="p12">
    <w:name w:val="p12"/>
    <w:basedOn w:val="a"/>
    <w:rsid w:val="009C6DAE"/>
    <w:pPr>
      <w:widowControl/>
      <w:autoSpaceDE/>
      <w:autoSpaceDN/>
      <w:snapToGrid/>
      <w:spacing w:before="100" w:beforeAutospacing="1" w:after="100" w:afterAutospacing="1" w:line="240" w:lineRule="auto"/>
      <w:ind w:firstLine="0"/>
    </w:pPr>
    <w:rPr>
      <w:rFonts w:ascii="Times New Roman" w:eastAsia="宋体"/>
      <w:snapToGrid/>
      <w:szCs w:val="32"/>
    </w:rPr>
  </w:style>
  <w:style w:type="paragraph" w:customStyle="1" w:styleId="p13">
    <w:name w:val="p13"/>
    <w:basedOn w:val="a"/>
    <w:rsid w:val="009C6DAE"/>
    <w:pPr>
      <w:widowControl/>
      <w:autoSpaceDE/>
      <w:autoSpaceDN/>
      <w:snapToGrid/>
      <w:spacing w:before="100" w:beforeAutospacing="1" w:after="100" w:afterAutospacing="1" w:line="240" w:lineRule="auto"/>
      <w:ind w:firstLine="629"/>
    </w:pPr>
    <w:rPr>
      <w:rFonts w:ascii="Times New Roman" w:eastAsia="宋体"/>
      <w:snapToGrid/>
      <w:szCs w:val="32"/>
    </w:rPr>
  </w:style>
  <w:style w:type="character" w:customStyle="1" w:styleId="s41">
    <w:name w:val="s41"/>
    <w:basedOn w:val="a0"/>
    <w:rsid w:val="009C6DAE"/>
    <w:rPr>
      <w:color w:val="000000"/>
    </w:rPr>
  </w:style>
  <w:style w:type="paragraph" w:customStyle="1" w:styleId="3">
    <w:name w:val="标题3"/>
    <w:basedOn w:val="a"/>
    <w:next w:val="a"/>
    <w:rsid w:val="00711CE6"/>
    <w:rPr>
      <w:rFonts w:ascii="Times New Roman" w:eastAsia="方正黑体_GBK"/>
    </w:rPr>
  </w:style>
</w:styles>
</file>

<file path=word/webSettings.xml><?xml version="1.0" encoding="utf-8"?>
<w:webSettings xmlns:r="http://schemas.openxmlformats.org/officeDocument/2006/relationships" xmlns:w="http://schemas.openxmlformats.org/wordprocessingml/2006/main">
  <w:divs>
    <w:div w:id="9952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463</Words>
  <Characters>2644</Characters>
  <Application>Microsoft Office Word</Application>
  <DocSecurity>0</DocSecurity>
  <Lines>22</Lines>
  <Paragraphs>6</Paragraphs>
  <ScaleCrop>false</ScaleCrop>
  <Company>Sky123.Org</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缪瑛瑛</dc:creator>
  <cp:keywords/>
  <dc:description/>
  <cp:lastModifiedBy>缪瑛瑛</cp:lastModifiedBy>
  <cp:revision>23</cp:revision>
  <dcterms:created xsi:type="dcterms:W3CDTF">2019-07-29T05:57:00Z</dcterms:created>
  <dcterms:modified xsi:type="dcterms:W3CDTF">2019-07-29T09:12:00Z</dcterms:modified>
</cp:coreProperties>
</file>