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529CA">
      <w:pPr>
        <w:rPr>
          <w:rFonts w:ascii="宋体" w:hAnsi="宋体" w:cs="宋体"/>
          <w:b/>
          <w:sz w:val="36"/>
          <w:szCs w:val="36"/>
          <w:highlight w:val="none"/>
        </w:rPr>
      </w:pPr>
    </w:p>
    <w:p w14:paraId="1CABD1ED">
      <w:pPr>
        <w:autoSpaceDE w:val="0"/>
        <w:autoSpaceDN w:val="0"/>
        <w:adjustRightInd w:val="0"/>
        <w:spacing w:line="100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2025年南通市普通国省道路网监测设施监理项目（政府采购工程）</w:t>
      </w:r>
    </w:p>
    <w:p w14:paraId="42FAF2FB">
      <w:pPr>
        <w:pStyle w:val="17"/>
        <w:rPr>
          <w:rFonts w:ascii="宋体" w:hAnsi="宋体" w:cs="宋体"/>
          <w:highlight w:val="none"/>
        </w:rPr>
      </w:pPr>
    </w:p>
    <w:p w14:paraId="05AC2C92">
      <w:pPr>
        <w:pStyle w:val="17"/>
        <w:rPr>
          <w:rFonts w:ascii="宋体" w:hAnsi="宋体" w:cs="宋体"/>
          <w:highlight w:val="none"/>
        </w:rPr>
      </w:pPr>
    </w:p>
    <w:p w14:paraId="6C5B0957">
      <w:pPr>
        <w:keepNext w:val="0"/>
        <w:keepLines w:val="0"/>
        <w:pageBreakBefore w:val="0"/>
        <w:widowControl w:val="0"/>
        <w:tabs>
          <w:tab w:val="left" w:pos="6300"/>
        </w:tabs>
        <w:kinsoku/>
        <w:wordWrap/>
        <w:overflowPunct/>
        <w:topLinePunct w:val="0"/>
        <w:bidi w:val="0"/>
        <w:adjustRightInd w:val="0"/>
        <w:snapToGrid w:val="0"/>
        <w:spacing w:line="360" w:lineRule="auto"/>
        <w:jc w:val="center"/>
        <w:textAlignment w:val="auto"/>
        <w:rPr>
          <w:rFonts w:hint="eastAsia" w:ascii="宋体" w:hAnsi="宋体" w:cs="宋体"/>
          <w:b/>
          <w:w w:val="80"/>
          <w:sz w:val="96"/>
          <w:szCs w:val="96"/>
          <w:highlight w:val="none"/>
        </w:rPr>
      </w:pPr>
      <w:r>
        <w:rPr>
          <w:rFonts w:hint="eastAsia" w:ascii="宋体" w:hAnsi="宋体" w:cs="宋体"/>
          <w:b/>
          <w:w w:val="80"/>
          <w:sz w:val="96"/>
          <w:szCs w:val="96"/>
          <w:highlight w:val="none"/>
        </w:rPr>
        <w:t>竞争性磋商文件</w:t>
      </w:r>
    </w:p>
    <w:p w14:paraId="41909C5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w:t>
      </w:r>
      <w:r>
        <w:rPr>
          <w:rFonts w:hint="eastAsia" w:ascii="宋体" w:hAnsi="宋体" w:cs="宋体"/>
          <w:b/>
          <w:sz w:val="44"/>
          <w:szCs w:val="44"/>
          <w:highlight w:val="none"/>
          <w:lang w:val="en-US" w:eastAsia="zh-CN"/>
        </w:rPr>
        <w:t>二次</w:t>
      </w:r>
      <w:r>
        <w:rPr>
          <w:rFonts w:hint="eastAsia" w:ascii="宋体" w:hAnsi="宋体" w:cs="宋体"/>
          <w:b/>
          <w:sz w:val="44"/>
          <w:szCs w:val="44"/>
          <w:highlight w:val="none"/>
          <w:lang w:eastAsia="zh-CN"/>
        </w:rPr>
        <w:t>）</w:t>
      </w:r>
    </w:p>
    <w:p w14:paraId="4D87F24F">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项目编号：2025LWJL</w:t>
      </w:r>
    </w:p>
    <w:p w14:paraId="36959DCD">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8802</w:t>
      </w:r>
    </w:p>
    <w:p w14:paraId="4784C0F7">
      <w:pPr>
        <w:tabs>
          <w:tab w:val="left" w:pos="6300"/>
        </w:tabs>
        <w:snapToGrid w:val="0"/>
        <w:spacing w:line="300" w:lineRule="auto"/>
        <w:ind w:firstLine="2830" w:firstLineChars="1100"/>
        <w:rPr>
          <w:rFonts w:ascii="宋体" w:hAnsi="宋体" w:cs="宋体"/>
          <w:b/>
          <w:snapToGrid w:val="0"/>
          <w:w w:val="80"/>
          <w:kern w:val="0"/>
          <w:sz w:val="32"/>
          <w:szCs w:val="32"/>
          <w:highlight w:val="none"/>
        </w:rPr>
      </w:pPr>
    </w:p>
    <w:p w14:paraId="1C272296">
      <w:pPr>
        <w:autoSpaceDE w:val="0"/>
        <w:autoSpaceDN w:val="0"/>
        <w:adjustRightInd w:val="0"/>
        <w:spacing w:line="360" w:lineRule="auto"/>
        <w:ind w:firstLine="420"/>
        <w:jc w:val="center"/>
        <w:rPr>
          <w:rFonts w:ascii="宋体" w:hAnsi="宋体" w:cs="宋体"/>
          <w:szCs w:val="21"/>
          <w:highlight w:val="none"/>
        </w:rPr>
      </w:pPr>
    </w:p>
    <w:p w14:paraId="075DEF2F">
      <w:pPr>
        <w:autoSpaceDE w:val="0"/>
        <w:autoSpaceDN w:val="0"/>
        <w:adjustRightInd w:val="0"/>
        <w:spacing w:line="360" w:lineRule="auto"/>
        <w:ind w:firstLine="420"/>
        <w:jc w:val="center"/>
        <w:rPr>
          <w:rFonts w:ascii="宋体" w:hAnsi="宋体" w:cs="宋体"/>
          <w:szCs w:val="21"/>
          <w:highlight w:val="none"/>
        </w:rPr>
      </w:pPr>
    </w:p>
    <w:p w14:paraId="046A3A87">
      <w:pPr>
        <w:autoSpaceDE w:val="0"/>
        <w:autoSpaceDN w:val="0"/>
        <w:adjustRightInd w:val="0"/>
        <w:spacing w:line="360" w:lineRule="auto"/>
        <w:ind w:firstLine="420"/>
        <w:jc w:val="center"/>
        <w:rPr>
          <w:rFonts w:ascii="宋体" w:hAnsi="宋体" w:cs="宋体"/>
          <w:szCs w:val="21"/>
          <w:highlight w:val="none"/>
        </w:rPr>
      </w:pPr>
    </w:p>
    <w:p w14:paraId="7A2C676B">
      <w:pPr>
        <w:autoSpaceDE w:val="0"/>
        <w:autoSpaceDN w:val="0"/>
        <w:adjustRightInd w:val="0"/>
        <w:spacing w:line="360" w:lineRule="auto"/>
        <w:ind w:firstLine="420"/>
        <w:jc w:val="center"/>
        <w:rPr>
          <w:rFonts w:ascii="宋体" w:hAnsi="宋体" w:cs="宋体"/>
          <w:szCs w:val="21"/>
          <w:highlight w:val="none"/>
        </w:rPr>
      </w:pPr>
    </w:p>
    <w:p w14:paraId="67C81B8C">
      <w:pPr>
        <w:autoSpaceDE w:val="0"/>
        <w:autoSpaceDN w:val="0"/>
        <w:adjustRightInd w:val="0"/>
        <w:spacing w:line="360" w:lineRule="auto"/>
        <w:ind w:firstLine="420"/>
        <w:jc w:val="center"/>
        <w:rPr>
          <w:rFonts w:ascii="宋体" w:hAnsi="宋体" w:cs="宋体"/>
          <w:szCs w:val="21"/>
          <w:highlight w:val="none"/>
        </w:rPr>
      </w:pPr>
    </w:p>
    <w:p w14:paraId="18802255">
      <w:pPr>
        <w:autoSpaceDE w:val="0"/>
        <w:autoSpaceDN w:val="0"/>
        <w:adjustRightInd w:val="0"/>
        <w:spacing w:line="360" w:lineRule="auto"/>
        <w:ind w:firstLine="420"/>
        <w:jc w:val="center"/>
        <w:rPr>
          <w:rFonts w:ascii="宋体" w:hAnsi="宋体" w:cs="宋体"/>
          <w:szCs w:val="21"/>
          <w:highlight w:val="none"/>
        </w:rPr>
      </w:pPr>
    </w:p>
    <w:p w14:paraId="47AF95AA">
      <w:pPr>
        <w:autoSpaceDE w:val="0"/>
        <w:autoSpaceDN w:val="0"/>
        <w:adjustRightInd w:val="0"/>
        <w:jc w:val="center"/>
        <w:rPr>
          <w:rFonts w:ascii="宋体" w:hAnsi="宋体" w:cs="宋体"/>
          <w:szCs w:val="21"/>
          <w:highlight w:val="none"/>
        </w:rPr>
      </w:pPr>
    </w:p>
    <w:p w14:paraId="7ABA66A7">
      <w:pPr>
        <w:autoSpaceDE w:val="0"/>
        <w:autoSpaceDN w:val="0"/>
        <w:adjustRightInd w:val="0"/>
        <w:spacing w:line="360" w:lineRule="auto"/>
        <w:ind w:firstLine="420"/>
        <w:jc w:val="center"/>
        <w:rPr>
          <w:rFonts w:ascii="宋体" w:hAnsi="宋体" w:cs="宋体"/>
          <w:szCs w:val="21"/>
          <w:highlight w:val="none"/>
        </w:rPr>
      </w:pPr>
    </w:p>
    <w:p w14:paraId="220D0DF3">
      <w:pPr>
        <w:autoSpaceDE w:val="0"/>
        <w:autoSpaceDN w:val="0"/>
        <w:adjustRightInd w:val="0"/>
        <w:spacing w:line="360" w:lineRule="auto"/>
        <w:ind w:firstLine="420"/>
        <w:jc w:val="center"/>
        <w:rPr>
          <w:rFonts w:ascii="宋体" w:hAnsi="宋体" w:cs="宋体"/>
          <w:szCs w:val="21"/>
          <w:highlight w:val="none"/>
        </w:rPr>
      </w:pPr>
    </w:p>
    <w:p w14:paraId="2C27A476">
      <w:pPr>
        <w:autoSpaceDE w:val="0"/>
        <w:autoSpaceDN w:val="0"/>
        <w:adjustRightInd w:val="0"/>
        <w:spacing w:line="360" w:lineRule="auto"/>
        <w:rPr>
          <w:rFonts w:ascii="宋体" w:hAnsi="宋体" w:cs="宋体"/>
          <w:szCs w:val="21"/>
          <w:highlight w:val="none"/>
        </w:rPr>
      </w:pPr>
    </w:p>
    <w:p w14:paraId="57A0D841">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   购   人：南通市公路事业发展中心</w:t>
      </w:r>
    </w:p>
    <w:p w14:paraId="571CC6FD">
      <w:pPr>
        <w:adjustRightInd w:val="0"/>
        <w:snapToGrid w:val="0"/>
        <w:spacing w:line="360" w:lineRule="auto"/>
        <w:ind w:firstLine="602" w:firstLineChars="200"/>
        <w:jc w:val="left"/>
        <w:rPr>
          <w:rFonts w:ascii="宋体" w:hAnsi="宋体" w:cs="宋体"/>
          <w:b/>
          <w:sz w:val="30"/>
          <w:szCs w:val="30"/>
          <w:highlight w:val="none"/>
        </w:rPr>
      </w:pPr>
      <w:r>
        <w:rPr>
          <w:rFonts w:hint="eastAsia" w:ascii="宋体" w:hAnsi="宋体" w:cs="宋体"/>
          <w:b/>
          <w:sz w:val="30"/>
          <w:szCs w:val="30"/>
          <w:highlight w:val="none"/>
        </w:rPr>
        <w:t>采购代理机构：江苏睿致诚工程咨询有限公司</w:t>
      </w:r>
    </w:p>
    <w:p w14:paraId="023EADAB">
      <w:pPr>
        <w:adjustRightInd w:val="0"/>
        <w:snapToGrid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 xml:space="preserve">  2025年</w:t>
      </w:r>
      <w:r>
        <w:rPr>
          <w:rFonts w:hint="eastAsia" w:ascii="宋体" w:hAnsi="宋体" w:cs="宋体"/>
          <w:b/>
          <w:bCs/>
          <w:sz w:val="30"/>
          <w:szCs w:val="30"/>
          <w:highlight w:val="none"/>
          <w:lang w:val="en-US" w:eastAsia="zh-CN"/>
        </w:rPr>
        <w:t>8</w:t>
      </w:r>
      <w:r>
        <w:rPr>
          <w:rFonts w:hint="eastAsia" w:ascii="宋体" w:hAnsi="宋体" w:cs="宋体"/>
          <w:b/>
          <w:bCs/>
          <w:sz w:val="30"/>
          <w:szCs w:val="30"/>
          <w:highlight w:val="none"/>
        </w:rPr>
        <w:t>月</w:t>
      </w:r>
    </w:p>
    <w:p w14:paraId="743EA168">
      <w:pPr>
        <w:autoSpaceDE w:val="0"/>
        <w:autoSpaceDN w:val="0"/>
        <w:adjustRightInd w:val="0"/>
        <w:spacing w:line="360" w:lineRule="auto"/>
        <w:jc w:val="center"/>
        <w:outlineLvl w:val="0"/>
        <w:rPr>
          <w:rFonts w:ascii="宋体" w:hAnsi="宋体" w:cs="宋体"/>
          <w:b/>
          <w:bCs/>
          <w:sz w:val="44"/>
          <w:szCs w:val="44"/>
          <w:highlight w:val="none"/>
          <w:lang w:val="zh-CN"/>
        </w:rPr>
      </w:pPr>
      <w:r>
        <w:rPr>
          <w:rFonts w:hint="eastAsia" w:ascii="宋体" w:hAnsi="宋体" w:cs="宋体"/>
          <w:b/>
          <w:bCs/>
          <w:sz w:val="44"/>
          <w:szCs w:val="44"/>
          <w:highlight w:val="none"/>
          <w:lang w:val="zh-CN"/>
        </w:rPr>
        <w:br w:type="page"/>
      </w:r>
      <w:r>
        <w:rPr>
          <w:rFonts w:hint="eastAsia" w:ascii="宋体" w:hAnsi="宋体" w:cs="宋体"/>
          <w:b/>
          <w:bCs/>
          <w:sz w:val="44"/>
          <w:szCs w:val="44"/>
          <w:highlight w:val="none"/>
          <w:lang w:val="zh-CN"/>
        </w:rPr>
        <w:t>目   录</w:t>
      </w:r>
    </w:p>
    <w:p w14:paraId="45D8E3E1">
      <w:pPr>
        <w:autoSpaceDE w:val="0"/>
        <w:autoSpaceDN w:val="0"/>
        <w:adjustRightInd w:val="0"/>
        <w:spacing w:line="480" w:lineRule="auto"/>
        <w:ind w:firstLine="556"/>
        <w:rPr>
          <w:rFonts w:ascii="宋体" w:hAnsi="宋体" w:cs="宋体"/>
          <w:b/>
          <w:bCs/>
          <w:sz w:val="32"/>
          <w:szCs w:val="32"/>
          <w:highlight w:val="none"/>
        </w:rPr>
      </w:pPr>
    </w:p>
    <w:p w14:paraId="5CF6BA9E">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第一部分  竞争性磋商公告</w:t>
      </w:r>
    </w:p>
    <w:p w14:paraId="5120B71D">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第二部分  磋商须知</w:t>
      </w:r>
    </w:p>
    <w:p w14:paraId="61CFB728">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第三部分  项目需求</w:t>
      </w:r>
    </w:p>
    <w:p w14:paraId="7D7C8609">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第四部分  磋商程序和内容</w:t>
      </w:r>
    </w:p>
    <w:p w14:paraId="01884277">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第五部分  合同签订与验收付款</w:t>
      </w:r>
    </w:p>
    <w:p w14:paraId="330CC46A">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第六部分  质疑提出和处理</w:t>
      </w:r>
    </w:p>
    <w:p w14:paraId="48E188C5">
      <w:pPr>
        <w:autoSpaceDE w:val="0"/>
        <w:autoSpaceDN w:val="0"/>
        <w:adjustRightInd w:val="0"/>
        <w:spacing w:line="480" w:lineRule="auto"/>
        <w:ind w:firstLine="556"/>
        <w:rPr>
          <w:rFonts w:ascii="宋体" w:hAnsi="宋体" w:cs="宋体"/>
          <w:b/>
          <w:bCs/>
          <w:sz w:val="32"/>
          <w:szCs w:val="32"/>
          <w:highlight w:val="none"/>
        </w:rPr>
      </w:pPr>
      <w:r>
        <w:rPr>
          <w:rFonts w:hint="eastAsia" w:ascii="宋体" w:hAnsi="宋体" w:cs="宋体"/>
          <w:b/>
          <w:bCs/>
          <w:sz w:val="32"/>
          <w:szCs w:val="32"/>
          <w:highlight w:val="none"/>
        </w:rPr>
        <w:t>第七部分  响应文件组成</w:t>
      </w:r>
    </w:p>
    <w:p w14:paraId="7A603905">
      <w:pPr>
        <w:tabs>
          <w:tab w:val="left" w:pos="7740"/>
        </w:tabs>
        <w:spacing w:line="500" w:lineRule="exact"/>
        <w:rPr>
          <w:rFonts w:ascii="宋体" w:hAnsi="宋体" w:cs="宋体"/>
          <w:b/>
          <w:spacing w:val="2"/>
          <w:sz w:val="32"/>
          <w:szCs w:val="32"/>
          <w:highlight w:val="none"/>
        </w:rPr>
      </w:pPr>
    </w:p>
    <w:p w14:paraId="0CE77F72">
      <w:pPr>
        <w:autoSpaceDE w:val="0"/>
        <w:autoSpaceDN w:val="0"/>
        <w:adjustRightInd w:val="0"/>
        <w:spacing w:line="540" w:lineRule="exact"/>
        <w:jc w:val="center"/>
        <w:rPr>
          <w:rFonts w:ascii="宋体" w:hAnsi="宋体" w:cs="宋体"/>
          <w:b/>
          <w:bCs/>
          <w:sz w:val="36"/>
          <w:szCs w:val="36"/>
          <w:highlight w:val="none"/>
          <w:lang w:val="zh-CN"/>
        </w:rPr>
      </w:pPr>
    </w:p>
    <w:p w14:paraId="7EB15FC8">
      <w:pPr>
        <w:autoSpaceDE w:val="0"/>
        <w:autoSpaceDN w:val="0"/>
        <w:adjustRightInd w:val="0"/>
        <w:spacing w:line="540" w:lineRule="exact"/>
        <w:rPr>
          <w:rFonts w:ascii="宋体" w:hAnsi="宋体" w:cs="宋体"/>
          <w:b/>
          <w:bCs/>
          <w:sz w:val="36"/>
          <w:szCs w:val="36"/>
          <w:highlight w:val="none"/>
          <w:lang w:val="zh-CN"/>
        </w:rPr>
      </w:pPr>
    </w:p>
    <w:p w14:paraId="76BFA547">
      <w:pPr>
        <w:autoSpaceDE w:val="0"/>
        <w:autoSpaceDN w:val="0"/>
        <w:adjustRightInd w:val="0"/>
        <w:spacing w:line="540" w:lineRule="exact"/>
        <w:jc w:val="center"/>
        <w:rPr>
          <w:rFonts w:ascii="宋体" w:hAnsi="宋体" w:cs="宋体"/>
          <w:b/>
          <w:bCs/>
          <w:sz w:val="36"/>
          <w:szCs w:val="36"/>
          <w:highlight w:val="none"/>
          <w:lang w:val="zh-CN"/>
        </w:rPr>
      </w:pPr>
    </w:p>
    <w:p w14:paraId="7F345DE2">
      <w:pPr>
        <w:autoSpaceDE w:val="0"/>
        <w:autoSpaceDN w:val="0"/>
        <w:adjustRightInd w:val="0"/>
        <w:spacing w:line="540" w:lineRule="exact"/>
        <w:jc w:val="center"/>
        <w:rPr>
          <w:rFonts w:ascii="宋体" w:hAnsi="宋体" w:cs="宋体"/>
          <w:b/>
          <w:bCs/>
          <w:sz w:val="36"/>
          <w:szCs w:val="36"/>
          <w:highlight w:val="none"/>
          <w:lang w:val="zh-CN"/>
        </w:rPr>
      </w:pPr>
    </w:p>
    <w:p w14:paraId="0B7B5570">
      <w:pPr>
        <w:autoSpaceDE w:val="0"/>
        <w:autoSpaceDN w:val="0"/>
        <w:adjustRightInd w:val="0"/>
        <w:spacing w:line="540" w:lineRule="exact"/>
        <w:jc w:val="center"/>
        <w:rPr>
          <w:rFonts w:ascii="宋体" w:hAnsi="宋体" w:cs="宋体"/>
          <w:b/>
          <w:bCs/>
          <w:sz w:val="36"/>
          <w:szCs w:val="36"/>
          <w:highlight w:val="none"/>
          <w:lang w:val="zh-CN"/>
        </w:rPr>
      </w:pPr>
    </w:p>
    <w:p w14:paraId="266007DB">
      <w:pPr>
        <w:autoSpaceDE w:val="0"/>
        <w:autoSpaceDN w:val="0"/>
        <w:adjustRightInd w:val="0"/>
        <w:spacing w:line="540" w:lineRule="exact"/>
        <w:jc w:val="center"/>
        <w:rPr>
          <w:rFonts w:ascii="宋体" w:hAnsi="宋体" w:cs="宋体"/>
          <w:b/>
          <w:bCs/>
          <w:sz w:val="36"/>
          <w:szCs w:val="36"/>
          <w:highlight w:val="none"/>
          <w:lang w:val="zh-CN"/>
        </w:rPr>
      </w:pPr>
    </w:p>
    <w:p w14:paraId="5F5D402A">
      <w:pPr>
        <w:autoSpaceDE w:val="0"/>
        <w:autoSpaceDN w:val="0"/>
        <w:adjustRightInd w:val="0"/>
        <w:spacing w:line="540" w:lineRule="exact"/>
        <w:rPr>
          <w:rFonts w:ascii="宋体" w:hAnsi="宋体" w:cs="宋体"/>
          <w:b/>
          <w:bCs/>
          <w:sz w:val="36"/>
          <w:szCs w:val="36"/>
          <w:highlight w:val="none"/>
          <w:lang w:val="zh-CN"/>
        </w:rPr>
      </w:pPr>
    </w:p>
    <w:p w14:paraId="0EE00D08">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 xml:space="preserve">第一部分  </w:t>
      </w:r>
      <w:bookmarkStart w:id="0" w:name="_Hlk156306618"/>
      <w:r>
        <w:rPr>
          <w:rFonts w:hint="eastAsia" w:ascii="宋体" w:hAnsi="宋体" w:cs="宋体"/>
          <w:b/>
          <w:bCs/>
          <w:sz w:val="36"/>
          <w:szCs w:val="36"/>
          <w:highlight w:val="none"/>
          <w:lang w:val="zh-CN"/>
        </w:rPr>
        <w:t>竞争性磋商公告</w:t>
      </w:r>
    </w:p>
    <w:p w14:paraId="356A4314">
      <w:pPr>
        <w:spacing w:line="360" w:lineRule="auto"/>
        <w:ind w:firstLine="482" w:firstLineChars="200"/>
        <w:rPr>
          <w:rFonts w:ascii="宋体" w:hAnsi="宋体" w:cs="宋体"/>
          <w:b/>
          <w:sz w:val="24"/>
          <w:highlight w:val="none"/>
        </w:rPr>
      </w:pPr>
      <w:r>
        <w:rPr>
          <w:rFonts w:hint="eastAsia" w:ascii="宋体" w:hAnsi="宋体" w:cs="宋体"/>
          <w:b/>
          <w:sz w:val="24"/>
          <w:highlight w:val="none"/>
        </w:rPr>
        <w:t>一、项目基本情况</w:t>
      </w:r>
    </w:p>
    <w:p w14:paraId="60F89A2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1.项目编号：2025LWJL</w:t>
      </w:r>
    </w:p>
    <w:p w14:paraId="427437DB">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2.项目名称：</w:t>
      </w:r>
      <w:r>
        <w:rPr>
          <w:rFonts w:hint="eastAsia" w:ascii="宋体" w:hAnsi="宋体" w:cs="宋体"/>
          <w:sz w:val="24"/>
          <w:highlight w:val="none"/>
          <w:lang w:eastAsia="zh-CN"/>
        </w:rPr>
        <w:t>2025年南通市普通国省道路网监测设施监理项目（政府采购工程）</w:t>
      </w:r>
    </w:p>
    <w:p w14:paraId="1FE19460">
      <w:pPr>
        <w:spacing w:line="360" w:lineRule="auto"/>
        <w:ind w:firstLine="480" w:firstLineChars="200"/>
        <w:rPr>
          <w:rFonts w:ascii="宋体" w:hAnsi="宋体" w:cs="宋体"/>
          <w:sz w:val="24"/>
          <w:highlight w:val="none"/>
        </w:rPr>
      </w:pPr>
      <w:r>
        <w:rPr>
          <w:rFonts w:hint="eastAsia" w:ascii="宋体" w:hAnsi="宋体" w:cs="宋体"/>
          <w:sz w:val="24"/>
          <w:highlight w:val="none"/>
        </w:rPr>
        <w:t>3.项目类型：服务</w:t>
      </w:r>
    </w:p>
    <w:p w14:paraId="0118130B">
      <w:pPr>
        <w:spacing w:line="360" w:lineRule="auto"/>
        <w:ind w:firstLine="480" w:firstLineChars="200"/>
        <w:rPr>
          <w:rFonts w:ascii="宋体" w:hAnsi="宋体" w:cs="宋体"/>
          <w:sz w:val="24"/>
          <w:highlight w:val="none"/>
        </w:rPr>
      </w:pPr>
      <w:r>
        <w:rPr>
          <w:rFonts w:hint="eastAsia" w:ascii="宋体" w:hAnsi="宋体" w:cs="宋体"/>
          <w:sz w:val="24"/>
          <w:highlight w:val="none"/>
        </w:rPr>
        <w:t>4.所属行业：其他未列明行业</w:t>
      </w:r>
    </w:p>
    <w:p w14:paraId="18B9B0DB">
      <w:pPr>
        <w:spacing w:line="360" w:lineRule="auto"/>
        <w:ind w:firstLine="480" w:firstLineChars="200"/>
        <w:rPr>
          <w:rFonts w:ascii="宋体" w:hAnsi="宋体" w:cs="宋体"/>
          <w:sz w:val="24"/>
          <w:highlight w:val="none"/>
        </w:rPr>
      </w:pPr>
      <w:r>
        <w:rPr>
          <w:rFonts w:hint="eastAsia" w:ascii="宋体" w:hAnsi="宋体" w:cs="宋体"/>
          <w:sz w:val="24"/>
          <w:highlight w:val="none"/>
        </w:rPr>
        <w:t>5.预算金额：人民币</w:t>
      </w:r>
      <w:r>
        <w:rPr>
          <w:rFonts w:hint="eastAsia" w:ascii="宋体" w:hAnsi="宋体" w:cs="宋体"/>
          <w:sz w:val="24"/>
          <w:highlight w:val="none"/>
          <w:lang w:val="en-US" w:eastAsia="zh-CN"/>
        </w:rPr>
        <w:t>壹拾捌万伍仟元整</w:t>
      </w:r>
      <w:r>
        <w:rPr>
          <w:rFonts w:hint="eastAsia" w:ascii="宋体" w:hAnsi="宋体" w:cs="宋体"/>
          <w:sz w:val="24"/>
          <w:highlight w:val="none"/>
        </w:rPr>
        <w:t>（¥</w:t>
      </w:r>
      <w:r>
        <w:rPr>
          <w:rFonts w:hint="eastAsia" w:ascii="宋体" w:hAnsi="宋体" w:cs="宋体"/>
          <w:sz w:val="24"/>
          <w:highlight w:val="none"/>
          <w:lang w:val="en-US" w:eastAsia="zh-CN"/>
        </w:rPr>
        <w:t>185000</w:t>
      </w:r>
      <w:r>
        <w:rPr>
          <w:rFonts w:hint="eastAsia" w:ascii="宋体" w:hAnsi="宋体" w:cs="宋体"/>
          <w:sz w:val="24"/>
          <w:highlight w:val="none"/>
        </w:rPr>
        <w:t>）</w:t>
      </w:r>
    </w:p>
    <w:p w14:paraId="6EF9826B">
      <w:pPr>
        <w:spacing w:line="360" w:lineRule="auto"/>
        <w:ind w:firstLine="480" w:firstLineChars="200"/>
        <w:rPr>
          <w:rFonts w:ascii="宋体" w:hAnsi="宋体" w:cs="宋体"/>
          <w:sz w:val="24"/>
          <w:highlight w:val="none"/>
        </w:rPr>
      </w:pPr>
      <w:r>
        <w:rPr>
          <w:rFonts w:hint="eastAsia" w:ascii="宋体" w:hAnsi="宋体" w:cs="宋体"/>
          <w:sz w:val="24"/>
          <w:highlight w:val="none"/>
        </w:rPr>
        <w:t>最高投标限价为人民币</w:t>
      </w:r>
      <w:r>
        <w:rPr>
          <w:rFonts w:hint="eastAsia" w:ascii="宋体" w:hAnsi="宋体" w:cs="宋体"/>
          <w:sz w:val="24"/>
          <w:highlight w:val="none"/>
          <w:lang w:val="en-US" w:eastAsia="zh-CN"/>
        </w:rPr>
        <w:t>壹拾捌万伍仟元整</w:t>
      </w:r>
      <w:r>
        <w:rPr>
          <w:rFonts w:hint="eastAsia" w:ascii="宋体" w:hAnsi="宋体" w:cs="宋体"/>
          <w:sz w:val="24"/>
          <w:highlight w:val="none"/>
        </w:rPr>
        <w:t>（¥</w:t>
      </w:r>
      <w:r>
        <w:rPr>
          <w:rFonts w:hint="eastAsia" w:ascii="宋体" w:hAnsi="宋体" w:cs="宋体"/>
          <w:sz w:val="24"/>
          <w:highlight w:val="none"/>
          <w:lang w:val="en-US" w:eastAsia="zh-CN"/>
        </w:rPr>
        <w:t>185000</w:t>
      </w:r>
      <w:r>
        <w:rPr>
          <w:rFonts w:hint="eastAsia" w:ascii="宋体" w:hAnsi="宋体" w:cs="宋体"/>
          <w:sz w:val="24"/>
          <w:highlight w:val="none"/>
        </w:rPr>
        <w:t>）</w:t>
      </w:r>
    </w:p>
    <w:p w14:paraId="2BBDDC3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采购需求：主要为对在建的2025年南通市普通国省道路网监测设施建设项目的施工准备阶段、施工阶段、验收与缺陷责任期阶段全过程的监理工作。工作内容包括但不限于：施工质量、安全、进度、投资、环保、农民工工资支付管理、农民工实名制管理、安全生产费用投入和使用情况的全过程监理及缺陷责任期服务。具体详见《第三部分项目需求》，请仔细研究。</w:t>
      </w:r>
    </w:p>
    <w:p w14:paraId="61ED7D7D">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合同履行期限：涵盖所监理项目的施工期及缺陷责任期。</w:t>
      </w:r>
    </w:p>
    <w:p w14:paraId="1CA45DD1">
      <w:pPr>
        <w:spacing w:line="360" w:lineRule="auto"/>
        <w:ind w:firstLine="480" w:firstLineChars="200"/>
        <w:rPr>
          <w:rFonts w:ascii="宋体" w:hAnsi="宋体" w:cs="宋体"/>
          <w:sz w:val="24"/>
          <w:highlight w:val="none"/>
        </w:rPr>
      </w:pPr>
      <w:r>
        <w:rPr>
          <w:rFonts w:hint="eastAsia" w:ascii="宋体" w:hAnsi="宋体" w:cs="宋体"/>
          <w:sz w:val="24"/>
          <w:highlight w:val="none"/>
        </w:rPr>
        <w:t>2025年南通市普通公路路网监测设施建设项目计划施工期为120日历天，预计2025年8月开工，2025年11月底完工。缺陷责任期：自交工验收通过之日起计算24个月。</w:t>
      </w:r>
    </w:p>
    <w:p w14:paraId="4F62FF1B">
      <w:pPr>
        <w:spacing w:line="360" w:lineRule="auto"/>
        <w:ind w:firstLine="480" w:firstLineChars="200"/>
        <w:rPr>
          <w:rFonts w:ascii="宋体" w:hAnsi="宋体" w:cs="宋体"/>
          <w:sz w:val="24"/>
          <w:highlight w:val="none"/>
        </w:rPr>
      </w:pPr>
      <w:r>
        <w:rPr>
          <w:rFonts w:hint="eastAsia" w:ascii="宋体" w:hAnsi="宋体" w:cs="宋体"/>
          <w:sz w:val="24"/>
          <w:highlight w:val="none"/>
        </w:rPr>
        <w:t>8.本项目不接受联合体磋商。</w:t>
      </w:r>
    </w:p>
    <w:p w14:paraId="49B76DCA">
      <w:pPr>
        <w:spacing w:line="360" w:lineRule="auto"/>
        <w:ind w:firstLine="480" w:firstLineChars="200"/>
        <w:rPr>
          <w:rFonts w:ascii="宋体" w:hAnsi="宋体" w:cs="宋体"/>
          <w:sz w:val="24"/>
          <w:highlight w:val="none"/>
        </w:rPr>
      </w:pPr>
      <w:r>
        <w:rPr>
          <w:rFonts w:hint="eastAsia" w:ascii="宋体" w:hAnsi="宋体" w:cs="宋体"/>
          <w:sz w:val="24"/>
          <w:highlight w:val="none"/>
        </w:rPr>
        <w:t>9.本项目不允许分包。</w:t>
      </w:r>
    </w:p>
    <w:p w14:paraId="2523C3BB">
      <w:pPr>
        <w:spacing w:line="360" w:lineRule="auto"/>
        <w:ind w:firstLine="482" w:firstLineChars="200"/>
        <w:rPr>
          <w:rFonts w:ascii="宋体" w:hAnsi="宋体" w:cs="宋体"/>
          <w:b/>
          <w:sz w:val="24"/>
          <w:highlight w:val="none"/>
        </w:rPr>
      </w:pPr>
      <w:r>
        <w:rPr>
          <w:rFonts w:hint="eastAsia" w:ascii="宋体" w:hAnsi="宋体" w:cs="宋体"/>
          <w:b/>
          <w:sz w:val="24"/>
          <w:highlight w:val="none"/>
        </w:rPr>
        <w:t>二、供应商资格要求</w:t>
      </w:r>
    </w:p>
    <w:p w14:paraId="739C8A67">
      <w:pPr>
        <w:spacing w:line="360" w:lineRule="auto"/>
        <w:ind w:firstLine="480" w:firstLineChars="200"/>
        <w:rPr>
          <w:rFonts w:ascii="宋体" w:hAnsi="宋体" w:cs="宋体"/>
          <w:sz w:val="24"/>
          <w:highlight w:val="none"/>
        </w:rPr>
      </w:pPr>
      <w:r>
        <w:rPr>
          <w:rFonts w:hint="eastAsia" w:ascii="宋体" w:hAnsi="宋体" w:cs="宋体"/>
          <w:sz w:val="24"/>
          <w:highlight w:val="none"/>
        </w:rPr>
        <w:t>1.符合《中华人民共和国政府采购法》第二十二条规定。</w:t>
      </w:r>
    </w:p>
    <w:p w14:paraId="4ED21A9B">
      <w:pPr>
        <w:spacing w:line="360" w:lineRule="auto"/>
        <w:ind w:firstLine="480" w:firstLineChars="200"/>
        <w:rPr>
          <w:rFonts w:ascii="宋体" w:hAnsi="宋体" w:cs="宋体"/>
          <w:sz w:val="24"/>
          <w:highlight w:val="none"/>
        </w:rPr>
      </w:pPr>
      <w:r>
        <w:rPr>
          <w:rFonts w:hint="eastAsia" w:ascii="宋体" w:hAnsi="宋体" w:cs="宋体"/>
          <w:sz w:val="24"/>
          <w:highlight w:val="none"/>
        </w:rPr>
        <w:t>2.落实政府采购政策需满足的资格要求：本项目专门面向中小微企业采购。供应商应为中小微企业、监狱企业、残疾人福利性单位，并按照采购文件要求提供《中小企业声明函》、《残疾人福利性单位声明函》或监狱和戒毒企业证明材料。</w:t>
      </w:r>
    </w:p>
    <w:p w14:paraId="0221ED0E">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w:t>
      </w:r>
    </w:p>
    <w:p w14:paraId="4743D66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（1）资质要求：</w:t>
      </w:r>
      <w:r>
        <w:rPr>
          <w:rFonts w:hint="eastAsia" w:ascii="宋体" w:hAnsi="宋体" w:cs="宋体"/>
          <w:sz w:val="24"/>
          <w:highlight w:val="none"/>
          <w:lang w:val="en-US" w:eastAsia="zh-CN"/>
        </w:rPr>
        <w:t>供应商</w:t>
      </w:r>
      <w:r>
        <w:rPr>
          <w:rFonts w:hint="eastAsia" w:ascii="宋体" w:hAnsi="宋体" w:cs="宋体"/>
          <w:sz w:val="24"/>
          <w:highlight w:val="none"/>
        </w:rPr>
        <w:t>具有建设行政主管部门颁发的有效的工程监理综合甲级资质或具有交通运输主管部门颁发的有效的公路机电工程专项监理资质。</w:t>
      </w:r>
    </w:p>
    <w:p w14:paraId="312D3B0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（2）供应商拟投入本项目的总监理工程师具有交通运输工程监理工程师证书(公路工程专业)或交通运输部相关部门颁发的公路工程监理工程师资格(机电工程专业)</w:t>
      </w:r>
      <w:r>
        <w:rPr>
          <w:rFonts w:hint="eastAsia" w:ascii="宋体" w:hAnsi="宋体" w:cs="宋体"/>
          <w:sz w:val="24"/>
          <w:highlight w:val="none"/>
          <w:lang w:eastAsia="zh-CN"/>
        </w:rPr>
        <w:t>；</w:t>
      </w:r>
      <w:r>
        <w:rPr>
          <w:rFonts w:hint="eastAsia" w:ascii="宋体" w:hAnsi="宋体" w:cs="宋体"/>
          <w:sz w:val="24"/>
          <w:highlight w:val="none"/>
          <w:lang w:val="en-US" w:eastAsia="zh-CN"/>
        </w:rPr>
        <w:t>且</w:t>
      </w:r>
      <w:r>
        <w:rPr>
          <w:rFonts w:hint="eastAsia" w:ascii="宋体" w:hAnsi="宋体" w:cs="宋体"/>
          <w:sz w:val="24"/>
          <w:highlight w:val="none"/>
        </w:rPr>
        <w:t>为供应商自</w:t>
      </w:r>
      <w:r>
        <w:rPr>
          <w:rFonts w:hint="eastAsia" w:ascii="宋体" w:hAnsi="宋体" w:cs="宋体"/>
          <w:sz w:val="24"/>
          <w:highlight w:val="none"/>
          <w:lang w:val="en-US" w:eastAsia="zh-CN"/>
        </w:rPr>
        <w:t>有</w:t>
      </w:r>
      <w:r>
        <w:rPr>
          <w:rFonts w:hint="eastAsia" w:ascii="宋体" w:hAnsi="宋体" w:cs="宋体"/>
          <w:sz w:val="24"/>
          <w:highlight w:val="none"/>
        </w:rPr>
        <w:t>人员，提供投标供应商为其缴纳的近3个月</w:t>
      </w:r>
      <w:r>
        <w:rPr>
          <w:rFonts w:hint="eastAsia" w:ascii="宋体" w:hAnsi="宋体" w:cs="宋体"/>
          <w:sz w:val="24"/>
          <w:highlight w:val="none"/>
          <w:lang w:eastAsia="zh-CN"/>
        </w:rPr>
        <w:t>（</w:t>
      </w:r>
      <w:r>
        <w:rPr>
          <w:rFonts w:hint="eastAsia" w:ascii="宋体" w:hAnsi="宋体" w:cs="宋体"/>
          <w:sz w:val="24"/>
          <w:highlight w:val="none"/>
          <w:lang w:val="en-US" w:eastAsia="zh-CN"/>
        </w:rPr>
        <w:t>2025年5月至2025年7月</w:t>
      </w:r>
      <w:r>
        <w:rPr>
          <w:rFonts w:hint="eastAsia" w:ascii="宋体" w:hAnsi="宋体" w:cs="宋体"/>
          <w:sz w:val="24"/>
          <w:highlight w:val="none"/>
          <w:lang w:eastAsia="zh-CN"/>
        </w:rPr>
        <w:t>）</w:t>
      </w:r>
      <w:r>
        <w:rPr>
          <w:rFonts w:hint="eastAsia" w:ascii="宋体" w:hAnsi="宋体" w:cs="宋体"/>
          <w:sz w:val="24"/>
          <w:highlight w:val="none"/>
        </w:rPr>
        <w:t>内任意一个月社保缴费证明，社保缴纳证明材料需含缴费起止时间、缴费单位、缴费人员姓名并由社保机构加盖缴费证明专用章，社保机构官网上打印件与线下的盖章件具有同等效力，缴费单位须与投标供应商名称一致（投标供应商下属不具备独立法人资格的分支机构缴纳的社保视为本单位）。</w:t>
      </w:r>
    </w:p>
    <w:p w14:paraId="4A818D0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）信誉要求：</w:t>
      </w:r>
    </w:p>
    <w:p w14:paraId="73C420D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响应文件递交截止日当天，供应商未被“信用中国”网站（www.creditchina.gov.cn）列入失信被执行人、重大税收违法失信主体，在国家企业信用信息公示系</w:t>
      </w:r>
      <w:r>
        <w:rPr>
          <w:rFonts w:hint="eastAsia" w:ascii="宋体" w:hAnsi="宋体" w:cs="宋体"/>
          <w:sz w:val="24"/>
          <w:highlight w:val="none"/>
          <w:lang w:val="en-US" w:eastAsia="zh-CN"/>
        </w:rPr>
        <w:t>统</w:t>
      </w:r>
      <w:r>
        <w:rPr>
          <w:rFonts w:hint="eastAsia" w:ascii="宋体" w:hAnsi="宋体" w:cs="宋体"/>
          <w:sz w:val="24"/>
          <w:highlight w:val="none"/>
        </w:rPr>
        <w:t>（http://www.gsxt.gov.cn/）中未被列入严重违法失信企业名单，未被“中国政府采购网”（http://www.ccgp.gov.cn/）列入政府采购严重失信行为记录名单（查询结果以评审过程中现场网络截图为准，响应文件中无需提供证明材料）。</w:t>
      </w:r>
    </w:p>
    <w:p w14:paraId="45C2331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与采购人存在利害关系可能影响公正性的单位，单位负责人为同一人或者存在直接控股、管理关系的不同供应商,不得参加同一合同项下的政府采购活动。若同时参加同一合同项下的政府采购活动，则相关供应商的投标均做无效投标处理。</w:t>
      </w:r>
    </w:p>
    <w:p w14:paraId="0573EDA1">
      <w:pPr>
        <w:pStyle w:val="33"/>
        <w:spacing w:line="360" w:lineRule="auto"/>
        <w:ind w:firstLine="482" w:firstLineChars="200"/>
        <w:rPr>
          <w:rFonts w:eastAsia="宋体" w:cs="宋体"/>
          <w:b/>
          <w:bCs/>
          <w:highlight w:val="none"/>
        </w:rPr>
      </w:pPr>
      <w:r>
        <w:rPr>
          <w:rFonts w:hint="eastAsia" w:eastAsia="宋体" w:cs="宋体"/>
          <w:b/>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CD1244F">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三、获取磋商文件</w:t>
      </w:r>
    </w:p>
    <w:p w14:paraId="7861654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1.申请</w:t>
      </w:r>
    </w:p>
    <w:p w14:paraId="2AA113E6">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申请时间：自公告上网发布之日起至</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17</w:t>
      </w:r>
      <w:r>
        <w:rPr>
          <w:rFonts w:hint="eastAsia" w:ascii="宋体" w:hAnsi="宋体" w:cs="宋体"/>
          <w:spacing w:val="7"/>
          <w:kern w:val="0"/>
          <w:sz w:val="24"/>
          <w:highlight w:val="none"/>
        </w:rPr>
        <w:t>日，每日工作时间：上午9:00—11:30整，下午13:30—17:30整（节假日除外）。</w:t>
      </w:r>
    </w:p>
    <w:p w14:paraId="4D250A0F">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按照磋商公告下附件《申请函》的形式，回函（加盖单位章）发彩色扫描件至邮箱中（联系人：陆工，联系电话：18260596237），并致电代理机构确认邮件送达，确认是否参与本次投标的相关事宜。</w:t>
      </w:r>
    </w:p>
    <w:p w14:paraId="02C1359E">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申请提供资料：按附件提供《申请函》</w:t>
      </w:r>
    </w:p>
    <w:p w14:paraId="26D52649">
      <w:pPr>
        <w:snapToGrid w:val="0"/>
        <w:spacing w:line="360" w:lineRule="auto"/>
        <w:ind w:firstLine="482" w:firstLineChars="200"/>
        <w:contextualSpacing/>
        <w:rPr>
          <w:rFonts w:ascii="宋体" w:hAnsi="宋体" w:cs="宋体"/>
          <w:spacing w:val="7"/>
          <w:kern w:val="0"/>
          <w:sz w:val="24"/>
          <w:highlight w:val="none"/>
        </w:rPr>
      </w:pPr>
      <w:r>
        <w:rPr>
          <w:rFonts w:hint="eastAsia" w:ascii="宋体" w:hAnsi="宋体" w:cs="宋体"/>
          <w:b/>
          <w:bCs/>
          <w:kern w:val="0"/>
          <w:sz w:val="24"/>
          <w:highlight w:val="none"/>
        </w:rPr>
        <w:t>未按要求进行申请的不具备磋商资格。</w:t>
      </w:r>
    </w:p>
    <w:p w14:paraId="4599E885">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2.获取磋商文件</w:t>
      </w:r>
    </w:p>
    <w:p w14:paraId="4305950B">
      <w:pPr>
        <w:snapToGrid w:val="0"/>
        <w:spacing w:line="360" w:lineRule="auto"/>
        <w:ind w:firstLine="508" w:firstLineChars="200"/>
        <w:contextualSpacing/>
        <w:jc w:val="left"/>
        <w:rPr>
          <w:rFonts w:ascii="宋体" w:hAnsi="宋体" w:cs="宋体"/>
          <w:spacing w:val="7"/>
          <w:kern w:val="0"/>
          <w:sz w:val="24"/>
          <w:highlight w:val="none"/>
        </w:rPr>
      </w:pPr>
      <w:r>
        <w:rPr>
          <w:rFonts w:ascii="宋体" w:hAnsi="宋体" w:cs="宋体"/>
          <w:spacing w:val="7"/>
          <w:kern w:val="0"/>
          <w:sz w:val="24"/>
          <w:highlight w:val="none"/>
        </w:rPr>
        <w:t>各申请人</w:t>
      </w:r>
      <w:r>
        <w:rPr>
          <w:rFonts w:hint="eastAsia" w:ascii="宋体" w:cs="宋体"/>
          <w:sz w:val="24"/>
          <w:highlight w:val="none"/>
        </w:rPr>
        <w:t>在南通市交通运输局网站（网址：</w:t>
      </w:r>
      <w:r>
        <w:rPr>
          <w:rFonts w:hint="eastAsia" w:ascii="宋体" w:hAnsi="Times New Roman" w:eastAsia="宋体" w:cs="宋体"/>
          <w:sz w:val="24"/>
          <w:highlight w:val="none"/>
        </w:rPr>
        <w:fldChar w:fldCharType="begin"/>
      </w:r>
      <w:r>
        <w:rPr>
          <w:rFonts w:hint="eastAsia" w:ascii="宋体" w:hAnsi="Times New Roman" w:eastAsia="宋体" w:cs="宋体"/>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sz w:val="24"/>
          <w:highlight w:val="none"/>
        </w:rPr>
        <w:fldChar w:fldCharType="separate"/>
      </w:r>
      <w:r>
        <w:rPr>
          <w:rFonts w:hint="eastAsia" w:ascii="宋体" w:hAnsi="Times New Roman" w:eastAsia="宋体" w:cs="宋体"/>
          <w:sz w:val="24"/>
          <w:highlight w:val="none"/>
        </w:rPr>
        <w:t>http://jtysj.nantong.gov.cn/）</w:t>
      </w:r>
      <w:r>
        <w:rPr>
          <w:rFonts w:hint="eastAsia" w:ascii="宋体" w:hAnsi="Times New Roman" w:eastAsia="宋体" w:cs="宋体"/>
          <w:sz w:val="24"/>
          <w:highlight w:val="none"/>
          <w:lang w:val="en-US" w:eastAsia="zh-CN"/>
        </w:rPr>
        <w:t>本项目</w:t>
      </w:r>
      <w:r>
        <w:rPr>
          <w:rFonts w:hint="eastAsia" w:ascii="宋体" w:hAnsi="Times New Roman" w:eastAsia="宋体" w:cs="宋体"/>
          <w:sz w:val="24"/>
          <w:highlight w:val="none"/>
        </w:rPr>
        <w:fldChar w:fldCharType="end"/>
      </w:r>
      <w:r>
        <w:rPr>
          <w:rFonts w:hint="eastAsia" w:ascii="宋体" w:cs="宋体"/>
          <w:sz w:val="24"/>
          <w:highlight w:val="none"/>
          <w:lang w:val="en-US" w:eastAsia="zh-CN"/>
        </w:rPr>
        <w:t>磋商公告下附件自行下载</w:t>
      </w:r>
      <w:r>
        <w:rPr>
          <w:rFonts w:ascii="宋体" w:hAnsi="宋体" w:cs="宋体"/>
          <w:spacing w:val="7"/>
          <w:kern w:val="0"/>
          <w:sz w:val="24"/>
          <w:highlight w:val="none"/>
        </w:rPr>
        <w:t>。</w:t>
      </w:r>
    </w:p>
    <w:p w14:paraId="1DF93979">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磋商文件售价</w:t>
      </w:r>
      <w:r>
        <w:rPr>
          <w:rFonts w:hint="eastAsia" w:ascii="宋体" w:hAnsi="宋体" w:cs="宋体"/>
          <w:kern w:val="0"/>
          <w:sz w:val="24"/>
          <w:highlight w:val="none"/>
          <w:lang w:val="en-US" w:eastAsia="zh-CN"/>
        </w:rPr>
        <w:t>0</w:t>
      </w:r>
      <w:r>
        <w:rPr>
          <w:rFonts w:hint="eastAsia" w:ascii="宋体" w:hAnsi="宋体" w:cs="宋体"/>
          <w:kern w:val="0"/>
          <w:sz w:val="24"/>
          <w:highlight w:val="none"/>
        </w:rPr>
        <w:t>元/供应商。</w:t>
      </w:r>
    </w:p>
    <w:p w14:paraId="750BC059">
      <w:pPr>
        <w:snapToGrid w:val="0"/>
        <w:spacing w:line="360" w:lineRule="auto"/>
        <w:ind w:firstLine="480" w:firstLineChars="200"/>
        <w:contextualSpacing/>
        <w:rPr>
          <w:rFonts w:ascii="宋体" w:hAnsi="宋体" w:cs="宋体"/>
          <w:spacing w:val="7"/>
          <w:kern w:val="0"/>
          <w:sz w:val="24"/>
          <w:highlight w:val="none"/>
        </w:rPr>
      </w:pPr>
      <w:r>
        <w:rPr>
          <w:rFonts w:hint="eastAsia" w:ascii="宋体" w:hAnsi="宋体" w:cs="宋体"/>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16390A38">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四、磋商响应文件递交</w:t>
      </w:r>
    </w:p>
    <w:p w14:paraId="1807663D">
      <w:pPr>
        <w:widowControl/>
        <w:shd w:val="clear" w:color="auto" w:fill="FFFFFF"/>
        <w:spacing w:line="360" w:lineRule="auto"/>
        <w:ind w:firstLine="508" w:firstLineChars="200"/>
        <w:rPr>
          <w:rFonts w:ascii="宋体" w:hAnsi="宋体" w:cs="宋体"/>
          <w:i/>
          <w:spacing w:val="7"/>
          <w:kern w:val="0"/>
          <w:sz w:val="24"/>
          <w:highlight w:val="none"/>
          <w:u w:val="single"/>
        </w:rPr>
      </w:pPr>
      <w:r>
        <w:rPr>
          <w:rFonts w:hint="eastAsia" w:ascii="宋体" w:hAnsi="宋体" w:cs="宋体"/>
          <w:spacing w:val="7"/>
          <w:kern w:val="0"/>
          <w:sz w:val="24"/>
          <w:highlight w:val="none"/>
        </w:rPr>
        <w:t>截止时间：</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18</w:t>
      </w:r>
      <w:r>
        <w:rPr>
          <w:rFonts w:hint="eastAsia" w:ascii="宋体" w:hAnsi="宋体" w:cs="宋体"/>
          <w:spacing w:val="7"/>
          <w:kern w:val="0"/>
          <w:sz w:val="24"/>
          <w:highlight w:val="none"/>
        </w:rPr>
        <w:t>日</w:t>
      </w:r>
      <w:r>
        <w:rPr>
          <w:rFonts w:hint="eastAsia" w:ascii="宋体" w:hAnsi="宋体" w:cs="宋体"/>
          <w:sz w:val="24"/>
          <w:highlight w:val="none"/>
          <w:u w:val="single"/>
          <w:lang w:val="en-US" w:eastAsia="zh-CN"/>
        </w:rPr>
        <w:t>14</w:t>
      </w:r>
      <w:bookmarkStart w:id="3" w:name="_GoBack"/>
      <w:bookmarkEnd w:id="3"/>
      <w:r>
        <w:rPr>
          <w:rFonts w:hint="eastAsia" w:ascii="宋体" w:hAnsi="宋体" w:cs="宋体"/>
          <w:spacing w:val="7"/>
          <w:kern w:val="0"/>
          <w:sz w:val="24"/>
          <w:highlight w:val="none"/>
        </w:rPr>
        <w:t>时</w:t>
      </w:r>
      <w:r>
        <w:rPr>
          <w:rFonts w:hint="eastAsia" w:ascii="宋体" w:hAnsi="宋体" w:cs="宋体"/>
          <w:sz w:val="24"/>
          <w:highlight w:val="none"/>
          <w:u w:val="single"/>
        </w:rPr>
        <w:t>00</w:t>
      </w:r>
      <w:r>
        <w:rPr>
          <w:rFonts w:hint="eastAsia" w:ascii="宋体" w:hAnsi="宋体" w:cs="宋体"/>
          <w:spacing w:val="7"/>
          <w:kern w:val="0"/>
          <w:sz w:val="24"/>
          <w:highlight w:val="none"/>
        </w:rPr>
        <w:t>分（北京时间）</w:t>
      </w:r>
    </w:p>
    <w:p w14:paraId="0F827D5B">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逾时，将不予接收。</w:t>
      </w:r>
    </w:p>
    <w:p w14:paraId="363F269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58404184">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五、磋商响应文件开启</w:t>
      </w:r>
    </w:p>
    <w:p w14:paraId="769CE56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时间：</w:t>
      </w:r>
      <w:r>
        <w:rPr>
          <w:rFonts w:hint="eastAsia" w:ascii="宋体" w:hAnsi="宋体" w:cs="宋体"/>
          <w:kern w:val="0"/>
          <w:sz w:val="24"/>
          <w:highlight w:val="none"/>
        </w:rPr>
        <w:t>同磋商响应文件递交截止时间</w:t>
      </w:r>
    </w:p>
    <w:p w14:paraId="0A5DE407">
      <w:pPr>
        <w:snapToGrid w:val="0"/>
        <w:spacing w:line="360" w:lineRule="auto"/>
        <w:ind w:firstLine="508" w:firstLineChars="200"/>
        <w:contextualSpacing/>
        <w:rPr>
          <w:rFonts w:ascii="宋体" w:hAnsi="宋体" w:cs="宋体"/>
          <w:spacing w:val="7"/>
          <w:kern w:val="0"/>
          <w:sz w:val="24"/>
          <w:highlight w:val="none"/>
        </w:rPr>
      </w:pPr>
      <w:r>
        <w:rPr>
          <w:rFonts w:hint="eastAsia" w:ascii="宋体" w:hAnsi="宋体" w:cs="宋体"/>
          <w:spacing w:val="7"/>
          <w:kern w:val="0"/>
          <w:sz w:val="24"/>
          <w:highlight w:val="none"/>
        </w:rPr>
        <w:t>地点：南通市公路事业发展中心1楼信访接待室（地址：南通市跃龙路4号），如有变动另行通知。</w:t>
      </w:r>
    </w:p>
    <w:p w14:paraId="03601D4D">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六、公告期限</w:t>
      </w:r>
    </w:p>
    <w:p w14:paraId="6CF2374B">
      <w:pPr>
        <w:snapToGrid w:val="0"/>
        <w:spacing w:line="360" w:lineRule="auto"/>
        <w:ind w:firstLine="508"/>
        <w:contextualSpacing/>
        <w:rPr>
          <w:rFonts w:ascii="宋体" w:hAnsi="宋体" w:cs="宋体"/>
          <w:spacing w:val="7"/>
          <w:kern w:val="0"/>
          <w:sz w:val="24"/>
          <w:highlight w:val="none"/>
        </w:rPr>
      </w:pPr>
      <w:r>
        <w:rPr>
          <w:rFonts w:hint="eastAsia" w:ascii="宋体" w:hAnsi="宋体" w:cs="宋体"/>
          <w:spacing w:val="7"/>
          <w:kern w:val="0"/>
          <w:sz w:val="24"/>
          <w:highlight w:val="none"/>
        </w:rPr>
        <w:t>自本公告发布之日起10日。</w:t>
      </w:r>
    </w:p>
    <w:p w14:paraId="4ED8F5A9">
      <w:pPr>
        <w:spacing w:line="360" w:lineRule="auto"/>
        <w:ind w:firstLine="510" w:firstLineChars="200"/>
        <w:rPr>
          <w:rFonts w:ascii="宋体" w:hAnsi="宋体" w:cs="宋体"/>
          <w:kern w:val="0"/>
          <w:sz w:val="24"/>
          <w:highlight w:val="none"/>
        </w:rPr>
      </w:pPr>
      <w:r>
        <w:rPr>
          <w:rFonts w:hint="eastAsia" w:ascii="宋体" w:hAnsi="宋体" w:cs="宋体"/>
          <w:b/>
          <w:spacing w:val="7"/>
          <w:kern w:val="0"/>
          <w:sz w:val="24"/>
          <w:highlight w:val="none"/>
        </w:rPr>
        <w:t>七、</w:t>
      </w:r>
      <w:r>
        <w:rPr>
          <w:rFonts w:hint="eastAsia" w:ascii="宋体" w:hAnsi="宋体" w:cs="宋体"/>
          <w:b/>
          <w:bCs/>
          <w:sz w:val="24"/>
          <w:highlight w:val="none"/>
          <w:lang w:val="zh-CN"/>
        </w:rPr>
        <w:t>支付方式</w:t>
      </w:r>
      <w:r>
        <w:rPr>
          <w:rFonts w:hint="eastAsia" w:ascii="宋体" w:hAnsi="宋体" w:cs="宋体"/>
          <w:b/>
          <w:bCs/>
          <w:sz w:val="24"/>
          <w:highlight w:val="none"/>
        </w:rPr>
        <w:t>：</w:t>
      </w:r>
    </w:p>
    <w:p w14:paraId="611B49B7">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本合同为总价合同，签订合同后15日内支付签约合同价的30%作为预付款，本项目监理范围内各工程均结算审核审定后一个月内付至签约合同价的97%，余款在所监理的项目获签缺陷责任期终止证书后一个月内付清。</w:t>
      </w:r>
    </w:p>
    <w:p w14:paraId="57D86153">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注：</w:t>
      </w:r>
    </w:p>
    <w:p w14:paraId="16381076">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（1）上述每次付款采购人须按合同要求扣减违约金和赔偿款。</w:t>
      </w:r>
    </w:p>
    <w:p w14:paraId="10FF189F">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（2）每次付款前，供应商须按采购人要求提供等额的合规发票及相关付款申请资料，否则采购人可以拒绝付款。</w:t>
      </w:r>
    </w:p>
    <w:p w14:paraId="61B105E7">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（3）以上付款均不计利息。</w:t>
      </w:r>
    </w:p>
    <w:p w14:paraId="6D8BA8A2">
      <w:pPr>
        <w:spacing w:line="360" w:lineRule="auto"/>
        <w:ind w:firstLine="482" w:firstLineChars="200"/>
        <w:jc w:val="left"/>
        <w:rPr>
          <w:rFonts w:ascii="宋体" w:hAnsi="宋体" w:cs="宋体"/>
          <w:b/>
          <w:sz w:val="24"/>
          <w:highlight w:val="none"/>
        </w:rPr>
      </w:pPr>
      <w:r>
        <w:rPr>
          <w:rFonts w:hint="eastAsia" w:ascii="宋体" w:hAnsi="宋体" w:cs="宋体"/>
          <w:b/>
          <w:bCs/>
          <w:sz w:val="24"/>
          <w:highlight w:val="none"/>
          <w:lang w:val="zh-CN"/>
        </w:rPr>
        <w:t>八、</w:t>
      </w:r>
      <w:r>
        <w:rPr>
          <w:rFonts w:hint="eastAsia" w:ascii="宋体" w:hAnsi="宋体" w:cs="宋体"/>
          <w:b/>
          <w:sz w:val="24"/>
          <w:highlight w:val="none"/>
        </w:rPr>
        <w:t>公告媒介</w:t>
      </w:r>
    </w:p>
    <w:p w14:paraId="41CBE7F5">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01B56013">
      <w:pPr>
        <w:widowControl/>
        <w:shd w:val="clear" w:color="auto" w:fill="FFFFFF"/>
        <w:spacing w:line="360" w:lineRule="auto"/>
        <w:ind w:firstLine="510" w:firstLineChars="200"/>
        <w:rPr>
          <w:rFonts w:ascii="宋体" w:hAnsi="宋体" w:cs="宋体"/>
          <w:b/>
          <w:spacing w:val="7"/>
          <w:kern w:val="0"/>
          <w:sz w:val="24"/>
          <w:highlight w:val="none"/>
        </w:rPr>
      </w:pPr>
      <w:r>
        <w:rPr>
          <w:rFonts w:hint="eastAsia" w:ascii="宋体" w:hAnsi="宋体" w:cs="宋体"/>
          <w:b/>
          <w:spacing w:val="7"/>
          <w:kern w:val="0"/>
          <w:sz w:val="24"/>
          <w:highlight w:val="none"/>
        </w:rPr>
        <w:t>九、凡对本次采购提出询问，请按以下方式联系。</w:t>
      </w:r>
    </w:p>
    <w:p w14:paraId="32DBE446">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0AFC13B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名  称：南通市公路事业发展中心 </w:t>
      </w:r>
    </w:p>
    <w:p w14:paraId="5682FBD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址：江苏省南通市跃龙路4号 </w:t>
      </w:r>
    </w:p>
    <w:p w14:paraId="7242BAD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 系 人：周先生 </w:t>
      </w:r>
    </w:p>
    <w:p w14:paraId="769BD185">
      <w:pPr>
        <w:spacing w:line="360" w:lineRule="auto"/>
        <w:ind w:firstLine="480" w:firstLineChars="200"/>
        <w:rPr>
          <w:rFonts w:ascii="宋体" w:hAnsi="宋体" w:cs="宋体"/>
          <w:sz w:val="24"/>
          <w:highlight w:val="none"/>
        </w:rPr>
      </w:pPr>
      <w:r>
        <w:rPr>
          <w:rFonts w:hint="eastAsia" w:ascii="宋体" w:hAnsi="宋体" w:cs="宋体"/>
          <w:sz w:val="24"/>
          <w:highlight w:val="none"/>
        </w:rPr>
        <w:t>联系方式：0513-85524439</w:t>
      </w:r>
    </w:p>
    <w:p w14:paraId="7C8398F1">
      <w:pPr>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6806BDB6">
      <w:pPr>
        <w:spacing w:line="360" w:lineRule="auto"/>
        <w:ind w:firstLine="480" w:firstLineChars="200"/>
        <w:rPr>
          <w:rFonts w:ascii="宋体" w:hAnsi="宋体" w:cs="宋体"/>
          <w:sz w:val="24"/>
          <w:highlight w:val="none"/>
        </w:rPr>
      </w:pPr>
      <w:r>
        <w:rPr>
          <w:rFonts w:hint="eastAsia" w:ascii="宋体" w:hAnsi="宋体" w:cs="宋体"/>
          <w:sz w:val="24"/>
          <w:highlight w:val="none"/>
        </w:rPr>
        <w:t>名 称：江苏睿致诚工程咨询有限公司</w:t>
      </w:r>
    </w:p>
    <w:p w14:paraId="1D996013">
      <w:pPr>
        <w:spacing w:line="360" w:lineRule="auto"/>
        <w:ind w:firstLine="480" w:firstLineChars="200"/>
        <w:rPr>
          <w:rFonts w:ascii="宋体" w:hAnsi="宋体" w:cs="宋体"/>
          <w:sz w:val="24"/>
          <w:highlight w:val="none"/>
        </w:rPr>
      </w:pPr>
      <w:r>
        <w:rPr>
          <w:rFonts w:hint="eastAsia" w:ascii="宋体" w:hAnsi="宋体" w:cs="宋体"/>
          <w:sz w:val="24"/>
          <w:highlight w:val="none"/>
        </w:rPr>
        <w:t>地  址：南京市江宁区江南路697号金轮星际中心A1栋7楼</w:t>
      </w:r>
    </w:p>
    <w:p w14:paraId="6535713A">
      <w:pPr>
        <w:spacing w:line="360" w:lineRule="auto"/>
        <w:ind w:firstLine="480" w:firstLineChars="200"/>
        <w:rPr>
          <w:rFonts w:ascii="宋体" w:hAnsi="宋体" w:cs="宋体"/>
          <w:sz w:val="24"/>
          <w:highlight w:val="none"/>
        </w:rPr>
      </w:pPr>
      <w:r>
        <w:rPr>
          <w:rFonts w:hint="eastAsia" w:ascii="宋体" w:hAnsi="宋体" w:cs="宋体"/>
          <w:sz w:val="24"/>
          <w:highlight w:val="none"/>
        </w:rPr>
        <w:t>联系人：尹建、陈小龙</w:t>
      </w:r>
    </w:p>
    <w:p w14:paraId="7058A137">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联系电话：18906275357（尹建），18932207883（陈小龙）</w:t>
      </w:r>
    </w:p>
    <w:p w14:paraId="75B61B57">
      <w:pPr>
        <w:snapToGrid w:val="0"/>
        <w:spacing w:line="360" w:lineRule="auto"/>
        <w:ind w:firstLine="560" w:firstLineChars="200"/>
        <w:contextualSpacing/>
        <w:rPr>
          <w:rFonts w:ascii="宋体" w:hAnsi="宋体" w:cs="宋体"/>
          <w:sz w:val="28"/>
          <w:szCs w:val="28"/>
          <w:highlight w:val="none"/>
        </w:rPr>
      </w:pPr>
    </w:p>
    <w:p w14:paraId="1535F652">
      <w:pPr>
        <w:wordWrap w:val="0"/>
        <w:snapToGrid w:val="0"/>
        <w:spacing w:line="360" w:lineRule="auto"/>
        <w:ind w:firstLine="508" w:firstLineChars="200"/>
        <w:contextualSpacing/>
        <w:jc w:val="right"/>
        <w:rPr>
          <w:rFonts w:ascii="宋体" w:hAnsi="宋体" w:cs="宋体"/>
          <w:sz w:val="28"/>
          <w:szCs w:val="28"/>
          <w:highlight w:val="none"/>
        </w:rPr>
      </w:pPr>
      <w:r>
        <w:rPr>
          <w:rFonts w:hint="eastAsia" w:ascii="宋体" w:hAnsi="宋体" w:cs="宋体"/>
          <w:spacing w:val="7"/>
          <w:kern w:val="0"/>
          <w:sz w:val="24"/>
          <w:highlight w:val="none"/>
        </w:rPr>
        <w:t xml:space="preserve">   </w:t>
      </w:r>
      <w:r>
        <w:rPr>
          <w:rFonts w:hint="eastAsia" w:ascii="宋体" w:hAnsi="宋体" w:cs="宋体"/>
          <w:spacing w:val="7"/>
          <w:kern w:val="0"/>
          <w:sz w:val="24"/>
          <w:highlight w:val="none"/>
          <w:u w:val="single"/>
        </w:rPr>
        <w:t>2025</w:t>
      </w:r>
      <w:r>
        <w:rPr>
          <w:rFonts w:hint="eastAsia" w:ascii="宋体" w:hAnsi="宋体" w:cs="宋体"/>
          <w:spacing w:val="7"/>
          <w:kern w:val="0"/>
          <w:sz w:val="24"/>
          <w:highlight w:val="none"/>
        </w:rPr>
        <w:t>年</w:t>
      </w:r>
      <w:r>
        <w:rPr>
          <w:rFonts w:hint="eastAsia" w:ascii="宋体" w:hAnsi="宋体" w:cs="宋体"/>
          <w:spacing w:val="7"/>
          <w:kern w:val="0"/>
          <w:sz w:val="24"/>
          <w:highlight w:val="none"/>
          <w:u w:val="single"/>
          <w:lang w:val="en-US" w:eastAsia="zh-CN"/>
        </w:rPr>
        <w:t>8</w:t>
      </w:r>
      <w:r>
        <w:rPr>
          <w:rFonts w:hint="eastAsia" w:ascii="宋体" w:hAnsi="宋体" w:cs="宋体"/>
          <w:spacing w:val="7"/>
          <w:kern w:val="0"/>
          <w:sz w:val="24"/>
          <w:highlight w:val="none"/>
        </w:rPr>
        <w:t>月</w:t>
      </w:r>
      <w:r>
        <w:rPr>
          <w:rFonts w:hint="eastAsia" w:ascii="宋体" w:hAnsi="宋体" w:cs="宋体"/>
          <w:spacing w:val="7"/>
          <w:kern w:val="0"/>
          <w:sz w:val="24"/>
          <w:highlight w:val="none"/>
          <w:u w:val="single"/>
          <w:lang w:val="en-US" w:eastAsia="zh-CN"/>
        </w:rPr>
        <w:t>5</w:t>
      </w:r>
      <w:r>
        <w:rPr>
          <w:rFonts w:hint="eastAsia" w:ascii="宋体" w:hAnsi="宋体" w:cs="宋体"/>
          <w:spacing w:val="7"/>
          <w:kern w:val="0"/>
          <w:sz w:val="24"/>
          <w:highlight w:val="none"/>
        </w:rPr>
        <w:t>日</w:t>
      </w:r>
      <w:bookmarkEnd w:id="0"/>
    </w:p>
    <w:p w14:paraId="644D31AD">
      <w:pPr>
        <w:rPr>
          <w:rFonts w:hint="eastAsia" w:ascii="宋体" w:hAnsi="宋体" w:cs="宋体"/>
          <w:kern w:val="0"/>
          <w:sz w:val="28"/>
          <w:szCs w:val="28"/>
          <w:highlight w:val="none"/>
        </w:rPr>
      </w:pPr>
      <w:r>
        <w:rPr>
          <w:rFonts w:hint="eastAsia" w:ascii="宋体" w:hAnsi="宋体" w:cs="宋体"/>
          <w:kern w:val="0"/>
          <w:sz w:val="28"/>
          <w:szCs w:val="28"/>
          <w:highlight w:val="none"/>
        </w:rPr>
        <w:br w:type="page"/>
      </w:r>
    </w:p>
    <w:p w14:paraId="4190C032">
      <w:pPr>
        <w:jc w:val="left"/>
        <w:rPr>
          <w:rFonts w:ascii="宋体" w:hAnsi="宋体" w:cs="宋体"/>
          <w:kern w:val="0"/>
          <w:sz w:val="28"/>
          <w:szCs w:val="28"/>
          <w:highlight w:val="none"/>
        </w:rPr>
      </w:pPr>
      <w:r>
        <w:rPr>
          <w:rFonts w:hint="eastAsia" w:ascii="宋体" w:hAnsi="宋体" w:cs="宋体"/>
          <w:kern w:val="0"/>
          <w:sz w:val="28"/>
          <w:szCs w:val="28"/>
          <w:highlight w:val="none"/>
        </w:rPr>
        <w:t>附件1</w:t>
      </w:r>
    </w:p>
    <w:p w14:paraId="27B347C5">
      <w:pPr>
        <w:spacing w:line="420" w:lineRule="exact"/>
        <w:jc w:val="center"/>
        <w:rPr>
          <w:rFonts w:ascii="宋体" w:hAnsi="宋体" w:cs="宋体"/>
          <w:b/>
          <w:kern w:val="0"/>
          <w:sz w:val="32"/>
          <w:szCs w:val="20"/>
          <w:highlight w:val="none"/>
        </w:rPr>
      </w:pPr>
      <w:r>
        <w:rPr>
          <w:rFonts w:hint="eastAsia" w:ascii="宋体" w:hAnsi="宋体" w:cs="宋体"/>
          <w:b/>
          <w:kern w:val="0"/>
          <w:sz w:val="32"/>
          <w:szCs w:val="20"/>
          <w:highlight w:val="none"/>
        </w:rPr>
        <w:t>申请函</w:t>
      </w:r>
    </w:p>
    <w:p w14:paraId="6FC83043">
      <w:pPr>
        <w:spacing w:line="420" w:lineRule="exact"/>
        <w:jc w:val="left"/>
        <w:rPr>
          <w:rFonts w:ascii="宋体" w:hAnsi="宋体" w:cs="宋体"/>
          <w:b/>
          <w:kern w:val="0"/>
          <w:sz w:val="32"/>
          <w:szCs w:val="20"/>
          <w:highlight w:val="none"/>
        </w:rPr>
      </w:pPr>
    </w:p>
    <w:p w14:paraId="2EFD2A6F">
      <w:pPr>
        <w:spacing w:line="360" w:lineRule="auto"/>
        <w:jc w:val="left"/>
        <w:rPr>
          <w:rFonts w:ascii="宋体" w:hAnsi="宋体" w:cs="宋体"/>
          <w:b/>
          <w:kern w:val="0"/>
          <w:sz w:val="24"/>
          <w:highlight w:val="none"/>
          <w:u w:val="single"/>
        </w:rPr>
      </w:pPr>
      <w:r>
        <w:rPr>
          <w:rFonts w:hint="eastAsia" w:ascii="宋体" w:hAnsi="宋体" w:cs="宋体"/>
          <w:b/>
          <w:kern w:val="0"/>
          <w:sz w:val="24"/>
          <w:highlight w:val="none"/>
        </w:rPr>
        <w:t>致：</w:t>
      </w:r>
      <w:r>
        <w:rPr>
          <w:rFonts w:hint="eastAsia" w:ascii="宋体" w:hAnsi="宋体" w:cs="宋体"/>
          <w:b/>
          <w:kern w:val="0"/>
          <w:sz w:val="24"/>
          <w:highlight w:val="none"/>
          <w:u w:val="single"/>
        </w:rPr>
        <w:t>南通市公路事业发展中心</w:t>
      </w:r>
    </w:p>
    <w:p w14:paraId="6B0D611B">
      <w:pPr>
        <w:widowControl/>
        <w:shd w:val="clear" w:color="auto" w:fill="FFFFFF"/>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我公司已获悉贵单位发出的</w:t>
      </w:r>
      <w:r>
        <w:rPr>
          <w:rFonts w:hint="eastAsia" w:ascii="宋体" w:hAnsi="宋体" w:cs="宋体"/>
          <w:spacing w:val="7"/>
          <w:kern w:val="0"/>
          <w:sz w:val="24"/>
          <w:highlight w:val="none"/>
          <w:u w:val="single"/>
          <w:lang w:eastAsia="zh-CN"/>
        </w:rPr>
        <w:t>2025年南通市普通国省道路网监测设施监理项目（政府采购工程）</w:t>
      </w:r>
      <w:r>
        <w:rPr>
          <w:rFonts w:hint="eastAsia" w:ascii="宋体" w:hAnsi="宋体" w:cs="宋体"/>
          <w:spacing w:val="7"/>
          <w:kern w:val="0"/>
          <w:sz w:val="24"/>
          <w:highlight w:val="none"/>
        </w:rPr>
        <w:t>竞争性磋商公告</w:t>
      </w:r>
      <w:r>
        <w:rPr>
          <w:rFonts w:hint="eastAsia" w:ascii="宋体" w:hAnsi="宋体" w:cs="宋体"/>
          <w:spacing w:val="7"/>
          <w:kern w:val="0"/>
          <w:sz w:val="24"/>
          <w:highlight w:val="none"/>
          <w:lang w:eastAsia="zh-CN"/>
        </w:rPr>
        <w:t>（</w:t>
      </w:r>
      <w:r>
        <w:rPr>
          <w:rFonts w:hint="eastAsia" w:ascii="宋体" w:hAnsi="宋体" w:cs="宋体"/>
          <w:spacing w:val="7"/>
          <w:kern w:val="0"/>
          <w:sz w:val="24"/>
          <w:highlight w:val="none"/>
          <w:lang w:val="en-US" w:eastAsia="zh-CN"/>
        </w:rPr>
        <w:t>二次</w:t>
      </w:r>
      <w:r>
        <w:rPr>
          <w:rFonts w:hint="eastAsia" w:ascii="宋体" w:hAnsi="宋体" w:cs="宋体"/>
          <w:spacing w:val="7"/>
          <w:kern w:val="0"/>
          <w:sz w:val="24"/>
          <w:highlight w:val="none"/>
          <w:lang w:eastAsia="zh-CN"/>
        </w:rPr>
        <w:t>）</w:t>
      </w:r>
      <w:r>
        <w:rPr>
          <w:rFonts w:hint="eastAsia" w:ascii="宋体" w:hAnsi="宋体" w:cs="宋体"/>
          <w:kern w:val="0"/>
          <w:sz w:val="24"/>
          <w:highlight w:val="none"/>
        </w:rPr>
        <w:t>，经研究，我单位拟参加本项目磋商，现申请获取磋商文件。</w:t>
      </w:r>
    </w:p>
    <w:p w14:paraId="514BBC01">
      <w:pPr>
        <w:spacing w:line="360" w:lineRule="auto"/>
        <w:ind w:firstLine="480" w:firstLineChars="200"/>
        <w:jc w:val="left"/>
        <w:rPr>
          <w:rFonts w:ascii="宋体" w:hAnsi="宋体" w:cs="宋体"/>
          <w:kern w:val="0"/>
          <w:sz w:val="24"/>
          <w:highlight w:val="none"/>
        </w:rPr>
      </w:pPr>
    </w:p>
    <w:p w14:paraId="1146575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联系人：</w:t>
      </w:r>
      <w:r>
        <w:rPr>
          <w:rFonts w:hint="eastAsia" w:ascii="宋体" w:hAnsi="宋体" w:cs="宋体"/>
          <w:spacing w:val="7"/>
          <w:kern w:val="0"/>
          <w:sz w:val="24"/>
          <w:highlight w:val="none"/>
          <w:u w:val="single"/>
        </w:rPr>
        <w:t xml:space="preserve">   </w:t>
      </w:r>
    </w:p>
    <w:p w14:paraId="472E9D1E">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联系电话：</w:t>
      </w:r>
      <w:r>
        <w:rPr>
          <w:rFonts w:hint="eastAsia" w:ascii="宋体" w:hAnsi="宋体" w:cs="宋体"/>
          <w:spacing w:val="7"/>
          <w:kern w:val="0"/>
          <w:sz w:val="24"/>
          <w:highlight w:val="none"/>
          <w:u w:val="single"/>
        </w:rPr>
        <w:t xml:space="preserve">   </w:t>
      </w:r>
    </w:p>
    <w:p w14:paraId="611B9FA1">
      <w:pPr>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E-MAIL地址：</w:t>
      </w:r>
      <w:r>
        <w:rPr>
          <w:rFonts w:hint="eastAsia" w:ascii="宋体" w:hAnsi="宋体" w:cs="宋体"/>
          <w:spacing w:val="7"/>
          <w:kern w:val="0"/>
          <w:sz w:val="24"/>
          <w:highlight w:val="none"/>
          <w:u w:val="single"/>
        </w:rPr>
        <w:t xml:space="preserve">   </w:t>
      </w:r>
    </w:p>
    <w:p w14:paraId="3E0DF138">
      <w:pPr>
        <w:spacing w:line="360" w:lineRule="auto"/>
        <w:jc w:val="left"/>
        <w:rPr>
          <w:rFonts w:ascii="宋体" w:hAnsi="宋体" w:cs="宋体"/>
          <w:kern w:val="0"/>
          <w:sz w:val="24"/>
          <w:highlight w:val="none"/>
          <w:lang w:val="zh-CN"/>
        </w:rPr>
      </w:pPr>
    </w:p>
    <w:p w14:paraId="71109941">
      <w:pPr>
        <w:spacing w:line="360" w:lineRule="auto"/>
        <w:jc w:val="left"/>
        <w:rPr>
          <w:rFonts w:ascii="宋体" w:hAnsi="宋体" w:cs="宋体"/>
          <w:b/>
          <w:kern w:val="0"/>
          <w:sz w:val="24"/>
          <w:highlight w:val="none"/>
          <w:lang w:val="zh-CN"/>
        </w:rPr>
      </w:pPr>
    </w:p>
    <w:p w14:paraId="435D64D7">
      <w:pPr>
        <w:spacing w:line="360" w:lineRule="auto"/>
        <w:jc w:val="left"/>
        <w:rPr>
          <w:rFonts w:ascii="宋体" w:hAnsi="宋体" w:cs="宋体"/>
          <w:b/>
          <w:kern w:val="0"/>
          <w:sz w:val="24"/>
          <w:highlight w:val="none"/>
          <w:lang w:val="zh-CN"/>
        </w:rPr>
      </w:pPr>
    </w:p>
    <w:p w14:paraId="2D2C363E">
      <w:pPr>
        <w:spacing w:line="360" w:lineRule="auto"/>
        <w:jc w:val="left"/>
        <w:rPr>
          <w:rFonts w:ascii="宋体" w:hAnsi="宋体" w:cs="宋体"/>
          <w:b/>
          <w:kern w:val="0"/>
          <w:sz w:val="24"/>
          <w:highlight w:val="none"/>
          <w:lang w:val="zh-CN"/>
        </w:rPr>
      </w:pPr>
    </w:p>
    <w:p w14:paraId="2FE9CEB1">
      <w:pPr>
        <w:spacing w:line="360" w:lineRule="auto"/>
        <w:ind w:firstLine="5280" w:firstLineChars="2200"/>
        <w:jc w:val="left"/>
        <w:rPr>
          <w:rFonts w:ascii="宋体" w:hAnsi="宋体" w:cs="宋体"/>
          <w:kern w:val="0"/>
          <w:sz w:val="24"/>
          <w:highlight w:val="none"/>
          <w:u w:val="single"/>
          <w:lang w:val="zh-CN"/>
        </w:rPr>
      </w:pPr>
      <w:r>
        <w:rPr>
          <w:rFonts w:hint="eastAsia" w:ascii="宋体" w:hAnsi="宋体" w:cs="宋体"/>
          <w:kern w:val="0"/>
          <w:sz w:val="24"/>
          <w:highlight w:val="none"/>
          <w:lang w:val="zh-CN"/>
        </w:rPr>
        <w:t>单位：</w:t>
      </w:r>
      <w:r>
        <w:rPr>
          <w:rFonts w:hint="eastAsia" w:ascii="宋体" w:hAnsi="宋体" w:cs="宋体"/>
          <w:kern w:val="0"/>
          <w:sz w:val="24"/>
          <w:highlight w:val="none"/>
          <w:u w:val="single"/>
          <w:lang w:val="zh-CN"/>
        </w:rPr>
        <w:t xml:space="preserve"> （盖章）                 </w:t>
      </w:r>
    </w:p>
    <w:p w14:paraId="390CCEBB">
      <w:pPr>
        <w:spacing w:line="360" w:lineRule="auto"/>
        <w:jc w:val="right"/>
        <w:rPr>
          <w:rFonts w:ascii="宋体" w:hAnsi="宋体" w:cs="宋体"/>
          <w:kern w:val="0"/>
          <w:sz w:val="24"/>
          <w:highlight w:val="none"/>
        </w:rPr>
      </w:pP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年</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月</w:t>
      </w:r>
      <w:r>
        <w:rPr>
          <w:rFonts w:hint="eastAsia" w:ascii="宋体" w:hAnsi="宋体" w:cs="宋体"/>
          <w:spacing w:val="7"/>
          <w:kern w:val="0"/>
          <w:sz w:val="24"/>
          <w:highlight w:val="none"/>
          <w:u w:val="single"/>
        </w:rPr>
        <w:t xml:space="preserve">   </w:t>
      </w:r>
      <w:r>
        <w:rPr>
          <w:rFonts w:hint="eastAsia" w:ascii="宋体" w:hAnsi="宋体" w:cs="宋体"/>
          <w:kern w:val="0"/>
          <w:sz w:val="24"/>
          <w:highlight w:val="none"/>
          <w:lang w:val="zh-CN"/>
        </w:rPr>
        <w:t>日</w:t>
      </w:r>
    </w:p>
    <w:p w14:paraId="28A5AC4A">
      <w:pPr>
        <w:snapToGrid w:val="0"/>
        <w:spacing w:line="300" w:lineRule="auto"/>
        <w:ind w:firstLine="560" w:firstLineChars="200"/>
        <w:contextualSpacing/>
        <w:rPr>
          <w:rFonts w:ascii="宋体" w:hAnsi="宋体" w:cs="宋体"/>
          <w:sz w:val="28"/>
          <w:szCs w:val="28"/>
          <w:highlight w:val="none"/>
        </w:rPr>
      </w:pPr>
    </w:p>
    <w:p w14:paraId="1D7E7084">
      <w:pPr>
        <w:snapToGrid w:val="0"/>
        <w:spacing w:line="300" w:lineRule="auto"/>
        <w:contextualSpacing/>
        <w:jc w:val="center"/>
        <w:rPr>
          <w:rFonts w:ascii="宋体" w:hAnsi="宋体" w:cs="宋体"/>
          <w:b/>
          <w:bCs/>
          <w:sz w:val="36"/>
          <w:szCs w:val="36"/>
          <w:highlight w:val="none"/>
          <w:lang w:val="zh-CN"/>
        </w:rPr>
      </w:pPr>
      <w:r>
        <w:rPr>
          <w:rFonts w:hint="eastAsia" w:ascii="宋体" w:hAnsi="宋体" w:cs="宋体"/>
          <w:b/>
          <w:sz w:val="28"/>
          <w:szCs w:val="28"/>
          <w:highlight w:val="none"/>
        </w:rPr>
        <w:br w:type="page"/>
      </w:r>
      <w:r>
        <w:rPr>
          <w:rFonts w:hint="eastAsia" w:ascii="宋体" w:hAnsi="宋体" w:cs="宋体"/>
          <w:b/>
          <w:bCs/>
          <w:sz w:val="36"/>
          <w:szCs w:val="36"/>
          <w:highlight w:val="none"/>
          <w:lang w:val="zh-CN"/>
        </w:rPr>
        <w:t>第二部分 磋商须知</w:t>
      </w:r>
    </w:p>
    <w:p w14:paraId="3F74BE90">
      <w:pPr>
        <w:autoSpaceDE w:val="0"/>
        <w:autoSpaceDN w:val="0"/>
        <w:adjustRightInd w:val="0"/>
        <w:spacing w:line="360" w:lineRule="auto"/>
        <w:ind w:firstLine="482" w:firstLineChars="200"/>
        <w:outlineLvl w:val="1"/>
        <w:rPr>
          <w:rFonts w:ascii="宋体" w:hAnsi="宋体" w:cs="宋体"/>
          <w:b/>
          <w:sz w:val="24"/>
          <w:highlight w:val="none"/>
          <w:lang w:val="zh-CN"/>
        </w:rPr>
      </w:pPr>
      <w:r>
        <w:rPr>
          <w:rFonts w:hint="eastAsia" w:ascii="宋体" w:hAnsi="宋体" w:cs="宋体"/>
          <w:b/>
          <w:sz w:val="24"/>
          <w:highlight w:val="none"/>
          <w:lang w:val="zh-CN"/>
        </w:rPr>
        <w:t>一、说明</w:t>
      </w:r>
    </w:p>
    <w:p w14:paraId="16E09B9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本竞争性磋商文件仅适用于采购人组织的竞争性磋商采购活动。</w:t>
      </w:r>
    </w:p>
    <w:p w14:paraId="7069155E">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竞争性磋商活动及因本次磋商产生的合同受中国法律制约和保护。</w:t>
      </w:r>
    </w:p>
    <w:p w14:paraId="1DBAA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w:t>
      </w:r>
      <w:r>
        <w:rPr>
          <w:rFonts w:hint="eastAsia" w:ascii="宋体" w:hAnsi="宋体" w:cs="宋体"/>
          <w:sz w:val="24"/>
          <w:highlight w:val="none"/>
          <w:lang w:val="zh-CN"/>
        </w:rPr>
        <w:t>.</w:t>
      </w:r>
      <w:r>
        <w:rPr>
          <w:rFonts w:hint="eastAsia" w:ascii="宋体" w:hAnsi="宋体" w:cs="宋体"/>
          <w:bCs/>
          <w:sz w:val="24"/>
          <w:highlight w:val="none"/>
        </w:rPr>
        <w:t>竞争性磋商文件的解释权属于采购人。</w:t>
      </w:r>
    </w:p>
    <w:p w14:paraId="6174F7B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供应商下载磋商文件后，应仔细检查磋商文件的所有内容。如内容中有页码短缺、资格要求以及任何设置有不合理的条件对供应商实行差别待遇或者歧视待遇的，</w:t>
      </w:r>
      <w:r>
        <w:rPr>
          <w:rFonts w:hint="eastAsia" w:ascii="宋体" w:hAnsi="宋体" w:cs="宋体"/>
          <w:sz w:val="24"/>
          <w:highlight w:val="none"/>
          <w:lang w:val="zh-CN"/>
        </w:rPr>
        <w:t>供应商下载磋商</w:t>
      </w:r>
      <w:r>
        <w:rPr>
          <w:rFonts w:hint="eastAsia" w:ascii="宋体" w:hAnsi="宋体" w:cs="宋体"/>
          <w:sz w:val="24"/>
          <w:highlight w:val="none"/>
        </w:rPr>
        <w:t>文件后，应在磋商文件发布后的</w:t>
      </w:r>
      <w:r>
        <w:rPr>
          <w:rFonts w:hint="eastAsia" w:ascii="宋体" w:hAnsi="宋体" w:cs="宋体"/>
          <w:b/>
          <w:sz w:val="24"/>
          <w:highlight w:val="none"/>
          <w:lang w:val="zh-CN"/>
        </w:rPr>
        <w:t>3日内以书面形式向采购人或代理单位提出询问或疑问</w:t>
      </w:r>
      <w:r>
        <w:rPr>
          <w:rFonts w:hint="eastAsia" w:ascii="宋体" w:hAnsi="宋体" w:cs="宋体"/>
          <w:sz w:val="24"/>
          <w:highlight w:val="none"/>
          <w:lang w:val="zh-CN"/>
        </w:rPr>
        <w:t>，未在规定的3日内提出询问或疑问的，视同供应商理解并接受本磋商文件所有内容，并由此引起的损失自负。</w:t>
      </w:r>
      <w:r>
        <w:rPr>
          <w:rFonts w:hint="eastAsia" w:ascii="宋体" w:hAnsi="宋体" w:cs="宋体"/>
          <w:b/>
          <w:sz w:val="24"/>
          <w:highlight w:val="none"/>
        </w:rPr>
        <w:t>非书面形式的不作为日后质疑提出的依据。</w:t>
      </w:r>
    </w:p>
    <w:p w14:paraId="5D3F4A84">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50875C6C">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6.</w:t>
      </w:r>
      <w:r>
        <w:rPr>
          <w:rFonts w:hint="eastAsia" w:ascii="宋体" w:hAnsi="宋体" w:cs="宋体"/>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4335C29F">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二、磋商文件的澄清、修改、答疑</w:t>
      </w:r>
    </w:p>
    <w:p w14:paraId="4E59600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采购人有权对发出的磋商文件进行必要的澄清、修改或补充。</w:t>
      </w:r>
    </w:p>
    <w:p w14:paraId="79D94935">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磋商文件的澄清、修改、补充等内容均以书面明确的形式发布，并以</w:t>
      </w:r>
      <w:r>
        <w:rPr>
          <w:rFonts w:hint="eastAsia" w:ascii="宋体" w:hAnsi="宋体" w:cs="宋体"/>
          <w:spacing w:val="7"/>
          <w:kern w:val="0"/>
          <w:sz w:val="24"/>
          <w:highlight w:val="none"/>
        </w:rPr>
        <w:t>南通市交通运输局—公共资源交易栏目</w:t>
      </w:r>
      <w:r>
        <w:rPr>
          <w:rFonts w:hint="eastAsia" w:ascii="宋体" w:hAnsi="宋体" w:cs="宋体"/>
          <w:sz w:val="24"/>
          <w:highlight w:val="none"/>
        </w:rPr>
        <w:t>发布的信息为准。</w:t>
      </w:r>
    </w:p>
    <w:p w14:paraId="099222C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采购人对磋商文件的澄清、修改将构成磋商文件的一部分，对响应磋商的供应商具有约束力。</w:t>
      </w:r>
    </w:p>
    <w:p w14:paraId="33B0CEFF">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澄清或者修改的内容可能影响到响应文件编制的，采购人将在提交响应文件接收截止之日5日前，发布澄清或者修改公告，不足5日的，当顺延提交响应文件接收截止时间。</w:t>
      </w:r>
    </w:p>
    <w:p w14:paraId="6299F7C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zh-CN"/>
        </w:rPr>
        <w:t>.</w:t>
      </w:r>
      <w:r>
        <w:rPr>
          <w:rFonts w:hint="eastAsia" w:ascii="宋体" w:hAnsi="宋体" w:cs="宋体"/>
          <w:sz w:val="24"/>
          <w:highlight w:val="none"/>
        </w:rPr>
        <w:t>除非采购人以书面的形式对磋商文件作出澄清、修改及补充，供应商由于对磋商文件的任何推论和误解以及采购人对有关问题的口头解释所造成的后果，均由供应商自负。</w:t>
      </w:r>
    </w:p>
    <w:p w14:paraId="2F01F0F8">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采购人视情况组织答疑会。如有产生答疑且对磋商文件内容有修改，采购人将按照本须知有关规定，以书面方式发出。</w:t>
      </w:r>
    </w:p>
    <w:p w14:paraId="74603044">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三、磋商项目涉及到的现场勘察</w:t>
      </w:r>
    </w:p>
    <w:p w14:paraId="08D5D859">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w:t>
      </w:r>
      <w:r>
        <w:rPr>
          <w:rFonts w:hint="eastAsia" w:ascii="宋体" w:hAnsi="宋体" w:cs="宋体"/>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E78E2A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采购人向供应商提供的有关现场的资料和数据，是采购人现有的并认为能使供应商可利用的资料。采购人对供应商由此而做出的推论、理解和结论概不负责。</w:t>
      </w:r>
    </w:p>
    <w:p w14:paraId="565EF636">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zh-CN"/>
        </w:rPr>
        <w:t>.</w:t>
      </w:r>
      <w:r>
        <w:rPr>
          <w:rFonts w:hint="eastAsia" w:ascii="宋体" w:hAnsi="宋体" w:cs="宋体"/>
          <w:sz w:val="24"/>
          <w:highlight w:val="none"/>
        </w:rPr>
        <w:t>经采购人允许，供应商可为勘察目的进入采购人的项目现场，但供应商不得因此使采购人承担有关的责任和蒙受损失。供应商应承担勘察现场的责任和风险。</w:t>
      </w:r>
    </w:p>
    <w:p w14:paraId="6B9399C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E083565">
      <w:pPr>
        <w:autoSpaceDE w:val="0"/>
        <w:autoSpaceDN w:val="0"/>
        <w:adjustRightInd w:val="0"/>
        <w:snapToGrid w:val="0"/>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lang w:val="zh-CN"/>
        </w:rPr>
        <w:t>四、响应文件的编写、密封及标记</w:t>
      </w:r>
    </w:p>
    <w:p w14:paraId="126ADC15">
      <w:pPr>
        <w:autoSpaceDE w:val="0"/>
        <w:autoSpaceDN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（一）响应文件的编写</w:t>
      </w:r>
    </w:p>
    <w:p w14:paraId="0164EE9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1.供应商按“第七部分 响应文件组成”要求编写响应文件。但表格可以按同样格式扩展。除另有规定者外，磋商响应人不得修改。</w:t>
      </w:r>
    </w:p>
    <w:p w14:paraId="0B22A3A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2.响应文件规格幅面A4纸（图纸等除外）。</w:t>
      </w:r>
    </w:p>
    <w:p w14:paraId="7069ABD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3.按照磋商文件所规定的内容顺序，统一编制目录，逐页编码，由于编排混乱导致投标</w:t>
      </w:r>
      <w:r>
        <w:rPr>
          <w:rFonts w:hint="eastAsia" w:ascii="宋体" w:hAnsi="宋体" w:cs="宋体"/>
          <w:sz w:val="24"/>
          <w:highlight w:val="none"/>
        </w:rPr>
        <w:t>响应</w:t>
      </w:r>
      <w:r>
        <w:rPr>
          <w:rFonts w:hint="eastAsia" w:ascii="宋体" w:hAnsi="宋体" w:cs="宋体"/>
          <w:sz w:val="24"/>
          <w:highlight w:val="none"/>
          <w:lang w:val="zh-CN"/>
        </w:rPr>
        <w:t>文件被误读或查找不到，其责任应当由供应商承担；牢固装订成册，不允许使用活页夹、拉杆夹、文件夹、塑料方便式书脊（插入式或穿孔式）装订。</w:t>
      </w:r>
    </w:p>
    <w:p w14:paraId="22CF894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4.响应文件不得行间插字、涂改、增删，如修改错漏处，须经响应文件签署人签字并加盖公章。</w:t>
      </w:r>
    </w:p>
    <w:p w14:paraId="458221CE">
      <w:pPr>
        <w:autoSpaceDE w:val="0"/>
        <w:autoSpaceDN w:val="0"/>
        <w:adjustRightInd w:val="0"/>
        <w:snapToGrid w:val="0"/>
        <w:spacing w:line="360" w:lineRule="auto"/>
        <w:ind w:firstLine="482" w:firstLineChars="200"/>
        <w:contextualSpacing/>
        <w:rPr>
          <w:rFonts w:ascii="宋体" w:hAnsi="宋体" w:cs="宋体"/>
          <w:b/>
          <w:bCs/>
          <w:sz w:val="24"/>
          <w:highlight w:val="none"/>
          <w:lang w:val="zh-CN"/>
        </w:rPr>
      </w:pPr>
      <w:r>
        <w:rPr>
          <w:rFonts w:hint="eastAsia" w:ascii="宋体" w:hAnsi="宋体" w:cs="宋体"/>
          <w:b/>
          <w:bCs/>
          <w:sz w:val="24"/>
          <w:highlight w:val="none"/>
          <w:lang w:val="zh-CN"/>
        </w:rPr>
        <w:t>（二）响应文件的份数和签署</w:t>
      </w:r>
    </w:p>
    <w:p w14:paraId="1BC92B6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1.响应文件由：</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商务技术响应文件、③价格响应文件、④电子</w:t>
      </w:r>
      <w:r>
        <w:rPr>
          <w:rFonts w:hint="eastAsia" w:ascii="宋体" w:hAnsi="宋体" w:cs="宋体"/>
          <w:sz w:val="24"/>
          <w:highlight w:val="none"/>
        </w:rPr>
        <w:t>版响应</w:t>
      </w:r>
      <w:r>
        <w:rPr>
          <w:rFonts w:hint="eastAsia" w:ascii="宋体" w:hAnsi="宋体" w:cs="宋体"/>
          <w:sz w:val="24"/>
          <w:highlight w:val="none"/>
          <w:lang w:val="zh-CN"/>
        </w:rPr>
        <w:t>文件共4部分组成（以下由文件序号代称）。</w:t>
      </w:r>
    </w:p>
    <w:p w14:paraId="1480D37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2.纸质响应文件（</w:t>
      </w:r>
      <w:r>
        <w:rPr>
          <w:rFonts w:hint="eastAsia" w:ascii="宋体" w:hAnsi="宋体" w:cs="宋体"/>
          <w:sz w:val="24"/>
          <w:highlight w:val="none"/>
        </w:rPr>
        <w:t>即</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w:t>
      </w:r>
      <w:r>
        <w:rPr>
          <w:rFonts w:hint="eastAsia" w:ascii="宋体" w:hAnsi="宋体" w:cs="宋体"/>
          <w:sz w:val="24"/>
          <w:highlight w:val="none"/>
        </w:rPr>
        <w:t>下同</w:t>
      </w:r>
      <w:r>
        <w:rPr>
          <w:rFonts w:hint="eastAsia" w:ascii="宋体" w:hAnsi="宋体" w:cs="宋体"/>
          <w:sz w:val="24"/>
          <w:highlight w:val="none"/>
          <w:lang w:val="zh-CN"/>
        </w:rPr>
        <w:t>）均为一式叁份，其中“正本”壹份和“副本”贰份。电子</w:t>
      </w:r>
      <w:r>
        <w:rPr>
          <w:rFonts w:hint="eastAsia" w:ascii="宋体" w:hAnsi="宋体" w:cs="宋体"/>
          <w:sz w:val="24"/>
          <w:highlight w:val="none"/>
        </w:rPr>
        <w:t>版响应</w:t>
      </w:r>
      <w:r>
        <w:rPr>
          <w:rFonts w:hint="eastAsia" w:ascii="宋体" w:hAnsi="宋体" w:cs="宋体"/>
          <w:sz w:val="24"/>
          <w:highlight w:val="none"/>
          <w:lang w:val="zh-CN"/>
        </w:rPr>
        <w:t>文件1份（具体要求详见第七部分响应文件组成）。</w:t>
      </w:r>
    </w:p>
    <w:p w14:paraId="0CA20AB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3.在每份纸质响应文件上要明确标注项目名称、对应的响应文件名称、供应商的全称、日期、“正本”、“副本”字样。“正本”和“副本”若有差异，概以“正本”为准。</w:t>
      </w:r>
    </w:p>
    <w:p w14:paraId="425CEA5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4.响应文件中的所有“正本”，其正文内容须按磋商文件要求由供应商法定代表人或被授权人签字（或盖章）并加盖单位公章。“副本”可复印，但须加盖单位公章。</w:t>
      </w:r>
    </w:p>
    <w:p w14:paraId="4C8C9A41">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5.电子版响应文件</w:t>
      </w:r>
    </w:p>
    <w:p w14:paraId="23B3A1E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电子版响应文件即为上述</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资格审查、</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商务技术文件、③价格响应文件签字盖章后纸质版响应文件的扫描件，全部内容均存入一份U盘即可。</w:t>
      </w:r>
    </w:p>
    <w:p w14:paraId="056459C0">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（三）响应文件的密封及标记</w:t>
      </w:r>
    </w:p>
    <w:p w14:paraId="2D13FDB7">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1.供应商须将本项目响应文件：</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、③单独密封；④密封至③的封袋内。</w:t>
      </w:r>
    </w:p>
    <w:p w14:paraId="0F3498F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2.供应商可将响应文件正副本统一密封或分别密封，如正本和副本分别密封的，应在封袋或封箱上标明正、副本字样。</w:t>
      </w:r>
    </w:p>
    <w:p w14:paraId="037605D9">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3.密封后，应在封袋或封箱上明确标注</w:t>
      </w:r>
      <w:r>
        <w:rPr>
          <w:rFonts w:hint="eastAsia" w:ascii="宋体" w:hAnsi="宋体" w:cs="宋体"/>
          <w:b/>
          <w:bCs/>
          <w:sz w:val="24"/>
          <w:highlight w:val="none"/>
          <w:u w:val="double"/>
          <w:lang w:val="zh-CN"/>
        </w:rPr>
        <w:t>磋商项目名称、响应文件各自对应的名称、供应商的全称及日期。</w:t>
      </w:r>
    </w:p>
    <w:p w14:paraId="09CF111D">
      <w:pPr>
        <w:autoSpaceDE w:val="0"/>
        <w:autoSpaceDN w:val="0"/>
        <w:adjustRightInd w:val="0"/>
        <w:snapToGrid w:val="0"/>
        <w:spacing w:line="360" w:lineRule="auto"/>
        <w:ind w:firstLine="480" w:firstLineChars="200"/>
        <w:contextualSpacing/>
        <w:jc w:val="left"/>
        <w:rPr>
          <w:rFonts w:ascii="宋体" w:hAnsi="宋体" w:cs="宋体"/>
          <w:b/>
          <w:bCs/>
          <w:sz w:val="24"/>
          <w:highlight w:val="none"/>
          <w:u w:val="double"/>
          <w:lang w:val="zh-CN"/>
        </w:rPr>
      </w:pPr>
      <w:r>
        <w:rPr>
          <w:rFonts w:hint="eastAsia" w:ascii="宋体" w:hAnsi="宋体" w:cs="宋体"/>
          <w:sz w:val="24"/>
          <w:highlight w:val="none"/>
          <w:lang w:val="zh-CN"/>
        </w:rPr>
        <w:t>4.</w:t>
      </w:r>
      <w:r>
        <w:rPr>
          <w:rFonts w:hint="eastAsia" w:ascii="宋体" w:hAnsi="宋体" w:cs="宋体"/>
          <w:b/>
          <w:bCs/>
          <w:sz w:val="24"/>
          <w:highlight w:val="none"/>
          <w:u w:val="double"/>
          <w:lang w:val="zh-CN"/>
        </w:rPr>
        <w:t>在边缝处加盖供应商公章或骑缝签字。</w:t>
      </w:r>
    </w:p>
    <w:p w14:paraId="200CD555">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5.采购人将拒绝接收未按照磋商文件要求密封的响应文件。</w:t>
      </w:r>
    </w:p>
    <w:p w14:paraId="283C723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【特别提醒】响应文件中</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1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①</w:t>
      </w:r>
      <w:r>
        <w:rPr>
          <w:rFonts w:hint="eastAsia" w:ascii="宋体" w:hAnsi="宋体" w:cs="宋体"/>
          <w:sz w:val="24"/>
          <w:highlight w:val="none"/>
          <w:lang w:val="zh-CN"/>
        </w:rPr>
        <w:fldChar w:fldCharType="end"/>
      </w:r>
      <w:r>
        <w:rPr>
          <w:rFonts w:hint="eastAsia" w:ascii="宋体" w:hAnsi="宋体" w:cs="宋体"/>
          <w:sz w:val="24"/>
          <w:highlight w:val="none"/>
          <w:lang w:val="zh-CN"/>
        </w:rPr>
        <w:t>、</w:t>
      </w:r>
      <w:r>
        <w:rPr>
          <w:rFonts w:hint="eastAsia" w:ascii="宋体" w:hAnsi="宋体" w:cs="宋体"/>
          <w:sz w:val="24"/>
          <w:highlight w:val="none"/>
          <w:lang w:val="zh-CN"/>
        </w:rPr>
        <w:fldChar w:fldCharType="begin"/>
      </w:r>
      <w:r>
        <w:rPr>
          <w:rFonts w:hint="eastAsia" w:ascii="宋体" w:hAnsi="宋体" w:cs="宋体"/>
          <w:sz w:val="24"/>
          <w:highlight w:val="none"/>
          <w:lang w:val="zh-CN"/>
        </w:rPr>
        <w:instrText xml:space="preserve"> = 2 \* GB3 </w:instrText>
      </w:r>
      <w:r>
        <w:rPr>
          <w:rFonts w:hint="eastAsia" w:ascii="宋体" w:hAnsi="宋体" w:cs="宋体"/>
          <w:sz w:val="24"/>
          <w:highlight w:val="none"/>
          <w:lang w:val="zh-CN"/>
        </w:rPr>
        <w:fldChar w:fldCharType="separate"/>
      </w:r>
      <w:r>
        <w:rPr>
          <w:rFonts w:hint="eastAsia" w:ascii="宋体" w:hAnsi="宋体" w:cs="宋体"/>
          <w:sz w:val="24"/>
          <w:highlight w:val="none"/>
          <w:lang w:val="zh-CN"/>
        </w:rPr>
        <w:t>②</w:t>
      </w:r>
      <w:r>
        <w:rPr>
          <w:rFonts w:hint="eastAsia" w:ascii="宋体" w:hAnsi="宋体" w:cs="宋体"/>
          <w:sz w:val="24"/>
          <w:highlight w:val="non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均不得含有价格响应文件中报价表（报价单）内的任何项目价格，否则作无效响应处理</w:t>
      </w:r>
      <w:r>
        <w:rPr>
          <w:rFonts w:hint="eastAsia" w:ascii="宋体" w:hAnsi="宋体" w:cs="宋体"/>
          <w:sz w:val="24"/>
          <w:highlight w:val="none"/>
          <w:lang w:val="zh-CN"/>
        </w:rPr>
        <w:t>。</w:t>
      </w:r>
    </w:p>
    <w:p w14:paraId="626418C4">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）磋商响应有效期</w:t>
      </w:r>
    </w:p>
    <w:p w14:paraId="7F468682">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磋商响应有效期为采购代理机构规定的响应文件提交截止时间后</w:t>
      </w:r>
      <w:r>
        <w:rPr>
          <w:rFonts w:hint="eastAsia" w:ascii="宋体" w:hAnsi="宋体" w:cs="宋体"/>
          <w:b/>
          <w:sz w:val="24"/>
          <w:highlight w:val="none"/>
          <w:u w:val="single"/>
          <w:lang w:val="zh-CN"/>
        </w:rPr>
        <w:t>四十五（45）天</w:t>
      </w:r>
      <w:r>
        <w:rPr>
          <w:rFonts w:hint="eastAsia" w:ascii="宋体" w:hAnsi="宋体" w:cs="宋体"/>
          <w:sz w:val="24"/>
          <w:highlight w:val="none"/>
          <w:lang w:val="zh-CN"/>
        </w:rPr>
        <w:t>。磋商响应有效期比规定短的将被视为非实质性响应而予以拒绝。</w:t>
      </w:r>
    </w:p>
    <w:p w14:paraId="708947B2">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五、磋商报价</w:t>
      </w:r>
    </w:p>
    <w:p w14:paraId="3D64F22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1.本项目不接受任何有选择的报价。</w:t>
      </w:r>
    </w:p>
    <w:p w14:paraId="66FA41D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2.磋商报价均以人民币为报价的币种。</w:t>
      </w:r>
    </w:p>
    <w:p w14:paraId="3AB720C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3.磋商报价出现前后不一致的，按照下列规定修正：</w:t>
      </w:r>
    </w:p>
    <w:p w14:paraId="590FF69D">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（1）响应文件中开标一览表（报价表）内容与响应文件中相应内容不一致的，以开标一览表（报价表）为准；</w:t>
      </w:r>
    </w:p>
    <w:p w14:paraId="34BCA723">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1C822C58">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42C30A6F">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08F795A">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同时出现两种以上不一致的，按照前款规定的顺序修正。修正后的报价经供应商确认后产生约束力，供应商不确认的，其投标无效。</w:t>
      </w:r>
    </w:p>
    <w:p w14:paraId="13C0D36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4.报价方式及要求：</w:t>
      </w:r>
    </w:p>
    <w:p w14:paraId="10949482">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本项目采用总价报价</w:t>
      </w:r>
      <w:r>
        <w:rPr>
          <w:rFonts w:hint="eastAsia" w:ascii="宋体" w:hAnsi="宋体" w:eastAsia="宋体" w:cs="宋体"/>
          <w:sz w:val="24"/>
          <w:highlight w:val="none"/>
          <w:lang w:val="zh-CN"/>
        </w:rPr>
        <w:t>，最终报价应为</w:t>
      </w:r>
      <w:r>
        <w:rPr>
          <w:rFonts w:hint="eastAsia" w:ascii="宋体" w:hAnsi="宋体" w:eastAsia="宋体" w:cs="宋体"/>
          <w:sz w:val="24"/>
          <w:highlight w:val="none"/>
          <w:lang w:val="en-US" w:eastAsia="zh-CN"/>
        </w:rPr>
        <w:t>本项目</w:t>
      </w:r>
      <w:r>
        <w:rPr>
          <w:rFonts w:hint="eastAsia" w:ascii="宋体" w:hAnsi="宋体" w:eastAsia="宋体" w:cs="宋体"/>
          <w:sz w:val="24"/>
          <w:highlight w:val="none"/>
          <w:lang w:val="zh-CN"/>
        </w:rPr>
        <w:t>的施工准备阶段、施工阶段、交工验收与缺陷责任期阶段的监理服务全部费用。本项目的点位分散，且需要监理人投入较多专业监理人员。各投标人在投标报价时须参考《建设工程监理与相关服务收费管理规定》（发改价格[2007]670号）规定的收费标准，并结合本项目情况与各投标人实际自行按照招标文件规定的报价方式进行报价，报价应包含本合同约定的全部监理工作内容。</w:t>
      </w:r>
    </w:p>
    <w:p w14:paraId="2F08F16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）在合同执行期间，</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人不提供完成本合同所需的其它任何生活、办公设施及交通、通讯工具等，相关费用</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在投标报价时应充分考虑到相关报价中。</w:t>
      </w:r>
    </w:p>
    <w:p w14:paraId="60253100">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zh-CN"/>
        </w:rPr>
        <w:t>）本项目应由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承担的相关税费等均由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承担，并包含在相关报价中。</w:t>
      </w:r>
    </w:p>
    <w:p w14:paraId="4C1FB153">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还须按照相关的安全管理办法及合同条款的规定做好施工安全、环保的监理，该项费用包含在投标价中。</w:t>
      </w:r>
    </w:p>
    <w:p w14:paraId="2DB39ADF">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应主动查阅本项目的有关设计文件、技术经济等资料。作为一个有经验的</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，应充分考虑到</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人提供的相关资料和数据与合同实施过程中存有偏差，</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应综合考虑到报价中。</w:t>
      </w:r>
    </w:p>
    <w:p w14:paraId="358E9EC7">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在现场不需要建立专门的试验室，但需要配备常用的检查、检测设备。</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对自身没有检测条件的项目，必须委托给具有相应资质和能力的检测单位进行检测。监理检测费用由</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自行承担，</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应将检测费列入相应项目的投标费用中。</w:t>
      </w:r>
    </w:p>
    <w:p w14:paraId="4D25C3F3">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val="zh-CN"/>
        </w:rPr>
        <w:t>）本项目电子文件归档和电子档案管理必须按照交办档[2016]171号文件《交通运输部办公厅转发国家档案局国家发展和改革委员会关于印发建设项目电子文件和电子档案管理暂行办法的通知》要求执行，因此发生的费用包含在投标报价中，不单独计量与支付。</w:t>
      </w:r>
    </w:p>
    <w:p w14:paraId="235F5B80">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需接受</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人及其授权人对监理人员考勤情况的检查，同时</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应戴工作牌或胸卡、戴安全帽、统一着标志服装，并符合</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人的相关要求，由此增加的费用已包含在合同价中，不再单独计量。</w:t>
      </w:r>
    </w:p>
    <w:p w14:paraId="6EDE3DC8">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）在合同实施期间，合同总价不随国家政策或法规、标准及市场因素的变化而进行调整，也不因实际工作周期的延长或缩短而调整。</w:t>
      </w:r>
    </w:p>
    <w:p w14:paraId="7E2C70C2">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在合同实施期间应按相关规定协助</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lang w:val="zh-CN"/>
        </w:rPr>
        <w:t>做好农民工工资支付管理工作。督促施工单位落实用工管理和工资支付有关制度，完善基础资料；在审核计量支付资料时，加强对农民工工资费用有关资料的复核工作。对施工单位落实用工实名制情况进行监理，审查施工单位所承包项目的农民工实名制实施方案，对项目的农民工实名制执行情况进行监督，并在监理日志中予以记录；对施工单位未按规定落实用工实名制管理制度的，发出书面《监理通知单》，要求其限期整改；施工单位逾期未整改的，</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应当向</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lang w:val="zh-CN"/>
        </w:rPr>
        <w:t>报告。</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应将完成上述工作所需费用综合考虑到报价中，</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人不再单独支付该部分费用。</w:t>
      </w:r>
    </w:p>
    <w:p w14:paraId="32FB0CA6">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val="zh-CN"/>
        </w:rPr>
        <w:t>）在</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监理范围内各工程的结算审核、审计（如有）期间，</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需积极、认真地配合工程项目的审计工作，</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val="zh-CN"/>
        </w:rPr>
        <w:t>应将该部分费用综合考虑到报价中，</w:t>
      </w:r>
      <w:r>
        <w:rPr>
          <w:rFonts w:hint="eastAsia" w:ascii="宋体" w:hAnsi="宋体" w:eastAsia="宋体" w:cs="宋体"/>
          <w:sz w:val="24"/>
          <w:highlight w:val="none"/>
          <w:lang w:val="en-US" w:eastAsia="zh-CN"/>
        </w:rPr>
        <w:t>采购</w:t>
      </w:r>
      <w:r>
        <w:rPr>
          <w:rFonts w:hint="eastAsia" w:ascii="宋体" w:hAnsi="宋体" w:eastAsia="宋体" w:cs="宋体"/>
          <w:sz w:val="24"/>
          <w:highlight w:val="none"/>
          <w:lang w:val="zh-CN"/>
        </w:rPr>
        <w:t>人不再单独支付该部分费用。</w:t>
      </w:r>
    </w:p>
    <w:p w14:paraId="0D8F8AC6">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12</w:t>
      </w:r>
      <w:r>
        <w:rPr>
          <w:rFonts w:hint="eastAsia" w:ascii="宋体" w:hAnsi="宋体" w:cs="宋体"/>
          <w:sz w:val="24"/>
          <w:highlight w:val="none"/>
          <w:lang w:val="zh-CN"/>
        </w:rPr>
        <w:t>）本项目不接受调价函。</w:t>
      </w:r>
    </w:p>
    <w:p w14:paraId="4974020A">
      <w:pPr>
        <w:autoSpaceDE w:val="0"/>
        <w:autoSpaceDN w:val="0"/>
        <w:adjustRightInd w:val="0"/>
        <w:snapToGrid w:val="0"/>
        <w:spacing w:line="360" w:lineRule="auto"/>
        <w:ind w:firstLine="480" w:firstLineChars="200"/>
        <w:jc w:val="left"/>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13</w:t>
      </w:r>
      <w:r>
        <w:rPr>
          <w:rFonts w:hint="eastAsia" w:ascii="宋体" w:hAnsi="宋体" w:cs="宋体"/>
          <w:sz w:val="24"/>
          <w:highlight w:val="none"/>
          <w:lang w:val="zh-CN"/>
        </w:rPr>
        <w:t>）竞争性磋商的最终报价为预期成交价。</w:t>
      </w:r>
    </w:p>
    <w:p w14:paraId="4377B10D">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14</w:t>
      </w:r>
      <w:r>
        <w:rPr>
          <w:rFonts w:hint="eastAsia" w:ascii="宋体" w:hAnsi="宋体" w:cs="宋体"/>
          <w:sz w:val="24"/>
          <w:highlight w:val="none"/>
          <w:lang w:val="zh-CN"/>
        </w:rPr>
        <w:t>）</w:t>
      </w:r>
      <w:r>
        <w:rPr>
          <w:rFonts w:hint="eastAsia" w:ascii="宋体" w:hAnsi="宋体" w:cs="宋体"/>
          <w:b/>
          <w:bCs/>
          <w:sz w:val="24"/>
          <w:highlight w:val="none"/>
          <w:lang w:val="zh-CN"/>
        </w:rPr>
        <w:t>本项目首轮磋商报价最高投标限价为人民币</w:t>
      </w:r>
      <w:r>
        <w:rPr>
          <w:rFonts w:hint="eastAsia" w:ascii="宋体" w:hAnsi="宋体" w:cs="宋体"/>
          <w:b/>
          <w:bCs/>
          <w:sz w:val="24"/>
          <w:highlight w:val="none"/>
          <w:lang w:val="en-US" w:eastAsia="zh-CN"/>
        </w:rPr>
        <w:t>壹拾捌万伍仟元整</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185000</w:t>
      </w:r>
      <w:r>
        <w:rPr>
          <w:rFonts w:hint="eastAsia" w:ascii="宋体" w:hAnsi="宋体" w:cs="宋体"/>
          <w:b/>
          <w:bCs/>
          <w:sz w:val="24"/>
          <w:highlight w:val="none"/>
          <w:lang w:val="zh-CN"/>
        </w:rPr>
        <w:t>），</w:t>
      </w:r>
      <w:r>
        <w:rPr>
          <w:rFonts w:hint="eastAsia" w:ascii="宋体" w:hAnsi="宋体" w:cs="宋体"/>
          <w:sz w:val="24"/>
          <w:highlight w:val="none"/>
          <w:lang w:val="zh-CN"/>
        </w:rPr>
        <w:t>投标总价超过最高投标限价的为无效响应文件。</w:t>
      </w:r>
    </w:p>
    <w:p w14:paraId="59754E4A">
      <w:pPr>
        <w:autoSpaceDE w:val="0"/>
        <w:autoSpaceDN w:val="0"/>
        <w:adjustRightInd w:val="0"/>
        <w:snapToGrid w:val="0"/>
        <w:spacing w:line="360" w:lineRule="auto"/>
        <w:ind w:firstLine="482" w:firstLineChars="200"/>
        <w:contextualSpacing/>
        <w:jc w:val="left"/>
        <w:rPr>
          <w:rFonts w:ascii="宋体" w:hAnsi="宋体" w:cs="宋体"/>
          <w:b/>
          <w:bCs/>
          <w:sz w:val="24"/>
          <w:highlight w:val="none"/>
          <w:lang w:val="zh-CN"/>
        </w:rPr>
      </w:pPr>
      <w:r>
        <w:rPr>
          <w:rFonts w:hint="eastAsia" w:ascii="宋体" w:hAnsi="宋体" w:cs="宋体"/>
          <w:b/>
          <w:bCs/>
          <w:sz w:val="24"/>
          <w:highlight w:val="none"/>
          <w:lang w:val="zh-CN"/>
        </w:rPr>
        <w:t>六、响应文件及磋商费用</w:t>
      </w:r>
    </w:p>
    <w:p w14:paraId="73001393">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1</w:t>
      </w:r>
      <w:r>
        <w:rPr>
          <w:rFonts w:hint="eastAsia" w:ascii="宋体" w:eastAsia="宋体" w:cs="宋体"/>
          <w:sz w:val="24"/>
          <w:highlight w:val="none"/>
          <w:lang w:val="zh-CN"/>
        </w:rPr>
        <w:t>.</w:t>
      </w:r>
      <w:r>
        <w:rPr>
          <w:rFonts w:hint="eastAsia" w:ascii="宋体" w:eastAsia="宋体" w:cs="宋体"/>
          <w:sz w:val="24"/>
          <w:szCs w:val="24"/>
          <w:highlight w:val="none"/>
        </w:rPr>
        <w:t>磋商程序顺利进行后，除供应商的原件可退回外，其余所有的响应文件都将作为档案保存，不论成交与否，均不退回（未拆封的除外）。</w:t>
      </w:r>
    </w:p>
    <w:p w14:paraId="02E08FD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2</w:t>
      </w:r>
      <w:r>
        <w:rPr>
          <w:rFonts w:hint="eastAsia" w:ascii="宋体" w:eastAsia="宋体" w:cs="宋体"/>
          <w:sz w:val="24"/>
          <w:highlight w:val="none"/>
          <w:lang w:val="zh-CN"/>
        </w:rPr>
        <w:t>.</w:t>
      </w:r>
      <w:r>
        <w:rPr>
          <w:rFonts w:hint="eastAsia" w:ascii="宋体" w:eastAsia="宋体" w:cs="宋体"/>
          <w:sz w:val="24"/>
          <w:szCs w:val="24"/>
          <w:highlight w:val="none"/>
        </w:rPr>
        <w:t>供应商承担参与磋商可能发生的全部费用，参加项目磋商的供应商自行承担与本次项目磋商有关的全部费用，采购人在任何情况下均无义务和责任承担这些费用。</w:t>
      </w:r>
    </w:p>
    <w:p w14:paraId="680D7BF4">
      <w:pPr>
        <w:snapToGrid w:val="0"/>
        <w:spacing w:line="360" w:lineRule="auto"/>
        <w:ind w:firstLine="463" w:firstLineChars="192"/>
        <w:rPr>
          <w:rFonts w:ascii="宋体" w:hAnsi="宋体" w:cs="宋体"/>
          <w:b/>
          <w:sz w:val="24"/>
          <w:highlight w:val="none"/>
        </w:rPr>
      </w:pPr>
      <w:r>
        <w:rPr>
          <w:rFonts w:hint="eastAsia" w:ascii="宋体" w:hAnsi="宋体" w:cs="宋体"/>
          <w:b/>
          <w:bCs/>
          <w:sz w:val="24"/>
          <w:highlight w:val="none"/>
        </w:rPr>
        <w:t>七、</w:t>
      </w:r>
      <w:r>
        <w:rPr>
          <w:rFonts w:hint="eastAsia" w:ascii="宋体" w:hAnsi="宋体" w:cs="宋体"/>
          <w:b/>
          <w:sz w:val="24"/>
          <w:highlight w:val="none"/>
        </w:rPr>
        <w:t>保证金</w:t>
      </w:r>
    </w:p>
    <w:p w14:paraId="509BB367">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1.本项目不设磋商保证金。</w:t>
      </w:r>
    </w:p>
    <w:p w14:paraId="53F334E1">
      <w:pPr>
        <w:snapToGrid w:val="0"/>
        <w:spacing w:line="360" w:lineRule="auto"/>
        <w:ind w:firstLine="463" w:firstLineChars="192"/>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sz w:val="24"/>
          <w:highlight w:val="none"/>
        </w:rPr>
        <w:t>本项目不设履约保证金。</w:t>
      </w:r>
    </w:p>
    <w:p w14:paraId="5165A777">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八、分包</w:t>
      </w:r>
    </w:p>
    <w:p w14:paraId="12586F81">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本项目</w:t>
      </w:r>
      <w:r>
        <w:rPr>
          <w:rFonts w:hint="eastAsia" w:ascii="宋体" w:hAnsi="宋体" w:cs="宋体"/>
          <w:spacing w:val="7"/>
          <w:kern w:val="0"/>
          <w:sz w:val="24"/>
          <w:highlight w:val="none"/>
          <w:u w:val="single"/>
        </w:rPr>
        <w:t>不允许</w:t>
      </w:r>
      <w:r>
        <w:rPr>
          <w:rFonts w:hint="eastAsia" w:ascii="宋体" w:hAnsi="宋体" w:cs="宋体"/>
          <w:spacing w:val="7"/>
          <w:kern w:val="0"/>
          <w:sz w:val="24"/>
          <w:highlight w:val="none"/>
        </w:rPr>
        <w:t>分包。</w:t>
      </w:r>
    </w:p>
    <w:p w14:paraId="5E219C25">
      <w:pPr>
        <w:snapToGrid w:val="0"/>
        <w:spacing w:line="360" w:lineRule="auto"/>
        <w:ind w:firstLine="482" w:firstLineChars="200"/>
        <w:contextualSpacing/>
        <w:rPr>
          <w:rFonts w:ascii="宋体" w:hAnsi="宋体" w:cs="宋体"/>
          <w:b/>
          <w:sz w:val="24"/>
          <w:highlight w:val="none"/>
        </w:rPr>
      </w:pPr>
      <w:r>
        <w:rPr>
          <w:rFonts w:hint="eastAsia" w:ascii="宋体" w:hAnsi="宋体" w:cs="宋体"/>
          <w:b/>
          <w:sz w:val="24"/>
          <w:highlight w:val="none"/>
        </w:rPr>
        <w:t>九、未尽事宜</w:t>
      </w:r>
    </w:p>
    <w:p w14:paraId="6902AE4E">
      <w:pPr>
        <w:snapToGrid w:val="0"/>
        <w:spacing w:line="360" w:lineRule="auto"/>
        <w:ind w:firstLine="460" w:firstLineChars="192"/>
        <w:rPr>
          <w:rFonts w:ascii="宋体" w:hAnsi="宋体" w:cs="宋体"/>
          <w:sz w:val="24"/>
          <w:highlight w:val="none"/>
        </w:rPr>
      </w:pPr>
      <w:r>
        <w:rPr>
          <w:rFonts w:hint="eastAsia" w:ascii="宋体" w:hAnsi="宋体" w:cs="宋体"/>
          <w:sz w:val="24"/>
          <w:highlight w:val="none"/>
        </w:rPr>
        <w:t>参照《中华人民共和国政府采购法》、《政府采购竞争性磋商采购方式管理暂行办法》及其他有关法律法规和规范性文件的规定执行。</w:t>
      </w:r>
    </w:p>
    <w:p w14:paraId="69184942">
      <w:pPr>
        <w:autoSpaceDE w:val="0"/>
        <w:autoSpaceDN w:val="0"/>
        <w:adjustRightInd w:val="0"/>
        <w:snapToGrid w:val="0"/>
        <w:spacing w:line="30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br w:type="page"/>
      </w:r>
      <w:r>
        <w:rPr>
          <w:rFonts w:hint="eastAsia" w:ascii="宋体" w:hAnsi="宋体" w:cs="宋体"/>
          <w:b/>
          <w:bCs/>
          <w:sz w:val="36"/>
          <w:szCs w:val="36"/>
          <w:highlight w:val="none"/>
          <w:lang w:val="zh-CN"/>
        </w:rPr>
        <w:t>第三部分 项目需求</w:t>
      </w:r>
    </w:p>
    <w:p w14:paraId="372EAFFE">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24567925">
      <w:pPr>
        <w:adjustRightInd w:val="0"/>
        <w:snapToGrid w:val="0"/>
        <w:spacing w:line="360" w:lineRule="auto"/>
        <w:ind w:firstLine="482" w:firstLineChars="200"/>
        <w:rPr>
          <w:rFonts w:ascii="宋体" w:hAnsi="宋体" w:cs="宋体"/>
          <w:b/>
          <w:bCs/>
          <w:kern w:val="0"/>
          <w:sz w:val="24"/>
          <w:highlight w:val="none"/>
        </w:rPr>
      </w:pPr>
      <w:r>
        <w:rPr>
          <w:rFonts w:hint="eastAsia" w:ascii="宋体" w:hAnsi="宋体" w:cs="宋体"/>
          <w:b/>
          <w:bCs/>
          <w:sz w:val="24"/>
          <w:highlight w:val="none"/>
        </w:rPr>
        <w:t>一、</w:t>
      </w:r>
      <w:r>
        <w:rPr>
          <w:rFonts w:hint="eastAsia" w:ascii="宋体" w:hAnsi="宋体" w:cs="宋体"/>
          <w:b/>
          <w:bCs/>
          <w:kern w:val="0"/>
          <w:sz w:val="24"/>
          <w:highlight w:val="none"/>
        </w:rPr>
        <w:t>采购项目概况</w:t>
      </w:r>
    </w:p>
    <w:p w14:paraId="083971C7">
      <w:pPr>
        <w:widowControl/>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2025年南通市国省道路网监测设施建设项目主要建设内容包括：新建多功能交通调查站4处、升级改造多功能交通调查站2处、升级改造I类交通调查站4处、I类交通调查站供电改造3处、新建雷视一体机2套、新建视频监控设施58处（含水位监测视频6处）、迁移视频监控设施1处、视频监控设施供电改造7处,以及配套的通信供电、防雷接地、土建工程和数据存储、视频上云、网络安全等工作。上述设施均位于国省道（公路等级最高为一级公路），工程造价700万元。</w:t>
      </w:r>
    </w:p>
    <w:p w14:paraId="200F1C69">
      <w:pPr>
        <w:widowControl/>
        <w:numPr>
          <w:ilvl w:val="0"/>
          <w:numId w:val="0"/>
        </w:numPr>
        <w:adjustRightInd w:val="0"/>
        <w:snapToGrid w:val="0"/>
        <w:spacing w:line="360" w:lineRule="auto"/>
        <w:ind w:firstLine="482" w:firstLineChars="20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szCs w:val="24"/>
          <w:highlight w:val="none"/>
          <w:lang w:val="en-US" w:eastAsia="zh-CN" w:bidi="ar-SA"/>
        </w:rPr>
        <w:t>二、</w:t>
      </w:r>
      <w:r>
        <w:rPr>
          <w:rFonts w:hint="eastAsia" w:ascii="宋体" w:hAnsi="宋体" w:eastAsia="宋体" w:cs="宋体"/>
          <w:b/>
          <w:bCs/>
          <w:kern w:val="0"/>
          <w:sz w:val="24"/>
          <w:highlight w:val="none"/>
        </w:rPr>
        <w:t>采购标的需执行的国家相关标准、行业标准、地方标准或者其他标准、规范</w:t>
      </w:r>
    </w:p>
    <w:p w14:paraId="2A8BE6BD">
      <w:pPr>
        <w:pStyle w:val="3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监理依据</w:t>
      </w:r>
    </w:p>
    <w:p w14:paraId="495A6895">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1.适用的法律、行政法规及部门规章；</w:t>
      </w:r>
    </w:p>
    <w:p w14:paraId="6F12C5F7">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2.与工程有关的标准、规范、规程；</w:t>
      </w:r>
    </w:p>
    <w:p w14:paraId="619A6974">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3.工程前期有关文件；</w:t>
      </w:r>
    </w:p>
    <w:p w14:paraId="0EE0E7D9">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4.工程勘察文件、设计文件及其他文件；</w:t>
      </w:r>
    </w:p>
    <w:p w14:paraId="7F8BCE57">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5.本工程监理的委托合同及补充合同；</w:t>
      </w:r>
    </w:p>
    <w:p w14:paraId="04DBA304">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6.采购人签订的施工承包合同；</w:t>
      </w:r>
    </w:p>
    <w:p w14:paraId="0AA7B424">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7.合同履行中与监理服务有关的来往函件；</w:t>
      </w:r>
    </w:p>
    <w:p w14:paraId="4A56DAF7">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8.其他监理依据。</w:t>
      </w:r>
    </w:p>
    <w:p w14:paraId="0934886D">
      <w:pPr>
        <w:adjustRightInd w:val="0"/>
        <w:snapToGrid w:val="0"/>
        <w:spacing w:line="360" w:lineRule="auto"/>
        <w:ind w:firstLine="480" w:firstLineChars="200"/>
        <w:rPr>
          <w:rFonts w:ascii="宋体" w:cs="宋体"/>
          <w:spacing w:val="7"/>
          <w:kern w:val="0"/>
          <w:sz w:val="24"/>
          <w:highlight w:val="none"/>
        </w:rPr>
      </w:pPr>
      <w:r>
        <w:rPr>
          <w:rFonts w:hint="eastAsia" w:ascii="宋体" w:hAnsi="宋体" w:eastAsia="宋体" w:cs="宋体"/>
          <w:sz w:val="24"/>
          <w:szCs w:val="24"/>
          <w:highlight w:val="none"/>
          <w:lang w:val="en-US" w:eastAsia="zh-CN"/>
        </w:rPr>
        <w:t>（二）</w:t>
      </w:r>
      <w:r>
        <w:rPr>
          <w:rFonts w:hint="eastAsia" w:ascii="宋体" w:cs="宋体"/>
          <w:spacing w:val="7"/>
          <w:kern w:val="0"/>
          <w:sz w:val="24"/>
          <w:highlight w:val="none"/>
        </w:rPr>
        <w:t>适用规范标准</w:t>
      </w:r>
    </w:p>
    <w:p w14:paraId="114792F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通用施工监理规范</w:t>
      </w:r>
    </w:p>
    <w:p w14:paraId="0934AD83">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执行《公路工程施工监理规范》(JTG G10-2016)。</w:t>
      </w:r>
    </w:p>
    <w:p w14:paraId="07F81CC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专用施工监理规范</w:t>
      </w:r>
    </w:p>
    <w:p w14:paraId="72DF873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《江苏省交通建设工程工地试验室管理实施细则》（苏交质[2006]45号）；</w:t>
      </w:r>
    </w:p>
    <w:p w14:paraId="2B6761A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南通市交通运输主管部门及其它相关部门制定的与工程施工监理工作有关的办法、制度；</w:t>
      </w:r>
    </w:p>
    <w:p w14:paraId="0953810F">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采购人制定的与工程施工监理工作有关的办法、制度；</w:t>
      </w:r>
    </w:p>
    <w:p w14:paraId="5A25F58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采购人制定的管理办法、制度。</w:t>
      </w:r>
    </w:p>
    <w:p w14:paraId="7F89626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施工技术规范</w:t>
      </w:r>
    </w:p>
    <w:p w14:paraId="1E614F1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施工技术规范包括以下内容：</w:t>
      </w:r>
    </w:p>
    <w:p w14:paraId="61525D92">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本工程施工标段招标文件中的技术规范；</w:t>
      </w:r>
    </w:p>
    <w:p w14:paraId="28C8A76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采购人制定下发的指导意见；</w:t>
      </w:r>
    </w:p>
    <w:p w14:paraId="20E74E4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所有与工程施工有关的国家现行的公路建设标准、规范、规程及相关文件。</w:t>
      </w:r>
    </w:p>
    <w:p w14:paraId="1911B25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国家、行业、项目所在地适用本工程的其他规范、标准或规程</w:t>
      </w:r>
    </w:p>
    <w:p w14:paraId="78FDCC42">
      <w:pPr>
        <w:widowControl/>
        <w:numPr>
          <w:ilvl w:val="0"/>
          <w:numId w:val="0"/>
        </w:numPr>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szCs w:val="24"/>
          <w:highlight w:val="none"/>
          <w:lang w:val="en-US" w:eastAsia="zh-CN" w:bidi="ar-SA"/>
        </w:rPr>
        <w:t>三</w:t>
      </w:r>
      <w:r>
        <w:rPr>
          <w:rFonts w:hint="eastAsia" w:ascii="宋体" w:hAnsi="宋体" w:eastAsia="宋体" w:cs="宋体"/>
          <w:b/>
          <w:bCs/>
          <w:kern w:val="0"/>
          <w:sz w:val="24"/>
          <w:szCs w:val="24"/>
          <w:highlight w:val="none"/>
          <w:lang w:val="en-US" w:eastAsia="zh-CN" w:bidi="ar-SA"/>
        </w:rPr>
        <w:t>、</w:t>
      </w:r>
      <w:r>
        <w:rPr>
          <w:rFonts w:hint="eastAsia" w:ascii="宋体" w:hAnsi="宋体" w:cs="宋体"/>
          <w:b/>
          <w:bCs/>
          <w:kern w:val="0"/>
          <w:sz w:val="24"/>
          <w:highlight w:val="none"/>
        </w:rPr>
        <w:t>采购标的数量、采购项目交付或者实施的时间和地点</w:t>
      </w:r>
    </w:p>
    <w:p w14:paraId="4E19B68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2025年南通市普通国省道路网监测设施监理项目（政府采购工程）</w:t>
      </w:r>
      <w:r>
        <w:rPr>
          <w:rFonts w:hint="eastAsia" w:ascii="宋体" w:hAnsi="宋体" w:eastAsia="宋体" w:cs="宋体"/>
          <w:sz w:val="24"/>
          <w:szCs w:val="24"/>
          <w:highlight w:val="none"/>
        </w:rPr>
        <w:t>主要为对在建的2025年南通市普通国省道路网监测设施建设项目的施工准备阶段、施工阶段、验收与缺陷责任期阶段全过程的监理工作。工作内容包括但不限于：施工质量、安全、进度、投资、环保、农民工工资支付管理、农民工实名制管理、安全生产费用投入和使用情况的全过程监理及缺陷责任期服务。</w:t>
      </w:r>
    </w:p>
    <w:p w14:paraId="41D57208">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四</w:t>
      </w:r>
      <w:r>
        <w:rPr>
          <w:rFonts w:hint="eastAsia" w:ascii="宋体" w:hAnsi="宋体" w:cs="宋体"/>
          <w:b/>
          <w:bCs/>
          <w:kern w:val="0"/>
          <w:sz w:val="24"/>
          <w:highlight w:val="none"/>
        </w:rPr>
        <w:t>、采购标的需满足的服务标准、期限、效率等要求</w:t>
      </w:r>
    </w:p>
    <w:p w14:paraId="15926728">
      <w:pPr>
        <w:spacing w:line="360" w:lineRule="auto"/>
        <w:ind w:firstLine="480" w:firstLineChars="200"/>
        <w:rPr>
          <w:rFonts w:hint="eastAsia" w:ascii="宋体" w:hAnsi="宋体" w:cs="宋体"/>
          <w:sz w:val="24"/>
          <w:highlight w:val="none"/>
        </w:rPr>
      </w:pPr>
      <w:r>
        <w:rPr>
          <w:rFonts w:hint="eastAsia" w:ascii="宋体" w:cs="宋体"/>
          <w:sz w:val="24"/>
          <w:szCs w:val="24"/>
          <w:highlight w:val="none"/>
          <w:lang w:val="en-US" w:eastAsia="zh-CN"/>
        </w:rPr>
        <w:t>1、</w:t>
      </w:r>
      <w:r>
        <w:rPr>
          <w:rFonts w:hint="eastAsia" w:ascii="宋体" w:eastAsia="宋体" w:cs="宋体"/>
          <w:sz w:val="24"/>
          <w:szCs w:val="24"/>
          <w:highlight w:val="none"/>
        </w:rPr>
        <w:t>合同履行期限：</w:t>
      </w:r>
      <w:r>
        <w:rPr>
          <w:rFonts w:hint="eastAsia" w:ascii="宋体" w:hAnsi="宋体" w:cs="宋体"/>
          <w:sz w:val="24"/>
          <w:highlight w:val="none"/>
        </w:rPr>
        <w:t>涵盖所监理项目的施工期及缺陷责任期。</w:t>
      </w:r>
    </w:p>
    <w:p w14:paraId="32F8CD9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2025年南通市普通公路路网监测设施建设项目计划施工期为120日历天，预计2025年8月开工，2025年11月底完工。缺陷责任期：自交工验收通过之日起计算24个月。</w:t>
      </w:r>
    </w:p>
    <w:p w14:paraId="59718F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质量要求、安全目标</w:t>
      </w:r>
    </w:p>
    <w:p w14:paraId="3149D9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质量要求：严格监督工程承包人履行施工承包合同，工程验收合格。</w:t>
      </w:r>
    </w:p>
    <w:p w14:paraId="47E11D2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安全目标：安全生产无责任事故。</w:t>
      </w:r>
    </w:p>
    <w:p w14:paraId="2476D8DE">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五</w:t>
      </w:r>
      <w:r>
        <w:rPr>
          <w:rFonts w:hint="eastAsia" w:ascii="宋体" w:hAnsi="宋体" w:cs="宋体"/>
          <w:b/>
          <w:bCs/>
          <w:kern w:val="0"/>
          <w:sz w:val="24"/>
          <w:highlight w:val="none"/>
        </w:rPr>
        <w:t>、采购标的验收标准</w:t>
      </w:r>
    </w:p>
    <w:p w14:paraId="20F3A8B1">
      <w:pPr>
        <w:pStyle w:val="30"/>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606C1686">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75D7A4AB">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验收实施主体：南通市公路事业发展中心路网分中心</w:t>
      </w:r>
    </w:p>
    <w:p w14:paraId="67DD2B04">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验收时间：所监理范围内的项目缺陷责任期满之日。</w:t>
      </w:r>
    </w:p>
    <w:p w14:paraId="283616E2">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验收方式：路网分中心</w:t>
      </w:r>
      <w:r>
        <w:rPr>
          <w:rFonts w:hint="eastAsia" w:ascii="宋体" w:eastAsia="宋体" w:cs="宋体"/>
          <w:kern w:val="0"/>
          <w:sz w:val="24"/>
          <w:szCs w:val="24"/>
          <w:highlight w:val="none"/>
          <w:lang w:val="en-US" w:eastAsia="zh-CN"/>
        </w:rPr>
        <w:t>组织现场验收，采用现场审核的方式。</w:t>
      </w:r>
    </w:p>
    <w:p w14:paraId="4A0CEAF6">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验收内容：根据验收规范分为实体质量检查和资料审查两部分。</w:t>
      </w:r>
    </w:p>
    <w:p w14:paraId="44FC25BF">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验收标准：完全响应“项目需求”中的质量要求、安全目标。</w:t>
      </w:r>
    </w:p>
    <w:p w14:paraId="48832593">
      <w:pPr>
        <w:widowControl/>
        <w:adjustRightInd w:val="0"/>
        <w:snapToGrid w:val="0"/>
        <w:spacing w:line="360" w:lineRule="auto"/>
        <w:ind w:firstLine="482" w:firstLineChars="200"/>
        <w:textAlignment w:val="baseline"/>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六、</w:t>
      </w:r>
      <w:r>
        <w:rPr>
          <w:rFonts w:hint="eastAsia" w:ascii="宋体" w:hAnsi="宋体" w:eastAsia="宋体" w:cs="宋体"/>
          <w:b/>
          <w:bCs/>
          <w:kern w:val="0"/>
          <w:sz w:val="24"/>
          <w:highlight w:val="none"/>
        </w:rPr>
        <w:t>采购标的的其他技术、服务等要求</w:t>
      </w:r>
    </w:p>
    <w:p w14:paraId="621EE0C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成果文件要求</w:t>
      </w:r>
    </w:p>
    <w:p w14:paraId="03CDC64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成果文件的组成</w:t>
      </w:r>
    </w:p>
    <w:p w14:paraId="0298F1AD">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满足《公路工程施工监理规范》(JTG G10-2016)和采购人制定下发的管理办法、制度的要求。</w:t>
      </w:r>
    </w:p>
    <w:p w14:paraId="70939EF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成果文件的深度</w:t>
      </w:r>
    </w:p>
    <w:p w14:paraId="3B87F3A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满足《公路工程施工监理规范》(JTG G10-2016)和采购人制定下发的管理办法、制度的要求。</w:t>
      </w:r>
    </w:p>
    <w:p w14:paraId="200BD05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成果文件的格式要求</w:t>
      </w:r>
    </w:p>
    <w:p w14:paraId="3FE440DD">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除人员签字部分和现场抽检记录外，监理资料可打印；</w:t>
      </w:r>
    </w:p>
    <w:p w14:paraId="56422B2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本项目中试验检测用表按江苏省交通运输厅制订的统一用表执行；</w:t>
      </w:r>
    </w:p>
    <w:p w14:paraId="7CA639A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现场所有原始记录应留存备查。</w:t>
      </w:r>
    </w:p>
    <w:p w14:paraId="3332A9E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成果文件的份数要求</w:t>
      </w:r>
    </w:p>
    <w:p w14:paraId="617A492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纸质资料（原件）一份;</w:t>
      </w:r>
    </w:p>
    <w:p w14:paraId="7D09196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电子扫描件一份。</w:t>
      </w:r>
    </w:p>
    <w:p w14:paraId="27D4E683">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成果文件的载体要求</w:t>
      </w:r>
    </w:p>
    <w:p w14:paraId="27A75B5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纸质版的要求：满足归档要求；</w:t>
      </w:r>
    </w:p>
    <w:p w14:paraId="4CD638F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电子版的要求：扫描件清晰，并档案保存；</w:t>
      </w:r>
    </w:p>
    <w:p w14:paraId="10E9607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其他要求：无。</w:t>
      </w:r>
    </w:p>
    <w:p w14:paraId="277E692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成果文件的其他要求：无</w:t>
      </w:r>
    </w:p>
    <w:p w14:paraId="36CF601D">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采购人财产清单</w:t>
      </w:r>
    </w:p>
    <w:p w14:paraId="29EC863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采购人提供的设备、设施</w:t>
      </w:r>
    </w:p>
    <w:p w14:paraId="544DA03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采购人不提供任何设备、设施，所有为开展本合同监理任务所需的设备、设施，包括监理用房、现场试验室、交通等均需由投标供应商自行负责。</w:t>
      </w:r>
    </w:p>
    <w:p w14:paraId="1177963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采购人提供的资料</w:t>
      </w:r>
    </w:p>
    <w:p w14:paraId="6834FE0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采购人与施工单位签订的施工承包合同1份；</w:t>
      </w:r>
    </w:p>
    <w:p w14:paraId="0553C16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采购人与施工单位共同确认的已标价的工程量清单及其说明1份；</w:t>
      </w:r>
    </w:p>
    <w:p w14:paraId="4CF4CD6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图纸及其说明1 套；</w:t>
      </w:r>
    </w:p>
    <w:p w14:paraId="6C6CBFAD">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采购人针对本项目制定的管理办法、制度等其它相关资料；</w:t>
      </w:r>
    </w:p>
    <w:p w14:paraId="401A55D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其它资料。</w:t>
      </w:r>
    </w:p>
    <w:p w14:paraId="7846EEE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采购人财产使用要求及退还要求：无。</w:t>
      </w:r>
    </w:p>
    <w:p w14:paraId="4F974CB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投标供应商需要自备的工作条件</w:t>
      </w:r>
    </w:p>
    <w:p w14:paraId="1BA52A0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所有为开展本合同监理任务所需的工作手册、办公设备、交通工具、办公设施、安全设施、试验检测仪器（包括设备、工具等）、试验用房、办公用房、样品用房等设施和物品均需由</w:t>
      </w:r>
      <w:r>
        <w:rPr>
          <w:rFonts w:hint="eastAsia" w:ascii="宋体" w:eastAsia="宋体" w:cs="宋体"/>
          <w:sz w:val="24"/>
          <w:szCs w:val="24"/>
          <w:highlight w:val="none"/>
          <w:lang w:val="en-US" w:eastAsia="zh-CN"/>
        </w:rPr>
        <w:t>供应商</w:t>
      </w:r>
      <w:r>
        <w:rPr>
          <w:rFonts w:hint="eastAsia" w:ascii="宋体" w:hAnsi="宋体" w:eastAsia="宋体" w:cs="宋体"/>
          <w:sz w:val="24"/>
          <w:szCs w:val="24"/>
          <w:highlight w:val="none"/>
        </w:rPr>
        <w:t>自行负责，相关费用包含在监理服务费报价中。</w:t>
      </w:r>
    </w:p>
    <w:p w14:paraId="3D83396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图纸（另附）</w:t>
      </w:r>
    </w:p>
    <w:p w14:paraId="14B85973">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本次图纸仅供参考，已定稿图纸为准。</w:t>
      </w:r>
    </w:p>
    <w:p w14:paraId="31CAB0FF">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其他人员要求：</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96"/>
        <w:gridCol w:w="1490"/>
        <w:gridCol w:w="1964"/>
        <w:gridCol w:w="3511"/>
      </w:tblGrid>
      <w:tr w14:paraId="54F1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239" w:type="pct"/>
            <w:tcBorders>
              <w:top w:val="single" w:color="auto" w:sz="4" w:space="0"/>
            </w:tcBorders>
            <w:shd w:val="clear" w:color="auto" w:fill="auto"/>
            <w:vAlign w:val="center"/>
          </w:tcPr>
          <w:p w14:paraId="2454F291">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监理岗位</w:t>
            </w:r>
          </w:p>
        </w:tc>
        <w:tc>
          <w:tcPr>
            <w:tcW w:w="804" w:type="pct"/>
            <w:tcBorders>
              <w:top w:val="single" w:color="auto" w:sz="4" w:space="0"/>
            </w:tcBorders>
            <w:shd w:val="clear" w:color="auto" w:fill="auto"/>
            <w:vAlign w:val="center"/>
          </w:tcPr>
          <w:p w14:paraId="51A9A7E1">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人数</w:t>
            </w:r>
          </w:p>
        </w:tc>
        <w:tc>
          <w:tcPr>
            <w:tcW w:w="1060" w:type="pct"/>
            <w:vAlign w:val="center"/>
          </w:tcPr>
          <w:p w14:paraId="767F68FD">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专业技术职称</w:t>
            </w:r>
          </w:p>
        </w:tc>
        <w:tc>
          <w:tcPr>
            <w:tcW w:w="1895" w:type="pct"/>
            <w:vAlign w:val="center"/>
          </w:tcPr>
          <w:p w14:paraId="19867915">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监理资质或证书要求</w:t>
            </w:r>
          </w:p>
        </w:tc>
      </w:tr>
      <w:tr w14:paraId="3E4C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pct"/>
            <w:vAlign w:val="center"/>
          </w:tcPr>
          <w:p w14:paraId="00B170CC">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监理员</w:t>
            </w:r>
          </w:p>
        </w:tc>
        <w:tc>
          <w:tcPr>
            <w:tcW w:w="804" w:type="pct"/>
            <w:vAlign w:val="center"/>
          </w:tcPr>
          <w:p w14:paraId="24318917">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060" w:type="pct"/>
            <w:vAlign w:val="center"/>
          </w:tcPr>
          <w:p w14:paraId="64383D31">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公路工程相关专业初级及以上职称</w:t>
            </w:r>
          </w:p>
        </w:tc>
        <w:tc>
          <w:tcPr>
            <w:tcW w:w="1895" w:type="pct"/>
            <w:vAlign w:val="center"/>
          </w:tcPr>
          <w:p w14:paraId="0337380B">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具有江苏省交通运输厅公路工程专业监理员或公路工程监理培训合格证书及以上资格证书</w:t>
            </w:r>
          </w:p>
        </w:tc>
      </w:tr>
      <w:tr w14:paraId="50AA7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39" w:type="pct"/>
            <w:vAlign w:val="center"/>
          </w:tcPr>
          <w:p w14:paraId="5627257B">
            <w:pPr>
              <w:jc w:val="center"/>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试验工程师</w:t>
            </w:r>
          </w:p>
        </w:tc>
        <w:tc>
          <w:tcPr>
            <w:tcW w:w="804" w:type="pct"/>
            <w:vAlign w:val="center"/>
          </w:tcPr>
          <w:p w14:paraId="485DFF69">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060" w:type="pct"/>
            <w:vAlign w:val="center"/>
          </w:tcPr>
          <w:p w14:paraId="16B2F130">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1895" w:type="pct"/>
            <w:vAlign w:val="center"/>
          </w:tcPr>
          <w:p w14:paraId="2180F485">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具有交通运输部公路工程试验检测师证书（交通工程或机电工程）</w:t>
            </w:r>
          </w:p>
        </w:tc>
      </w:tr>
    </w:tbl>
    <w:p w14:paraId="511D3F8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063CAE8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（1）如果</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不建立工地试验室，应委托经</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人批准的、具有《等级证书》和《计量认证合格证书》的第三方</w:t>
      </w:r>
      <w:bookmarkStart w:id="1" w:name="_Hlk161318899"/>
      <w:r>
        <w:rPr>
          <w:rFonts w:hint="eastAsia" w:ascii="宋体" w:hAnsi="宋体" w:eastAsia="宋体" w:cs="宋体"/>
          <w:sz w:val="24"/>
          <w:szCs w:val="24"/>
          <w:highlight w:val="none"/>
        </w:rPr>
        <w:t>试验检测机构</w:t>
      </w:r>
      <w:bookmarkEnd w:id="1"/>
      <w:r>
        <w:rPr>
          <w:rFonts w:hint="eastAsia" w:ascii="宋体" w:hAnsi="宋体" w:eastAsia="宋体" w:cs="宋体"/>
          <w:sz w:val="24"/>
          <w:szCs w:val="24"/>
          <w:highlight w:val="none"/>
        </w:rPr>
        <w:t>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自有的、具有相应《等级证书》试验检测机构开展各项试验和检验，但必须根据本项目的特点，在现场配备满足“项目需求”的规定与要求的试验仪器设备（经相应的计量部门或检测机构检定合格）和具有相应资质的人员在施工现场对按规范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人要求且有时间要求的试验检测项目现场检测试验。由此产生的费用视为已包含在投标报价中，由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承担，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人不另行支付。</w:t>
      </w:r>
    </w:p>
    <w:p w14:paraId="40893B4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第三方试验检测机构或</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自有的、具有相应《等级证书》试验检测机构投入的试验检测工程师须为单位自有人员，提供最近三个月中任意一个月社保缴费证明（社保证明要求同总监理工程师）。</w:t>
      </w:r>
    </w:p>
    <w:p w14:paraId="5C2B9B4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（2）监理员</w:t>
      </w:r>
      <w:r>
        <w:rPr>
          <w:rFonts w:hint="eastAsia" w:ascii="宋体" w:hAnsi="宋体" w:eastAsia="宋体" w:cs="宋体"/>
          <w:sz w:val="24"/>
          <w:szCs w:val="24"/>
          <w:highlight w:val="none"/>
          <w:lang w:val="en-US" w:eastAsia="zh-CN"/>
        </w:rPr>
        <w:t>及试验工程师</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在合同谈判阶段确定。</w:t>
      </w:r>
      <w:r>
        <w:rPr>
          <w:rFonts w:hint="eastAsia" w:ascii="宋体" w:hAnsi="宋体" w:eastAsia="宋体" w:cs="宋体"/>
          <w:sz w:val="24"/>
          <w:szCs w:val="24"/>
          <w:highlight w:val="none"/>
          <w:lang w:val="en-US" w:eastAsia="zh-CN"/>
        </w:rPr>
        <w:t>供应商成交</w:t>
      </w:r>
      <w:r>
        <w:rPr>
          <w:rFonts w:hint="eastAsia" w:ascii="宋体" w:hAnsi="宋体" w:eastAsia="宋体" w:cs="宋体"/>
          <w:sz w:val="24"/>
          <w:szCs w:val="24"/>
          <w:highlight w:val="none"/>
        </w:rPr>
        <w:t>后，上报拟投入监理人员名单（需满足以上最低要求，同时还应满足驻地所有监理人员持证率（监理员及其以上资质、以及持试验上岗证的人员）100％以上），同时提供监理人员的资格证明文件材料。如</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拟派驻的人员数量和资格条件不满足本表要求，</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人将取消其</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资格。</w:t>
      </w:r>
    </w:p>
    <w:p w14:paraId="1DA81BB8">
      <w:pPr>
        <w:widowControl/>
        <w:adjustRightInd w:val="0"/>
        <w:snapToGrid w:val="0"/>
        <w:spacing w:line="360" w:lineRule="auto"/>
        <w:ind w:firstLine="482" w:firstLineChars="200"/>
        <w:textAlignment w:val="baseline"/>
        <w:rPr>
          <w:rFonts w:ascii="宋体" w:hAnsi="宋体" w:cs="宋体"/>
          <w:b/>
          <w:bCs/>
          <w:kern w:val="0"/>
          <w:sz w:val="24"/>
          <w:highlight w:val="none"/>
        </w:rPr>
      </w:pPr>
      <w:r>
        <w:rPr>
          <w:rFonts w:hint="eastAsia" w:ascii="宋体" w:hAnsi="宋体" w:cs="宋体"/>
          <w:b/>
          <w:bCs/>
          <w:kern w:val="0"/>
          <w:sz w:val="24"/>
          <w:highlight w:val="none"/>
          <w:lang w:val="en-US" w:eastAsia="zh-CN"/>
        </w:rPr>
        <w:t>七</w:t>
      </w:r>
      <w:r>
        <w:rPr>
          <w:rFonts w:hint="eastAsia" w:ascii="宋体" w:hAnsi="宋体" w:cs="宋体"/>
          <w:b/>
          <w:bCs/>
          <w:kern w:val="0"/>
          <w:sz w:val="24"/>
          <w:highlight w:val="none"/>
        </w:rPr>
        <w:t>、付款方式</w:t>
      </w:r>
    </w:p>
    <w:p w14:paraId="5A28B921">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本合同为总价合同，签订合同后15日内支付签约合同价的30%作为预付款，本项目监理范围内各工程均结算审核审定后一个月内付至签约合同价的97%，余款在所监理的项目获签缺陷责任期终止证书后一个月内付清。</w:t>
      </w:r>
    </w:p>
    <w:p w14:paraId="23C86457">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注：</w:t>
      </w:r>
    </w:p>
    <w:p w14:paraId="4A579C98">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（1）上述每次付款采购人须按合同要求扣减违约金和赔偿款。</w:t>
      </w:r>
    </w:p>
    <w:p w14:paraId="1F6BE0AE">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（2）每次付款前，供应商须按采购人要求提供等额的合规发票及相关付款申请资料，否则采购人可以拒绝付款。</w:t>
      </w:r>
    </w:p>
    <w:p w14:paraId="28233B76">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（3）以上付款均不计利息。</w:t>
      </w:r>
    </w:p>
    <w:p w14:paraId="2787C60A">
      <w:pPr>
        <w:pStyle w:val="30"/>
        <w:adjustRightInd w:val="0"/>
        <w:snapToGrid w:val="0"/>
        <w:spacing w:line="360" w:lineRule="auto"/>
        <w:ind w:firstLine="480" w:firstLineChars="200"/>
        <w:rPr>
          <w:rFonts w:ascii="宋体" w:eastAsia="宋体" w:cs="宋体"/>
          <w:kern w:val="0"/>
          <w:sz w:val="24"/>
          <w:szCs w:val="24"/>
          <w:highlight w:val="none"/>
        </w:rPr>
      </w:pPr>
    </w:p>
    <w:p w14:paraId="44FEBC02">
      <w:pPr>
        <w:rPr>
          <w:rFonts w:ascii="宋体" w:hAnsi="宋体" w:cs="宋体"/>
          <w:kern w:val="0"/>
          <w:sz w:val="24"/>
          <w:highlight w:val="none"/>
        </w:rPr>
      </w:pPr>
      <w:r>
        <w:rPr>
          <w:rFonts w:hint="eastAsia" w:ascii="宋体" w:hAnsi="宋体" w:cs="宋体"/>
          <w:kern w:val="0"/>
          <w:sz w:val="24"/>
          <w:highlight w:val="none"/>
        </w:rPr>
        <w:br w:type="page"/>
      </w:r>
    </w:p>
    <w:p w14:paraId="1EC156F1">
      <w:pPr>
        <w:pStyle w:val="30"/>
        <w:snapToGrid w:val="0"/>
        <w:spacing w:line="360" w:lineRule="auto"/>
        <w:ind w:firstLine="0" w:firstLineChars="0"/>
        <w:contextualSpacing/>
        <w:rPr>
          <w:rFonts w:ascii="宋体" w:eastAsia="宋体" w:cs="宋体"/>
          <w:b/>
          <w:bCs/>
          <w:sz w:val="24"/>
          <w:szCs w:val="24"/>
          <w:highlight w:val="none"/>
        </w:rPr>
        <w:sectPr>
          <w:footerReference r:id="rId3" w:type="default"/>
          <w:pgSz w:w="11907" w:h="16839"/>
          <w:pgMar w:top="1429" w:right="1429" w:bottom="1429" w:left="1429" w:header="720" w:footer="720" w:gutter="0"/>
          <w:cols w:space="720" w:num="1"/>
          <w:docGrid w:linePitch="286" w:charSpace="0"/>
        </w:sectPr>
      </w:pPr>
    </w:p>
    <w:p w14:paraId="595F50C4">
      <w:pPr>
        <w:autoSpaceDE w:val="0"/>
        <w:autoSpaceDN w:val="0"/>
        <w:adjustRightInd w:val="0"/>
        <w:snapToGrid w:val="0"/>
        <w:spacing w:line="360" w:lineRule="auto"/>
        <w:jc w:val="center"/>
        <w:outlineLvl w:val="0"/>
        <w:rPr>
          <w:rFonts w:ascii="宋体" w:hAnsi="宋体" w:cs="宋体"/>
          <w:b/>
          <w:bCs/>
          <w:sz w:val="36"/>
          <w:szCs w:val="36"/>
          <w:highlight w:val="none"/>
          <w:lang w:val="zh-CN"/>
        </w:rPr>
      </w:pPr>
      <w:r>
        <w:rPr>
          <w:rFonts w:hint="eastAsia" w:ascii="宋体" w:hAnsi="宋体" w:cs="宋体"/>
          <w:b/>
          <w:bCs/>
          <w:sz w:val="36"/>
          <w:szCs w:val="36"/>
          <w:highlight w:val="none"/>
          <w:lang w:val="zh-CN"/>
        </w:rPr>
        <w:t>第四部分  评审程序和内容</w:t>
      </w:r>
    </w:p>
    <w:p w14:paraId="46D025F6">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一、采购人组织磋商活动</w:t>
      </w:r>
    </w:p>
    <w:p w14:paraId="1A4E11B4">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1.成立竞争性磋商小组。</w:t>
      </w:r>
    </w:p>
    <w:p w14:paraId="69A6C0C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rPr>
        <w:t>磋商小组由</w:t>
      </w:r>
      <w:r>
        <w:rPr>
          <w:rFonts w:hint="eastAsia" w:ascii="宋体" w:eastAsia="宋体" w:cs="宋体"/>
          <w:sz w:val="24"/>
          <w:szCs w:val="24"/>
          <w:highlight w:val="none"/>
        </w:rPr>
        <w:t>有关专家</w:t>
      </w:r>
      <w:r>
        <w:rPr>
          <w:rFonts w:hint="eastAsia" w:ascii="宋体" w:eastAsia="宋体" w:cs="宋体"/>
          <w:kern w:val="0"/>
          <w:sz w:val="24"/>
          <w:szCs w:val="24"/>
          <w:highlight w:val="none"/>
        </w:rPr>
        <w:t>共3人或以上单数组成。采购代理机构人员不得参加本机构代理的采购项目的评审。</w:t>
      </w:r>
    </w:p>
    <w:p w14:paraId="5E9AD6CF">
      <w:pPr>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2.竞争性磋商小组的职责：</w:t>
      </w:r>
    </w:p>
    <w:p w14:paraId="2178EBC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评审专家应当遵守评审工作纪律，不得泄露评审情况和评审中获悉的商业秘密。</w:t>
      </w:r>
    </w:p>
    <w:p w14:paraId="5E09CC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磋商小组在评审过程中发现供应商有行贿、提供虚假材料或者串通等违法行为的，应当及时向主管部门报告。</w:t>
      </w:r>
    </w:p>
    <w:p w14:paraId="698417D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评审专家在评审过程中受到非法干涉的，应当及时向相关主管部门举报。</w:t>
      </w:r>
    </w:p>
    <w:p w14:paraId="0F200BF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5E7E957A">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磋商文件内容违反国家有关强制性规定的，磋商小组应当停止评审并向采购人或者采购代理机构说明情况。</w:t>
      </w:r>
    </w:p>
    <w:p w14:paraId="47F568FE">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3.竞争性磋商小组成员的义务：</w:t>
      </w:r>
    </w:p>
    <w:p w14:paraId="4B494198">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2B75E5A6">
      <w:pPr>
        <w:pStyle w:val="30"/>
        <w:snapToGrid w:val="0"/>
        <w:spacing w:line="360" w:lineRule="auto"/>
        <w:ind w:firstLine="482" w:firstLineChars="200"/>
        <w:contextualSpacing/>
        <w:rPr>
          <w:rFonts w:ascii="宋体" w:eastAsia="宋体" w:cs="宋体"/>
          <w:b/>
          <w:kern w:val="0"/>
          <w:sz w:val="24"/>
          <w:szCs w:val="24"/>
          <w:highlight w:val="none"/>
          <w:lang w:val="zh-CN"/>
        </w:rPr>
      </w:pPr>
      <w:r>
        <w:rPr>
          <w:rFonts w:hint="eastAsia" w:ascii="宋体" w:eastAsia="宋体" w:cs="宋体"/>
          <w:b/>
          <w:kern w:val="0"/>
          <w:sz w:val="24"/>
          <w:szCs w:val="24"/>
          <w:highlight w:val="none"/>
          <w:lang w:val="zh-CN"/>
        </w:rPr>
        <w:t>二、供应商参加磋商活动</w:t>
      </w:r>
    </w:p>
    <w:p w14:paraId="1EE8B9A8">
      <w:pPr>
        <w:autoSpaceDE w:val="0"/>
        <w:autoSpaceDN w:val="0"/>
        <w:adjustRightInd w:val="0"/>
        <w:snapToGrid w:val="0"/>
        <w:spacing w:line="360" w:lineRule="auto"/>
        <w:ind w:right="210" w:firstLine="482" w:firstLineChars="200"/>
        <w:rPr>
          <w:rFonts w:ascii="宋体" w:hAnsi="宋体" w:cs="宋体"/>
          <w:b/>
          <w:sz w:val="24"/>
          <w:highlight w:val="none"/>
          <w:lang w:val="zh-CN"/>
        </w:rPr>
      </w:pPr>
      <w:r>
        <w:rPr>
          <w:rFonts w:hint="eastAsia" w:ascii="宋体" w:hAnsi="宋体" w:cs="宋体"/>
          <w:b/>
          <w:sz w:val="24"/>
          <w:highlight w:val="none"/>
          <w:lang w:val="zh-CN"/>
        </w:rPr>
        <w:t>供应商的法定代表人或被授权人须持身份证准时参加磋商。</w:t>
      </w:r>
    </w:p>
    <w:p w14:paraId="7956F210">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三、磋商的原则及方法</w:t>
      </w:r>
    </w:p>
    <w:p w14:paraId="6529F2B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w:t>
      </w:r>
      <w:r>
        <w:rPr>
          <w:rFonts w:hint="eastAsia" w:ascii="宋体" w:eastAsia="宋体" w:cs="宋体"/>
          <w:bCs/>
          <w:kern w:val="0"/>
          <w:sz w:val="24"/>
          <w:szCs w:val="24"/>
          <w:highlight w:val="none"/>
          <w:lang w:val="zh-CN"/>
        </w:rPr>
        <w:t>.</w:t>
      </w:r>
      <w:r>
        <w:rPr>
          <w:rFonts w:hint="eastAsia" w:ascii="宋体" w:eastAsia="宋体" w:cs="宋体"/>
          <w:kern w:val="0"/>
          <w:sz w:val="24"/>
          <w:szCs w:val="24"/>
          <w:highlight w:val="none"/>
          <w:lang w:val="zh-CN"/>
        </w:rPr>
        <w:t>磋商小组成员应当按照客观、公正、审慎的原则，根据磋商文件规定的评审程序、评审方法和评审标准进行独立评审。未实质性响应磋</w:t>
      </w:r>
      <w:r>
        <w:rPr>
          <w:rFonts w:hint="eastAsia" w:ascii="宋体" w:eastAsia="宋体" w:cs="宋体"/>
          <w:kern w:val="0"/>
          <w:sz w:val="24"/>
          <w:szCs w:val="24"/>
          <w:highlight w:val="none"/>
        </w:rPr>
        <w:t>商文件的响应文件按无效响应处理，磋商小组应当告知提交响应文件的供应商。</w:t>
      </w:r>
    </w:p>
    <w:p w14:paraId="35AEB08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30FCC5">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3A9F80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2.磋商小组将按照竞争性磋商文件的规定，独立对每个进入打分程序的有效供应商的响应文件的商务技术部分以打分的形式进行评估和评价。商务技术分是所有评委打分的算术平均值（计算结果均四舍五入保留两位小数）。</w:t>
      </w:r>
    </w:p>
    <w:p w14:paraId="3ADBDCD4">
      <w:pPr>
        <w:pStyle w:val="30"/>
        <w:snapToGrid w:val="0"/>
        <w:spacing w:line="360" w:lineRule="auto"/>
        <w:ind w:firstLine="480" w:firstLineChars="200"/>
        <w:contextualSpacing/>
        <w:rPr>
          <w:rFonts w:ascii="宋体" w:eastAsia="宋体" w:cs="宋体"/>
          <w:kern w:val="0"/>
          <w:sz w:val="24"/>
          <w:szCs w:val="24"/>
          <w:highlight w:val="none"/>
        </w:rPr>
      </w:pPr>
      <w:r>
        <w:rPr>
          <w:rFonts w:hint="eastAsia" w:ascii="宋体" w:eastAsia="宋体" w:cs="宋体"/>
          <w:kern w:val="0"/>
          <w:sz w:val="24"/>
          <w:szCs w:val="24"/>
          <w:highlight w:val="none"/>
          <w:lang w:val="zh-CN"/>
        </w:rPr>
        <w:t>3.</w:t>
      </w:r>
      <w:r>
        <w:rPr>
          <w:rStyle w:val="35"/>
          <w:rFonts w:hint="default" w:cs="宋体"/>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4D01F2FB">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bCs/>
          <w:kern w:val="0"/>
          <w:sz w:val="24"/>
          <w:szCs w:val="24"/>
          <w:highlight w:val="none"/>
          <w:lang w:val="zh-CN"/>
        </w:rPr>
        <w:t>4.</w:t>
      </w:r>
      <w:r>
        <w:rPr>
          <w:rFonts w:hint="eastAsia" w:ascii="宋体" w:eastAsia="宋体" w:cs="宋体"/>
          <w:kern w:val="0"/>
          <w:sz w:val="24"/>
          <w:szCs w:val="24"/>
          <w:highlight w:val="none"/>
          <w:lang w:val="zh-CN"/>
        </w:rPr>
        <w:t>磋商小组</w:t>
      </w:r>
      <w:r>
        <w:rPr>
          <w:rStyle w:val="35"/>
          <w:rFonts w:hint="default" w:cs="宋体"/>
          <w:color w:val="auto"/>
          <w:highlight w:val="none"/>
          <w:lang w:val="zh-CN"/>
        </w:rPr>
        <w:t>所有</w:t>
      </w:r>
      <w:r>
        <w:rPr>
          <w:rFonts w:hint="eastAsia" w:ascii="宋体" w:eastAsia="宋体" w:cs="宋体"/>
          <w:kern w:val="0"/>
          <w:sz w:val="24"/>
          <w:szCs w:val="24"/>
          <w:highlight w:val="none"/>
          <w:lang w:val="zh-CN"/>
        </w:rPr>
        <w:t>成员应当集中与单一供应商分别进行磋商，并给予所有参加磋商的供应商平等的磋商机会。</w:t>
      </w:r>
    </w:p>
    <w:p w14:paraId="22572492">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5</w:t>
      </w:r>
      <w:r>
        <w:rPr>
          <w:rFonts w:hint="eastAsia" w:ascii="宋体" w:eastAsia="宋体" w:cs="宋体"/>
          <w:b/>
          <w:kern w:val="0"/>
          <w:sz w:val="24"/>
          <w:szCs w:val="24"/>
          <w:highlight w:val="none"/>
          <w:lang w:val="zh-CN"/>
        </w:rPr>
        <w:t>.</w:t>
      </w:r>
      <w:r>
        <w:rPr>
          <w:rFonts w:hint="eastAsia" w:ascii="宋体" w:eastAsia="宋体" w:cs="宋体"/>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6735E7D6">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对磋商文件作出的实质性变动是磋商文件的有效组成部分，磋商小组应当及时以书面形式同时通知所有参加磋商的供应商。</w:t>
      </w:r>
    </w:p>
    <w:p w14:paraId="246263B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76DE080">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6.磋商文件能够详细列明采购标的的技术、服务要求的，磋商结束后，磋商小组应当要求所有实质性响应的供应商在规定时间内提交最后报价，提交最后报价的供应商不得少于3家。</w:t>
      </w:r>
    </w:p>
    <w:p w14:paraId="7849DE2E">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19EABA09">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市场竞争不充分的科研项目，以及需要扶持的科技成果转化项目，提交最后报价的供应商可以是2家。</w:t>
      </w:r>
    </w:p>
    <w:p w14:paraId="6102202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7.最后报价是供应商响应文件的有效组成部分。</w:t>
      </w:r>
    </w:p>
    <w:p w14:paraId="28E4D0F3">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8.对于在磋商顺利开始后至最终报价前，根据磋商情况退出磋商的供应商，须以书面形式说明退出磋商的原因，经磋商小组同意可以退出磋商。</w:t>
      </w:r>
    </w:p>
    <w:p w14:paraId="4D158E07">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9.磋商时间由磋商小组掌握。</w:t>
      </w:r>
    </w:p>
    <w:p w14:paraId="2CE8BC23">
      <w:pPr>
        <w:autoSpaceDE w:val="0"/>
        <w:autoSpaceDN w:val="0"/>
        <w:adjustRightInd w:val="0"/>
        <w:snapToGrid w:val="0"/>
        <w:spacing w:line="360" w:lineRule="auto"/>
        <w:ind w:right="210" w:firstLine="482" w:firstLineChars="200"/>
        <w:rPr>
          <w:rFonts w:ascii="宋体" w:hAnsi="宋体" w:cs="宋体"/>
          <w:b/>
          <w:sz w:val="24"/>
          <w:highlight w:val="none"/>
        </w:rPr>
      </w:pPr>
      <w:r>
        <w:rPr>
          <w:rFonts w:hint="eastAsia" w:ascii="宋体" w:hAnsi="宋体" w:cs="宋体"/>
          <w:b/>
          <w:sz w:val="24"/>
          <w:highlight w:val="none"/>
        </w:rPr>
        <w:t>四、评审步骤</w:t>
      </w:r>
    </w:p>
    <w:p w14:paraId="093C6084">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1.评审步骤规定：</w:t>
      </w:r>
    </w:p>
    <w:p w14:paraId="0A7E526F">
      <w:pPr>
        <w:pStyle w:val="30"/>
        <w:snapToGrid w:val="0"/>
        <w:spacing w:line="360" w:lineRule="auto"/>
        <w:ind w:firstLine="480" w:firstLineChars="200"/>
        <w:contextualSpacing/>
        <w:rPr>
          <w:rFonts w:ascii="宋体" w:eastAsia="宋体" w:cs="宋体"/>
          <w:kern w:val="0"/>
          <w:sz w:val="24"/>
          <w:szCs w:val="24"/>
          <w:highlight w:val="none"/>
          <w:lang w:val="zh-CN"/>
        </w:rPr>
      </w:pPr>
      <w:r>
        <w:rPr>
          <w:rFonts w:hint="eastAsia" w:ascii="宋体" w:eastAsia="宋体" w:cs="宋体"/>
          <w:kern w:val="0"/>
          <w:sz w:val="24"/>
          <w:szCs w:val="24"/>
          <w:highlight w:val="none"/>
          <w:lang w:val="zh-CN"/>
        </w:rPr>
        <w:t>本次资格审查采用资格后审，各供应商资格审查通过后方能进入商务技术响应文件和报价响应文件评审。</w:t>
      </w:r>
    </w:p>
    <w:p w14:paraId="5D02B9F3">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第一阶段：</w:t>
      </w:r>
      <w:r>
        <w:rPr>
          <w:rFonts w:hint="eastAsia" w:ascii="宋体" w:hAnsi="宋体" w:cs="宋体"/>
          <w:sz w:val="24"/>
          <w:highlight w:val="none"/>
        </w:rPr>
        <w:t>磋商小组</w:t>
      </w:r>
      <w:r>
        <w:rPr>
          <w:rFonts w:hint="eastAsia" w:ascii="宋体" w:hAnsi="宋体" w:cs="宋体"/>
          <w:color w:val="000000" w:themeColor="text1"/>
          <w:sz w:val="24"/>
          <w:highlight w:val="none"/>
          <w14:textFill>
            <w14:solidFill>
              <w14:schemeClr w14:val="tx1"/>
            </w14:solidFill>
          </w14:textFill>
        </w:rPr>
        <w:t>一并</w:t>
      </w:r>
      <w:r>
        <w:rPr>
          <w:rFonts w:hint="eastAsia" w:ascii="宋体" w:hAnsi="宋体" w:cs="宋体"/>
          <w:sz w:val="24"/>
          <w:highlight w:val="none"/>
          <w:lang w:val="zh-CN"/>
        </w:rPr>
        <w:t>对每个供应商的资格进行审查。</w:t>
      </w:r>
    </w:p>
    <w:p w14:paraId="63481DED">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第二阶段：磋商小组对每个符合资格要求的供应商的商务技术标进行评审。</w:t>
      </w:r>
    </w:p>
    <w:p w14:paraId="6490501E">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ascii="宋体" w:hAnsi="宋体" w:cs="宋体"/>
          <w:sz w:val="24"/>
          <w:highlight w:val="none"/>
        </w:rPr>
        <w:t>磋商</w:t>
      </w:r>
      <w:r>
        <w:rPr>
          <w:rFonts w:hint="eastAsia" w:ascii="宋体" w:hAnsi="宋体" w:cs="宋体"/>
          <w:sz w:val="24"/>
          <w:highlight w:val="none"/>
          <w:lang w:val="zh-CN"/>
        </w:rPr>
        <w:t>明确各供应商符合并满足</w:t>
      </w:r>
      <w:r>
        <w:rPr>
          <w:rFonts w:hint="eastAsia" w:ascii="宋体" w:hAnsi="宋体" w:cs="宋体"/>
          <w:sz w:val="24"/>
          <w:highlight w:val="none"/>
        </w:rPr>
        <w:t>磋商</w:t>
      </w:r>
      <w:r>
        <w:rPr>
          <w:rFonts w:hint="eastAsia" w:ascii="宋体" w:hAnsi="宋体" w:cs="宋体"/>
          <w:sz w:val="24"/>
          <w:highlight w:val="none"/>
          <w:lang w:val="zh-CN"/>
        </w:rPr>
        <w:t>文件要求，并能完全响应</w:t>
      </w:r>
      <w:r>
        <w:rPr>
          <w:rFonts w:hint="eastAsia" w:ascii="宋体" w:hAnsi="宋体" w:cs="宋体"/>
          <w:sz w:val="24"/>
          <w:highlight w:val="none"/>
        </w:rPr>
        <w:t>磋商</w:t>
      </w:r>
      <w:r>
        <w:rPr>
          <w:rFonts w:hint="eastAsia" w:ascii="宋体" w:hAnsi="宋体" w:cs="宋体"/>
          <w:sz w:val="24"/>
          <w:highlight w:val="none"/>
          <w:lang w:val="zh-CN"/>
        </w:rPr>
        <w:t>内容后，要求所有作出实质性响应的有效供应商在规定的时间内，在</w:t>
      </w:r>
      <w:r>
        <w:rPr>
          <w:rFonts w:hint="eastAsia" w:ascii="宋体" w:hAnsi="宋体" w:cs="宋体"/>
          <w:sz w:val="24"/>
          <w:highlight w:val="none"/>
        </w:rPr>
        <w:t>磋商</w:t>
      </w:r>
      <w:r>
        <w:rPr>
          <w:rFonts w:hint="eastAsia" w:ascii="宋体" w:hAnsi="宋体" w:cs="宋体"/>
          <w:sz w:val="24"/>
          <w:highlight w:val="none"/>
          <w:lang w:val="zh-CN"/>
        </w:rPr>
        <w:t>现场给出二次报价（即</w:t>
      </w:r>
      <w:r>
        <w:rPr>
          <w:rFonts w:hint="eastAsia" w:ascii="宋体" w:hAnsi="宋体" w:cs="宋体"/>
          <w:sz w:val="24"/>
          <w:highlight w:val="none"/>
        </w:rPr>
        <w:t>最终报价）</w:t>
      </w:r>
      <w:r>
        <w:rPr>
          <w:rFonts w:hint="eastAsia" w:ascii="宋体" w:hAnsi="宋体" w:cs="宋体"/>
          <w:sz w:val="24"/>
          <w:highlight w:val="none"/>
          <w:lang w:val="zh-CN"/>
        </w:rPr>
        <w:t>。同时最终报价中可包括但不限于如最终澄清方案、有关优惠承诺等。如</w:t>
      </w:r>
      <w:r>
        <w:rPr>
          <w:rFonts w:hint="eastAsia" w:ascii="宋体" w:hAnsi="宋体" w:cs="宋体"/>
          <w:sz w:val="24"/>
          <w:highlight w:val="none"/>
        </w:rPr>
        <w:t>磋商</w:t>
      </w:r>
      <w:r>
        <w:rPr>
          <w:rFonts w:hint="eastAsia" w:ascii="宋体" w:hAnsi="宋体" w:cs="宋体"/>
          <w:sz w:val="24"/>
          <w:highlight w:val="none"/>
          <w:lang w:val="zh-CN"/>
        </w:rPr>
        <w:t>内容导致</w:t>
      </w:r>
      <w:r>
        <w:rPr>
          <w:rFonts w:hint="eastAsia" w:ascii="宋体" w:hAnsi="宋体" w:cs="宋体"/>
          <w:sz w:val="24"/>
          <w:highlight w:val="none"/>
        </w:rPr>
        <w:t>竞争性磋商</w:t>
      </w:r>
      <w:r>
        <w:rPr>
          <w:rFonts w:hint="eastAsia" w:ascii="宋体" w:hAnsi="宋体" w:cs="宋体"/>
          <w:sz w:val="24"/>
          <w:highlight w:val="none"/>
          <w:lang w:val="zh-CN"/>
        </w:rPr>
        <w:t>文件有实质性变动的，</w:t>
      </w:r>
      <w:r>
        <w:rPr>
          <w:rFonts w:hint="eastAsia" w:ascii="宋体" w:hAnsi="宋体" w:cs="宋体"/>
          <w:sz w:val="24"/>
          <w:highlight w:val="none"/>
        </w:rPr>
        <w:t>磋商小组</w:t>
      </w:r>
      <w:r>
        <w:rPr>
          <w:rFonts w:hint="eastAsia" w:ascii="宋体" w:hAnsi="宋体" w:cs="宋体"/>
          <w:sz w:val="24"/>
          <w:highlight w:val="none"/>
          <w:lang w:val="zh-CN"/>
        </w:rPr>
        <w:t xml:space="preserve">应当以书面形式通知所有供应商。 </w:t>
      </w:r>
    </w:p>
    <w:p w14:paraId="5634C0E7">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若无须对项目方案进行澄清、修正、补充等，则磋商小组将要求所有作出实质性响应的有效供应商在规定的时间内，在磋商现场集体给出二次报价（即</w:t>
      </w:r>
      <w:r>
        <w:rPr>
          <w:rFonts w:hint="eastAsia" w:ascii="宋体" w:hAnsi="宋体" w:cs="宋体"/>
          <w:sz w:val="24"/>
          <w:highlight w:val="none"/>
        </w:rPr>
        <w:t>最终报价）。</w:t>
      </w:r>
    </w:p>
    <w:p w14:paraId="63AAF8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除非在磋商中磋商小组对采购人需求内容作了调整增加，或对采购内容作了实质性变更，否则采购人不接受供应商高于自己前一轮的磋商报价。</w:t>
      </w:r>
    </w:p>
    <w:p w14:paraId="01882F6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第二轮报价只需报总价，除暂列金额、暂估价（其具体金额或比例）外各子目按第二轮报价较首轮报价下浮率同比例下浮。</w:t>
      </w:r>
    </w:p>
    <w:p w14:paraId="0CAB48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第四阶段：磋商小组对供应商的最终报价进行评议和比较（</w:t>
      </w:r>
      <w:r>
        <w:rPr>
          <w:rFonts w:hint="eastAsia" w:ascii="宋体" w:hAnsi="宋体"/>
          <w:bCs/>
          <w:sz w:val="24"/>
          <w:highlight w:val="none"/>
          <w:shd w:val="clear"/>
          <w:lang w:val="en-US" w:eastAsia="zh-CN"/>
        </w:rPr>
        <w:t>磋商小组</w:t>
      </w:r>
      <w:r>
        <w:rPr>
          <w:rFonts w:hint="eastAsia" w:ascii="宋体" w:hAnsi="宋体"/>
          <w:bCs/>
          <w:sz w:val="24"/>
          <w:highlight w:val="none"/>
          <w:shd w:val="clear"/>
        </w:rPr>
        <w:t>认为投标</w:t>
      </w:r>
      <w:r>
        <w:rPr>
          <w:rFonts w:hint="eastAsia" w:ascii="宋体" w:hAnsi="宋体"/>
          <w:bCs/>
          <w:sz w:val="24"/>
          <w:highlight w:val="none"/>
          <w:shd w:val="clear"/>
          <w:lang w:val="en-US" w:eastAsia="zh-CN"/>
        </w:rPr>
        <w:t>供应商</w:t>
      </w:r>
      <w:r>
        <w:rPr>
          <w:rFonts w:hint="eastAsia" w:ascii="宋体" w:hAnsi="宋体"/>
          <w:bCs/>
          <w:sz w:val="24"/>
          <w:highlight w:val="none"/>
          <w:shd w:val="clear"/>
        </w:rPr>
        <w:t>的报价明显低于其他通过符合性审查投标</w:t>
      </w:r>
      <w:r>
        <w:rPr>
          <w:rFonts w:hint="eastAsia" w:ascii="宋体" w:hAnsi="宋体"/>
          <w:bCs/>
          <w:sz w:val="24"/>
          <w:highlight w:val="none"/>
          <w:shd w:val="clear"/>
          <w:lang w:val="en-US" w:eastAsia="zh-CN"/>
        </w:rPr>
        <w:t>供应商</w:t>
      </w:r>
      <w:r>
        <w:rPr>
          <w:rFonts w:hint="eastAsia" w:ascii="宋体" w:hAnsi="宋体"/>
          <w:bCs/>
          <w:sz w:val="24"/>
          <w:highlight w:val="none"/>
          <w:shd w:val="clear"/>
        </w:rPr>
        <w:t>的报价，</w:t>
      </w:r>
      <w:r>
        <w:rPr>
          <w:rFonts w:hint="eastAsia" w:ascii="宋体" w:hAnsi="宋体"/>
          <w:bCs/>
          <w:sz w:val="24"/>
          <w:highlight w:val="none"/>
          <w:shd w:val="clear"/>
          <w:lang w:val="en-US" w:eastAsia="zh-CN"/>
        </w:rPr>
        <w:t>有可能影响产品质量或者不能诚信履约的其他情形</w:t>
      </w:r>
      <w:r>
        <w:rPr>
          <w:rFonts w:hint="eastAsia" w:ascii="宋体" w:hAnsi="宋体" w:cs="宋体"/>
          <w:kern w:val="0"/>
          <w:sz w:val="24"/>
          <w:highlight w:val="none"/>
          <w:shd w:val="clear"/>
          <w:lang w:eastAsia="zh-CN"/>
        </w:rPr>
        <w:t>，</w:t>
      </w:r>
      <w:r>
        <w:rPr>
          <w:rFonts w:hint="eastAsia" w:ascii="宋体" w:hAnsi="宋体"/>
          <w:bCs/>
          <w:sz w:val="24"/>
          <w:highlight w:val="none"/>
          <w:shd w:val="clear"/>
          <w:lang w:val="en-US" w:eastAsia="zh-CN"/>
        </w:rPr>
        <w:t>磋商小组已启动异常低价投标（响应）审查程序，</w:t>
      </w:r>
      <w:r>
        <w:rPr>
          <w:rFonts w:hint="eastAsia" w:ascii="宋体" w:hAnsi="宋体"/>
          <w:bCs/>
          <w:sz w:val="24"/>
          <w:highlight w:val="none"/>
          <w:shd w:val="clear"/>
        </w:rPr>
        <w:t>供应商不提供书面说明、证明材料，或者提供的书面说明、证明材料不能证明其报价合理性的</w:t>
      </w:r>
      <w:r>
        <w:rPr>
          <w:rFonts w:hint="eastAsia" w:ascii="宋体" w:hAnsi="宋体" w:cs="宋体"/>
          <w:kern w:val="0"/>
          <w:sz w:val="24"/>
          <w:highlight w:val="none"/>
          <w:shd w:val="clear"/>
        </w:rPr>
        <w:t>报价除外</w:t>
      </w:r>
      <w:r>
        <w:rPr>
          <w:rFonts w:hint="eastAsia" w:ascii="宋体" w:hAnsi="宋体" w:cs="宋体"/>
          <w:kern w:val="0"/>
          <w:sz w:val="24"/>
          <w:highlight w:val="none"/>
        </w:rPr>
        <w:t>）。磋商小组按照综合得分推荐预成交供应商并出具评审磋商报告。</w:t>
      </w:r>
    </w:p>
    <w:p w14:paraId="085B99B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2.在磋商过程中，供应商提交的澄清文件和最终报价响应文件，由供应商法定代表人或被授权人签字后生效，供应商受其约束。</w:t>
      </w:r>
    </w:p>
    <w:p w14:paraId="55B40499">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五、评审方法-综合评分法</w:t>
      </w:r>
    </w:p>
    <w:p w14:paraId="7B506AAF">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经磋商确定最终采购需求和提交最后报价的供应商后，由磋商小组采用综合评分法对提交最后报价的供应商的响应文件和最后报价进行综合评分。</w:t>
      </w:r>
    </w:p>
    <w:p w14:paraId="430EF3F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512B4F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评审时，磋商小组各成员应当独立对每个有效响应的文件进行评价、打分，然后汇总每个供应商每项评分因素的得分（计算结果均四舍五入保留两位小数）。</w:t>
      </w:r>
    </w:p>
    <w:p w14:paraId="3517531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（一）审查响应文件的有效性、完整性、响应程度</w:t>
      </w:r>
    </w:p>
    <w:p w14:paraId="1F363F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要求的保证金是否已提供；</w:t>
      </w:r>
    </w:p>
    <w:p w14:paraId="6B75F4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响应文件是否按磋商文件要求装订、密封、签署、盖章的；</w:t>
      </w:r>
    </w:p>
    <w:p w14:paraId="773C27D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供应商资格是否符合；</w:t>
      </w:r>
    </w:p>
    <w:p w14:paraId="780C4E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响应文件是否完整；</w:t>
      </w:r>
    </w:p>
    <w:p w14:paraId="73EBE5AE">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是否作出实质性响应（</w:t>
      </w:r>
      <w:r>
        <w:rPr>
          <w:rFonts w:hint="eastAsia" w:ascii="宋体" w:hAnsi="宋体" w:cs="宋体"/>
          <w:b/>
          <w:sz w:val="24"/>
          <w:highlight w:val="none"/>
        </w:rPr>
        <w:t>是否有实质性响应，只根据响应文件本身，而不寻求外部证据）；</w:t>
      </w:r>
    </w:p>
    <w:p w14:paraId="0C4D19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bCs/>
          <w:kern w:val="0"/>
          <w:sz w:val="24"/>
          <w:highlight w:val="none"/>
          <w:lang w:val="zh-CN"/>
        </w:rPr>
        <w:t>.</w:t>
      </w:r>
      <w:r>
        <w:rPr>
          <w:rFonts w:hint="eastAsia" w:ascii="宋体" w:hAnsi="宋体" w:cs="宋体"/>
          <w:sz w:val="24"/>
          <w:highlight w:val="none"/>
        </w:rPr>
        <w:t>是否有计算错误。</w:t>
      </w:r>
    </w:p>
    <w:p w14:paraId="1B36D9AB">
      <w:pPr>
        <w:autoSpaceDE w:val="0"/>
        <w:autoSpaceDN w:val="0"/>
        <w:adjustRightInd w:val="0"/>
        <w:snapToGrid w:val="0"/>
        <w:spacing w:line="360" w:lineRule="auto"/>
        <w:ind w:firstLine="482" w:firstLineChars="200"/>
        <w:contextualSpacing/>
        <w:jc w:val="left"/>
        <w:rPr>
          <w:rFonts w:ascii="宋体" w:hAnsi="宋体" w:cs="宋体"/>
          <w:b/>
          <w:bCs/>
          <w:sz w:val="24"/>
          <w:highlight w:val="none"/>
        </w:rPr>
      </w:pPr>
      <w:r>
        <w:rPr>
          <w:rFonts w:hint="eastAsia" w:ascii="宋体" w:hAnsi="宋体" w:cs="宋体"/>
          <w:b/>
          <w:bCs/>
          <w:sz w:val="24"/>
          <w:highlight w:val="none"/>
        </w:rPr>
        <w:t>（二）误差纠正</w:t>
      </w:r>
    </w:p>
    <w:p w14:paraId="3ACF2C34">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kern w:val="0"/>
          <w:sz w:val="24"/>
          <w:highlight w:val="none"/>
          <w:lang w:val="zh-CN"/>
        </w:rPr>
        <w:t>.</w:t>
      </w:r>
      <w:r>
        <w:rPr>
          <w:rFonts w:hint="eastAsia" w:ascii="宋体" w:hAnsi="宋体" w:cs="宋体"/>
          <w:sz w:val="24"/>
          <w:highlight w:val="none"/>
          <w:lang w:val="zh-CN"/>
        </w:rPr>
        <w:t>报价表中的大写金额与小写金额、总价金额与按单价汇总金额，若有差异，按照下列规定修正：</w:t>
      </w:r>
    </w:p>
    <w:p w14:paraId="2BF2184B">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响应</w:t>
      </w:r>
      <w:r>
        <w:rPr>
          <w:rFonts w:hint="eastAsia" w:ascii="宋体" w:hAnsi="宋体" w:cs="宋体"/>
          <w:sz w:val="24"/>
          <w:highlight w:val="none"/>
          <w:lang w:val="zh-CN"/>
        </w:rPr>
        <w:t>文件中开标一览表（报价表）内容与</w:t>
      </w:r>
      <w:r>
        <w:rPr>
          <w:rFonts w:hint="eastAsia" w:ascii="宋体" w:hAnsi="宋体" w:cs="宋体"/>
          <w:sz w:val="24"/>
          <w:highlight w:val="none"/>
        </w:rPr>
        <w:t>响应</w:t>
      </w:r>
      <w:r>
        <w:rPr>
          <w:rFonts w:hint="eastAsia" w:ascii="宋体" w:hAnsi="宋体" w:cs="宋体"/>
          <w:sz w:val="24"/>
          <w:highlight w:val="none"/>
          <w:lang w:val="zh-CN"/>
        </w:rPr>
        <w:t>文件中相应内容不一致的，以开标一览表（报价表）为准；</w:t>
      </w:r>
    </w:p>
    <w:p w14:paraId="6117738E">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5B2D5D17">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（3）单价金额小数点或者百分比有明显错位的，以开标一览表（报价表）的总价为准，并修改单价；</w:t>
      </w:r>
    </w:p>
    <w:p w14:paraId="2AF9E2C5">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28EA77E9">
      <w:pPr>
        <w:autoSpaceDE w:val="0"/>
        <w:autoSpaceDN w:val="0"/>
        <w:adjustRightInd w:val="0"/>
        <w:snapToGrid w:val="0"/>
        <w:spacing w:line="360" w:lineRule="auto"/>
        <w:ind w:firstLine="480" w:firstLineChars="200"/>
        <w:contextualSpacing/>
        <w:jc w:val="left"/>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同时出现两种以上不一致的，按照前款规定的顺序修正。修正后的报价经</w:t>
      </w:r>
      <w:r>
        <w:rPr>
          <w:rFonts w:hint="eastAsia" w:ascii="宋体" w:hAnsi="宋体" w:cs="宋体"/>
          <w:sz w:val="24"/>
          <w:highlight w:val="none"/>
        </w:rPr>
        <w:t>供应商</w:t>
      </w:r>
      <w:r>
        <w:rPr>
          <w:rFonts w:hint="eastAsia" w:ascii="宋体" w:hAnsi="宋体" w:cs="宋体"/>
          <w:sz w:val="24"/>
          <w:highlight w:val="none"/>
          <w:lang w:val="zh-CN"/>
        </w:rPr>
        <w:t>确认后产生约束力，</w:t>
      </w:r>
      <w:r>
        <w:rPr>
          <w:rFonts w:hint="eastAsia" w:ascii="宋体" w:hAnsi="宋体" w:cs="宋体"/>
          <w:sz w:val="24"/>
          <w:highlight w:val="none"/>
        </w:rPr>
        <w:t>供应商</w:t>
      </w:r>
      <w:r>
        <w:rPr>
          <w:rFonts w:hint="eastAsia" w:ascii="宋体" w:hAnsi="宋体" w:cs="宋体"/>
          <w:sz w:val="24"/>
          <w:highlight w:val="none"/>
          <w:lang w:val="zh-CN"/>
        </w:rPr>
        <w:t>不确认的，其投标无效。</w:t>
      </w:r>
    </w:p>
    <w:p w14:paraId="5BE81B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正本与副本有矛盾的，以正本为准；</w:t>
      </w:r>
    </w:p>
    <w:p w14:paraId="57DDAA14">
      <w:pPr>
        <w:tabs>
          <w:tab w:val="left" w:pos="6555"/>
          <w:tab w:val="right" w:pos="8306"/>
        </w:tabs>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（三）出现下列情形之一的，作无效响应处理</w:t>
      </w:r>
      <w:r>
        <w:rPr>
          <w:rFonts w:hint="eastAsia" w:ascii="宋体" w:hAnsi="宋体" w:cs="宋体"/>
          <w:b/>
          <w:sz w:val="24"/>
          <w:highlight w:val="none"/>
        </w:rPr>
        <w:tab/>
      </w:r>
      <w:r>
        <w:rPr>
          <w:rFonts w:hint="eastAsia" w:ascii="宋体" w:hAnsi="宋体" w:cs="宋体"/>
          <w:b/>
          <w:sz w:val="24"/>
          <w:highlight w:val="none"/>
        </w:rPr>
        <w:tab/>
      </w:r>
    </w:p>
    <w:p w14:paraId="675B12F1">
      <w:pPr>
        <w:snapToGrid w:val="0"/>
        <w:spacing w:line="360" w:lineRule="auto"/>
        <w:ind w:firstLine="57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lang w:val="zh-CN"/>
        </w:rPr>
        <w:t>.</w:t>
      </w:r>
      <w:r>
        <w:rPr>
          <w:rFonts w:hint="eastAsia" w:ascii="宋体" w:hAnsi="宋体" w:cs="宋体"/>
          <w:sz w:val="24"/>
          <w:highlight w:val="none"/>
        </w:rPr>
        <w:t>响应文件未按照磋商文件规定要求装订、密封、签署、盖章的；</w:t>
      </w:r>
    </w:p>
    <w:p w14:paraId="29D959D1">
      <w:pPr>
        <w:snapToGrid w:val="0"/>
        <w:spacing w:line="360" w:lineRule="auto"/>
        <w:ind w:firstLine="570"/>
        <w:rPr>
          <w:rFonts w:ascii="宋体" w:hAnsi="宋体" w:cs="宋体"/>
          <w:sz w:val="24"/>
          <w:highlight w:val="none"/>
        </w:rPr>
      </w:pPr>
      <w:r>
        <w:rPr>
          <w:rFonts w:hint="eastAsia" w:ascii="宋体" w:hAnsi="宋体" w:cs="宋体"/>
          <w:sz w:val="24"/>
          <w:highlight w:val="none"/>
        </w:rPr>
        <w:t>2</w:t>
      </w:r>
      <w:r>
        <w:rPr>
          <w:rFonts w:hint="eastAsia" w:ascii="宋体" w:hAnsi="宋体" w:cs="宋体"/>
          <w:kern w:val="0"/>
          <w:sz w:val="24"/>
          <w:highlight w:val="none"/>
          <w:lang w:val="zh-CN"/>
        </w:rPr>
        <w:t>.</w:t>
      </w:r>
      <w:r>
        <w:rPr>
          <w:rFonts w:hint="eastAsia" w:ascii="宋体" w:hAnsi="宋体" w:cs="宋体"/>
          <w:sz w:val="24"/>
          <w:highlight w:val="none"/>
        </w:rPr>
        <w:t>响应文件不完整的；</w:t>
      </w:r>
    </w:p>
    <w:p w14:paraId="66B3A8AF">
      <w:pPr>
        <w:snapToGrid w:val="0"/>
        <w:spacing w:line="360" w:lineRule="auto"/>
        <w:ind w:firstLine="57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lang w:val="zh-CN"/>
        </w:rPr>
        <w:t>.</w:t>
      </w:r>
      <w:r>
        <w:rPr>
          <w:rFonts w:hint="eastAsia" w:ascii="宋体" w:hAnsi="宋体" w:cs="宋体"/>
          <w:sz w:val="24"/>
          <w:highlight w:val="none"/>
        </w:rPr>
        <w:t>不具备磋商文件中规定的资格要求的；</w:t>
      </w:r>
    </w:p>
    <w:p w14:paraId="7860FF7C">
      <w:pPr>
        <w:snapToGrid w:val="0"/>
        <w:spacing w:line="360" w:lineRule="auto"/>
        <w:ind w:firstLine="570"/>
        <w:rPr>
          <w:rFonts w:ascii="宋体" w:hAnsi="宋体" w:cs="宋体"/>
          <w:sz w:val="24"/>
          <w:highlight w:val="none"/>
        </w:rPr>
      </w:pPr>
      <w:r>
        <w:rPr>
          <w:rFonts w:hint="eastAsia" w:ascii="宋体" w:hAnsi="宋体" w:cs="宋体"/>
          <w:sz w:val="24"/>
          <w:highlight w:val="none"/>
        </w:rPr>
        <w:t>4</w:t>
      </w:r>
      <w:r>
        <w:rPr>
          <w:rFonts w:hint="eastAsia" w:ascii="宋体" w:hAnsi="宋体" w:cs="宋体"/>
          <w:kern w:val="0"/>
          <w:sz w:val="24"/>
          <w:highlight w:val="none"/>
          <w:lang w:val="zh-CN"/>
        </w:rPr>
        <w:t>.</w:t>
      </w:r>
      <w:r>
        <w:rPr>
          <w:rFonts w:hint="eastAsia" w:ascii="宋体" w:hAnsi="宋体" w:cs="宋体"/>
          <w:sz w:val="24"/>
          <w:highlight w:val="none"/>
        </w:rPr>
        <w:t>响应报价超出预算（最高投标限价）的；</w:t>
      </w:r>
    </w:p>
    <w:p w14:paraId="11F79B3B">
      <w:pPr>
        <w:snapToGrid w:val="0"/>
        <w:spacing w:line="360" w:lineRule="auto"/>
        <w:ind w:firstLine="57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lang w:val="zh-CN"/>
        </w:rPr>
        <w:t>.</w:t>
      </w:r>
      <w:r>
        <w:rPr>
          <w:rFonts w:hint="eastAsia" w:ascii="宋体" w:hAnsi="宋体" w:cs="宋体"/>
          <w:sz w:val="24"/>
          <w:highlight w:val="none"/>
        </w:rPr>
        <w:t>不符合法律、法规和磋商文件中规定的其他实质性要求的；</w:t>
      </w:r>
    </w:p>
    <w:p w14:paraId="0658DA7F">
      <w:pPr>
        <w:snapToGrid w:val="0"/>
        <w:spacing w:line="360" w:lineRule="auto"/>
        <w:ind w:firstLine="57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r>
        <w:rPr>
          <w:rFonts w:hint="eastAsia" w:ascii="宋体" w:hAnsi="宋体" w:cs="宋体"/>
          <w:color w:val="000000" w:themeColor="text1"/>
          <w:sz w:val="24"/>
          <w:highlight w:val="none"/>
          <w:lang w:eastAsia="zh-CN"/>
          <w14:textFill>
            <w14:solidFill>
              <w14:schemeClr w14:val="tx1"/>
            </w14:solidFill>
          </w14:textFill>
        </w:rPr>
        <w:t>；</w:t>
      </w:r>
    </w:p>
    <w:p w14:paraId="24C31515">
      <w:pPr>
        <w:snapToGrid w:val="0"/>
        <w:spacing w:line="360" w:lineRule="auto"/>
        <w:ind w:firstLine="570"/>
        <w:rPr>
          <w:rFonts w:hint="eastAsia" w:ascii="宋体" w:hAnsi="宋体"/>
          <w:bCs/>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bCs/>
          <w:sz w:val="24"/>
          <w:highlight w:val="none"/>
          <w:lang w:val="en-US" w:eastAsia="zh-CN"/>
        </w:rPr>
        <w:t>磋商小组</w:t>
      </w:r>
      <w:r>
        <w:rPr>
          <w:rFonts w:hint="eastAsia" w:ascii="宋体" w:hAnsi="宋体"/>
          <w:bCs/>
          <w:sz w:val="24"/>
          <w:highlight w:val="none"/>
        </w:rPr>
        <w:t>认为投标</w:t>
      </w:r>
      <w:r>
        <w:rPr>
          <w:rFonts w:hint="eastAsia" w:ascii="宋体" w:hAnsi="宋体"/>
          <w:bCs/>
          <w:sz w:val="24"/>
          <w:highlight w:val="none"/>
          <w:lang w:val="en-US" w:eastAsia="zh-CN"/>
        </w:rPr>
        <w:t>供应商</w:t>
      </w:r>
      <w:r>
        <w:rPr>
          <w:rFonts w:hint="eastAsia" w:ascii="宋体" w:hAnsi="宋体"/>
          <w:bCs/>
          <w:sz w:val="24"/>
          <w:highlight w:val="none"/>
        </w:rPr>
        <w:t>的报价明显低于其他通过符合性审查投标</w:t>
      </w:r>
      <w:r>
        <w:rPr>
          <w:rFonts w:hint="eastAsia" w:ascii="宋体" w:hAnsi="宋体"/>
          <w:bCs/>
          <w:sz w:val="24"/>
          <w:highlight w:val="none"/>
          <w:lang w:val="en-US" w:eastAsia="zh-CN"/>
        </w:rPr>
        <w:t>供应商</w:t>
      </w:r>
      <w:r>
        <w:rPr>
          <w:rFonts w:hint="eastAsia" w:ascii="宋体" w:hAnsi="宋体"/>
          <w:bCs/>
          <w:sz w:val="24"/>
          <w:highlight w:val="none"/>
        </w:rPr>
        <w:t>的报价，</w:t>
      </w:r>
      <w:r>
        <w:rPr>
          <w:rFonts w:hint="eastAsia" w:ascii="宋体" w:hAnsi="宋体"/>
          <w:bCs/>
          <w:sz w:val="24"/>
          <w:highlight w:val="none"/>
          <w:lang w:val="en-US" w:eastAsia="zh-CN"/>
        </w:rPr>
        <w:t>有可能影响产品质量或者不能诚信履约的其他情形。磋商小组将启动异常低价投标（响应）审查程序。磋商小组要求相关供应商在评标现场合理的时间内，提供项目具体成本测算等与报价合理性相关的书面说明及相关证明材料，对投标（响应）价格作出解释，由磋商小组结合同类产品在主要电商平台的价格、该</w:t>
      </w:r>
      <w:r>
        <w:rPr>
          <w:rFonts w:hint="eastAsia" w:ascii="宋体" w:hAnsi="宋体"/>
          <w:bCs/>
          <w:sz w:val="24"/>
          <w:highlight w:val="none"/>
        </w:rPr>
        <w:t>行业当地薪资水平等情况，依据专业经验对供应商报价合理性进行判断。投标（响应）供应商不提供书面说明、证明材料，或者提供的书面说明、证明材料不能证明其报价合理性的，</w:t>
      </w:r>
      <w:r>
        <w:rPr>
          <w:rFonts w:hint="eastAsia" w:ascii="宋体" w:hAnsi="宋体"/>
          <w:bCs/>
          <w:sz w:val="24"/>
          <w:highlight w:val="none"/>
          <w:lang w:val="en-US" w:eastAsia="zh-CN"/>
        </w:rPr>
        <w:t>磋商小组</w:t>
      </w:r>
      <w:r>
        <w:rPr>
          <w:rFonts w:hint="eastAsia" w:ascii="宋体" w:hAnsi="宋体"/>
          <w:bCs/>
          <w:sz w:val="24"/>
          <w:highlight w:val="none"/>
        </w:rPr>
        <w:t>应当将其作为无效投标（响应）处理。</w:t>
      </w:r>
    </w:p>
    <w:p w14:paraId="0C1082D4">
      <w:pPr>
        <w:snapToGrid w:val="0"/>
        <w:spacing w:line="360" w:lineRule="auto"/>
        <w:ind w:firstLine="570"/>
        <w:rPr>
          <w:rFonts w:ascii="宋体" w:hAnsi="宋体" w:cs="宋体"/>
          <w:b/>
          <w:sz w:val="24"/>
          <w:highlight w:val="none"/>
        </w:rPr>
      </w:pPr>
      <w:r>
        <w:rPr>
          <w:rFonts w:hint="eastAsia" w:ascii="宋体" w:hAnsi="宋体" w:cs="宋体"/>
          <w:b/>
          <w:sz w:val="24"/>
          <w:highlight w:val="none"/>
        </w:rPr>
        <w:t>（四）出现下列情形之一的，磋商失败</w:t>
      </w:r>
    </w:p>
    <w:p w14:paraId="086838B9">
      <w:pPr>
        <w:snapToGrid w:val="0"/>
        <w:spacing w:line="360" w:lineRule="auto"/>
        <w:ind w:firstLine="555"/>
        <w:rPr>
          <w:rFonts w:ascii="宋体" w:hAnsi="宋体" w:cs="宋体"/>
          <w:sz w:val="24"/>
          <w:highlight w:val="none"/>
        </w:rPr>
      </w:pPr>
      <w:r>
        <w:rPr>
          <w:rFonts w:hint="eastAsia" w:ascii="宋体" w:hAnsi="宋体" w:cs="宋体"/>
          <w:sz w:val="24"/>
          <w:highlight w:val="none"/>
        </w:rPr>
        <w:t>1.符合条件的供应商或者对磋商文件作实质响应的供应商不足3家的（市场竞争不充分的科研项目，以及需要扶持的科技成果转化项目可以是2家）；</w:t>
      </w:r>
    </w:p>
    <w:p w14:paraId="2354DBC4">
      <w:pPr>
        <w:snapToGrid w:val="0"/>
        <w:spacing w:line="360" w:lineRule="auto"/>
        <w:ind w:firstLine="555"/>
        <w:rPr>
          <w:rFonts w:ascii="宋体" w:hAnsi="宋体" w:cs="宋体"/>
          <w:sz w:val="24"/>
          <w:highlight w:val="none"/>
        </w:rPr>
      </w:pPr>
      <w:r>
        <w:rPr>
          <w:rFonts w:hint="eastAsia" w:ascii="宋体" w:hAnsi="宋体" w:cs="宋体"/>
          <w:sz w:val="24"/>
          <w:highlight w:val="none"/>
        </w:rPr>
        <w:t>2.出现影响采购公正的违法违规行为的；</w:t>
      </w:r>
    </w:p>
    <w:p w14:paraId="4CDFD32D">
      <w:pPr>
        <w:snapToGrid w:val="0"/>
        <w:spacing w:line="360" w:lineRule="auto"/>
        <w:ind w:firstLine="555"/>
        <w:rPr>
          <w:rFonts w:ascii="宋体" w:hAnsi="宋体" w:cs="宋体"/>
          <w:sz w:val="24"/>
          <w:highlight w:val="none"/>
        </w:rPr>
      </w:pPr>
      <w:r>
        <w:rPr>
          <w:rFonts w:hint="eastAsia" w:ascii="宋体" w:hAnsi="宋体" w:cs="宋体"/>
          <w:sz w:val="24"/>
          <w:highlight w:val="none"/>
        </w:rPr>
        <w:t>3.供应商的最后报价均超过了采购预算，采购人不能支付的；</w:t>
      </w:r>
    </w:p>
    <w:p w14:paraId="46009BC5">
      <w:pPr>
        <w:snapToGrid w:val="0"/>
        <w:spacing w:line="360" w:lineRule="auto"/>
        <w:ind w:firstLine="555"/>
        <w:rPr>
          <w:rFonts w:ascii="宋体" w:hAnsi="宋体" w:cs="宋体"/>
          <w:sz w:val="24"/>
          <w:highlight w:val="none"/>
        </w:rPr>
      </w:pPr>
      <w:r>
        <w:rPr>
          <w:rFonts w:hint="eastAsia" w:ascii="宋体" w:hAnsi="宋体" w:cs="宋体"/>
          <w:sz w:val="24"/>
          <w:highlight w:val="none"/>
        </w:rPr>
        <w:t>4.因重大变故，采购任务取消的。</w:t>
      </w:r>
    </w:p>
    <w:p w14:paraId="79D0D95C">
      <w:pPr>
        <w:snapToGrid w:val="0"/>
        <w:spacing w:line="360" w:lineRule="auto"/>
        <w:ind w:firstLine="555"/>
        <w:rPr>
          <w:rFonts w:ascii="宋体" w:hAnsi="宋体" w:cs="宋体"/>
          <w:sz w:val="24"/>
          <w:highlight w:val="none"/>
        </w:rPr>
      </w:pPr>
      <w:r>
        <w:rPr>
          <w:rFonts w:hint="eastAsia" w:ascii="宋体" w:hAnsi="宋体" w:cs="宋体"/>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1B705092">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 xml:space="preserve">（五）本次项目磋商的商务技术响应文件和报价响应文件评审总分值为100分。两部分评审因素比重如下： </w:t>
      </w:r>
    </w:p>
    <w:p w14:paraId="4B00AE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商务技术</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90%（权重）</w:t>
      </w:r>
      <w:r>
        <w:rPr>
          <w:rFonts w:hint="eastAsia" w:ascii="宋体" w:hAnsi="宋体" w:cs="宋体"/>
          <w:sz w:val="24"/>
          <w:highlight w:val="none"/>
        </w:rPr>
        <w:t>（四舍五入保留两位小数）；</w:t>
      </w:r>
    </w:p>
    <w:p w14:paraId="697DEB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w:t>
      </w:r>
      <w:r>
        <w:rPr>
          <w:rFonts w:hint="eastAsia" w:ascii="宋体" w:hAnsi="宋体" w:cs="宋体"/>
          <w:kern w:val="0"/>
          <w:sz w:val="24"/>
          <w:highlight w:val="none"/>
        </w:rPr>
        <w:t>响应文件</w:t>
      </w:r>
      <w:r>
        <w:rPr>
          <w:rFonts w:hint="eastAsia" w:ascii="宋体" w:hAnsi="宋体" w:cs="宋体"/>
          <w:sz w:val="24"/>
          <w:highlight w:val="none"/>
        </w:rPr>
        <w:t>分值占总分值的比重为</w:t>
      </w:r>
      <w:r>
        <w:rPr>
          <w:rFonts w:hint="eastAsia" w:ascii="宋体" w:hAnsi="宋体" w:cs="宋体"/>
          <w:b/>
          <w:sz w:val="24"/>
          <w:highlight w:val="none"/>
          <w:u w:val="single"/>
        </w:rPr>
        <w:t>10%（权重）</w:t>
      </w:r>
      <w:r>
        <w:rPr>
          <w:rFonts w:hint="eastAsia" w:ascii="宋体" w:hAnsi="宋体" w:cs="宋体"/>
          <w:sz w:val="24"/>
          <w:highlight w:val="none"/>
        </w:rPr>
        <w:t>（四舍五入保留两位小数）。</w:t>
      </w:r>
    </w:p>
    <w:p w14:paraId="519E15A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商务技术响应文件分值为所有磋商小组成员打分的算术平均值，计算结果均四舍五入保留两位小数。 </w:t>
      </w:r>
    </w:p>
    <w:p w14:paraId="5DF8679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报价响应文件分值统一采用低价优先法计算直接取得，与商务技术响应文件分值相加为供应商的综合得分（四舍五入保留两位小数）。</w:t>
      </w:r>
    </w:p>
    <w:p w14:paraId="41D1393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（六）磋商小组推荐综合得分最高的供应商为项目预成交供应商，并出具评审磋商报告。</w:t>
      </w:r>
    </w:p>
    <w:p w14:paraId="190FEA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如成交供应商拒绝与采购人签订合同的，采购人可以按照评审报告推荐的成交候选人名单排序，确定下一候选人为成交供应商，也可以重新开展采购活动。</w:t>
      </w:r>
    </w:p>
    <w:p w14:paraId="73394C60">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（七）确定成交候选人的特殊情况处理：</w:t>
      </w:r>
    </w:p>
    <w:p w14:paraId="0E56D0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1.若总分相同，则按最终报价得分高者优先。</w:t>
      </w:r>
    </w:p>
    <w:p w14:paraId="63EB010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2.若总分且最终报价得分均相同的，则采取评委票决的方式确定。</w:t>
      </w:r>
    </w:p>
    <w:p w14:paraId="369EE5AA">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w:t>
      </w:r>
      <w:r>
        <w:rPr>
          <w:rFonts w:hint="eastAsia" w:ascii="宋体" w:hAnsi="宋体" w:cs="宋体"/>
          <w:b/>
          <w:sz w:val="24"/>
          <w:highlight w:val="none"/>
        </w:rPr>
        <w:t>八）磋商评审时，磋商小组成员对评审的细则若有争议，由磋商小组集体讨论确定，并对未尽情况有最终解释权。</w:t>
      </w:r>
    </w:p>
    <w:p w14:paraId="321DBF4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（九）对落标的供应商不做落标原因的解释。</w:t>
      </w:r>
    </w:p>
    <w:p w14:paraId="131EC3C5">
      <w:pPr>
        <w:snapToGrid w:val="0"/>
        <w:spacing w:line="360" w:lineRule="auto"/>
        <w:ind w:left="568"/>
        <w:rPr>
          <w:rFonts w:ascii="宋体" w:hAnsi="宋体" w:cs="宋体"/>
          <w:b/>
          <w:sz w:val="24"/>
          <w:highlight w:val="none"/>
          <w:lang w:val="zh-CN"/>
        </w:rPr>
      </w:pPr>
      <w:r>
        <w:rPr>
          <w:rFonts w:hint="eastAsia" w:ascii="宋体" w:hAnsi="宋体" w:cs="宋体"/>
          <w:b/>
          <w:sz w:val="24"/>
          <w:highlight w:val="none"/>
          <w:lang w:val="zh-CN"/>
        </w:rPr>
        <w:t>六、评审标准</w:t>
      </w:r>
    </w:p>
    <w:p w14:paraId="46A9637F">
      <w:pPr>
        <w:snapToGrid w:val="0"/>
        <w:spacing w:line="360" w:lineRule="auto"/>
        <w:ind w:left="568"/>
        <w:rPr>
          <w:rFonts w:ascii="宋体" w:hAnsi="宋体" w:cs="宋体"/>
          <w:b/>
          <w:sz w:val="24"/>
          <w:highlight w:val="none"/>
        </w:rPr>
      </w:pPr>
      <w:r>
        <w:rPr>
          <w:rFonts w:hint="eastAsia" w:ascii="宋体" w:hAnsi="宋体" w:cs="宋体"/>
          <w:b/>
          <w:sz w:val="24"/>
          <w:highlight w:val="none"/>
        </w:rPr>
        <w:t>（一）</w:t>
      </w:r>
      <w:r>
        <w:rPr>
          <w:rFonts w:hint="eastAsia" w:ascii="宋体" w:hAnsi="宋体" w:cs="宋体"/>
          <w:b/>
          <w:sz w:val="24"/>
          <w:highlight w:val="none"/>
          <w:lang w:val="zh-CN"/>
        </w:rPr>
        <w:t>商务技术分（</w:t>
      </w:r>
      <w:r>
        <w:rPr>
          <w:rFonts w:hint="eastAsia" w:ascii="宋体" w:hAnsi="宋体" w:cs="宋体"/>
          <w:b/>
          <w:sz w:val="24"/>
          <w:highlight w:val="none"/>
        </w:rPr>
        <w:t>9</w:t>
      </w:r>
      <w:r>
        <w:rPr>
          <w:rFonts w:hint="eastAsia" w:ascii="宋体" w:hAnsi="宋体" w:cs="宋体"/>
          <w:b/>
          <w:sz w:val="24"/>
          <w:highlight w:val="none"/>
          <w:lang w:val="zh-CN"/>
        </w:rPr>
        <w:t>0分）</w:t>
      </w:r>
    </w:p>
    <w:p w14:paraId="066016E5">
      <w:pPr>
        <w:snapToGrid w:val="0"/>
        <w:spacing w:line="360" w:lineRule="auto"/>
        <w:ind w:firstLine="480"/>
        <w:contextualSpacing/>
        <w:jc w:val="left"/>
        <w:rPr>
          <w:rFonts w:hint="eastAsia" w:ascii="宋体" w:hAnsi="宋体" w:cs="宋体"/>
          <w:sz w:val="24"/>
          <w:highlight w:val="none"/>
        </w:rPr>
      </w:pPr>
      <w:r>
        <w:rPr>
          <w:rFonts w:hint="eastAsia" w:ascii="宋体" w:hAnsi="宋体" w:cs="宋体"/>
          <w:sz w:val="24"/>
          <w:highlight w:val="none"/>
        </w:rPr>
        <w:t>供应商得分为磋商小组成员评分的算术平均分,分值四舍五入保留小数点后两位。</w:t>
      </w:r>
    </w:p>
    <w:tbl>
      <w:tblPr>
        <w:tblStyle w:val="18"/>
        <w:tblW w:w="9615"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8"/>
        <w:gridCol w:w="1022"/>
        <w:gridCol w:w="5680"/>
        <w:gridCol w:w="772"/>
        <w:gridCol w:w="788"/>
        <w:gridCol w:w="865"/>
      </w:tblGrid>
      <w:tr w14:paraId="35AE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2" w:hRule="atLeast"/>
        </w:trPr>
        <w:tc>
          <w:tcPr>
            <w:tcW w:w="488" w:type="dxa"/>
            <w:tcBorders>
              <w:top w:val="single" w:color="auto" w:sz="8" w:space="0"/>
              <w:left w:val="single" w:color="auto" w:sz="8" w:space="0"/>
              <w:bottom w:val="single" w:color="auto" w:sz="4" w:space="0"/>
              <w:right w:val="single" w:color="auto" w:sz="8" w:space="0"/>
            </w:tcBorders>
            <w:shd w:val="clear" w:color="auto" w:fill="auto"/>
            <w:vAlign w:val="center"/>
          </w:tcPr>
          <w:p w14:paraId="2809C01F">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序号</w:t>
            </w:r>
          </w:p>
        </w:tc>
        <w:tc>
          <w:tcPr>
            <w:tcW w:w="1022" w:type="dxa"/>
            <w:tcBorders>
              <w:top w:val="single" w:color="auto" w:sz="8" w:space="0"/>
              <w:left w:val="nil"/>
              <w:bottom w:val="single" w:color="auto" w:sz="8" w:space="0"/>
              <w:right w:val="single" w:color="auto" w:sz="8" w:space="0"/>
            </w:tcBorders>
            <w:shd w:val="clear" w:color="auto" w:fill="auto"/>
            <w:vAlign w:val="center"/>
          </w:tcPr>
          <w:p w14:paraId="0B5DE915">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评分内容</w:t>
            </w:r>
          </w:p>
        </w:tc>
        <w:tc>
          <w:tcPr>
            <w:tcW w:w="5680" w:type="dxa"/>
            <w:tcBorders>
              <w:top w:val="single" w:color="auto" w:sz="8" w:space="0"/>
              <w:left w:val="nil"/>
              <w:bottom w:val="single" w:color="auto" w:sz="8" w:space="0"/>
              <w:right w:val="single" w:color="auto" w:sz="8" w:space="0"/>
            </w:tcBorders>
            <w:shd w:val="clear" w:color="auto" w:fill="auto"/>
            <w:vAlign w:val="center"/>
          </w:tcPr>
          <w:p w14:paraId="5F5E9B8C">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评分标准</w:t>
            </w:r>
          </w:p>
        </w:tc>
        <w:tc>
          <w:tcPr>
            <w:tcW w:w="772" w:type="dxa"/>
            <w:tcBorders>
              <w:top w:val="single" w:color="auto" w:sz="8" w:space="0"/>
              <w:left w:val="nil"/>
              <w:bottom w:val="single" w:color="auto" w:sz="4" w:space="0"/>
              <w:right w:val="single" w:color="auto" w:sz="8" w:space="0"/>
            </w:tcBorders>
            <w:shd w:val="clear" w:color="auto" w:fill="auto"/>
            <w:vAlign w:val="center"/>
          </w:tcPr>
          <w:p w14:paraId="7559548A">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最高分</w:t>
            </w:r>
          </w:p>
        </w:tc>
        <w:tc>
          <w:tcPr>
            <w:tcW w:w="788" w:type="dxa"/>
            <w:tcBorders>
              <w:top w:val="single" w:color="auto" w:sz="8" w:space="0"/>
              <w:left w:val="nil"/>
              <w:bottom w:val="single" w:color="auto" w:sz="4" w:space="0"/>
              <w:right w:val="single" w:color="auto" w:sz="8" w:space="0"/>
            </w:tcBorders>
            <w:shd w:val="clear" w:color="auto" w:fill="auto"/>
            <w:vAlign w:val="center"/>
          </w:tcPr>
          <w:p w14:paraId="25FF0F1B">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最低分</w:t>
            </w:r>
          </w:p>
        </w:tc>
        <w:tc>
          <w:tcPr>
            <w:tcW w:w="865" w:type="dxa"/>
            <w:tcBorders>
              <w:top w:val="single" w:color="auto" w:sz="8" w:space="0"/>
              <w:left w:val="nil"/>
              <w:bottom w:val="single" w:color="auto" w:sz="4" w:space="0"/>
              <w:right w:val="single" w:color="auto" w:sz="8" w:space="0"/>
            </w:tcBorders>
            <w:shd w:val="clear" w:color="auto" w:fill="auto"/>
            <w:vAlign w:val="center"/>
          </w:tcPr>
          <w:p w14:paraId="63ACCA33">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主/客观</w:t>
            </w:r>
          </w:p>
        </w:tc>
      </w:tr>
      <w:tr w14:paraId="0491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41"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2F359390">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1</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0E8BCE14">
            <w:pPr>
              <w:snapToGrid w:val="0"/>
              <w:jc w:val="center"/>
              <w:rPr>
                <w:rFonts w:asciiTheme="minorEastAsia" w:hAnsiTheme="minorEastAsia" w:cstheme="minorEastAsia"/>
                <w:sz w:val="24"/>
                <w:highlight w:val="none"/>
              </w:rPr>
            </w:pPr>
            <w:r>
              <w:rPr>
                <w:rFonts w:hint="eastAsia" w:ascii="宋体" w:hAnsi="宋体" w:cs="宋体"/>
                <w:kern w:val="0"/>
                <w:position w:val="-2"/>
                <w:sz w:val="24"/>
                <w:highlight w:val="none"/>
              </w:rPr>
              <w:t>监理大纲和措施</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14:paraId="6EF1FB6E">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b/>
                <w:bCs/>
                <w:sz w:val="24"/>
                <w:highlight w:val="none"/>
              </w:rPr>
              <w:t>a.</w:t>
            </w:r>
            <w:r>
              <w:rPr>
                <w:rFonts w:hint="eastAsia" w:asciiTheme="minorEastAsia" w:hAnsiTheme="minorEastAsia" w:cstheme="minorEastAsia"/>
                <w:sz w:val="24"/>
                <w:highlight w:val="none"/>
              </w:rPr>
              <w:t>监理大纲至少包含①施工准备阶段监理的工作程序和方法；②工程质量监理的工作程序和方法；</w:t>
            </w:r>
            <w:r>
              <w:rPr>
                <w:rFonts w:hint="eastAsia" w:asciiTheme="minorEastAsia" w:hAnsiTheme="minorEastAsia" w:eastAsiaTheme="minorEastAsia" w:cstheme="minorEastAsia"/>
                <w:sz w:val="24"/>
                <w:highlight w:val="none"/>
              </w:rPr>
              <w:t>③</w:t>
            </w:r>
            <w:r>
              <w:rPr>
                <w:rFonts w:hint="eastAsia" w:asciiTheme="minorEastAsia" w:hAnsiTheme="minorEastAsia" w:cstheme="minorEastAsia"/>
                <w:sz w:val="24"/>
                <w:highlight w:val="none"/>
              </w:rPr>
              <w:t>工程进度监理的内容与方法；</w:t>
            </w:r>
            <w:r>
              <w:rPr>
                <w:rFonts w:hint="eastAsia" w:asciiTheme="minorEastAsia" w:hAnsiTheme="minorEastAsia" w:eastAsiaTheme="minorEastAsia" w:cstheme="minorEastAsia"/>
                <w:sz w:val="24"/>
                <w:highlight w:val="none"/>
              </w:rPr>
              <w:t>④</w:t>
            </w:r>
            <w:r>
              <w:rPr>
                <w:rFonts w:hint="eastAsia" w:asciiTheme="minorEastAsia" w:hAnsiTheme="minorEastAsia" w:cstheme="minorEastAsia"/>
                <w:sz w:val="24"/>
                <w:highlight w:val="none"/>
              </w:rPr>
              <w:t>工程费用监理的工作程序和方法。</w:t>
            </w:r>
          </w:p>
          <w:p w14:paraId="3C22DADD">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（1）按上述①②</w:t>
            </w:r>
            <w:r>
              <w:rPr>
                <w:rFonts w:hint="eastAsia" w:asciiTheme="minorEastAsia" w:hAnsiTheme="minorEastAsia" w:eastAsiaTheme="minorEastAsia" w:cstheme="minorEastAsia"/>
                <w:sz w:val="24"/>
                <w:highlight w:val="none"/>
              </w:rPr>
              <w:t>③④</w:t>
            </w:r>
            <w:r>
              <w:rPr>
                <w:rFonts w:hint="eastAsia" w:asciiTheme="minorEastAsia" w:hAnsiTheme="minorEastAsia" w:cstheme="minorEastAsia"/>
                <w:sz w:val="24"/>
                <w:highlight w:val="none"/>
              </w:rPr>
              <w:t>项提供监理大纲，且有条理、能充分满足本项目要求的得5分；</w:t>
            </w:r>
          </w:p>
          <w:p w14:paraId="76BF59D1">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（2）按上述①②</w:t>
            </w:r>
            <w:r>
              <w:rPr>
                <w:rFonts w:hint="eastAsia" w:asciiTheme="minorEastAsia" w:hAnsiTheme="minorEastAsia" w:eastAsiaTheme="minorEastAsia" w:cstheme="minorEastAsia"/>
                <w:sz w:val="24"/>
                <w:highlight w:val="none"/>
              </w:rPr>
              <w:t>③④</w:t>
            </w:r>
            <w:r>
              <w:rPr>
                <w:rFonts w:hint="eastAsia" w:asciiTheme="minorEastAsia" w:hAnsiTheme="minorEastAsia" w:cstheme="minorEastAsia"/>
                <w:sz w:val="24"/>
                <w:highlight w:val="none"/>
              </w:rPr>
              <w:t>项提供监理大纲，且较有条理、基本满足本项目建设要求的得3分；</w:t>
            </w:r>
          </w:p>
          <w:p w14:paraId="71EDAF2D">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（3）按上述①②</w:t>
            </w:r>
            <w:r>
              <w:rPr>
                <w:rFonts w:hint="eastAsia" w:asciiTheme="minorEastAsia" w:hAnsiTheme="minorEastAsia" w:eastAsiaTheme="minorEastAsia" w:cstheme="minorEastAsia"/>
                <w:sz w:val="24"/>
                <w:highlight w:val="none"/>
              </w:rPr>
              <w:t>③④</w:t>
            </w:r>
            <w:r>
              <w:rPr>
                <w:rFonts w:hint="eastAsia" w:asciiTheme="minorEastAsia" w:hAnsiTheme="minorEastAsia" w:cstheme="minorEastAsia"/>
                <w:sz w:val="24"/>
                <w:highlight w:val="none"/>
              </w:rPr>
              <w:t>项提供监理大纲，</w:t>
            </w:r>
            <w:r>
              <w:rPr>
                <w:rFonts w:hint="eastAsia" w:asciiTheme="minorEastAsia" w:hAnsiTheme="minorEastAsia" w:cstheme="minorEastAsia"/>
                <w:sz w:val="24"/>
                <w:highlight w:val="none"/>
                <w:lang w:val="en-US" w:eastAsia="zh-CN"/>
              </w:rPr>
              <w:t>但</w:t>
            </w:r>
            <w:r>
              <w:rPr>
                <w:rFonts w:hint="eastAsia" w:asciiTheme="minorEastAsia" w:hAnsiTheme="minorEastAsia" w:cstheme="minorEastAsia"/>
                <w:sz w:val="24"/>
                <w:highlight w:val="none"/>
              </w:rPr>
              <w:t>缺乏条理、难以满足本项目建设要求的得1分。</w:t>
            </w:r>
          </w:p>
          <w:p w14:paraId="01FA6359">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4</w:t>
            </w:r>
            <w:r>
              <w:rPr>
                <w:rFonts w:hint="eastAsia" w:asciiTheme="minorEastAsia" w:hAnsiTheme="minorEastAsia" w:cstheme="minorEastAsia"/>
                <w:sz w:val="24"/>
                <w:highlight w:val="none"/>
              </w:rPr>
              <w:t>）未完整提供或未提供①②</w:t>
            </w:r>
            <w:r>
              <w:rPr>
                <w:rFonts w:hint="eastAsia" w:asciiTheme="minorEastAsia" w:hAnsiTheme="minorEastAsia" w:eastAsiaTheme="minorEastAsia" w:cstheme="minorEastAsia"/>
                <w:sz w:val="24"/>
                <w:highlight w:val="none"/>
              </w:rPr>
              <w:t>③④</w:t>
            </w:r>
            <w:r>
              <w:rPr>
                <w:rFonts w:hint="eastAsia" w:asciiTheme="minorEastAsia" w:hAnsiTheme="minorEastAsia" w:cstheme="minorEastAsia"/>
                <w:sz w:val="24"/>
                <w:highlight w:val="none"/>
              </w:rPr>
              <w:t>项的不得分。</w:t>
            </w:r>
          </w:p>
          <w:p w14:paraId="3350B2BA">
            <w:pPr>
              <w:widowControl/>
              <w:snapToGrid w:val="0"/>
              <w:spacing w:line="280" w:lineRule="exact"/>
              <w:jc w:val="left"/>
              <w:rPr>
                <w:rFonts w:asciiTheme="minorEastAsia" w:hAnsiTheme="minorEastAsia" w:cstheme="minorEastAsia"/>
                <w:sz w:val="24"/>
                <w:highlight w:val="none"/>
              </w:rPr>
            </w:pPr>
            <w:r>
              <w:rPr>
                <w:rFonts w:asciiTheme="minorEastAsia" w:hAnsiTheme="minorEastAsia" w:cstheme="minorEastAsia"/>
                <w:sz w:val="24"/>
                <w:highlight w:val="none"/>
              </w:rPr>
              <w:t>b.</w:t>
            </w:r>
            <w:r>
              <w:rPr>
                <w:rFonts w:hint="eastAsia" w:asciiTheme="minorEastAsia" w:hAnsiTheme="minorEastAsia" w:cstheme="minorEastAsia"/>
                <w:sz w:val="24"/>
                <w:highlight w:val="none"/>
              </w:rPr>
              <w:t>监理工作措施至少包含①工程安全监理的工作程序和方法；②合同管理的工作程序和方法；</w:t>
            </w:r>
            <w:r>
              <w:rPr>
                <w:rFonts w:hint="eastAsia" w:asciiTheme="minorEastAsia" w:hAnsiTheme="minorEastAsia" w:eastAsiaTheme="minorEastAsia" w:cstheme="minorEastAsia"/>
                <w:sz w:val="24"/>
                <w:highlight w:val="none"/>
              </w:rPr>
              <w:t>③</w:t>
            </w:r>
            <w:r>
              <w:rPr>
                <w:rFonts w:hint="eastAsia" w:asciiTheme="minorEastAsia" w:hAnsiTheme="minorEastAsia" w:cstheme="minorEastAsia"/>
                <w:sz w:val="24"/>
                <w:highlight w:val="none"/>
              </w:rPr>
              <w:t>监理的工地会议制度记录和报告格式；</w:t>
            </w:r>
            <w:r>
              <w:rPr>
                <w:rFonts w:hint="eastAsia" w:asciiTheme="minorEastAsia" w:hAnsiTheme="minorEastAsia" w:eastAsiaTheme="minorEastAsia" w:cstheme="minorEastAsia"/>
                <w:sz w:val="24"/>
                <w:highlight w:val="none"/>
              </w:rPr>
              <w:t>④</w:t>
            </w:r>
            <w:r>
              <w:rPr>
                <w:rFonts w:hint="eastAsia" w:asciiTheme="minorEastAsia" w:hAnsiTheme="minorEastAsia" w:cstheme="minorEastAsia"/>
                <w:sz w:val="24"/>
                <w:highlight w:val="none"/>
              </w:rPr>
              <w:t>记录和报告格式；</w:t>
            </w:r>
            <w:r>
              <w:rPr>
                <w:rFonts w:hint="eastAsia" w:asciiTheme="minorEastAsia" w:hAnsiTheme="minorEastAsia" w:eastAsiaTheme="minorEastAsia" w:cstheme="minorEastAsia"/>
                <w:sz w:val="24"/>
                <w:highlight w:val="none"/>
              </w:rPr>
              <w:t>⑤</w:t>
            </w:r>
            <w:r>
              <w:rPr>
                <w:rFonts w:hint="eastAsia" w:asciiTheme="minorEastAsia" w:hAnsiTheme="minorEastAsia" w:cstheme="minorEastAsia"/>
                <w:sz w:val="24"/>
                <w:highlight w:val="none"/>
              </w:rPr>
              <w:t>交工及缺陷责任期的监理工作程序和方法。</w:t>
            </w:r>
          </w:p>
          <w:p w14:paraId="3143903B">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1）</w:t>
            </w:r>
            <w:r>
              <w:rPr>
                <w:rFonts w:hint="eastAsia" w:asciiTheme="minorEastAsia" w:hAnsiTheme="minorEastAsia" w:cstheme="minorEastAsia"/>
                <w:sz w:val="24"/>
                <w:highlight w:val="none"/>
              </w:rPr>
              <w:t>按上述①②</w:t>
            </w:r>
            <w:r>
              <w:rPr>
                <w:rFonts w:hint="eastAsia" w:asciiTheme="minorEastAsia" w:hAnsiTheme="minorEastAsia" w:eastAsiaTheme="minorEastAsia" w:cstheme="minorEastAsia"/>
                <w:sz w:val="24"/>
                <w:highlight w:val="none"/>
              </w:rPr>
              <w:t>③④⑤</w:t>
            </w:r>
            <w:r>
              <w:rPr>
                <w:rFonts w:hint="eastAsia" w:asciiTheme="minorEastAsia" w:hAnsiTheme="minorEastAsia" w:cstheme="minorEastAsia"/>
                <w:sz w:val="24"/>
                <w:highlight w:val="none"/>
              </w:rPr>
              <w:t>项提供的监理工作措施完善、程序严谨、方法切实可行，得4分；</w:t>
            </w:r>
          </w:p>
          <w:p w14:paraId="65E90638">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2</w:t>
            </w:r>
            <w:r>
              <w:rPr>
                <w:rFonts w:hint="eastAsia" w:asciiTheme="minorEastAsia" w:hAnsiTheme="minorEastAsia" w:cstheme="minorEastAsia"/>
                <w:sz w:val="24"/>
                <w:highlight w:val="none"/>
              </w:rPr>
              <w:t>）按上述①②</w:t>
            </w:r>
            <w:r>
              <w:rPr>
                <w:rFonts w:hint="eastAsia" w:asciiTheme="minorEastAsia" w:hAnsiTheme="minorEastAsia" w:eastAsiaTheme="minorEastAsia" w:cstheme="minorEastAsia"/>
                <w:sz w:val="24"/>
                <w:highlight w:val="none"/>
              </w:rPr>
              <w:t>③④⑤</w:t>
            </w:r>
            <w:r>
              <w:rPr>
                <w:rFonts w:hint="eastAsia" w:asciiTheme="minorEastAsia" w:hAnsiTheme="minorEastAsia" w:cstheme="minorEastAsia"/>
                <w:sz w:val="24"/>
                <w:highlight w:val="none"/>
              </w:rPr>
              <w:t>项提供的监理工作措施较完善，程序及方法较合理，得2</w:t>
            </w:r>
            <w:r>
              <w:rPr>
                <w:rFonts w:asciiTheme="minorEastAsia" w:hAnsiTheme="minorEastAsia" w:cstheme="minorEastAsia"/>
                <w:sz w:val="24"/>
                <w:highlight w:val="none"/>
              </w:rPr>
              <w:t>分；</w:t>
            </w:r>
          </w:p>
          <w:p w14:paraId="460AC7BE">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3</w:t>
            </w:r>
            <w:r>
              <w:rPr>
                <w:rFonts w:hint="eastAsia" w:asciiTheme="minorEastAsia" w:hAnsiTheme="minorEastAsia" w:cstheme="minorEastAsia"/>
                <w:sz w:val="24"/>
                <w:highlight w:val="none"/>
              </w:rPr>
              <w:t>）按上述①②</w:t>
            </w:r>
            <w:r>
              <w:rPr>
                <w:rFonts w:hint="eastAsia" w:asciiTheme="minorEastAsia" w:hAnsiTheme="minorEastAsia" w:eastAsiaTheme="minorEastAsia" w:cstheme="minorEastAsia"/>
                <w:sz w:val="24"/>
                <w:highlight w:val="none"/>
              </w:rPr>
              <w:t>③④⑤</w:t>
            </w:r>
            <w:r>
              <w:rPr>
                <w:rFonts w:hint="eastAsia" w:asciiTheme="minorEastAsia" w:hAnsiTheme="minorEastAsia" w:cstheme="minorEastAsia"/>
                <w:sz w:val="24"/>
                <w:highlight w:val="none"/>
              </w:rPr>
              <w:t>项提供的监理工作措施，但措施不合理或难以反映出工作成效的得1分。</w:t>
            </w:r>
          </w:p>
          <w:p w14:paraId="646C8BC9">
            <w:pPr>
              <w:widowControl/>
              <w:snapToGrid w:val="0"/>
              <w:spacing w:line="280" w:lineRule="exact"/>
              <w:jc w:val="left"/>
              <w:rPr>
                <w:rFonts w:eastAsia="宋体"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4</w:t>
            </w:r>
            <w:r>
              <w:rPr>
                <w:rFonts w:hint="eastAsia" w:asciiTheme="minorEastAsia" w:hAnsiTheme="minorEastAsia" w:cstheme="minorEastAsia"/>
                <w:sz w:val="24"/>
                <w:highlight w:val="none"/>
              </w:rPr>
              <w:t>）未完整提供或未提供①②</w:t>
            </w:r>
            <w:r>
              <w:rPr>
                <w:rFonts w:hint="eastAsia" w:asciiTheme="minorEastAsia" w:hAnsiTheme="minorEastAsia" w:eastAsiaTheme="minorEastAsia" w:cstheme="minorEastAsia"/>
                <w:sz w:val="24"/>
                <w:highlight w:val="none"/>
              </w:rPr>
              <w:t>③④⑤</w:t>
            </w:r>
            <w:r>
              <w:rPr>
                <w:rFonts w:hint="eastAsia" w:asciiTheme="minorEastAsia" w:hAnsiTheme="minorEastAsia" w:cstheme="minorEastAsia"/>
                <w:sz w:val="24"/>
                <w:highlight w:val="none"/>
              </w:rPr>
              <w:t>项的不得分。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21BA0E67">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9分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2A4525A">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0分</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060366E2">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主观</w:t>
            </w:r>
          </w:p>
        </w:tc>
      </w:tr>
      <w:tr w14:paraId="5477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04"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2E54C0E1">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2</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4DDB41F4">
            <w:pPr>
              <w:snapToGrid w:val="0"/>
              <w:jc w:val="center"/>
              <w:rPr>
                <w:rFonts w:asciiTheme="minorEastAsia" w:hAnsiTheme="minorEastAsia" w:cstheme="minorEastAsia"/>
                <w:sz w:val="24"/>
                <w:highlight w:val="none"/>
              </w:rPr>
            </w:pPr>
            <w:r>
              <w:rPr>
                <w:rFonts w:hint="eastAsia" w:ascii="宋体" w:hAnsi="宋体" w:cs="宋体"/>
                <w:kern w:val="0"/>
                <w:position w:val="-2"/>
                <w:sz w:val="24"/>
                <w:highlight w:val="none"/>
              </w:rPr>
              <w:t>组织机构和岗位职责</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14:paraId="529F3463">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组织机构和岗位职责至少包含①</w:t>
            </w:r>
            <w:r>
              <w:rPr>
                <w:rFonts w:hint="eastAsia" w:ascii="宋体" w:hAnsi="宋体" w:cs="宋体"/>
                <w:sz w:val="24"/>
                <w:highlight w:val="none"/>
              </w:rPr>
              <w:t>监理组织结构设置</w:t>
            </w:r>
            <w:r>
              <w:rPr>
                <w:rFonts w:hint="eastAsia" w:asciiTheme="minorEastAsia" w:hAnsiTheme="minorEastAsia" w:cstheme="minorEastAsia"/>
                <w:sz w:val="24"/>
                <w:highlight w:val="none"/>
              </w:rPr>
              <w:t>；</w:t>
            </w:r>
          </w:p>
          <w:p w14:paraId="76D5F340">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②</w:t>
            </w:r>
            <w:r>
              <w:rPr>
                <w:rFonts w:hint="eastAsia" w:ascii="宋体" w:hAnsi="宋体" w:cs="宋体"/>
                <w:sz w:val="24"/>
                <w:highlight w:val="none"/>
              </w:rPr>
              <w:t>主要监理岗位的职责描述</w:t>
            </w:r>
            <w:r>
              <w:rPr>
                <w:rFonts w:hint="eastAsia" w:asciiTheme="minorEastAsia" w:hAnsiTheme="minorEastAsia" w:cstheme="minorEastAsia"/>
                <w:sz w:val="24"/>
                <w:highlight w:val="none"/>
              </w:rPr>
              <w:t>。</w:t>
            </w:r>
          </w:p>
          <w:p w14:paraId="068ED9B8">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1）</w:t>
            </w:r>
            <w:r>
              <w:rPr>
                <w:rFonts w:hint="eastAsia" w:asciiTheme="minorEastAsia" w:hAnsiTheme="minorEastAsia" w:cstheme="minorEastAsia"/>
                <w:sz w:val="24"/>
                <w:highlight w:val="none"/>
              </w:rPr>
              <w:t>按上述①②项提供组织机构和岗位职责，且组织结构完善和岗位职责表述清晰且完备的得6分。</w:t>
            </w:r>
          </w:p>
          <w:p w14:paraId="615C1726">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2）</w:t>
            </w:r>
            <w:r>
              <w:rPr>
                <w:rFonts w:hint="eastAsia" w:asciiTheme="minorEastAsia" w:hAnsiTheme="minorEastAsia" w:cstheme="minorEastAsia"/>
                <w:sz w:val="24"/>
                <w:highlight w:val="none"/>
              </w:rPr>
              <w:t>按上述①②项提供组织机构和岗位职责，且组织结构较完善和岗位职责描述较清晰完备的得4分。</w:t>
            </w:r>
          </w:p>
          <w:p w14:paraId="2DE2673F">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（3）按上述①②项提供组织机构和岗位职责，组织结构有疏漏或岗位职责描述不清晰不完备的得2分</w:t>
            </w:r>
          </w:p>
          <w:p w14:paraId="39810FB5">
            <w:pPr>
              <w:widowControl/>
              <w:snapToGrid w:val="0"/>
              <w:spacing w:line="280" w:lineRule="exact"/>
              <w:jc w:val="left"/>
              <w:rPr>
                <w:rFonts w:ascii="Times New Roman" w:hAnsi="Times New Roman" w:eastAsia="宋体" w:cs="Times New Roman"/>
                <w:kern w:val="2"/>
                <w:sz w:val="21"/>
                <w:szCs w:val="24"/>
                <w:highlight w:val="none"/>
                <w:lang w:val="en-US" w:eastAsia="zh-CN" w:bidi="ar-SA"/>
              </w:rPr>
            </w:pPr>
            <w:r>
              <w:rPr>
                <w:rFonts w:hint="eastAsia" w:asciiTheme="minorEastAsia" w:hAnsiTheme="minorEastAsia" w:cstheme="minorEastAsia"/>
                <w:sz w:val="24"/>
                <w:highlight w:val="none"/>
              </w:rPr>
              <w:t>（4）未完整提供或未提供①②项的不得分。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F4D71CF">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6分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62639A6">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0分</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37B7CC46">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主观</w:t>
            </w:r>
          </w:p>
        </w:tc>
      </w:tr>
      <w:tr w14:paraId="1B06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27"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55D34625">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3</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3C93FB31">
            <w:pPr>
              <w:snapToGrid w:val="0"/>
              <w:jc w:val="center"/>
              <w:rPr>
                <w:rFonts w:asciiTheme="minorEastAsia" w:hAnsiTheme="minorEastAsia" w:cstheme="minorEastAsia"/>
                <w:sz w:val="24"/>
                <w:highlight w:val="none"/>
              </w:rPr>
            </w:pPr>
            <w:r>
              <w:rPr>
                <w:rFonts w:hint="eastAsia" w:ascii="宋体" w:hAnsi="宋体" w:cs="宋体"/>
                <w:kern w:val="0"/>
                <w:position w:val="-2"/>
                <w:sz w:val="24"/>
                <w:highlight w:val="none"/>
              </w:rPr>
              <w:t>本工程监理工作的重点与难点分析</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14:paraId="54212F51">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重点与难点分析至少包含①重点与难点问题的分析；②针对重点与难点的举措。</w:t>
            </w:r>
          </w:p>
          <w:p w14:paraId="412965EC">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（1）按上述①②项提供的</w:t>
            </w:r>
            <w:r>
              <w:rPr>
                <w:rFonts w:hint="eastAsia" w:ascii="宋体" w:hAnsi="宋体" w:cs="宋体"/>
                <w:sz w:val="24"/>
                <w:highlight w:val="none"/>
              </w:rPr>
              <w:t>重点难点分析完全准确</w:t>
            </w:r>
            <w:r>
              <w:rPr>
                <w:rFonts w:hint="eastAsia" w:asciiTheme="minorEastAsia" w:hAnsiTheme="minorEastAsia" w:cstheme="minorEastAsia"/>
                <w:sz w:val="24"/>
                <w:highlight w:val="none"/>
              </w:rPr>
              <w:t>，采取的相应措施合理有效得6分。</w:t>
            </w:r>
          </w:p>
          <w:p w14:paraId="0877DECD">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（2）按上述①②项提供的</w:t>
            </w:r>
            <w:r>
              <w:rPr>
                <w:rFonts w:hint="eastAsia" w:ascii="宋体" w:hAnsi="宋体" w:cs="宋体"/>
                <w:sz w:val="24"/>
                <w:highlight w:val="none"/>
              </w:rPr>
              <w:t>重点难点分析基本准确</w:t>
            </w:r>
            <w:r>
              <w:rPr>
                <w:rFonts w:hint="eastAsia" w:asciiTheme="minorEastAsia" w:hAnsiTheme="minorEastAsia" w:cstheme="minorEastAsia"/>
                <w:sz w:val="24"/>
                <w:highlight w:val="none"/>
              </w:rPr>
              <w:t>，措施较为有限得4分。</w:t>
            </w:r>
          </w:p>
          <w:p w14:paraId="38A73FC8">
            <w:pPr>
              <w:widowControl/>
              <w:snapToGrid w:val="0"/>
              <w:spacing w:line="280" w:lineRule="exact"/>
              <w:jc w:val="left"/>
              <w:rPr>
                <w:rFonts w:asciiTheme="minorEastAsia" w:hAnsiTheme="minorEastAsia" w:cstheme="minorEastAsia"/>
                <w:sz w:val="24"/>
                <w:highlight w:val="none"/>
              </w:rPr>
            </w:pPr>
            <w:r>
              <w:rPr>
                <w:rFonts w:hint="eastAsia" w:asciiTheme="minorEastAsia" w:hAnsiTheme="minorEastAsia" w:cstheme="minorEastAsia"/>
                <w:sz w:val="24"/>
                <w:highlight w:val="none"/>
              </w:rPr>
              <w:t>（3）按上述①②项提供的</w:t>
            </w:r>
            <w:r>
              <w:rPr>
                <w:rFonts w:hint="eastAsia" w:ascii="宋体" w:hAnsi="宋体" w:cs="宋体"/>
                <w:sz w:val="24"/>
                <w:highlight w:val="none"/>
              </w:rPr>
              <w:t>重点难点</w:t>
            </w:r>
            <w:r>
              <w:rPr>
                <w:rFonts w:hint="eastAsia" w:asciiTheme="minorEastAsia" w:hAnsiTheme="minorEastAsia" w:cstheme="minorEastAsia"/>
                <w:sz w:val="24"/>
                <w:highlight w:val="none"/>
              </w:rPr>
              <w:t>分析不够准确，且措施不得力，得2分。</w:t>
            </w:r>
          </w:p>
          <w:p w14:paraId="0BD23C13">
            <w:pPr>
              <w:widowControl/>
              <w:snapToGrid w:val="0"/>
              <w:spacing w:line="280" w:lineRule="exact"/>
              <w:jc w:val="left"/>
              <w:rPr>
                <w:rFonts w:eastAsia="宋体"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sz w:val="24"/>
                <w:highlight w:val="none"/>
              </w:rPr>
              <w:t>（4）未完整提供或未提供①②项的不得分。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E476C03">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6分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DC7946D">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0分</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2CFEFE27">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主观</w:t>
            </w:r>
          </w:p>
        </w:tc>
      </w:tr>
      <w:tr w14:paraId="7DAC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4"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0B63AC39">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4</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0C70C663">
            <w:pPr>
              <w:snapToGrid w:val="0"/>
              <w:jc w:val="center"/>
              <w:rPr>
                <w:rFonts w:asciiTheme="minorEastAsia" w:hAnsiTheme="minorEastAsia" w:cstheme="minorEastAsia"/>
                <w:sz w:val="24"/>
                <w:highlight w:val="none"/>
              </w:rPr>
            </w:pPr>
            <w:r>
              <w:rPr>
                <w:kern w:val="0"/>
                <w:position w:val="-2"/>
                <w:sz w:val="24"/>
                <w:highlight w:val="none"/>
              </w:rPr>
              <w:t>对本工程的建议</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14:paraId="104F9C26">
            <w:pPr>
              <w:snapToGrid w:val="0"/>
              <w:spacing w:line="28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对本工程的建议至少包含①对工程质量的建议；②对工程进度的建议。</w:t>
            </w:r>
          </w:p>
          <w:p w14:paraId="7D142C1B">
            <w:pPr>
              <w:snapToGrid w:val="0"/>
              <w:spacing w:line="28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1）</w:t>
            </w:r>
            <w:r>
              <w:rPr>
                <w:rFonts w:hint="eastAsia" w:asciiTheme="minorEastAsia" w:hAnsiTheme="minorEastAsia" w:cstheme="minorEastAsia"/>
                <w:sz w:val="24"/>
                <w:highlight w:val="none"/>
              </w:rPr>
              <w:t>按上述①②项提供项目建议，且合理、科学、可行的得6分；</w:t>
            </w:r>
          </w:p>
          <w:p w14:paraId="0D0C852E">
            <w:pPr>
              <w:snapToGrid w:val="0"/>
              <w:spacing w:line="28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2</w:t>
            </w:r>
            <w:r>
              <w:rPr>
                <w:rFonts w:hint="eastAsia" w:asciiTheme="minorEastAsia" w:hAnsiTheme="minorEastAsia" w:cstheme="minorEastAsia"/>
                <w:sz w:val="24"/>
                <w:highlight w:val="none"/>
              </w:rPr>
              <w:t>）按上述①②项提供项目建议，且基本合理、科学、可行的得4分；</w:t>
            </w:r>
          </w:p>
          <w:p w14:paraId="2A7DD912">
            <w:pPr>
              <w:snapToGrid w:val="0"/>
              <w:spacing w:line="280" w:lineRule="exact"/>
              <w:rPr>
                <w:rFonts w:asciiTheme="minorEastAsia" w:hAnsiTheme="minorEastAsia" w:cstheme="minorEastAsia"/>
                <w:sz w:val="24"/>
                <w:highlight w:val="none"/>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3</w:t>
            </w:r>
            <w:r>
              <w:rPr>
                <w:rFonts w:hint="eastAsia" w:asciiTheme="minorEastAsia" w:hAnsiTheme="minorEastAsia" w:cstheme="minorEastAsia"/>
                <w:sz w:val="24"/>
                <w:highlight w:val="none"/>
              </w:rPr>
              <w:t>）按上述①②项提供项目建议，但合理性、科学性、科学性欠缺的得2分；</w:t>
            </w:r>
          </w:p>
          <w:p w14:paraId="42A30784">
            <w:pPr>
              <w:snapToGrid w:val="0"/>
              <w:spacing w:line="280" w:lineRule="exact"/>
              <w:rPr>
                <w:rFonts w:eastAsia="宋体"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sz w:val="24"/>
                <w:highlight w:val="none"/>
              </w:rPr>
              <w:t>（</w:t>
            </w:r>
            <w:r>
              <w:rPr>
                <w:rFonts w:asciiTheme="minorEastAsia" w:hAnsiTheme="minorEastAsia" w:cstheme="minorEastAsia"/>
                <w:sz w:val="24"/>
                <w:highlight w:val="none"/>
              </w:rPr>
              <w:t>4</w:t>
            </w:r>
            <w:r>
              <w:rPr>
                <w:rFonts w:hint="eastAsia" w:asciiTheme="minorEastAsia" w:hAnsiTheme="minorEastAsia" w:cstheme="minorEastAsia"/>
                <w:sz w:val="24"/>
                <w:highlight w:val="none"/>
              </w:rPr>
              <w:t>）未完整提供或未提供①②项的不得分。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69AAB426">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6分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C17B439">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0分</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1E1621E4">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主观</w:t>
            </w:r>
          </w:p>
        </w:tc>
      </w:tr>
      <w:tr w14:paraId="1B0A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6"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56108BA2">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5</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3FFE35FB">
            <w:pPr>
              <w:snapToGrid w:val="0"/>
              <w:jc w:val="center"/>
              <w:rPr>
                <w:sz w:val="24"/>
                <w:highlight w:val="none"/>
              </w:rPr>
            </w:pPr>
            <w:r>
              <w:rPr>
                <w:rFonts w:hint="eastAsia"/>
                <w:sz w:val="24"/>
                <w:highlight w:val="none"/>
              </w:rPr>
              <w:t>供应商业绩</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14:paraId="43A0E8F2">
            <w:pPr>
              <w:widowControl/>
              <w:snapToGrid w:val="0"/>
              <w:spacing w:line="280" w:lineRule="exact"/>
              <w:jc w:val="left"/>
              <w:rPr>
                <w:rFonts w:asciiTheme="minorEastAsia" w:hAnsiTheme="minorEastAsia" w:cstheme="minorEastAsia"/>
                <w:sz w:val="24"/>
                <w:highlight w:val="none"/>
              </w:rPr>
            </w:pPr>
            <w:r>
              <w:rPr>
                <w:rFonts w:hint="eastAsia"/>
                <w:sz w:val="24"/>
                <w:highlight w:val="none"/>
              </w:rPr>
              <w:t>供应商自2020年1月1日起（以合同签订日期为准），完成过公路机电工程或公路路网监测设施施工监理项目，</w:t>
            </w:r>
            <w:r>
              <w:rPr>
                <w:rFonts w:hint="eastAsia"/>
                <w:sz w:val="24"/>
                <w:highlight w:val="none"/>
                <w:lang w:val="en-US" w:eastAsia="zh-CN"/>
              </w:rPr>
              <w:t>每有一个项目</w:t>
            </w:r>
            <w:r>
              <w:rPr>
                <w:rFonts w:hint="eastAsia"/>
                <w:sz w:val="24"/>
                <w:highlight w:val="none"/>
              </w:rPr>
              <w:t>得5分，</w:t>
            </w:r>
            <w:r>
              <w:rPr>
                <w:rFonts w:hint="eastAsia" w:asciiTheme="minorEastAsia" w:hAnsiTheme="minorEastAsia" w:cstheme="minorEastAsia"/>
                <w:sz w:val="24"/>
                <w:highlight w:val="none"/>
              </w:rPr>
              <w:t>最多得25分。</w:t>
            </w:r>
          </w:p>
          <w:p w14:paraId="167D6058">
            <w:pPr>
              <w:snapToGrid w:val="0"/>
              <w:spacing w:line="280" w:lineRule="exact"/>
              <w:rPr>
                <w:rFonts w:ascii="Times New Roman" w:hAnsi="Times New Roman" w:eastAsia="宋体" w:cs="Times New Roman"/>
                <w:kern w:val="2"/>
                <w:sz w:val="24"/>
                <w:szCs w:val="24"/>
                <w:highlight w:val="none"/>
                <w:lang w:val="en-US" w:eastAsia="zh-CN" w:bidi="ar-SA"/>
              </w:rPr>
            </w:pPr>
            <w:r>
              <w:rPr>
                <w:rFonts w:hint="eastAsia"/>
                <w:sz w:val="24"/>
                <w:highlight w:val="none"/>
              </w:rPr>
              <w:t>证明材料须提供：完整的合同文本及验收材料原件的复印件（或扫描件）并加盖供应商公章，上述材料须提供且能反映满足评审要求的信息，否则不得分。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FEBCFA4">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30分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DF1EF83">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0分</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0F163811">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客观</w:t>
            </w:r>
          </w:p>
        </w:tc>
      </w:tr>
      <w:tr w14:paraId="298B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086733A0">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6</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14:paraId="36D2AC6C">
            <w:pPr>
              <w:snapToGrid w:val="0"/>
              <w:jc w:val="center"/>
              <w:rPr>
                <w:rFonts w:asciiTheme="minorEastAsia" w:hAnsiTheme="minorEastAsia" w:cstheme="minorEastAsia"/>
                <w:sz w:val="24"/>
                <w:highlight w:val="none"/>
              </w:rPr>
            </w:pPr>
            <w:r>
              <w:rPr>
                <w:rFonts w:hint="eastAsia" w:ascii="宋体" w:hAnsi="宋体" w:cs="宋体"/>
                <w:snapToGrid w:val="0"/>
                <w:kern w:val="0"/>
                <w:highlight w:val="none"/>
              </w:rPr>
              <w:t>拟投入本项目的管理人员的技术能力</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14:paraId="6E9792E7">
            <w:pPr>
              <w:rPr>
                <w:highlight w:val="none"/>
              </w:rPr>
            </w:pPr>
          </w:p>
          <w:p w14:paraId="1D8EA704">
            <w:pPr>
              <w:widowControl/>
              <w:snapToGrid/>
              <w:spacing w:line="240" w:lineRule="auto"/>
              <w:jc w:val="left"/>
              <w:rPr>
                <w:rFonts w:hint="eastAsia"/>
                <w:sz w:val="24"/>
                <w:highlight w:val="none"/>
                <w:lang w:val="en-US" w:eastAsia="zh-CN"/>
              </w:rPr>
            </w:pPr>
            <w:r>
              <w:rPr>
                <w:rFonts w:hint="eastAsia"/>
                <w:sz w:val="24"/>
                <w:highlight w:val="none"/>
              </w:rPr>
              <w:t>1、</w:t>
            </w:r>
            <w:r>
              <w:rPr>
                <w:rFonts w:hint="eastAsia"/>
                <w:sz w:val="24"/>
                <w:highlight w:val="none"/>
                <w:lang w:val="en-US" w:eastAsia="zh-CN"/>
              </w:rPr>
              <w:t>拟投入本项目的总监理工程师具有工程师职称的得3分，具有高级及以上工程师职称的得5分，最多得5分。</w:t>
            </w:r>
          </w:p>
          <w:p w14:paraId="11B367B9">
            <w:pPr>
              <w:widowControl/>
              <w:jc w:val="left"/>
              <w:rPr>
                <w:rFonts w:hint="eastAsia"/>
                <w:sz w:val="24"/>
                <w:highlight w:val="none"/>
                <w:lang w:val="en-US" w:eastAsia="zh-CN"/>
              </w:rPr>
            </w:pPr>
            <w:r>
              <w:rPr>
                <w:rFonts w:hint="eastAsia"/>
                <w:sz w:val="24"/>
                <w:highlight w:val="none"/>
                <w:lang w:val="en-US" w:eastAsia="zh-CN"/>
              </w:rPr>
              <w:t>证明材料须提供：职称证书原件的复印件（或扫描件）并加盖供应商公章，否则不得分。</w:t>
            </w:r>
          </w:p>
          <w:p w14:paraId="341C75D4">
            <w:pPr>
              <w:widowControl/>
              <w:snapToGrid/>
              <w:spacing w:line="240" w:lineRule="auto"/>
              <w:jc w:val="left"/>
              <w:rPr>
                <w:rFonts w:hint="eastAsia"/>
                <w:sz w:val="24"/>
                <w:highlight w:val="none"/>
              </w:rPr>
            </w:pPr>
            <w:r>
              <w:rPr>
                <w:rFonts w:hint="eastAsia" w:ascii="Times New Roman" w:hAnsi="Times New Roman" w:eastAsia="宋体" w:cs="Times New Roman"/>
                <w:kern w:val="2"/>
                <w:sz w:val="24"/>
                <w:szCs w:val="24"/>
                <w:highlight w:val="none"/>
                <w:lang w:val="en-US" w:eastAsia="zh-CN" w:bidi="ar-SA"/>
              </w:rPr>
              <w:t>2、</w:t>
            </w:r>
            <w:r>
              <w:rPr>
                <w:rFonts w:hint="eastAsia"/>
                <w:sz w:val="24"/>
                <w:highlight w:val="none"/>
              </w:rPr>
              <w:t>拟投入本项目的总监理工程师自</w:t>
            </w:r>
            <w:r>
              <w:rPr>
                <w:sz w:val="24"/>
                <w:highlight w:val="none"/>
              </w:rPr>
              <w:t>2020年1月1日起（以合同签订日期为准），总监理工程师参与过已完成的公路机电工程或公路路网监测设施施工监理工作。</w:t>
            </w:r>
            <w:r>
              <w:rPr>
                <w:rFonts w:hint="eastAsia"/>
                <w:sz w:val="24"/>
                <w:highlight w:val="none"/>
              </w:rPr>
              <w:t>每有一项得</w:t>
            </w:r>
            <w:r>
              <w:rPr>
                <w:rFonts w:hint="eastAsia"/>
                <w:sz w:val="24"/>
                <w:highlight w:val="none"/>
                <w:lang w:val="en-US" w:eastAsia="zh-CN"/>
              </w:rPr>
              <w:t>6</w:t>
            </w:r>
            <w:r>
              <w:rPr>
                <w:rFonts w:hint="eastAsia"/>
                <w:sz w:val="24"/>
                <w:highlight w:val="none"/>
              </w:rPr>
              <w:t>分，本项最高得</w:t>
            </w:r>
            <w:r>
              <w:rPr>
                <w:rFonts w:hint="eastAsia"/>
                <w:sz w:val="24"/>
                <w:highlight w:val="none"/>
                <w:lang w:val="en-US" w:eastAsia="zh-CN"/>
              </w:rPr>
              <w:t>18</w:t>
            </w:r>
            <w:r>
              <w:rPr>
                <w:rFonts w:hint="eastAsia"/>
                <w:sz w:val="24"/>
                <w:highlight w:val="none"/>
              </w:rPr>
              <w:t>分。</w:t>
            </w:r>
          </w:p>
          <w:p w14:paraId="541FBB5C">
            <w:pPr>
              <w:widowControl/>
              <w:jc w:val="left"/>
              <w:rPr>
                <w:rFonts w:ascii="Times New Roman" w:hAnsi="Times New Roman" w:eastAsia="宋体" w:cs="Times New Roman"/>
                <w:sz w:val="24"/>
                <w:highlight w:val="none"/>
              </w:rPr>
            </w:pPr>
            <w:r>
              <w:rPr>
                <w:rFonts w:hint="default" w:ascii="Times New Roman" w:hAnsi="Times New Roman" w:eastAsia="宋体" w:cs="Times New Roman"/>
                <w:sz w:val="24"/>
                <w:highlight w:val="none"/>
              </w:rPr>
              <w:t>证明材料须提供：完整的合同文本及验收材料原件的复印件（或扫描件）并加盖供应商公章，上述材料须提供且能反映满足评审要求的信息</w:t>
            </w:r>
            <w:r>
              <w:rPr>
                <w:rFonts w:hint="default" w:ascii="Times New Roman" w:hAnsi="Times New Roman" w:cs="Times New Roman"/>
                <w:sz w:val="24"/>
                <w:szCs w:val="24"/>
                <w:highlight w:val="none"/>
              </w:rPr>
              <w:t>（</w:t>
            </w:r>
            <w:r>
              <w:rPr>
                <w:rFonts w:hint="default" w:ascii="Times New Roman" w:hAnsi="Times New Roman" w:cs="Times New Roman"/>
                <w:sz w:val="24"/>
                <w:highlight w:val="none"/>
              </w:rPr>
              <w:t>若合同中未体现</w:t>
            </w:r>
            <w:r>
              <w:rPr>
                <w:rFonts w:hint="eastAsia" w:ascii="Times New Roman" w:hAnsi="Times New Roman" w:cs="Times New Roman"/>
                <w:sz w:val="24"/>
                <w:highlight w:val="none"/>
                <w:lang w:val="en-US" w:eastAsia="zh-CN"/>
              </w:rPr>
              <w:t>总监理工程师</w:t>
            </w:r>
            <w:r>
              <w:rPr>
                <w:rFonts w:hint="default" w:ascii="Times New Roman" w:hAnsi="Times New Roman" w:cs="Times New Roman"/>
                <w:sz w:val="24"/>
                <w:highlight w:val="none"/>
              </w:rPr>
              <w:t>姓名的不予认可</w:t>
            </w:r>
            <w:r>
              <w:rPr>
                <w:rFonts w:hint="default" w:ascii="Times New Roman" w:hAnsi="Times New Roman" w:cs="Times New Roman"/>
                <w:sz w:val="24"/>
                <w:szCs w:val="24"/>
                <w:highlight w:val="none"/>
              </w:rPr>
              <w:t>）</w:t>
            </w:r>
            <w:r>
              <w:rPr>
                <w:rFonts w:hint="default" w:ascii="Times New Roman" w:hAnsi="Times New Roman" w:eastAsia="宋体" w:cs="Times New Roman"/>
                <w:sz w:val="24"/>
                <w:highlight w:val="none"/>
              </w:rPr>
              <w:t>，否则不得分。</w:t>
            </w:r>
          </w:p>
          <w:p w14:paraId="5E1B4BB2">
            <w:pPr>
              <w:widowControl/>
              <w:jc w:val="left"/>
              <w:rPr>
                <w:sz w:val="24"/>
                <w:highlight w:val="none"/>
              </w:rPr>
            </w:pPr>
            <w:r>
              <w:rPr>
                <w:rFonts w:hint="eastAsia"/>
                <w:sz w:val="24"/>
                <w:highlight w:val="none"/>
                <w:lang w:val="en-US" w:eastAsia="zh-CN"/>
              </w:rPr>
              <w:t>3</w:t>
            </w:r>
            <w:r>
              <w:rPr>
                <w:rFonts w:hint="eastAsia"/>
                <w:sz w:val="24"/>
                <w:highlight w:val="none"/>
              </w:rPr>
              <w:t>、其他主要监理人员</w:t>
            </w:r>
          </w:p>
          <w:p w14:paraId="626504B2">
            <w:pPr>
              <w:widowControl/>
              <w:snapToGrid/>
              <w:spacing w:line="240" w:lineRule="auto"/>
              <w:jc w:val="left"/>
              <w:rPr>
                <w:rFonts w:hint="eastAsia"/>
                <w:sz w:val="24"/>
                <w:highlight w:val="none"/>
              </w:rPr>
            </w:pPr>
            <w:r>
              <w:rPr>
                <w:rFonts w:hint="eastAsia"/>
                <w:sz w:val="24"/>
                <w:highlight w:val="none"/>
              </w:rPr>
              <w:t>①拟投入本项</w:t>
            </w:r>
            <w:r>
              <w:rPr>
                <w:rFonts w:hint="eastAsia" w:ascii="Times New Roman" w:hAnsi="Times New Roman" w:eastAsia="宋体" w:cs="Times New Roman"/>
                <w:sz w:val="24"/>
                <w:highlight w:val="none"/>
              </w:rPr>
              <w:t>目的专业监理工程师不少于</w:t>
            </w:r>
            <w:r>
              <w:rPr>
                <w:rFonts w:hint="default" w:ascii="Times New Roman" w:hAnsi="Times New Roman" w:eastAsia="宋体" w:cs="Times New Roman"/>
                <w:sz w:val="24"/>
                <w:highlight w:val="none"/>
              </w:rPr>
              <w:t>2</w:t>
            </w:r>
            <w:r>
              <w:rPr>
                <w:rFonts w:hint="eastAsia" w:ascii="Times New Roman" w:hAnsi="Times New Roman" w:eastAsia="宋体" w:cs="Times New Roman"/>
                <w:sz w:val="24"/>
                <w:highlight w:val="none"/>
              </w:rPr>
              <w:t>名，</w:t>
            </w:r>
            <w:r>
              <w:rPr>
                <w:rFonts w:hint="eastAsia" w:ascii="Times New Roman" w:hAnsi="Times New Roman" w:eastAsia="宋体" w:cs="Times New Roman"/>
                <w:sz w:val="24"/>
                <w:highlight w:val="none"/>
                <w:lang w:val="en-US" w:eastAsia="zh-CN"/>
              </w:rPr>
              <w:t>其中有一人具</w:t>
            </w:r>
            <w:r>
              <w:rPr>
                <w:rFonts w:hint="eastAsia" w:ascii="Times New Roman" w:hAnsi="Times New Roman" w:eastAsia="宋体" w:cs="Times New Roman"/>
                <w:sz w:val="24"/>
                <w:highlight w:val="none"/>
              </w:rPr>
              <w:t>有公路工程相关专业工程师</w:t>
            </w:r>
            <w:r>
              <w:rPr>
                <w:rFonts w:hint="eastAsia" w:ascii="Times New Roman" w:hAnsi="Times New Roman" w:eastAsia="宋体" w:cs="Times New Roman"/>
                <w:sz w:val="24"/>
                <w:highlight w:val="none"/>
                <w:lang w:val="en-US" w:eastAsia="zh-CN"/>
              </w:rPr>
              <w:t>及</w:t>
            </w:r>
            <w:r>
              <w:rPr>
                <w:rFonts w:hint="eastAsia" w:ascii="Times New Roman" w:hAnsi="Times New Roman" w:eastAsia="宋体" w:cs="Times New Roman"/>
                <w:sz w:val="24"/>
                <w:highlight w:val="none"/>
              </w:rPr>
              <w:t>以上职称的，得2分</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在此基础上，专业监理工程师中每一人具有</w:t>
            </w:r>
            <w:r>
              <w:rPr>
                <w:rFonts w:hint="eastAsia" w:ascii="Times New Roman" w:hAnsi="Times New Roman" w:eastAsia="宋体" w:cs="Times New Roman"/>
                <w:sz w:val="24"/>
                <w:highlight w:val="none"/>
              </w:rPr>
              <w:t>公路工程相关专业工程师</w:t>
            </w:r>
            <w:r>
              <w:rPr>
                <w:rFonts w:hint="eastAsia" w:ascii="Times New Roman" w:hAnsi="Times New Roman" w:eastAsia="宋体" w:cs="Times New Roman"/>
                <w:sz w:val="24"/>
                <w:highlight w:val="none"/>
                <w:lang w:val="en-US" w:eastAsia="zh-CN"/>
              </w:rPr>
              <w:t>及</w:t>
            </w:r>
            <w:r>
              <w:rPr>
                <w:rFonts w:hint="eastAsia" w:ascii="Times New Roman" w:hAnsi="Times New Roman" w:eastAsia="宋体" w:cs="Times New Roman"/>
                <w:sz w:val="24"/>
                <w:highlight w:val="none"/>
              </w:rPr>
              <w:t>以上职称的</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加2分；</w:t>
            </w:r>
            <w:r>
              <w:rPr>
                <w:rFonts w:hint="eastAsia" w:ascii="Times New Roman" w:hAnsi="Times New Roman" w:eastAsia="宋体" w:cs="Times New Roman"/>
                <w:sz w:val="24"/>
                <w:highlight w:val="none"/>
              </w:rPr>
              <w:t>本项</w:t>
            </w:r>
            <w:r>
              <w:rPr>
                <w:rFonts w:hint="eastAsia"/>
                <w:sz w:val="24"/>
                <w:highlight w:val="none"/>
              </w:rPr>
              <w:t>最</w:t>
            </w:r>
            <w:r>
              <w:rPr>
                <w:rFonts w:hint="eastAsia"/>
                <w:sz w:val="24"/>
                <w:highlight w:val="none"/>
                <w:lang w:val="en-US" w:eastAsia="zh-CN"/>
              </w:rPr>
              <w:t>高</w:t>
            </w:r>
            <w:r>
              <w:rPr>
                <w:rFonts w:hint="eastAsia"/>
                <w:sz w:val="24"/>
                <w:highlight w:val="none"/>
              </w:rPr>
              <w:t>得4分。</w:t>
            </w:r>
          </w:p>
          <w:p w14:paraId="5D5A1A59">
            <w:pPr>
              <w:widowControl/>
              <w:snapToGrid/>
              <w:spacing w:line="240" w:lineRule="auto"/>
              <w:jc w:val="left"/>
              <w:rPr>
                <w:sz w:val="24"/>
                <w:highlight w:val="none"/>
              </w:rPr>
            </w:pPr>
            <w:r>
              <w:rPr>
                <w:rFonts w:hint="eastAsia"/>
                <w:sz w:val="24"/>
                <w:highlight w:val="none"/>
              </w:rPr>
              <w:t>②拟投入本项目的安全监理工程师具有交通建设工程安全监理培训合格证书的，得</w:t>
            </w:r>
            <w:r>
              <w:rPr>
                <w:rFonts w:hint="eastAsia"/>
                <w:sz w:val="24"/>
                <w:highlight w:val="none"/>
                <w:lang w:val="en-US" w:eastAsia="zh-CN"/>
              </w:rPr>
              <w:t>2</w:t>
            </w:r>
            <w:r>
              <w:rPr>
                <w:rFonts w:hint="eastAsia"/>
                <w:sz w:val="24"/>
                <w:highlight w:val="none"/>
              </w:rPr>
              <w:t>分，本项最高得</w:t>
            </w:r>
            <w:r>
              <w:rPr>
                <w:rFonts w:hint="eastAsia"/>
                <w:sz w:val="24"/>
                <w:highlight w:val="none"/>
                <w:lang w:val="en-US" w:eastAsia="zh-CN"/>
              </w:rPr>
              <w:t>2</w:t>
            </w:r>
            <w:r>
              <w:rPr>
                <w:rFonts w:hint="eastAsia"/>
                <w:sz w:val="24"/>
                <w:highlight w:val="none"/>
              </w:rPr>
              <w:t>分。</w:t>
            </w:r>
          </w:p>
          <w:p w14:paraId="1CC696C9">
            <w:pPr>
              <w:widowControl/>
              <w:snapToGrid/>
              <w:spacing w:line="240" w:lineRule="auto"/>
              <w:jc w:val="left"/>
              <w:rPr>
                <w:sz w:val="24"/>
                <w:highlight w:val="none"/>
              </w:rPr>
            </w:pPr>
            <w:r>
              <w:rPr>
                <w:rFonts w:hint="eastAsia"/>
                <w:sz w:val="24"/>
                <w:highlight w:val="none"/>
              </w:rPr>
              <w:t>③拟投入本项目的合同计量工程师具有二级造价工程师（公路工程专业）或以上资格的，得</w:t>
            </w:r>
            <w:r>
              <w:rPr>
                <w:rFonts w:hint="eastAsia"/>
                <w:sz w:val="24"/>
                <w:highlight w:val="none"/>
                <w:lang w:val="en-US" w:eastAsia="zh-CN"/>
              </w:rPr>
              <w:t>2</w:t>
            </w:r>
            <w:r>
              <w:rPr>
                <w:rFonts w:hint="eastAsia"/>
                <w:sz w:val="24"/>
                <w:highlight w:val="none"/>
              </w:rPr>
              <w:t>分，本项最高得</w:t>
            </w:r>
            <w:r>
              <w:rPr>
                <w:rFonts w:hint="eastAsia"/>
                <w:sz w:val="24"/>
                <w:highlight w:val="none"/>
                <w:lang w:val="en-US" w:eastAsia="zh-CN"/>
              </w:rPr>
              <w:t>2</w:t>
            </w:r>
            <w:r>
              <w:rPr>
                <w:rFonts w:hint="eastAsia"/>
                <w:sz w:val="24"/>
                <w:highlight w:val="none"/>
              </w:rPr>
              <w:t>分。</w:t>
            </w:r>
          </w:p>
          <w:p w14:paraId="7A437DB3">
            <w:pPr>
              <w:widowControl/>
              <w:snapToGrid/>
              <w:spacing w:line="240" w:lineRule="auto"/>
              <w:jc w:val="left"/>
              <w:rPr>
                <w:sz w:val="24"/>
                <w:highlight w:val="none"/>
              </w:rPr>
            </w:pPr>
            <w:r>
              <w:rPr>
                <w:rFonts w:hint="eastAsia"/>
                <w:sz w:val="24"/>
                <w:highlight w:val="none"/>
              </w:rPr>
              <w:t>④拟投入本项目的环境保护监理工程师具有公路工程环境保护监理培训合格证书的得</w:t>
            </w:r>
            <w:r>
              <w:rPr>
                <w:rFonts w:hint="eastAsia"/>
                <w:sz w:val="24"/>
                <w:highlight w:val="none"/>
                <w:lang w:val="en-US" w:eastAsia="zh-CN"/>
              </w:rPr>
              <w:t>2</w:t>
            </w:r>
            <w:r>
              <w:rPr>
                <w:rFonts w:hint="eastAsia"/>
                <w:sz w:val="24"/>
                <w:highlight w:val="none"/>
              </w:rPr>
              <w:t>分，本项最高得</w:t>
            </w:r>
            <w:r>
              <w:rPr>
                <w:rFonts w:hint="eastAsia"/>
                <w:sz w:val="24"/>
                <w:highlight w:val="none"/>
                <w:lang w:val="en-US" w:eastAsia="zh-CN"/>
              </w:rPr>
              <w:t>2</w:t>
            </w:r>
            <w:r>
              <w:rPr>
                <w:rFonts w:hint="eastAsia"/>
                <w:sz w:val="24"/>
                <w:highlight w:val="none"/>
              </w:rPr>
              <w:t>分。</w:t>
            </w:r>
          </w:p>
          <w:p w14:paraId="04828DFF">
            <w:pPr>
              <w:rPr>
                <w:highlight w:val="none"/>
              </w:rPr>
            </w:pPr>
            <w:r>
              <w:rPr>
                <w:rFonts w:hint="eastAsia"/>
                <w:sz w:val="24"/>
                <w:highlight w:val="none"/>
              </w:rPr>
              <w:t>证明材料须提供：</w:t>
            </w:r>
          </w:p>
          <w:p w14:paraId="71067132">
            <w:pPr>
              <w:rPr>
                <w:rFonts w:eastAsia="宋体"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sz w:val="24"/>
                <w:highlight w:val="none"/>
              </w:rPr>
              <w:t>证书原件的复印件（或扫描件）</w:t>
            </w:r>
            <w:r>
              <w:rPr>
                <w:rFonts w:hint="eastAsia" w:asciiTheme="minorEastAsia" w:hAnsiTheme="minorEastAsia" w:cstheme="minorEastAsia"/>
                <w:sz w:val="24"/>
                <w:highlight w:val="none"/>
                <w:lang w:val="en-US" w:eastAsia="zh-CN"/>
              </w:rPr>
              <w:t>加盖供应商公章及</w:t>
            </w:r>
            <w:r>
              <w:rPr>
                <w:rFonts w:hint="eastAsia" w:ascii="宋体" w:hAnsi="宋体" w:eastAsia="宋体" w:cs="宋体"/>
                <w:sz w:val="24"/>
                <w:szCs w:val="24"/>
                <w:highlight w:val="none"/>
              </w:rPr>
              <w:t>提供近</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个月</w:t>
            </w:r>
            <w:r>
              <w:rPr>
                <w:rFonts w:hint="eastAsia" w:ascii="宋体" w:hAnsi="宋体" w:cs="宋体"/>
                <w:sz w:val="24"/>
                <w:szCs w:val="24"/>
                <w:highlight w:val="none"/>
                <w:lang w:val="en-US" w:eastAsia="zh-CN"/>
              </w:rPr>
              <w:t>内</w:t>
            </w:r>
            <w:r>
              <w:rPr>
                <w:rFonts w:hint="eastAsia" w:ascii="宋体" w:hAnsi="宋体" w:eastAsia="宋体" w:cs="宋体"/>
                <w:sz w:val="24"/>
                <w:szCs w:val="24"/>
                <w:highlight w:val="none"/>
              </w:rPr>
              <w:t>任意一个月社保缴费证明（社保证明要求同总监理工程师）</w:t>
            </w:r>
            <w:r>
              <w:rPr>
                <w:rFonts w:hint="eastAsia" w:ascii="宋体" w:hAnsi="宋体" w:cs="宋体"/>
                <w:sz w:val="24"/>
                <w:highlight w:val="none"/>
                <w:lang w:eastAsia="zh-CN"/>
              </w:rPr>
              <w:t>的</w:t>
            </w:r>
            <w:r>
              <w:rPr>
                <w:rFonts w:hint="eastAsia" w:ascii="宋体" w:hAnsi="宋体" w:cs="宋体"/>
                <w:sz w:val="24"/>
                <w:highlight w:val="none"/>
                <w:lang w:val="en-US" w:eastAsia="zh-CN"/>
              </w:rPr>
              <w:t>复印件（或扫描件）加盖供应商公章</w:t>
            </w:r>
            <w:r>
              <w:rPr>
                <w:rFonts w:hint="eastAsia"/>
                <w:sz w:val="24"/>
                <w:highlight w:val="none"/>
                <w:lang w:eastAsia="zh-CN"/>
              </w:rPr>
              <w:t>，</w:t>
            </w:r>
            <w:r>
              <w:rPr>
                <w:rFonts w:hint="eastAsia"/>
                <w:sz w:val="24"/>
                <w:highlight w:val="none"/>
              </w:rPr>
              <w:t>否则不得分。</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170D2BD9">
            <w:pPr>
              <w:snapToGrid w:val="0"/>
              <w:ind w:firstLine="120" w:firstLineChars="50"/>
              <w:rPr>
                <w:rFonts w:asciiTheme="minorEastAsia" w:hAnsiTheme="minorEastAsia" w:cstheme="minorEastAsia"/>
                <w:sz w:val="24"/>
                <w:highlight w:val="none"/>
              </w:rPr>
            </w:pPr>
            <w:r>
              <w:rPr>
                <w:rFonts w:hint="eastAsia" w:asciiTheme="minorEastAsia" w:hAnsiTheme="minorEastAsia" w:cstheme="minorEastAsia"/>
                <w:sz w:val="24"/>
                <w:highlight w:val="none"/>
              </w:rPr>
              <w:t>33分</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DFB9EFB">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0分</w:t>
            </w:r>
          </w:p>
        </w:tc>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14:paraId="0F2565A8">
            <w:pPr>
              <w:snapToGrid w:val="0"/>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客观</w:t>
            </w:r>
          </w:p>
        </w:tc>
      </w:tr>
    </w:tbl>
    <w:p w14:paraId="321856CD">
      <w:pPr>
        <w:autoSpaceDE w:val="0"/>
        <w:autoSpaceDN w:val="0"/>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（二）价格分（10分）</w:t>
      </w:r>
    </w:p>
    <w:p w14:paraId="07201065">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4169EB1D">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磋商报</w:t>
      </w:r>
      <w:r>
        <w:rPr>
          <w:rFonts w:hint="eastAsia" w:ascii="宋体" w:hAnsi="宋体" w:cs="宋体"/>
          <w:sz w:val="24"/>
          <w:highlight w:val="none"/>
          <w:lang w:val="zh-CN"/>
        </w:rPr>
        <w:t>价得分=（磋商基准价/最后磋商报价）×</w:t>
      </w:r>
      <w:r>
        <w:rPr>
          <w:rFonts w:hint="eastAsia" w:ascii="宋体" w:hAnsi="宋体" w:cs="宋体"/>
          <w:sz w:val="24"/>
          <w:highlight w:val="none"/>
        </w:rPr>
        <w:t>10%</w:t>
      </w:r>
      <w:r>
        <w:rPr>
          <w:rFonts w:hint="eastAsia" w:ascii="宋体" w:hAnsi="宋体" w:cs="宋体"/>
          <w:sz w:val="24"/>
          <w:highlight w:val="none"/>
          <w:lang w:val="zh-CN"/>
        </w:rPr>
        <w:t>×100</w:t>
      </w:r>
    </w:p>
    <w:p w14:paraId="71C9C07A">
      <w:pPr>
        <w:autoSpaceDE w:val="0"/>
        <w:autoSpaceDN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项目评审过程中，不得去掉最后报价中的最高报价和最低报价，分值采用四舍五入法保留小数点后两位。</w:t>
      </w:r>
    </w:p>
    <w:p w14:paraId="37A833FA">
      <w:pPr>
        <w:autoSpaceDE w:val="0"/>
        <w:autoSpaceDN w:val="0"/>
        <w:adjustRightInd w:val="0"/>
        <w:snapToGrid w:val="0"/>
        <w:spacing w:line="360" w:lineRule="auto"/>
        <w:ind w:firstLine="482" w:firstLineChars="200"/>
        <w:rPr>
          <w:rFonts w:hint="eastAsia" w:ascii="宋体" w:hAnsi="宋体" w:cs="宋体"/>
          <w:b/>
          <w:sz w:val="24"/>
          <w:highlight w:val="none"/>
          <w:lang w:val="zh-CN"/>
        </w:rPr>
      </w:pPr>
      <w:r>
        <w:rPr>
          <w:rFonts w:hint="eastAsia" w:ascii="宋体" w:hAnsi="宋体" w:cs="宋体"/>
          <w:b/>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49EF003">
      <w:pPr>
        <w:autoSpaceDE w:val="0"/>
        <w:autoSpaceDN w:val="0"/>
        <w:adjustRightInd w:val="0"/>
        <w:snapToGrid w:val="0"/>
        <w:spacing w:line="360" w:lineRule="auto"/>
        <w:ind w:firstLine="482" w:firstLineChars="200"/>
        <w:rPr>
          <w:rFonts w:hint="default" w:ascii="宋体" w:hAnsi="宋体" w:cs="宋体"/>
          <w:b/>
          <w:bCs/>
          <w:sz w:val="24"/>
          <w:highlight w:val="none"/>
          <w:lang w:val="en-US" w:eastAsia="zh-CN"/>
        </w:rPr>
      </w:pPr>
      <w:r>
        <w:rPr>
          <w:rFonts w:hint="eastAsia" w:ascii="宋体" w:hAnsi="宋体" w:cs="宋体"/>
          <w:b/>
          <w:bCs/>
          <w:sz w:val="24"/>
          <w:highlight w:val="none"/>
          <w:lang w:val="zh-CN"/>
        </w:rPr>
        <w:t>（</w:t>
      </w:r>
      <w:r>
        <w:rPr>
          <w:rFonts w:hint="eastAsia" w:ascii="宋体" w:hAnsi="宋体" w:cs="宋体"/>
          <w:b/>
          <w:bCs/>
          <w:sz w:val="24"/>
          <w:highlight w:val="none"/>
          <w:lang w:val="en-US" w:eastAsia="zh-CN"/>
        </w:rPr>
        <w:t>三</w:t>
      </w:r>
      <w:r>
        <w:rPr>
          <w:rFonts w:hint="eastAsia" w:ascii="宋体" w:hAnsi="宋体" w:cs="宋体"/>
          <w:b/>
          <w:bCs/>
          <w:sz w:val="24"/>
          <w:highlight w:val="none"/>
          <w:lang w:val="zh-CN"/>
        </w:rPr>
        <w:t>）</w:t>
      </w:r>
      <w:r>
        <w:rPr>
          <w:rFonts w:hint="eastAsia" w:ascii="宋体" w:hAnsi="宋体" w:cs="宋体"/>
          <w:b/>
          <w:bCs/>
          <w:sz w:val="24"/>
          <w:highlight w:val="none"/>
          <w:lang w:val="en-US" w:eastAsia="zh-CN"/>
        </w:rPr>
        <w:t>评审过程异常低价的审查</w:t>
      </w:r>
    </w:p>
    <w:p w14:paraId="58CB4E1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评审过程中出现下列情形之一的，</w:t>
      </w:r>
      <w:r>
        <w:rPr>
          <w:rFonts w:hint="eastAsia" w:ascii="宋体" w:hAnsi="宋体" w:cs="宋体"/>
          <w:sz w:val="24"/>
          <w:highlight w:val="none"/>
          <w:lang w:val="en-US" w:eastAsia="zh-CN"/>
        </w:rPr>
        <w:t>磋商小组</w:t>
      </w:r>
      <w:r>
        <w:rPr>
          <w:rFonts w:hint="eastAsia" w:ascii="宋体" w:hAnsi="宋体" w:cs="宋体"/>
          <w:sz w:val="24"/>
          <w:highlight w:val="none"/>
        </w:rPr>
        <w:t>应当启动异常低价投标（响应）审查程序：</w:t>
      </w:r>
    </w:p>
    <w:p w14:paraId="14BC8AB0">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投标（响应）报价低于采购项目预算50%的，即投标（响应）报价&lt;采购项目预算×50%</w:t>
      </w:r>
      <w:r>
        <w:rPr>
          <w:rFonts w:hint="eastAsia" w:ascii="宋体" w:hAnsi="宋体" w:cs="宋体"/>
          <w:sz w:val="24"/>
          <w:highlight w:val="none"/>
          <w:lang w:eastAsia="zh-CN"/>
        </w:rPr>
        <w:t>；</w:t>
      </w:r>
    </w:p>
    <w:p w14:paraId="72B7A558">
      <w:pPr>
        <w:autoSpaceDE w:val="0"/>
        <w:autoSpaceDN w:val="0"/>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投标（响应）报价低于采购项目最高限价45%的，即投标（响应）报价&lt;采购项目最高限价×45%</w:t>
      </w:r>
      <w:r>
        <w:rPr>
          <w:rFonts w:hint="eastAsia" w:ascii="宋体" w:hAnsi="宋体" w:cs="宋体"/>
          <w:sz w:val="24"/>
          <w:highlight w:val="none"/>
          <w:lang w:eastAsia="zh-CN"/>
        </w:rPr>
        <w:t>；</w:t>
      </w:r>
    </w:p>
    <w:p w14:paraId="106E8FCC">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lang w:val="en-US" w:eastAsia="zh-CN"/>
        </w:rPr>
        <w:t>磋商小组</w:t>
      </w:r>
      <w:r>
        <w:rPr>
          <w:rFonts w:hint="eastAsia" w:ascii="宋体" w:hAnsi="宋体" w:cs="宋体"/>
          <w:sz w:val="24"/>
          <w:highlight w:val="none"/>
        </w:rPr>
        <w:t>认定的供应商报价过低、有可能影响产品质量或者不能诚信履约的其他情形。</w:t>
      </w:r>
    </w:p>
    <w:p w14:paraId="21D6307D">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启动异常低价投标（响应）审查</w:t>
      </w:r>
    </w:p>
    <w:p w14:paraId="5B8C947A">
      <w:pPr>
        <w:autoSpaceDE w:val="0"/>
        <w:autoSpaceDN w:val="0"/>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磋商小组</w:t>
      </w:r>
      <w:r>
        <w:rPr>
          <w:rFonts w:hint="eastAsia" w:ascii="宋体" w:hAnsi="宋体" w:cs="宋体"/>
          <w:sz w:val="24"/>
          <w:highlight w:val="none"/>
        </w:rPr>
        <w:t>应当要求相关供应商在评标现场合理的时间内，提供项目具体成本测算等与报价合理性相关的书面说明及相关证明材料，对投标（响应）价格作出解释，由</w:t>
      </w:r>
      <w:r>
        <w:rPr>
          <w:rFonts w:hint="eastAsia" w:ascii="宋体" w:hAnsi="宋体" w:cs="宋体"/>
          <w:sz w:val="24"/>
          <w:highlight w:val="none"/>
          <w:lang w:val="en-US" w:eastAsia="zh-CN"/>
        </w:rPr>
        <w:t>磋商小组</w:t>
      </w:r>
      <w:r>
        <w:rPr>
          <w:rFonts w:hint="eastAsia" w:ascii="宋体" w:hAnsi="宋体" w:cs="宋体"/>
          <w:sz w:val="24"/>
          <w:highlight w:val="none"/>
        </w:rPr>
        <w:t>结合同类产品在主要电商平台的价格、该行业当地薪资水平等情况，依据专业经验对供应商报价合理性进行判断。投标（响应）供应商不提供书面说明、证明材料，或者提供的书面说明、证明材料不能证明其报价合理性的，</w:t>
      </w:r>
      <w:r>
        <w:rPr>
          <w:rFonts w:hint="eastAsia" w:ascii="宋体" w:hAnsi="宋体" w:cs="宋体"/>
          <w:sz w:val="24"/>
          <w:highlight w:val="none"/>
          <w:lang w:val="en-US" w:eastAsia="zh-CN"/>
        </w:rPr>
        <w:t>磋商小组</w:t>
      </w:r>
      <w:r>
        <w:rPr>
          <w:rFonts w:hint="eastAsia" w:ascii="宋体" w:hAnsi="宋体" w:cs="宋体"/>
          <w:sz w:val="24"/>
          <w:highlight w:val="none"/>
        </w:rPr>
        <w:t>应当将其作为无效投标（响应）处理。审查相关情况应当在评审报告中进行记录。</w:t>
      </w:r>
    </w:p>
    <w:p w14:paraId="77CB9111">
      <w:pPr>
        <w:snapToGrid w:val="0"/>
        <w:spacing w:line="360" w:lineRule="auto"/>
        <w:ind w:firstLine="555"/>
        <w:rPr>
          <w:rFonts w:ascii="宋体" w:hAnsi="宋体" w:cs="宋体"/>
          <w:b/>
          <w:sz w:val="24"/>
          <w:highlight w:val="none"/>
        </w:rPr>
      </w:pPr>
      <w:r>
        <w:rPr>
          <w:rFonts w:hint="eastAsia" w:ascii="宋体" w:hAnsi="宋体" w:cs="宋体"/>
          <w:b/>
          <w:sz w:val="24"/>
          <w:highlight w:val="none"/>
        </w:rPr>
        <w:t>七、政府采购政策功能落实</w:t>
      </w:r>
    </w:p>
    <w:p w14:paraId="4D2B99EA">
      <w:pPr>
        <w:snapToGrid w:val="0"/>
        <w:spacing w:line="360" w:lineRule="auto"/>
        <w:ind w:firstLine="555"/>
        <w:rPr>
          <w:rFonts w:ascii="宋体" w:hAnsi="宋体" w:cs="宋体"/>
          <w:sz w:val="24"/>
          <w:highlight w:val="none"/>
        </w:rPr>
      </w:pPr>
      <w:r>
        <w:rPr>
          <w:rFonts w:hint="eastAsia" w:ascii="宋体" w:hAnsi="宋体" w:cs="宋体"/>
          <w:sz w:val="24"/>
          <w:highlight w:val="none"/>
        </w:rPr>
        <w:t>1.小微型企业价格扣除</w:t>
      </w:r>
    </w:p>
    <w:p w14:paraId="46E4B76C">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（1）本项目对小型和微型企业产品给予20%的扣除价格，用扣除后的价格参与评审。</w:t>
      </w:r>
    </w:p>
    <w:p w14:paraId="5AAEFE4F">
      <w:pPr>
        <w:snapToGrid w:val="0"/>
        <w:spacing w:line="360" w:lineRule="auto"/>
        <w:ind w:firstLine="555"/>
        <w:rPr>
          <w:rFonts w:ascii="宋体" w:hAnsi="宋体" w:cs="宋体"/>
          <w:sz w:val="24"/>
          <w:highlight w:val="none"/>
        </w:rPr>
      </w:pPr>
      <w:r>
        <w:rPr>
          <w:rFonts w:hint="eastAsia" w:ascii="宋体" w:hAnsi="宋体" w:cs="宋体"/>
          <w:sz w:val="24"/>
          <w:highlight w:val="none"/>
        </w:rPr>
        <w:t>（2）供应商需按照采购文件的要求提供相应的《小型、微型企业声明函》。</w:t>
      </w:r>
    </w:p>
    <w:p w14:paraId="74B310C6">
      <w:pPr>
        <w:snapToGrid w:val="0"/>
        <w:spacing w:line="360" w:lineRule="auto"/>
        <w:ind w:firstLine="555"/>
        <w:rPr>
          <w:rFonts w:ascii="宋体" w:hAnsi="宋体" w:cs="宋体"/>
          <w:sz w:val="24"/>
          <w:highlight w:val="none"/>
        </w:rPr>
      </w:pPr>
      <w:r>
        <w:rPr>
          <w:rFonts w:hint="eastAsia" w:ascii="宋体" w:hAnsi="宋体" w:cs="宋体"/>
          <w:sz w:val="24"/>
          <w:highlight w:val="none"/>
        </w:rPr>
        <w:t>（3）企业标准请参照《关于印发中小企业划型标准规定的通知》（工信部联企业[2011]300号）文件规定自行填写。</w:t>
      </w:r>
    </w:p>
    <w:p w14:paraId="7E313071">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2.残疾人福利单位价格扣除</w:t>
      </w:r>
    </w:p>
    <w:p w14:paraId="198301C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（1）本项目对残疾人福利性单位视同小型、微型企业，给予20%的价格扣除，用扣除后的价格参与评审。</w:t>
      </w:r>
    </w:p>
    <w:p w14:paraId="37B22FD2">
      <w:pPr>
        <w:snapToGrid w:val="0"/>
        <w:spacing w:line="360" w:lineRule="auto"/>
        <w:ind w:firstLine="555"/>
        <w:rPr>
          <w:rFonts w:ascii="宋体" w:hAnsi="宋体" w:cs="宋体"/>
          <w:sz w:val="24"/>
          <w:highlight w:val="none"/>
        </w:rPr>
      </w:pPr>
      <w:r>
        <w:rPr>
          <w:rFonts w:hint="eastAsia" w:ascii="宋体" w:hAnsi="宋体" w:cs="宋体"/>
          <w:sz w:val="24"/>
          <w:highlight w:val="none"/>
        </w:rPr>
        <w:t>（2）残疾人福利单位需按照采购文件的要求提供《残疾人福利性单位声明函》。</w:t>
      </w:r>
    </w:p>
    <w:p w14:paraId="40688837">
      <w:pPr>
        <w:snapToGrid w:val="0"/>
        <w:spacing w:line="360" w:lineRule="auto"/>
        <w:ind w:firstLine="555"/>
        <w:rPr>
          <w:rFonts w:ascii="宋体" w:hAnsi="宋体" w:cs="宋体"/>
          <w:sz w:val="24"/>
          <w:highlight w:val="none"/>
        </w:rPr>
      </w:pPr>
      <w:r>
        <w:rPr>
          <w:rFonts w:hint="eastAsia" w:ascii="宋体" w:hAnsi="宋体" w:cs="宋体"/>
          <w:sz w:val="24"/>
          <w:highlight w:val="none"/>
        </w:rPr>
        <w:t>（3）残疾人福利单位标准请参照《关于促进残疾人就业政府采购政策的通知》（财库〔2017〕141号）。</w:t>
      </w:r>
    </w:p>
    <w:p w14:paraId="0B4FD592">
      <w:pPr>
        <w:snapToGrid w:val="0"/>
        <w:spacing w:line="360" w:lineRule="auto"/>
        <w:ind w:firstLine="555"/>
        <w:rPr>
          <w:rFonts w:ascii="宋体" w:hAnsi="宋体" w:cs="宋体"/>
          <w:sz w:val="24"/>
          <w:highlight w:val="none"/>
        </w:rPr>
      </w:pPr>
      <w:r>
        <w:rPr>
          <w:rFonts w:hint="eastAsia" w:ascii="宋体" w:hAnsi="宋体" w:cs="宋体"/>
          <w:sz w:val="24"/>
          <w:highlight w:val="none"/>
        </w:rPr>
        <w:t>3.监狱和戒毒企业价格扣除</w:t>
      </w:r>
    </w:p>
    <w:p w14:paraId="5148D338">
      <w:pPr>
        <w:snapToGrid w:val="0"/>
        <w:spacing w:line="360" w:lineRule="auto"/>
        <w:ind w:firstLine="555"/>
        <w:rPr>
          <w:rFonts w:ascii="宋体" w:hAnsi="宋体" w:cs="宋体"/>
          <w:sz w:val="24"/>
          <w:highlight w:val="none"/>
        </w:rPr>
      </w:pPr>
      <w:r>
        <w:rPr>
          <w:rFonts w:hint="eastAsia" w:ascii="宋体" w:hAnsi="宋体" w:cs="宋体"/>
          <w:sz w:val="24"/>
          <w:highlight w:val="none"/>
        </w:rPr>
        <w:t>（1）本项目对监狱和戒毒企业（简称监狱企业）视同小型、微型企业，给予20%的价格扣除，用扣除后的价格参与评审。</w:t>
      </w:r>
    </w:p>
    <w:p w14:paraId="3C002097">
      <w:pPr>
        <w:snapToGrid w:val="0"/>
        <w:spacing w:line="360" w:lineRule="auto"/>
        <w:ind w:firstLine="555"/>
        <w:rPr>
          <w:rFonts w:ascii="宋体" w:hAnsi="宋体" w:cs="宋体"/>
          <w:sz w:val="24"/>
          <w:highlight w:val="none"/>
        </w:rPr>
      </w:pPr>
      <w:r>
        <w:rPr>
          <w:rFonts w:hint="eastAsia" w:ascii="宋体" w:hAnsi="宋体" w:cs="宋体"/>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49D7E265">
      <w:pPr>
        <w:snapToGrid w:val="0"/>
        <w:spacing w:line="360" w:lineRule="auto"/>
        <w:ind w:firstLine="555"/>
        <w:rPr>
          <w:rFonts w:ascii="宋体" w:hAnsi="宋体" w:cs="宋体"/>
          <w:sz w:val="24"/>
          <w:highlight w:val="none"/>
        </w:rPr>
      </w:pPr>
      <w:r>
        <w:rPr>
          <w:rFonts w:hint="eastAsia" w:ascii="宋体" w:hAnsi="宋体" w:cs="宋体"/>
          <w:sz w:val="24"/>
          <w:highlight w:val="none"/>
        </w:rPr>
        <w:t>（3）监狱企业标准请参照《关于政府采购支持监狱企业发展有关问题的通知》（财库[2014]68号）。</w:t>
      </w:r>
    </w:p>
    <w:p w14:paraId="7172D385">
      <w:pPr>
        <w:snapToGrid w:val="0"/>
        <w:spacing w:line="360" w:lineRule="auto"/>
        <w:ind w:firstLine="555"/>
        <w:rPr>
          <w:rFonts w:ascii="宋体" w:hAnsi="宋体" w:cs="宋体"/>
          <w:sz w:val="24"/>
          <w:highlight w:val="none"/>
        </w:rPr>
      </w:pPr>
      <w:r>
        <w:rPr>
          <w:rFonts w:hint="eastAsia" w:ascii="宋体" w:hAnsi="宋体" w:cs="宋体"/>
          <w:sz w:val="24"/>
          <w:highlight w:val="none"/>
        </w:rPr>
        <w:t>4、残疾人福利单位、监狱企业属于小型、微型企业的，不重复享受政策。</w:t>
      </w:r>
    </w:p>
    <w:p w14:paraId="7B7B952F">
      <w:pPr>
        <w:snapToGrid w:val="0"/>
        <w:spacing w:line="360" w:lineRule="auto"/>
        <w:ind w:firstLine="555"/>
        <w:rPr>
          <w:rFonts w:ascii="宋体" w:hAnsi="宋体" w:cs="宋体"/>
          <w:b/>
          <w:bCs/>
          <w:sz w:val="24"/>
          <w:highlight w:val="none"/>
        </w:rPr>
      </w:pPr>
      <w:r>
        <w:rPr>
          <w:rFonts w:hint="eastAsia" w:ascii="宋体" w:hAnsi="宋体" w:cs="宋体"/>
          <w:b/>
          <w:bCs/>
          <w:sz w:val="24"/>
          <w:highlight w:val="none"/>
        </w:rPr>
        <w:t>5、专门面向中小企业采购的项目或者采购包，不再执行价格评审优惠的扶持政策。</w:t>
      </w:r>
    </w:p>
    <w:p w14:paraId="2972A7B4">
      <w:pPr>
        <w:snapToGrid w:val="0"/>
        <w:spacing w:line="360" w:lineRule="auto"/>
        <w:ind w:firstLine="555"/>
        <w:rPr>
          <w:rFonts w:ascii="宋体" w:hAnsi="宋体" w:cs="宋体"/>
          <w:b/>
          <w:sz w:val="24"/>
          <w:highlight w:val="none"/>
        </w:rPr>
      </w:pPr>
      <w:r>
        <w:rPr>
          <w:rFonts w:hint="eastAsia" w:ascii="宋体" w:hAnsi="宋体" w:cs="宋体"/>
          <w:b/>
          <w:sz w:val="24"/>
          <w:highlight w:val="none"/>
        </w:rPr>
        <w:t>八、变更为其他方式采购的情形</w:t>
      </w:r>
    </w:p>
    <w:p w14:paraId="2855ED90">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宋体" w:hAnsi="宋体" w:cs="宋体"/>
          <w:sz w:val="24"/>
          <w:highlight w:val="none"/>
          <w:lang w:val="zh-CN"/>
        </w:rPr>
        <w:t>磋商文件中对供应商资质、技术等要求，将作为</w:t>
      </w:r>
      <w:r>
        <w:rPr>
          <w:rFonts w:hint="eastAsia" w:ascii="宋体" w:hAnsi="宋体" w:cs="宋体"/>
          <w:sz w:val="24"/>
          <w:highlight w:val="none"/>
        </w:rPr>
        <w:t>其他</w:t>
      </w:r>
      <w:r>
        <w:rPr>
          <w:rFonts w:hint="eastAsia" w:ascii="宋体" w:hAnsi="宋体" w:cs="宋体"/>
          <w:sz w:val="24"/>
          <w:highlight w:val="none"/>
          <w:lang w:val="zh-CN"/>
        </w:rPr>
        <w:t>方式采购的基本要求和依据。原已经参加磋商并符合要求的供应商，根据自愿原则，参加</w:t>
      </w:r>
      <w:r>
        <w:rPr>
          <w:rFonts w:hint="eastAsia" w:ascii="宋体" w:hAnsi="宋体" w:cs="宋体"/>
          <w:sz w:val="24"/>
          <w:highlight w:val="none"/>
        </w:rPr>
        <w:t>其他</w:t>
      </w:r>
      <w:r>
        <w:rPr>
          <w:rFonts w:hint="eastAsia" w:ascii="宋体" w:hAnsi="宋体" w:cs="宋体"/>
          <w:sz w:val="24"/>
          <w:highlight w:val="none"/>
          <w:lang w:val="zh-CN"/>
        </w:rPr>
        <w:t>方式采购。</w:t>
      </w:r>
    </w:p>
    <w:p w14:paraId="53FD3614">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九、出现下列情形之一的，竞争性磋商采购活动终止，重新开展采购活动：</w:t>
      </w:r>
    </w:p>
    <w:p w14:paraId="1D124BF5">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（一）因情况变化，不再符合规定的竞争性磋商采购方式适用情形的；</w:t>
      </w:r>
    </w:p>
    <w:p w14:paraId="6FE4A4DC">
      <w:pPr>
        <w:pStyle w:val="30"/>
        <w:snapToGrid w:val="0"/>
        <w:spacing w:line="360" w:lineRule="auto"/>
        <w:ind w:firstLine="494"/>
        <w:contextualSpacing/>
        <w:rPr>
          <w:rFonts w:ascii="宋体" w:eastAsia="宋体" w:cs="宋体"/>
          <w:sz w:val="24"/>
          <w:szCs w:val="24"/>
          <w:highlight w:val="none"/>
        </w:rPr>
      </w:pPr>
      <w:r>
        <w:rPr>
          <w:rFonts w:hint="eastAsia" w:ascii="宋体" w:eastAsia="宋体" w:cs="宋体"/>
          <w:sz w:val="24"/>
          <w:szCs w:val="24"/>
          <w:highlight w:val="none"/>
        </w:rPr>
        <w:t>（二）出现影响采购公正的违法、违规行为的；</w:t>
      </w:r>
    </w:p>
    <w:p w14:paraId="365E5CF1">
      <w:pPr>
        <w:pStyle w:val="30"/>
        <w:snapToGrid w:val="0"/>
        <w:spacing w:line="360" w:lineRule="auto"/>
        <w:ind w:firstLine="480" w:firstLineChars="200"/>
        <w:contextualSpacing/>
        <w:rPr>
          <w:rFonts w:hint="eastAsia" w:ascii="宋体" w:eastAsia="宋体" w:cs="宋体"/>
          <w:sz w:val="24"/>
          <w:szCs w:val="24"/>
          <w:highlight w:val="none"/>
        </w:rPr>
      </w:pPr>
      <w:r>
        <w:rPr>
          <w:rFonts w:hint="eastAsia" w:ascii="宋体" w:eastAsia="宋体" w:cs="宋体"/>
          <w:sz w:val="24"/>
          <w:szCs w:val="24"/>
          <w:highlight w:val="none"/>
        </w:rPr>
        <w:t>（三）在采购过程中符合要求的供应商或者报价未超过采购预算的供应商不足3家的（市场竞争不充分的科研项目，以及需要扶持的科技成果转化项目除外）。</w:t>
      </w:r>
    </w:p>
    <w:p w14:paraId="062019EB">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w:t>
      </w:r>
      <w:r>
        <w:rPr>
          <w:rFonts w:hint="eastAsia" w:ascii="宋体" w:hAnsi="宋体" w:cs="宋体"/>
          <w:b/>
          <w:sz w:val="24"/>
          <w:highlight w:val="none"/>
          <w:lang w:val="zh-CN"/>
        </w:rPr>
        <w:t>若有充分证据证明，</w:t>
      </w:r>
      <w:r>
        <w:rPr>
          <w:rFonts w:hint="eastAsia" w:ascii="宋体" w:hAnsi="宋体" w:cs="宋体"/>
          <w:b/>
          <w:sz w:val="24"/>
          <w:highlight w:val="none"/>
          <w:lang w:val="en-US" w:eastAsia="zh-CN"/>
        </w:rPr>
        <w:t>成交供应商</w:t>
      </w:r>
      <w:r>
        <w:rPr>
          <w:rFonts w:hint="eastAsia" w:ascii="宋体" w:hAnsi="宋体" w:cs="宋体"/>
          <w:b/>
          <w:sz w:val="24"/>
          <w:highlight w:val="none"/>
          <w:lang w:val="zh-CN"/>
        </w:rPr>
        <w:t>出现下列情况之一的，一经查实，将被取消</w:t>
      </w:r>
      <w:r>
        <w:rPr>
          <w:rFonts w:hint="eastAsia" w:ascii="宋体" w:hAnsi="宋体" w:cs="宋体"/>
          <w:b/>
          <w:sz w:val="24"/>
          <w:highlight w:val="none"/>
          <w:lang w:val="en-US" w:eastAsia="zh-CN"/>
        </w:rPr>
        <w:t>成交</w:t>
      </w:r>
      <w:r>
        <w:rPr>
          <w:rFonts w:hint="eastAsia" w:ascii="宋体" w:hAnsi="宋体" w:cs="宋体"/>
          <w:b/>
          <w:sz w:val="24"/>
          <w:highlight w:val="none"/>
          <w:lang w:val="zh-CN"/>
        </w:rPr>
        <w:t>资格：</w:t>
      </w:r>
    </w:p>
    <w:p w14:paraId="482070C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提供虚假材料谋取</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的。</w:t>
      </w:r>
    </w:p>
    <w:p w14:paraId="7959D2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向采购人、采购代理机构行贿或者提供其他不正当利益的。</w:t>
      </w:r>
    </w:p>
    <w:p w14:paraId="2BA218B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恶意竞争，投标总报价明显低于其自身合理成本且又无法提供证明的。</w:t>
      </w:r>
    </w:p>
    <w:p w14:paraId="0C49D9E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属于本文件规定的无效条件，但在评标过程中又未被评委会发现的。</w:t>
      </w:r>
    </w:p>
    <w:p w14:paraId="08CCBA5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17C693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采取不正当手段诋毁、排挤其他</w:t>
      </w: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w:t>
      </w:r>
    </w:p>
    <w:p w14:paraId="71CCB7E7">
      <w:pPr>
        <w:autoSpaceDE w:val="0"/>
        <w:autoSpaceDN w:val="0"/>
        <w:adjustRightInd w:val="0"/>
        <w:snapToGrid w:val="0"/>
        <w:spacing w:line="360" w:lineRule="auto"/>
        <w:ind w:left="-178" w:right="210" w:firstLine="636"/>
        <w:rPr>
          <w:rFonts w:hint="eastAsia" w:ascii="宋体" w:hAnsi="宋体" w:cs="宋体"/>
          <w:b/>
          <w:sz w:val="24"/>
          <w:highlight w:val="none"/>
          <w:lang w:val="zh-CN"/>
        </w:rPr>
      </w:pPr>
      <w:r>
        <w:rPr>
          <w:rFonts w:hint="eastAsia" w:ascii="宋体" w:hAnsi="宋体" w:cs="宋体"/>
          <w:b/>
          <w:sz w:val="24"/>
          <w:highlight w:val="none"/>
          <w:lang w:val="en-US" w:eastAsia="zh-CN"/>
        </w:rPr>
        <w:t>十一、</w:t>
      </w:r>
      <w:r>
        <w:rPr>
          <w:rFonts w:hint="eastAsia" w:ascii="宋体" w:hAnsi="宋体" w:cs="宋体"/>
          <w:b/>
          <w:sz w:val="24"/>
          <w:highlight w:val="none"/>
          <w:lang w:val="zh-CN"/>
        </w:rPr>
        <w:t>有下列情形之一的，视为</w:t>
      </w:r>
      <w:r>
        <w:rPr>
          <w:rFonts w:hint="eastAsia" w:ascii="宋体" w:hAnsi="宋体" w:cs="宋体"/>
          <w:b/>
          <w:sz w:val="24"/>
          <w:highlight w:val="none"/>
          <w:lang w:val="zh-CN" w:eastAsia="zh-CN"/>
        </w:rPr>
        <w:t>投标</w:t>
      </w:r>
      <w:r>
        <w:rPr>
          <w:rFonts w:hint="eastAsia" w:ascii="宋体" w:hAnsi="宋体" w:cs="宋体"/>
          <w:b/>
          <w:sz w:val="24"/>
          <w:highlight w:val="none"/>
          <w:lang w:val="en-US" w:eastAsia="zh-CN"/>
        </w:rPr>
        <w:t>供应商</w:t>
      </w:r>
      <w:r>
        <w:rPr>
          <w:rFonts w:hint="eastAsia" w:ascii="宋体" w:hAnsi="宋体" w:cs="宋体"/>
          <w:b/>
          <w:sz w:val="24"/>
          <w:highlight w:val="none"/>
          <w:lang w:val="zh-CN"/>
        </w:rPr>
        <w:t>串通投标，投标无效：</w:t>
      </w:r>
    </w:p>
    <w:p w14:paraId="497B24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文件由同一单位或者个人编制；</w:t>
      </w:r>
    </w:p>
    <w:p w14:paraId="79FF47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委托同一单位或者个人办理投标事宜；</w:t>
      </w:r>
    </w:p>
    <w:p w14:paraId="6FCDCF7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文件载明的项目管理成员或者联系人员为同一人；</w:t>
      </w:r>
    </w:p>
    <w:p w14:paraId="7041B9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文件异常一致或者投标报价呈规律性差异；</w:t>
      </w:r>
    </w:p>
    <w:p w14:paraId="44BC84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的投标</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文件相互混装</w:t>
      </w:r>
      <w:r>
        <w:rPr>
          <w:rFonts w:hint="eastAsia" w:ascii="宋体" w:hAnsi="宋体" w:eastAsia="宋体" w:cs="宋体"/>
          <w:color w:val="auto"/>
          <w:sz w:val="24"/>
          <w:szCs w:val="24"/>
          <w:highlight w:val="none"/>
          <w:lang w:eastAsia="zh-CN"/>
        </w:rPr>
        <w:t>。</w:t>
      </w:r>
    </w:p>
    <w:p w14:paraId="781A4A4C">
      <w:pPr>
        <w:pStyle w:val="30"/>
        <w:snapToGrid w:val="0"/>
        <w:spacing w:line="360" w:lineRule="auto"/>
        <w:ind w:firstLine="480" w:firstLineChars="200"/>
        <w:contextualSpacing/>
        <w:rPr>
          <w:rFonts w:hint="eastAsia" w:ascii="宋体" w:eastAsia="宋体" w:cs="宋体"/>
          <w:sz w:val="24"/>
          <w:szCs w:val="24"/>
          <w:highlight w:val="none"/>
        </w:rPr>
      </w:pPr>
    </w:p>
    <w:p w14:paraId="7C1452C1">
      <w:pPr>
        <w:autoSpaceDE w:val="0"/>
        <w:autoSpaceDN w:val="0"/>
        <w:adjustRightInd w:val="0"/>
        <w:snapToGrid w:val="0"/>
        <w:spacing w:line="360" w:lineRule="auto"/>
        <w:ind w:left="-178" w:right="210" w:firstLine="636"/>
        <w:rPr>
          <w:rFonts w:ascii="宋体" w:hAnsi="宋体" w:cs="宋体"/>
          <w:b/>
          <w:sz w:val="24"/>
          <w:highlight w:val="none"/>
          <w:lang w:val="zh-CN"/>
        </w:rPr>
      </w:pPr>
      <w:r>
        <w:rPr>
          <w:rFonts w:hint="eastAsia" w:ascii="宋体" w:hAnsi="宋体" w:cs="宋体"/>
          <w:b/>
          <w:sz w:val="24"/>
          <w:highlight w:val="none"/>
          <w:lang w:val="zh-CN"/>
        </w:rPr>
        <w:t>十</w:t>
      </w:r>
      <w:r>
        <w:rPr>
          <w:rFonts w:hint="eastAsia" w:ascii="宋体" w:hAnsi="宋体" w:cs="宋体"/>
          <w:b/>
          <w:sz w:val="24"/>
          <w:highlight w:val="none"/>
          <w:lang w:val="en-US" w:eastAsia="zh-CN"/>
        </w:rPr>
        <w:t>二</w:t>
      </w:r>
      <w:r>
        <w:rPr>
          <w:rFonts w:hint="eastAsia" w:ascii="宋体" w:hAnsi="宋体" w:cs="宋体"/>
          <w:b/>
          <w:sz w:val="24"/>
          <w:highlight w:val="none"/>
          <w:lang w:val="zh-CN"/>
        </w:rPr>
        <w:t>、成交通知</w:t>
      </w:r>
    </w:p>
    <w:p w14:paraId="07CF8DB1">
      <w:pPr>
        <w:snapToGrid w:val="0"/>
        <w:spacing w:line="360" w:lineRule="auto"/>
        <w:ind w:firstLine="480" w:firstLineChars="200"/>
        <w:rPr>
          <w:rFonts w:ascii="宋体" w:hAnsi="宋体" w:cs="宋体"/>
          <w:b/>
          <w:sz w:val="36"/>
          <w:szCs w:val="36"/>
          <w:highlight w:val="none"/>
        </w:rPr>
      </w:pPr>
      <w:r>
        <w:rPr>
          <w:rFonts w:hint="eastAsia" w:ascii="宋体" w:hAnsi="宋体" w:cs="宋体"/>
          <w:sz w:val="24"/>
          <w:highlight w:val="none"/>
        </w:rPr>
        <w:t>成交结果在南通市交通运输局网站公告，公告期限为1个工作日。《成交通知书》一经发出，采购人改变成交结果，或者成交供应商放弃成交的，各自承担相应的法律责任。《成交通知书》是采购合同的组成部分。</w:t>
      </w:r>
      <w:r>
        <w:rPr>
          <w:rFonts w:hint="eastAsia" w:ascii="宋体" w:hAnsi="宋体" w:cs="宋体"/>
          <w:b/>
          <w:sz w:val="36"/>
          <w:szCs w:val="36"/>
          <w:highlight w:val="none"/>
        </w:rPr>
        <w:br w:type="page"/>
      </w:r>
    </w:p>
    <w:p w14:paraId="3E6E27C2">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合同签订与验收付款</w:t>
      </w:r>
    </w:p>
    <w:p w14:paraId="61B67045">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7D654DA1">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w:t>
      </w:r>
      <w:r>
        <w:rPr>
          <w:rFonts w:hint="eastAsia" w:ascii="宋体" w:hAnsi="宋体" w:cs="宋体"/>
          <w:sz w:val="24"/>
          <w:highlight w:val="none"/>
          <w:lang w:val="zh-CN"/>
        </w:rPr>
        <w:t>签订合同后，</w:t>
      </w:r>
      <w:r>
        <w:rPr>
          <w:rFonts w:hint="eastAsia" w:ascii="宋体" w:hAnsi="宋体" w:cs="宋体"/>
          <w:sz w:val="24"/>
          <w:highlight w:val="none"/>
          <w:lang w:val="en-US" w:eastAsia="zh-CN"/>
        </w:rPr>
        <w:t>成交供应商不</w:t>
      </w:r>
      <w:r>
        <w:rPr>
          <w:rFonts w:hint="eastAsia" w:ascii="宋体" w:hAnsi="宋体" w:cs="宋体"/>
          <w:sz w:val="24"/>
          <w:highlight w:val="none"/>
          <w:lang w:val="zh-CN"/>
        </w:rPr>
        <w:t>得将合同标的进行转包。未经采购人同意，</w:t>
      </w:r>
      <w:r>
        <w:rPr>
          <w:rFonts w:hint="eastAsia" w:ascii="宋体" w:hAnsi="宋体" w:cs="宋体"/>
          <w:sz w:val="24"/>
          <w:highlight w:val="none"/>
          <w:lang w:val="en-US" w:eastAsia="zh-CN"/>
        </w:rPr>
        <w:t>成交供应商</w:t>
      </w:r>
      <w:r>
        <w:rPr>
          <w:rFonts w:hint="eastAsia" w:ascii="宋体" w:hAnsi="宋体" w:cs="宋体"/>
          <w:sz w:val="24"/>
          <w:highlight w:val="none"/>
          <w:lang w:val="zh-CN"/>
        </w:rPr>
        <w:t>也不得采用分包的形式履行合同，否则采购人有权终止合同。采购合同分包履行的，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就采购项目和分包项目向采购人负责，分包供应商就分包项目承担责任。转包或分包造成采购人损失的，</w:t>
      </w:r>
      <w:r>
        <w:rPr>
          <w:rFonts w:hint="eastAsia" w:ascii="宋体" w:hAnsi="宋体" w:cs="宋体"/>
          <w:sz w:val="24"/>
          <w:highlight w:val="none"/>
          <w:lang w:val="en-US" w:eastAsia="zh-CN"/>
        </w:rPr>
        <w:t>成交供应商</w:t>
      </w:r>
      <w:r>
        <w:rPr>
          <w:rFonts w:hint="eastAsia" w:ascii="宋体" w:hAnsi="宋体" w:cs="宋体"/>
          <w:sz w:val="24"/>
          <w:highlight w:val="none"/>
          <w:lang w:val="zh-CN"/>
        </w:rPr>
        <w:t>应承担相应赔偿责任。</w:t>
      </w:r>
    </w:p>
    <w:p w14:paraId="2FD5B86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4EAEA70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货物和服务的追加、减少和添购。</w:t>
      </w:r>
    </w:p>
    <w:p w14:paraId="5E9BDD1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.1采购合同履行中，采购人需追加与合同标的相同的货物和服务的，在不改变合同其他条款的前提下，可以与</w:t>
      </w:r>
      <w:r>
        <w:rPr>
          <w:rFonts w:hint="eastAsia" w:ascii="宋体" w:hAnsi="宋体" w:cs="宋体"/>
          <w:sz w:val="24"/>
          <w:highlight w:val="none"/>
          <w:lang w:val="en-US" w:eastAsia="zh-CN"/>
        </w:rPr>
        <w:t>成交供应商</w:t>
      </w:r>
      <w:r>
        <w:rPr>
          <w:rFonts w:hint="eastAsia" w:ascii="宋体" w:hAnsi="宋体" w:cs="宋体"/>
          <w:sz w:val="24"/>
          <w:highlight w:val="none"/>
        </w:rPr>
        <w:t>协商签订补充合同，但所有补充合同的采购金额不超过原合同金额10%。</w:t>
      </w:r>
    </w:p>
    <w:p w14:paraId="2663BA6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.2采购结束后，采购人若由于各种客观原因，必须对采购项目所牵涉的货物和服务进行适当的减少时，在双方协商一致的前提下，可以按照招标采购时的价格水平做相应的调减，并据此签订补充合同。</w:t>
      </w:r>
    </w:p>
    <w:p w14:paraId="79BDA7BD">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hAnsi="宋体" w:eastAsia="宋体" w:cs="宋体"/>
          <w:kern w:val="0"/>
          <w:sz w:val="24"/>
          <w:szCs w:val="24"/>
          <w:highlight w:val="none"/>
          <w:lang w:val="en-US" w:eastAsia="zh-CN" w:bidi="ar-SA"/>
        </w:rPr>
        <w:t>五、</w:t>
      </w:r>
      <w:r>
        <w:rPr>
          <w:rFonts w:hint="eastAsia" w:ascii="宋体" w:eastAsia="宋体" w:cs="宋体"/>
          <w:kern w:val="0"/>
          <w:sz w:val="24"/>
          <w:szCs w:val="24"/>
          <w:highlight w:val="none"/>
        </w:rPr>
        <w:t>履约验收：</w:t>
      </w:r>
    </w:p>
    <w:p w14:paraId="321E6647">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rPr>
      </w:pPr>
      <w:r>
        <w:rPr>
          <w:rFonts w:hint="eastAsia" w:ascii="宋体" w:eastAsia="宋体" w:cs="宋体"/>
          <w:kern w:val="0"/>
          <w:sz w:val="24"/>
          <w:szCs w:val="24"/>
          <w:highlight w:val="none"/>
          <w:lang w:val="en-US" w:eastAsia="zh-CN"/>
        </w:rPr>
        <w:t>5.1</w:t>
      </w:r>
      <w:r>
        <w:rPr>
          <w:rFonts w:hint="eastAsia" w:ascii="宋体" w:eastAsia="宋体" w:cs="宋体"/>
          <w:kern w:val="0"/>
          <w:sz w:val="24"/>
          <w:szCs w:val="24"/>
          <w:highlight w:val="none"/>
        </w:rPr>
        <w:t>采购人按合同约定积极配合供应商履约，对照磋商文件及时组织项目验收，供应商满足所有</w:t>
      </w:r>
      <w:r>
        <w:rPr>
          <w:rFonts w:hint="eastAsia" w:ascii="宋体" w:eastAsia="宋体" w:cs="宋体"/>
          <w:kern w:val="0"/>
          <w:sz w:val="24"/>
          <w:szCs w:val="24"/>
          <w:highlight w:val="none"/>
          <w:lang w:val="en-US" w:eastAsia="zh-CN"/>
        </w:rPr>
        <w:t>服务</w:t>
      </w:r>
      <w:r>
        <w:rPr>
          <w:rFonts w:hint="eastAsia" w:ascii="宋体" w:eastAsia="宋体" w:cs="宋体"/>
          <w:kern w:val="0"/>
          <w:sz w:val="24"/>
          <w:szCs w:val="24"/>
          <w:highlight w:val="none"/>
        </w:rPr>
        <w:t>要求视为验收合格，履约验收合格单将作为支付款项的依据。</w:t>
      </w:r>
    </w:p>
    <w:p w14:paraId="4FA34AEF">
      <w:pPr>
        <w:pStyle w:val="30"/>
        <w:numPr>
          <w:ilvl w:val="0"/>
          <w:numId w:val="0"/>
        </w:numPr>
        <w:adjustRightInd w:val="0"/>
        <w:snapToGrid w:val="0"/>
        <w:spacing w:line="360" w:lineRule="auto"/>
        <w:ind w:firstLine="480" w:firstLineChars="200"/>
        <w:rPr>
          <w:rFonts w:hint="default" w:asci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5.2验收标准</w:t>
      </w:r>
    </w:p>
    <w:p w14:paraId="0AB53AA3">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验收实施主体：南通市公路事业发展中心路网分中心</w:t>
      </w:r>
    </w:p>
    <w:p w14:paraId="6538E2F7">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验收时间：所监理范围内的项目缺陷责任期满之日。</w:t>
      </w:r>
    </w:p>
    <w:p w14:paraId="428183DA">
      <w:pPr>
        <w:pStyle w:val="30"/>
        <w:numPr>
          <w:ilvl w:val="0"/>
          <w:numId w:val="0"/>
        </w:numPr>
        <w:adjustRightInd w:val="0"/>
        <w:snapToGrid w:val="0"/>
        <w:spacing w:line="360" w:lineRule="auto"/>
        <w:ind w:firstLine="480" w:firstLineChars="200"/>
        <w:rPr>
          <w:rFonts w:hint="default" w:asci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验收方式：</w:t>
      </w:r>
      <w:r>
        <w:rPr>
          <w:rFonts w:hint="eastAsia" w:ascii="宋体" w:hAnsi="宋体" w:eastAsia="宋体" w:cs="宋体"/>
          <w:kern w:val="0"/>
          <w:sz w:val="24"/>
          <w:szCs w:val="24"/>
          <w:highlight w:val="none"/>
          <w:lang w:val="en-US" w:eastAsia="zh-CN"/>
        </w:rPr>
        <w:t>路网分中心</w:t>
      </w:r>
      <w:r>
        <w:rPr>
          <w:rFonts w:hint="eastAsia" w:ascii="宋体" w:eastAsia="宋体" w:cs="宋体"/>
          <w:kern w:val="0"/>
          <w:sz w:val="24"/>
          <w:szCs w:val="24"/>
          <w:highlight w:val="none"/>
          <w:lang w:val="en-US" w:eastAsia="zh-CN"/>
        </w:rPr>
        <w:t>组织现场验收，采用现场审核的方式。</w:t>
      </w:r>
    </w:p>
    <w:p w14:paraId="4A314C91">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验收内容：根据验收规范分为实体质量检查和资料审查两部分。</w:t>
      </w:r>
    </w:p>
    <w:p w14:paraId="2B1811CE">
      <w:pPr>
        <w:pStyle w:val="30"/>
        <w:numPr>
          <w:ilvl w:val="0"/>
          <w:numId w:val="0"/>
        </w:numPr>
        <w:adjustRightInd w:val="0"/>
        <w:snapToGrid w:val="0"/>
        <w:spacing w:line="360" w:lineRule="auto"/>
        <w:ind w:firstLine="480" w:firstLineChars="200"/>
        <w:rPr>
          <w:rFonts w:hint="eastAsia" w:ascii="宋体" w:eastAsia="宋体" w:cs="宋体"/>
          <w:kern w:val="0"/>
          <w:sz w:val="24"/>
          <w:szCs w:val="24"/>
          <w:highlight w:val="none"/>
          <w:lang w:val="en-US" w:eastAsia="zh-CN"/>
        </w:rPr>
      </w:pPr>
      <w:r>
        <w:rPr>
          <w:rFonts w:hint="eastAsia" w:ascii="宋体" w:eastAsia="宋体" w:cs="宋体"/>
          <w:kern w:val="0"/>
          <w:sz w:val="24"/>
          <w:szCs w:val="24"/>
          <w:highlight w:val="none"/>
          <w:lang w:val="en-US" w:eastAsia="zh-CN"/>
        </w:rPr>
        <w:t>验收标准：完全响应“项目需求”中的质量要求、安全目标。</w:t>
      </w:r>
    </w:p>
    <w:p w14:paraId="1C061F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、成交供应商出现违约情形，应当及时纠正或补偿；造成损失的，按合同约定追究违约责任；发现有假冒、伪劣、走私产品、商业贿赂等违法情形的，应由采购人移交工商、质监、公安等行政执法部门依法查处。</w:t>
      </w:r>
    </w:p>
    <w:p w14:paraId="24938967">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cs="宋体"/>
          <w:sz w:val="24"/>
          <w:szCs w:val="24"/>
          <w:highlight w:val="none"/>
        </w:rPr>
        <w:t>合同条款内容</w:t>
      </w:r>
    </w:p>
    <w:p w14:paraId="167F4E53">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CD8EBF8">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512F5F70">
      <w:pPr>
        <w:pStyle w:val="3"/>
        <w:kinsoku w:val="0"/>
        <w:topLinePunct/>
        <w:autoSpaceDE w:val="0"/>
        <w:autoSpaceDN w:val="0"/>
        <w:snapToGrid w:val="0"/>
        <w:spacing w:line="360" w:lineRule="auto"/>
        <w:ind w:firstLine="480" w:firstLineChars="200"/>
        <w:contextualSpacing/>
        <w:rPr>
          <w:rFonts w:ascii="宋体" w:hAnsi="宋体" w:cs="宋体"/>
          <w:sz w:val="24"/>
          <w:szCs w:val="24"/>
          <w:highlight w:val="none"/>
        </w:rPr>
      </w:pPr>
    </w:p>
    <w:p w14:paraId="05F4296E">
      <w:pPr>
        <w:pStyle w:val="3"/>
        <w:kinsoku w:val="0"/>
        <w:topLinePunct/>
        <w:autoSpaceDE w:val="0"/>
        <w:autoSpaceDN w:val="0"/>
        <w:snapToGrid w:val="0"/>
        <w:spacing w:line="360" w:lineRule="auto"/>
        <w:ind w:firstLine="0"/>
        <w:contextualSpacing/>
        <w:rPr>
          <w:rFonts w:ascii="宋体" w:hAnsi="宋体" w:cs="宋体"/>
          <w:sz w:val="24"/>
          <w:highlight w:val="none"/>
        </w:rPr>
      </w:pPr>
      <w:r>
        <w:rPr>
          <w:rFonts w:hint="eastAsia" w:ascii="宋体" w:hAnsi="宋体" w:cs="宋体"/>
          <w:sz w:val="24"/>
          <w:szCs w:val="24"/>
          <w:highlight w:val="none"/>
        </w:rPr>
        <w:br w:type="page"/>
      </w:r>
    </w:p>
    <w:p w14:paraId="59F8F516">
      <w:pPr>
        <w:spacing w:line="360" w:lineRule="auto"/>
        <w:ind w:firstLine="602"/>
        <w:jc w:val="center"/>
        <w:outlineLvl w:val="0"/>
        <w:rPr>
          <w:rFonts w:hint="eastAsia" w:ascii="宋体" w:hAnsi="宋体" w:eastAsia="宋体" w:cs="宋体"/>
          <w:b/>
          <w:sz w:val="30"/>
          <w:szCs w:val="21"/>
          <w:highlight w:val="none"/>
          <w:lang w:eastAsia="zh-CN"/>
        </w:rPr>
      </w:pPr>
      <w:r>
        <w:rPr>
          <w:rFonts w:hint="eastAsia" w:ascii="宋体" w:hAnsi="宋体" w:cs="宋体"/>
          <w:b/>
          <w:sz w:val="30"/>
          <w:szCs w:val="21"/>
          <w:highlight w:val="none"/>
          <w:lang w:eastAsia="zh-CN"/>
        </w:rPr>
        <w:t>2025年南通市普通国省道路网监测设施监理项目（政府采购工程）</w:t>
      </w:r>
    </w:p>
    <w:p w14:paraId="4879EE1F">
      <w:pPr>
        <w:spacing w:line="360" w:lineRule="auto"/>
        <w:ind w:firstLine="602"/>
        <w:jc w:val="center"/>
        <w:outlineLvl w:val="0"/>
        <w:rPr>
          <w:rFonts w:ascii="宋体" w:hAnsi="宋体" w:cs="宋体"/>
          <w:b/>
          <w:bCs/>
          <w:sz w:val="30"/>
          <w:szCs w:val="20"/>
          <w:highlight w:val="none"/>
        </w:rPr>
      </w:pPr>
      <w:r>
        <w:rPr>
          <w:rFonts w:hint="eastAsia" w:ascii="宋体" w:hAnsi="宋体" w:cs="宋体"/>
          <w:b/>
          <w:sz w:val="30"/>
          <w:szCs w:val="21"/>
          <w:highlight w:val="none"/>
        </w:rPr>
        <w:t>合同协议书</w:t>
      </w:r>
    </w:p>
    <w:p w14:paraId="1BD8C63D">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甲方(采购人)：</w:t>
      </w:r>
    </w:p>
    <w:p w14:paraId="376784E3">
      <w:pPr>
        <w:tabs>
          <w:tab w:val="left" w:pos="9360"/>
        </w:tabs>
        <w:spacing w:line="360" w:lineRule="auto"/>
        <w:ind w:firstLine="471"/>
        <w:rPr>
          <w:rFonts w:ascii="宋体" w:hAnsi="宋体" w:cs="宋体"/>
          <w:sz w:val="24"/>
          <w:highlight w:val="none"/>
        </w:rPr>
      </w:pPr>
      <w:r>
        <w:rPr>
          <w:rFonts w:hint="eastAsia" w:ascii="宋体" w:hAnsi="宋体" w:cs="宋体"/>
          <w:sz w:val="24"/>
          <w:highlight w:val="none"/>
        </w:rPr>
        <w:t>乙方(成交供应商)：</w:t>
      </w:r>
    </w:p>
    <w:p w14:paraId="738604D6">
      <w:pPr>
        <w:spacing w:line="360" w:lineRule="auto"/>
        <w:ind w:firstLine="471"/>
        <w:rPr>
          <w:rFonts w:ascii="宋体" w:hAnsi="宋体" w:cs="宋体"/>
          <w:sz w:val="24"/>
          <w:highlight w:val="none"/>
        </w:rPr>
      </w:pPr>
      <w:r>
        <w:rPr>
          <w:rFonts w:hint="eastAsia" w:ascii="宋体" w:hAnsi="宋体" w:cs="宋体"/>
          <w:sz w:val="24"/>
          <w:highlight w:val="none"/>
        </w:rPr>
        <w:t>甲乙双方根据</w:t>
      </w:r>
      <w:r>
        <w:rPr>
          <w:rFonts w:hint="eastAsia" w:ascii="宋体" w:hAnsi="宋体" w:cs="宋体"/>
          <w:sz w:val="24"/>
          <w:highlight w:val="none"/>
          <w:u w:val="single"/>
        </w:rPr>
        <w:t>《中华人民共和国政府采购法》、《中华人民共和国招标投标法》、《中华人民共和国民法典》及</w:t>
      </w:r>
      <w:r>
        <w:rPr>
          <w:rFonts w:hint="eastAsia" w:ascii="宋体" w:hAnsi="宋体" w:cs="宋体"/>
          <w:sz w:val="24"/>
          <w:highlight w:val="none"/>
          <w:u w:val="single"/>
          <w:lang w:eastAsia="zh-CN"/>
        </w:rPr>
        <w:t>2025年南通市普通国省道路网监测设施监理项目（政府采购工程）</w:t>
      </w:r>
      <w:r>
        <w:rPr>
          <w:rFonts w:hint="eastAsia" w:ascii="宋体" w:hAnsi="宋体" w:cs="宋体"/>
          <w:sz w:val="24"/>
          <w:highlight w:val="none"/>
          <w:u w:val="single"/>
        </w:rPr>
        <w:t>采购文件(项目编号</w:t>
      </w:r>
      <w:r>
        <w:rPr>
          <w:rFonts w:hint="eastAsia" w:ascii="宋体" w:hAnsi="宋体" w:eastAsia="宋体" w:cs="宋体"/>
          <w:sz w:val="24"/>
          <w:highlight w:val="none"/>
          <w:u w:val="single"/>
        </w:rPr>
        <w:t>:2025LWJL</w:t>
      </w:r>
      <w:r>
        <w:rPr>
          <w:rFonts w:hint="eastAsia" w:ascii="宋体" w:hAnsi="宋体" w:cs="宋体"/>
          <w:sz w:val="24"/>
          <w:highlight w:val="none"/>
          <w:u w:val="single"/>
        </w:rPr>
        <w:t>)</w:t>
      </w:r>
      <w:r>
        <w:rPr>
          <w:rFonts w:hint="eastAsia" w:ascii="宋体" w:hAnsi="宋体" w:cs="宋体"/>
          <w:sz w:val="24"/>
          <w:highlight w:val="none"/>
        </w:rPr>
        <w:t>，按照平等、自愿的原则，协商签订此合同。</w:t>
      </w:r>
    </w:p>
    <w:p w14:paraId="31413F23">
      <w:pPr>
        <w:tabs>
          <w:tab w:val="left" w:pos="0"/>
          <w:tab w:val="left" w:pos="993"/>
          <w:tab w:val="left" w:pos="1134"/>
        </w:tabs>
        <w:spacing w:line="360" w:lineRule="auto"/>
        <w:ind w:firstLine="472"/>
        <w:rPr>
          <w:rFonts w:ascii="宋体" w:hAnsi="宋体" w:cs="宋体"/>
          <w:b/>
          <w:sz w:val="24"/>
          <w:highlight w:val="none"/>
        </w:rPr>
      </w:pPr>
      <w:r>
        <w:rPr>
          <w:rFonts w:hint="eastAsia" w:ascii="宋体" w:hAnsi="宋体" w:cs="宋体"/>
          <w:b/>
          <w:sz w:val="24"/>
          <w:highlight w:val="none"/>
        </w:rPr>
        <w:t>一、说明</w:t>
      </w:r>
    </w:p>
    <w:p w14:paraId="668FDC1F">
      <w:pPr>
        <w:tabs>
          <w:tab w:val="left" w:pos="0"/>
          <w:tab w:val="left" w:pos="993"/>
          <w:tab w:val="left" w:pos="1134"/>
        </w:tabs>
        <w:spacing w:line="360" w:lineRule="auto"/>
        <w:ind w:firstLine="480"/>
        <w:rPr>
          <w:rFonts w:ascii="宋体" w:hAnsi="宋体" w:cs="宋体"/>
          <w:sz w:val="24"/>
          <w:highlight w:val="none"/>
        </w:rPr>
      </w:pPr>
      <w:r>
        <w:rPr>
          <w:rFonts w:hint="eastAsia" w:ascii="宋体" w:hAnsi="宋体" w:cs="宋体"/>
          <w:sz w:val="24"/>
          <w:highlight w:val="none"/>
          <w:lang w:eastAsia="zh-CN"/>
        </w:rPr>
        <w:t>2025年南通市普通国省道路网监测设施监理项目（政府采购工程）</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日组织了</w:t>
      </w:r>
      <w:r>
        <w:rPr>
          <w:rFonts w:hint="eastAsia" w:ascii="宋体" w:hAnsi="宋体" w:cs="宋体"/>
          <w:sz w:val="24"/>
          <w:highlight w:val="none"/>
          <w:u w:val="single"/>
        </w:rPr>
        <w:t xml:space="preserve"> 竞争性磋商 </w:t>
      </w:r>
      <w:r>
        <w:rPr>
          <w:rFonts w:hint="eastAsia" w:ascii="宋体" w:hAnsi="宋体" w:cs="宋体"/>
          <w:sz w:val="24"/>
          <w:highlight w:val="none"/>
        </w:rPr>
        <w:t>，经认真严格的评审，确定由乙方承包本项目。</w:t>
      </w:r>
    </w:p>
    <w:p w14:paraId="5CE8AC08">
      <w:pPr>
        <w:spacing w:line="360" w:lineRule="auto"/>
        <w:ind w:firstLine="472"/>
        <w:rPr>
          <w:rFonts w:ascii="宋体" w:hAnsi="宋体" w:cs="宋体"/>
          <w:b/>
          <w:sz w:val="24"/>
          <w:highlight w:val="none"/>
        </w:rPr>
      </w:pPr>
      <w:r>
        <w:rPr>
          <w:rFonts w:hint="eastAsia" w:ascii="宋体" w:hAnsi="宋体" w:cs="宋体"/>
          <w:b/>
          <w:sz w:val="24"/>
          <w:highlight w:val="none"/>
        </w:rPr>
        <w:t>二</w:t>
      </w:r>
      <w:r>
        <w:rPr>
          <w:rFonts w:hint="eastAsia" w:ascii="宋体" w:hAnsi="宋体" w:cs="宋体"/>
          <w:sz w:val="24"/>
          <w:highlight w:val="none"/>
        </w:rPr>
        <w:t>、</w:t>
      </w:r>
      <w:r>
        <w:rPr>
          <w:rFonts w:hint="eastAsia" w:ascii="宋体" w:hAnsi="宋体" w:cs="宋体"/>
          <w:b/>
          <w:sz w:val="24"/>
          <w:highlight w:val="none"/>
        </w:rPr>
        <w:t>项目基本情况</w:t>
      </w:r>
    </w:p>
    <w:p w14:paraId="217F25DE">
      <w:pPr>
        <w:spacing w:line="360" w:lineRule="auto"/>
        <w:ind w:firstLine="472"/>
        <w:rPr>
          <w:rFonts w:hint="eastAsia" w:ascii="宋体" w:hAnsi="宋体" w:eastAsia="宋体" w:cs="宋体"/>
          <w:bCs/>
          <w:sz w:val="24"/>
          <w:highlight w:val="none"/>
          <w:u w:val="single"/>
          <w:lang w:eastAsia="zh-CN"/>
        </w:rPr>
      </w:pPr>
      <w:r>
        <w:rPr>
          <w:rFonts w:hint="eastAsia" w:ascii="宋体" w:hAnsi="宋体" w:cs="宋体"/>
          <w:bCs/>
          <w:sz w:val="24"/>
          <w:highlight w:val="none"/>
        </w:rPr>
        <w:t>1、项目名称：</w:t>
      </w:r>
      <w:r>
        <w:rPr>
          <w:rFonts w:hint="eastAsia" w:ascii="宋体" w:hAnsi="宋体" w:cs="宋体"/>
          <w:sz w:val="24"/>
          <w:highlight w:val="none"/>
          <w:lang w:eastAsia="zh-CN"/>
        </w:rPr>
        <w:t>2025年南通市普通国省道路网监测设施监理项目（政府采购工程）</w:t>
      </w:r>
    </w:p>
    <w:p w14:paraId="751554EA">
      <w:pPr>
        <w:spacing w:line="360" w:lineRule="auto"/>
        <w:ind w:firstLine="472"/>
        <w:rPr>
          <w:rFonts w:ascii="宋体" w:hAnsi="宋体" w:cs="宋体"/>
          <w:b/>
          <w:sz w:val="24"/>
          <w:highlight w:val="none"/>
          <w:u w:val="single"/>
        </w:rPr>
      </w:pPr>
      <w:r>
        <w:rPr>
          <w:rFonts w:hint="eastAsia" w:ascii="宋体" w:hAnsi="宋体" w:cs="宋体"/>
          <w:bCs/>
          <w:sz w:val="24"/>
          <w:highlight w:val="none"/>
        </w:rPr>
        <w:t>2、项目地点：南通市</w:t>
      </w:r>
    </w:p>
    <w:p w14:paraId="79A853F5">
      <w:pPr>
        <w:spacing w:line="360" w:lineRule="auto"/>
        <w:ind w:firstLine="471"/>
        <w:rPr>
          <w:rFonts w:hint="eastAsia" w:ascii="宋体" w:hAnsi="宋体" w:eastAsia="宋体" w:cs="宋体"/>
          <w:sz w:val="24"/>
          <w:szCs w:val="24"/>
          <w:highlight w:val="none"/>
        </w:rPr>
      </w:pPr>
      <w:r>
        <w:rPr>
          <w:rFonts w:hint="eastAsia" w:ascii="宋体" w:hAnsi="宋体" w:cs="宋体"/>
          <w:sz w:val="24"/>
          <w:highlight w:val="none"/>
        </w:rPr>
        <w:t>3、工作内容：</w:t>
      </w:r>
      <w:r>
        <w:rPr>
          <w:rFonts w:hint="eastAsia" w:ascii="宋体" w:hAnsi="宋体" w:eastAsia="宋体" w:cs="宋体"/>
          <w:sz w:val="24"/>
          <w:szCs w:val="24"/>
          <w:highlight w:val="none"/>
        </w:rPr>
        <w:t>主要为对在建的2025年南通市普通国省道路网监测设施建设项目的施工准备阶段、施工阶段、验收与缺陷责任期阶段全过程的监理工作。工作内容包括但不限于：施工质量、安全、进度、投资、环保、农民工工资支付管理、农民工实名制管理、安全生产费用投入和使用情况的全过程监理及缺陷责任期服务。</w:t>
      </w:r>
    </w:p>
    <w:p w14:paraId="1BE5C8CF">
      <w:pPr>
        <w:spacing w:line="360" w:lineRule="auto"/>
        <w:ind w:firstLine="471"/>
        <w:rPr>
          <w:rFonts w:ascii="宋体" w:hAnsi="宋体" w:cs="宋体"/>
          <w:b/>
          <w:sz w:val="24"/>
          <w:highlight w:val="none"/>
        </w:rPr>
      </w:pPr>
      <w:r>
        <w:rPr>
          <w:rFonts w:hint="eastAsia" w:ascii="宋体" w:hAnsi="宋体" w:cs="宋体"/>
          <w:b/>
          <w:sz w:val="24"/>
          <w:highlight w:val="none"/>
        </w:rPr>
        <w:t>三、合同文件构成</w:t>
      </w:r>
    </w:p>
    <w:p w14:paraId="70440DD5">
      <w:pPr>
        <w:spacing w:line="360" w:lineRule="auto"/>
        <w:ind w:firstLine="471"/>
        <w:rPr>
          <w:rFonts w:ascii="宋体" w:hAnsi="宋体" w:cs="宋体"/>
          <w:bCs/>
          <w:sz w:val="24"/>
          <w:highlight w:val="none"/>
        </w:rPr>
      </w:pPr>
      <w:r>
        <w:rPr>
          <w:rFonts w:hint="eastAsia" w:ascii="宋体" w:hAnsi="宋体" w:cs="宋体"/>
          <w:bCs/>
          <w:sz w:val="24"/>
          <w:highlight w:val="none"/>
        </w:rPr>
        <w:t>本协议书与下列文件一起构成合同文件：</w:t>
      </w:r>
    </w:p>
    <w:p w14:paraId="6126EFF4">
      <w:pPr>
        <w:spacing w:line="360" w:lineRule="auto"/>
        <w:ind w:firstLine="471"/>
        <w:rPr>
          <w:rFonts w:ascii="宋体" w:hAnsi="宋体" w:cs="宋体"/>
          <w:bCs/>
          <w:sz w:val="24"/>
          <w:highlight w:val="none"/>
        </w:rPr>
      </w:pPr>
      <w:r>
        <w:rPr>
          <w:rFonts w:hint="eastAsia" w:ascii="宋体" w:hAnsi="宋体" w:cs="宋体"/>
          <w:bCs/>
          <w:sz w:val="24"/>
          <w:highlight w:val="none"/>
        </w:rPr>
        <w:t>（1）中标（成交）通知书；</w:t>
      </w:r>
    </w:p>
    <w:p w14:paraId="204D4D8C">
      <w:pPr>
        <w:spacing w:line="360" w:lineRule="auto"/>
        <w:ind w:firstLine="471"/>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）投标承诺/服务承诺</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如有</w:t>
      </w:r>
      <w:r>
        <w:rPr>
          <w:rFonts w:hint="eastAsia" w:ascii="宋体" w:hAnsi="宋体" w:cs="宋体"/>
          <w:bCs/>
          <w:sz w:val="24"/>
          <w:highlight w:val="none"/>
          <w:lang w:eastAsia="zh-CN"/>
        </w:rPr>
        <w:t>）</w:t>
      </w:r>
      <w:r>
        <w:rPr>
          <w:rFonts w:hint="eastAsia" w:ascii="宋体" w:hAnsi="宋体" w:cs="宋体"/>
          <w:bCs/>
          <w:sz w:val="24"/>
          <w:highlight w:val="none"/>
        </w:rPr>
        <w:t>；</w:t>
      </w:r>
    </w:p>
    <w:p w14:paraId="61EE0050">
      <w:pPr>
        <w:spacing w:line="360" w:lineRule="auto"/>
        <w:ind w:firstLine="471"/>
        <w:rPr>
          <w:rFonts w:hint="default" w:ascii="宋体" w:hAnsi="宋体" w:eastAsia="宋体" w:cs="宋体"/>
          <w:bCs/>
          <w:sz w:val="24"/>
          <w:highlight w:val="none"/>
          <w:lang w:val="en-US"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3</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磋商文件；</w:t>
      </w:r>
    </w:p>
    <w:p w14:paraId="7BD25A5A">
      <w:pPr>
        <w:spacing w:line="360" w:lineRule="auto"/>
        <w:ind w:firstLine="471"/>
        <w:rPr>
          <w:rFonts w:ascii="宋体" w:hAnsi="宋体" w:cs="宋体"/>
          <w:bCs/>
          <w:sz w:val="24"/>
          <w:highlight w:val="none"/>
        </w:rPr>
      </w:pPr>
      <w:r>
        <w:rPr>
          <w:rFonts w:hint="eastAsia" w:ascii="宋体" w:hAnsi="宋体" w:cs="宋体"/>
          <w:bCs/>
          <w:sz w:val="24"/>
          <w:highlight w:val="none"/>
        </w:rPr>
        <w:t>（4）其他合同文件。</w:t>
      </w:r>
    </w:p>
    <w:p w14:paraId="065C8026">
      <w:pPr>
        <w:spacing w:line="360" w:lineRule="auto"/>
        <w:ind w:firstLine="471"/>
        <w:rPr>
          <w:rFonts w:ascii="宋体" w:hAnsi="宋体" w:cs="宋体"/>
          <w:bCs/>
          <w:sz w:val="24"/>
          <w:highlight w:val="none"/>
        </w:rPr>
      </w:pPr>
      <w:r>
        <w:rPr>
          <w:rFonts w:hint="eastAsia" w:ascii="宋体" w:hAnsi="宋体" w:cs="宋体"/>
          <w:bCs/>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sz w:val="24"/>
          <w:highlight w:val="none"/>
        </w:rPr>
      </w:pPr>
      <w:r>
        <w:rPr>
          <w:rFonts w:hint="eastAsia" w:ascii="宋体" w:hAnsi="宋体" w:cs="宋体"/>
          <w:bCs/>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sz w:val="24"/>
          <w:highlight w:val="none"/>
        </w:rPr>
      </w:pPr>
      <w:r>
        <w:rPr>
          <w:rFonts w:hint="eastAsia" w:ascii="宋体" w:hAnsi="宋体" w:cs="宋体"/>
          <w:b/>
          <w:sz w:val="24"/>
          <w:highlight w:val="none"/>
        </w:rPr>
        <w:t>四、人员要求</w:t>
      </w:r>
    </w:p>
    <w:p w14:paraId="09D1B2D3">
      <w:pPr>
        <w:spacing w:line="360" w:lineRule="auto"/>
        <w:ind w:firstLine="471"/>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总监理工程师：</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sz w:val="24"/>
          <w:szCs w:val="24"/>
          <w:highlight w:val="none"/>
        </w:rPr>
        <w:t>投入本项目监理人员见本合同协议书附件</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p>
    <w:p w14:paraId="45569F65">
      <w:pPr>
        <w:spacing w:line="360" w:lineRule="auto"/>
        <w:ind w:firstLine="471"/>
        <w:rPr>
          <w:rFonts w:hint="eastAsia" w:ascii="宋体" w:hAnsi="宋体" w:cs="宋体"/>
          <w:sz w:val="24"/>
          <w:szCs w:val="24"/>
          <w:highlight w:val="none"/>
        </w:rPr>
      </w:pPr>
      <w:r>
        <w:rPr>
          <w:rFonts w:hint="eastAsia" w:ascii="宋体" w:hAnsi="宋体" w:cs="宋体"/>
          <w:sz w:val="24"/>
          <w:szCs w:val="24"/>
          <w:highlight w:val="none"/>
        </w:rPr>
        <w:t>总监理工程师在本项目合同期内严禁有其</w:t>
      </w:r>
      <w:r>
        <w:rPr>
          <w:rFonts w:hint="eastAsia" w:ascii="宋体" w:hAnsi="宋体" w:cs="宋体"/>
          <w:sz w:val="24"/>
          <w:szCs w:val="24"/>
          <w:highlight w:val="none"/>
          <w:lang w:val="en-US" w:eastAsia="zh-CN"/>
        </w:rPr>
        <w:t>他</w:t>
      </w:r>
      <w:r>
        <w:rPr>
          <w:rFonts w:hint="eastAsia" w:ascii="宋体" w:hAnsi="宋体" w:cs="宋体"/>
          <w:sz w:val="24"/>
          <w:szCs w:val="24"/>
          <w:highlight w:val="none"/>
        </w:rPr>
        <w:t>在岗项目。总监理工程师应与投标</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文件一致，不得更换，除非出现特殊健康原因（须省辖市级及以上医院证明）、辞职、身故等确实不能履行合同的情况；未事先征得</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同意，</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不得擅自更换总监理工程师，否则将被视为</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违约。若确需更换必须获得</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的同意并保证调整后不得低于原有的水平。</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投入本工程的总监理工程师被</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认定为不合格或</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据工程实施情况要求</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立即更换总监理工程师，对此，</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不得拒绝，必须立即无条件更换合格并经</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同意的总监理工程师，增加的费用和延误工期由</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承担。</w:t>
      </w:r>
    </w:p>
    <w:p w14:paraId="5279BA9C">
      <w:pPr>
        <w:spacing w:line="360" w:lineRule="auto"/>
        <w:ind w:firstLine="471"/>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监理人员的管理</w:t>
      </w:r>
    </w:p>
    <w:p w14:paraId="2897A49A">
      <w:pPr>
        <w:spacing w:line="360" w:lineRule="auto"/>
        <w:ind w:firstLine="471"/>
        <w:rPr>
          <w:rFonts w:hint="eastAsia" w:ascii="宋体" w:hAnsi="宋体" w:cs="宋体"/>
          <w:bCs/>
          <w:sz w:val="24"/>
          <w:highlight w:val="none"/>
        </w:rPr>
      </w:pPr>
      <w:r>
        <w:rPr>
          <w:rFonts w:hint="eastAsia" w:ascii="宋体" w:hAnsi="宋体" w:cs="宋体"/>
          <w:bCs/>
          <w:sz w:val="24"/>
          <w:highlight w:val="none"/>
          <w:lang w:val="en-US" w:eastAsia="zh-CN"/>
        </w:rPr>
        <w:t>2.1</w:t>
      </w:r>
      <w:r>
        <w:rPr>
          <w:rFonts w:hint="eastAsia" w:ascii="宋体" w:hAnsi="宋体" w:cs="宋体"/>
          <w:bCs/>
          <w:sz w:val="24"/>
          <w:highlight w:val="none"/>
        </w:rPr>
        <w:t>拟选派的监理人员应与投标</w:t>
      </w:r>
      <w:r>
        <w:rPr>
          <w:rFonts w:hint="eastAsia" w:ascii="宋体" w:hAnsi="宋体" w:cs="宋体"/>
          <w:bCs/>
          <w:sz w:val="24"/>
          <w:highlight w:val="none"/>
          <w:lang w:val="en-US" w:eastAsia="zh-CN"/>
        </w:rPr>
        <w:t>响应</w:t>
      </w:r>
      <w:r>
        <w:rPr>
          <w:rFonts w:hint="eastAsia" w:ascii="宋体" w:hAnsi="宋体" w:cs="宋体"/>
          <w:bCs/>
          <w:sz w:val="24"/>
          <w:highlight w:val="none"/>
        </w:rPr>
        <w:t>文件或合同附件一致，并确保驻地监理人员保持稳定，原则上不得更换，除非出现特殊健康原因（须省辖市级及以上医院证明）、辞职、身故等确实不能履行合同的情况。</w:t>
      </w:r>
      <w:r>
        <w:rPr>
          <w:rFonts w:hint="eastAsia" w:ascii="宋体" w:hAnsi="宋体" w:cs="宋体"/>
          <w:bCs/>
          <w:sz w:val="24"/>
          <w:highlight w:val="none"/>
          <w:lang w:val="en-US" w:eastAsia="zh-CN"/>
        </w:rPr>
        <w:t>乙方</w:t>
      </w:r>
      <w:r>
        <w:rPr>
          <w:rFonts w:hint="eastAsia" w:ascii="宋体" w:hAnsi="宋体" w:cs="宋体"/>
          <w:bCs/>
          <w:sz w:val="24"/>
          <w:highlight w:val="none"/>
        </w:rPr>
        <w:t>向</w:t>
      </w:r>
      <w:r>
        <w:rPr>
          <w:rFonts w:hint="eastAsia" w:ascii="宋体" w:hAnsi="宋体" w:cs="宋体"/>
          <w:bCs/>
          <w:sz w:val="24"/>
          <w:highlight w:val="none"/>
          <w:lang w:val="en-US" w:eastAsia="zh-CN"/>
        </w:rPr>
        <w:t>甲方</w:t>
      </w:r>
      <w:r>
        <w:rPr>
          <w:rFonts w:hint="eastAsia" w:ascii="宋体" w:hAnsi="宋体" w:cs="宋体"/>
          <w:bCs/>
          <w:sz w:val="24"/>
          <w:highlight w:val="none"/>
        </w:rPr>
        <w:t>书面申请但未报批获或</w:t>
      </w:r>
      <w:r>
        <w:rPr>
          <w:rFonts w:hint="eastAsia" w:ascii="宋体" w:hAnsi="宋体" w:cs="宋体"/>
          <w:bCs/>
          <w:sz w:val="24"/>
          <w:highlight w:val="none"/>
          <w:lang w:val="en-US" w:eastAsia="zh-CN"/>
        </w:rPr>
        <w:t>乙方</w:t>
      </w:r>
      <w:r>
        <w:rPr>
          <w:rFonts w:hint="eastAsia" w:ascii="宋体" w:hAnsi="宋体" w:cs="宋体"/>
          <w:bCs/>
          <w:sz w:val="24"/>
          <w:highlight w:val="none"/>
        </w:rPr>
        <w:t>擅自进行人员更换的，将被视为</w:t>
      </w:r>
      <w:r>
        <w:rPr>
          <w:rFonts w:hint="eastAsia" w:ascii="宋体" w:hAnsi="宋体" w:cs="宋体"/>
          <w:bCs/>
          <w:sz w:val="24"/>
          <w:highlight w:val="none"/>
          <w:lang w:val="en-US" w:eastAsia="zh-CN"/>
        </w:rPr>
        <w:t>乙方</w:t>
      </w:r>
      <w:r>
        <w:rPr>
          <w:rFonts w:hint="eastAsia" w:ascii="宋体" w:hAnsi="宋体" w:cs="宋体"/>
          <w:bCs/>
          <w:sz w:val="24"/>
          <w:highlight w:val="none"/>
        </w:rPr>
        <w:t>违约，</w:t>
      </w:r>
      <w:r>
        <w:rPr>
          <w:rFonts w:hint="eastAsia" w:ascii="宋体" w:hAnsi="宋体" w:cs="宋体"/>
          <w:bCs/>
          <w:sz w:val="24"/>
          <w:highlight w:val="none"/>
          <w:lang w:val="en-US" w:eastAsia="zh-CN"/>
        </w:rPr>
        <w:t>甲方</w:t>
      </w:r>
      <w:r>
        <w:rPr>
          <w:rFonts w:hint="eastAsia" w:ascii="宋体" w:hAnsi="宋体" w:cs="宋体"/>
          <w:bCs/>
          <w:sz w:val="24"/>
          <w:highlight w:val="none"/>
        </w:rPr>
        <w:t>将按如下标准扣除</w:t>
      </w:r>
      <w:r>
        <w:rPr>
          <w:rFonts w:hint="eastAsia" w:ascii="宋体" w:hAnsi="宋体" w:cs="宋体"/>
          <w:bCs/>
          <w:sz w:val="24"/>
          <w:highlight w:val="none"/>
          <w:lang w:val="en-US" w:eastAsia="zh-CN"/>
        </w:rPr>
        <w:t>乙方</w:t>
      </w:r>
      <w:r>
        <w:rPr>
          <w:rFonts w:hint="eastAsia" w:ascii="宋体" w:hAnsi="宋体" w:cs="宋体"/>
          <w:bCs/>
          <w:sz w:val="24"/>
          <w:highlight w:val="none"/>
        </w:rPr>
        <w:t>违约金：擅自更换总监理工程师5000元/人•次，擅自更换专业监理工程师2000元/人•次，擅自更换其他监理人员1000元/人•次。如果</w:t>
      </w:r>
      <w:r>
        <w:rPr>
          <w:rFonts w:hint="eastAsia" w:ascii="宋体" w:hAnsi="宋体" w:cs="宋体"/>
          <w:bCs/>
          <w:sz w:val="24"/>
          <w:highlight w:val="none"/>
          <w:lang w:val="en-US" w:eastAsia="zh-CN"/>
        </w:rPr>
        <w:t>乙方</w:t>
      </w:r>
      <w:r>
        <w:rPr>
          <w:rFonts w:hint="eastAsia" w:ascii="宋体" w:hAnsi="宋体" w:cs="宋体"/>
          <w:bCs/>
          <w:sz w:val="24"/>
          <w:highlight w:val="none"/>
        </w:rPr>
        <w:t>擅自更换主要监理人员达到合同附件中主要监理人员总数1/3的，</w:t>
      </w:r>
      <w:r>
        <w:rPr>
          <w:rFonts w:hint="eastAsia" w:ascii="宋体" w:hAnsi="宋体" w:cs="宋体"/>
          <w:bCs/>
          <w:sz w:val="24"/>
          <w:highlight w:val="none"/>
          <w:lang w:val="en-US" w:eastAsia="zh-CN"/>
        </w:rPr>
        <w:t>甲方</w:t>
      </w:r>
      <w:r>
        <w:rPr>
          <w:rFonts w:hint="eastAsia" w:ascii="宋体" w:hAnsi="宋体" w:cs="宋体"/>
          <w:bCs/>
          <w:sz w:val="24"/>
          <w:highlight w:val="none"/>
        </w:rPr>
        <w:t>除按上述条款执行外，还将暂停</w:t>
      </w:r>
      <w:r>
        <w:rPr>
          <w:rFonts w:hint="eastAsia" w:ascii="宋体" w:hAnsi="宋体" w:cs="宋体"/>
          <w:bCs/>
          <w:sz w:val="24"/>
          <w:highlight w:val="none"/>
          <w:lang w:val="en-US" w:eastAsia="zh-CN"/>
        </w:rPr>
        <w:t>乙方</w:t>
      </w:r>
      <w:r>
        <w:rPr>
          <w:rFonts w:hint="eastAsia" w:ascii="宋体" w:hAnsi="宋体" w:cs="宋体"/>
          <w:bCs/>
          <w:sz w:val="24"/>
          <w:highlight w:val="none"/>
        </w:rPr>
        <w:t>1年期间参加</w:t>
      </w:r>
      <w:r>
        <w:rPr>
          <w:rFonts w:hint="eastAsia" w:ascii="宋体" w:hAnsi="宋体" w:cs="宋体"/>
          <w:bCs/>
          <w:sz w:val="24"/>
          <w:highlight w:val="none"/>
          <w:lang w:val="en-US" w:eastAsia="zh-CN"/>
        </w:rPr>
        <w:t>甲方</w:t>
      </w:r>
      <w:r>
        <w:rPr>
          <w:rFonts w:hint="eastAsia" w:ascii="宋体" w:hAnsi="宋体" w:cs="宋体"/>
          <w:bCs/>
          <w:sz w:val="24"/>
          <w:highlight w:val="none"/>
        </w:rPr>
        <w:t>招标</w:t>
      </w:r>
      <w:r>
        <w:rPr>
          <w:rFonts w:hint="eastAsia" w:ascii="宋体" w:hAnsi="宋体" w:cs="宋体"/>
          <w:bCs/>
          <w:sz w:val="24"/>
          <w:highlight w:val="none"/>
          <w:lang w:eastAsia="zh-CN"/>
        </w:rPr>
        <w:t>（</w:t>
      </w:r>
      <w:r>
        <w:rPr>
          <w:rFonts w:hint="eastAsia" w:ascii="宋体" w:hAnsi="宋体" w:cs="宋体"/>
          <w:bCs/>
          <w:sz w:val="24"/>
          <w:highlight w:val="none"/>
          <w:lang w:val="en-US" w:eastAsia="zh-CN"/>
        </w:rPr>
        <w:t>采购</w:t>
      </w:r>
      <w:r>
        <w:rPr>
          <w:rFonts w:hint="eastAsia" w:ascii="宋体" w:hAnsi="宋体" w:cs="宋体"/>
          <w:bCs/>
          <w:sz w:val="24"/>
          <w:highlight w:val="none"/>
          <w:lang w:eastAsia="zh-CN"/>
        </w:rPr>
        <w:t>）</w:t>
      </w:r>
      <w:r>
        <w:rPr>
          <w:rFonts w:hint="eastAsia" w:ascii="宋体" w:hAnsi="宋体" w:cs="宋体"/>
          <w:bCs/>
          <w:sz w:val="24"/>
          <w:highlight w:val="none"/>
        </w:rPr>
        <w:t>项目投标资格。</w:t>
      </w:r>
    </w:p>
    <w:p w14:paraId="4143CB66">
      <w:pPr>
        <w:spacing w:line="360" w:lineRule="auto"/>
        <w:ind w:firstLine="471"/>
        <w:rPr>
          <w:rFonts w:hint="eastAsia" w:ascii="宋体" w:hAnsi="宋体" w:cs="宋体"/>
          <w:bCs/>
          <w:sz w:val="24"/>
          <w:highlight w:val="none"/>
        </w:rPr>
      </w:pPr>
      <w:r>
        <w:rPr>
          <w:rFonts w:hint="eastAsia" w:ascii="宋体" w:hAnsi="宋体" w:cs="宋体"/>
          <w:bCs/>
          <w:sz w:val="24"/>
          <w:highlight w:val="none"/>
          <w:lang w:val="en-US" w:eastAsia="zh-CN"/>
        </w:rPr>
        <w:t>乙方</w:t>
      </w:r>
      <w:r>
        <w:rPr>
          <w:rFonts w:hint="eastAsia" w:ascii="宋体" w:hAnsi="宋体" w:cs="宋体"/>
          <w:bCs/>
          <w:sz w:val="24"/>
          <w:highlight w:val="none"/>
        </w:rPr>
        <w:t>向</w:t>
      </w:r>
      <w:r>
        <w:rPr>
          <w:rFonts w:hint="eastAsia" w:ascii="宋体" w:hAnsi="宋体" w:cs="宋体"/>
          <w:bCs/>
          <w:sz w:val="24"/>
          <w:highlight w:val="none"/>
          <w:lang w:val="en-US" w:eastAsia="zh-CN"/>
        </w:rPr>
        <w:t>甲方</w:t>
      </w:r>
      <w:r>
        <w:rPr>
          <w:rFonts w:hint="eastAsia" w:ascii="宋体" w:hAnsi="宋体" w:cs="宋体"/>
          <w:bCs/>
          <w:sz w:val="24"/>
          <w:highlight w:val="none"/>
        </w:rPr>
        <w:t>书面申请报批获得同意后，方可进行人员的更换，并保证调整后不得低于原有的水平，且</w:t>
      </w:r>
      <w:r>
        <w:rPr>
          <w:rFonts w:hint="eastAsia" w:ascii="宋体" w:hAnsi="宋体" w:cs="宋体"/>
          <w:bCs/>
          <w:sz w:val="24"/>
          <w:highlight w:val="none"/>
          <w:lang w:val="en-US" w:eastAsia="zh-CN"/>
        </w:rPr>
        <w:t>甲方</w:t>
      </w:r>
      <w:r>
        <w:rPr>
          <w:rFonts w:hint="eastAsia" w:ascii="宋体" w:hAnsi="宋体" w:cs="宋体"/>
          <w:bCs/>
          <w:sz w:val="24"/>
          <w:highlight w:val="none"/>
        </w:rPr>
        <w:t>将按如下标准扣除</w:t>
      </w:r>
      <w:r>
        <w:rPr>
          <w:rFonts w:hint="eastAsia" w:ascii="宋体" w:hAnsi="宋体" w:cs="宋体"/>
          <w:bCs/>
          <w:sz w:val="24"/>
          <w:highlight w:val="none"/>
          <w:lang w:val="en-US" w:eastAsia="zh-CN"/>
        </w:rPr>
        <w:t>乙方</w:t>
      </w:r>
      <w:r>
        <w:rPr>
          <w:rFonts w:hint="eastAsia" w:ascii="宋体" w:hAnsi="宋体" w:cs="宋体"/>
          <w:bCs/>
          <w:sz w:val="24"/>
          <w:highlight w:val="none"/>
        </w:rPr>
        <w:t>违约金：更换总监理工程师2500元/人•次，更换专业监理工程师1000元/人•次，更换其他监理人员500元/人•次。</w:t>
      </w:r>
    </w:p>
    <w:p w14:paraId="33D64595">
      <w:pPr>
        <w:spacing w:line="360" w:lineRule="auto"/>
        <w:ind w:firstLine="471"/>
        <w:rPr>
          <w:rFonts w:hint="eastAsia" w:ascii="宋体" w:hAnsi="宋体" w:cs="宋体"/>
          <w:bCs/>
          <w:sz w:val="24"/>
          <w:highlight w:val="none"/>
        </w:rPr>
      </w:pPr>
      <w:r>
        <w:rPr>
          <w:rFonts w:hint="eastAsia" w:ascii="宋体" w:hAnsi="宋体" w:cs="宋体"/>
          <w:bCs/>
          <w:sz w:val="24"/>
          <w:highlight w:val="none"/>
        </w:rPr>
        <w:t>若</w:t>
      </w:r>
      <w:r>
        <w:rPr>
          <w:rFonts w:hint="eastAsia" w:ascii="宋体" w:hAnsi="宋体" w:cs="宋体"/>
          <w:bCs/>
          <w:sz w:val="24"/>
          <w:highlight w:val="none"/>
          <w:lang w:val="en-US" w:eastAsia="zh-CN"/>
        </w:rPr>
        <w:t>甲方</w:t>
      </w:r>
      <w:r>
        <w:rPr>
          <w:rFonts w:hint="eastAsia" w:ascii="宋体" w:hAnsi="宋体" w:cs="宋体"/>
          <w:bCs/>
          <w:sz w:val="24"/>
          <w:highlight w:val="none"/>
        </w:rPr>
        <w:t>认为</w:t>
      </w:r>
      <w:r>
        <w:rPr>
          <w:rFonts w:hint="eastAsia" w:ascii="宋体" w:hAnsi="宋体" w:cs="宋体"/>
          <w:bCs/>
          <w:sz w:val="24"/>
          <w:highlight w:val="none"/>
          <w:lang w:val="en-US" w:eastAsia="zh-CN"/>
        </w:rPr>
        <w:t>乙方</w:t>
      </w:r>
      <w:r>
        <w:rPr>
          <w:rFonts w:hint="eastAsia" w:ascii="宋体" w:hAnsi="宋体" w:cs="宋体"/>
          <w:bCs/>
          <w:sz w:val="24"/>
          <w:highlight w:val="none"/>
        </w:rPr>
        <w:t>投入本工程的监理人员业务素质和工作能力不能满足要求，</w:t>
      </w:r>
      <w:r>
        <w:rPr>
          <w:rFonts w:hint="eastAsia" w:ascii="宋体" w:hAnsi="宋体" w:cs="宋体"/>
          <w:bCs/>
          <w:sz w:val="24"/>
          <w:highlight w:val="none"/>
          <w:lang w:val="en-US" w:eastAsia="zh-CN"/>
        </w:rPr>
        <w:t>乙方</w:t>
      </w:r>
      <w:r>
        <w:rPr>
          <w:rFonts w:hint="eastAsia" w:ascii="宋体" w:hAnsi="宋体" w:cs="宋体"/>
          <w:bCs/>
          <w:sz w:val="24"/>
          <w:highlight w:val="none"/>
        </w:rPr>
        <w:t>必须按</w:t>
      </w:r>
      <w:r>
        <w:rPr>
          <w:rFonts w:hint="eastAsia" w:ascii="宋体" w:hAnsi="宋体" w:cs="宋体"/>
          <w:bCs/>
          <w:sz w:val="24"/>
          <w:highlight w:val="none"/>
          <w:lang w:val="en-US" w:eastAsia="zh-CN"/>
        </w:rPr>
        <w:t>甲方</w:t>
      </w:r>
      <w:r>
        <w:rPr>
          <w:rFonts w:hint="eastAsia" w:ascii="宋体" w:hAnsi="宋体" w:cs="宋体"/>
          <w:bCs/>
          <w:sz w:val="24"/>
          <w:highlight w:val="none"/>
        </w:rPr>
        <w:t>要求进行更换，首次更换</w:t>
      </w:r>
      <w:r>
        <w:rPr>
          <w:rFonts w:hint="eastAsia" w:ascii="宋体" w:hAnsi="宋体" w:cs="宋体"/>
          <w:bCs/>
          <w:sz w:val="24"/>
          <w:highlight w:val="none"/>
          <w:lang w:val="en-US" w:eastAsia="zh-CN"/>
        </w:rPr>
        <w:t>甲方</w:t>
      </w:r>
      <w:r>
        <w:rPr>
          <w:rFonts w:hint="eastAsia" w:ascii="宋体" w:hAnsi="宋体" w:cs="宋体"/>
          <w:bCs/>
          <w:sz w:val="24"/>
          <w:highlight w:val="none"/>
        </w:rPr>
        <w:t>不扣取违约金，但更换后人员的业务素质和工作能力仍不能满足要求，</w:t>
      </w:r>
      <w:r>
        <w:rPr>
          <w:rFonts w:hint="eastAsia" w:ascii="宋体" w:hAnsi="宋体" w:cs="宋体"/>
          <w:bCs/>
          <w:sz w:val="24"/>
          <w:highlight w:val="none"/>
          <w:lang w:val="en-US" w:eastAsia="zh-CN"/>
        </w:rPr>
        <w:t>乙方</w:t>
      </w:r>
      <w:r>
        <w:rPr>
          <w:rFonts w:hint="eastAsia" w:ascii="宋体" w:hAnsi="宋体" w:cs="宋体"/>
          <w:bCs/>
          <w:sz w:val="24"/>
          <w:highlight w:val="none"/>
        </w:rPr>
        <w:t>应按</w:t>
      </w:r>
      <w:r>
        <w:rPr>
          <w:rFonts w:hint="eastAsia" w:ascii="宋体" w:hAnsi="宋体" w:cs="宋体"/>
          <w:bCs/>
          <w:sz w:val="24"/>
          <w:highlight w:val="none"/>
          <w:lang w:val="en-US" w:eastAsia="zh-CN"/>
        </w:rPr>
        <w:t>甲方</w:t>
      </w:r>
      <w:r>
        <w:rPr>
          <w:rFonts w:hint="eastAsia" w:ascii="宋体" w:hAnsi="宋体" w:cs="宋体"/>
          <w:bCs/>
          <w:sz w:val="24"/>
          <w:highlight w:val="none"/>
        </w:rPr>
        <w:t>要求再次更换，</w:t>
      </w:r>
      <w:r>
        <w:rPr>
          <w:rFonts w:hint="eastAsia" w:ascii="宋体" w:hAnsi="宋体" w:cs="宋体"/>
          <w:bCs/>
          <w:sz w:val="24"/>
          <w:highlight w:val="none"/>
          <w:lang w:val="en-US" w:eastAsia="zh-CN"/>
        </w:rPr>
        <w:t>甲方</w:t>
      </w:r>
      <w:r>
        <w:rPr>
          <w:rFonts w:hint="eastAsia" w:ascii="宋体" w:hAnsi="宋体" w:cs="宋体"/>
          <w:bCs/>
          <w:sz w:val="24"/>
          <w:highlight w:val="none"/>
        </w:rPr>
        <w:t>将按</w:t>
      </w:r>
      <w:r>
        <w:rPr>
          <w:rFonts w:hint="eastAsia" w:ascii="宋体" w:hAnsi="宋体" w:cs="宋体"/>
          <w:bCs/>
          <w:sz w:val="24"/>
          <w:highlight w:val="none"/>
          <w:lang w:val="en-US" w:eastAsia="zh-CN"/>
        </w:rPr>
        <w:t>乙方</w:t>
      </w:r>
      <w:r>
        <w:rPr>
          <w:rFonts w:hint="eastAsia" w:ascii="宋体" w:hAnsi="宋体" w:cs="宋体"/>
          <w:bCs/>
          <w:sz w:val="24"/>
          <w:highlight w:val="none"/>
        </w:rPr>
        <w:t>擅自更换监理人员扣取违约金。</w:t>
      </w:r>
    </w:p>
    <w:p w14:paraId="4C84DE96">
      <w:pPr>
        <w:spacing w:line="360" w:lineRule="auto"/>
        <w:ind w:firstLine="471"/>
        <w:rPr>
          <w:rFonts w:hint="eastAsia" w:ascii="宋体" w:hAnsi="宋体" w:cs="宋体"/>
          <w:bCs/>
          <w:sz w:val="24"/>
          <w:highlight w:val="none"/>
        </w:rPr>
      </w:pPr>
      <w:r>
        <w:rPr>
          <w:rFonts w:hint="eastAsia" w:ascii="宋体" w:hAnsi="宋体" w:cs="宋体"/>
          <w:bCs/>
          <w:sz w:val="24"/>
          <w:highlight w:val="none"/>
        </w:rPr>
        <w:t>若</w:t>
      </w:r>
      <w:r>
        <w:rPr>
          <w:rFonts w:hint="eastAsia" w:ascii="宋体" w:hAnsi="宋体" w:cs="宋体"/>
          <w:bCs/>
          <w:sz w:val="24"/>
          <w:highlight w:val="none"/>
          <w:lang w:val="en-US" w:eastAsia="zh-CN"/>
        </w:rPr>
        <w:t>甲方</w:t>
      </w:r>
      <w:r>
        <w:rPr>
          <w:rFonts w:hint="eastAsia" w:ascii="宋体" w:hAnsi="宋体" w:cs="宋体"/>
          <w:bCs/>
          <w:sz w:val="24"/>
          <w:highlight w:val="none"/>
        </w:rPr>
        <w:t>认为</w:t>
      </w:r>
      <w:r>
        <w:rPr>
          <w:rFonts w:hint="eastAsia" w:ascii="宋体" w:hAnsi="宋体" w:cs="宋体"/>
          <w:bCs/>
          <w:sz w:val="24"/>
          <w:highlight w:val="none"/>
          <w:lang w:val="en-US" w:eastAsia="zh-CN"/>
        </w:rPr>
        <w:t>乙方</w:t>
      </w:r>
      <w:r>
        <w:rPr>
          <w:rFonts w:hint="eastAsia" w:ascii="宋体" w:hAnsi="宋体" w:cs="宋体"/>
          <w:bCs/>
          <w:sz w:val="24"/>
          <w:highlight w:val="none"/>
        </w:rPr>
        <w:t>投入本工程的监理人员存在消极履行监理职责和违规等不称职现象，</w:t>
      </w:r>
      <w:r>
        <w:rPr>
          <w:rFonts w:hint="eastAsia" w:ascii="宋体" w:hAnsi="宋体" w:cs="宋体"/>
          <w:bCs/>
          <w:sz w:val="24"/>
          <w:highlight w:val="none"/>
          <w:lang w:val="en-US" w:eastAsia="zh-CN"/>
        </w:rPr>
        <w:t>乙方</w:t>
      </w:r>
      <w:r>
        <w:rPr>
          <w:rFonts w:hint="eastAsia" w:ascii="宋体" w:hAnsi="宋体" w:cs="宋体"/>
          <w:bCs/>
          <w:sz w:val="24"/>
          <w:highlight w:val="none"/>
        </w:rPr>
        <w:t>必须按</w:t>
      </w:r>
      <w:r>
        <w:rPr>
          <w:rFonts w:hint="eastAsia" w:ascii="宋体" w:hAnsi="宋体" w:cs="宋体"/>
          <w:bCs/>
          <w:sz w:val="24"/>
          <w:highlight w:val="none"/>
          <w:lang w:val="en-US" w:eastAsia="zh-CN"/>
        </w:rPr>
        <w:t>甲方</w:t>
      </w:r>
      <w:r>
        <w:rPr>
          <w:rFonts w:hint="eastAsia" w:ascii="宋体" w:hAnsi="宋体" w:cs="宋体"/>
          <w:bCs/>
          <w:sz w:val="24"/>
          <w:highlight w:val="none"/>
        </w:rPr>
        <w:t>要求进行更换，</w:t>
      </w:r>
      <w:r>
        <w:rPr>
          <w:rFonts w:hint="eastAsia" w:ascii="宋体" w:hAnsi="宋体" w:cs="宋体"/>
          <w:bCs/>
          <w:sz w:val="24"/>
          <w:highlight w:val="none"/>
          <w:lang w:val="en-US" w:eastAsia="zh-CN"/>
        </w:rPr>
        <w:t>甲方</w:t>
      </w:r>
      <w:r>
        <w:rPr>
          <w:rFonts w:hint="eastAsia" w:ascii="宋体" w:hAnsi="宋体" w:cs="宋体"/>
          <w:bCs/>
          <w:sz w:val="24"/>
          <w:highlight w:val="none"/>
        </w:rPr>
        <w:t>将按</w:t>
      </w:r>
      <w:r>
        <w:rPr>
          <w:rFonts w:hint="eastAsia" w:ascii="宋体" w:hAnsi="宋体" w:cs="宋体"/>
          <w:bCs/>
          <w:sz w:val="24"/>
          <w:highlight w:val="none"/>
          <w:lang w:val="en-US" w:eastAsia="zh-CN"/>
        </w:rPr>
        <w:t>乙方</w:t>
      </w:r>
      <w:r>
        <w:rPr>
          <w:rFonts w:hint="eastAsia" w:ascii="宋体" w:hAnsi="宋体" w:cs="宋体"/>
          <w:bCs/>
          <w:sz w:val="24"/>
          <w:highlight w:val="none"/>
        </w:rPr>
        <w:t>擅自更换监理人员扣取违约金。</w:t>
      </w:r>
    </w:p>
    <w:p w14:paraId="17ABB1B3">
      <w:pPr>
        <w:spacing w:line="360" w:lineRule="auto"/>
        <w:ind w:firstLine="471"/>
        <w:rPr>
          <w:rFonts w:hint="eastAsia" w:ascii="宋体" w:hAnsi="宋体" w:cs="宋体"/>
          <w:bCs/>
          <w:sz w:val="24"/>
          <w:highlight w:val="none"/>
        </w:rPr>
      </w:pPr>
      <w:r>
        <w:rPr>
          <w:rFonts w:hint="eastAsia" w:ascii="宋体" w:hAnsi="宋体" w:cs="宋体"/>
          <w:bCs/>
          <w:sz w:val="24"/>
          <w:highlight w:val="none"/>
        </w:rPr>
        <w:t>上述违约金由</w:t>
      </w:r>
      <w:r>
        <w:rPr>
          <w:rFonts w:hint="eastAsia" w:ascii="宋体" w:hAnsi="宋体" w:cs="宋体"/>
          <w:bCs/>
          <w:sz w:val="24"/>
          <w:highlight w:val="none"/>
          <w:lang w:val="en-US" w:eastAsia="zh-CN"/>
        </w:rPr>
        <w:t>甲方</w:t>
      </w:r>
      <w:r>
        <w:rPr>
          <w:rFonts w:hint="eastAsia" w:ascii="宋体" w:hAnsi="宋体" w:cs="宋体"/>
          <w:bCs/>
          <w:sz w:val="24"/>
          <w:highlight w:val="none"/>
        </w:rPr>
        <w:t>直接从相关项目的监理服务费中扣除。</w:t>
      </w:r>
    </w:p>
    <w:p w14:paraId="2B0D1CD2">
      <w:pPr>
        <w:spacing w:line="360" w:lineRule="auto"/>
        <w:ind w:firstLine="471"/>
        <w:rPr>
          <w:rFonts w:hint="eastAsia" w:ascii="宋体" w:hAnsi="宋体" w:cs="宋体"/>
          <w:bCs/>
          <w:sz w:val="24"/>
          <w:highlight w:val="none"/>
        </w:rPr>
      </w:pPr>
      <w:r>
        <w:rPr>
          <w:rFonts w:hint="eastAsia" w:ascii="宋体" w:hAnsi="宋体" w:cs="宋体"/>
          <w:bCs/>
          <w:sz w:val="24"/>
          <w:highlight w:val="none"/>
          <w:lang w:val="en-US" w:eastAsia="zh-CN"/>
        </w:rPr>
        <w:t>2.2乙方</w:t>
      </w:r>
      <w:r>
        <w:rPr>
          <w:rFonts w:hint="eastAsia" w:ascii="宋体" w:hAnsi="宋体" w:cs="宋体"/>
          <w:bCs/>
          <w:sz w:val="24"/>
          <w:highlight w:val="none"/>
        </w:rPr>
        <w:t>应保证驻地监理人员保持稳定，接受</w:t>
      </w:r>
      <w:r>
        <w:rPr>
          <w:rFonts w:hint="eastAsia" w:ascii="宋体" w:hAnsi="宋体" w:cs="宋体"/>
          <w:bCs/>
          <w:sz w:val="24"/>
          <w:highlight w:val="none"/>
          <w:lang w:val="en-US" w:eastAsia="zh-CN"/>
        </w:rPr>
        <w:t>甲方</w:t>
      </w:r>
      <w:r>
        <w:rPr>
          <w:rFonts w:hint="eastAsia" w:ascii="宋体" w:hAnsi="宋体" w:cs="宋体"/>
          <w:bCs/>
          <w:sz w:val="24"/>
          <w:highlight w:val="none"/>
        </w:rPr>
        <w:t>对其实施的考勤，并保证现场服务期间驻地监理人员正常在岗，监理人员离开工地现场必须得到</w:t>
      </w:r>
      <w:r>
        <w:rPr>
          <w:rFonts w:hint="eastAsia" w:ascii="宋体" w:hAnsi="宋体" w:cs="宋体"/>
          <w:bCs/>
          <w:sz w:val="24"/>
          <w:highlight w:val="none"/>
          <w:lang w:val="en-US" w:eastAsia="zh-CN"/>
        </w:rPr>
        <w:t>甲方</w:t>
      </w:r>
      <w:r>
        <w:rPr>
          <w:rFonts w:hint="eastAsia" w:ascii="宋体" w:hAnsi="宋体" w:cs="宋体"/>
          <w:bCs/>
          <w:sz w:val="24"/>
          <w:highlight w:val="none"/>
        </w:rPr>
        <w:t>或其授权人的书面批准，并遵守</w:t>
      </w:r>
      <w:r>
        <w:rPr>
          <w:rFonts w:hint="eastAsia" w:ascii="宋体" w:hAnsi="宋体" w:cs="宋体"/>
          <w:bCs/>
          <w:sz w:val="24"/>
          <w:highlight w:val="none"/>
          <w:lang w:val="en-US" w:eastAsia="zh-CN"/>
        </w:rPr>
        <w:t>甲方</w:t>
      </w:r>
      <w:r>
        <w:rPr>
          <w:rFonts w:hint="eastAsia" w:ascii="宋体" w:hAnsi="宋体" w:cs="宋体"/>
          <w:bCs/>
          <w:sz w:val="24"/>
          <w:highlight w:val="none"/>
        </w:rPr>
        <w:t>或其授权人制定下发的相关规定。主要监理人员必须保证每个月驻工地不得少于22天，监理人员的总出勤率不低于90%，否则将视为</w:t>
      </w:r>
      <w:r>
        <w:rPr>
          <w:rFonts w:hint="eastAsia" w:ascii="宋体" w:hAnsi="宋体" w:cs="宋体"/>
          <w:bCs/>
          <w:sz w:val="24"/>
          <w:highlight w:val="none"/>
          <w:lang w:val="en-US" w:eastAsia="zh-CN"/>
        </w:rPr>
        <w:t>乙方</w:t>
      </w:r>
      <w:r>
        <w:rPr>
          <w:rFonts w:hint="eastAsia" w:ascii="宋体" w:hAnsi="宋体" w:cs="宋体"/>
          <w:bCs/>
          <w:sz w:val="24"/>
          <w:highlight w:val="none"/>
        </w:rPr>
        <w:t>违约。监理人员擅自离岗的，</w:t>
      </w:r>
      <w:r>
        <w:rPr>
          <w:rFonts w:hint="eastAsia" w:ascii="宋体" w:hAnsi="宋体" w:cs="宋体"/>
          <w:bCs/>
          <w:sz w:val="24"/>
          <w:highlight w:val="none"/>
          <w:lang w:val="en-US" w:eastAsia="zh-CN"/>
        </w:rPr>
        <w:t>甲方</w:t>
      </w:r>
      <w:r>
        <w:rPr>
          <w:rFonts w:hint="eastAsia" w:ascii="宋体" w:hAnsi="宋体" w:cs="宋体"/>
          <w:bCs/>
          <w:sz w:val="24"/>
          <w:highlight w:val="none"/>
        </w:rPr>
        <w:t>将按以下标准扣除</w:t>
      </w:r>
      <w:r>
        <w:rPr>
          <w:rFonts w:hint="eastAsia" w:ascii="宋体" w:hAnsi="宋体" w:cs="宋体"/>
          <w:bCs/>
          <w:sz w:val="24"/>
          <w:highlight w:val="none"/>
          <w:lang w:val="en-US" w:eastAsia="zh-CN"/>
        </w:rPr>
        <w:t>乙方</w:t>
      </w:r>
      <w:r>
        <w:rPr>
          <w:rFonts w:hint="eastAsia" w:ascii="宋体" w:hAnsi="宋体" w:cs="宋体"/>
          <w:bCs/>
          <w:sz w:val="24"/>
          <w:highlight w:val="none"/>
        </w:rPr>
        <w:t>的违约金：总监理工程师1000元/人天，专业监理工程师500元/人天，监理员200元/人天。出现1名监理人员一个月内擅自离岗连续达7天及以上或一个月内累计擅自离岗达14天及以上的情况，视同</w:t>
      </w:r>
      <w:r>
        <w:rPr>
          <w:rFonts w:hint="eastAsia" w:ascii="宋体" w:hAnsi="宋体" w:cs="宋体"/>
          <w:bCs/>
          <w:sz w:val="24"/>
          <w:highlight w:val="none"/>
          <w:lang w:val="en-US" w:eastAsia="zh-CN"/>
        </w:rPr>
        <w:t>乙方</w:t>
      </w:r>
      <w:r>
        <w:rPr>
          <w:rFonts w:hint="eastAsia" w:ascii="宋体" w:hAnsi="宋体" w:cs="宋体"/>
          <w:bCs/>
          <w:sz w:val="24"/>
          <w:highlight w:val="none"/>
        </w:rPr>
        <w:t>擅自更换人员，</w:t>
      </w:r>
      <w:r>
        <w:rPr>
          <w:rFonts w:hint="eastAsia" w:ascii="宋体" w:hAnsi="宋体" w:cs="宋体"/>
          <w:bCs/>
          <w:sz w:val="24"/>
          <w:highlight w:val="none"/>
          <w:lang w:val="en-US" w:eastAsia="zh-CN"/>
        </w:rPr>
        <w:t>甲方</w:t>
      </w:r>
      <w:r>
        <w:rPr>
          <w:rFonts w:hint="eastAsia" w:ascii="宋体" w:hAnsi="宋体" w:cs="宋体"/>
          <w:bCs/>
          <w:sz w:val="24"/>
          <w:highlight w:val="none"/>
        </w:rPr>
        <w:t>除按规定扣除</w:t>
      </w:r>
      <w:r>
        <w:rPr>
          <w:rFonts w:hint="eastAsia" w:ascii="宋体" w:hAnsi="宋体" w:cs="宋体"/>
          <w:bCs/>
          <w:sz w:val="24"/>
          <w:highlight w:val="none"/>
          <w:lang w:val="en-US" w:eastAsia="zh-CN"/>
        </w:rPr>
        <w:t>乙方</w:t>
      </w:r>
      <w:r>
        <w:rPr>
          <w:rFonts w:hint="eastAsia" w:ascii="宋体" w:hAnsi="宋体" w:cs="宋体"/>
          <w:bCs/>
          <w:sz w:val="24"/>
          <w:highlight w:val="none"/>
        </w:rPr>
        <w:t>的违约金；出现2名及以上监理人员一个月内擅自离岗连续达7天及以上或2名及以上监理人员连续二个月内累计擅自离岗达14天及以上或3名及以上监理人员在施工阶段监理服务期内擅自离岗连续达7天及以上的情况，</w:t>
      </w:r>
      <w:r>
        <w:rPr>
          <w:rFonts w:hint="eastAsia" w:ascii="宋体" w:hAnsi="宋体" w:cs="宋体"/>
          <w:bCs/>
          <w:sz w:val="24"/>
          <w:highlight w:val="none"/>
          <w:lang w:val="en-US" w:eastAsia="zh-CN"/>
        </w:rPr>
        <w:t>甲方</w:t>
      </w:r>
      <w:r>
        <w:rPr>
          <w:rFonts w:hint="eastAsia" w:ascii="宋体" w:hAnsi="宋体" w:cs="宋体"/>
          <w:bCs/>
          <w:sz w:val="24"/>
          <w:highlight w:val="none"/>
        </w:rPr>
        <w:t>除按上述条款执行外，还将暂停</w:t>
      </w:r>
      <w:r>
        <w:rPr>
          <w:rFonts w:hint="eastAsia" w:ascii="宋体" w:hAnsi="宋体" w:cs="宋体"/>
          <w:bCs/>
          <w:sz w:val="24"/>
          <w:highlight w:val="none"/>
          <w:lang w:val="en-US" w:eastAsia="zh-CN"/>
        </w:rPr>
        <w:t>乙方</w:t>
      </w:r>
      <w:r>
        <w:rPr>
          <w:rFonts w:hint="eastAsia" w:ascii="宋体" w:hAnsi="宋体" w:cs="宋体"/>
          <w:bCs/>
          <w:sz w:val="24"/>
          <w:highlight w:val="none"/>
        </w:rPr>
        <w:t>1年期间参加</w:t>
      </w:r>
      <w:r>
        <w:rPr>
          <w:rFonts w:hint="eastAsia" w:ascii="宋体" w:hAnsi="宋体" w:cs="宋体"/>
          <w:bCs/>
          <w:sz w:val="24"/>
          <w:highlight w:val="none"/>
          <w:lang w:val="en-US" w:eastAsia="zh-CN"/>
        </w:rPr>
        <w:t>甲方</w:t>
      </w:r>
      <w:r>
        <w:rPr>
          <w:rFonts w:hint="eastAsia" w:ascii="宋体" w:hAnsi="宋体" w:cs="宋体"/>
          <w:bCs/>
          <w:sz w:val="24"/>
          <w:highlight w:val="none"/>
        </w:rPr>
        <w:t>招标</w:t>
      </w:r>
      <w:r>
        <w:rPr>
          <w:rFonts w:hint="eastAsia" w:ascii="宋体" w:hAnsi="宋体" w:cs="宋体"/>
          <w:bCs/>
          <w:sz w:val="24"/>
          <w:highlight w:val="none"/>
          <w:lang w:eastAsia="zh-CN"/>
        </w:rPr>
        <w:t>（</w:t>
      </w:r>
      <w:r>
        <w:rPr>
          <w:rFonts w:hint="eastAsia" w:ascii="宋体" w:hAnsi="宋体" w:cs="宋体"/>
          <w:bCs/>
          <w:sz w:val="24"/>
          <w:highlight w:val="none"/>
          <w:lang w:val="en-US" w:eastAsia="zh-CN"/>
        </w:rPr>
        <w:t>采购</w:t>
      </w:r>
      <w:r>
        <w:rPr>
          <w:rFonts w:hint="eastAsia" w:ascii="宋体" w:hAnsi="宋体" w:cs="宋体"/>
          <w:bCs/>
          <w:sz w:val="24"/>
          <w:highlight w:val="none"/>
          <w:lang w:eastAsia="zh-CN"/>
        </w:rPr>
        <w:t>）</w:t>
      </w:r>
      <w:r>
        <w:rPr>
          <w:rFonts w:hint="eastAsia" w:ascii="宋体" w:hAnsi="宋体" w:cs="宋体"/>
          <w:bCs/>
          <w:sz w:val="24"/>
          <w:highlight w:val="none"/>
        </w:rPr>
        <w:t>项目投标资格。</w:t>
      </w:r>
    </w:p>
    <w:p w14:paraId="16E38BA2">
      <w:pPr>
        <w:spacing w:line="360" w:lineRule="auto"/>
        <w:ind w:firstLine="471"/>
        <w:rPr>
          <w:rFonts w:hint="eastAsia" w:ascii="宋体" w:hAnsi="宋体" w:cs="宋体"/>
          <w:bCs/>
          <w:sz w:val="24"/>
          <w:highlight w:val="none"/>
        </w:rPr>
      </w:pPr>
      <w:r>
        <w:rPr>
          <w:rFonts w:hint="eastAsia" w:ascii="宋体" w:hAnsi="宋体" w:cs="宋体"/>
          <w:bCs/>
          <w:sz w:val="24"/>
          <w:highlight w:val="none"/>
        </w:rPr>
        <w:t>上述违约金由</w:t>
      </w:r>
      <w:r>
        <w:rPr>
          <w:rFonts w:hint="eastAsia" w:ascii="宋体" w:hAnsi="宋体" w:cs="宋体"/>
          <w:bCs/>
          <w:sz w:val="24"/>
          <w:highlight w:val="none"/>
          <w:lang w:val="en-US" w:eastAsia="zh-CN"/>
        </w:rPr>
        <w:t>甲方</w:t>
      </w:r>
      <w:r>
        <w:rPr>
          <w:rFonts w:hint="eastAsia" w:ascii="宋体" w:hAnsi="宋体" w:cs="宋体"/>
          <w:bCs/>
          <w:sz w:val="24"/>
          <w:highlight w:val="none"/>
        </w:rPr>
        <w:t>直接从相关项目的监理服务费中扣除。</w:t>
      </w:r>
    </w:p>
    <w:p w14:paraId="75EDFE7C">
      <w:pPr>
        <w:spacing w:line="360" w:lineRule="auto"/>
        <w:ind w:firstLine="471"/>
        <w:rPr>
          <w:rFonts w:hint="eastAsia" w:ascii="宋体" w:hAnsi="宋体" w:cs="宋体"/>
          <w:bCs/>
          <w:sz w:val="24"/>
          <w:highlight w:val="none"/>
        </w:rPr>
      </w:pPr>
      <w:r>
        <w:rPr>
          <w:rFonts w:hint="eastAsia" w:ascii="宋体" w:hAnsi="宋体" w:cs="宋体"/>
          <w:bCs/>
          <w:sz w:val="24"/>
          <w:highlight w:val="none"/>
          <w:lang w:val="en-US" w:eastAsia="zh-CN"/>
        </w:rPr>
        <w:t>2.3乙方</w:t>
      </w:r>
      <w:r>
        <w:rPr>
          <w:rFonts w:hint="eastAsia" w:ascii="宋体" w:hAnsi="宋体" w:cs="宋体"/>
          <w:bCs/>
          <w:sz w:val="24"/>
          <w:highlight w:val="none"/>
        </w:rPr>
        <w:t>派往项目的监理人员应满足“</w:t>
      </w:r>
      <w:r>
        <w:rPr>
          <w:rFonts w:hint="eastAsia" w:ascii="宋体" w:hAnsi="宋体" w:cs="宋体"/>
          <w:bCs/>
          <w:sz w:val="24"/>
          <w:highlight w:val="none"/>
          <w:lang w:val="en-US" w:eastAsia="zh-CN"/>
        </w:rPr>
        <w:t>项目需求</w:t>
      </w:r>
      <w:r>
        <w:rPr>
          <w:rFonts w:hint="eastAsia" w:ascii="宋体" w:hAnsi="宋体" w:cs="宋体"/>
          <w:bCs/>
          <w:sz w:val="24"/>
          <w:highlight w:val="none"/>
        </w:rPr>
        <w:t>”的规定与要求。</w:t>
      </w:r>
    </w:p>
    <w:p w14:paraId="70515E0C">
      <w:pPr>
        <w:spacing w:line="360" w:lineRule="auto"/>
        <w:ind w:firstLine="471"/>
        <w:rPr>
          <w:rFonts w:hint="eastAsia" w:ascii="宋体" w:hAnsi="宋体" w:cs="宋体"/>
          <w:bCs/>
          <w:sz w:val="24"/>
          <w:highlight w:val="none"/>
        </w:rPr>
      </w:pPr>
      <w:r>
        <w:rPr>
          <w:rFonts w:hint="eastAsia" w:ascii="宋体" w:hAnsi="宋体" w:cs="宋体"/>
          <w:bCs/>
          <w:sz w:val="24"/>
          <w:highlight w:val="none"/>
          <w:lang w:val="en-US" w:eastAsia="zh-CN"/>
        </w:rPr>
        <w:t>2.4乙方</w:t>
      </w:r>
      <w:r>
        <w:rPr>
          <w:rFonts w:hint="eastAsia" w:ascii="宋体" w:hAnsi="宋体" w:cs="宋体"/>
          <w:bCs/>
          <w:sz w:val="24"/>
          <w:highlight w:val="none"/>
        </w:rPr>
        <w:t>开展监理服务工作时，在食宿方面必须与被监理的施工单位分离，并配备足够的通讯及交通工具。</w:t>
      </w:r>
    </w:p>
    <w:p w14:paraId="31853F50">
      <w:pPr>
        <w:spacing w:line="360" w:lineRule="auto"/>
        <w:ind w:firstLine="471"/>
        <w:rPr>
          <w:rFonts w:hint="eastAsia" w:ascii="宋体" w:hAnsi="宋体" w:cs="宋体"/>
          <w:bCs/>
          <w:sz w:val="24"/>
          <w:highlight w:val="none"/>
        </w:rPr>
      </w:pPr>
      <w:r>
        <w:rPr>
          <w:rFonts w:hint="eastAsia" w:ascii="宋体" w:hAnsi="宋体" w:cs="宋体"/>
          <w:bCs/>
          <w:sz w:val="24"/>
          <w:highlight w:val="none"/>
          <w:lang w:val="en-US" w:eastAsia="zh-CN"/>
        </w:rPr>
        <w:t>2.5</w:t>
      </w:r>
      <w:r>
        <w:rPr>
          <w:rFonts w:hint="eastAsia" w:ascii="宋体" w:hAnsi="宋体" w:cs="宋体"/>
          <w:bCs/>
          <w:sz w:val="24"/>
          <w:highlight w:val="none"/>
        </w:rPr>
        <w:t>当发现下列情况之一者</w:t>
      </w:r>
      <w:r>
        <w:rPr>
          <w:rFonts w:hint="eastAsia" w:ascii="宋体" w:hAnsi="宋体" w:cs="宋体"/>
          <w:bCs/>
          <w:sz w:val="24"/>
          <w:highlight w:val="none"/>
          <w:lang w:val="en-US" w:eastAsia="zh-CN"/>
        </w:rPr>
        <w:t>甲方</w:t>
      </w:r>
      <w:r>
        <w:rPr>
          <w:rFonts w:hint="eastAsia" w:ascii="宋体" w:hAnsi="宋体" w:cs="宋体"/>
          <w:bCs/>
          <w:sz w:val="24"/>
          <w:highlight w:val="none"/>
        </w:rPr>
        <w:t>有权向</w:t>
      </w:r>
      <w:r>
        <w:rPr>
          <w:rFonts w:hint="eastAsia" w:ascii="宋体" w:hAnsi="宋体" w:cs="宋体"/>
          <w:bCs/>
          <w:sz w:val="24"/>
          <w:highlight w:val="none"/>
          <w:lang w:val="en-US" w:eastAsia="zh-CN"/>
        </w:rPr>
        <w:t>乙方</w:t>
      </w:r>
      <w:r>
        <w:rPr>
          <w:rFonts w:hint="eastAsia" w:ascii="宋体" w:hAnsi="宋体" w:cs="宋体"/>
          <w:bCs/>
          <w:sz w:val="24"/>
          <w:highlight w:val="none"/>
        </w:rPr>
        <w:t>提出调换监理人员直至终止合同：</w:t>
      </w:r>
    </w:p>
    <w:p w14:paraId="4D3F674A">
      <w:pPr>
        <w:spacing w:line="360" w:lineRule="auto"/>
        <w:ind w:firstLine="471"/>
        <w:rPr>
          <w:rFonts w:hint="eastAsia" w:ascii="宋体" w:hAnsi="宋体" w:cs="宋体"/>
          <w:bCs/>
          <w:sz w:val="24"/>
          <w:highlight w:val="none"/>
        </w:rPr>
      </w:pPr>
      <w:r>
        <w:rPr>
          <w:rFonts w:hint="eastAsia" w:ascii="宋体" w:hAnsi="宋体" w:cs="宋体"/>
          <w:bCs/>
          <w:sz w:val="24"/>
          <w:highlight w:val="none"/>
        </w:rPr>
        <w:t>（1）监理人员资历和能力不足以胜任所担负的职责时；</w:t>
      </w:r>
    </w:p>
    <w:p w14:paraId="2D08126D">
      <w:pPr>
        <w:spacing w:line="360" w:lineRule="auto"/>
        <w:ind w:firstLine="471"/>
        <w:rPr>
          <w:rFonts w:hint="eastAsia" w:ascii="宋体" w:hAnsi="宋体" w:cs="宋体"/>
          <w:bCs/>
          <w:sz w:val="24"/>
          <w:highlight w:val="none"/>
        </w:rPr>
      </w:pPr>
      <w:r>
        <w:rPr>
          <w:rFonts w:hint="eastAsia" w:ascii="宋体" w:hAnsi="宋体" w:cs="宋体"/>
          <w:bCs/>
          <w:sz w:val="24"/>
          <w:highlight w:val="none"/>
        </w:rPr>
        <w:t>（2）监理人员不履行职责或履行职责不力时。</w:t>
      </w:r>
    </w:p>
    <w:p w14:paraId="695D9E22">
      <w:pPr>
        <w:spacing w:line="360" w:lineRule="auto"/>
        <w:ind w:firstLine="471"/>
        <w:rPr>
          <w:rFonts w:hint="eastAsia" w:ascii="宋体" w:hAnsi="宋体" w:cs="宋体"/>
          <w:bCs/>
          <w:sz w:val="24"/>
          <w:highlight w:val="none"/>
        </w:rPr>
      </w:pPr>
      <w:r>
        <w:rPr>
          <w:rFonts w:hint="eastAsia" w:ascii="宋体" w:hAnsi="宋体" w:cs="宋体"/>
          <w:bCs/>
          <w:sz w:val="24"/>
          <w:highlight w:val="none"/>
          <w:lang w:val="en-US" w:eastAsia="zh-CN"/>
        </w:rPr>
        <w:t>2.6</w:t>
      </w:r>
      <w:r>
        <w:rPr>
          <w:rFonts w:hint="eastAsia" w:ascii="宋体" w:hAnsi="宋体" w:cs="宋体"/>
          <w:bCs/>
          <w:sz w:val="24"/>
          <w:highlight w:val="none"/>
        </w:rPr>
        <w:t>缺陷责任期期间，</w:t>
      </w:r>
      <w:r>
        <w:rPr>
          <w:rFonts w:hint="eastAsia" w:ascii="宋体" w:hAnsi="宋体" w:cs="宋体"/>
          <w:bCs/>
          <w:sz w:val="24"/>
          <w:highlight w:val="none"/>
          <w:lang w:val="en-US" w:eastAsia="zh-CN"/>
        </w:rPr>
        <w:t>乙方</w:t>
      </w:r>
      <w:r>
        <w:rPr>
          <w:rFonts w:hint="eastAsia" w:ascii="宋体" w:hAnsi="宋体" w:cs="宋体"/>
          <w:bCs/>
          <w:sz w:val="24"/>
          <w:highlight w:val="none"/>
        </w:rPr>
        <w:t>至少派驻1名监理工程师负责缺陷责任期内的现场巡查和内业资料完善工作。当工作需要，</w:t>
      </w:r>
      <w:r>
        <w:rPr>
          <w:rFonts w:hint="eastAsia" w:ascii="宋体" w:hAnsi="宋体" w:cs="宋体"/>
          <w:bCs/>
          <w:sz w:val="24"/>
          <w:highlight w:val="none"/>
          <w:lang w:val="en-US" w:eastAsia="zh-CN"/>
        </w:rPr>
        <w:t>甲方</w:t>
      </w:r>
      <w:r>
        <w:rPr>
          <w:rFonts w:hint="eastAsia" w:ascii="宋体" w:hAnsi="宋体" w:cs="宋体"/>
          <w:bCs/>
          <w:sz w:val="24"/>
          <w:highlight w:val="none"/>
        </w:rPr>
        <w:t>要求监理工程师返回时，</w:t>
      </w:r>
      <w:r>
        <w:rPr>
          <w:rFonts w:hint="eastAsia" w:ascii="宋体" w:hAnsi="宋体" w:cs="宋体"/>
          <w:bCs/>
          <w:sz w:val="24"/>
          <w:highlight w:val="none"/>
          <w:lang w:val="en-US" w:eastAsia="zh-CN"/>
        </w:rPr>
        <w:t>乙方</w:t>
      </w:r>
      <w:r>
        <w:rPr>
          <w:rFonts w:hint="eastAsia" w:ascii="宋体" w:hAnsi="宋体" w:cs="宋体"/>
          <w:bCs/>
          <w:sz w:val="24"/>
          <w:highlight w:val="none"/>
        </w:rPr>
        <w:t>应给予满足，积极支持，同时</w:t>
      </w:r>
      <w:r>
        <w:rPr>
          <w:rFonts w:hint="eastAsia" w:ascii="宋体" w:hAnsi="宋体" w:cs="宋体"/>
          <w:bCs/>
          <w:sz w:val="24"/>
          <w:highlight w:val="none"/>
          <w:lang w:val="en-US" w:eastAsia="zh-CN"/>
        </w:rPr>
        <w:t>乙方</w:t>
      </w:r>
      <w:r>
        <w:rPr>
          <w:rFonts w:hint="eastAsia" w:ascii="宋体" w:hAnsi="宋体" w:cs="宋体"/>
          <w:bCs/>
          <w:sz w:val="24"/>
          <w:highlight w:val="none"/>
        </w:rPr>
        <w:t>也应建立质量回访制度。</w:t>
      </w:r>
    </w:p>
    <w:p w14:paraId="54187479">
      <w:pPr>
        <w:spacing w:line="360" w:lineRule="auto"/>
        <w:ind w:firstLine="480"/>
        <w:rPr>
          <w:rFonts w:ascii="宋体" w:hAnsi="宋体" w:cs="宋体"/>
          <w:b/>
          <w:sz w:val="24"/>
          <w:highlight w:val="none"/>
        </w:rPr>
      </w:pPr>
      <w:r>
        <w:rPr>
          <w:rFonts w:hint="eastAsia" w:ascii="宋体" w:hAnsi="宋体" w:cs="宋体"/>
          <w:b/>
          <w:sz w:val="24"/>
          <w:highlight w:val="none"/>
        </w:rPr>
        <w:t>五、合同服务期</w:t>
      </w:r>
    </w:p>
    <w:p w14:paraId="6CAB17C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涵盖所监理项目的施工期及缺陷责任期。</w:t>
      </w:r>
    </w:p>
    <w:p w14:paraId="01BA443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2025年南通市普通公路路网监测设施建设项目计划施工期为120日历天，预计2025年8月开工，2025年11月底完工。缺陷责任期：自交工验收通过之日起计算24个月。</w:t>
      </w:r>
    </w:p>
    <w:p w14:paraId="54B00EA0">
      <w:pPr>
        <w:pStyle w:val="58"/>
        <w:spacing w:before="0"/>
        <w:ind w:firstLine="472"/>
        <w:rPr>
          <w:rFonts w:ascii="宋体" w:hAnsi="宋体" w:cs="宋体"/>
          <w:b/>
          <w:szCs w:val="24"/>
          <w:highlight w:val="none"/>
        </w:rPr>
      </w:pPr>
      <w:r>
        <w:rPr>
          <w:rFonts w:hint="eastAsia" w:ascii="宋体" w:hAnsi="宋体" w:cs="宋体"/>
          <w:b/>
          <w:szCs w:val="24"/>
          <w:highlight w:val="none"/>
        </w:rPr>
        <w:t>六、合同价款及付款方式</w:t>
      </w:r>
    </w:p>
    <w:p w14:paraId="491D7A5A">
      <w:pPr>
        <w:spacing w:line="360" w:lineRule="auto"/>
        <w:ind w:firstLine="471"/>
        <w:rPr>
          <w:rFonts w:ascii="宋体" w:hAnsi="宋体" w:cs="宋体"/>
          <w:sz w:val="24"/>
          <w:highlight w:val="none"/>
          <w:u w:val="single"/>
        </w:rPr>
      </w:pPr>
      <w:r>
        <w:rPr>
          <w:rFonts w:hint="eastAsia" w:ascii="宋体" w:hAnsi="宋体" w:cs="宋体"/>
          <w:sz w:val="24"/>
          <w:highlight w:val="none"/>
        </w:rPr>
        <w:t>1、本项目</w:t>
      </w:r>
      <w:r>
        <w:rPr>
          <w:rFonts w:hint="eastAsia" w:ascii="宋体" w:hAnsi="宋体" w:cs="宋体"/>
          <w:sz w:val="24"/>
          <w:highlight w:val="none"/>
          <w:lang w:val="en-US" w:eastAsia="zh-CN"/>
        </w:rPr>
        <w:t>为总价合同，</w:t>
      </w:r>
      <w:r>
        <w:rPr>
          <w:rFonts w:hint="eastAsia" w:ascii="宋体" w:hAnsi="宋体" w:cs="宋体"/>
          <w:sz w:val="24"/>
          <w:highlight w:val="none"/>
        </w:rPr>
        <w:t>合同价为人民币</w:t>
      </w:r>
      <w:r>
        <w:rPr>
          <w:rFonts w:hint="eastAsia" w:ascii="宋体" w:hAnsi="宋体" w:cs="宋体"/>
          <w:sz w:val="24"/>
          <w:highlight w:val="none"/>
          <w:u w:val="single"/>
        </w:rPr>
        <w:t xml:space="preserve">          （¥       ）</w:t>
      </w:r>
      <w:r>
        <w:rPr>
          <w:rFonts w:hint="eastAsia" w:ascii="宋体" w:hAnsi="宋体" w:cs="宋体"/>
          <w:sz w:val="24"/>
          <w:highlight w:val="none"/>
        </w:rPr>
        <w:t>。</w:t>
      </w:r>
    </w:p>
    <w:p w14:paraId="0BF2B35A">
      <w:pPr>
        <w:spacing w:line="360" w:lineRule="auto"/>
        <w:ind w:firstLine="471"/>
        <w:rPr>
          <w:rFonts w:ascii="宋体" w:hAnsi="宋体" w:cs="宋体"/>
          <w:sz w:val="24"/>
          <w:highlight w:val="none"/>
        </w:rPr>
      </w:pPr>
      <w:r>
        <w:rPr>
          <w:rFonts w:hint="eastAsia" w:ascii="宋体" w:hAnsi="宋体" w:cs="宋体"/>
          <w:sz w:val="24"/>
          <w:highlight w:val="none"/>
        </w:rPr>
        <w:t>2、付款方式：</w:t>
      </w:r>
    </w:p>
    <w:p w14:paraId="39869645">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签订合同后15日内支付签约合同价的30%作为预付款，本项目监理范围内各工程均结算审核审定后一个月内付至签约合同价的97%，余款在所监理的项目获签缺陷责任期终止证书后一个月内付清。</w:t>
      </w:r>
    </w:p>
    <w:p w14:paraId="188E0817">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注：</w:t>
      </w:r>
    </w:p>
    <w:p w14:paraId="063CBBB1">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（1）上述每次付款采购人须按合同要求扣减违约金和赔偿款。</w:t>
      </w:r>
    </w:p>
    <w:p w14:paraId="6B5EBAC6">
      <w:pPr>
        <w:snapToGrid w:val="0"/>
        <w:spacing w:line="360" w:lineRule="auto"/>
        <w:ind w:firstLine="508"/>
        <w:contextualSpacing/>
        <w:rPr>
          <w:rFonts w:hint="eastAsia" w:ascii="宋体" w:hAnsi="宋体" w:eastAsia="宋体" w:cs="宋体"/>
          <w:spacing w:val="7"/>
          <w:kern w:val="0"/>
          <w:sz w:val="24"/>
          <w:highlight w:val="none"/>
        </w:rPr>
      </w:pPr>
      <w:r>
        <w:rPr>
          <w:rFonts w:hint="eastAsia" w:ascii="宋体" w:hAnsi="宋体" w:eastAsia="宋体" w:cs="宋体"/>
          <w:spacing w:val="7"/>
          <w:kern w:val="0"/>
          <w:sz w:val="24"/>
          <w:highlight w:val="none"/>
        </w:rPr>
        <w:t>（2）每次付款前，供应商须按采购人要求提供等额的合规发票及相关付款申请资料，否则采购人可以拒绝付款。</w:t>
      </w:r>
    </w:p>
    <w:p w14:paraId="2E3EF483">
      <w:pPr>
        <w:spacing w:line="360" w:lineRule="auto"/>
        <w:ind w:firstLine="471"/>
        <w:rPr>
          <w:rFonts w:ascii="宋体" w:hAnsi="宋体" w:cs="宋体"/>
          <w:kern w:val="0"/>
          <w:sz w:val="24"/>
          <w:highlight w:val="none"/>
        </w:rPr>
      </w:pPr>
      <w:r>
        <w:rPr>
          <w:rFonts w:hint="eastAsia" w:ascii="宋体" w:hAnsi="宋体" w:eastAsia="宋体" w:cs="宋体"/>
          <w:spacing w:val="7"/>
          <w:kern w:val="0"/>
          <w:sz w:val="24"/>
          <w:highlight w:val="none"/>
        </w:rPr>
        <w:t>（3）以上付款均不计利息</w:t>
      </w:r>
    </w:p>
    <w:p w14:paraId="5A8ECE63">
      <w:pPr>
        <w:spacing w:line="360" w:lineRule="auto"/>
        <w:ind w:firstLine="472"/>
        <w:rPr>
          <w:rFonts w:ascii="宋体" w:hAnsi="宋体" w:cs="宋体"/>
          <w:sz w:val="24"/>
          <w:highlight w:val="none"/>
        </w:rPr>
      </w:pPr>
      <w:r>
        <w:rPr>
          <w:rFonts w:hint="eastAsia" w:ascii="宋体" w:hAnsi="宋体" w:cs="宋体"/>
          <w:b/>
          <w:sz w:val="24"/>
          <w:highlight w:val="none"/>
        </w:rPr>
        <w:t>七、履约保证金</w:t>
      </w:r>
    </w:p>
    <w:p w14:paraId="25BE2BB8">
      <w:pPr>
        <w:spacing w:line="360" w:lineRule="auto"/>
        <w:ind w:firstLine="471"/>
        <w:rPr>
          <w:rFonts w:ascii="宋体" w:hAnsi="宋体" w:cs="宋体"/>
          <w:sz w:val="24"/>
          <w:highlight w:val="none"/>
        </w:rPr>
      </w:pPr>
      <w:r>
        <w:rPr>
          <w:rFonts w:hint="eastAsia" w:ascii="宋体" w:hAnsi="宋体" w:cs="宋体"/>
          <w:sz w:val="24"/>
          <w:highlight w:val="none"/>
        </w:rPr>
        <w:t>本项目免收履约保证金。</w:t>
      </w:r>
    </w:p>
    <w:p w14:paraId="66B7917B">
      <w:pPr>
        <w:widowControl/>
        <w:numPr>
          <w:ilvl w:val="0"/>
          <w:numId w:val="0"/>
        </w:numPr>
        <w:spacing w:line="360" w:lineRule="auto"/>
        <w:ind w:firstLine="474" w:firstLineChars="0"/>
        <w:jc w:val="left"/>
        <w:rPr>
          <w:rFonts w:hint="eastAsia" w:ascii="宋体" w:hAnsi="宋体" w:cs="宋体"/>
          <w:b/>
          <w:spacing w:val="-2"/>
          <w:sz w:val="24"/>
          <w:highlight w:val="none"/>
          <w:lang w:val="en-US" w:eastAsia="zh-CN"/>
        </w:rPr>
      </w:pPr>
      <w:r>
        <w:rPr>
          <w:rFonts w:hint="eastAsia" w:ascii="宋体" w:hAnsi="宋体" w:cs="宋体"/>
          <w:b/>
          <w:spacing w:val="-2"/>
          <w:kern w:val="2"/>
          <w:sz w:val="24"/>
          <w:szCs w:val="24"/>
          <w:highlight w:val="none"/>
          <w:lang w:val="en-US" w:eastAsia="zh-CN" w:bidi="ar-SA"/>
        </w:rPr>
        <w:t>八</w:t>
      </w:r>
      <w:r>
        <w:rPr>
          <w:rFonts w:hint="eastAsia" w:ascii="宋体" w:hAnsi="宋体" w:eastAsia="宋体" w:cs="宋体"/>
          <w:b/>
          <w:spacing w:val="-2"/>
          <w:kern w:val="2"/>
          <w:sz w:val="24"/>
          <w:szCs w:val="24"/>
          <w:highlight w:val="none"/>
          <w:lang w:val="en-US" w:eastAsia="zh-CN" w:bidi="ar-SA"/>
        </w:rPr>
        <w:t>、</w:t>
      </w:r>
      <w:r>
        <w:rPr>
          <w:rFonts w:hint="eastAsia" w:ascii="宋体" w:hAnsi="宋体" w:cs="宋体"/>
          <w:b/>
          <w:spacing w:val="-2"/>
          <w:sz w:val="24"/>
          <w:highlight w:val="none"/>
          <w:lang w:val="en-US" w:eastAsia="zh-CN"/>
        </w:rPr>
        <w:t>乙方的义务</w:t>
      </w:r>
    </w:p>
    <w:p w14:paraId="6454F48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eastAsia="宋体" w:cs="宋体"/>
          <w:sz w:val="24"/>
          <w:szCs w:val="24"/>
          <w:highlight w:val="none"/>
          <w:lang w:val="en-US" w:eastAsia="zh-CN"/>
        </w:rPr>
        <w:t>1、</w:t>
      </w:r>
      <w:r>
        <w:rPr>
          <w:rFonts w:hint="eastAsia" w:ascii="宋体" w:hAnsi="宋体" w:eastAsia="宋体" w:cs="宋体"/>
          <w:sz w:val="24"/>
          <w:szCs w:val="24"/>
          <w:highlight w:val="none"/>
        </w:rPr>
        <w:t>安全管理</w:t>
      </w:r>
    </w:p>
    <w:p w14:paraId="717CCF8D">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1.1乙方</w:t>
      </w:r>
      <w:r>
        <w:rPr>
          <w:rFonts w:hint="eastAsia" w:ascii="宋体" w:hAnsi="宋体" w:eastAsia="宋体" w:cs="宋体"/>
          <w:sz w:val="24"/>
          <w:szCs w:val="24"/>
          <w:highlight w:val="none"/>
        </w:rPr>
        <w:t>在安全生产方面职责</w:t>
      </w:r>
    </w:p>
    <w:p w14:paraId="7867A30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（1）严格遵守国家有关安全生产的法律法规，认真执行合同中的有关安全要求。</w:t>
      </w:r>
    </w:p>
    <w:p w14:paraId="3DD9167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（2）按照“安全第一、预防为主、综合治理”和坚持“管生产必须管安全”的原则进行安全生产管理，做到生产与安全工作同时计划、布置、检查、总结和评比。</w:t>
      </w:r>
    </w:p>
    <w:p w14:paraId="6BA239F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（3）重要的安全设施必须坚持与主体工程“三同时”的原则，即：同时设计、审批，同时施工，同时验收，并投入使用。</w:t>
      </w:r>
    </w:p>
    <w:p w14:paraId="2789FFE9">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（4）定期召开安全生产调度会，及时传达中央及地方有关安全生产的精神。</w:t>
      </w:r>
    </w:p>
    <w:p w14:paraId="205E39A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（5）组织对承包人施工现场安全生产检查，监督承包人及时处理发现的各种安全隐患。</w:t>
      </w:r>
    </w:p>
    <w:p w14:paraId="634A0552">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1.2乙方</w:t>
      </w:r>
      <w:r>
        <w:rPr>
          <w:rFonts w:hint="eastAsia" w:ascii="宋体" w:hAnsi="宋体" w:eastAsia="宋体" w:cs="宋体"/>
          <w:sz w:val="24"/>
          <w:szCs w:val="24"/>
          <w:highlight w:val="none"/>
        </w:rPr>
        <w:t>应督促</w:t>
      </w:r>
      <w:r>
        <w:rPr>
          <w:rFonts w:hint="eastAsia" w:ascii="宋体" w:eastAsia="宋体" w:cs="宋体"/>
          <w:sz w:val="24"/>
          <w:szCs w:val="24"/>
          <w:highlight w:val="none"/>
          <w:lang w:val="en-US" w:eastAsia="zh-CN"/>
        </w:rPr>
        <w:t>施工单位</w:t>
      </w:r>
      <w:r>
        <w:rPr>
          <w:rFonts w:hint="eastAsia" w:ascii="宋体" w:hAnsi="宋体" w:eastAsia="宋体" w:cs="宋体"/>
          <w:sz w:val="24"/>
          <w:szCs w:val="24"/>
          <w:highlight w:val="none"/>
        </w:rPr>
        <w:t>遵守以下安全生产方面的职责</w:t>
      </w:r>
    </w:p>
    <w:p w14:paraId="7858FA5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（1）严格遵守国家现行有关安全生产的法律法规、交通运输部、住房和城乡建设部颁发的安全生产规定，认真执行工程施工承包合同中的有关安全要求。</w:t>
      </w:r>
    </w:p>
    <w:p w14:paraId="54EF7FD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6A2958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交通运输部令2017年第25号）”和“《企业安全生产费用提取和使用管理办法》的通知（财企[2022]136号）”规定配备安全员，专职负责所有员工的安全和治安保卫工作及预防事故的发生。安全机构人员，有权按有关规定发布指令，并采取保护性措施防止事故发生。</w:t>
      </w:r>
    </w:p>
    <w:p w14:paraId="0C2C150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eastAsia="宋体" w:cs="宋体"/>
          <w:sz w:val="24"/>
          <w:szCs w:val="24"/>
          <w:highlight w:val="none"/>
          <w:lang w:val="en-US" w:eastAsia="zh-CN"/>
        </w:rPr>
        <w:t>施工单位</w:t>
      </w:r>
      <w:r>
        <w:rPr>
          <w:rFonts w:hint="eastAsia" w:ascii="宋体" w:hAnsi="宋体" w:eastAsia="宋体" w:cs="宋体"/>
          <w:sz w:val="24"/>
          <w:szCs w:val="24"/>
          <w:highlight w:val="none"/>
        </w:rPr>
        <w:t>在任何时候都应采取各种合理的预防措施，防止其员工发生任何违法、违禁、暴力或妨碍治安的行为。</w:t>
      </w:r>
    </w:p>
    <w:p w14:paraId="79C8AE0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eastAsia="宋体" w:cs="宋体"/>
          <w:sz w:val="24"/>
          <w:szCs w:val="24"/>
          <w:highlight w:val="none"/>
          <w:lang w:val="en-US" w:eastAsia="zh-CN"/>
        </w:rPr>
        <w:t>施工单位</w:t>
      </w:r>
      <w:r>
        <w:rPr>
          <w:rFonts w:hint="eastAsia" w:ascii="宋体" w:hAnsi="宋体" w:eastAsia="宋体" w:cs="宋体"/>
          <w:sz w:val="24"/>
          <w:szCs w:val="24"/>
          <w:highlight w:val="none"/>
        </w:rPr>
        <w:t>必须具有劳动安全管理部门颁发的安全生产许可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A4290EF">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DE5665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（7）操作人员上岗，必须按规定穿戴防护用品。施工负责人和安全检查员应随时检查劳动防护用品的穿戴情况，不按规定穿戴防护用品的人员不得上岗。</w:t>
      </w:r>
    </w:p>
    <w:p w14:paraId="039766C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（8）所有施工机具设备和高空作业的设备均应定期检查，并有安全员的签字记录，保证其经常处于完好状态；不合格的机具、设备和劳动保护用品严禁使用。</w:t>
      </w:r>
    </w:p>
    <w:p w14:paraId="15616BD9">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（9）施工中采用新技术、新工艺、新设备、新材料时，必须制定相应的安全技术措施，施工现场必须具有相关的安全标志牌。</w:t>
      </w:r>
    </w:p>
    <w:p w14:paraId="4B95D70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eastAsia="宋体" w:cs="宋体"/>
          <w:sz w:val="24"/>
          <w:szCs w:val="24"/>
          <w:highlight w:val="none"/>
          <w:lang w:val="en-US" w:eastAsia="zh-CN"/>
        </w:rPr>
        <w:t>施工单位</w:t>
      </w:r>
      <w:r>
        <w:rPr>
          <w:rFonts w:hint="eastAsia" w:ascii="宋体" w:hAnsi="宋体" w:eastAsia="宋体" w:cs="宋体"/>
          <w:sz w:val="24"/>
          <w:szCs w:val="24"/>
          <w:highlight w:val="none"/>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28D616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1.3乙方</w:t>
      </w:r>
      <w:r>
        <w:rPr>
          <w:rFonts w:hint="eastAsia" w:ascii="宋体" w:hAnsi="宋体" w:eastAsia="宋体" w:cs="宋体"/>
          <w:sz w:val="24"/>
          <w:szCs w:val="24"/>
          <w:highlight w:val="none"/>
        </w:rPr>
        <w:t>责任</w:t>
      </w:r>
    </w:p>
    <w:p w14:paraId="0C80897F">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必须遵照《公路工程施工监理规范JTG G10-2016》、《中华人民共和国安全生产法》、《建设工程安全生产管理条例》、《安全生产许可证条例》、《公路水运工程安全生产监督管理办法</w:t>
      </w:r>
      <w:r>
        <w:rPr>
          <w:rFonts w:hint="eastAsia" w:asci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eastAsia="宋体" w:cs="宋体"/>
          <w:sz w:val="24"/>
          <w:szCs w:val="24"/>
          <w:highlight w:val="none"/>
          <w:lang w:eastAsia="zh-CN"/>
        </w:rPr>
        <w:t>《</w:t>
      </w:r>
      <w:r>
        <w:rPr>
          <w:rFonts w:hint="eastAsia" w:ascii="宋体" w:hAnsi="宋体" w:eastAsia="宋体" w:cs="宋体"/>
          <w:sz w:val="24"/>
          <w:szCs w:val="24"/>
          <w:highlight w:val="none"/>
        </w:rPr>
        <w:t>江苏省交通建设工程安全责任制》、《江苏省干线公路建设工程安全生产管理办法》、《南通市交通建设工程安全生产监督管理实施意见》和《南通市交通建设危险性较大工程专项施工方案编制及论证审查实施意见》以及其它相关法律、法规的规定要求执行。如因</w:t>
      </w: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违约造成安全事故，将依照法律法规追究责任。</w:t>
      </w:r>
    </w:p>
    <w:p w14:paraId="518BE62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1.4乙方</w:t>
      </w:r>
      <w:r>
        <w:rPr>
          <w:rFonts w:hint="eastAsia" w:ascii="宋体" w:hAnsi="宋体" w:eastAsia="宋体" w:cs="宋体"/>
          <w:sz w:val="24"/>
          <w:szCs w:val="24"/>
          <w:highlight w:val="none"/>
        </w:rPr>
        <w:t>在安全方面的责任不仅限于以上所述内容，还应遵守国家及省市相关文件、条例、法规等的规定。</w:t>
      </w:r>
    </w:p>
    <w:p w14:paraId="6DDB4EE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2、</w:t>
      </w:r>
      <w:r>
        <w:rPr>
          <w:rFonts w:hint="eastAsia" w:ascii="宋体" w:hAnsi="宋体" w:eastAsia="宋体" w:cs="宋体"/>
          <w:sz w:val="24"/>
          <w:szCs w:val="24"/>
          <w:highlight w:val="none"/>
        </w:rPr>
        <w:t>结算审核、审计（如有）配合</w:t>
      </w:r>
    </w:p>
    <w:p w14:paraId="1D0A757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在监理范围内各工程的审计期间，应积极、认真、不计报酬地配合工程项目的结算审核、审计（如有）工作。</w:t>
      </w:r>
    </w:p>
    <w:p w14:paraId="23EEF88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3、</w:t>
      </w:r>
      <w:r>
        <w:rPr>
          <w:rFonts w:hint="eastAsia" w:ascii="宋体" w:hAnsi="宋体" w:eastAsia="宋体" w:cs="宋体"/>
          <w:sz w:val="24"/>
          <w:szCs w:val="24"/>
          <w:highlight w:val="none"/>
        </w:rPr>
        <w:t>廉政建设</w:t>
      </w:r>
    </w:p>
    <w:p w14:paraId="5EAF7A0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将与</w:t>
      </w: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人签订《</w:t>
      </w:r>
      <w:r>
        <w:rPr>
          <w:rFonts w:hint="eastAsia" w:ascii="宋体" w:eastAsia="宋体" w:cs="宋体"/>
          <w:sz w:val="24"/>
          <w:szCs w:val="24"/>
          <w:highlight w:val="none"/>
          <w:lang w:val="en-US" w:eastAsia="zh-CN"/>
        </w:rPr>
        <w:t>廉政合同》，</w:t>
      </w:r>
      <w:r>
        <w:rPr>
          <w:rFonts w:hint="eastAsia" w:ascii="宋体" w:hAnsi="宋体" w:eastAsia="宋体" w:cs="宋体"/>
          <w:sz w:val="24"/>
          <w:szCs w:val="24"/>
          <w:highlight w:val="none"/>
        </w:rPr>
        <w:t>格式与内容详见《</w:t>
      </w:r>
      <w:r>
        <w:rPr>
          <w:rFonts w:hint="eastAsia" w:ascii="宋体" w:eastAsia="宋体" w:cs="宋体"/>
          <w:sz w:val="24"/>
          <w:szCs w:val="24"/>
          <w:highlight w:val="none"/>
          <w:lang w:val="en-US" w:eastAsia="zh-CN"/>
        </w:rPr>
        <w:t>廉政合同》</w:t>
      </w:r>
      <w:r>
        <w:rPr>
          <w:rFonts w:hint="eastAsia" w:ascii="宋体" w:hAnsi="宋体" w:eastAsia="宋体" w:cs="宋体"/>
          <w:sz w:val="24"/>
          <w:szCs w:val="24"/>
          <w:highlight w:val="none"/>
        </w:rPr>
        <w:t>。</w:t>
      </w:r>
    </w:p>
    <w:p w14:paraId="56C20752">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4、</w:t>
      </w:r>
      <w:r>
        <w:rPr>
          <w:rFonts w:hint="eastAsia" w:ascii="宋体" w:hAnsi="宋体" w:eastAsia="宋体" w:cs="宋体"/>
          <w:sz w:val="24"/>
          <w:szCs w:val="24"/>
          <w:highlight w:val="none"/>
        </w:rPr>
        <w:t>节能、环保要求</w:t>
      </w:r>
    </w:p>
    <w:p w14:paraId="47D3346A">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在工程实施期间，应按照国家、江苏省及</w:t>
      </w: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的相关规定，做好节能、环保工作，并督促承包人按照节能、环保的要求进行施工和制定相应的保障措施。上述所有工作发生的费用视为包含在投标报价中，不另行计量支付。</w:t>
      </w:r>
    </w:p>
    <w:p w14:paraId="5585F35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在合同实施期间按照《省交通运输厅关于招标文件贯彻落实扬尘污染防治有关法律法规规定的指导意见》（苏交建〔2018〕17号）、苏交执法质函〔2019〕61 号《关于印发江苏省公路水运工程工地扬尘污染防治行动方案的函》、苏环办〔2019〕254 号《关于切实加强施工工地塑料防尘网使用管理工作的通知》、《市政府办公室关于开展南通市区施工扬尘专项治理的实施意见》等相关规定监督施工单位做好大气污染防治工作。</w:t>
      </w:r>
    </w:p>
    <w:p w14:paraId="72BFB05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5、</w:t>
      </w:r>
      <w:r>
        <w:rPr>
          <w:rFonts w:hint="eastAsia" w:ascii="宋体" w:hAnsi="宋体" w:eastAsia="宋体" w:cs="宋体"/>
          <w:sz w:val="24"/>
          <w:szCs w:val="24"/>
          <w:highlight w:val="none"/>
        </w:rPr>
        <w:t>农民工工资支付管理</w:t>
      </w:r>
    </w:p>
    <w:p w14:paraId="262FD7FF">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在合同实施期间应按照《</w:t>
      </w:r>
      <w:r>
        <w:rPr>
          <w:rFonts w:hint="eastAsia" w:ascii="宋体" w:eastAsia="宋体" w:cs="宋体"/>
          <w:sz w:val="24"/>
          <w:szCs w:val="24"/>
          <w:highlight w:val="none"/>
          <w:lang w:val="en-US" w:eastAsia="zh-CN"/>
        </w:rPr>
        <w:t>中华人民共和国</w:t>
      </w:r>
      <w:r>
        <w:rPr>
          <w:rFonts w:hint="eastAsia" w:ascii="宋体" w:hAnsi="宋体" w:eastAsia="宋体" w:cs="宋体"/>
          <w:sz w:val="24"/>
          <w:szCs w:val="24"/>
          <w:highlight w:val="none"/>
        </w:rPr>
        <w:t>劳动法》、《保障农民工工资支付条例》国务院724号令、关于印发《江苏省工程建设领域农民工工资支付管理办法》、《省交通运输厅关于交通工程建设领域保障农民工工资支付的意见》苏交规〔2021〕2号、《关于做好全市工程建设领域农民工工资保证金管理工程的通知》通人社监[2023]2号及相关规定在项目实施过程中监督承包人进行农民工实名制管理、在施工现场显著位置设置“维权告示牌”、按月足额支付工资制度。督促施工单位落实用工管理和工资支付有关制度，完善基础资料；在审核计量支付资料时，加强对农民工工资费用有关资料的复核工作。</w:t>
      </w:r>
    </w:p>
    <w:p w14:paraId="2159278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施工单位落实用工实名制情况进行监理，审查施工单位所承包项目的农民工实名制实施方案，对项目的农民工实名制执行情况进行监督，并在监理日志中予以记录。对施工单位未按规定落实用工实名制管理制度的，发出书面《监理通知单》，要求其限期整改；施工单位逾期未整改的，</w:t>
      </w: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应当向</w:t>
      </w:r>
      <w:r>
        <w:rPr>
          <w:rFonts w:hint="eastAsia" w:ascii="宋体" w:eastAsia="宋体" w:cs="宋体"/>
          <w:sz w:val="24"/>
          <w:szCs w:val="24"/>
          <w:highlight w:val="none"/>
          <w:lang w:val="en-US" w:eastAsia="zh-CN"/>
        </w:rPr>
        <w:t>采购人</w:t>
      </w:r>
      <w:r>
        <w:rPr>
          <w:rFonts w:hint="eastAsia" w:ascii="宋体" w:hAnsi="宋体" w:eastAsia="宋体" w:cs="宋体"/>
          <w:sz w:val="24"/>
          <w:szCs w:val="24"/>
          <w:highlight w:val="none"/>
        </w:rPr>
        <w:t>报告。</w:t>
      </w:r>
    </w:p>
    <w:p w14:paraId="388BDC8C">
      <w:pPr>
        <w:widowControl/>
        <w:spacing w:line="360" w:lineRule="auto"/>
        <w:ind w:firstLine="474"/>
        <w:jc w:val="left"/>
        <w:rPr>
          <w:rFonts w:ascii="宋体" w:hAnsi="宋体" w:cs="宋体"/>
          <w:b/>
          <w:spacing w:val="-2"/>
          <w:sz w:val="24"/>
          <w:highlight w:val="none"/>
        </w:rPr>
      </w:pPr>
      <w:r>
        <w:rPr>
          <w:rFonts w:hint="eastAsia" w:ascii="宋体" w:hAnsi="宋体" w:cs="宋体"/>
          <w:b/>
          <w:spacing w:val="-2"/>
          <w:sz w:val="24"/>
          <w:highlight w:val="none"/>
        </w:rPr>
        <w:t>九、验收标准与要求</w:t>
      </w:r>
    </w:p>
    <w:p w14:paraId="01AA7DF9">
      <w:pPr>
        <w:spacing w:line="360" w:lineRule="auto"/>
        <w:ind w:firstLine="480"/>
        <w:jc w:val="left"/>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甲方按合同约定积极配合乙方履约，对照磋商文件及时组织项目验收，乙方满足所有</w:t>
      </w:r>
      <w:r>
        <w:rPr>
          <w:rFonts w:hint="eastAsia" w:ascii="宋体" w:hAnsi="宋体" w:cs="宋体"/>
          <w:sz w:val="24"/>
          <w:highlight w:val="none"/>
          <w:lang w:val="en-US" w:eastAsia="zh-CN"/>
        </w:rPr>
        <w:t>服务</w:t>
      </w:r>
      <w:r>
        <w:rPr>
          <w:rFonts w:hint="eastAsia" w:ascii="宋体" w:hAnsi="宋体" w:cs="宋体"/>
          <w:sz w:val="24"/>
          <w:highlight w:val="none"/>
        </w:rPr>
        <w:t>要求视为验收合格，履约验收合格单将作为支付款项的依据。</w:t>
      </w:r>
    </w:p>
    <w:p w14:paraId="09475096">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2、验收标准</w:t>
      </w:r>
    </w:p>
    <w:p w14:paraId="4400B644">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验收实施主体：南通市公路事业发展中心路网分中心</w:t>
      </w:r>
    </w:p>
    <w:p w14:paraId="6728D4E4">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验收时间：所监理范围内的项目缺陷责任期满之日。</w:t>
      </w:r>
    </w:p>
    <w:p w14:paraId="1F2B8FE6">
      <w:pPr>
        <w:pStyle w:val="30"/>
        <w:adjustRightInd w:val="0"/>
        <w:snapToGrid w:val="0"/>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验收方式：路网分中心</w:t>
      </w:r>
      <w:r>
        <w:rPr>
          <w:rFonts w:hint="eastAsia" w:ascii="宋体" w:eastAsia="宋体" w:cs="宋体"/>
          <w:kern w:val="0"/>
          <w:sz w:val="24"/>
          <w:szCs w:val="24"/>
          <w:highlight w:val="none"/>
          <w:lang w:val="en-US" w:eastAsia="zh-CN"/>
        </w:rPr>
        <w:t>组织现场验收，采用现场审核的方式。</w:t>
      </w:r>
    </w:p>
    <w:p w14:paraId="144603B5">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验收内容：根据验收规范分为实体质量检查和资料审查两部分。</w:t>
      </w:r>
    </w:p>
    <w:p w14:paraId="116974DF">
      <w:pPr>
        <w:pStyle w:val="30"/>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验收标准：完全响应“项目需求”中的质量要求、安全目标。</w:t>
      </w:r>
    </w:p>
    <w:p w14:paraId="43B70591">
      <w:pPr>
        <w:numPr>
          <w:ilvl w:val="0"/>
          <w:numId w:val="0"/>
        </w:numPr>
        <w:spacing w:line="360" w:lineRule="auto"/>
        <w:ind w:firstLine="472" w:firstLineChars="0"/>
        <w:rPr>
          <w:rFonts w:hint="eastAsia" w:ascii="宋体" w:hAnsi="宋体" w:cs="宋体"/>
          <w:b/>
          <w:sz w:val="24"/>
          <w:highlight w:val="none"/>
        </w:rPr>
      </w:pPr>
      <w:r>
        <w:rPr>
          <w:rFonts w:hint="eastAsia" w:ascii="宋体" w:hAnsi="宋体" w:cs="宋体"/>
          <w:b/>
          <w:kern w:val="2"/>
          <w:sz w:val="24"/>
          <w:szCs w:val="24"/>
          <w:highlight w:val="none"/>
          <w:lang w:val="en-US" w:eastAsia="zh-CN" w:bidi="ar-SA"/>
        </w:rPr>
        <w:t>十</w:t>
      </w:r>
      <w:r>
        <w:rPr>
          <w:rFonts w:hint="eastAsia" w:ascii="宋体" w:hAnsi="宋体" w:eastAsia="宋体" w:cs="宋体"/>
          <w:b/>
          <w:kern w:val="2"/>
          <w:sz w:val="24"/>
          <w:szCs w:val="24"/>
          <w:highlight w:val="none"/>
          <w:lang w:val="en-US" w:eastAsia="zh-CN" w:bidi="ar-SA"/>
        </w:rPr>
        <w:t>、</w:t>
      </w:r>
      <w:r>
        <w:rPr>
          <w:rFonts w:hint="eastAsia" w:ascii="宋体" w:hAnsi="宋体" w:cs="宋体"/>
          <w:b/>
          <w:sz w:val="24"/>
          <w:highlight w:val="none"/>
        </w:rPr>
        <w:t>其他相关重要条约</w:t>
      </w:r>
    </w:p>
    <w:p w14:paraId="212379FE">
      <w:pPr>
        <w:spacing w:line="360" w:lineRule="auto"/>
        <w:ind w:firstLine="471"/>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lang w:val="en-US" w:eastAsia="zh-CN"/>
        </w:rPr>
        <w:t>监理内容</w:t>
      </w:r>
    </w:p>
    <w:p w14:paraId="7C97EFF1">
      <w:pPr>
        <w:spacing w:line="360" w:lineRule="auto"/>
        <w:ind w:firstLine="471"/>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1、工地试验</w:t>
      </w:r>
    </w:p>
    <w:p w14:paraId="32E64B0F">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如果</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建立工地试验室，则工地试验室必须满足“江苏省公路水运工程工地试验室备案程序（苏交质【2018】18号）”等的规定，并通过市级及以上交通主管部门的备案，工地试验室主任必须具有公路工程试验检测师资质，试验人员必须持证上岗。试验室用房和试验仪器、设备及一切供应等均由</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自行负责，由此产生的费用以及为符合验收要求所发生的一切费用视为已包含在投标报价中，由</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承担，</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不另行支付。如果</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工地试验室被认定不合格，</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应尽快按要求进行改正。在此之前，</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应委托经</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批准的、具有《等级证书》和《计量认证合格证书》的第三方试验检测机构开展各项试验和检验，并承担费用，</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不另行支付。</w:t>
      </w:r>
    </w:p>
    <w:p w14:paraId="618C8300">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如果</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不建立工地试验室，应委托经</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批准的、具有《等级证书》和《计量认证合格证书》的第三方试验检测机构或</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自有的、具有相应《等级证书》试验检测机构开展各项试验和检验，但必须根据本项目的特点，在现场配备满足“</w:t>
      </w:r>
      <w:r>
        <w:rPr>
          <w:rFonts w:hint="eastAsia" w:ascii="宋体" w:hAnsi="宋体" w:cs="宋体"/>
          <w:sz w:val="24"/>
          <w:szCs w:val="24"/>
          <w:highlight w:val="none"/>
          <w:lang w:val="en-US" w:eastAsia="zh-CN"/>
        </w:rPr>
        <w:t>项目需求</w:t>
      </w:r>
      <w:r>
        <w:rPr>
          <w:rFonts w:hint="eastAsia" w:ascii="宋体" w:hAnsi="宋体" w:eastAsia="宋体" w:cs="宋体"/>
          <w:sz w:val="24"/>
          <w:szCs w:val="24"/>
          <w:highlight w:val="none"/>
        </w:rPr>
        <w:t>”的规定与要求的试验仪器设备（经相应的计量部门或检测机构检定合格）和具有省级以上交通运输行政主管部门核发的相应资质的人员在施工现场对按规范或</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要求且有时间要求的试验检测项目现场检测试验。由此产生的费用视为已包含在投标报价中，由</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承担，</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不另行支付。</w:t>
      </w:r>
    </w:p>
    <w:p w14:paraId="4DB93CD8">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对超出工地试验室或</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委托的第三方试验检测机构或</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自有的试验检测机构业务范围的试验检测项目和参数，需委托经</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批准的、取得《等级证书》和《计量认证合格证书》的试验检测机构进行，由此产生的费用视为已包含在投标报价中，由</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承担，</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不另行支付。</w:t>
      </w:r>
    </w:p>
    <w:p w14:paraId="26EF7EB5">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（4）乙方</w:t>
      </w:r>
      <w:r>
        <w:rPr>
          <w:rFonts w:hint="eastAsia" w:ascii="宋体" w:hAnsi="宋体" w:eastAsia="宋体" w:cs="宋体"/>
          <w:sz w:val="24"/>
          <w:szCs w:val="24"/>
          <w:highlight w:val="none"/>
        </w:rPr>
        <w:t>不得委托其所投的监理合同段对应工程的施工单位以及其委托的或本项目</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委托的检测单位。</w:t>
      </w:r>
    </w:p>
    <w:p w14:paraId="0EFEF21C">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工地试验室和工地试验其它要求执行“江苏省公路水运工程工地试验室备案程序（苏交质【2018】18号）的规定，检査项目和抽检频率符合《公路工程施工监理规范》（JTJ G10-2016）、交通运输部和国家颁发的有关标准、规范和规程的规定。</w:t>
      </w:r>
    </w:p>
    <w:p w14:paraId="32370159">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配合项目后期审计的有关工作。</w:t>
      </w:r>
    </w:p>
    <w:p w14:paraId="0E365DF9">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农民工工资支付管理</w:t>
      </w:r>
    </w:p>
    <w:p w14:paraId="24C5C940">
      <w:pPr>
        <w:spacing w:line="360" w:lineRule="auto"/>
        <w:ind w:firstLine="471"/>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在合同实施期间应按照《</w:t>
      </w:r>
      <w:r>
        <w:rPr>
          <w:rFonts w:hint="eastAsia" w:ascii="宋体" w:eastAsia="宋体" w:cs="宋体"/>
          <w:sz w:val="24"/>
          <w:szCs w:val="24"/>
          <w:highlight w:val="none"/>
          <w:lang w:val="en-US" w:eastAsia="zh-CN"/>
        </w:rPr>
        <w:t>中华人民共和国</w:t>
      </w:r>
      <w:r>
        <w:rPr>
          <w:rFonts w:hint="eastAsia" w:ascii="宋体" w:hAnsi="宋体" w:eastAsia="宋体" w:cs="宋体"/>
          <w:sz w:val="24"/>
          <w:szCs w:val="24"/>
          <w:highlight w:val="none"/>
        </w:rPr>
        <w:t>劳动法》、《保障农民工工资支付条例》国务院724号令、关于印发《江苏省工程建设领域农民工工资支付管理办法》、《省交通运输厅关于交通工程建设领域保障农民工工资支付的意见》苏交规〔2021〕2号、《关于做好全市工程建设领域农民工工资保证金管理工程的通知》通人社监[2023]2号及相关规定在项目实施过程中监督</w:t>
      </w:r>
      <w:r>
        <w:rPr>
          <w:rFonts w:hint="eastAsia" w:ascii="宋体" w:hAnsi="宋体" w:cs="宋体"/>
          <w:sz w:val="24"/>
          <w:szCs w:val="24"/>
          <w:highlight w:val="none"/>
          <w:lang w:val="en-US" w:eastAsia="zh-CN"/>
        </w:rPr>
        <w:t>施工单位</w:t>
      </w:r>
      <w:r>
        <w:rPr>
          <w:rFonts w:hint="eastAsia" w:ascii="宋体" w:hAnsi="宋体" w:eastAsia="宋体" w:cs="宋体"/>
          <w:sz w:val="24"/>
          <w:szCs w:val="24"/>
          <w:highlight w:val="none"/>
        </w:rPr>
        <w:t>进行农民工实名制管理、在施工现场显著位置设置“维权告示牌”、按月足额支付工资制度。督促施工单位落实用工管理和工资支付有关制度，完善基础资料；在审核计量支付资料时，加强对农民工工资费用有关资料的复核工作。</w:t>
      </w:r>
    </w:p>
    <w:p w14:paraId="171FE973">
      <w:pPr>
        <w:spacing w:line="360" w:lineRule="auto"/>
        <w:ind w:firstLine="471"/>
        <w:rPr>
          <w:rFonts w:hint="eastAsia" w:ascii="宋体" w:hAnsi="宋体" w:eastAsia="宋体" w:cs="宋体"/>
          <w:sz w:val="24"/>
          <w:szCs w:val="24"/>
          <w:highlight w:val="none"/>
        </w:rPr>
      </w:pPr>
      <w:r>
        <w:rPr>
          <w:rFonts w:hint="eastAsia" w:ascii="宋体" w:hAnsi="宋体" w:eastAsia="宋体" w:cs="宋体"/>
          <w:sz w:val="24"/>
          <w:szCs w:val="24"/>
          <w:highlight w:val="none"/>
        </w:rPr>
        <w:t>对施工单位落实用工实名制情况进行监理，审查施工单位所承包项目的农民工实名制实施方案，对项目的农民工实名制执行情况进行监督，并在监理日志中予以记录。对施工单位未按规定落实用工实名制管理制度的，发出书面《监理通知单》，要求其限期整改；施工单位逾期未整改的，</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应当向</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报告。</w:t>
      </w:r>
    </w:p>
    <w:p w14:paraId="6108F9DC">
      <w:pPr>
        <w:pStyle w:val="3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监理依据</w:t>
      </w:r>
    </w:p>
    <w:p w14:paraId="7AE138C1">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1.适用的法律、行政法规及部门规章；</w:t>
      </w:r>
    </w:p>
    <w:p w14:paraId="0250CD02">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2.与工程有关的标准、规范、规程；</w:t>
      </w:r>
    </w:p>
    <w:p w14:paraId="6F3DD261">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3.工程前期有关文件；</w:t>
      </w:r>
    </w:p>
    <w:p w14:paraId="220705D6">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4.工程勘察文件、设计文件及其他文件；</w:t>
      </w:r>
    </w:p>
    <w:p w14:paraId="1B984C0C">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5.本工程监理的委托合同及补充合同；</w:t>
      </w:r>
    </w:p>
    <w:p w14:paraId="7DB3FEAF">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6.</w:t>
      </w:r>
      <w:r>
        <w:rPr>
          <w:rFonts w:hint="eastAsia" w:ascii="宋体" w:cs="宋体"/>
          <w:spacing w:val="7"/>
          <w:kern w:val="0"/>
          <w:sz w:val="24"/>
          <w:highlight w:val="none"/>
          <w:lang w:val="en-US" w:eastAsia="zh-CN"/>
        </w:rPr>
        <w:t>甲方</w:t>
      </w:r>
      <w:r>
        <w:rPr>
          <w:rFonts w:hint="eastAsia" w:ascii="宋体" w:cs="宋体"/>
          <w:spacing w:val="7"/>
          <w:kern w:val="0"/>
          <w:sz w:val="24"/>
          <w:highlight w:val="none"/>
        </w:rPr>
        <w:t>签订的施工承包合同；</w:t>
      </w:r>
    </w:p>
    <w:p w14:paraId="1C8B2490">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7.合同履行中与监理服务有关的来往函件；</w:t>
      </w:r>
    </w:p>
    <w:p w14:paraId="2AEA320C">
      <w:pPr>
        <w:adjustRightInd w:val="0"/>
        <w:snapToGrid w:val="0"/>
        <w:spacing w:line="360" w:lineRule="auto"/>
        <w:ind w:firstLine="508" w:firstLineChars="200"/>
        <w:rPr>
          <w:rFonts w:ascii="宋体" w:cs="宋体"/>
          <w:spacing w:val="7"/>
          <w:kern w:val="0"/>
          <w:sz w:val="24"/>
          <w:highlight w:val="none"/>
        </w:rPr>
      </w:pPr>
      <w:r>
        <w:rPr>
          <w:rFonts w:hint="eastAsia" w:ascii="宋体" w:cs="宋体"/>
          <w:spacing w:val="7"/>
          <w:kern w:val="0"/>
          <w:sz w:val="24"/>
          <w:highlight w:val="none"/>
        </w:rPr>
        <w:t>8.其他监理依据。</w:t>
      </w:r>
    </w:p>
    <w:p w14:paraId="7ED42B7B">
      <w:pPr>
        <w:adjustRightInd w:val="0"/>
        <w:snapToGrid w:val="0"/>
        <w:spacing w:line="360" w:lineRule="auto"/>
        <w:ind w:firstLine="480" w:firstLineChars="200"/>
        <w:rPr>
          <w:rFonts w:ascii="宋体" w:cs="宋体"/>
          <w:spacing w:val="7"/>
          <w:kern w:val="0"/>
          <w:sz w:val="24"/>
          <w:highlight w:val="none"/>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w:t>
      </w:r>
      <w:r>
        <w:rPr>
          <w:rFonts w:hint="eastAsia" w:ascii="宋体" w:cs="宋体"/>
          <w:spacing w:val="7"/>
          <w:kern w:val="0"/>
          <w:sz w:val="24"/>
          <w:highlight w:val="none"/>
        </w:rPr>
        <w:t>适用规范标准</w:t>
      </w:r>
    </w:p>
    <w:p w14:paraId="5B611FD9">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通用施工监理规范</w:t>
      </w:r>
    </w:p>
    <w:p w14:paraId="69AA82D3">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执行《公路工程施工监理规范》(JTG G10-2016)。</w:t>
      </w:r>
    </w:p>
    <w:p w14:paraId="67033EF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专用施工监理规范</w:t>
      </w:r>
    </w:p>
    <w:p w14:paraId="08DDCBC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《江苏省交通建设工程工地试验室管理实施细则》（苏交质[2006]45号）；</w:t>
      </w:r>
    </w:p>
    <w:p w14:paraId="181647D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南通市交通运输主管部门及其它相关部门制定的与工程施工监理工作有关的办法、制度；</w:t>
      </w:r>
    </w:p>
    <w:p w14:paraId="7DC03A7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制定的与工程施工监理工作有关的办法、制度；</w:t>
      </w:r>
    </w:p>
    <w:p w14:paraId="4B2AAD0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制定的管理办法、制度。</w:t>
      </w:r>
    </w:p>
    <w:p w14:paraId="044D79E3">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施工技术规范</w:t>
      </w:r>
    </w:p>
    <w:p w14:paraId="3C56DBD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施工技术规范包括以下内容：</w:t>
      </w:r>
    </w:p>
    <w:p w14:paraId="3F7EB9D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本工程施工标段招标文件中的技术规范；</w:t>
      </w:r>
    </w:p>
    <w:p w14:paraId="37BC719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制定下发的指导意见；</w:t>
      </w:r>
    </w:p>
    <w:p w14:paraId="79E3AA9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所有与工程施工有关的国家现行的公路建设标准、规范、规程及相关文件。</w:t>
      </w:r>
    </w:p>
    <w:p w14:paraId="090CF9E2">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国家、行业、项目所在地适用本工程的其他规范、标准或规程</w:t>
      </w:r>
    </w:p>
    <w:p w14:paraId="448F0D9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eastAsia="宋体" w:cs="宋体"/>
          <w:sz w:val="24"/>
          <w:szCs w:val="24"/>
          <w:highlight w:val="none"/>
          <w:lang w:val="en-US" w:eastAsia="zh-CN"/>
        </w:rPr>
        <w:t>四</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成果文件要求</w:t>
      </w:r>
    </w:p>
    <w:p w14:paraId="08EA9EC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成果文件的组成</w:t>
      </w:r>
    </w:p>
    <w:p w14:paraId="022514B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满足《公路工程施工监理规范》(JTG G10-2016)和采购人制定下发的管理办法、制度的要求。</w:t>
      </w:r>
    </w:p>
    <w:p w14:paraId="6ECF581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成果文件的深度</w:t>
      </w:r>
    </w:p>
    <w:p w14:paraId="1C519EF9">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满足《公路工程施工监理规范》(JTG G10-2016)和采购人制定下发的管理办法、制度的要求。</w:t>
      </w:r>
    </w:p>
    <w:p w14:paraId="00262D2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成果文件的格式要求</w:t>
      </w:r>
    </w:p>
    <w:p w14:paraId="0AEF692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除人员签字部分和现场抽检记录外，监理资料可打印；</w:t>
      </w:r>
    </w:p>
    <w:p w14:paraId="3F26B35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本项目中试验检测用表按江苏省交通运输厅制订的统一用表执行；</w:t>
      </w:r>
    </w:p>
    <w:p w14:paraId="500B420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现场所有原始记录应留存备查。</w:t>
      </w:r>
    </w:p>
    <w:p w14:paraId="5DC70574">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成果文件的份数要求</w:t>
      </w:r>
    </w:p>
    <w:p w14:paraId="1269BBB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纸质资料（原件）一份;</w:t>
      </w:r>
    </w:p>
    <w:p w14:paraId="4903E88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电子扫描件一份。</w:t>
      </w:r>
    </w:p>
    <w:p w14:paraId="53D178B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成果文件的载体要求</w:t>
      </w:r>
    </w:p>
    <w:p w14:paraId="763E52BD">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纸质版的要求：满足归档要求；</w:t>
      </w:r>
    </w:p>
    <w:p w14:paraId="09158ABE">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电子版的要求：扫描件清晰，并档案保存；</w:t>
      </w:r>
    </w:p>
    <w:p w14:paraId="5B700CC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其他要求：无。</w:t>
      </w:r>
    </w:p>
    <w:p w14:paraId="4AA0EB4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成果文件的其他要求：无</w:t>
      </w:r>
    </w:p>
    <w:p w14:paraId="1134D7AB">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w:t>
      </w:r>
      <w:r>
        <w:rPr>
          <w:rFonts w:hint="eastAsia" w:ascii="宋体" w:eastAsia="宋体" w:cs="宋体"/>
          <w:sz w:val="24"/>
          <w:szCs w:val="24"/>
          <w:highlight w:val="none"/>
          <w:lang w:val="en-US" w:eastAsia="zh-CN"/>
        </w:rPr>
        <w:t>五</w:t>
      </w:r>
      <w:r>
        <w:rPr>
          <w:rFonts w:hint="eastAsia" w:ascii="宋体" w:hAnsi="宋体" w:eastAsia="宋体" w:cs="宋体"/>
          <w:sz w:val="24"/>
          <w:szCs w:val="24"/>
          <w:highlight w:val="none"/>
          <w:lang w:val="en-US" w:eastAsia="zh-CN"/>
        </w:rPr>
        <w:t>）</w:t>
      </w: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财产清单</w:t>
      </w:r>
    </w:p>
    <w:p w14:paraId="4C81F51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提供的设备、设施</w:t>
      </w:r>
    </w:p>
    <w:p w14:paraId="13BC4A3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不提供任何设备、设施，所有为开展本合同监理任务所需的设备、设施，包括监理用房、现场试验室、交通等均需由</w:t>
      </w: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自行负责。</w:t>
      </w:r>
    </w:p>
    <w:p w14:paraId="1FC756F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提供的资料</w:t>
      </w:r>
    </w:p>
    <w:p w14:paraId="45DD38F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与施工单位签订的施工承包合同1份；</w:t>
      </w:r>
    </w:p>
    <w:p w14:paraId="18431578">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与施工单位共同确认的已标价的工程量清单及其说明1份；</w:t>
      </w:r>
    </w:p>
    <w:p w14:paraId="70BF091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图纸及其说明1 套；</w:t>
      </w:r>
    </w:p>
    <w:p w14:paraId="245AB14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针对本项目制定的管理办法、制度等其它相关资料；</w:t>
      </w:r>
    </w:p>
    <w:p w14:paraId="61617039">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其它资料。</w:t>
      </w:r>
    </w:p>
    <w:p w14:paraId="77BE78BF">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财产使用要求及退还要求：无。</w:t>
      </w:r>
    </w:p>
    <w:p w14:paraId="3F5F32C7">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eastAsia="宋体" w:cs="宋体"/>
          <w:sz w:val="24"/>
          <w:szCs w:val="24"/>
          <w:highlight w:val="none"/>
          <w:lang w:val="en-US" w:eastAsia="zh-CN"/>
        </w:rPr>
        <w:t>六</w:t>
      </w:r>
      <w:r>
        <w:rPr>
          <w:rFonts w:hint="eastAsia" w:ascii="宋体" w:hAnsi="宋体" w:eastAsia="宋体" w:cs="宋体"/>
          <w:sz w:val="24"/>
          <w:szCs w:val="24"/>
          <w:highlight w:val="none"/>
          <w:lang w:eastAsia="zh-CN"/>
        </w:rPr>
        <w:t>）</w:t>
      </w:r>
      <w:r>
        <w:rPr>
          <w:rFonts w:hint="eastAsia" w:ascii="宋体" w:eastAsia="宋体" w:cs="宋体"/>
          <w:sz w:val="24"/>
          <w:szCs w:val="24"/>
          <w:highlight w:val="none"/>
          <w:lang w:val="en-US" w:eastAsia="zh-CN"/>
        </w:rPr>
        <w:t>乙方</w:t>
      </w:r>
      <w:r>
        <w:rPr>
          <w:rFonts w:hint="eastAsia" w:ascii="宋体" w:hAnsi="宋体" w:eastAsia="宋体" w:cs="宋体"/>
          <w:sz w:val="24"/>
          <w:szCs w:val="24"/>
          <w:highlight w:val="none"/>
        </w:rPr>
        <w:t>需要自备的工作条件</w:t>
      </w:r>
    </w:p>
    <w:p w14:paraId="0C432F42">
      <w:pPr>
        <w:pStyle w:val="30"/>
        <w:adjustRightInd w:val="0"/>
        <w:snapToGrid w:val="0"/>
        <w:spacing w:line="360" w:lineRule="auto"/>
        <w:ind w:firstLine="480" w:firstLineChars="200"/>
        <w:rPr>
          <w:rFonts w:hint="eastAsia" w:ascii="宋体" w:eastAsia="宋体" w:cs="宋体"/>
          <w:sz w:val="24"/>
          <w:szCs w:val="24"/>
          <w:highlight w:val="none"/>
          <w:lang w:val="en-US" w:eastAsia="zh-CN"/>
        </w:rPr>
      </w:pPr>
      <w:r>
        <w:rPr>
          <w:rFonts w:hint="eastAsia" w:ascii="宋体" w:hAnsi="宋体" w:eastAsia="宋体" w:cs="宋体"/>
          <w:sz w:val="24"/>
          <w:szCs w:val="24"/>
          <w:highlight w:val="none"/>
        </w:rPr>
        <w:t>所有为开展本合同监理任务所需的工作手册、办公设备、交通工具、办公设施、安全设施、试验检测仪器（包括设备、工具等）、试验用房、办公用房、样品用房等设施</w:t>
      </w:r>
      <w:r>
        <w:rPr>
          <w:rFonts w:hint="eastAsia" w:ascii="宋体" w:eastAsia="宋体" w:cs="宋体"/>
          <w:sz w:val="24"/>
          <w:szCs w:val="24"/>
          <w:highlight w:val="none"/>
          <w:lang w:val="en-US" w:eastAsia="zh-CN"/>
        </w:rPr>
        <w:t>和物品均需由乙方自行负责，相关费用包含在监理服务费报价中。</w:t>
      </w:r>
    </w:p>
    <w:p w14:paraId="0929EF84">
      <w:pPr>
        <w:pStyle w:val="30"/>
        <w:adjustRightInd w:val="0"/>
        <w:snapToGrid w:val="0"/>
        <w:spacing w:line="360" w:lineRule="auto"/>
        <w:ind w:firstLine="480" w:firstLineChars="200"/>
        <w:rPr>
          <w:rFonts w:hint="eastAsia" w:ascii="宋体" w:eastAsia="宋体" w:cs="宋体"/>
          <w:sz w:val="24"/>
          <w:szCs w:val="24"/>
          <w:highlight w:val="none"/>
          <w:lang w:val="en-US" w:eastAsia="zh-CN"/>
        </w:rPr>
      </w:pPr>
      <w:r>
        <w:rPr>
          <w:rFonts w:hint="eastAsia" w:ascii="宋体" w:eastAsia="宋体" w:cs="宋体"/>
          <w:sz w:val="24"/>
          <w:szCs w:val="24"/>
          <w:highlight w:val="none"/>
          <w:lang w:val="en-US" w:eastAsia="zh-CN"/>
        </w:rPr>
        <w:t>（七）监理服务目标</w:t>
      </w:r>
    </w:p>
    <w:p w14:paraId="2332DCC1">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1、</w:t>
      </w:r>
      <w:r>
        <w:rPr>
          <w:rFonts w:hint="eastAsia" w:ascii="宋体" w:hAnsi="宋体" w:eastAsia="宋体" w:cs="宋体"/>
          <w:sz w:val="24"/>
          <w:szCs w:val="24"/>
          <w:highlight w:val="none"/>
        </w:rPr>
        <w:t>工程质量目标：</w:t>
      </w:r>
      <w:r>
        <w:rPr>
          <w:rFonts w:hint="eastAsia" w:ascii="宋体" w:hAnsi="宋体" w:eastAsia="宋体" w:cs="宋体"/>
          <w:sz w:val="24"/>
          <w:highlight w:val="none"/>
        </w:rPr>
        <w:t>严格监督工程承包人履行施工承包合同，工程验收合格</w:t>
      </w:r>
      <w:r>
        <w:rPr>
          <w:rFonts w:hint="eastAsia" w:ascii="宋体" w:hAnsi="宋体" w:eastAsia="宋体" w:cs="宋体"/>
          <w:sz w:val="24"/>
          <w:szCs w:val="24"/>
          <w:highlight w:val="none"/>
        </w:rPr>
        <w:t>。</w:t>
      </w:r>
    </w:p>
    <w:p w14:paraId="6B772275">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2、</w:t>
      </w:r>
      <w:r>
        <w:rPr>
          <w:rFonts w:hint="eastAsia" w:ascii="宋体" w:hAnsi="宋体" w:eastAsia="宋体" w:cs="宋体"/>
          <w:sz w:val="24"/>
          <w:szCs w:val="24"/>
          <w:highlight w:val="none"/>
        </w:rPr>
        <w:t>工程工期目标：督促工程</w:t>
      </w:r>
      <w:r>
        <w:rPr>
          <w:rFonts w:hint="eastAsia" w:ascii="宋体" w:eastAsia="宋体" w:cs="宋体"/>
          <w:sz w:val="24"/>
          <w:szCs w:val="24"/>
          <w:highlight w:val="none"/>
          <w:lang w:val="en-US" w:eastAsia="zh-CN"/>
        </w:rPr>
        <w:t>施工单位</w:t>
      </w:r>
      <w:r>
        <w:rPr>
          <w:rFonts w:hint="eastAsia" w:ascii="宋体" w:hAnsi="宋体" w:eastAsia="宋体" w:cs="宋体"/>
          <w:sz w:val="24"/>
          <w:szCs w:val="24"/>
          <w:highlight w:val="none"/>
        </w:rPr>
        <w:t>完成</w:t>
      </w:r>
      <w:r>
        <w:rPr>
          <w:rFonts w:hint="eastAsia" w:ascii="宋体" w:eastAsia="宋体" w:cs="宋体"/>
          <w:sz w:val="24"/>
          <w:szCs w:val="24"/>
          <w:highlight w:val="none"/>
          <w:lang w:val="en-US" w:eastAsia="zh-CN"/>
        </w:rPr>
        <w:t>甲方</w:t>
      </w:r>
      <w:r>
        <w:rPr>
          <w:rFonts w:hint="eastAsia" w:ascii="宋体" w:hAnsi="宋体" w:eastAsia="宋体" w:cs="宋体"/>
          <w:sz w:val="24"/>
          <w:szCs w:val="24"/>
          <w:highlight w:val="none"/>
        </w:rPr>
        <w:t>分阶段的指导计划，确保按照合同工期要求完成所有合同工程施工，力争提前完工。</w:t>
      </w:r>
    </w:p>
    <w:p w14:paraId="682A5C10">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3、</w:t>
      </w:r>
      <w:r>
        <w:rPr>
          <w:rFonts w:hint="eastAsia" w:ascii="宋体" w:hAnsi="宋体" w:eastAsia="宋体" w:cs="宋体"/>
          <w:sz w:val="24"/>
          <w:szCs w:val="24"/>
          <w:highlight w:val="none"/>
        </w:rPr>
        <w:t>工程投资目标：严格审查设计变更的合理性、经济性、准确性，严把计量支付关，切实有效地控制工程投资。</w:t>
      </w:r>
    </w:p>
    <w:p w14:paraId="4E5B107C">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4、</w:t>
      </w:r>
      <w:r>
        <w:rPr>
          <w:rFonts w:hint="eastAsia" w:ascii="宋体" w:hAnsi="宋体" w:eastAsia="宋体" w:cs="宋体"/>
          <w:sz w:val="24"/>
          <w:szCs w:val="24"/>
          <w:highlight w:val="none"/>
        </w:rPr>
        <w:t>工作服务目标：全面优质地履行监理合同，认真履行农民工工资支付管理工作，积极认真配合工程审计，监理工作达到本合同的各项要求，即优质监理服务。</w:t>
      </w:r>
    </w:p>
    <w:p w14:paraId="5F8FAFF6">
      <w:pPr>
        <w:pStyle w:val="3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eastAsia="宋体" w:cs="宋体"/>
          <w:sz w:val="24"/>
          <w:szCs w:val="24"/>
          <w:highlight w:val="none"/>
          <w:lang w:val="en-US" w:eastAsia="zh-CN"/>
        </w:rPr>
        <w:t>5、</w:t>
      </w:r>
      <w:r>
        <w:rPr>
          <w:rFonts w:hint="eastAsia" w:ascii="宋体" w:hAnsi="宋体" w:eastAsia="宋体" w:cs="宋体"/>
          <w:sz w:val="24"/>
          <w:szCs w:val="24"/>
          <w:highlight w:val="none"/>
        </w:rPr>
        <w:t>安全目标：安全生产无责任事故。</w:t>
      </w:r>
    </w:p>
    <w:p w14:paraId="1DA24830">
      <w:pPr>
        <w:spacing w:line="360" w:lineRule="auto"/>
        <w:ind w:firstLine="482"/>
        <w:rPr>
          <w:rFonts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一</w:t>
      </w:r>
      <w:r>
        <w:rPr>
          <w:rFonts w:hint="eastAsia" w:ascii="宋体" w:hAnsi="宋体" w:cs="宋体"/>
          <w:b/>
          <w:sz w:val="24"/>
          <w:highlight w:val="none"/>
        </w:rPr>
        <w:t>、合同生效和终止</w:t>
      </w:r>
    </w:p>
    <w:p w14:paraId="4C52C410">
      <w:pPr>
        <w:spacing w:line="360" w:lineRule="auto"/>
        <w:ind w:firstLine="471"/>
        <w:rPr>
          <w:rFonts w:ascii="宋体" w:hAnsi="宋体" w:cs="宋体"/>
          <w:sz w:val="24"/>
          <w:highlight w:val="none"/>
        </w:rPr>
      </w:pPr>
      <w:r>
        <w:rPr>
          <w:rFonts w:hint="eastAsia" w:ascii="宋体" w:hAnsi="宋体" w:cs="宋体"/>
          <w:sz w:val="24"/>
          <w:highlight w:val="none"/>
        </w:rPr>
        <w:t>本合同经双方签字</w:t>
      </w:r>
      <w:r>
        <w:rPr>
          <w:rFonts w:hint="eastAsia" w:ascii="宋体" w:hAnsi="宋体" w:cs="宋体"/>
          <w:sz w:val="24"/>
          <w:highlight w:val="none"/>
          <w:lang w:val="en-US" w:eastAsia="zh-CN"/>
        </w:rPr>
        <w:t>并加</w:t>
      </w:r>
      <w:r>
        <w:rPr>
          <w:rFonts w:hint="eastAsia" w:ascii="宋体" w:hAnsi="宋体" w:cs="宋体"/>
          <w:sz w:val="24"/>
          <w:highlight w:val="none"/>
        </w:rPr>
        <w:t>盖</w:t>
      </w:r>
      <w:r>
        <w:rPr>
          <w:rFonts w:hint="eastAsia" w:ascii="宋体" w:hAnsi="宋体" w:cs="宋体"/>
          <w:sz w:val="24"/>
          <w:highlight w:val="none"/>
          <w:lang w:val="en-US" w:eastAsia="zh-CN"/>
        </w:rPr>
        <w:t>公</w:t>
      </w:r>
      <w:r>
        <w:rPr>
          <w:rFonts w:hint="eastAsia" w:ascii="宋体" w:hAnsi="宋体" w:cs="宋体"/>
          <w:sz w:val="24"/>
          <w:highlight w:val="none"/>
        </w:rPr>
        <w:t>章后生效，至双方按照合同的规定履行完各自的义务和责任后</w:t>
      </w:r>
      <w:r>
        <w:rPr>
          <w:rFonts w:hint="eastAsia" w:ascii="宋体" w:hAnsi="宋体" w:cs="宋体"/>
          <w:sz w:val="24"/>
          <w:highlight w:val="none"/>
          <w:lang w:eastAsia="zh-CN"/>
        </w:rPr>
        <w:t>，</w:t>
      </w:r>
      <w:r>
        <w:rPr>
          <w:rFonts w:hint="eastAsia" w:ascii="宋体" w:hAnsi="宋体" w:cs="宋体"/>
          <w:sz w:val="24"/>
          <w:highlight w:val="none"/>
          <w:lang w:val="en-US" w:eastAsia="zh-CN"/>
        </w:rPr>
        <w:t>本合同的权利义务即终止。</w:t>
      </w:r>
    </w:p>
    <w:p w14:paraId="1A57407C">
      <w:pPr>
        <w:numPr>
          <w:ilvl w:val="0"/>
          <w:numId w:val="0"/>
        </w:numPr>
        <w:spacing w:line="360" w:lineRule="auto"/>
        <w:ind w:firstLine="471" w:firstLineChars="0"/>
        <w:rPr>
          <w:rFonts w:hint="eastAsia" w:ascii="宋体" w:hAnsi="宋体" w:cs="宋体"/>
          <w:b/>
          <w:sz w:val="24"/>
          <w:highlight w:val="none"/>
        </w:rPr>
      </w:pPr>
      <w:r>
        <w:rPr>
          <w:rFonts w:hint="eastAsia" w:ascii="宋体" w:hAnsi="宋体" w:eastAsia="宋体" w:cs="宋体"/>
          <w:b/>
          <w:kern w:val="2"/>
          <w:sz w:val="24"/>
          <w:szCs w:val="24"/>
          <w:highlight w:val="none"/>
          <w:lang w:val="en-US" w:eastAsia="zh-CN" w:bidi="ar-SA"/>
        </w:rPr>
        <w:t>十二、</w:t>
      </w:r>
      <w:r>
        <w:rPr>
          <w:rFonts w:hint="eastAsia" w:ascii="宋体" w:hAnsi="宋体" w:cs="宋体"/>
          <w:b/>
          <w:sz w:val="24"/>
          <w:highlight w:val="none"/>
        </w:rPr>
        <w:t>违约责任</w:t>
      </w:r>
    </w:p>
    <w:p w14:paraId="0B4A3B44">
      <w:pPr>
        <w:spacing w:line="360" w:lineRule="auto"/>
        <w:ind w:firstLine="471"/>
        <w:rPr>
          <w:rFonts w:hint="default" w:ascii="宋体" w:hAnsi="宋体" w:cs="宋体"/>
          <w:sz w:val="24"/>
          <w:highlight w:val="none"/>
          <w:lang w:val="en-US" w:eastAsia="zh-CN"/>
        </w:rPr>
      </w:pPr>
      <w:r>
        <w:rPr>
          <w:rFonts w:hint="eastAsia" w:ascii="宋体" w:hAnsi="宋体" w:cs="宋体"/>
          <w:sz w:val="24"/>
          <w:highlight w:val="none"/>
          <w:lang w:val="en-US" w:eastAsia="zh-CN"/>
        </w:rPr>
        <w:t>（一）乙方违约</w:t>
      </w:r>
    </w:p>
    <w:p w14:paraId="12949039">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乙方发生违约情况时，甲方有权向乙方扣以违约金,具体约定如下：</w:t>
      </w:r>
    </w:p>
    <w:p w14:paraId="1D2A8035">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（1）人员违约</w:t>
      </w:r>
    </w:p>
    <w:p w14:paraId="1BF3C6E2">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人员违约按照本合同条款第四条款执行。</w:t>
      </w:r>
    </w:p>
    <w:p w14:paraId="6C1613BC">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（2）设施违约</w:t>
      </w:r>
    </w:p>
    <w:p w14:paraId="751E8808">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如在监理服务期中发生未经甲方同意擅自更改办公、生活设施、试验检测、测量仪器和交通工具的标准和数量或撤离，以至无法满足正常监理服务使用的，则按投标报价文件中的单价，结合持续时间，从每期</w:t>
      </w:r>
      <w:r>
        <w:rPr>
          <w:rFonts w:hint="eastAsia" w:ascii="宋体" w:hAnsi="宋体" w:cs="宋体"/>
          <w:sz w:val="24"/>
          <w:highlight w:val="none"/>
          <w:lang w:val="en-GB" w:eastAsia="zh-CN"/>
        </w:rPr>
        <w:t>应付监理服务费用</w:t>
      </w:r>
      <w:r>
        <w:rPr>
          <w:rFonts w:hint="eastAsia" w:ascii="宋体" w:hAnsi="宋体" w:cs="宋体"/>
          <w:sz w:val="24"/>
          <w:highlight w:val="none"/>
          <w:lang w:val="en-US" w:eastAsia="zh-CN"/>
        </w:rPr>
        <w:t>中两倍扣取违约金，直到重新满足要求为止。</w:t>
      </w:r>
    </w:p>
    <w:p w14:paraId="4288B8F2">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（3）其它一般违约</w:t>
      </w:r>
    </w:p>
    <w:p w14:paraId="12A1DD69">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a. 乙方未按磋商文件和规范规定进行安全监理、环保及农民工工资监理或未督促施工单位对施工现场出现的未严格执行项目施工招标文件和规范中安全、环保要求的现象整改或督促整改不到位的，在省市相关部门组织的检查中被书面通报的，甲方扣取违约金1000元/条款；监理范围内因交通安全设施设置不到位等情况致使施工现场发生安全责任事故的，甲方对负有连带责任的乙方扣取违约金5000元/次。</w:t>
      </w:r>
    </w:p>
    <w:p w14:paraId="01EED5DD">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b.在市局、市中心及其它上级单位组织的履约考核中, 乙方的人员不到位被通报的，甲方扣取违约金10000元/次；施工单位因人员不到位被通报的，乙方负连带责任，甲方扣取违约金1000元/标段.次（若总监办已经下发监理指令，但施工单位拒不整改的，且监理及时书面上报甲方或其授权人的，不扣取乙方违约金）。</w:t>
      </w:r>
    </w:p>
    <w:p w14:paraId="0A45763D">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c．监理人员有吃拿卡要行为的，甲方扣取违约金1000元/人·次。情节严重的，按照下款“（4）重大违约”规定执行。</w:t>
      </w:r>
    </w:p>
    <w:p w14:paraId="178BA259">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d．单份设计变更，监理初核与甲方核定相比，如有项目工程数量偏差5％以上的，甲方扣取违约金5000元；单价偏差15％以上的，甲方扣取违约金1000元；数量、单价偏差均超出上述规定的，甲方扣取违约金6000元。涉及科技推广应用型的新材料、新设备、新工艺和科研性项目的审核不适用本款。</w:t>
      </w:r>
    </w:p>
    <w:p w14:paraId="2FAABCF2">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e．未按《公路工程施工监理规范》JTG G10-2016第5章规定完成监理试验或频率不足的扣1000元/项次；监理人员试验检测违规操作的，甲方扣取每人次500元的违约金。</w:t>
      </w:r>
    </w:p>
    <w:p w14:paraId="7B353D8E">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f．发现监理数据做假，甲方将按每份扣取5000元的违约金；丢失原始监理资料的，按每份扣取10000元的违约金。情节严重的，按照下款“（4）重大违约”规定执行。</w:t>
      </w:r>
    </w:p>
    <w:p w14:paraId="1FC5EE48">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g．经监理签认合格的工程：经甲方抽检发现质量问题并予以书面通报，每条内在质量问题通报，甲方扣取违约金2000元；每条外观质量严重问题通报，甲方扣取违约金500元。经省相关部门、市交通工程质量监督部门抽检发现质量问题并予以书面通报，每条内在质量问题通报，甲方扣取违约金5000元；每条外观质量严重问题通报，甲方扣取违约金1000元。同类问题，反复被通报的，可视严重情况加倍。</w:t>
      </w:r>
    </w:p>
    <w:p w14:paraId="496E61B8">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h.监理人员在计量审核时不认真负责，甲方将按照施工项目审计核减率扣取违约金：施工项目审计核减率小于等于1%的不予扣减监理费；核减率大于1%且小于等于3%的扣减监理费为审减额的5%；核减率大于3%且小于等于5%的扣减监理费为审减额的10%；核减率大于5%的扣减监理费为审减额的20%。但按照本子项累计扣取的违约金限额为监理服务费总额的30%。</w:t>
      </w:r>
    </w:p>
    <w:p w14:paraId="3BF85F3D">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（4）重大违约</w:t>
      </w:r>
    </w:p>
    <w:p w14:paraId="29FBBB4E">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乙方有下列行为之一时，甲方将视情节严重程度扣取监理服务费1%～20%的违约金直至解除监理合同，情节特别严重的报请江苏省交通运输主管部门限制其在江苏交通建设市场参加监理投标。</w:t>
      </w:r>
    </w:p>
    <w:p w14:paraId="6A1C0184">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a．监理人员更换频繁，持证率严重不足，监理人员已不能满足现场监理工作需要，经通报批评仍不能限期改正的；</w:t>
      </w:r>
    </w:p>
    <w:p w14:paraId="39C5E5C8">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b．已签认合格的工程存在严重质量问题或发生质量事故的，造成重大经济损失或恶劣影响的；</w:t>
      </w:r>
    </w:p>
    <w:p w14:paraId="4F34B987">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c．监理人员与施工单位串通，虚报工程量，冒领工程款，追求非法利益的；</w:t>
      </w:r>
    </w:p>
    <w:p w14:paraId="15D515B2">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d．监理人员丧失职业道德、利用职权徇私舞弊，牟取私利，收受、索取贿赂的。</w:t>
      </w:r>
    </w:p>
    <w:p w14:paraId="42F74312">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（5）乙方违反监理合同的约定并造成甲方的经济损失，应向甲方赔偿；乙方对由于第三方责任造成的任何经济损失，不承担责任。如果乙方与甲方或第三方对有关经济损失共负责任时，应按责任比例计算赔偿。</w:t>
      </w:r>
    </w:p>
    <w:p w14:paraId="65B917BC">
      <w:pPr>
        <w:spacing w:line="360" w:lineRule="auto"/>
        <w:ind w:firstLine="471"/>
        <w:rPr>
          <w:rFonts w:hint="eastAsia" w:ascii="宋体" w:hAnsi="宋体" w:cs="宋体"/>
          <w:sz w:val="24"/>
          <w:highlight w:val="none"/>
          <w:lang w:val="en-US" w:eastAsia="zh-CN"/>
        </w:rPr>
      </w:pPr>
      <w:r>
        <w:rPr>
          <w:rFonts w:hint="eastAsia" w:ascii="宋体" w:hAnsi="宋体" w:cs="宋体"/>
          <w:sz w:val="24"/>
          <w:highlight w:val="none"/>
          <w:lang w:val="en-US" w:eastAsia="zh-CN"/>
        </w:rPr>
        <w:t>（二）甲方违约</w:t>
      </w:r>
    </w:p>
    <w:p w14:paraId="6D98DF2F">
      <w:pPr>
        <w:spacing w:line="360" w:lineRule="auto"/>
        <w:ind w:firstLine="471"/>
        <w:rPr>
          <w:rFonts w:ascii="宋体" w:hAnsi="宋体" w:cs="宋体"/>
          <w:bCs/>
          <w:sz w:val="24"/>
          <w:highlight w:val="none"/>
        </w:rPr>
      </w:pPr>
      <w:r>
        <w:rPr>
          <w:rFonts w:hint="eastAsia" w:ascii="宋体" w:hAnsi="宋体" w:cs="宋体"/>
          <w:sz w:val="24"/>
          <w:highlight w:val="none"/>
          <w:lang w:val="en-US" w:eastAsia="zh-CN"/>
        </w:rPr>
        <w:t>甲方未按合同约定支付监理服务费的，甲方按相当于中国人民银行发布的同期六个月以内（含六个月）短期贷款基准利率（不计复利）加手续费支付逾期付款违约金。</w:t>
      </w:r>
    </w:p>
    <w:p w14:paraId="3DD71962">
      <w:pPr>
        <w:spacing w:line="360" w:lineRule="auto"/>
        <w:ind w:firstLine="482"/>
        <w:rPr>
          <w:rFonts w:ascii="宋体" w:hAnsi="宋体" w:cs="宋体"/>
          <w:b/>
          <w:sz w:val="24"/>
          <w:highlight w:val="none"/>
        </w:rPr>
      </w:pPr>
      <w:r>
        <w:rPr>
          <w:rFonts w:hint="eastAsia" w:ascii="宋体" w:hAnsi="宋体" w:cs="宋体"/>
          <w:b/>
          <w:sz w:val="24"/>
          <w:highlight w:val="none"/>
        </w:rPr>
        <w:t>十</w:t>
      </w:r>
      <w:r>
        <w:rPr>
          <w:rFonts w:hint="eastAsia" w:ascii="宋体" w:hAnsi="宋体" w:cs="宋体"/>
          <w:b/>
          <w:sz w:val="24"/>
          <w:highlight w:val="none"/>
          <w:lang w:val="en-US" w:eastAsia="zh-CN"/>
        </w:rPr>
        <w:t>三</w:t>
      </w:r>
      <w:r>
        <w:rPr>
          <w:rFonts w:hint="eastAsia" w:ascii="宋体" w:hAnsi="宋体" w:cs="宋体"/>
          <w:b/>
          <w:sz w:val="24"/>
          <w:highlight w:val="none"/>
        </w:rPr>
        <w:t>、不可抗力事件处理</w:t>
      </w:r>
    </w:p>
    <w:p w14:paraId="71A73D9B">
      <w:pPr>
        <w:tabs>
          <w:tab w:val="left" w:pos="360"/>
        </w:tabs>
        <w:spacing w:line="360" w:lineRule="auto"/>
        <w:ind w:firstLine="480"/>
        <w:rPr>
          <w:rFonts w:ascii="宋体" w:hAnsi="宋体" w:cs="宋体"/>
          <w:bCs/>
          <w:sz w:val="24"/>
          <w:highlight w:val="none"/>
        </w:rPr>
      </w:pPr>
      <w:r>
        <w:rPr>
          <w:rFonts w:hint="eastAsia" w:ascii="宋体" w:hAnsi="宋体" w:cs="宋体"/>
          <w:bCs/>
          <w:sz w:val="24"/>
          <w:highlight w:val="none"/>
        </w:rPr>
        <w:t>1、由于不可抗力因素（指火灾、地震、洪水、战争等）使乙方不能在合同规定的期限内完成服务时，乙方必须立即以书面形式通知甲方，并以书面形式向甲方提供有关政府机关所出具的不可抗力因素证明。</w:t>
      </w:r>
    </w:p>
    <w:p w14:paraId="1CAC4A7C">
      <w:pPr>
        <w:spacing w:line="360" w:lineRule="auto"/>
        <w:ind w:firstLine="480"/>
        <w:rPr>
          <w:rFonts w:ascii="宋体" w:hAnsi="宋体" w:cs="宋体"/>
          <w:sz w:val="24"/>
          <w:highlight w:val="none"/>
        </w:rPr>
      </w:pPr>
      <w:r>
        <w:rPr>
          <w:rFonts w:hint="eastAsia" w:ascii="宋体" w:hAnsi="宋体" w:cs="宋体"/>
          <w:bCs/>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四</w:t>
      </w:r>
      <w:r>
        <w:rPr>
          <w:rFonts w:hint="eastAsia" w:ascii="宋体" w:hAnsi="宋体" w:cs="宋体"/>
          <w:b/>
          <w:sz w:val="24"/>
          <w:highlight w:val="none"/>
        </w:rPr>
        <w:t>、</w:t>
      </w:r>
      <w:r>
        <w:rPr>
          <w:rFonts w:hint="eastAsia" w:ascii="宋体" w:hAnsi="宋体" w:cs="宋体"/>
          <w:b/>
          <w:sz w:val="24"/>
          <w:highlight w:val="none"/>
          <w:lang w:val="zh-CN"/>
        </w:rPr>
        <w:t>争议处理</w:t>
      </w:r>
    </w:p>
    <w:p w14:paraId="69080279">
      <w:pPr>
        <w:spacing w:line="360" w:lineRule="auto"/>
        <w:ind w:firstLine="471"/>
        <w:jc w:val="left"/>
        <w:rPr>
          <w:rFonts w:ascii="宋体" w:hAnsi="宋体" w:cs="宋体"/>
          <w:sz w:val="24"/>
          <w:highlight w:val="none"/>
          <w:lang w:val="zh-CN"/>
        </w:rPr>
      </w:pPr>
      <w:r>
        <w:rPr>
          <w:rFonts w:hint="eastAsia" w:ascii="宋体" w:hAnsi="宋体" w:cs="宋体"/>
          <w:sz w:val="24"/>
          <w:highlight w:val="none"/>
          <w:lang w:val="zh-CN"/>
        </w:rPr>
        <w:t xml:space="preserve">争议的最终解决方式：仲裁 </w:t>
      </w:r>
    </w:p>
    <w:p w14:paraId="167EECD1">
      <w:pPr>
        <w:spacing w:line="360" w:lineRule="auto"/>
        <w:ind w:firstLine="471"/>
        <w:jc w:val="left"/>
        <w:rPr>
          <w:rFonts w:ascii="宋体" w:hAnsi="宋体" w:cs="宋体"/>
          <w:b/>
          <w:sz w:val="24"/>
          <w:highlight w:val="none"/>
        </w:rPr>
      </w:pPr>
      <w:r>
        <w:rPr>
          <w:rFonts w:hint="eastAsia" w:ascii="宋体" w:hAnsi="宋体" w:cs="宋体"/>
          <w:sz w:val="24"/>
          <w:highlight w:val="none"/>
          <w:lang w:val="zh-CN"/>
        </w:rPr>
        <w:t>如采用仲裁，向南通仲裁委员会提起仲裁。</w:t>
      </w:r>
    </w:p>
    <w:p w14:paraId="6FBBD9C4">
      <w:pPr>
        <w:spacing w:line="360" w:lineRule="auto"/>
        <w:ind w:firstLine="471"/>
        <w:jc w:val="left"/>
        <w:rPr>
          <w:rFonts w:ascii="宋体" w:hAnsi="宋体" w:cs="宋体"/>
          <w:b/>
          <w:sz w:val="24"/>
          <w:highlight w:val="none"/>
          <w:lang w:val="zh-CN"/>
        </w:rPr>
      </w:pPr>
      <w:r>
        <w:rPr>
          <w:rFonts w:hint="eastAsia" w:ascii="宋体" w:hAnsi="宋体" w:cs="宋体"/>
          <w:b/>
          <w:sz w:val="24"/>
          <w:highlight w:val="none"/>
        </w:rPr>
        <w:t>十</w:t>
      </w:r>
      <w:r>
        <w:rPr>
          <w:rFonts w:hint="eastAsia" w:ascii="宋体" w:hAnsi="宋体" w:cs="宋体"/>
          <w:b/>
          <w:sz w:val="24"/>
          <w:highlight w:val="none"/>
          <w:lang w:val="en-US" w:eastAsia="zh-CN"/>
        </w:rPr>
        <w:t>五</w:t>
      </w:r>
      <w:r>
        <w:rPr>
          <w:rFonts w:hint="eastAsia" w:ascii="宋体" w:hAnsi="宋体" w:cs="宋体"/>
          <w:b/>
          <w:sz w:val="24"/>
          <w:highlight w:val="none"/>
        </w:rPr>
        <w:t>、</w:t>
      </w:r>
      <w:r>
        <w:rPr>
          <w:rFonts w:hint="eastAsia" w:ascii="宋体" w:hAnsi="宋体" w:cs="宋体"/>
          <w:b/>
          <w:sz w:val="24"/>
          <w:highlight w:val="none"/>
          <w:lang w:val="zh-CN"/>
        </w:rPr>
        <w:t>其他</w:t>
      </w:r>
    </w:p>
    <w:p w14:paraId="10FA0F87">
      <w:pPr>
        <w:spacing w:line="360" w:lineRule="auto"/>
        <w:ind w:firstLine="471"/>
        <w:jc w:val="left"/>
        <w:rPr>
          <w:rFonts w:ascii="宋体" w:hAnsi="宋体" w:cs="宋体"/>
          <w:sz w:val="24"/>
          <w:highlight w:val="none"/>
          <w:lang w:val="zh-CN"/>
        </w:rPr>
      </w:pPr>
      <w:r>
        <w:rPr>
          <w:rFonts w:hint="eastAsia" w:ascii="宋体" w:hAnsi="宋体" w:cs="宋体"/>
          <w:color w:val="000000"/>
          <w:sz w:val="24"/>
          <w:highlight w:val="none"/>
        </w:rPr>
        <w:t>1、</w:t>
      </w:r>
      <w:r>
        <w:rPr>
          <w:rFonts w:hint="eastAsia" w:ascii="宋体" w:hAnsi="宋体" w:cs="宋体"/>
          <w:sz w:val="24"/>
          <w:highlight w:val="none"/>
          <w:lang w:val="zh-CN"/>
        </w:rPr>
        <w:t>未经过甲方的书面同意，乙方不得转让其应履行的合同项下的义务，</w:t>
      </w:r>
      <w:r>
        <w:rPr>
          <w:rFonts w:hint="eastAsia" w:ascii="宋体" w:hAnsi="宋体" w:cs="宋体"/>
          <w:sz w:val="24"/>
          <w:highlight w:val="none"/>
        </w:rPr>
        <w:t>或</w:t>
      </w:r>
      <w:r>
        <w:rPr>
          <w:rFonts w:hint="eastAsia" w:ascii="宋体" w:hAnsi="宋体" w:cs="宋体"/>
          <w:sz w:val="24"/>
          <w:highlight w:val="none"/>
          <w:lang w:val="zh-CN"/>
        </w:rPr>
        <w:t>将部分合同项下的义务分包给其他单位完成。</w:t>
      </w:r>
    </w:p>
    <w:p w14:paraId="39468C8D">
      <w:pPr>
        <w:spacing w:line="360" w:lineRule="auto"/>
        <w:ind w:firstLine="471"/>
        <w:jc w:val="left"/>
        <w:rPr>
          <w:rFonts w:ascii="宋体" w:hAnsi="宋体" w:cs="宋体"/>
          <w:sz w:val="24"/>
          <w:highlight w:val="none"/>
        </w:rPr>
      </w:pPr>
      <w:r>
        <w:rPr>
          <w:rFonts w:hint="eastAsia" w:ascii="宋体" w:hAnsi="宋体" w:cs="宋体"/>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sz w:val="24"/>
          <w:highlight w:val="none"/>
        </w:rPr>
      </w:pPr>
      <w:r>
        <w:rPr>
          <w:rFonts w:hint="eastAsia" w:ascii="宋体" w:hAnsi="宋体" w:cs="宋体"/>
          <w:sz w:val="24"/>
          <w:highlight w:val="none"/>
        </w:rPr>
        <w:t>3、本合同</w:t>
      </w:r>
      <w:r>
        <w:rPr>
          <w:rFonts w:hint="eastAsia" w:ascii="宋体" w:hAnsi="宋体" w:cs="宋体"/>
          <w:sz w:val="24"/>
          <w:highlight w:val="none"/>
          <w:u w:val="single"/>
        </w:rPr>
        <w:t>一式陆份</w:t>
      </w:r>
      <w:r>
        <w:rPr>
          <w:rFonts w:hint="eastAsia" w:ascii="宋体" w:hAnsi="宋体" w:cs="宋体"/>
          <w:sz w:val="24"/>
          <w:highlight w:val="none"/>
        </w:rPr>
        <w:t>，双方各执叁份，自签订之日起生效。</w:t>
      </w:r>
    </w:p>
    <w:p w14:paraId="663A6222">
      <w:pPr>
        <w:spacing w:line="360" w:lineRule="auto"/>
        <w:ind w:firstLine="471"/>
        <w:rPr>
          <w:rFonts w:ascii="宋体" w:hAnsi="宋体" w:cs="宋体"/>
          <w:sz w:val="24"/>
          <w:highlight w:val="none"/>
        </w:rPr>
      </w:pPr>
      <w:r>
        <w:rPr>
          <w:rFonts w:hint="eastAsia" w:ascii="宋体" w:hAnsi="宋体" w:cs="宋体"/>
          <w:sz w:val="24"/>
          <w:highlight w:val="none"/>
        </w:rPr>
        <w:t>4、本合同未尽事宜，遵照《中华人民共和国民法典》有关条文执行。</w:t>
      </w:r>
    </w:p>
    <w:p w14:paraId="6DE452EF">
      <w:pPr>
        <w:spacing w:line="360" w:lineRule="auto"/>
        <w:rPr>
          <w:rFonts w:ascii="宋体" w:hAnsi="宋体" w:cs="宋体"/>
          <w:sz w:val="24"/>
          <w:highlight w:val="none"/>
        </w:rPr>
      </w:pPr>
    </w:p>
    <w:p w14:paraId="421E78FE">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76E4FD36">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440E4D33">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3AAF1813">
      <w:pPr>
        <w:spacing w:line="360" w:lineRule="auto"/>
        <w:jc w:val="left"/>
        <w:rPr>
          <w:rFonts w:ascii="宋体" w:hAnsi="宋体" w:cs="宋体"/>
          <w:sz w:val="24"/>
          <w:highlight w:val="none"/>
        </w:rPr>
      </w:pPr>
    </w:p>
    <w:p w14:paraId="44AF7FE0">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59B0EDB5">
      <w:pPr>
        <w:spacing w:line="360" w:lineRule="auto"/>
        <w:ind w:firstLine="5250"/>
        <w:rPr>
          <w:rFonts w:ascii="宋体" w:hAnsi="宋体" w:cs="宋体"/>
          <w:highlight w:val="none"/>
        </w:rPr>
      </w:pPr>
    </w:p>
    <w:p w14:paraId="4CE43A12">
      <w:pPr>
        <w:rPr>
          <w:rFonts w:ascii="宋体" w:hAnsi="宋体" w:cs="宋体"/>
          <w:sz w:val="36"/>
          <w:szCs w:val="36"/>
          <w:highlight w:val="none"/>
        </w:rPr>
        <w:sectPr>
          <w:footerReference r:id="rId4" w:type="default"/>
          <w:pgSz w:w="11906" w:h="16838"/>
          <w:pgMar w:top="1429" w:right="1429" w:bottom="1429" w:left="1429" w:header="851" w:footer="992" w:gutter="0"/>
          <w:cols w:space="1701" w:num="1"/>
          <w:docGrid w:linePitch="360" w:charSpace="0"/>
        </w:sectPr>
      </w:pPr>
    </w:p>
    <w:p w14:paraId="673325DF">
      <w:pPr>
        <w:spacing w:line="360" w:lineRule="auto"/>
        <w:rPr>
          <w:rFonts w:ascii="宋体" w:hAnsi="宋体" w:cs="宋体"/>
          <w:b/>
          <w:sz w:val="24"/>
          <w:szCs w:val="20"/>
          <w:highlight w:val="none"/>
        </w:rPr>
      </w:pPr>
      <w:r>
        <w:rPr>
          <w:rFonts w:hint="eastAsia" w:ascii="宋体" w:hAnsi="宋体" w:cs="宋体"/>
          <w:b/>
          <w:sz w:val="24"/>
          <w:szCs w:val="20"/>
          <w:highlight w:val="none"/>
        </w:rPr>
        <w:t>附件1</w:t>
      </w:r>
    </w:p>
    <w:p w14:paraId="635D4A20">
      <w:pPr>
        <w:spacing w:line="360" w:lineRule="auto"/>
        <w:jc w:val="center"/>
        <w:rPr>
          <w:rFonts w:ascii="宋体" w:hAnsi="宋体" w:cs="宋体"/>
          <w:b/>
          <w:sz w:val="24"/>
          <w:szCs w:val="20"/>
          <w:highlight w:val="none"/>
        </w:rPr>
      </w:pPr>
      <w:r>
        <w:rPr>
          <w:rFonts w:hint="eastAsia" w:ascii="宋体" w:hAnsi="宋体" w:cs="宋体"/>
          <w:b/>
          <w:sz w:val="24"/>
          <w:szCs w:val="20"/>
          <w:highlight w:val="none"/>
        </w:rPr>
        <w:t>投入本项目监理人员汇总表</w:t>
      </w:r>
    </w:p>
    <w:p w14:paraId="19A441A8">
      <w:pPr>
        <w:spacing w:line="360" w:lineRule="auto"/>
        <w:jc w:val="center"/>
        <w:rPr>
          <w:rFonts w:ascii="宋体" w:hAnsi="宋体" w:cs="宋体"/>
          <w:b/>
          <w:sz w:val="24"/>
          <w:szCs w:val="20"/>
          <w:highlight w:val="none"/>
        </w:rPr>
      </w:pP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889"/>
        <w:gridCol w:w="534"/>
        <w:gridCol w:w="536"/>
        <w:gridCol w:w="890"/>
        <w:gridCol w:w="536"/>
        <w:gridCol w:w="1107"/>
        <w:gridCol w:w="669"/>
        <w:gridCol w:w="890"/>
        <w:gridCol w:w="536"/>
        <w:gridCol w:w="890"/>
        <w:gridCol w:w="712"/>
        <w:gridCol w:w="536"/>
      </w:tblGrid>
      <w:tr w14:paraId="560E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88" w:type="pct"/>
            <w:vMerge w:val="restart"/>
            <w:vAlign w:val="center"/>
          </w:tcPr>
          <w:p w14:paraId="7516DF79">
            <w:pPr>
              <w:jc w:val="center"/>
              <w:rPr>
                <w:rFonts w:ascii="宋体" w:hAnsi="宋体" w:cs="宋体"/>
                <w:szCs w:val="21"/>
                <w:highlight w:val="none"/>
              </w:rPr>
            </w:pPr>
            <w:r>
              <w:rPr>
                <w:rFonts w:hint="eastAsia" w:ascii="宋体" w:hAnsi="宋体" w:cs="宋体"/>
                <w:szCs w:val="21"/>
                <w:highlight w:val="none"/>
              </w:rPr>
              <w:t>序号</w:t>
            </w:r>
          </w:p>
        </w:tc>
        <w:tc>
          <w:tcPr>
            <w:tcW w:w="480" w:type="pct"/>
            <w:vMerge w:val="restart"/>
            <w:vAlign w:val="center"/>
          </w:tcPr>
          <w:p w14:paraId="0781883E">
            <w:pPr>
              <w:jc w:val="center"/>
              <w:rPr>
                <w:rFonts w:ascii="宋体" w:hAnsi="宋体" w:cs="宋体"/>
                <w:kern w:val="10"/>
                <w:szCs w:val="21"/>
                <w:highlight w:val="none"/>
              </w:rPr>
            </w:pPr>
            <w:r>
              <w:rPr>
                <w:rFonts w:hint="eastAsia" w:ascii="宋体" w:hAnsi="宋体" w:cs="宋体"/>
                <w:kern w:val="10"/>
                <w:szCs w:val="21"/>
                <w:highlight w:val="none"/>
              </w:rPr>
              <w:t>在本标段</w:t>
            </w:r>
          </w:p>
          <w:p w14:paraId="714A1466">
            <w:pPr>
              <w:jc w:val="center"/>
              <w:rPr>
                <w:rFonts w:ascii="宋体" w:hAnsi="宋体" w:cs="宋体"/>
                <w:kern w:val="10"/>
                <w:szCs w:val="21"/>
                <w:highlight w:val="none"/>
              </w:rPr>
            </w:pPr>
            <w:r>
              <w:rPr>
                <w:rFonts w:hint="eastAsia" w:ascii="宋体" w:hAnsi="宋体" w:cs="宋体"/>
                <w:kern w:val="10"/>
                <w:szCs w:val="21"/>
                <w:highlight w:val="none"/>
              </w:rPr>
              <w:t>任职</w:t>
            </w:r>
          </w:p>
        </w:tc>
        <w:tc>
          <w:tcPr>
            <w:tcW w:w="288" w:type="pct"/>
            <w:vMerge w:val="restart"/>
            <w:vAlign w:val="center"/>
          </w:tcPr>
          <w:p w14:paraId="3FDD7419">
            <w:pPr>
              <w:jc w:val="center"/>
              <w:rPr>
                <w:rFonts w:ascii="宋体" w:hAnsi="宋体" w:cs="宋体"/>
                <w:szCs w:val="21"/>
                <w:highlight w:val="none"/>
              </w:rPr>
            </w:pPr>
            <w:r>
              <w:rPr>
                <w:rFonts w:hint="eastAsia" w:ascii="宋体" w:hAnsi="宋体" w:cs="宋体"/>
                <w:szCs w:val="21"/>
                <w:highlight w:val="none"/>
              </w:rPr>
              <w:t>姓名</w:t>
            </w:r>
          </w:p>
        </w:tc>
        <w:tc>
          <w:tcPr>
            <w:tcW w:w="289" w:type="pct"/>
            <w:vMerge w:val="restart"/>
            <w:vAlign w:val="center"/>
          </w:tcPr>
          <w:p w14:paraId="7CB7AF2F">
            <w:pPr>
              <w:jc w:val="center"/>
              <w:rPr>
                <w:rFonts w:ascii="宋体" w:hAnsi="宋体" w:cs="宋体"/>
                <w:szCs w:val="21"/>
                <w:highlight w:val="none"/>
              </w:rPr>
            </w:pPr>
            <w:r>
              <w:rPr>
                <w:rFonts w:hint="eastAsia" w:ascii="宋体" w:hAnsi="宋体" w:cs="宋体"/>
                <w:szCs w:val="21"/>
                <w:highlight w:val="none"/>
              </w:rPr>
              <w:t>学历</w:t>
            </w:r>
          </w:p>
        </w:tc>
        <w:tc>
          <w:tcPr>
            <w:tcW w:w="480" w:type="pct"/>
            <w:vMerge w:val="restart"/>
            <w:vAlign w:val="center"/>
          </w:tcPr>
          <w:p w14:paraId="18B678B2">
            <w:pPr>
              <w:jc w:val="center"/>
              <w:rPr>
                <w:rFonts w:ascii="宋体" w:hAnsi="宋体" w:cs="宋体"/>
                <w:szCs w:val="21"/>
                <w:highlight w:val="none"/>
              </w:rPr>
            </w:pPr>
            <w:r>
              <w:rPr>
                <w:rFonts w:hint="eastAsia" w:ascii="宋体" w:hAnsi="宋体" w:cs="宋体"/>
                <w:szCs w:val="21"/>
                <w:highlight w:val="none"/>
              </w:rPr>
              <w:t>技术职称</w:t>
            </w:r>
          </w:p>
        </w:tc>
        <w:tc>
          <w:tcPr>
            <w:tcW w:w="289" w:type="pct"/>
            <w:vMerge w:val="restart"/>
            <w:vAlign w:val="center"/>
          </w:tcPr>
          <w:p w14:paraId="420C42AF">
            <w:pPr>
              <w:jc w:val="center"/>
              <w:rPr>
                <w:rFonts w:ascii="宋体" w:hAnsi="宋体" w:cs="宋体"/>
                <w:szCs w:val="21"/>
                <w:highlight w:val="none"/>
              </w:rPr>
            </w:pPr>
            <w:r>
              <w:rPr>
                <w:rFonts w:hint="eastAsia" w:ascii="宋体" w:hAnsi="宋体" w:cs="宋体"/>
                <w:szCs w:val="21"/>
                <w:highlight w:val="none"/>
              </w:rPr>
              <w:t>专业</w:t>
            </w:r>
          </w:p>
        </w:tc>
        <w:tc>
          <w:tcPr>
            <w:tcW w:w="958" w:type="pct"/>
            <w:gridSpan w:val="2"/>
            <w:vAlign w:val="center"/>
          </w:tcPr>
          <w:p w14:paraId="34A90CB7">
            <w:pPr>
              <w:jc w:val="center"/>
              <w:rPr>
                <w:rFonts w:ascii="宋体" w:hAnsi="宋体" w:cs="宋体"/>
                <w:szCs w:val="21"/>
                <w:highlight w:val="none"/>
              </w:rPr>
            </w:pPr>
            <w:r>
              <w:rPr>
                <w:rFonts w:hint="eastAsia" w:ascii="宋体" w:hAnsi="宋体" w:cs="宋体"/>
                <w:szCs w:val="21"/>
                <w:highlight w:val="none"/>
              </w:rPr>
              <w:t>执业或职业资格证明</w:t>
            </w:r>
          </w:p>
        </w:tc>
        <w:tc>
          <w:tcPr>
            <w:tcW w:w="480" w:type="pct"/>
            <w:vMerge w:val="restart"/>
            <w:vAlign w:val="center"/>
          </w:tcPr>
          <w:p w14:paraId="55ED8DC2">
            <w:pPr>
              <w:spacing w:line="360" w:lineRule="auto"/>
              <w:jc w:val="center"/>
              <w:rPr>
                <w:rFonts w:ascii="宋体" w:hAnsi="宋体" w:cs="宋体"/>
                <w:szCs w:val="21"/>
                <w:highlight w:val="none"/>
              </w:rPr>
            </w:pPr>
            <w:r>
              <w:rPr>
                <w:rFonts w:hint="eastAsia" w:ascii="宋体" w:hAnsi="宋体" w:cs="宋体"/>
                <w:szCs w:val="21"/>
                <w:highlight w:val="none"/>
              </w:rPr>
              <w:t>身份证号</w:t>
            </w:r>
          </w:p>
        </w:tc>
        <w:tc>
          <w:tcPr>
            <w:tcW w:w="289" w:type="pct"/>
            <w:vMerge w:val="restart"/>
            <w:vAlign w:val="center"/>
          </w:tcPr>
          <w:p w14:paraId="34D86643">
            <w:pPr>
              <w:jc w:val="center"/>
              <w:rPr>
                <w:rFonts w:ascii="宋体" w:hAnsi="宋体" w:cs="宋体"/>
                <w:szCs w:val="21"/>
                <w:highlight w:val="none"/>
              </w:rPr>
            </w:pPr>
            <w:r>
              <w:rPr>
                <w:rFonts w:hint="eastAsia" w:ascii="宋体" w:hAnsi="宋体" w:cs="宋体"/>
                <w:szCs w:val="21"/>
                <w:highlight w:val="none"/>
              </w:rPr>
              <w:t>社保</w:t>
            </w:r>
          </w:p>
          <w:p w14:paraId="0D49B11B">
            <w:pPr>
              <w:jc w:val="center"/>
              <w:rPr>
                <w:rFonts w:ascii="宋体" w:hAnsi="宋体" w:cs="宋体"/>
                <w:szCs w:val="21"/>
                <w:highlight w:val="none"/>
              </w:rPr>
            </w:pPr>
            <w:r>
              <w:rPr>
                <w:rFonts w:hint="eastAsia" w:ascii="宋体" w:hAnsi="宋体" w:cs="宋体"/>
                <w:szCs w:val="21"/>
                <w:highlight w:val="none"/>
              </w:rPr>
              <w:t>缴纳单位</w:t>
            </w:r>
          </w:p>
        </w:tc>
        <w:tc>
          <w:tcPr>
            <w:tcW w:w="480" w:type="pct"/>
            <w:vMerge w:val="restart"/>
            <w:vAlign w:val="center"/>
          </w:tcPr>
          <w:p w14:paraId="089AD5D3">
            <w:pPr>
              <w:jc w:val="center"/>
              <w:rPr>
                <w:rFonts w:ascii="宋体" w:hAnsi="宋体" w:cs="宋体"/>
                <w:szCs w:val="21"/>
                <w:highlight w:val="none"/>
              </w:rPr>
            </w:pPr>
            <w:r>
              <w:rPr>
                <w:rFonts w:hint="eastAsia" w:ascii="宋体" w:hAnsi="宋体" w:cs="宋体"/>
                <w:szCs w:val="21"/>
                <w:highlight w:val="none"/>
              </w:rPr>
              <w:t>与监理人</w:t>
            </w:r>
          </w:p>
          <w:p w14:paraId="2B59E590">
            <w:pPr>
              <w:jc w:val="center"/>
              <w:rPr>
                <w:rFonts w:ascii="宋体" w:hAnsi="宋体" w:cs="宋体"/>
                <w:szCs w:val="21"/>
                <w:highlight w:val="none"/>
              </w:rPr>
            </w:pPr>
            <w:r>
              <w:rPr>
                <w:rFonts w:hint="eastAsia" w:ascii="宋体" w:hAnsi="宋体" w:cs="宋体"/>
                <w:szCs w:val="21"/>
                <w:highlight w:val="none"/>
              </w:rPr>
              <w:t>的关系</w:t>
            </w:r>
          </w:p>
        </w:tc>
        <w:tc>
          <w:tcPr>
            <w:tcW w:w="384" w:type="pct"/>
            <w:vMerge w:val="restart"/>
            <w:vAlign w:val="center"/>
          </w:tcPr>
          <w:p w14:paraId="19CAE24E">
            <w:pPr>
              <w:jc w:val="center"/>
              <w:rPr>
                <w:rFonts w:ascii="宋体" w:hAnsi="宋体" w:cs="宋体"/>
                <w:szCs w:val="21"/>
                <w:highlight w:val="none"/>
              </w:rPr>
            </w:pPr>
            <w:r>
              <w:rPr>
                <w:rFonts w:hint="eastAsia" w:ascii="宋体" w:hAnsi="宋体" w:cs="宋体"/>
                <w:szCs w:val="21"/>
                <w:highlight w:val="none"/>
              </w:rPr>
              <w:t>预计进</w:t>
            </w:r>
          </w:p>
          <w:p w14:paraId="34561903">
            <w:pPr>
              <w:jc w:val="center"/>
              <w:rPr>
                <w:rFonts w:ascii="宋体" w:hAnsi="宋体" w:cs="宋体"/>
                <w:szCs w:val="21"/>
                <w:highlight w:val="none"/>
              </w:rPr>
            </w:pPr>
            <w:r>
              <w:rPr>
                <w:rFonts w:hint="eastAsia" w:ascii="宋体" w:hAnsi="宋体" w:cs="宋体"/>
                <w:szCs w:val="21"/>
                <w:highlight w:val="none"/>
              </w:rPr>
              <w:t>场时间</w:t>
            </w:r>
          </w:p>
        </w:tc>
        <w:tc>
          <w:tcPr>
            <w:tcW w:w="289" w:type="pct"/>
            <w:vMerge w:val="restart"/>
            <w:vAlign w:val="center"/>
          </w:tcPr>
          <w:p w14:paraId="60091031">
            <w:pPr>
              <w:jc w:val="center"/>
              <w:rPr>
                <w:rFonts w:ascii="宋体" w:hAnsi="宋体" w:cs="宋体"/>
                <w:szCs w:val="21"/>
                <w:highlight w:val="none"/>
              </w:rPr>
            </w:pPr>
            <w:r>
              <w:rPr>
                <w:rFonts w:hint="eastAsia" w:ascii="宋体" w:hAnsi="宋体" w:cs="宋体"/>
                <w:szCs w:val="21"/>
                <w:highlight w:val="none"/>
              </w:rPr>
              <w:t>备注</w:t>
            </w:r>
          </w:p>
        </w:tc>
      </w:tr>
      <w:tr w14:paraId="4A27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8" w:type="pct"/>
            <w:vMerge w:val="continue"/>
            <w:vAlign w:val="center"/>
          </w:tcPr>
          <w:p w14:paraId="5155BB52">
            <w:pPr>
              <w:spacing w:line="360" w:lineRule="auto"/>
              <w:jc w:val="center"/>
              <w:rPr>
                <w:rFonts w:ascii="宋体" w:hAnsi="宋体" w:cs="宋体"/>
                <w:szCs w:val="21"/>
                <w:highlight w:val="none"/>
              </w:rPr>
            </w:pPr>
          </w:p>
        </w:tc>
        <w:tc>
          <w:tcPr>
            <w:tcW w:w="480" w:type="pct"/>
            <w:vMerge w:val="continue"/>
            <w:vAlign w:val="center"/>
          </w:tcPr>
          <w:p w14:paraId="583071B7">
            <w:pPr>
              <w:spacing w:line="360" w:lineRule="auto"/>
              <w:jc w:val="center"/>
              <w:rPr>
                <w:rFonts w:ascii="宋体" w:hAnsi="宋体" w:cs="宋体"/>
                <w:szCs w:val="21"/>
                <w:highlight w:val="none"/>
              </w:rPr>
            </w:pPr>
          </w:p>
        </w:tc>
        <w:tc>
          <w:tcPr>
            <w:tcW w:w="288" w:type="pct"/>
            <w:vMerge w:val="continue"/>
            <w:vAlign w:val="center"/>
          </w:tcPr>
          <w:p w14:paraId="4C5395C3">
            <w:pPr>
              <w:spacing w:line="360" w:lineRule="auto"/>
              <w:jc w:val="center"/>
              <w:rPr>
                <w:rFonts w:ascii="宋体" w:hAnsi="宋体" w:cs="宋体"/>
                <w:szCs w:val="21"/>
                <w:highlight w:val="none"/>
              </w:rPr>
            </w:pPr>
          </w:p>
        </w:tc>
        <w:tc>
          <w:tcPr>
            <w:tcW w:w="289" w:type="pct"/>
            <w:vMerge w:val="continue"/>
            <w:vAlign w:val="center"/>
          </w:tcPr>
          <w:p w14:paraId="06C111B5">
            <w:pPr>
              <w:spacing w:line="360" w:lineRule="auto"/>
              <w:jc w:val="center"/>
              <w:rPr>
                <w:rFonts w:ascii="宋体" w:hAnsi="宋体" w:cs="宋体"/>
                <w:szCs w:val="21"/>
                <w:highlight w:val="none"/>
              </w:rPr>
            </w:pPr>
          </w:p>
        </w:tc>
        <w:tc>
          <w:tcPr>
            <w:tcW w:w="480" w:type="pct"/>
            <w:vMerge w:val="continue"/>
            <w:vAlign w:val="center"/>
          </w:tcPr>
          <w:p w14:paraId="2EDC16B1">
            <w:pPr>
              <w:spacing w:line="360" w:lineRule="auto"/>
              <w:jc w:val="center"/>
              <w:rPr>
                <w:rFonts w:ascii="宋体" w:hAnsi="宋体" w:cs="宋体"/>
                <w:szCs w:val="21"/>
                <w:highlight w:val="none"/>
              </w:rPr>
            </w:pPr>
          </w:p>
        </w:tc>
        <w:tc>
          <w:tcPr>
            <w:tcW w:w="289" w:type="pct"/>
            <w:vMerge w:val="continue"/>
            <w:vAlign w:val="center"/>
          </w:tcPr>
          <w:p w14:paraId="22FB5F13">
            <w:pPr>
              <w:spacing w:line="360" w:lineRule="auto"/>
              <w:jc w:val="center"/>
              <w:rPr>
                <w:rFonts w:ascii="宋体" w:hAnsi="宋体" w:cs="宋体"/>
                <w:szCs w:val="21"/>
                <w:highlight w:val="none"/>
              </w:rPr>
            </w:pPr>
          </w:p>
        </w:tc>
        <w:tc>
          <w:tcPr>
            <w:tcW w:w="597" w:type="pct"/>
            <w:vAlign w:val="center"/>
          </w:tcPr>
          <w:p w14:paraId="00FEAFC0">
            <w:pPr>
              <w:jc w:val="center"/>
              <w:rPr>
                <w:rFonts w:ascii="宋体" w:hAnsi="宋体" w:cs="宋体"/>
                <w:szCs w:val="21"/>
                <w:highlight w:val="none"/>
              </w:rPr>
            </w:pPr>
            <w:r>
              <w:rPr>
                <w:rFonts w:hint="eastAsia" w:ascii="宋体" w:hAnsi="宋体" w:cs="宋体"/>
                <w:szCs w:val="21"/>
                <w:highlight w:val="none"/>
              </w:rPr>
              <w:t>证书名称</w:t>
            </w:r>
          </w:p>
        </w:tc>
        <w:tc>
          <w:tcPr>
            <w:tcW w:w="361" w:type="pct"/>
            <w:vAlign w:val="center"/>
          </w:tcPr>
          <w:p w14:paraId="4ADAA595">
            <w:pPr>
              <w:jc w:val="center"/>
              <w:rPr>
                <w:rFonts w:ascii="宋体" w:hAnsi="宋体" w:cs="宋体"/>
                <w:szCs w:val="21"/>
                <w:highlight w:val="none"/>
              </w:rPr>
            </w:pPr>
            <w:r>
              <w:rPr>
                <w:rFonts w:hint="eastAsia" w:ascii="宋体" w:hAnsi="宋体" w:cs="宋体"/>
                <w:szCs w:val="21"/>
                <w:highlight w:val="none"/>
              </w:rPr>
              <w:t>证号</w:t>
            </w:r>
          </w:p>
        </w:tc>
        <w:tc>
          <w:tcPr>
            <w:tcW w:w="480" w:type="pct"/>
            <w:vMerge w:val="continue"/>
            <w:vAlign w:val="center"/>
          </w:tcPr>
          <w:p w14:paraId="004595BF">
            <w:pPr>
              <w:spacing w:line="360" w:lineRule="auto"/>
              <w:jc w:val="center"/>
              <w:rPr>
                <w:rFonts w:ascii="宋体" w:hAnsi="宋体" w:cs="宋体"/>
                <w:szCs w:val="21"/>
                <w:highlight w:val="none"/>
              </w:rPr>
            </w:pPr>
          </w:p>
        </w:tc>
        <w:tc>
          <w:tcPr>
            <w:tcW w:w="289" w:type="pct"/>
            <w:vMerge w:val="continue"/>
            <w:vAlign w:val="center"/>
          </w:tcPr>
          <w:p w14:paraId="2727DA29">
            <w:pPr>
              <w:spacing w:line="360" w:lineRule="auto"/>
              <w:jc w:val="center"/>
              <w:rPr>
                <w:rFonts w:ascii="宋体" w:hAnsi="宋体" w:cs="宋体"/>
                <w:szCs w:val="21"/>
                <w:highlight w:val="none"/>
              </w:rPr>
            </w:pPr>
          </w:p>
        </w:tc>
        <w:tc>
          <w:tcPr>
            <w:tcW w:w="480" w:type="pct"/>
            <w:vMerge w:val="continue"/>
            <w:vAlign w:val="center"/>
          </w:tcPr>
          <w:p w14:paraId="389DEBAF">
            <w:pPr>
              <w:spacing w:line="360" w:lineRule="auto"/>
              <w:jc w:val="center"/>
              <w:rPr>
                <w:rFonts w:ascii="宋体" w:hAnsi="宋体" w:cs="宋体"/>
                <w:szCs w:val="21"/>
                <w:highlight w:val="none"/>
              </w:rPr>
            </w:pPr>
          </w:p>
        </w:tc>
        <w:tc>
          <w:tcPr>
            <w:tcW w:w="384" w:type="pct"/>
            <w:vMerge w:val="continue"/>
            <w:vAlign w:val="center"/>
          </w:tcPr>
          <w:p w14:paraId="0444C001">
            <w:pPr>
              <w:spacing w:line="360" w:lineRule="auto"/>
              <w:jc w:val="center"/>
              <w:rPr>
                <w:rFonts w:ascii="宋体" w:hAnsi="宋体" w:cs="宋体"/>
                <w:szCs w:val="21"/>
                <w:highlight w:val="none"/>
              </w:rPr>
            </w:pPr>
          </w:p>
        </w:tc>
        <w:tc>
          <w:tcPr>
            <w:tcW w:w="289" w:type="pct"/>
            <w:vMerge w:val="continue"/>
            <w:vAlign w:val="center"/>
          </w:tcPr>
          <w:p w14:paraId="31247330">
            <w:pPr>
              <w:spacing w:line="360" w:lineRule="auto"/>
              <w:jc w:val="center"/>
              <w:rPr>
                <w:rFonts w:ascii="宋体" w:hAnsi="宋体" w:cs="宋体"/>
                <w:szCs w:val="21"/>
                <w:highlight w:val="none"/>
              </w:rPr>
            </w:pPr>
          </w:p>
        </w:tc>
      </w:tr>
      <w:tr w14:paraId="4AC5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73ACAFE8">
            <w:pPr>
              <w:spacing w:line="360" w:lineRule="auto"/>
              <w:jc w:val="center"/>
              <w:rPr>
                <w:rFonts w:ascii="宋体" w:hAnsi="宋体" w:cs="宋体"/>
                <w:szCs w:val="21"/>
                <w:highlight w:val="none"/>
              </w:rPr>
            </w:pPr>
          </w:p>
        </w:tc>
        <w:tc>
          <w:tcPr>
            <w:tcW w:w="480" w:type="pct"/>
            <w:vAlign w:val="center"/>
          </w:tcPr>
          <w:p w14:paraId="66F9D830">
            <w:pPr>
              <w:spacing w:line="360" w:lineRule="auto"/>
              <w:jc w:val="center"/>
              <w:rPr>
                <w:rFonts w:ascii="宋体" w:hAnsi="宋体" w:cs="宋体"/>
                <w:szCs w:val="21"/>
                <w:highlight w:val="none"/>
              </w:rPr>
            </w:pPr>
          </w:p>
        </w:tc>
        <w:tc>
          <w:tcPr>
            <w:tcW w:w="288" w:type="pct"/>
            <w:vAlign w:val="center"/>
          </w:tcPr>
          <w:p w14:paraId="2CD9707E">
            <w:pPr>
              <w:spacing w:line="360" w:lineRule="auto"/>
              <w:jc w:val="center"/>
              <w:rPr>
                <w:rFonts w:ascii="宋体" w:hAnsi="宋体" w:cs="宋体"/>
                <w:szCs w:val="21"/>
                <w:highlight w:val="none"/>
              </w:rPr>
            </w:pPr>
          </w:p>
        </w:tc>
        <w:tc>
          <w:tcPr>
            <w:tcW w:w="289" w:type="pct"/>
            <w:vAlign w:val="center"/>
          </w:tcPr>
          <w:p w14:paraId="0680C6A0">
            <w:pPr>
              <w:spacing w:line="360" w:lineRule="auto"/>
              <w:jc w:val="center"/>
              <w:rPr>
                <w:rFonts w:ascii="宋体" w:hAnsi="宋体" w:cs="宋体"/>
                <w:szCs w:val="21"/>
                <w:highlight w:val="none"/>
              </w:rPr>
            </w:pPr>
          </w:p>
        </w:tc>
        <w:tc>
          <w:tcPr>
            <w:tcW w:w="480" w:type="pct"/>
            <w:vAlign w:val="center"/>
          </w:tcPr>
          <w:p w14:paraId="4585F15D">
            <w:pPr>
              <w:spacing w:line="360" w:lineRule="auto"/>
              <w:jc w:val="center"/>
              <w:rPr>
                <w:rFonts w:ascii="宋体" w:hAnsi="宋体" w:cs="宋体"/>
                <w:szCs w:val="21"/>
                <w:highlight w:val="none"/>
              </w:rPr>
            </w:pPr>
          </w:p>
        </w:tc>
        <w:tc>
          <w:tcPr>
            <w:tcW w:w="289" w:type="pct"/>
            <w:vAlign w:val="center"/>
          </w:tcPr>
          <w:p w14:paraId="4DAE5B94">
            <w:pPr>
              <w:spacing w:line="360" w:lineRule="auto"/>
              <w:jc w:val="center"/>
              <w:rPr>
                <w:rFonts w:ascii="宋体" w:hAnsi="宋体" w:cs="宋体"/>
                <w:szCs w:val="21"/>
                <w:highlight w:val="none"/>
              </w:rPr>
            </w:pPr>
          </w:p>
        </w:tc>
        <w:tc>
          <w:tcPr>
            <w:tcW w:w="597" w:type="pct"/>
            <w:vAlign w:val="center"/>
          </w:tcPr>
          <w:p w14:paraId="342400CA">
            <w:pPr>
              <w:spacing w:line="360" w:lineRule="auto"/>
              <w:jc w:val="center"/>
              <w:rPr>
                <w:rFonts w:ascii="宋体" w:hAnsi="宋体" w:cs="宋体"/>
                <w:szCs w:val="21"/>
                <w:highlight w:val="none"/>
              </w:rPr>
            </w:pPr>
          </w:p>
        </w:tc>
        <w:tc>
          <w:tcPr>
            <w:tcW w:w="361" w:type="pct"/>
            <w:vAlign w:val="center"/>
          </w:tcPr>
          <w:p w14:paraId="438A2FB6">
            <w:pPr>
              <w:spacing w:line="360" w:lineRule="auto"/>
              <w:jc w:val="center"/>
              <w:rPr>
                <w:rFonts w:ascii="宋体" w:hAnsi="宋体" w:cs="宋体"/>
                <w:szCs w:val="21"/>
                <w:highlight w:val="none"/>
              </w:rPr>
            </w:pPr>
          </w:p>
        </w:tc>
        <w:tc>
          <w:tcPr>
            <w:tcW w:w="480" w:type="pct"/>
            <w:vAlign w:val="center"/>
          </w:tcPr>
          <w:p w14:paraId="0C7C7A60">
            <w:pPr>
              <w:spacing w:line="360" w:lineRule="auto"/>
              <w:jc w:val="center"/>
              <w:rPr>
                <w:rFonts w:ascii="宋体" w:hAnsi="宋体" w:cs="宋体"/>
                <w:szCs w:val="21"/>
                <w:highlight w:val="none"/>
              </w:rPr>
            </w:pPr>
          </w:p>
        </w:tc>
        <w:tc>
          <w:tcPr>
            <w:tcW w:w="289" w:type="pct"/>
            <w:vAlign w:val="center"/>
          </w:tcPr>
          <w:p w14:paraId="004571F6">
            <w:pPr>
              <w:spacing w:line="360" w:lineRule="auto"/>
              <w:jc w:val="center"/>
              <w:rPr>
                <w:rFonts w:ascii="宋体" w:hAnsi="宋体" w:cs="宋体"/>
                <w:szCs w:val="21"/>
                <w:highlight w:val="none"/>
              </w:rPr>
            </w:pPr>
          </w:p>
        </w:tc>
        <w:tc>
          <w:tcPr>
            <w:tcW w:w="480" w:type="pct"/>
            <w:vAlign w:val="center"/>
          </w:tcPr>
          <w:p w14:paraId="6F31D7EC">
            <w:pPr>
              <w:spacing w:line="360" w:lineRule="auto"/>
              <w:jc w:val="center"/>
              <w:rPr>
                <w:rFonts w:ascii="宋体" w:hAnsi="宋体" w:cs="宋体"/>
                <w:szCs w:val="21"/>
                <w:highlight w:val="none"/>
              </w:rPr>
            </w:pPr>
          </w:p>
        </w:tc>
        <w:tc>
          <w:tcPr>
            <w:tcW w:w="384" w:type="pct"/>
            <w:vAlign w:val="center"/>
          </w:tcPr>
          <w:p w14:paraId="00BD226D">
            <w:pPr>
              <w:spacing w:line="360" w:lineRule="auto"/>
              <w:jc w:val="center"/>
              <w:rPr>
                <w:rFonts w:ascii="宋体" w:hAnsi="宋体" w:cs="宋体"/>
                <w:szCs w:val="21"/>
                <w:highlight w:val="none"/>
              </w:rPr>
            </w:pPr>
          </w:p>
        </w:tc>
        <w:tc>
          <w:tcPr>
            <w:tcW w:w="289" w:type="pct"/>
            <w:vAlign w:val="center"/>
          </w:tcPr>
          <w:p w14:paraId="1AB91A8F">
            <w:pPr>
              <w:spacing w:line="360" w:lineRule="auto"/>
              <w:jc w:val="center"/>
              <w:rPr>
                <w:rFonts w:ascii="宋体" w:hAnsi="宋体" w:cs="宋体"/>
                <w:szCs w:val="21"/>
                <w:highlight w:val="none"/>
              </w:rPr>
            </w:pPr>
          </w:p>
        </w:tc>
      </w:tr>
      <w:tr w14:paraId="400F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73555585">
            <w:pPr>
              <w:spacing w:line="360" w:lineRule="auto"/>
              <w:jc w:val="center"/>
              <w:rPr>
                <w:rFonts w:ascii="宋体" w:hAnsi="宋体" w:cs="宋体"/>
                <w:szCs w:val="21"/>
                <w:highlight w:val="none"/>
              </w:rPr>
            </w:pPr>
          </w:p>
        </w:tc>
        <w:tc>
          <w:tcPr>
            <w:tcW w:w="480" w:type="pct"/>
            <w:vAlign w:val="center"/>
          </w:tcPr>
          <w:p w14:paraId="7688D75A">
            <w:pPr>
              <w:spacing w:line="360" w:lineRule="auto"/>
              <w:jc w:val="center"/>
              <w:rPr>
                <w:rFonts w:ascii="宋体" w:hAnsi="宋体" w:cs="宋体"/>
                <w:szCs w:val="21"/>
                <w:highlight w:val="none"/>
              </w:rPr>
            </w:pPr>
          </w:p>
        </w:tc>
        <w:tc>
          <w:tcPr>
            <w:tcW w:w="288" w:type="pct"/>
            <w:vAlign w:val="center"/>
          </w:tcPr>
          <w:p w14:paraId="25718D5F">
            <w:pPr>
              <w:spacing w:line="360" w:lineRule="auto"/>
              <w:jc w:val="center"/>
              <w:rPr>
                <w:rFonts w:ascii="宋体" w:hAnsi="宋体" w:cs="宋体"/>
                <w:szCs w:val="21"/>
                <w:highlight w:val="none"/>
              </w:rPr>
            </w:pPr>
          </w:p>
        </w:tc>
        <w:tc>
          <w:tcPr>
            <w:tcW w:w="289" w:type="pct"/>
            <w:vAlign w:val="center"/>
          </w:tcPr>
          <w:p w14:paraId="33AA725B">
            <w:pPr>
              <w:spacing w:line="360" w:lineRule="auto"/>
              <w:jc w:val="center"/>
              <w:rPr>
                <w:rFonts w:ascii="宋体" w:hAnsi="宋体" w:cs="宋体"/>
                <w:szCs w:val="21"/>
                <w:highlight w:val="none"/>
              </w:rPr>
            </w:pPr>
          </w:p>
        </w:tc>
        <w:tc>
          <w:tcPr>
            <w:tcW w:w="480" w:type="pct"/>
            <w:vAlign w:val="center"/>
          </w:tcPr>
          <w:p w14:paraId="2AE2DF5A">
            <w:pPr>
              <w:spacing w:line="360" w:lineRule="auto"/>
              <w:jc w:val="center"/>
              <w:rPr>
                <w:rFonts w:ascii="宋体" w:hAnsi="宋体" w:cs="宋体"/>
                <w:szCs w:val="21"/>
                <w:highlight w:val="none"/>
              </w:rPr>
            </w:pPr>
          </w:p>
        </w:tc>
        <w:tc>
          <w:tcPr>
            <w:tcW w:w="289" w:type="pct"/>
            <w:vAlign w:val="center"/>
          </w:tcPr>
          <w:p w14:paraId="3E7F2FC1">
            <w:pPr>
              <w:spacing w:line="360" w:lineRule="auto"/>
              <w:jc w:val="center"/>
              <w:rPr>
                <w:rFonts w:ascii="宋体" w:hAnsi="宋体" w:cs="宋体"/>
                <w:szCs w:val="21"/>
                <w:highlight w:val="none"/>
              </w:rPr>
            </w:pPr>
          </w:p>
        </w:tc>
        <w:tc>
          <w:tcPr>
            <w:tcW w:w="597" w:type="pct"/>
            <w:vAlign w:val="center"/>
          </w:tcPr>
          <w:p w14:paraId="604F4567">
            <w:pPr>
              <w:spacing w:line="360" w:lineRule="auto"/>
              <w:jc w:val="center"/>
              <w:rPr>
                <w:rFonts w:ascii="宋体" w:hAnsi="宋体" w:cs="宋体"/>
                <w:szCs w:val="21"/>
                <w:highlight w:val="none"/>
              </w:rPr>
            </w:pPr>
          </w:p>
        </w:tc>
        <w:tc>
          <w:tcPr>
            <w:tcW w:w="361" w:type="pct"/>
            <w:vAlign w:val="center"/>
          </w:tcPr>
          <w:p w14:paraId="0D72B9D7">
            <w:pPr>
              <w:spacing w:line="360" w:lineRule="auto"/>
              <w:jc w:val="center"/>
              <w:rPr>
                <w:rFonts w:ascii="宋体" w:hAnsi="宋体" w:cs="宋体"/>
                <w:szCs w:val="21"/>
                <w:highlight w:val="none"/>
              </w:rPr>
            </w:pPr>
          </w:p>
        </w:tc>
        <w:tc>
          <w:tcPr>
            <w:tcW w:w="480" w:type="pct"/>
            <w:vAlign w:val="center"/>
          </w:tcPr>
          <w:p w14:paraId="31DD6799">
            <w:pPr>
              <w:spacing w:line="360" w:lineRule="auto"/>
              <w:jc w:val="center"/>
              <w:rPr>
                <w:rFonts w:ascii="宋体" w:hAnsi="宋体" w:cs="宋体"/>
                <w:szCs w:val="21"/>
                <w:highlight w:val="none"/>
              </w:rPr>
            </w:pPr>
          </w:p>
        </w:tc>
        <w:tc>
          <w:tcPr>
            <w:tcW w:w="289" w:type="pct"/>
            <w:vAlign w:val="center"/>
          </w:tcPr>
          <w:p w14:paraId="54DAAC10">
            <w:pPr>
              <w:spacing w:line="360" w:lineRule="auto"/>
              <w:jc w:val="center"/>
              <w:rPr>
                <w:rFonts w:ascii="宋体" w:hAnsi="宋体" w:cs="宋体"/>
                <w:szCs w:val="21"/>
                <w:highlight w:val="none"/>
              </w:rPr>
            </w:pPr>
          </w:p>
        </w:tc>
        <w:tc>
          <w:tcPr>
            <w:tcW w:w="480" w:type="pct"/>
            <w:vAlign w:val="center"/>
          </w:tcPr>
          <w:p w14:paraId="765B220F">
            <w:pPr>
              <w:spacing w:line="360" w:lineRule="auto"/>
              <w:jc w:val="center"/>
              <w:rPr>
                <w:rFonts w:ascii="宋体" w:hAnsi="宋体" w:cs="宋体"/>
                <w:szCs w:val="21"/>
                <w:highlight w:val="none"/>
              </w:rPr>
            </w:pPr>
          </w:p>
        </w:tc>
        <w:tc>
          <w:tcPr>
            <w:tcW w:w="384" w:type="pct"/>
            <w:vAlign w:val="center"/>
          </w:tcPr>
          <w:p w14:paraId="479B8602">
            <w:pPr>
              <w:spacing w:line="360" w:lineRule="auto"/>
              <w:jc w:val="center"/>
              <w:rPr>
                <w:rFonts w:ascii="宋体" w:hAnsi="宋体" w:cs="宋体"/>
                <w:szCs w:val="21"/>
                <w:highlight w:val="none"/>
              </w:rPr>
            </w:pPr>
          </w:p>
        </w:tc>
        <w:tc>
          <w:tcPr>
            <w:tcW w:w="289" w:type="pct"/>
            <w:vAlign w:val="center"/>
          </w:tcPr>
          <w:p w14:paraId="0E028003">
            <w:pPr>
              <w:spacing w:line="360" w:lineRule="auto"/>
              <w:jc w:val="center"/>
              <w:rPr>
                <w:rFonts w:ascii="宋体" w:hAnsi="宋体" w:cs="宋体"/>
                <w:szCs w:val="21"/>
                <w:highlight w:val="none"/>
              </w:rPr>
            </w:pPr>
          </w:p>
        </w:tc>
      </w:tr>
      <w:tr w14:paraId="768D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723259D6">
            <w:pPr>
              <w:spacing w:line="360" w:lineRule="auto"/>
              <w:jc w:val="center"/>
              <w:rPr>
                <w:rFonts w:ascii="宋体" w:hAnsi="宋体" w:cs="宋体"/>
                <w:szCs w:val="21"/>
                <w:highlight w:val="none"/>
              </w:rPr>
            </w:pPr>
          </w:p>
        </w:tc>
        <w:tc>
          <w:tcPr>
            <w:tcW w:w="480" w:type="pct"/>
            <w:vAlign w:val="center"/>
          </w:tcPr>
          <w:p w14:paraId="44A98773">
            <w:pPr>
              <w:spacing w:line="360" w:lineRule="auto"/>
              <w:jc w:val="center"/>
              <w:rPr>
                <w:rFonts w:ascii="宋体" w:hAnsi="宋体" w:cs="宋体"/>
                <w:szCs w:val="21"/>
                <w:highlight w:val="none"/>
              </w:rPr>
            </w:pPr>
          </w:p>
        </w:tc>
        <w:tc>
          <w:tcPr>
            <w:tcW w:w="288" w:type="pct"/>
            <w:vAlign w:val="center"/>
          </w:tcPr>
          <w:p w14:paraId="33CADD0E">
            <w:pPr>
              <w:spacing w:line="360" w:lineRule="auto"/>
              <w:jc w:val="center"/>
              <w:rPr>
                <w:rFonts w:ascii="宋体" w:hAnsi="宋体" w:cs="宋体"/>
                <w:szCs w:val="21"/>
                <w:highlight w:val="none"/>
              </w:rPr>
            </w:pPr>
          </w:p>
        </w:tc>
        <w:tc>
          <w:tcPr>
            <w:tcW w:w="289" w:type="pct"/>
            <w:vAlign w:val="center"/>
          </w:tcPr>
          <w:p w14:paraId="7D59619D">
            <w:pPr>
              <w:spacing w:line="360" w:lineRule="auto"/>
              <w:jc w:val="center"/>
              <w:rPr>
                <w:rFonts w:ascii="宋体" w:hAnsi="宋体" w:cs="宋体"/>
                <w:szCs w:val="21"/>
                <w:highlight w:val="none"/>
              </w:rPr>
            </w:pPr>
          </w:p>
        </w:tc>
        <w:tc>
          <w:tcPr>
            <w:tcW w:w="480" w:type="pct"/>
            <w:vAlign w:val="center"/>
          </w:tcPr>
          <w:p w14:paraId="4870F339">
            <w:pPr>
              <w:spacing w:line="360" w:lineRule="auto"/>
              <w:jc w:val="center"/>
              <w:rPr>
                <w:rFonts w:ascii="宋体" w:hAnsi="宋体" w:cs="宋体"/>
                <w:szCs w:val="21"/>
                <w:highlight w:val="none"/>
              </w:rPr>
            </w:pPr>
          </w:p>
        </w:tc>
        <w:tc>
          <w:tcPr>
            <w:tcW w:w="289" w:type="pct"/>
            <w:vAlign w:val="center"/>
          </w:tcPr>
          <w:p w14:paraId="0BE73552">
            <w:pPr>
              <w:spacing w:line="360" w:lineRule="auto"/>
              <w:jc w:val="center"/>
              <w:rPr>
                <w:rFonts w:ascii="宋体" w:hAnsi="宋体" w:cs="宋体"/>
                <w:szCs w:val="21"/>
                <w:highlight w:val="none"/>
              </w:rPr>
            </w:pPr>
          </w:p>
        </w:tc>
        <w:tc>
          <w:tcPr>
            <w:tcW w:w="597" w:type="pct"/>
            <w:vAlign w:val="center"/>
          </w:tcPr>
          <w:p w14:paraId="71F3CA9D">
            <w:pPr>
              <w:spacing w:line="360" w:lineRule="auto"/>
              <w:jc w:val="center"/>
              <w:rPr>
                <w:rFonts w:ascii="宋体" w:hAnsi="宋体" w:cs="宋体"/>
                <w:szCs w:val="21"/>
                <w:highlight w:val="none"/>
              </w:rPr>
            </w:pPr>
          </w:p>
        </w:tc>
        <w:tc>
          <w:tcPr>
            <w:tcW w:w="361" w:type="pct"/>
            <w:vAlign w:val="center"/>
          </w:tcPr>
          <w:p w14:paraId="469AB212">
            <w:pPr>
              <w:spacing w:line="360" w:lineRule="auto"/>
              <w:jc w:val="center"/>
              <w:rPr>
                <w:rFonts w:ascii="宋体" w:hAnsi="宋体" w:cs="宋体"/>
                <w:szCs w:val="21"/>
                <w:highlight w:val="none"/>
              </w:rPr>
            </w:pPr>
          </w:p>
        </w:tc>
        <w:tc>
          <w:tcPr>
            <w:tcW w:w="480" w:type="pct"/>
            <w:vAlign w:val="center"/>
          </w:tcPr>
          <w:p w14:paraId="54435C39">
            <w:pPr>
              <w:spacing w:line="360" w:lineRule="auto"/>
              <w:jc w:val="center"/>
              <w:rPr>
                <w:rFonts w:ascii="宋体" w:hAnsi="宋体" w:cs="宋体"/>
                <w:szCs w:val="21"/>
                <w:highlight w:val="none"/>
              </w:rPr>
            </w:pPr>
          </w:p>
        </w:tc>
        <w:tc>
          <w:tcPr>
            <w:tcW w:w="289" w:type="pct"/>
            <w:vAlign w:val="center"/>
          </w:tcPr>
          <w:p w14:paraId="3836D59C">
            <w:pPr>
              <w:spacing w:line="360" w:lineRule="auto"/>
              <w:jc w:val="center"/>
              <w:rPr>
                <w:rFonts w:ascii="宋体" w:hAnsi="宋体" w:cs="宋体"/>
                <w:szCs w:val="21"/>
                <w:highlight w:val="none"/>
              </w:rPr>
            </w:pPr>
          </w:p>
        </w:tc>
        <w:tc>
          <w:tcPr>
            <w:tcW w:w="480" w:type="pct"/>
            <w:vAlign w:val="center"/>
          </w:tcPr>
          <w:p w14:paraId="277AE99F">
            <w:pPr>
              <w:spacing w:line="360" w:lineRule="auto"/>
              <w:jc w:val="center"/>
              <w:rPr>
                <w:rFonts w:ascii="宋体" w:hAnsi="宋体" w:cs="宋体"/>
                <w:szCs w:val="21"/>
                <w:highlight w:val="none"/>
              </w:rPr>
            </w:pPr>
          </w:p>
        </w:tc>
        <w:tc>
          <w:tcPr>
            <w:tcW w:w="384" w:type="pct"/>
            <w:vAlign w:val="center"/>
          </w:tcPr>
          <w:p w14:paraId="30CC20D2">
            <w:pPr>
              <w:spacing w:line="360" w:lineRule="auto"/>
              <w:jc w:val="center"/>
              <w:rPr>
                <w:rFonts w:ascii="宋体" w:hAnsi="宋体" w:cs="宋体"/>
                <w:szCs w:val="21"/>
                <w:highlight w:val="none"/>
              </w:rPr>
            </w:pPr>
          </w:p>
        </w:tc>
        <w:tc>
          <w:tcPr>
            <w:tcW w:w="289" w:type="pct"/>
            <w:vAlign w:val="center"/>
          </w:tcPr>
          <w:p w14:paraId="65263064">
            <w:pPr>
              <w:spacing w:line="360" w:lineRule="auto"/>
              <w:jc w:val="center"/>
              <w:rPr>
                <w:rFonts w:ascii="宋体" w:hAnsi="宋体" w:cs="宋体"/>
                <w:szCs w:val="21"/>
                <w:highlight w:val="none"/>
              </w:rPr>
            </w:pPr>
          </w:p>
        </w:tc>
      </w:tr>
      <w:tr w14:paraId="5F91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653393D9">
            <w:pPr>
              <w:spacing w:line="360" w:lineRule="auto"/>
              <w:jc w:val="center"/>
              <w:rPr>
                <w:rFonts w:ascii="宋体" w:hAnsi="宋体" w:cs="宋体"/>
                <w:szCs w:val="21"/>
                <w:highlight w:val="none"/>
              </w:rPr>
            </w:pPr>
          </w:p>
        </w:tc>
        <w:tc>
          <w:tcPr>
            <w:tcW w:w="480" w:type="pct"/>
            <w:vAlign w:val="center"/>
          </w:tcPr>
          <w:p w14:paraId="0A69FF35">
            <w:pPr>
              <w:spacing w:line="360" w:lineRule="auto"/>
              <w:jc w:val="center"/>
              <w:rPr>
                <w:rFonts w:ascii="宋体" w:hAnsi="宋体" w:cs="宋体"/>
                <w:szCs w:val="21"/>
                <w:highlight w:val="none"/>
              </w:rPr>
            </w:pPr>
          </w:p>
        </w:tc>
        <w:tc>
          <w:tcPr>
            <w:tcW w:w="288" w:type="pct"/>
            <w:vAlign w:val="center"/>
          </w:tcPr>
          <w:p w14:paraId="30796CCF">
            <w:pPr>
              <w:spacing w:line="360" w:lineRule="auto"/>
              <w:jc w:val="center"/>
              <w:rPr>
                <w:rFonts w:ascii="宋体" w:hAnsi="宋体" w:cs="宋体"/>
                <w:szCs w:val="21"/>
                <w:highlight w:val="none"/>
              </w:rPr>
            </w:pPr>
          </w:p>
        </w:tc>
        <w:tc>
          <w:tcPr>
            <w:tcW w:w="289" w:type="pct"/>
            <w:vAlign w:val="center"/>
          </w:tcPr>
          <w:p w14:paraId="57AFB0B6">
            <w:pPr>
              <w:spacing w:line="360" w:lineRule="auto"/>
              <w:jc w:val="center"/>
              <w:rPr>
                <w:rFonts w:ascii="宋体" w:hAnsi="宋体" w:cs="宋体"/>
                <w:szCs w:val="21"/>
                <w:highlight w:val="none"/>
              </w:rPr>
            </w:pPr>
          </w:p>
        </w:tc>
        <w:tc>
          <w:tcPr>
            <w:tcW w:w="480" w:type="pct"/>
            <w:vAlign w:val="center"/>
          </w:tcPr>
          <w:p w14:paraId="6B9F12AA">
            <w:pPr>
              <w:spacing w:line="360" w:lineRule="auto"/>
              <w:jc w:val="center"/>
              <w:rPr>
                <w:rFonts w:ascii="宋体" w:hAnsi="宋体" w:cs="宋体"/>
                <w:szCs w:val="21"/>
                <w:highlight w:val="none"/>
              </w:rPr>
            </w:pPr>
          </w:p>
        </w:tc>
        <w:tc>
          <w:tcPr>
            <w:tcW w:w="289" w:type="pct"/>
            <w:vAlign w:val="center"/>
          </w:tcPr>
          <w:p w14:paraId="093DFECD">
            <w:pPr>
              <w:spacing w:line="360" w:lineRule="auto"/>
              <w:jc w:val="center"/>
              <w:rPr>
                <w:rFonts w:ascii="宋体" w:hAnsi="宋体" w:cs="宋体"/>
                <w:szCs w:val="21"/>
                <w:highlight w:val="none"/>
              </w:rPr>
            </w:pPr>
          </w:p>
        </w:tc>
        <w:tc>
          <w:tcPr>
            <w:tcW w:w="597" w:type="pct"/>
            <w:vAlign w:val="center"/>
          </w:tcPr>
          <w:p w14:paraId="2EF844BA">
            <w:pPr>
              <w:spacing w:line="360" w:lineRule="auto"/>
              <w:jc w:val="center"/>
              <w:rPr>
                <w:rFonts w:ascii="宋体" w:hAnsi="宋体" w:cs="宋体"/>
                <w:szCs w:val="21"/>
                <w:highlight w:val="none"/>
              </w:rPr>
            </w:pPr>
          </w:p>
        </w:tc>
        <w:tc>
          <w:tcPr>
            <w:tcW w:w="361" w:type="pct"/>
            <w:vAlign w:val="center"/>
          </w:tcPr>
          <w:p w14:paraId="47F8BFC3">
            <w:pPr>
              <w:spacing w:line="360" w:lineRule="auto"/>
              <w:jc w:val="center"/>
              <w:rPr>
                <w:rFonts w:ascii="宋体" w:hAnsi="宋体" w:cs="宋体"/>
                <w:szCs w:val="21"/>
                <w:highlight w:val="none"/>
              </w:rPr>
            </w:pPr>
          </w:p>
        </w:tc>
        <w:tc>
          <w:tcPr>
            <w:tcW w:w="480" w:type="pct"/>
            <w:vAlign w:val="center"/>
          </w:tcPr>
          <w:p w14:paraId="582C56A0">
            <w:pPr>
              <w:spacing w:line="360" w:lineRule="auto"/>
              <w:jc w:val="center"/>
              <w:rPr>
                <w:rFonts w:ascii="宋体" w:hAnsi="宋体" w:cs="宋体"/>
                <w:szCs w:val="21"/>
                <w:highlight w:val="none"/>
              </w:rPr>
            </w:pPr>
          </w:p>
        </w:tc>
        <w:tc>
          <w:tcPr>
            <w:tcW w:w="289" w:type="pct"/>
            <w:vAlign w:val="center"/>
          </w:tcPr>
          <w:p w14:paraId="6E489D42">
            <w:pPr>
              <w:spacing w:line="360" w:lineRule="auto"/>
              <w:jc w:val="center"/>
              <w:rPr>
                <w:rFonts w:ascii="宋体" w:hAnsi="宋体" w:cs="宋体"/>
                <w:szCs w:val="21"/>
                <w:highlight w:val="none"/>
              </w:rPr>
            </w:pPr>
          </w:p>
        </w:tc>
        <w:tc>
          <w:tcPr>
            <w:tcW w:w="480" w:type="pct"/>
            <w:vAlign w:val="center"/>
          </w:tcPr>
          <w:p w14:paraId="56CAAC28">
            <w:pPr>
              <w:spacing w:line="360" w:lineRule="auto"/>
              <w:jc w:val="center"/>
              <w:rPr>
                <w:rFonts w:ascii="宋体" w:hAnsi="宋体" w:cs="宋体"/>
                <w:szCs w:val="21"/>
                <w:highlight w:val="none"/>
              </w:rPr>
            </w:pPr>
          </w:p>
        </w:tc>
        <w:tc>
          <w:tcPr>
            <w:tcW w:w="384" w:type="pct"/>
            <w:vAlign w:val="center"/>
          </w:tcPr>
          <w:p w14:paraId="1D848D11">
            <w:pPr>
              <w:spacing w:line="360" w:lineRule="auto"/>
              <w:jc w:val="center"/>
              <w:rPr>
                <w:rFonts w:ascii="宋体" w:hAnsi="宋体" w:cs="宋体"/>
                <w:szCs w:val="21"/>
                <w:highlight w:val="none"/>
              </w:rPr>
            </w:pPr>
          </w:p>
        </w:tc>
        <w:tc>
          <w:tcPr>
            <w:tcW w:w="289" w:type="pct"/>
            <w:vAlign w:val="center"/>
          </w:tcPr>
          <w:p w14:paraId="5C81BFB3">
            <w:pPr>
              <w:spacing w:line="360" w:lineRule="auto"/>
              <w:jc w:val="center"/>
              <w:rPr>
                <w:rFonts w:ascii="宋体" w:hAnsi="宋体" w:cs="宋体"/>
                <w:szCs w:val="21"/>
                <w:highlight w:val="none"/>
              </w:rPr>
            </w:pPr>
          </w:p>
        </w:tc>
      </w:tr>
      <w:tr w14:paraId="4E0C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351FDCE1">
            <w:pPr>
              <w:spacing w:line="360" w:lineRule="auto"/>
              <w:jc w:val="center"/>
              <w:rPr>
                <w:rFonts w:ascii="宋体" w:hAnsi="宋体" w:cs="宋体"/>
                <w:szCs w:val="21"/>
                <w:highlight w:val="none"/>
              </w:rPr>
            </w:pPr>
          </w:p>
        </w:tc>
        <w:tc>
          <w:tcPr>
            <w:tcW w:w="480" w:type="pct"/>
            <w:vAlign w:val="center"/>
          </w:tcPr>
          <w:p w14:paraId="1B2AA5E7">
            <w:pPr>
              <w:spacing w:line="360" w:lineRule="auto"/>
              <w:jc w:val="center"/>
              <w:rPr>
                <w:rFonts w:ascii="宋体" w:hAnsi="宋体" w:cs="宋体"/>
                <w:szCs w:val="21"/>
                <w:highlight w:val="none"/>
              </w:rPr>
            </w:pPr>
          </w:p>
        </w:tc>
        <w:tc>
          <w:tcPr>
            <w:tcW w:w="288" w:type="pct"/>
            <w:vAlign w:val="center"/>
          </w:tcPr>
          <w:p w14:paraId="181D39AE">
            <w:pPr>
              <w:spacing w:line="360" w:lineRule="auto"/>
              <w:jc w:val="center"/>
              <w:rPr>
                <w:rFonts w:ascii="宋体" w:hAnsi="宋体" w:cs="宋体"/>
                <w:szCs w:val="21"/>
                <w:highlight w:val="none"/>
              </w:rPr>
            </w:pPr>
          </w:p>
        </w:tc>
        <w:tc>
          <w:tcPr>
            <w:tcW w:w="289" w:type="pct"/>
            <w:vAlign w:val="center"/>
          </w:tcPr>
          <w:p w14:paraId="540CB166">
            <w:pPr>
              <w:spacing w:line="360" w:lineRule="auto"/>
              <w:jc w:val="center"/>
              <w:rPr>
                <w:rFonts w:ascii="宋体" w:hAnsi="宋体" w:cs="宋体"/>
                <w:szCs w:val="21"/>
                <w:highlight w:val="none"/>
              </w:rPr>
            </w:pPr>
          </w:p>
        </w:tc>
        <w:tc>
          <w:tcPr>
            <w:tcW w:w="480" w:type="pct"/>
            <w:vAlign w:val="center"/>
          </w:tcPr>
          <w:p w14:paraId="687773C0">
            <w:pPr>
              <w:spacing w:line="360" w:lineRule="auto"/>
              <w:jc w:val="center"/>
              <w:rPr>
                <w:rFonts w:ascii="宋体" w:hAnsi="宋体" w:cs="宋体"/>
                <w:szCs w:val="21"/>
                <w:highlight w:val="none"/>
              </w:rPr>
            </w:pPr>
          </w:p>
        </w:tc>
        <w:tc>
          <w:tcPr>
            <w:tcW w:w="289" w:type="pct"/>
            <w:vAlign w:val="center"/>
          </w:tcPr>
          <w:p w14:paraId="2533653A">
            <w:pPr>
              <w:spacing w:line="360" w:lineRule="auto"/>
              <w:jc w:val="center"/>
              <w:rPr>
                <w:rFonts w:ascii="宋体" w:hAnsi="宋体" w:cs="宋体"/>
                <w:szCs w:val="21"/>
                <w:highlight w:val="none"/>
              </w:rPr>
            </w:pPr>
          </w:p>
        </w:tc>
        <w:tc>
          <w:tcPr>
            <w:tcW w:w="597" w:type="pct"/>
            <w:vAlign w:val="center"/>
          </w:tcPr>
          <w:p w14:paraId="51466D94">
            <w:pPr>
              <w:spacing w:line="360" w:lineRule="auto"/>
              <w:jc w:val="center"/>
              <w:rPr>
                <w:rFonts w:ascii="宋体" w:hAnsi="宋体" w:cs="宋体"/>
                <w:szCs w:val="21"/>
                <w:highlight w:val="none"/>
              </w:rPr>
            </w:pPr>
          </w:p>
        </w:tc>
        <w:tc>
          <w:tcPr>
            <w:tcW w:w="361" w:type="pct"/>
            <w:vAlign w:val="center"/>
          </w:tcPr>
          <w:p w14:paraId="1F6B024C">
            <w:pPr>
              <w:spacing w:line="360" w:lineRule="auto"/>
              <w:jc w:val="center"/>
              <w:rPr>
                <w:rFonts w:ascii="宋体" w:hAnsi="宋体" w:cs="宋体"/>
                <w:szCs w:val="21"/>
                <w:highlight w:val="none"/>
              </w:rPr>
            </w:pPr>
          </w:p>
        </w:tc>
        <w:tc>
          <w:tcPr>
            <w:tcW w:w="480" w:type="pct"/>
            <w:vAlign w:val="center"/>
          </w:tcPr>
          <w:p w14:paraId="7A222E64">
            <w:pPr>
              <w:spacing w:line="360" w:lineRule="auto"/>
              <w:jc w:val="center"/>
              <w:rPr>
                <w:rFonts w:ascii="宋体" w:hAnsi="宋体" w:cs="宋体"/>
                <w:szCs w:val="21"/>
                <w:highlight w:val="none"/>
              </w:rPr>
            </w:pPr>
          </w:p>
        </w:tc>
        <w:tc>
          <w:tcPr>
            <w:tcW w:w="289" w:type="pct"/>
            <w:vAlign w:val="center"/>
          </w:tcPr>
          <w:p w14:paraId="0068BB0D">
            <w:pPr>
              <w:spacing w:line="360" w:lineRule="auto"/>
              <w:jc w:val="center"/>
              <w:rPr>
                <w:rFonts w:ascii="宋体" w:hAnsi="宋体" w:cs="宋体"/>
                <w:szCs w:val="21"/>
                <w:highlight w:val="none"/>
              </w:rPr>
            </w:pPr>
          </w:p>
        </w:tc>
        <w:tc>
          <w:tcPr>
            <w:tcW w:w="480" w:type="pct"/>
            <w:vAlign w:val="center"/>
          </w:tcPr>
          <w:p w14:paraId="43BD7C6D">
            <w:pPr>
              <w:spacing w:line="360" w:lineRule="auto"/>
              <w:jc w:val="center"/>
              <w:rPr>
                <w:rFonts w:ascii="宋体" w:hAnsi="宋体" w:cs="宋体"/>
                <w:szCs w:val="21"/>
                <w:highlight w:val="none"/>
              </w:rPr>
            </w:pPr>
          </w:p>
        </w:tc>
        <w:tc>
          <w:tcPr>
            <w:tcW w:w="384" w:type="pct"/>
            <w:vAlign w:val="center"/>
          </w:tcPr>
          <w:p w14:paraId="43FFEB35">
            <w:pPr>
              <w:spacing w:line="360" w:lineRule="auto"/>
              <w:jc w:val="center"/>
              <w:rPr>
                <w:rFonts w:ascii="宋体" w:hAnsi="宋体" w:cs="宋体"/>
                <w:szCs w:val="21"/>
                <w:highlight w:val="none"/>
              </w:rPr>
            </w:pPr>
          </w:p>
        </w:tc>
        <w:tc>
          <w:tcPr>
            <w:tcW w:w="289" w:type="pct"/>
            <w:vAlign w:val="center"/>
          </w:tcPr>
          <w:p w14:paraId="587D9633">
            <w:pPr>
              <w:spacing w:line="360" w:lineRule="auto"/>
              <w:jc w:val="center"/>
              <w:rPr>
                <w:rFonts w:ascii="宋体" w:hAnsi="宋体" w:cs="宋体"/>
                <w:szCs w:val="21"/>
                <w:highlight w:val="none"/>
              </w:rPr>
            </w:pPr>
          </w:p>
        </w:tc>
      </w:tr>
      <w:tr w14:paraId="646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1D1BAE07">
            <w:pPr>
              <w:spacing w:line="360" w:lineRule="auto"/>
              <w:jc w:val="center"/>
              <w:rPr>
                <w:rFonts w:ascii="宋体" w:hAnsi="宋体" w:cs="宋体"/>
                <w:szCs w:val="21"/>
                <w:highlight w:val="none"/>
              </w:rPr>
            </w:pPr>
          </w:p>
        </w:tc>
        <w:tc>
          <w:tcPr>
            <w:tcW w:w="480" w:type="pct"/>
            <w:vAlign w:val="center"/>
          </w:tcPr>
          <w:p w14:paraId="3A969590">
            <w:pPr>
              <w:spacing w:line="360" w:lineRule="auto"/>
              <w:jc w:val="center"/>
              <w:rPr>
                <w:rFonts w:ascii="宋体" w:hAnsi="宋体" w:cs="宋体"/>
                <w:szCs w:val="21"/>
                <w:highlight w:val="none"/>
              </w:rPr>
            </w:pPr>
          </w:p>
        </w:tc>
        <w:tc>
          <w:tcPr>
            <w:tcW w:w="288" w:type="pct"/>
            <w:vAlign w:val="center"/>
          </w:tcPr>
          <w:p w14:paraId="115EBC51">
            <w:pPr>
              <w:spacing w:line="360" w:lineRule="auto"/>
              <w:jc w:val="center"/>
              <w:rPr>
                <w:rFonts w:ascii="宋体" w:hAnsi="宋体" w:cs="宋体"/>
                <w:szCs w:val="21"/>
                <w:highlight w:val="none"/>
              </w:rPr>
            </w:pPr>
          </w:p>
        </w:tc>
        <w:tc>
          <w:tcPr>
            <w:tcW w:w="289" w:type="pct"/>
            <w:vAlign w:val="center"/>
          </w:tcPr>
          <w:p w14:paraId="49678F01">
            <w:pPr>
              <w:spacing w:line="360" w:lineRule="auto"/>
              <w:jc w:val="center"/>
              <w:rPr>
                <w:rFonts w:ascii="宋体" w:hAnsi="宋体" w:cs="宋体"/>
                <w:szCs w:val="21"/>
                <w:highlight w:val="none"/>
              </w:rPr>
            </w:pPr>
          </w:p>
        </w:tc>
        <w:tc>
          <w:tcPr>
            <w:tcW w:w="480" w:type="pct"/>
            <w:vAlign w:val="center"/>
          </w:tcPr>
          <w:p w14:paraId="5F07FE96">
            <w:pPr>
              <w:spacing w:line="360" w:lineRule="auto"/>
              <w:jc w:val="center"/>
              <w:rPr>
                <w:rFonts w:ascii="宋体" w:hAnsi="宋体" w:cs="宋体"/>
                <w:szCs w:val="21"/>
                <w:highlight w:val="none"/>
              </w:rPr>
            </w:pPr>
          </w:p>
        </w:tc>
        <w:tc>
          <w:tcPr>
            <w:tcW w:w="289" w:type="pct"/>
            <w:vAlign w:val="center"/>
          </w:tcPr>
          <w:p w14:paraId="1911F891">
            <w:pPr>
              <w:spacing w:line="360" w:lineRule="auto"/>
              <w:jc w:val="center"/>
              <w:rPr>
                <w:rFonts w:ascii="宋体" w:hAnsi="宋体" w:cs="宋体"/>
                <w:szCs w:val="21"/>
                <w:highlight w:val="none"/>
              </w:rPr>
            </w:pPr>
          </w:p>
        </w:tc>
        <w:tc>
          <w:tcPr>
            <w:tcW w:w="597" w:type="pct"/>
            <w:vAlign w:val="center"/>
          </w:tcPr>
          <w:p w14:paraId="06D2B93A">
            <w:pPr>
              <w:spacing w:line="360" w:lineRule="auto"/>
              <w:jc w:val="center"/>
              <w:rPr>
                <w:rFonts w:ascii="宋体" w:hAnsi="宋体" w:cs="宋体"/>
                <w:szCs w:val="21"/>
                <w:highlight w:val="none"/>
              </w:rPr>
            </w:pPr>
          </w:p>
        </w:tc>
        <w:tc>
          <w:tcPr>
            <w:tcW w:w="361" w:type="pct"/>
            <w:vAlign w:val="center"/>
          </w:tcPr>
          <w:p w14:paraId="5CD562D8">
            <w:pPr>
              <w:spacing w:line="360" w:lineRule="auto"/>
              <w:jc w:val="center"/>
              <w:rPr>
                <w:rFonts w:ascii="宋体" w:hAnsi="宋体" w:cs="宋体"/>
                <w:szCs w:val="21"/>
                <w:highlight w:val="none"/>
              </w:rPr>
            </w:pPr>
          </w:p>
        </w:tc>
        <w:tc>
          <w:tcPr>
            <w:tcW w:w="480" w:type="pct"/>
            <w:vAlign w:val="center"/>
          </w:tcPr>
          <w:p w14:paraId="28B9C743">
            <w:pPr>
              <w:spacing w:line="360" w:lineRule="auto"/>
              <w:jc w:val="center"/>
              <w:rPr>
                <w:rFonts w:ascii="宋体" w:hAnsi="宋体" w:cs="宋体"/>
                <w:szCs w:val="21"/>
                <w:highlight w:val="none"/>
              </w:rPr>
            </w:pPr>
          </w:p>
        </w:tc>
        <w:tc>
          <w:tcPr>
            <w:tcW w:w="289" w:type="pct"/>
            <w:vAlign w:val="center"/>
          </w:tcPr>
          <w:p w14:paraId="73EE6B05">
            <w:pPr>
              <w:spacing w:line="360" w:lineRule="auto"/>
              <w:jc w:val="center"/>
              <w:rPr>
                <w:rFonts w:ascii="宋体" w:hAnsi="宋体" w:cs="宋体"/>
                <w:szCs w:val="21"/>
                <w:highlight w:val="none"/>
              </w:rPr>
            </w:pPr>
          </w:p>
        </w:tc>
        <w:tc>
          <w:tcPr>
            <w:tcW w:w="480" w:type="pct"/>
            <w:vAlign w:val="center"/>
          </w:tcPr>
          <w:p w14:paraId="6FDD0018">
            <w:pPr>
              <w:spacing w:line="360" w:lineRule="auto"/>
              <w:jc w:val="center"/>
              <w:rPr>
                <w:rFonts w:ascii="宋体" w:hAnsi="宋体" w:cs="宋体"/>
                <w:szCs w:val="21"/>
                <w:highlight w:val="none"/>
              </w:rPr>
            </w:pPr>
          </w:p>
        </w:tc>
        <w:tc>
          <w:tcPr>
            <w:tcW w:w="384" w:type="pct"/>
            <w:vAlign w:val="center"/>
          </w:tcPr>
          <w:p w14:paraId="502128BB">
            <w:pPr>
              <w:spacing w:line="360" w:lineRule="auto"/>
              <w:jc w:val="center"/>
              <w:rPr>
                <w:rFonts w:ascii="宋体" w:hAnsi="宋体" w:cs="宋体"/>
                <w:szCs w:val="21"/>
                <w:highlight w:val="none"/>
              </w:rPr>
            </w:pPr>
          </w:p>
        </w:tc>
        <w:tc>
          <w:tcPr>
            <w:tcW w:w="289" w:type="pct"/>
            <w:vAlign w:val="center"/>
          </w:tcPr>
          <w:p w14:paraId="162CE9A5">
            <w:pPr>
              <w:spacing w:line="360" w:lineRule="auto"/>
              <w:jc w:val="center"/>
              <w:rPr>
                <w:rFonts w:ascii="宋体" w:hAnsi="宋体" w:cs="宋体"/>
                <w:szCs w:val="21"/>
                <w:highlight w:val="none"/>
              </w:rPr>
            </w:pPr>
          </w:p>
        </w:tc>
      </w:tr>
      <w:tr w14:paraId="6C27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2E9549F4">
            <w:pPr>
              <w:spacing w:line="360" w:lineRule="auto"/>
              <w:jc w:val="center"/>
              <w:rPr>
                <w:rFonts w:ascii="宋体" w:hAnsi="宋体" w:cs="宋体"/>
                <w:szCs w:val="21"/>
                <w:highlight w:val="none"/>
              </w:rPr>
            </w:pPr>
          </w:p>
        </w:tc>
        <w:tc>
          <w:tcPr>
            <w:tcW w:w="480" w:type="pct"/>
            <w:vAlign w:val="center"/>
          </w:tcPr>
          <w:p w14:paraId="4A8A2575">
            <w:pPr>
              <w:spacing w:line="360" w:lineRule="auto"/>
              <w:jc w:val="center"/>
              <w:rPr>
                <w:rFonts w:ascii="宋体" w:hAnsi="宋体" w:cs="宋体"/>
                <w:szCs w:val="21"/>
                <w:highlight w:val="none"/>
              </w:rPr>
            </w:pPr>
          </w:p>
        </w:tc>
        <w:tc>
          <w:tcPr>
            <w:tcW w:w="288" w:type="pct"/>
            <w:vAlign w:val="center"/>
          </w:tcPr>
          <w:p w14:paraId="5B89A7DB">
            <w:pPr>
              <w:spacing w:line="360" w:lineRule="auto"/>
              <w:jc w:val="center"/>
              <w:rPr>
                <w:rFonts w:ascii="宋体" w:hAnsi="宋体" w:cs="宋体"/>
                <w:szCs w:val="21"/>
                <w:highlight w:val="none"/>
              </w:rPr>
            </w:pPr>
          </w:p>
        </w:tc>
        <w:tc>
          <w:tcPr>
            <w:tcW w:w="289" w:type="pct"/>
            <w:vAlign w:val="center"/>
          </w:tcPr>
          <w:p w14:paraId="0FF4E6F4">
            <w:pPr>
              <w:spacing w:line="360" w:lineRule="auto"/>
              <w:jc w:val="center"/>
              <w:rPr>
                <w:rFonts w:ascii="宋体" w:hAnsi="宋体" w:cs="宋体"/>
                <w:szCs w:val="21"/>
                <w:highlight w:val="none"/>
              </w:rPr>
            </w:pPr>
          </w:p>
        </w:tc>
        <w:tc>
          <w:tcPr>
            <w:tcW w:w="480" w:type="pct"/>
            <w:vAlign w:val="center"/>
          </w:tcPr>
          <w:p w14:paraId="4BC4EDC3">
            <w:pPr>
              <w:spacing w:line="360" w:lineRule="auto"/>
              <w:jc w:val="center"/>
              <w:rPr>
                <w:rFonts w:ascii="宋体" w:hAnsi="宋体" w:cs="宋体"/>
                <w:szCs w:val="21"/>
                <w:highlight w:val="none"/>
              </w:rPr>
            </w:pPr>
          </w:p>
        </w:tc>
        <w:tc>
          <w:tcPr>
            <w:tcW w:w="289" w:type="pct"/>
            <w:vAlign w:val="center"/>
          </w:tcPr>
          <w:p w14:paraId="6B5C7E94">
            <w:pPr>
              <w:spacing w:line="360" w:lineRule="auto"/>
              <w:jc w:val="center"/>
              <w:rPr>
                <w:rFonts w:ascii="宋体" w:hAnsi="宋体" w:cs="宋体"/>
                <w:szCs w:val="21"/>
                <w:highlight w:val="none"/>
              </w:rPr>
            </w:pPr>
          </w:p>
        </w:tc>
        <w:tc>
          <w:tcPr>
            <w:tcW w:w="597" w:type="pct"/>
            <w:vAlign w:val="center"/>
          </w:tcPr>
          <w:p w14:paraId="0D88EE2D">
            <w:pPr>
              <w:spacing w:line="360" w:lineRule="auto"/>
              <w:jc w:val="center"/>
              <w:rPr>
                <w:rFonts w:ascii="宋体" w:hAnsi="宋体" w:cs="宋体"/>
                <w:szCs w:val="21"/>
                <w:highlight w:val="none"/>
              </w:rPr>
            </w:pPr>
          </w:p>
        </w:tc>
        <w:tc>
          <w:tcPr>
            <w:tcW w:w="361" w:type="pct"/>
            <w:vAlign w:val="center"/>
          </w:tcPr>
          <w:p w14:paraId="2C8FAEE6">
            <w:pPr>
              <w:spacing w:line="360" w:lineRule="auto"/>
              <w:jc w:val="center"/>
              <w:rPr>
                <w:rFonts w:ascii="宋体" w:hAnsi="宋体" w:cs="宋体"/>
                <w:szCs w:val="21"/>
                <w:highlight w:val="none"/>
              </w:rPr>
            </w:pPr>
          </w:p>
        </w:tc>
        <w:tc>
          <w:tcPr>
            <w:tcW w:w="480" w:type="pct"/>
            <w:vAlign w:val="center"/>
          </w:tcPr>
          <w:p w14:paraId="633BD822">
            <w:pPr>
              <w:spacing w:line="360" w:lineRule="auto"/>
              <w:jc w:val="center"/>
              <w:rPr>
                <w:rFonts w:ascii="宋体" w:hAnsi="宋体" w:cs="宋体"/>
                <w:szCs w:val="21"/>
                <w:highlight w:val="none"/>
              </w:rPr>
            </w:pPr>
          </w:p>
        </w:tc>
        <w:tc>
          <w:tcPr>
            <w:tcW w:w="289" w:type="pct"/>
            <w:vAlign w:val="center"/>
          </w:tcPr>
          <w:p w14:paraId="4475FD16">
            <w:pPr>
              <w:spacing w:line="360" w:lineRule="auto"/>
              <w:jc w:val="center"/>
              <w:rPr>
                <w:rFonts w:ascii="宋体" w:hAnsi="宋体" w:cs="宋体"/>
                <w:szCs w:val="21"/>
                <w:highlight w:val="none"/>
              </w:rPr>
            </w:pPr>
          </w:p>
        </w:tc>
        <w:tc>
          <w:tcPr>
            <w:tcW w:w="480" w:type="pct"/>
            <w:vAlign w:val="center"/>
          </w:tcPr>
          <w:p w14:paraId="46D431B1">
            <w:pPr>
              <w:spacing w:line="360" w:lineRule="auto"/>
              <w:jc w:val="center"/>
              <w:rPr>
                <w:rFonts w:ascii="宋体" w:hAnsi="宋体" w:cs="宋体"/>
                <w:szCs w:val="21"/>
                <w:highlight w:val="none"/>
              </w:rPr>
            </w:pPr>
          </w:p>
        </w:tc>
        <w:tc>
          <w:tcPr>
            <w:tcW w:w="384" w:type="pct"/>
            <w:vAlign w:val="center"/>
          </w:tcPr>
          <w:p w14:paraId="46F17358">
            <w:pPr>
              <w:spacing w:line="360" w:lineRule="auto"/>
              <w:jc w:val="center"/>
              <w:rPr>
                <w:rFonts w:ascii="宋体" w:hAnsi="宋体" w:cs="宋体"/>
                <w:szCs w:val="21"/>
                <w:highlight w:val="none"/>
              </w:rPr>
            </w:pPr>
          </w:p>
        </w:tc>
        <w:tc>
          <w:tcPr>
            <w:tcW w:w="289" w:type="pct"/>
            <w:vAlign w:val="center"/>
          </w:tcPr>
          <w:p w14:paraId="3F55E987">
            <w:pPr>
              <w:spacing w:line="360" w:lineRule="auto"/>
              <w:jc w:val="center"/>
              <w:rPr>
                <w:rFonts w:ascii="宋体" w:hAnsi="宋体" w:cs="宋体"/>
                <w:szCs w:val="21"/>
                <w:highlight w:val="none"/>
              </w:rPr>
            </w:pPr>
          </w:p>
        </w:tc>
      </w:tr>
      <w:tr w14:paraId="396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64E84CBC">
            <w:pPr>
              <w:spacing w:line="360" w:lineRule="auto"/>
              <w:jc w:val="center"/>
              <w:rPr>
                <w:rFonts w:ascii="宋体" w:hAnsi="宋体" w:cs="宋体"/>
                <w:szCs w:val="21"/>
                <w:highlight w:val="none"/>
              </w:rPr>
            </w:pPr>
          </w:p>
        </w:tc>
        <w:tc>
          <w:tcPr>
            <w:tcW w:w="480" w:type="pct"/>
            <w:vAlign w:val="center"/>
          </w:tcPr>
          <w:p w14:paraId="4478B780">
            <w:pPr>
              <w:spacing w:line="360" w:lineRule="auto"/>
              <w:jc w:val="center"/>
              <w:rPr>
                <w:rFonts w:ascii="宋体" w:hAnsi="宋体" w:cs="宋体"/>
                <w:szCs w:val="21"/>
                <w:highlight w:val="none"/>
              </w:rPr>
            </w:pPr>
          </w:p>
        </w:tc>
        <w:tc>
          <w:tcPr>
            <w:tcW w:w="288" w:type="pct"/>
            <w:vAlign w:val="center"/>
          </w:tcPr>
          <w:p w14:paraId="2AC5D1BC">
            <w:pPr>
              <w:spacing w:line="360" w:lineRule="auto"/>
              <w:jc w:val="center"/>
              <w:rPr>
                <w:rFonts w:ascii="宋体" w:hAnsi="宋体" w:cs="宋体"/>
                <w:szCs w:val="21"/>
                <w:highlight w:val="none"/>
              </w:rPr>
            </w:pPr>
          </w:p>
        </w:tc>
        <w:tc>
          <w:tcPr>
            <w:tcW w:w="289" w:type="pct"/>
            <w:vAlign w:val="center"/>
          </w:tcPr>
          <w:p w14:paraId="7723B928">
            <w:pPr>
              <w:spacing w:line="360" w:lineRule="auto"/>
              <w:jc w:val="center"/>
              <w:rPr>
                <w:rFonts w:ascii="宋体" w:hAnsi="宋体" w:cs="宋体"/>
                <w:szCs w:val="21"/>
                <w:highlight w:val="none"/>
              </w:rPr>
            </w:pPr>
          </w:p>
        </w:tc>
        <w:tc>
          <w:tcPr>
            <w:tcW w:w="480" w:type="pct"/>
            <w:vAlign w:val="center"/>
          </w:tcPr>
          <w:p w14:paraId="1D071434">
            <w:pPr>
              <w:spacing w:line="360" w:lineRule="auto"/>
              <w:jc w:val="center"/>
              <w:rPr>
                <w:rFonts w:ascii="宋体" w:hAnsi="宋体" w:cs="宋体"/>
                <w:szCs w:val="21"/>
                <w:highlight w:val="none"/>
              </w:rPr>
            </w:pPr>
          </w:p>
        </w:tc>
        <w:tc>
          <w:tcPr>
            <w:tcW w:w="289" w:type="pct"/>
            <w:vAlign w:val="center"/>
          </w:tcPr>
          <w:p w14:paraId="7A664806">
            <w:pPr>
              <w:spacing w:line="360" w:lineRule="auto"/>
              <w:jc w:val="center"/>
              <w:rPr>
                <w:rFonts w:ascii="宋体" w:hAnsi="宋体" w:cs="宋体"/>
                <w:szCs w:val="21"/>
                <w:highlight w:val="none"/>
              </w:rPr>
            </w:pPr>
          </w:p>
        </w:tc>
        <w:tc>
          <w:tcPr>
            <w:tcW w:w="597" w:type="pct"/>
            <w:vAlign w:val="center"/>
          </w:tcPr>
          <w:p w14:paraId="5C0EDA7B">
            <w:pPr>
              <w:spacing w:line="360" w:lineRule="auto"/>
              <w:jc w:val="center"/>
              <w:rPr>
                <w:rFonts w:ascii="宋体" w:hAnsi="宋体" w:cs="宋体"/>
                <w:szCs w:val="21"/>
                <w:highlight w:val="none"/>
              </w:rPr>
            </w:pPr>
          </w:p>
        </w:tc>
        <w:tc>
          <w:tcPr>
            <w:tcW w:w="361" w:type="pct"/>
            <w:vAlign w:val="center"/>
          </w:tcPr>
          <w:p w14:paraId="14C5E939">
            <w:pPr>
              <w:spacing w:line="360" w:lineRule="auto"/>
              <w:jc w:val="center"/>
              <w:rPr>
                <w:rFonts w:ascii="宋体" w:hAnsi="宋体" w:cs="宋体"/>
                <w:szCs w:val="21"/>
                <w:highlight w:val="none"/>
              </w:rPr>
            </w:pPr>
          </w:p>
        </w:tc>
        <w:tc>
          <w:tcPr>
            <w:tcW w:w="480" w:type="pct"/>
            <w:vAlign w:val="center"/>
          </w:tcPr>
          <w:p w14:paraId="2437074E">
            <w:pPr>
              <w:spacing w:line="360" w:lineRule="auto"/>
              <w:jc w:val="center"/>
              <w:rPr>
                <w:rFonts w:ascii="宋体" w:hAnsi="宋体" w:cs="宋体"/>
                <w:szCs w:val="21"/>
                <w:highlight w:val="none"/>
              </w:rPr>
            </w:pPr>
          </w:p>
        </w:tc>
        <w:tc>
          <w:tcPr>
            <w:tcW w:w="289" w:type="pct"/>
            <w:vAlign w:val="center"/>
          </w:tcPr>
          <w:p w14:paraId="075A0BBC">
            <w:pPr>
              <w:spacing w:line="360" w:lineRule="auto"/>
              <w:jc w:val="center"/>
              <w:rPr>
                <w:rFonts w:ascii="宋体" w:hAnsi="宋体" w:cs="宋体"/>
                <w:szCs w:val="21"/>
                <w:highlight w:val="none"/>
              </w:rPr>
            </w:pPr>
          </w:p>
        </w:tc>
        <w:tc>
          <w:tcPr>
            <w:tcW w:w="480" w:type="pct"/>
            <w:vAlign w:val="center"/>
          </w:tcPr>
          <w:p w14:paraId="79A583C3">
            <w:pPr>
              <w:spacing w:line="360" w:lineRule="auto"/>
              <w:jc w:val="center"/>
              <w:rPr>
                <w:rFonts w:ascii="宋体" w:hAnsi="宋体" w:cs="宋体"/>
                <w:szCs w:val="21"/>
                <w:highlight w:val="none"/>
              </w:rPr>
            </w:pPr>
          </w:p>
        </w:tc>
        <w:tc>
          <w:tcPr>
            <w:tcW w:w="384" w:type="pct"/>
            <w:vAlign w:val="center"/>
          </w:tcPr>
          <w:p w14:paraId="3AA44BCB">
            <w:pPr>
              <w:spacing w:line="360" w:lineRule="auto"/>
              <w:jc w:val="center"/>
              <w:rPr>
                <w:rFonts w:ascii="宋体" w:hAnsi="宋体" w:cs="宋体"/>
                <w:szCs w:val="21"/>
                <w:highlight w:val="none"/>
              </w:rPr>
            </w:pPr>
          </w:p>
        </w:tc>
        <w:tc>
          <w:tcPr>
            <w:tcW w:w="289" w:type="pct"/>
            <w:vAlign w:val="center"/>
          </w:tcPr>
          <w:p w14:paraId="71B367E6">
            <w:pPr>
              <w:spacing w:line="360" w:lineRule="auto"/>
              <w:jc w:val="center"/>
              <w:rPr>
                <w:rFonts w:ascii="宋体" w:hAnsi="宋体" w:cs="宋体"/>
                <w:szCs w:val="21"/>
                <w:highlight w:val="none"/>
              </w:rPr>
            </w:pPr>
          </w:p>
        </w:tc>
      </w:tr>
      <w:tr w14:paraId="49E7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166E39AE">
            <w:pPr>
              <w:spacing w:line="360" w:lineRule="auto"/>
              <w:jc w:val="center"/>
              <w:rPr>
                <w:rFonts w:ascii="宋体" w:hAnsi="宋体" w:cs="宋体"/>
                <w:szCs w:val="21"/>
                <w:highlight w:val="none"/>
              </w:rPr>
            </w:pPr>
          </w:p>
        </w:tc>
        <w:tc>
          <w:tcPr>
            <w:tcW w:w="480" w:type="pct"/>
            <w:vAlign w:val="center"/>
          </w:tcPr>
          <w:p w14:paraId="784CA952">
            <w:pPr>
              <w:spacing w:line="360" w:lineRule="auto"/>
              <w:jc w:val="center"/>
              <w:rPr>
                <w:rFonts w:ascii="宋体" w:hAnsi="宋体" w:cs="宋体"/>
                <w:szCs w:val="21"/>
                <w:highlight w:val="none"/>
              </w:rPr>
            </w:pPr>
          </w:p>
        </w:tc>
        <w:tc>
          <w:tcPr>
            <w:tcW w:w="288" w:type="pct"/>
            <w:vAlign w:val="center"/>
          </w:tcPr>
          <w:p w14:paraId="77395306">
            <w:pPr>
              <w:spacing w:line="360" w:lineRule="auto"/>
              <w:jc w:val="center"/>
              <w:rPr>
                <w:rFonts w:ascii="宋体" w:hAnsi="宋体" w:cs="宋体"/>
                <w:szCs w:val="21"/>
                <w:highlight w:val="none"/>
              </w:rPr>
            </w:pPr>
          </w:p>
        </w:tc>
        <w:tc>
          <w:tcPr>
            <w:tcW w:w="289" w:type="pct"/>
            <w:vAlign w:val="center"/>
          </w:tcPr>
          <w:p w14:paraId="172F8BA0">
            <w:pPr>
              <w:spacing w:line="360" w:lineRule="auto"/>
              <w:jc w:val="center"/>
              <w:rPr>
                <w:rFonts w:ascii="宋体" w:hAnsi="宋体" w:cs="宋体"/>
                <w:szCs w:val="21"/>
                <w:highlight w:val="none"/>
              </w:rPr>
            </w:pPr>
          </w:p>
        </w:tc>
        <w:tc>
          <w:tcPr>
            <w:tcW w:w="480" w:type="pct"/>
            <w:vAlign w:val="center"/>
          </w:tcPr>
          <w:p w14:paraId="2DAE1733">
            <w:pPr>
              <w:spacing w:line="360" w:lineRule="auto"/>
              <w:jc w:val="center"/>
              <w:rPr>
                <w:rFonts w:ascii="宋体" w:hAnsi="宋体" w:cs="宋体"/>
                <w:szCs w:val="21"/>
                <w:highlight w:val="none"/>
              </w:rPr>
            </w:pPr>
          </w:p>
        </w:tc>
        <w:tc>
          <w:tcPr>
            <w:tcW w:w="289" w:type="pct"/>
            <w:vAlign w:val="center"/>
          </w:tcPr>
          <w:p w14:paraId="25D21DAD">
            <w:pPr>
              <w:spacing w:line="360" w:lineRule="auto"/>
              <w:jc w:val="center"/>
              <w:rPr>
                <w:rFonts w:ascii="宋体" w:hAnsi="宋体" w:cs="宋体"/>
                <w:szCs w:val="21"/>
                <w:highlight w:val="none"/>
              </w:rPr>
            </w:pPr>
          </w:p>
        </w:tc>
        <w:tc>
          <w:tcPr>
            <w:tcW w:w="597" w:type="pct"/>
            <w:vAlign w:val="center"/>
          </w:tcPr>
          <w:p w14:paraId="34594B7E">
            <w:pPr>
              <w:spacing w:line="360" w:lineRule="auto"/>
              <w:jc w:val="center"/>
              <w:rPr>
                <w:rFonts w:ascii="宋体" w:hAnsi="宋体" w:cs="宋体"/>
                <w:szCs w:val="21"/>
                <w:highlight w:val="none"/>
              </w:rPr>
            </w:pPr>
          </w:p>
        </w:tc>
        <w:tc>
          <w:tcPr>
            <w:tcW w:w="361" w:type="pct"/>
            <w:vAlign w:val="center"/>
          </w:tcPr>
          <w:p w14:paraId="6BB7A5C4">
            <w:pPr>
              <w:spacing w:line="360" w:lineRule="auto"/>
              <w:jc w:val="center"/>
              <w:rPr>
                <w:rFonts w:ascii="宋体" w:hAnsi="宋体" w:cs="宋体"/>
                <w:szCs w:val="21"/>
                <w:highlight w:val="none"/>
              </w:rPr>
            </w:pPr>
          </w:p>
        </w:tc>
        <w:tc>
          <w:tcPr>
            <w:tcW w:w="480" w:type="pct"/>
            <w:vAlign w:val="center"/>
          </w:tcPr>
          <w:p w14:paraId="5238CF68">
            <w:pPr>
              <w:spacing w:line="360" w:lineRule="auto"/>
              <w:jc w:val="center"/>
              <w:rPr>
                <w:rFonts w:ascii="宋体" w:hAnsi="宋体" w:cs="宋体"/>
                <w:szCs w:val="21"/>
                <w:highlight w:val="none"/>
              </w:rPr>
            </w:pPr>
          </w:p>
        </w:tc>
        <w:tc>
          <w:tcPr>
            <w:tcW w:w="289" w:type="pct"/>
            <w:vAlign w:val="center"/>
          </w:tcPr>
          <w:p w14:paraId="5B6EA11D">
            <w:pPr>
              <w:spacing w:line="360" w:lineRule="auto"/>
              <w:jc w:val="center"/>
              <w:rPr>
                <w:rFonts w:ascii="宋体" w:hAnsi="宋体" w:cs="宋体"/>
                <w:szCs w:val="21"/>
                <w:highlight w:val="none"/>
              </w:rPr>
            </w:pPr>
          </w:p>
        </w:tc>
        <w:tc>
          <w:tcPr>
            <w:tcW w:w="480" w:type="pct"/>
            <w:vAlign w:val="center"/>
          </w:tcPr>
          <w:p w14:paraId="67B85C65">
            <w:pPr>
              <w:spacing w:line="360" w:lineRule="auto"/>
              <w:jc w:val="center"/>
              <w:rPr>
                <w:rFonts w:ascii="宋体" w:hAnsi="宋体" w:cs="宋体"/>
                <w:szCs w:val="21"/>
                <w:highlight w:val="none"/>
              </w:rPr>
            </w:pPr>
          </w:p>
        </w:tc>
        <w:tc>
          <w:tcPr>
            <w:tcW w:w="384" w:type="pct"/>
            <w:vAlign w:val="center"/>
          </w:tcPr>
          <w:p w14:paraId="4B689C54">
            <w:pPr>
              <w:spacing w:line="360" w:lineRule="auto"/>
              <w:jc w:val="center"/>
              <w:rPr>
                <w:rFonts w:ascii="宋体" w:hAnsi="宋体" w:cs="宋体"/>
                <w:szCs w:val="21"/>
                <w:highlight w:val="none"/>
              </w:rPr>
            </w:pPr>
          </w:p>
        </w:tc>
        <w:tc>
          <w:tcPr>
            <w:tcW w:w="289" w:type="pct"/>
            <w:vAlign w:val="center"/>
          </w:tcPr>
          <w:p w14:paraId="218B86A7">
            <w:pPr>
              <w:spacing w:line="360" w:lineRule="auto"/>
              <w:jc w:val="center"/>
              <w:rPr>
                <w:rFonts w:ascii="宋体" w:hAnsi="宋体" w:cs="宋体"/>
                <w:szCs w:val="21"/>
                <w:highlight w:val="none"/>
              </w:rPr>
            </w:pPr>
          </w:p>
        </w:tc>
      </w:tr>
    </w:tbl>
    <w:p w14:paraId="47F72523">
      <w:pPr>
        <w:spacing w:line="360" w:lineRule="auto"/>
        <w:jc w:val="left"/>
        <w:rPr>
          <w:rFonts w:ascii="宋体" w:hAnsi="宋体" w:cs="宋体"/>
          <w:snapToGrid w:val="0"/>
          <w:szCs w:val="21"/>
          <w:highlight w:val="none"/>
        </w:rPr>
      </w:pPr>
    </w:p>
    <w:p w14:paraId="3995F2BE">
      <w:pPr>
        <w:autoSpaceDE w:val="0"/>
        <w:autoSpaceDN w:val="0"/>
        <w:adjustRightInd w:val="0"/>
        <w:spacing w:line="360" w:lineRule="auto"/>
        <w:jc w:val="left"/>
        <w:rPr>
          <w:rFonts w:ascii="宋体" w:hAnsi="宋体" w:cs="宋体"/>
          <w:kern w:val="0"/>
          <w:sz w:val="24"/>
          <w:szCs w:val="20"/>
          <w:highlight w:val="none"/>
        </w:rPr>
      </w:pPr>
    </w:p>
    <w:p w14:paraId="2638DF04">
      <w:pPr>
        <w:spacing w:line="360" w:lineRule="auto"/>
        <w:rPr>
          <w:rFonts w:ascii="宋体" w:hAnsi="宋体" w:cs="宋体"/>
          <w:sz w:val="24"/>
          <w:highlight w:val="none"/>
        </w:rPr>
      </w:pPr>
    </w:p>
    <w:p w14:paraId="40C924A4">
      <w:pPr>
        <w:autoSpaceDE w:val="0"/>
        <w:autoSpaceDN w:val="0"/>
        <w:adjustRightInd w:val="0"/>
        <w:spacing w:line="360" w:lineRule="auto"/>
        <w:jc w:val="left"/>
        <w:rPr>
          <w:rFonts w:ascii="宋体" w:hAnsi="宋体" w:cs="宋体"/>
          <w:kern w:val="0"/>
          <w:sz w:val="24"/>
          <w:szCs w:val="20"/>
          <w:highlight w:val="none"/>
        </w:rPr>
      </w:pPr>
    </w:p>
    <w:p w14:paraId="306B180A">
      <w:pPr>
        <w:spacing w:line="360" w:lineRule="auto"/>
        <w:rPr>
          <w:rFonts w:ascii="宋体" w:hAnsi="宋体" w:cs="宋体"/>
          <w:b/>
          <w:bCs/>
          <w:sz w:val="30"/>
          <w:szCs w:val="32"/>
          <w:highlight w:val="none"/>
        </w:rPr>
      </w:pPr>
      <w:r>
        <w:rPr>
          <w:rFonts w:hint="eastAsia" w:ascii="宋体" w:hAnsi="宋体" w:cs="宋体"/>
          <w:sz w:val="24"/>
          <w:highlight w:val="none"/>
        </w:rPr>
        <w:br w:type="page"/>
      </w:r>
    </w:p>
    <w:p w14:paraId="7D6D0BA2">
      <w:pPr>
        <w:spacing w:line="360" w:lineRule="auto"/>
        <w:rPr>
          <w:rFonts w:hint="eastAsia" w:ascii="宋体" w:hAnsi="宋体" w:eastAsia="宋体" w:cs="宋体"/>
          <w:b/>
          <w:sz w:val="24"/>
          <w:szCs w:val="20"/>
          <w:highlight w:val="none"/>
        </w:rPr>
      </w:pPr>
      <w:r>
        <w:rPr>
          <w:rFonts w:hint="eastAsia" w:ascii="宋体" w:hAnsi="宋体" w:eastAsia="宋体" w:cs="宋体"/>
          <w:b/>
          <w:sz w:val="24"/>
          <w:szCs w:val="20"/>
          <w:highlight w:val="none"/>
        </w:rPr>
        <w:t>附</w:t>
      </w:r>
      <w:r>
        <w:rPr>
          <w:rFonts w:hint="eastAsia" w:ascii="宋体" w:hAnsi="宋体" w:eastAsia="宋体" w:cs="宋体"/>
          <w:b/>
          <w:sz w:val="24"/>
          <w:szCs w:val="20"/>
          <w:highlight w:val="none"/>
          <w:lang w:val="en-US" w:eastAsia="zh-CN"/>
        </w:rPr>
        <w:t>件</w:t>
      </w:r>
      <w:r>
        <w:rPr>
          <w:rFonts w:hint="eastAsia" w:ascii="宋体" w:hAnsi="宋体" w:eastAsia="宋体" w:cs="宋体"/>
          <w:b/>
          <w:sz w:val="24"/>
          <w:szCs w:val="20"/>
          <w:highlight w:val="none"/>
        </w:rPr>
        <w:t>2</w:t>
      </w:r>
    </w:p>
    <w:p w14:paraId="02BE795C">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供应商二次报价单</w:t>
      </w:r>
    </w:p>
    <w:p w14:paraId="0F322B42">
      <w:pPr>
        <w:jc w:val="left"/>
        <w:rPr>
          <w:rFonts w:ascii="宋体" w:hAnsi="宋体" w:cs="宋体"/>
          <w:b/>
          <w:sz w:val="24"/>
          <w:highlight w:val="none"/>
        </w:rPr>
      </w:pPr>
      <w:r>
        <w:rPr>
          <w:rFonts w:hint="eastAsia" w:ascii="宋体" w:hAnsi="宋体" w:cs="宋体"/>
          <w:b/>
          <w:sz w:val="24"/>
          <w:highlight w:val="none"/>
        </w:rPr>
        <w:br w:type="page"/>
      </w:r>
    </w:p>
    <w:p w14:paraId="4060D7C1">
      <w:pPr>
        <w:spacing w:line="360" w:lineRule="auto"/>
        <w:rPr>
          <w:rFonts w:hint="eastAsia" w:ascii="宋体" w:hAnsi="宋体" w:eastAsia="宋体" w:cs="宋体"/>
          <w:b/>
          <w:sz w:val="24"/>
          <w:szCs w:val="20"/>
          <w:highlight w:val="none"/>
          <w:lang w:val="en-US" w:eastAsia="zh-CN"/>
        </w:rPr>
      </w:pPr>
      <w:r>
        <w:rPr>
          <w:rFonts w:hint="eastAsia" w:ascii="宋体" w:hAnsi="宋体" w:eastAsia="宋体" w:cs="宋体"/>
          <w:b/>
          <w:sz w:val="24"/>
          <w:szCs w:val="20"/>
          <w:highlight w:val="none"/>
          <w:lang w:val="en-US" w:eastAsia="zh-CN"/>
        </w:rPr>
        <w:t>附件3</w:t>
      </w:r>
    </w:p>
    <w:p w14:paraId="6613F3BA">
      <w:pPr>
        <w:tabs>
          <w:tab w:val="left" w:pos="7155"/>
        </w:tabs>
        <w:spacing w:line="360" w:lineRule="auto"/>
        <w:jc w:val="center"/>
        <w:rPr>
          <w:rFonts w:ascii="宋体" w:hAnsi="宋体" w:cs="宋体"/>
          <w:b/>
          <w:sz w:val="24"/>
          <w:highlight w:val="none"/>
        </w:rPr>
      </w:pPr>
      <w:r>
        <w:rPr>
          <w:rFonts w:hint="eastAsia" w:ascii="宋体" w:hAnsi="宋体" w:cs="宋体"/>
          <w:b/>
          <w:sz w:val="24"/>
          <w:highlight w:val="none"/>
        </w:rPr>
        <w:t>供应商分项报价明细表</w:t>
      </w:r>
    </w:p>
    <w:p w14:paraId="430B19DF">
      <w:pPr>
        <w:spacing w:line="360" w:lineRule="auto"/>
        <w:rPr>
          <w:rFonts w:ascii="宋体" w:hAnsi="宋体" w:cs="宋体"/>
          <w:b/>
          <w:sz w:val="24"/>
          <w:highlight w:val="none"/>
        </w:rPr>
      </w:pPr>
      <w:r>
        <w:rPr>
          <w:rFonts w:hint="eastAsia" w:ascii="宋体" w:hAnsi="宋体" w:cs="宋体"/>
          <w:sz w:val="24"/>
          <w:highlight w:val="none"/>
        </w:rPr>
        <w:br w:type="page"/>
      </w:r>
    </w:p>
    <w:p w14:paraId="59FE9D67">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2025年南通市普通国省道路网监测设施监理项目（政府采购工程）</w:t>
      </w:r>
      <w:r>
        <w:rPr>
          <w:rFonts w:hint="eastAsia" w:ascii="宋体" w:hAnsi="宋体" w:eastAsia="宋体" w:cs="宋体"/>
          <w:b/>
          <w:sz w:val="32"/>
          <w:szCs w:val="32"/>
          <w:highlight w:val="none"/>
        </w:rPr>
        <w:t>廉政合同</w:t>
      </w:r>
    </w:p>
    <w:p w14:paraId="5364E080">
      <w:pPr>
        <w:spacing w:line="360" w:lineRule="auto"/>
        <w:ind w:firstLine="480"/>
        <w:rPr>
          <w:rFonts w:ascii="宋体" w:hAnsi="宋体" w:cs="宋体"/>
          <w:sz w:val="24"/>
          <w:highlight w:val="none"/>
        </w:rPr>
      </w:pPr>
      <w:r>
        <w:rPr>
          <w:rFonts w:hint="eastAsia" w:ascii="宋体" w:hAnsi="宋体" w:cs="宋体"/>
          <w:sz w:val="24"/>
          <w:highlight w:val="none"/>
        </w:rPr>
        <w:t>根据交通</w:t>
      </w:r>
      <w:r>
        <w:rPr>
          <w:rFonts w:hint="eastAsia" w:ascii="宋体" w:hAnsi="宋体" w:cs="宋体"/>
          <w:sz w:val="24"/>
          <w:highlight w:val="none"/>
          <w:lang w:val="en-US" w:eastAsia="zh-CN"/>
        </w:rPr>
        <w:t>运输</w:t>
      </w:r>
      <w:r>
        <w:rPr>
          <w:rFonts w:hint="eastAsia" w:ascii="宋体" w:hAnsi="宋体" w:cs="宋体"/>
          <w:sz w:val="24"/>
          <w:highlight w:val="none"/>
        </w:rPr>
        <w:t>部《关于在交通基础设施建设中加强廉政建设的若干意见》以及有关工程建设、廉政建设的规定，为做好工程建设中的党风廉政建设，保证工程建设高效优质，保证建设资金的安全和有效使用以及投资效益，甲方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sz w:val="24"/>
          <w:highlight w:val="none"/>
          <w:u w:val="single"/>
        </w:rPr>
        <w:t xml:space="preserve">     （全称）      </w:t>
      </w:r>
      <w:r>
        <w:rPr>
          <w:rFonts w:hint="eastAsia" w:ascii="宋体" w:hAnsi="宋体" w:cs="宋体"/>
          <w:sz w:val="24"/>
          <w:highlight w:val="none"/>
        </w:rPr>
        <w:t>与乙方</w:t>
      </w:r>
      <w:r>
        <w:rPr>
          <w:rFonts w:hint="eastAsia" w:ascii="宋体" w:hAnsi="宋体" w:cs="宋体"/>
          <w:sz w:val="24"/>
          <w:highlight w:val="none"/>
          <w:u w:val="single"/>
        </w:rPr>
        <w:t xml:space="preserve"> （全称）   </w:t>
      </w:r>
      <w:r>
        <w:rPr>
          <w:rFonts w:hint="eastAsia" w:ascii="宋体" w:hAnsi="宋体" w:cs="宋体"/>
          <w:sz w:val="24"/>
          <w:highlight w:val="none"/>
        </w:rPr>
        <w:t>特订立如下合同。</w:t>
      </w:r>
    </w:p>
    <w:p w14:paraId="27BD64B5">
      <w:pPr>
        <w:spacing w:line="360" w:lineRule="auto"/>
        <w:ind w:firstLine="480"/>
        <w:rPr>
          <w:rFonts w:ascii="宋体" w:hAnsi="宋体" w:cs="宋体"/>
          <w:sz w:val="24"/>
          <w:highlight w:val="none"/>
        </w:rPr>
      </w:pPr>
      <w:r>
        <w:rPr>
          <w:rFonts w:hint="eastAsia" w:ascii="宋体" w:hAnsi="宋体" w:cs="宋体"/>
          <w:bCs/>
          <w:sz w:val="24"/>
          <w:highlight w:val="none"/>
        </w:rPr>
        <w:t>第一条</w:t>
      </w:r>
      <w:r>
        <w:rPr>
          <w:rFonts w:hint="eastAsia" w:ascii="宋体" w:hAnsi="宋体" w:cs="宋体"/>
          <w:sz w:val="24"/>
          <w:highlight w:val="none"/>
        </w:rPr>
        <w:t>甲乙双方的权利和义务</w:t>
      </w:r>
    </w:p>
    <w:p w14:paraId="258E03A6">
      <w:pPr>
        <w:spacing w:line="360" w:lineRule="auto"/>
        <w:ind w:firstLine="480"/>
        <w:rPr>
          <w:rFonts w:ascii="宋体" w:hAnsi="宋体" w:cs="宋体"/>
          <w:sz w:val="24"/>
          <w:highlight w:val="none"/>
        </w:rPr>
      </w:pPr>
      <w:r>
        <w:rPr>
          <w:rFonts w:hint="eastAsia" w:ascii="宋体" w:hAnsi="宋体" w:cs="宋体"/>
          <w:sz w:val="24"/>
          <w:highlight w:val="none"/>
        </w:rPr>
        <w:t>（一）严格遵守国家有关法律法规及交通运输部的有关规定。</w:t>
      </w:r>
    </w:p>
    <w:p w14:paraId="750C92AE">
      <w:pPr>
        <w:spacing w:line="360" w:lineRule="auto"/>
        <w:ind w:firstLine="480"/>
        <w:rPr>
          <w:rFonts w:ascii="宋体" w:hAnsi="宋体" w:cs="宋体"/>
          <w:sz w:val="24"/>
          <w:highlight w:val="none"/>
        </w:rPr>
      </w:pPr>
      <w:r>
        <w:rPr>
          <w:rFonts w:hint="eastAsia" w:ascii="宋体" w:hAnsi="宋体" w:cs="宋体"/>
          <w:sz w:val="24"/>
          <w:highlight w:val="none"/>
        </w:rPr>
        <w:t>（二）严格执行</w:t>
      </w:r>
      <w:r>
        <w:rPr>
          <w:rFonts w:hint="eastAsia" w:ascii="宋体" w:hAnsi="宋体" w:cs="宋体"/>
          <w:sz w:val="24"/>
          <w:highlight w:val="none"/>
          <w:u w:val="single"/>
        </w:rPr>
        <w:t xml:space="preserve">              </w:t>
      </w:r>
      <w:r>
        <w:rPr>
          <w:rFonts w:hint="eastAsia" w:ascii="宋体" w:hAnsi="宋体" w:cs="宋体"/>
          <w:sz w:val="24"/>
          <w:highlight w:val="none"/>
        </w:rPr>
        <w:t>的合同文件，自觉按合同办事。</w:t>
      </w:r>
    </w:p>
    <w:p w14:paraId="317FB98D">
      <w:pPr>
        <w:spacing w:line="360" w:lineRule="auto"/>
        <w:ind w:firstLine="480"/>
        <w:rPr>
          <w:rFonts w:ascii="宋体" w:hAnsi="宋体" w:cs="宋体"/>
          <w:sz w:val="24"/>
          <w:highlight w:val="none"/>
        </w:rPr>
      </w:pPr>
      <w:r>
        <w:rPr>
          <w:rFonts w:hint="eastAsia" w:ascii="宋体" w:hAnsi="宋体" w:cs="宋体"/>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sz w:val="24"/>
          <w:highlight w:val="none"/>
        </w:rPr>
      </w:pPr>
      <w:r>
        <w:rPr>
          <w:rFonts w:hint="eastAsia" w:ascii="宋体" w:hAnsi="宋体" w:cs="宋体"/>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sz w:val="24"/>
          <w:highlight w:val="none"/>
        </w:rPr>
      </w:pPr>
      <w:r>
        <w:rPr>
          <w:rFonts w:hint="eastAsia" w:ascii="宋体" w:hAnsi="宋体" w:cs="宋体"/>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sz w:val="24"/>
          <w:highlight w:val="none"/>
        </w:rPr>
      </w:pPr>
      <w:r>
        <w:rPr>
          <w:rFonts w:hint="eastAsia" w:ascii="宋体" w:hAnsi="宋体" w:cs="宋体"/>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sz w:val="24"/>
          <w:highlight w:val="none"/>
        </w:rPr>
      </w:pPr>
      <w:r>
        <w:rPr>
          <w:rFonts w:hint="eastAsia" w:ascii="宋体" w:hAnsi="宋体" w:cs="宋体"/>
          <w:bCs/>
          <w:sz w:val="24"/>
          <w:highlight w:val="none"/>
        </w:rPr>
        <w:t>第二条</w:t>
      </w:r>
      <w:r>
        <w:rPr>
          <w:rFonts w:hint="eastAsia" w:ascii="宋体" w:hAnsi="宋体" w:cs="宋体"/>
          <w:sz w:val="24"/>
          <w:highlight w:val="none"/>
        </w:rPr>
        <w:t>甲方的义务</w:t>
      </w:r>
    </w:p>
    <w:p w14:paraId="1506385E">
      <w:pPr>
        <w:spacing w:line="360" w:lineRule="auto"/>
        <w:ind w:firstLine="480"/>
        <w:rPr>
          <w:rFonts w:ascii="宋体" w:hAnsi="宋体" w:cs="宋体"/>
          <w:sz w:val="24"/>
          <w:highlight w:val="none"/>
        </w:rPr>
      </w:pPr>
      <w:r>
        <w:rPr>
          <w:rFonts w:hint="eastAsia" w:ascii="宋体" w:hAnsi="宋体" w:cs="宋体"/>
          <w:sz w:val="24"/>
          <w:highlight w:val="none"/>
        </w:rPr>
        <w:t>（一）甲方作为工程项目的建设单位，认真履行合同规定的甲方责任。</w:t>
      </w:r>
    </w:p>
    <w:p w14:paraId="5AABD858">
      <w:pPr>
        <w:spacing w:line="360" w:lineRule="auto"/>
        <w:ind w:firstLine="480"/>
        <w:rPr>
          <w:rFonts w:ascii="宋体" w:hAnsi="宋体" w:cs="宋体"/>
          <w:sz w:val="24"/>
          <w:highlight w:val="none"/>
        </w:rPr>
      </w:pPr>
      <w:r>
        <w:rPr>
          <w:rFonts w:hint="eastAsia" w:ascii="宋体" w:hAnsi="宋体" w:cs="宋体"/>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sz w:val="24"/>
          <w:highlight w:val="none"/>
        </w:rPr>
      </w:pPr>
      <w:r>
        <w:rPr>
          <w:rFonts w:hint="eastAsia" w:ascii="宋体" w:hAnsi="宋体" w:cs="宋体"/>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sz w:val="24"/>
          <w:highlight w:val="none"/>
        </w:rPr>
      </w:pPr>
      <w:r>
        <w:rPr>
          <w:rFonts w:hint="eastAsia" w:ascii="宋体" w:hAnsi="宋体" w:cs="宋体"/>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sz w:val="24"/>
          <w:highlight w:val="none"/>
        </w:rPr>
      </w:pPr>
      <w:r>
        <w:rPr>
          <w:rFonts w:hint="eastAsia" w:ascii="宋体" w:hAnsi="宋体" w:cs="宋体"/>
          <w:sz w:val="24"/>
          <w:highlight w:val="none"/>
        </w:rPr>
        <w:t>（五）甲方工作人员的配偶、子女不得从事与甲方工程有关的项目。</w:t>
      </w:r>
    </w:p>
    <w:p w14:paraId="2511D61E">
      <w:pPr>
        <w:spacing w:line="360" w:lineRule="auto"/>
        <w:ind w:firstLine="480"/>
        <w:rPr>
          <w:rFonts w:ascii="宋体" w:hAnsi="宋体" w:cs="宋体"/>
          <w:sz w:val="24"/>
          <w:highlight w:val="none"/>
        </w:rPr>
      </w:pPr>
      <w:r>
        <w:rPr>
          <w:rFonts w:hint="eastAsia" w:ascii="宋体" w:hAnsi="宋体" w:cs="宋体"/>
          <w:bCs/>
          <w:sz w:val="24"/>
          <w:highlight w:val="none"/>
        </w:rPr>
        <w:t>第三条</w:t>
      </w:r>
      <w:r>
        <w:rPr>
          <w:rFonts w:hint="eastAsia" w:ascii="宋体" w:hAnsi="宋体" w:cs="宋体"/>
          <w:sz w:val="24"/>
          <w:highlight w:val="none"/>
        </w:rPr>
        <w:t>乙方的义务</w:t>
      </w:r>
    </w:p>
    <w:p w14:paraId="1BF00A22">
      <w:pPr>
        <w:spacing w:line="360" w:lineRule="auto"/>
        <w:ind w:firstLine="480"/>
        <w:rPr>
          <w:rFonts w:ascii="宋体" w:hAnsi="宋体" w:cs="宋体"/>
          <w:sz w:val="24"/>
          <w:highlight w:val="none"/>
        </w:rPr>
      </w:pPr>
      <w:r>
        <w:rPr>
          <w:rFonts w:hint="eastAsia" w:ascii="宋体" w:hAnsi="宋体" w:cs="宋体"/>
          <w:sz w:val="24"/>
          <w:highlight w:val="none"/>
        </w:rPr>
        <w:t>（一）乙方不得以任何理由向甲方及其工作人员行贿或馈赠礼金、有价证券、贵重礼品。</w:t>
      </w:r>
    </w:p>
    <w:p w14:paraId="71C70965">
      <w:pPr>
        <w:spacing w:line="360" w:lineRule="auto"/>
        <w:ind w:firstLine="480"/>
        <w:rPr>
          <w:rFonts w:ascii="宋体" w:hAnsi="宋体" w:cs="宋体"/>
          <w:sz w:val="24"/>
          <w:highlight w:val="none"/>
        </w:rPr>
      </w:pPr>
      <w:r>
        <w:rPr>
          <w:rFonts w:hint="eastAsia" w:ascii="宋体" w:hAnsi="宋体" w:cs="宋体"/>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sz w:val="24"/>
          <w:highlight w:val="none"/>
        </w:rPr>
      </w:pPr>
      <w:r>
        <w:rPr>
          <w:rFonts w:hint="eastAsia" w:ascii="宋体" w:hAnsi="宋体" w:cs="宋体"/>
          <w:sz w:val="24"/>
          <w:highlight w:val="none"/>
        </w:rPr>
        <w:t>（三）乙方不得以任何理由安排甲方工作人员参加超标准宴请及娱乐活动。</w:t>
      </w:r>
    </w:p>
    <w:p w14:paraId="615FC768">
      <w:pPr>
        <w:spacing w:line="360" w:lineRule="auto"/>
        <w:ind w:firstLine="480"/>
        <w:rPr>
          <w:rFonts w:ascii="宋体" w:hAnsi="宋体" w:cs="宋体"/>
          <w:sz w:val="24"/>
          <w:highlight w:val="none"/>
        </w:rPr>
      </w:pPr>
      <w:r>
        <w:rPr>
          <w:rFonts w:hint="eastAsia" w:ascii="宋体" w:hAnsi="宋体" w:cs="宋体"/>
          <w:sz w:val="24"/>
          <w:highlight w:val="none"/>
        </w:rPr>
        <w:t>（四）乙方不得为甲方单位和个人购置或提供通讯工具、交通工具和高档办公用品等。</w:t>
      </w:r>
    </w:p>
    <w:p w14:paraId="34614718">
      <w:pPr>
        <w:spacing w:line="360" w:lineRule="auto"/>
        <w:ind w:firstLine="480"/>
        <w:rPr>
          <w:rFonts w:ascii="宋体" w:hAnsi="宋体" w:cs="宋体"/>
          <w:sz w:val="24"/>
          <w:highlight w:val="none"/>
        </w:rPr>
      </w:pPr>
      <w:r>
        <w:rPr>
          <w:rFonts w:hint="eastAsia" w:ascii="宋体" w:hAnsi="宋体" w:cs="宋体"/>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sz w:val="24"/>
          <w:highlight w:val="none"/>
        </w:rPr>
      </w:pPr>
      <w:r>
        <w:rPr>
          <w:rFonts w:hint="eastAsia" w:ascii="宋体" w:hAnsi="宋体" w:cs="宋体"/>
          <w:sz w:val="24"/>
          <w:highlight w:val="none"/>
        </w:rPr>
        <w:t>（六）乙方及其工作人员必须严格按照规程办事，不得损害甲方利益。</w:t>
      </w:r>
    </w:p>
    <w:p w14:paraId="7B0E2E76">
      <w:pPr>
        <w:spacing w:line="360" w:lineRule="auto"/>
        <w:ind w:firstLine="480"/>
        <w:rPr>
          <w:rFonts w:ascii="宋体" w:hAnsi="宋体" w:cs="宋体"/>
          <w:sz w:val="24"/>
          <w:highlight w:val="none"/>
        </w:rPr>
      </w:pPr>
      <w:r>
        <w:rPr>
          <w:rFonts w:hint="eastAsia" w:ascii="宋体" w:hAnsi="宋体" w:cs="宋体"/>
          <w:bCs/>
          <w:sz w:val="24"/>
          <w:highlight w:val="none"/>
        </w:rPr>
        <w:t>第四条</w:t>
      </w:r>
      <w:r>
        <w:rPr>
          <w:rFonts w:hint="eastAsia" w:ascii="宋体" w:hAnsi="宋体" w:cs="宋体"/>
          <w:sz w:val="24"/>
          <w:highlight w:val="none"/>
        </w:rPr>
        <w:t>违约责任</w:t>
      </w:r>
    </w:p>
    <w:p w14:paraId="3413F0C3">
      <w:pPr>
        <w:spacing w:line="360" w:lineRule="auto"/>
        <w:ind w:firstLine="480"/>
        <w:rPr>
          <w:rFonts w:ascii="宋体" w:hAnsi="宋体" w:cs="宋体"/>
          <w:sz w:val="24"/>
          <w:highlight w:val="none"/>
        </w:rPr>
      </w:pPr>
      <w:r>
        <w:rPr>
          <w:rFonts w:hint="eastAsia" w:ascii="宋体" w:hAnsi="宋体" w:cs="宋体"/>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sz w:val="24"/>
          <w:highlight w:val="none"/>
        </w:rPr>
      </w:pPr>
      <w:r>
        <w:rPr>
          <w:rFonts w:hint="eastAsia" w:ascii="宋体" w:hAnsi="宋体" w:cs="宋体"/>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sz w:val="24"/>
          <w:highlight w:val="none"/>
        </w:rPr>
      </w:pPr>
      <w:r>
        <w:rPr>
          <w:rFonts w:hint="eastAsia" w:ascii="宋体" w:hAnsi="宋体" w:cs="宋体"/>
          <w:bCs/>
          <w:sz w:val="24"/>
          <w:highlight w:val="none"/>
        </w:rPr>
        <w:t>第五条</w:t>
      </w:r>
      <w:r>
        <w:rPr>
          <w:rFonts w:hint="eastAsia" w:ascii="宋体" w:hAnsi="宋体" w:cs="宋体"/>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sz w:val="24"/>
          <w:highlight w:val="none"/>
        </w:rPr>
      </w:pPr>
      <w:r>
        <w:rPr>
          <w:rFonts w:hint="eastAsia" w:ascii="宋体" w:hAnsi="宋体" w:cs="宋体"/>
          <w:bCs/>
          <w:sz w:val="24"/>
          <w:highlight w:val="none"/>
        </w:rPr>
        <w:t>第六条</w:t>
      </w:r>
      <w:r>
        <w:rPr>
          <w:rFonts w:hint="eastAsia" w:ascii="宋体" w:hAnsi="宋体" w:cs="宋体"/>
          <w:sz w:val="24"/>
          <w:highlight w:val="none"/>
        </w:rPr>
        <w:t>本合同有效期为甲乙双方签署之日起至该工程项目所有工作内容完成并经甲方验收合格后止。</w:t>
      </w:r>
    </w:p>
    <w:p w14:paraId="4C658806">
      <w:pPr>
        <w:spacing w:line="360" w:lineRule="auto"/>
        <w:ind w:firstLine="480"/>
        <w:rPr>
          <w:rFonts w:hint="eastAsia" w:ascii="宋体" w:hAnsi="宋体" w:cs="宋体"/>
          <w:sz w:val="24"/>
          <w:highlight w:val="none"/>
        </w:rPr>
      </w:pPr>
      <w:r>
        <w:rPr>
          <w:rFonts w:hint="eastAsia" w:ascii="宋体" w:hAnsi="宋体" w:cs="宋体"/>
          <w:sz w:val="24"/>
          <w:highlight w:val="none"/>
        </w:rPr>
        <w:t>第七条本合同作为</w:t>
      </w:r>
      <w:r>
        <w:rPr>
          <w:rFonts w:hint="eastAsia" w:ascii="宋体" w:hAnsi="宋体" w:cs="宋体"/>
          <w:sz w:val="24"/>
          <w:highlight w:val="none"/>
          <w:lang w:eastAsia="zh-CN"/>
        </w:rPr>
        <w:t>2025年南通市普通国省道路网监测设施监理项目（政府采购工程）</w:t>
      </w:r>
      <w:r>
        <w:rPr>
          <w:rFonts w:hint="eastAsia" w:ascii="宋体" w:hAnsi="宋体" w:cs="宋体"/>
          <w:sz w:val="24"/>
          <w:highlight w:val="none"/>
        </w:rPr>
        <w:t>合同的附件，与</w:t>
      </w:r>
      <w:r>
        <w:rPr>
          <w:rFonts w:hint="eastAsia" w:ascii="宋体" w:hAnsi="宋体" w:cs="宋体"/>
          <w:sz w:val="24"/>
          <w:highlight w:val="none"/>
          <w:lang w:eastAsia="zh-CN"/>
        </w:rPr>
        <w:t>2025年南通市普通国省道路网监测设施监理项目（政府采购工程）</w:t>
      </w:r>
      <w:r>
        <w:rPr>
          <w:rFonts w:hint="eastAsia" w:ascii="宋体" w:hAnsi="宋体" w:cs="宋体"/>
          <w:sz w:val="24"/>
          <w:highlight w:val="none"/>
        </w:rPr>
        <w:t>具有同等的法律效力，经合同双方签署立即生效。</w:t>
      </w:r>
    </w:p>
    <w:p w14:paraId="3D6701A9">
      <w:pPr>
        <w:spacing w:line="360" w:lineRule="auto"/>
        <w:ind w:firstLine="480"/>
        <w:rPr>
          <w:rFonts w:ascii="宋体" w:hAnsi="宋体" w:cs="宋体"/>
          <w:sz w:val="24"/>
          <w:highlight w:val="none"/>
        </w:rPr>
      </w:pPr>
      <w:r>
        <w:rPr>
          <w:rFonts w:hint="eastAsia" w:ascii="宋体" w:hAnsi="宋体" w:cs="宋体"/>
          <w:bCs/>
          <w:sz w:val="24"/>
          <w:highlight w:val="none"/>
        </w:rPr>
        <w:t>第八条</w:t>
      </w:r>
      <w:r>
        <w:rPr>
          <w:rFonts w:hint="eastAsia" w:ascii="宋体" w:hAnsi="宋体" w:cs="宋体"/>
          <w:sz w:val="24"/>
          <w:highlight w:val="none"/>
        </w:rPr>
        <w:t>本合同一式六份，双方各执三份。</w:t>
      </w:r>
    </w:p>
    <w:p w14:paraId="4BB20B68">
      <w:pPr>
        <w:spacing w:line="360" w:lineRule="auto"/>
        <w:rPr>
          <w:rFonts w:ascii="宋体" w:hAnsi="宋体" w:cs="宋体"/>
          <w:sz w:val="24"/>
          <w:highlight w:val="none"/>
        </w:rPr>
      </w:pPr>
    </w:p>
    <w:p w14:paraId="720B6A1B">
      <w:pPr>
        <w:spacing w:line="360" w:lineRule="auto"/>
        <w:rPr>
          <w:rFonts w:ascii="宋体" w:hAnsi="宋体" w:cs="宋体"/>
          <w:sz w:val="24"/>
          <w:highlight w:val="none"/>
        </w:rPr>
      </w:pPr>
    </w:p>
    <w:p w14:paraId="6ADD94F7">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6E46EDBF">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632BF0CE">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7610B367">
      <w:pPr>
        <w:spacing w:line="360" w:lineRule="auto"/>
        <w:jc w:val="left"/>
        <w:rPr>
          <w:rFonts w:ascii="宋体" w:hAnsi="宋体" w:cs="宋体"/>
          <w:sz w:val="24"/>
          <w:highlight w:val="none"/>
        </w:rPr>
      </w:pPr>
    </w:p>
    <w:p w14:paraId="42199C57">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0B3C7C43">
      <w:pPr>
        <w:rPr>
          <w:rFonts w:ascii="宋体" w:hAnsi="宋体" w:cs="宋体"/>
          <w:sz w:val="36"/>
          <w:szCs w:val="36"/>
          <w:highlight w:val="none"/>
        </w:rPr>
      </w:pPr>
      <w:r>
        <w:rPr>
          <w:rFonts w:ascii="宋体" w:hAnsi="宋体" w:cs="宋体"/>
          <w:sz w:val="36"/>
          <w:szCs w:val="36"/>
          <w:highlight w:val="none"/>
        </w:rPr>
        <w:br w:type="page"/>
      </w:r>
    </w:p>
    <w:p w14:paraId="71BDCA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2025年南通市普通国省道路网监测设施监理项目（政府采购工程）</w:t>
      </w:r>
    </w:p>
    <w:p w14:paraId="66CA33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安全生产合同</w:t>
      </w:r>
    </w:p>
    <w:p w14:paraId="25120A3C">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sz w:val="24"/>
          <w:szCs w:val="24"/>
          <w:highlight w:val="none"/>
        </w:rPr>
      </w:pPr>
      <w:r>
        <w:rPr>
          <w:rFonts w:hint="eastAsia" w:ascii="宋体" w:hAnsi="宋体"/>
          <w:sz w:val="24"/>
          <w:szCs w:val="24"/>
          <w:highlight w:val="none"/>
        </w:rPr>
        <w:t>为在</w:t>
      </w:r>
      <w:r>
        <w:rPr>
          <w:rFonts w:hint="eastAsia" w:ascii="宋体" w:hAnsi="宋体"/>
          <w:sz w:val="24"/>
          <w:szCs w:val="24"/>
          <w:highlight w:val="none"/>
          <w:u w:val="single"/>
          <w:lang w:eastAsia="zh-CN"/>
        </w:rPr>
        <w:t>2025年南通市普通国省道路网监测设施监理项目（政府采购工程）</w:t>
      </w:r>
      <w:r>
        <w:rPr>
          <w:rFonts w:hint="eastAsia" w:ascii="宋体" w:hAnsi="宋体"/>
          <w:sz w:val="24"/>
          <w:szCs w:val="24"/>
          <w:highlight w:val="none"/>
        </w:rPr>
        <w:t>合同的实施过程中创造安全、高效的施工环境，切实搞好本项目的安全管理工作，本项目委托人</w:t>
      </w:r>
    </w:p>
    <w:p w14:paraId="3E6031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sz w:val="24"/>
          <w:szCs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（委托人名称，以下简称“委托人”）与监理人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（监理人名称，以下简称“监理人”）特此签订安全生产合同：</w:t>
      </w:r>
    </w:p>
    <w:p w14:paraId="7EF9C71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委托人、监理人的权利和义务</w:t>
      </w:r>
    </w:p>
    <w:p w14:paraId="2BBEED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（1）委托人、监理人应共同遵守国家和省、市以及行政主管部门关于加强交通基础设施建设管理以及安全生产的各项规定。</w:t>
      </w:r>
    </w:p>
    <w:p w14:paraId="14B233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（2）委托人、监理人应认真执行双方签订生效的合同文件，自觉按合同办事。</w:t>
      </w:r>
    </w:p>
    <w:p w14:paraId="4EB8C6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（3）委托人、监理人应加强对本方人员及监理人的安全生产监督，建立和健全安全生产制度。</w:t>
      </w:r>
    </w:p>
    <w:p w14:paraId="5164E8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（4）委托人、监理人有对本方人员开展生产教育的义务。</w:t>
      </w:r>
    </w:p>
    <w:p w14:paraId="61F54D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（5）委托人、监理人如发现对方在业务活动中有安全隐患时，应及时提醒对方并督促其纠正的权利和义务。</w:t>
      </w:r>
    </w:p>
    <w:p w14:paraId="6DC92C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w:t>
      </w:r>
      <w:r>
        <w:rPr>
          <w:rFonts w:hint="eastAsia" w:ascii="宋体" w:hAnsi="宋体"/>
          <w:sz w:val="24"/>
          <w:szCs w:val="24"/>
          <w:highlight w:val="none"/>
        </w:rPr>
        <w:t xml:space="preserve"> 委托人在安全生产方面的责任</w:t>
      </w:r>
    </w:p>
    <w:p w14:paraId="1F4E22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（1）遵守国家有关安全生产的法律法规，认真执行工程合同中的有关安全要求，及时传送上级有关安全生产的精神。</w:t>
      </w:r>
    </w:p>
    <w:p w14:paraId="476376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（2）按照《江苏省交通建设工程安全责任制度》、《江苏省交通建设工程监督管理（暂行）规定》，在本工程实施期间认真履行安全职责。</w:t>
      </w:r>
    </w:p>
    <w:p w14:paraId="699F5E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（3）按照"安全第一、预防为主、综合治理"和坚持"管生产必须管安全"的原则进行安全生产管理，做到生产与安全工作同时计划、布置、检查、总结和评比。</w:t>
      </w:r>
    </w:p>
    <w:p w14:paraId="0CACC4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（4）组织对施工现场安全生产检查，监督相关单位及时处理发现的各项安全隐患。</w:t>
      </w:r>
    </w:p>
    <w:p w14:paraId="2802BF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 xml:space="preserve"> 监理人在安全生产方面的责任</w:t>
      </w:r>
    </w:p>
    <w:p w14:paraId="5CA409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（1）认真遵守“《建设工程安全生产管理条例》（国务院393号令）、《公路水运工程安全生产监督管理办法》（交通运输部20</w:t>
      </w:r>
      <w:r>
        <w:rPr>
          <w:rFonts w:ascii="宋体" w:hAnsi="宋体"/>
          <w:sz w:val="24"/>
          <w:szCs w:val="24"/>
          <w:highlight w:val="none"/>
        </w:rPr>
        <w:t>17</w:t>
      </w:r>
      <w:r>
        <w:rPr>
          <w:rFonts w:hint="eastAsia" w:ascii="宋体" w:hAnsi="宋体"/>
          <w:sz w:val="24"/>
          <w:szCs w:val="24"/>
          <w:highlight w:val="none"/>
        </w:rPr>
        <w:t>年</w:t>
      </w:r>
      <w:r>
        <w:rPr>
          <w:rFonts w:ascii="宋体" w:hAnsi="宋体"/>
          <w:sz w:val="24"/>
          <w:szCs w:val="24"/>
          <w:highlight w:val="none"/>
        </w:rPr>
        <w:t>25</w:t>
      </w:r>
      <w:r>
        <w:rPr>
          <w:rFonts w:hint="eastAsia" w:ascii="宋体" w:hAnsi="宋体"/>
          <w:sz w:val="24"/>
          <w:szCs w:val="24"/>
          <w:highlight w:val="none"/>
        </w:rPr>
        <w:t>号令）”、《江苏省交通建设工程安全责任制度》、《江苏省交通建设工程监督管理（暂行）规定》的有关规定，切实履行安全义务和责任。</w:t>
      </w:r>
    </w:p>
    <w:p w14:paraId="7FA526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2）坚持“安全第一、预防为主、综合治理”的安全生产方针和安全发展的科学理念，坚持“抓基础、抓示范、抓关键”的原则，加强安全生产宣传教育。各级领导、监理人员必须熟悉和遵守本条款的各项规定，做到监理与安全工作同时计划、布置、检查、总结和评比。</w:t>
      </w:r>
    </w:p>
    <w:p w14:paraId="341F63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（3）对于从事特殊工种的施工人员，监理人应检查核实是否经过专业培训，必须持证上岗。施工现场如出现特种作业无证操作现象，监理人必须承担连带的管理责任。</w:t>
      </w:r>
    </w:p>
    <w:p w14:paraId="0C5D90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（4）监理人须配备资质符合要求的专职安全监理，并按要求履行安全监理职责；所有监理人员上岗，必须按规定穿戴防护用品，不按规定穿戴防护用品的人员不得上岗。</w:t>
      </w:r>
    </w:p>
    <w:p w14:paraId="4D572F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5</w:t>
      </w:r>
      <w:r>
        <w:rPr>
          <w:rFonts w:hint="eastAsia" w:ascii="宋体" w:hAnsi="宋体"/>
          <w:sz w:val="24"/>
          <w:szCs w:val="24"/>
          <w:highlight w:val="none"/>
        </w:rPr>
        <w:t>）监理人应督促检查施工人员对所有施工机具设备和高空作业设备进行定期检查，保证其经常处于完好状态。施工中采用新技术、新工艺、新设备、新材料时，监理人应督促检查施工人员必须制定相应的安全技术措施，施工现场必须具有相关的安全标志牌。</w:t>
      </w:r>
    </w:p>
    <w:p w14:paraId="208282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6</w:t>
      </w:r>
      <w:r>
        <w:rPr>
          <w:rFonts w:hint="eastAsia" w:ascii="宋体" w:hAnsi="宋体"/>
          <w:sz w:val="24"/>
          <w:szCs w:val="24"/>
          <w:highlight w:val="none"/>
        </w:rPr>
        <w:t>）对施工单位落实安全生产保障措施和安全生产责任制的情况进行监督检查；审查施工单位的施工组织设计方案和安全技术措施，并监督实施；对施工单位使用安全防护用具的情况进行监督；对施工单位落实安全教育和培训的情况进行监督；对施工现场易发生事故的环节进行重点监控。</w:t>
      </w:r>
    </w:p>
    <w:p w14:paraId="262CCA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7</w:t>
      </w:r>
      <w:r>
        <w:rPr>
          <w:rFonts w:hint="eastAsia" w:ascii="宋体" w:hAnsi="宋体"/>
          <w:sz w:val="24"/>
          <w:szCs w:val="24"/>
          <w:highlight w:val="none"/>
        </w:rPr>
        <w:t>）监理人在监督检查中，对存在的事故隐患有权下达整改指令或者要求监理人暂时停止施工，并及时报告委托人。施工单位拒不整改或者不停止施工的，监理人应当立即向委托人报告。</w:t>
      </w:r>
    </w:p>
    <w:p w14:paraId="4B6542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8</w:t>
      </w:r>
      <w:r>
        <w:rPr>
          <w:rFonts w:hint="eastAsia" w:ascii="宋体" w:hAnsi="宋体"/>
          <w:sz w:val="24"/>
          <w:szCs w:val="24"/>
          <w:highlight w:val="none"/>
        </w:rPr>
        <w:t>）监理人须督促施工单位按照本工程项目特点，组织制定本工程实施中的生产安全事故应急救援预案并组织演练；如果发生安全事故，应按照《国务院关于特大安全事故行政责任追究的规定》以及其它有关规定，及时上报有关部门，并坚持“四不放过”的原则，严肃处理相关责任人。</w:t>
      </w:r>
    </w:p>
    <w:p w14:paraId="00F993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w:t>
      </w:r>
      <w:r>
        <w:rPr>
          <w:rFonts w:hint="eastAsia" w:ascii="宋体" w:hAnsi="宋体"/>
          <w:sz w:val="24"/>
          <w:szCs w:val="24"/>
          <w:highlight w:val="none"/>
        </w:rPr>
        <w:t xml:space="preserve"> 违约责任：如因委托人或监理人违约造成安全事故，将依法追究责任。</w:t>
      </w:r>
    </w:p>
    <w:p w14:paraId="3B334F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 xml:space="preserve"> 本协议书由委托人和监理人法定代表人或其授权的代理人签字并加盖公章后生效，全部工程竣工验收后失效。</w:t>
      </w:r>
    </w:p>
    <w:p w14:paraId="652686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sz w:val="24"/>
          <w:szCs w:val="24"/>
          <w:highlight w:val="none"/>
        </w:rPr>
      </w:pPr>
      <w:r>
        <w:rPr>
          <w:rFonts w:hint="eastAsia" w:ascii="宋体" w:hAnsi="宋体"/>
          <w:sz w:val="24"/>
          <w:szCs w:val="24"/>
          <w:highlight w:val="none"/>
        </w:rPr>
        <w:t>7</w:t>
      </w:r>
      <w:r>
        <w:rPr>
          <w:rFonts w:ascii="宋体" w:hAnsi="宋体"/>
          <w:sz w:val="24"/>
          <w:szCs w:val="24"/>
          <w:highlight w:val="none"/>
        </w:rPr>
        <w:t>.</w:t>
      </w:r>
      <w:r>
        <w:rPr>
          <w:rFonts w:hint="eastAsia" w:ascii="宋体" w:hAnsi="宋体"/>
          <w:sz w:val="24"/>
          <w:szCs w:val="24"/>
          <w:highlight w:val="none"/>
        </w:rPr>
        <w:t xml:space="preserve"> 本合同一式</w:t>
      </w:r>
      <w:r>
        <w:rPr>
          <w:rFonts w:hint="eastAsia" w:ascii="宋体" w:hAnsi="宋体"/>
          <w:sz w:val="24"/>
          <w:szCs w:val="24"/>
          <w:highlight w:val="none"/>
          <w:lang w:val="en-US" w:eastAsia="zh-CN"/>
        </w:rPr>
        <w:t>六</w:t>
      </w:r>
      <w:r>
        <w:rPr>
          <w:rFonts w:hint="eastAsia" w:ascii="宋体" w:hAnsi="宋体"/>
          <w:sz w:val="24"/>
          <w:szCs w:val="24"/>
          <w:highlight w:val="none"/>
        </w:rPr>
        <w:t>份，由委托人和监理人各执三份。</w:t>
      </w:r>
    </w:p>
    <w:p w14:paraId="453DAA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p>
    <w:p w14:paraId="6B487255">
      <w:pPr>
        <w:spacing w:line="360" w:lineRule="auto"/>
        <w:jc w:val="left"/>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rPr>
        <w:tab/>
      </w:r>
      <w:r>
        <w:rPr>
          <w:rFonts w:hint="eastAsia" w:ascii="宋体" w:hAnsi="宋体" w:cs="宋体"/>
          <w:sz w:val="24"/>
          <w:highlight w:val="none"/>
        </w:rPr>
        <w:t>（盖单位章）                     乙方：（盖单位章）</w:t>
      </w:r>
    </w:p>
    <w:p w14:paraId="78FE62BC">
      <w:pPr>
        <w:spacing w:line="360" w:lineRule="auto"/>
        <w:jc w:val="left"/>
        <w:rPr>
          <w:rFonts w:ascii="宋体" w:hAnsi="宋体" w:cs="宋体"/>
          <w:sz w:val="24"/>
          <w:highlight w:val="none"/>
        </w:rPr>
      </w:pPr>
      <w:r>
        <w:rPr>
          <w:rFonts w:hint="eastAsia" w:ascii="宋体" w:hAnsi="宋体" w:cs="宋体"/>
          <w:sz w:val="24"/>
          <w:highlight w:val="none"/>
        </w:rPr>
        <w:t>法定代表人                              法定代表人</w:t>
      </w:r>
    </w:p>
    <w:p w14:paraId="51AC9B8A">
      <w:pPr>
        <w:spacing w:line="360" w:lineRule="auto"/>
        <w:jc w:val="left"/>
        <w:rPr>
          <w:rFonts w:ascii="宋体" w:hAnsi="宋体" w:cs="宋体"/>
          <w:sz w:val="24"/>
          <w:highlight w:val="none"/>
        </w:rPr>
      </w:pPr>
      <w:r>
        <w:rPr>
          <w:rFonts w:hint="eastAsia" w:ascii="宋体" w:hAnsi="宋体" w:cs="宋体"/>
          <w:sz w:val="24"/>
          <w:highlight w:val="none"/>
        </w:rPr>
        <w:t>或其委托代理人：（签字或盖章）          或其委托代理人：（签字或盖章）</w:t>
      </w:r>
    </w:p>
    <w:p w14:paraId="07E3202F">
      <w:pPr>
        <w:spacing w:line="360" w:lineRule="auto"/>
        <w:jc w:val="left"/>
        <w:rPr>
          <w:rFonts w:ascii="宋体" w:hAnsi="宋体" w:cs="宋体"/>
          <w:sz w:val="24"/>
          <w:highlight w:val="none"/>
        </w:rPr>
      </w:pPr>
    </w:p>
    <w:p w14:paraId="627C9372">
      <w:pPr>
        <w:spacing w:line="360" w:lineRule="auto"/>
        <w:ind w:firstLine="48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 xml:space="preserve">年  </w:t>
      </w:r>
      <w:r>
        <w:rPr>
          <w:rFonts w:hint="eastAsia" w:ascii="宋体" w:hAnsi="宋体" w:cs="宋体"/>
          <w:sz w:val="24"/>
          <w:highlight w:val="none"/>
        </w:rPr>
        <w:tab/>
      </w:r>
      <w:r>
        <w:rPr>
          <w:rFonts w:hint="eastAsia" w:ascii="宋体" w:hAnsi="宋体" w:cs="宋体"/>
          <w:sz w:val="24"/>
          <w:highlight w:val="none"/>
        </w:rPr>
        <w:t>月</w:t>
      </w:r>
      <w:r>
        <w:rPr>
          <w:rFonts w:hint="eastAsia" w:ascii="宋体" w:hAnsi="宋体" w:cs="宋体"/>
          <w:sz w:val="24"/>
          <w:highlight w:val="none"/>
        </w:rPr>
        <w:tab/>
      </w:r>
      <w:r>
        <w:rPr>
          <w:rFonts w:hint="eastAsia" w:ascii="宋体" w:hAnsi="宋体" w:cs="宋体"/>
          <w:sz w:val="24"/>
          <w:highlight w:val="none"/>
        </w:rPr>
        <w:t>日</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年 </w:t>
      </w:r>
      <w:r>
        <w:rPr>
          <w:rFonts w:hint="eastAsia" w:ascii="宋体" w:hAnsi="宋体" w:cs="宋体"/>
          <w:sz w:val="24"/>
          <w:highlight w:val="none"/>
        </w:rPr>
        <w:tab/>
      </w:r>
      <w:r>
        <w:rPr>
          <w:rFonts w:hint="eastAsia" w:ascii="宋体" w:hAnsi="宋体" w:cs="宋体"/>
          <w:sz w:val="24"/>
          <w:highlight w:val="none"/>
        </w:rPr>
        <w:t xml:space="preserve">  月 </w:t>
      </w:r>
      <w:r>
        <w:rPr>
          <w:rFonts w:hint="eastAsia" w:ascii="宋体" w:hAnsi="宋体" w:cs="宋体"/>
          <w:sz w:val="24"/>
          <w:highlight w:val="none"/>
        </w:rPr>
        <w:tab/>
      </w:r>
      <w:r>
        <w:rPr>
          <w:rFonts w:hint="eastAsia" w:ascii="宋体" w:hAnsi="宋体" w:cs="宋体"/>
          <w:sz w:val="24"/>
          <w:highlight w:val="none"/>
        </w:rPr>
        <w:t xml:space="preserve">  日</w:t>
      </w:r>
    </w:p>
    <w:p w14:paraId="5EAF37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szCs w:val="24"/>
          <w:highlight w:val="none"/>
        </w:rPr>
        <w:sectPr>
          <w:pgSz w:w="11906" w:h="16838"/>
          <w:pgMar w:top="1429" w:right="1429" w:bottom="1429" w:left="1429" w:header="851" w:footer="992" w:gutter="0"/>
          <w:cols w:space="1701" w:num="1"/>
          <w:docGrid w:linePitch="360" w:charSpace="0"/>
        </w:sectPr>
      </w:pPr>
      <w:r>
        <w:rPr>
          <w:rFonts w:hint="eastAsia" w:ascii="宋体" w:hAnsi="宋体"/>
          <w:sz w:val="24"/>
          <w:szCs w:val="24"/>
          <w:highlight w:val="none"/>
        </w:rPr>
        <w:br w:type="page"/>
      </w:r>
    </w:p>
    <w:p w14:paraId="4673903E">
      <w:pPr>
        <w:adjustRightInd w:val="0"/>
        <w:snapToGrid w:val="0"/>
        <w:spacing w:line="360" w:lineRule="auto"/>
        <w:ind w:firstLine="723" w:firstLineChars="200"/>
        <w:jc w:val="center"/>
        <w:rPr>
          <w:rFonts w:ascii="宋体" w:hAnsi="宋体" w:cs="宋体"/>
          <w:sz w:val="28"/>
          <w:szCs w:val="28"/>
          <w:highlight w:val="none"/>
        </w:rPr>
      </w:pPr>
      <w:r>
        <w:rPr>
          <w:rFonts w:hint="eastAsia" w:ascii="宋体" w:hAnsi="宋体" w:cs="宋体"/>
          <w:b/>
          <w:sz w:val="36"/>
          <w:szCs w:val="36"/>
          <w:highlight w:val="none"/>
        </w:rPr>
        <w:t>第六部分  质疑提出和处理</w:t>
      </w:r>
    </w:p>
    <w:p w14:paraId="6B2A19E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一、质疑的提出</w:t>
      </w:r>
    </w:p>
    <w:p w14:paraId="2D1DB9C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(一)质疑人的身份要求      </w:t>
      </w:r>
    </w:p>
    <w:p w14:paraId="5BD3135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1.提出质疑的供应商应当是参与所质疑项目采购活动的供应商。</w:t>
      </w:r>
    </w:p>
    <w:p w14:paraId="4085FF5D">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4B31452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(二)质疑提出的格式要求   </w:t>
      </w:r>
    </w:p>
    <w:p w14:paraId="5BA596E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w:t>
      </w:r>
      <w:r>
        <w:rPr>
          <w:rFonts w:hint="eastAsia" w:ascii="宋体" w:hAnsi="宋体" w:cs="宋体"/>
          <w:kern w:val="0"/>
          <w:sz w:val="24"/>
          <w:highlight w:val="none"/>
        </w:rPr>
        <w:t>应</w:t>
      </w:r>
      <w:r>
        <w:rPr>
          <w:rFonts w:hint="eastAsia" w:ascii="宋体" w:hAnsi="宋体" w:cs="宋体"/>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4C4C318A">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2.质疑函应包括：    </w:t>
      </w:r>
    </w:p>
    <w:p w14:paraId="35FF914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（1）质疑供应商的名称、地址、邮编、联系人及联系电话；</w:t>
      </w:r>
    </w:p>
    <w:p w14:paraId="7E9FB8F5">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（2）具体、明确的质疑事项及明确的请求；</w:t>
      </w:r>
    </w:p>
    <w:p w14:paraId="147EBFB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（3）质疑的事实依据和必要的法律依据；</w:t>
      </w:r>
    </w:p>
    <w:p w14:paraId="2A3F41F6">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（4）提起质疑的日期；</w:t>
      </w:r>
    </w:p>
    <w:p w14:paraId="2A8E337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（5）认为自己合法权益受到损害或可能受到损害的相关证据材料；                            </w:t>
      </w:r>
    </w:p>
    <w:p w14:paraId="2D43CE9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kern w:val="0"/>
          <w:sz w:val="24"/>
          <w:highlight w:val="none"/>
        </w:rPr>
        <w:t>采购人</w:t>
      </w:r>
      <w:r>
        <w:rPr>
          <w:rFonts w:hint="eastAsia" w:ascii="宋体" w:hAnsi="宋体" w:cs="宋体"/>
          <w:kern w:val="0"/>
          <w:sz w:val="24"/>
          <w:highlight w:val="none"/>
          <w:lang w:val="zh-CN"/>
        </w:rPr>
        <w:t>将不予受理。质疑人委托代理质疑的，应当向采购人提交授权委托书，并载明委托代理的具体权限和事项。</w:t>
      </w:r>
    </w:p>
    <w:p w14:paraId="69FD88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3.质疑函需遵循的原则：</w:t>
      </w:r>
    </w:p>
    <w:p w14:paraId="2A95D43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highlight w:val="none"/>
        </w:rPr>
        <w:t>采购</w:t>
      </w:r>
      <w:r>
        <w:rPr>
          <w:rFonts w:hint="eastAsia" w:ascii="宋体" w:hAnsi="宋体" w:cs="宋体"/>
          <w:kern w:val="0"/>
          <w:sz w:val="24"/>
          <w:highlight w:val="none"/>
          <w:lang w:val="zh-CN"/>
        </w:rPr>
        <w:t>人。</w:t>
      </w:r>
      <w:r>
        <w:rPr>
          <w:rFonts w:hint="eastAsia" w:ascii="宋体" w:hAnsi="宋体" w:cs="宋体"/>
          <w:kern w:val="0"/>
          <w:sz w:val="24"/>
          <w:highlight w:val="none"/>
        </w:rPr>
        <w:t>采购</w:t>
      </w:r>
      <w:r>
        <w:rPr>
          <w:rFonts w:hint="eastAsia" w:ascii="宋体" w:hAnsi="宋体" w:cs="宋体"/>
          <w:kern w:val="0"/>
          <w:sz w:val="24"/>
          <w:highlight w:val="none"/>
          <w:lang w:val="zh-CN"/>
        </w:rPr>
        <w:t>人不具有法定调查、认定权限。</w:t>
      </w:r>
    </w:p>
    <w:p w14:paraId="68D26BB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（三）质疑提出的时效要求</w:t>
      </w:r>
    </w:p>
    <w:p w14:paraId="5405C96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3946406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（1）对可以质疑的采购文件提出质疑的，为收到采购文件之日或者采购文件公告期限届满之日；</w:t>
      </w:r>
    </w:p>
    <w:p w14:paraId="75672A2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（2）对采购过程提出质疑的，为各采购程序环节结束之日；</w:t>
      </w:r>
    </w:p>
    <w:p w14:paraId="4BB8533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（3）对成交或者成交结果提出质疑的，为成交或者成交结果公告期限届满之日。                 </w:t>
      </w:r>
    </w:p>
    <w:p w14:paraId="0E64F7EF">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供应商认为采购文件使自己的权益受到损害的，可以按照</w:t>
      </w:r>
      <w:r>
        <w:rPr>
          <w:rFonts w:hint="eastAsia" w:ascii="宋体" w:hAnsi="宋体" w:cs="宋体"/>
          <w:kern w:val="0"/>
          <w:sz w:val="24"/>
          <w:highlight w:val="none"/>
        </w:rPr>
        <w:t>采购</w:t>
      </w:r>
      <w:r>
        <w:rPr>
          <w:rFonts w:hint="eastAsia" w:ascii="宋体" w:hAnsi="宋体" w:cs="宋体"/>
          <w:kern w:val="0"/>
          <w:sz w:val="24"/>
          <w:highlight w:val="none"/>
          <w:lang w:val="zh-CN"/>
        </w:rPr>
        <w:t>公告第八项要求向采购人提出质疑；供应商认为采购过程和采购结果使自己的权益受到损害的，可以以书面形式向采购人或采购人提出质疑。</w:t>
      </w:r>
    </w:p>
    <w:p w14:paraId="0F5C401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2.供应商应在法定质疑期一次性提出针对同一采购程序环节的质疑。                         </w:t>
      </w:r>
    </w:p>
    <w:p w14:paraId="6995FEC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二、《质疑函》的受理和答复</w:t>
      </w:r>
    </w:p>
    <w:p w14:paraId="46E4E4D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采购人收到质疑函后，将对质疑的形式和内容进行审查，如质疑函内容、格式不符合规定，采购人将告知质疑人进行补正。</w:t>
      </w:r>
    </w:p>
    <w:p w14:paraId="729BE34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 质疑人应当在法定质疑期限内进行补正并重新提交质疑函，拒不补正或者在法定期限内未重新提交质疑函的，为无效质疑，采购人将不予受理。</w:t>
      </w:r>
    </w:p>
    <w:p w14:paraId="4219EB9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3.采购人或采购代理机构答复供应商质疑应当采用书面方式并依法送达，质疑供应商或其委托代理人拒绝签收的视为已经送达。</w:t>
      </w:r>
    </w:p>
    <w:p w14:paraId="5CEB9FE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三、质疑处理</w:t>
      </w:r>
    </w:p>
    <w:p w14:paraId="4AD88EA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质疑成立的处理</w:t>
      </w:r>
    </w:p>
    <w:p w14:paraId="370B262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（1）对于内容、格式符合规定的质疑函，采购人在收到磋商供应商的书面质疑后七个工作日内作出书面答复，但答复的内容不得涉及商业秘密。                       </w:t>
      </w:r>
    </w:p>
    <w:p w14:paraId="5B28198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1F1D288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2082224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质疑答复导致成交、成交结果改变的，采购人或者采购代理机构应当将有关情况书面报告本级财政部门。</w:t>
      </w:r>
    </w:p>
    <w:p w14:paraId="36E49C0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2.质疑不成立的处理</w:t>
      </w:r>
    </w:p>
    <w:p w14:paraId="22CE6F5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若质疑不成立，或者成立未对成交、成交结果构成影响的，继续开展采购活动。                  </w:t>
      </w:r>
    </w:p>
    <w:p w14:paraId="65C188B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3.虚假质疑的处理          </w:t>
      </w:r>
    </w:p>
    <w:p w14:paraId="16770E63">
      <w:pPr>
        <w:pStyle w:val="7"/>
        <w:adjustRightInd w:val="0"/>
        <w:snapToGrid w:val="0"/>
        <w:spacing w:after="0" w:line="360" w:lineRule="auto"/>
        <w:ind w:left="0" w:leftChars="0" w:firstLine="480" w:firstLineChars="200"/>
        <w:rPr>
          <w:rFonts w:ascii="宋体" w:hAnsi="宋体" w:cs="宋体"/>
          <w:sz w:val="24"/>
          <w:highlight w:val="none"/>
          <w:lang w:val="zh-CN"/>
        </w:rPr>
      </w:pPr>
      <w:r>
        <w:rPr>
          <w:rFonts w:hint="eastAsia" w:ascii="宋体" w:hAnsi="宋体" w:cs="宋体"/>
          <w:sz w:val="24"/>
          <w:highlight w:val="none"/>
          <w:lang w:val="zh-CN"/>
        </w:rPr>
        <w:t xml:space="preserve">供应商提出书面质疑必须有理、有据，不得恶意质疑或提交虚假质疑。否则，一经查实，采购人有权依据相关规定，报请主管部门对该供应商进行相应的处罚。                      </w:t>
      </w:r>
    </w:p>
    <w:p w14:paraId="1ED3AA60">
      <w:pPr>
        <w:autoSpaceDE w:val="0"/>
        <w:autoSpaceDN w:val="0"/>
        <w:adjustRightInd w:val="0"/>
        <w:snapToGrid w:val="0"/>
        <w:spacing w:line="300" w:lineRule="auto"/>
        <w:contextualSpacing/>
        <w:rPr>
          <w:rFonts w:ascii="宋体" w:hAnsi="宋体" w:cs="宋体"/>
          <w:sz w:val="28"/>
          <w:szCs w:val="28"/>
          <w:highlight w:val="none"/>
          <w:lang w:val="zh-CN"/>
        </w:rPr>
      </w:pPr>
    </w:p>
    <w:p w14:paraId="7C2133C9">
      <w:pPr>
        <w:autoSpaceDE w:val="0"/>
        <w:autoSpaceDN w:val="0"/>
        <w:adjustRightInd w:val="0"/>
        <w:snapToGrid w:val="0"/>
        <w:spacing w:line="300" w:lineRule="auto"/>
        <w:ind w:left="3630" w:right="210" w:hanging="3092"/>
        <w:outlineLvl w:val="0"/>
        <w:rPr>
          <w:rFonts w:ascii="宋体" w:hAnsi="宋体" w:cs="宋体"/>
          <w:sz w:val="28"/>
          <w:szCs w:val="28"/>
          <w:highlight w:val="none"/>
          <w:lang w:val="zh-CN"/>
        </w:rPr>
      </w:pPr>
    </w:p>
    <w:p w14:paraId="63D28D1E">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C4A786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4E2EF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4D3A24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3DE074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572317B">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5ADA923">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59F497E7">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4282A7C1">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BA2BA35">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3E1C0DA8">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13241A3F">
      <w:pPr>
        <w:autoSpaceDE w:val="0"/>
        <w:autoSpaceDN w:val="0"/>
        <w:adjustRightInd w:val="0"/>
        <w:snapToGrid w:val="0"/>
        <w:spacing w:line="300" w:lineRule="auto"/>
        <w:ind w:left="4513" w:right="210" w:hanging="4513"/>
        <w:jc w:val="center"/>
        <w:rPr>
          <w:rFonts w:ascii="宋体" w:hAnsi="宋体" w:cs="宋体"/>
          <w:b/>
          <w:bCs/>
          <w:sz w:val="36"/>
          <w:szCs w:val="36"/>
          <w:highlight w:val="none"/>
          <w:lang w:val="zh-CN"/>
        </w:rPr>
      </w:pPr>
    </w:p>
    <w:p w14:paraId="0B157812">
      <w:pPr>
        <w:widowControl/>
        <w:jc w:val="center"/>
        <w:rPr>
          <w:rFonts w:ascii="宋体" w:hAnsi="宋体" w:cs="宋体"/>
          <w:bCs/>
          <w:sz w:val="44"/>
          <w:szCs w:val="44"/>
          <w:highlight w:val="none"/>
        </w:rPr>
      </w:pPr>
      <w:r>
        <w:rPr>
          <w:rFonts w:hint="eastAsia" w:ascii="宋体" w:hAnsi="宋体" w:cs="宋体"/>
          <w:b/>
          <w:bCs/>
          <w:sz w:val="36"/>
          <w:szCs w:val="36"/>
          <w:highlight w:val="none"/>
          <w:lang w:val="zh-CN"/>
        </w:rPr>
        <w:br w:type="page"/>
      </w:r>
      <w:r>
        <w:rPr>
          <w:rFonts w:hint="eastAsia" w:ascii="宋体" w:hAnsi="宋体" w:cs="宋体"/>
          <w:bCs/>
          <w:sz w:val="44"/>
          <w:szCs w:val="44"/>
          <w:highlight w:val="none"/>
        </w:rPr>
        <w:t>质疑函范本</w:t>
      </w:r>
    </w:p>
    <w:p w14:paraId="5856EB40">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75B50B">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275C5A5D">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F0A136C">
      <w:pPr>
        <w:adjustRightInd w:val="0"/>
        <w:snapToGrid w:val="0"/>
        <w:spacing w:line="360" w:lineRule="auto"/>
        <w:rPr>
          <w:rFonts w:ascii="宋体" w:hAnsi="宋体" w:cs="宋体"/>
          <w:sz w:val="24"/>
          <w:highlight w:val="none"/>
        </w:rPr>
      </w:pPr>
      <w:r>
        <w:rPr>
          <w:rFonts w:hint="eastAsia" w:ascii="宋体" w:hAnsi="宋体" w:cs="宋体"/>
          <w:sz w:val="24"/>
          <w:highlight w:val="none"/>
        </w:rPr>
        <w:t>联系人：             联系电话：</w:t>
      </w:r>
    </w:p>
    <w:p w14:paraId="6CD365B1">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6F58E7CA">
      <w:pPr>
        <w:adjustRightInd w:val="0"/>
        <w:snapToGrid w:val="0"/>
        <w:spacing w:line="360" w:lineRule="auto"/>
        <w:rPr>
          <w:rFonts w:ascii="宋体" w:hAnsi="宋体" w:cs="宋体"/>
          <w:sz w:val="24"/>
          <w:highlight w:val="none"/>
        </w:rPr>
      </w:pPr>
      <w:r>
        <w:rPr>
          <w:rFonts w:hint="eastAsia" w:ascii="宋体" w:hAnsi="宋体" w:cs="宋体"/>
          <w:sz w:val="24"/>
          <w:highlight w:val="none"/>
        </w:rPr>
        <w:t>联系电话：</w:t>
      </w:r>
    </w:p>
    <w:p w14:paraId="52A559C0">
      <w:pPr>
        <w:adjustRightInd w:val="0"/>
        <w:snapToGrid w:val="0"/>
        <w:spacing w:line="360" w:lineRule="auto"/>
        <w:rPr>
          <w:rFonts w:ascii="宋体" w:hAnsi="宋体" w:cs="宋体"/>
          <w:sz w:val="24"/>
          <w:highlight w:val="none"/>
        </w:rPr>
      </w:pPr>
      <w:r>
        <w:rPr>
          <w:rFonts w:hint="eastAsia" w:ascii="宋体" w:hAnsi="宋体" w:cs="宋体"/>
          <w:sz w:val="24"/>
          <w:highlight w:val="none"/>
        </w:rPr>
        <w:t>地址：               邮编：</w:t>
      </w:r>
    </w:p>
    <w:p w14:paraId="04B04EBC">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67E2F57">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567CFE2B">
      <w:pPr>
        <w:adjustRightInd w:val="0"/>
        <w:snapToGrid w:val="0"/>
        <w:spacing w:line="360" w:lineRule="auto"/>
        <w:rPr>
          <w:rFonts w:ascii="宋体" w:hAnsi="宋体" w:cs="宋体"/>
          <w:sz w:val="24"/>
          <w:highlight w:val="none"/>
        </w:rPr>
      </w:pPr>
      <w:r>
        <w:rPr>
          <w:rFonts w:hint="eastAsia" w:ascii="宋体" w:hAnsi="宋体" w:cs="宋体"/>
          <w:sz w:val="24"/>
          <w:highlight w:val="none"/>
        </w:rPr>
        <w:t>质疑项目的编号：     包号：</w:t>
      </w:r>
    </w:p>
    <w:p w14:paraId="26B13684">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2A585F6C">
      <w:pPr>
        <w:adjustRightInd w:val="0"/>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0E6ABE56">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42E9FAC">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6A5ACCAA">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38029908">
      <w:pPr>
        <w:adjustRightInd w:val="0"/>
        <w:snapToGrid w:val="0"/>
        <w:spacing w:line="360" w:lineRule="auto"/>
        <w:rPr>
          <w:rFonts w:ascii="宋体" w:hAnsi="宋体" w:cs="宋体"/>
          <w:sz w:val="24"/>
          <w:highlight w:val="none"/>
        </w:rPr>
      </w:pPr>
    </w:p>
    <w:p w14:paraId="622A4385">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52981C5D">
      <w:pPr>
        <w:adjustRightInd w:val="0"/>
        <w:snapToGrid w:val="0"/>
        <w:spacing w:line="360" w:lineRule="auto"/>
        <w:rPr>
          <w:rFonts w:ascii="宋体" w:hAnsi="宋体" w:cs="宋体"/>
          <w:sz w:val="24"/>
          <w:highlight w:val="none"/>
          <w:u w:val="dotted"/>
        </w:rPr>
      </w:pPr>
    </w:p>
    <w:p w14:paraId="09A6C7C2">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2709400D">
      <w:pPr>
        <w:adjustRightInd w:val="0"/>
        <w:snapToGrid w:val="0"/>
        <w:spacing w:line="360" w:lineRule="auto"/>
        <w:rPr>
          <w:rFonts w:ascii="宋体" w:hAnsi="宋体" w:cs="宋体"/>
          <w:sz w:val="24"/>
          <w:highlight w:val="none"/>
        </w:rPr>
      </w:pPr>
      <w:r>
        <w:rPr>
          <w:rFonts w:hint="eastAsia" w:ascii="宋体" w:hAnsi="宋体" w:cs="宋体"/>
          <w:sz w:val="24"/>
          <w:highlight w:val="none"/>
        </w:rPr>
        <w:t>……</w:t>
      </w:r>
    </w:p>
    <w:p w14:paraId="6409DA41">
      <w:pPr>
        <w:adjustRightInd w:val="0"/>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1C0E4A8">
      <w:pPr>
        <w:adjustRightInd w:val="0"/>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1FB956D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2367640">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日期：    </w:t>
      </w:r>
    </w:p>
    <w:p w14:paraId="3506F85F">
      <w:pPr>
        <w:adjustRightInd w:val="0"/>
        <w:snapToGrid w:val="0"/>
        <w:spacing w:line="360" w:lineRule="auto"/>
        <w:rPr>
          <w:rFonts w:ascii="宋体" w:hAnsi="宋体" w:cs="宋体"/>
          <w:sz w:val="32"/>
          <w:szCs w:val="32"/>
          <w:highlight w:val="none"/>
        </w:rPr>
      </w:pPr>
    </w:p>
    <w:p w14:paraId="717AD1B5">
      <w:pPr>
        <w:adjustRightInd w:val="0"/>
        <w:snapToGrid w:val="0"/>
        <w:spacing w:line="360" w:lineRule="auto"/>
        <w:rPr>
          <w:rFonts w:ascii="宋体" w:hAnsi="宋体" w:cs="宋体"/>
          <w:b/>
          <w:sz w:val="32"/>
          <w:szCs w:val="32"/>
          <w:highlight w:val="none"/>
        </w:rPr>
      </w:pPr>
    </w:p>
    <w:p w14:paraId="50C8805D">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br w:type="page"/>
      </w:r>
    </w:p>
    <w:p w14:paraId="7AC5A27B">
      <w:pPr>
        <w:adjustRightInd w:val="0"/>
        <w:snapToGrid w:val="0"/>
        <w:spacing w:line="360" w:lineRule="auto"/>
        <w:rPr>
          <w:rFonts w:ascii="宋体" w:hAnsi="宋体" w:cs="宋体"/>
          <w:b/>
          <w:sz w:val="32"/>
          <w:szCs w:val="32"/>
          <w:highlight w:val="none"/>
        </w:rPr>
      </w:pPr>
      <w:r>
        <w:rPr>
          <w:rFonts w:hint="eastAsia" w:ascii="宋体" w:hAnsi="宋体" w:cs="宋体"/>
          <w:b/>
          <w:sz w:val="32"/>
          <w:szCs w:val="32"/>
          <w:highlight w:val="none"/>
        </w:rPr>
        <w:t>质疑函制作说明：</w:t>
      </w:r>
    </w:p>
    <w:p w14:paraId="0458EA00">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5548B68">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0EED58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0C66E87">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440B876C">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9AB7C5B">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EC569D3">
      <w:pPr>
        <w:widowControl/>
        <w:jc w:val="left"/>
        <w:rPr>
          <w:rFonts w:ascii="宋体" w:hAnsi="宋体" w:cs="宋体"/>
          <w:b/>
          <w:bCs/>
          <w:sz w:val="36"/>
          <w:szCs w:val="36"/>
          <w:highlight w:val="none"/>
        </w:rPr>
      </w:pPr>
      <w:r>
        <w:rPr>
          <w:rFonts w:hint="eastAsia" w:ascii="宋体" w:hAnsi="宋体" w:cs="宋体"/>
          <w:b/>
          <w:bCs/>
          <w:sz w:val="36"/>
          <w:szCs w:val="36"/>
          <w:highlight w:val="none"/>
        </w:rPr>
        <w:br w:type="page"/>
      </w:r>
    </w:p>
    <w:p w14:paraId="5DDE8299">
      <w:pPr>
        <w:autoSpaceDE w:val="0"/>
        <w:autoSpaceDN w:val="0"/>
        <w:adjustRightInd w:val="0"/>
        <w:snapToGrid w:val="0"/>
        <w:ind w:left="4513" w:right="210" w:hanging="4513"/>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第七部分  响应文件组成</w:t>
      </w:r>
    </w:p>
    <w:p w14:paraId="63DDACC4">
      <w:pPr>
        <w:snapToGrid w:val="0"/>
        <w:spacing w:line="440" w:lineRule="exact"/>
        <w:ind w:firstLine="458" w:firstLineChars="200"/>
        <w:jc w:val="left"/>
        <w:rPr>
          <w:rFonts w:ascii="宋体" w:hAnsi="宋体" w:cs="宋体"/>
          <w:b/>
          <w:spacing w:val="-6"/>
          <w:sz w:val="24"/>
          <w:highlight w:val="none"/>
        </w:rPr>
      </w:pPr>
      <w:r>
        <w:rPr>
          <w:rFonts w:hint="eastAsia" w:ascii="宋体" w:hAnsi="宋体" w:cs="宋体"/>
          <w:b/>
          <w:spacing w:val="-6"/>
          <w:sz w:val="24"/>
          <w:highlight w:val="none"/>
        </w:rPr>
        <w:t>响应文件由资格审查、商务技术文件、价格响应文件、电子版响应文件四</w:t>
      </w:r>
      <w:r>
        <w:rPr>
          <w:rFonts w:hint="eastAsia" w:ascii="宋体" w:hAnsi="宋体" w:cs="宋体"/>
          <w:b/>
          <w:sz w:val="24"/>
          <w:highlight w:val="none"/>
        </w:rPr>
        <w:t>部分组成</w:t>
      </w:r>
      <w:r>
        <w:rPr>
          <w:rFonts w:hint="eastAsia" w:ascii="宋体" w:hAnsi="宋体" w:cs="宋体"/>
          <w:b/>
          <w:spacing w:val="-6"/>
          <w:sz w:val="24"/>
          <w:highlight w:val="none"/>
        </w:rPr>
        <w:t>。</w:t>
      </w:r>
    </w:p>
    <w:p w14:paraId="3F704D21">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一、资格审查</w:t>
      </w:r>
    </w:p>
    <w:p w14:paraId="6C67BE4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1.资格声明函原件；</w:t>
      </w:r>
    </w:p>
    <w:p w14:paraId="3BE2378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2.授权委托书或法定代表人身份证明原件；</w:t>
      </w:r>
    </w:p>
    <w:p w14:paraId="0448E01F">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3.供应商信用承诺书原件；</w:t>
      </w:r>
    </w:p>
    <w:p w14:paraId="000F5303">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4.《中小企业声明函》等原件（如有）</w:t>
      </w:r>
      <w:r>
        <w:rPr>
          <w:rFonts w:hint="eastAsia" w:ascii="宋体" w:hAnsi="宋体" w:cs="宋体"/>
          <w:sz w:val="24"/>
          <w:highlight w:val="none"/>
          <w:lang w:val="zh-CN"/>
        </w:rPr>
        <w:t>；</w:t>
      </w:r>
    </w:p>
    <w:p w14:paraId="5995E321">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5. 供应商基本情况表及按竞争性磋商公告资格要求提供相应的佐证材料（以下材料均须提供复印件（或扫描件）并加盖公章）；</w:t>
      </w:r>
    </w:p>
    <w:p w14:paraId="0558DF19">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5A9E31D4">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提供供应商</w:t>
      </w:r>
      <w:r>
        <w:rPr>
          <w:rFonts w:hint="eastAsia" w:ascii="宋体" w:hAnsi="宋体" w:cs="宋体"/>
          <w:sz w:val="24"/>
          <w:highlight w:val="none"/>
        </w:rPr>
        <w:t>具有建设行政主管部门颁发的有效的工程监理综合甲级资质或具有交通运输主管部门颁发的有效的公路机电工程专项监理资质</w:t>
      </w:r>
      <w:r>
        <w:rPr>
          <w:rFonts w:hint="eastAsia" w:ascii="宋体" w:hAnsi="宋体" w:cs="宋体"/>
          <w:sz w:val="24"/>
          <w:highlight w:val="none"/>
          <w:lang w:eastAsia="zh-CN"/>
        </w:rPr>
        <w:t>的</w:t>
      </w:r>
      <w:r>
        <w:rPr>
          <w:rFonts w:hint="eastAsia" w:ascii="宋体" w:hAnsi="宋体" w:cs="宋体"/>
          <w:sz w:val="24"/>
          <w:highlight w:val="none"/>
          <w:lang w:val="en-US" w:eastAsia="zh-CN"/>
        </w:rPr>
        <w:t>资质证书；</w:t>
      </w:r>
    </w:p>
    <w:p w14:paraId="76B3DE33">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（3）提供总监理工程师</w:t>
      </w:r>
      <w:r>
        <w:rPr>
          <w:rFonts w:hint="eastAsia" w:ascii="宋体" w:hAnsi="宋体" w:cs="宋体"/>
          <w:sz w:val="24"/>
          <w:highlight w:val="none"/>
        </w:rPr>
        <w:t>交通运输工程监理工程师证书(公路工程专业)或交通运输部相关部门颁发的公路工程监理工程师资格(机电工程专业)</w:t>
      </w:r>
      <w:r>
        <w:rPr>
          <w:rFonts w:hint="eastAsia" w:ascii="宋体" w:hAnsi="宋体" w:cs="宋体"/>
          <w:sz w:val="24"/>
          <w:highlight w:val="none"/>
          <w:lang w:eastAsia="zh-CN"/>
        </w:rPr>
        <w:t>的</w:t>
      </w:r>
      <w:r>
        <w:rPr>
          <w:rFonts w:hint="eastAsia" w:ascii="宋体" w:hAnsi="宋体" w:cs="宋体"/>
          <w:sz w:val="24"/>
          <w:highlight w:val="none"/>
          <w:lang w:val="en-US" w:eastAsia="zh-CN"/>
        </w:rPr>
        <w:t>证书；</w:t>
      </w:r>
    </w:p>
    <w:p w14:paraId="56FA4685">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（4）提供总监理工程师的社保缴费证明；</w:t>
      </w:r>
    </w:p>
    <w:p w14:paraId="57B6D236">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6.其它需要提交的资格审查材料。</w:t>
      </w:r>
    </w:p>
    <w:p w14:paraId="0244F575">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二、商务技术文件</w:t>
      </w:r>
    </w:p>
    <w:p w14:paraId="635B1FB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41C990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2990DDFE">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77378D4A">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F6435C7">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7424CC77">
      <w:pPr>
        <w:snapToGrid w:val="0"/>
        <w:spacing w:line="440" w:lineRule="exact"/>
        <w:ind w:firstLine="482" w:firstLineChars="200"/>
        <w:contextualSpacing/>
        <w:rPr>
          <w:rFonts w:ascii="宋体" w:hAnsi="宋体" w:cs="宋体"/>
          <w:b/>
          <w:sz w:val="24"/>
          <w:highlight w:val="none"/>
        </w:rPr>
      </w:pPr>
      <w:r>
        <w:rPr>
          <w:rFonts w:hint="eastAsia" w:ascii="宋体" w:hAnsi="宋体" w:cs="宋体"/>
          <w:b/>
          <w:sz w:val="24"/>
          <w:highlight w:val="none"/>
        </w:rPr>
        <w:t>三、价格响应文件</w:t>
      </w:r>
    </w:p>
    <w:p w14:paraId="06BDD6CF">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1.磋商报价总表；</w:t>
      </w:r>
    </w:p>
    <w:p w14:paraId="4796CD0D">
      <w:pPr>
        <w:pStyle w:val="30"/>
        <w:adjustRightInd w:val="0"/>
        <w:snapToGrid w:val="0"/>
        <w:spacing w:line="360" w:lineRule="auto"/>
        <w:ind w:firstLine="480" w:firstLineChars="200"/>
        <w:rPr>
          <w:rFonts w:ascii="宋体" w:eastAsia="宋体" w:cs="宋体"/>
          <w:sz w:val="24"/>
          <w:szCs w:val="24"/>
          <w:highlight w:val="none"/>
        </w:rPr>
      </w:pPr>
      <w:r>
        <w:rPr>
          <w:rFonts w:hint="eastAsia" w:ascii="宋体" w:eastAsia="宋体" w:cs="宋体"/>
          <w:sz w:val="24"/>
          <w:szCs w:val="24"/>
          <w:highlight w:val="none"/>
        </w:rPr>
        <w:t>2.分项报价明细表。</w:t>
      </w:r>
    </w:p>
    <w:p w14:paraId="571EBF24">
      <w:pPr>
        <w:adjustRightInd w:val="0"/>
        <w:snapToGrid w:val="0"/>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注：本表各分项报价合计应当与磋商报价总表报价合计相等。请各供应商务必按照以上要求填报，否则作为无效投标处理。</w:t>
      </w:r>
    </w:p>
    <w:p w14:paraId="45E5AB7D">
      <w:pPr>
        <w:tabs>
          <w:tab w:val="left" w:pos="3375"/>
        </w:tabs>
        <w:adjustRightInd w:val="0"/>
        <w:snapToGrid w:val="0"/>
        <w:spacing w:line="360" w:lineRule="auto"/>
        <w:ind w:firstLine="482" w:firstLineChars="200"/>
        <w:rPr>
          <w:rFonts w:ascii="宋体" w:hAnsi="宋体" w:cs="宋体"/>
          <w:sz w:val="24"/>
          <w:highlight w:val="none"/>
        </w:rPr>
      </w:pPr>
      <w:r>
        <w:rPr>
          <w:rFonts w:hint="eastAsia" w:ascii="宋体" w:hAnsi="宋体" w:cs="宋体"/>
          <w:b/>
          <w:kern w:val="0"/>
          <w:sz w:val="24"/>
          <w:highlight w:val="none"/>
          <w:lang w:val="zh-CN"/>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7D790D8A">
      <w:pPr>
        <w:tabs>
          <w:tab w:val="left" w:pos="3375"/>
        </w:tabs>
        <w:autoSpaceDE w:val="0"/>
        <w:autoSpaceDN w:val="0"/>
        <w:adjustRightInd w:val="0"/>
        <w:snapToGrid w:val="0"/>
        <w:spacing w:line="440" w:lineRule="exact"/>
        <w:ind w:firstLine="482" w:firstLineChars="200"/>
        <w:rPr>
          <w:rFonts w:ascii="宋体" w:hAnsi="宋体" w:cs="宋体"/>
          <w:b/>
          <w:sz w:val="24"/>
          <w:highlight w:val="none"/>
        </w:rPr>
      </w:pPr>
      <w:r>
        <w:rPr>
          <w:rFonts w:hint="eastAsia" w:ascii="宋体" w:hAnsi="宋体" w:cs="宋体"/>
          <w:b/>
          <w:sz w:val="24"/>
          <w:highlight w:val="none"/>
        </w:rPr>
        <w:t>四、电子版响应文件</w:t>
      </w:r>
    </w:p>
    <w:p w14:paraId="2F050600">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电子版响应文件（</w:t>
      </w:r>
      <w:r>
        <w:rPr>
          <w:rFonts w:hint="eastAsia" w:ascii="宋体" w:hAnsi="宋体" w:cs="宋体"/>
          <w:b/>
          <w:bCs/>
          <w:sz w:val="24"/>
          <w:highlight w:val="none"/>
        </w:rPr>
        <w:t>按“第二部分 磋商须知”中电子版响应文件要求</w:t>
      </w:r>
      <w:r>
        <w:rPr>
          <w:rFonts w:hint="eastAsia" w:ascii="宋体" w:hAnsi="宋体" w:cs="宋体"/>
          <w:b/>
          <w:bCs/>
          <w:sz w:val="24"/>
          <w:highlight w:val="none"/>
          <w:lang w:val="zh-CN"/>
        </w:rPr>
        <w:t>提供</w:t>
      </w:r>
      <w:r>
        <w:rPr>
          <w:rFonts w:hint="eastAsia" w:ascii="宋体" w:hAnsi="宋体" w:cs="宋体"/>
          <w:b/>
          <w:sz w:val="24"/>
          <w:highlight w:val="none"/>
        </w:rPr>
        <w:t>）</w:t>
      </w:r>
      <w:r>
        <w:rPr>
          <w:rFonts w:hint="eastAsia" w:ascii="宋体" w:hAnsi="宋体" w:cs="宋体"/>
          <w:sz w:val="24"/>
          <w:highlight w:val="none"/>
        </w:rPr>
        <w:t>。</w:t>
      </w:r>
    </w:p>
    <w:p w14:paraId="4CEFA744">
      <w:pPr>
        <w:tabs>
          <w:tab w:val="left" w:pos="3375"/>
        </w:tabs>
        <w:autoSpaceDE w:val="0"/>
        <w:autoSpaceDN w:val="0"/>
        <w:adjustRightInd w:val="0"/>
        <w:snapToGrid w:val="0"/>
        <w:spacing w:line="440" w:lineRule="exact"/>
        <w:ind w:firstLine="480" w:firstLineChars="200"/>
        <w:contextualSpacing/>
        <w:rPr>
          <w:rFonts w:ascii="宋体" w:hAnsi="宋体" w:cs="宋体"/>
          <w:sz w:val="24"/>
          <w:highlight w:val="none"/>
        </w:rPr>
      </w:pPr>
      <w:r>
        <w:rPr>
          <w:rFonts w:hint="eastAsia" w:ascii="宋体" w:hAnsi="宋体" w:cs="宋体"/>
          <w:sz w:val="24"/>
          <w:highlight w:val="none"/>
        </w:rPr>
        <w:t>电子版响应文件不得设置密码并保证无病毒。</w:t>
      </w:r>
    </w:p>
    <w:p w14:paraId="7419E6B7">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4"/>
          <w:highlight w:val="none"/>
        </w:rPr>
        <w:br w:type="page"/>
      </w:r>
      <w:r>
        <w:rPr>
          <w:rFonts w:hint="eastAsia" w:ascii="宋体" w:hAnsi="宋体" w:cs="宋体"/>
          <w:sz w:val="28"/>
          <w:szCs w:val="28"/>
          <w:highlight w:val="none"/>
        </w:rPr>
        <w:t>第一部分格式：</w:t>
      </w:r>
    </w:p>
    <w:p w14:paraId="65F9C77C">
      <w:pPr>
        <w:tabs>
          <w:tab w:val="left" w:pos="159"/>
        </w:tabs>
        <w:rPr>
          <w:rFonts w:ascii="宋体" w:hAnsi="宋体" w:cs="宋体"/>
          <w:sz w:val="28"/>
          <w:szCs w:val="28"/>
          <w:highlight w:val="none"/>
        </w:rPr>
      </w:pPr>
    </w:p>
    <w:p w14:paraId="08C8551D">
      <w:pPr>
        <w:snapToGrid w:val="0"/>
        <w:spacing w:line="300" w:lineRule="auto"/>
        <w:ind w:firstLine="906" w:firstLineChars="206"/>
        <w:contextualSpacing/>
        <w:rPr>
          <w:rFonts w:ascii="宋体" w:hAnsi="宋体" w:cs="宋体"/>
          <w:sz w:val="44"/>
          <w:szCs w:val="44"/>
          <w:highlight w:val="none"/>
        </w:rPr>
      </w:pPr>
    </w:p>
    <w:p w14:paraId="44DB7AAB">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2025年南通市普通国省道路网监测设施监理项目（政府采购工程）</w:t>
      </w:r>
    </w:p>
    <w:p w14:paraId="6345EF61">
      <w:pPr>
        <w:tabs>
          <w:tab w:val="left" w:pos="6300"/>
        </w:tabs>
        <w:snapToGrid w:val="0"/>
        <w:spacing w:line="300" w:lineRule="auto"/>
        <w:jc w:val="center"/>
        <w:rPr>
          <w:rFonts w:hint="eastAsia" w:ascii="宋体" w:hAnsi="宋体" w:cs="宋体"/>
          <w:b/>
          <w:w w:val="80"/>
          <w:sz w:val="32"/>
          <w:szCs w:val="32"/>
          <w:highlight w:val="none"/>
        </w:rPr>
      </w:pPr>
    </w:p>
    <w:p w14:paraId="7B89212E">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项目编号：2025LWJL</w:t>
      </w:r>
    </w:p>
    <w:p w14:paraId="2100F2B3">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8802</w:t>
      </w:r>
    </w:p>
    <w:p w14:paraId="5933BBC2">
      <w:pPr>
        <w:tabs>
          <w:tab w:val="left" w:pos="6300"/>
        </w:tabs>
        <w:snapToGrid w:val="0"/>
        <w:spacing w:line="300" w:lineRule="auto"/>
        <w:ind w:firstLine="3087" w:firstLineChars="1200"/>
        <w:jc w:val="both"/>
        <w:rPr>
          <w:rFonts w:hint="eastAsia" w:ascii="宋体" w:hAnsi="宋体" w:cs="宋体"/>
          <w:b/>
          <w:w w:val="80"/>
          <w:sz w:val="32"/>
          <w:szCs w:val="32"/>
          <w:highlight w:val="none"/>
        </w:rPr>
      </w:pPr>
    </w:p>
    <w:p w14:paraId="7C5B282B">
      <w:pPr>
        <w:tabs>
          <w:tab w:val="left" w:pos="6300"/>
        </w:tabs>
        <w:snapToGrid w:val="0"/>
        <w:spacing w:line="300" w:lineRule="auto"/>
        <w:jc w:val="center"/>
        <w:rPr>
          <w:rFonts w:ascii="宋体" w:hAnsi="宋体" w:cs="宋体"/>
          <w:b/>
          <w:w w:val="80"/>
          <w:sz w:val="32"/>
          <w:szCs w:val="32"/>
          <w:highlight w:val="none"/>
        </w:rPr>
      </w:pPr>
    </w:p>
    <w:p w14:paraId="58D714E8">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424EBD9B">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（资格审查文件）</w:t>
      </w:r>
    </w:p>
    <w:p w14:paraId="73DB14C4">
      <w:pPr>
        <w:spacing w:after="60"/>
        <w:jc w:val="center"/>
        <w:rPr>
          <w:rFonts w:ascii="宋体" w:hAnsi="宋体" w:cs="宋体"/>
          <w:b/>
          <w:bCs/>
          <w:sz w:val="72"/>
          <w:szCs w:val="72"/>
          <w:highlight w:val="none"/>
        </w:rPr>
      </w:pPr>
    </w:p>
    <w:p w14:paraId="20D79FC4">
      <w:pPr>
        <w:spacing w:after="60"/>
        <w:jc w:val="center"/>
        <w:rPr>
          <w:rFonts w:ascii="宋体" w:hAnsi="宋体" w:cs="宋体"/>
          <w:b/>
          <w:bCs/>
          <w:sz w:val="72"/>
          <w:szCs w:val="72"/>
          <w:highlight w:val="none"/>
        </w:rPr>
      </w:pPr>
    </w:p>
    <w:p w14:paraId="6A3CB1C7">
      <w:pPr>
        <w:spacing w:after="60"/>
        <w:jc w:val="center"/>
        <w:rPr>
          <w:rFonts w:ascii="宋体" w:hAnsi="宋体" w:cs="宋体"/>
          <w:b/>
          <w:bCs/>
          <w:sz w:val="72"/>
          <w:szCs w:val="72"/>
          <w:highlight w:val="none"/>
        </w:rPr>
      </w:pPr>
    </w:p>
    <w:p w14:paraId="2DF8F8DD">
      <w:pPr>
        <w:spacing w:after="60"/>
        <w:jc w:val="center"/>
        <w:rPr>
          <w:rFonts w:ascii="宋体" w:hAnsi="宋体" w:cs="宋体"/>
          <w:b/>
          <w:bCs/>
          <w:sz w:val="72"/>
          <w:szCs w:val="72"/>
          <w:highlight w:val="none"/>
        </w:rPr>
      </w:pPr>
    </w:p>
    <w:p w14:paraId="0E91FAFD">
      <w:pPr>
        <w:pStyle w:val="17"/>
        <w:ind w:left="0" w:leftChars="0" w:firstLine="0" w:firstLineChars="0"/>
        <w:rPr>
          <w:rFonts w:ascii="宋体" w:hAnsi="宋体" w:cs="宋体"/>
          <w:b/>
          <w:bCs/>
          <w:sz w:val="72"/>
          <w:szCs w:val="72"/>
          <w:highlight w:val="none"/>
        </w:rPr>
      </w:pPr>
    </w:p>
    <w:p w14:paraId="7093FD5A">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622156F9">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02847B11">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6D432E70">
      <w:pPr>
        <w:rPr>
          <w:rFonts w:hint="eastAsia" w:ascii="宋体" w:hAnsi="宋体" w:cs="宋体"/>
          <w:sz w:val="28"/>
          <w:szCs w:val="28"/>
          <w:highlight w:val="none"/>
        </w:rPr>
      </w:pPr>
      <w:r>
        <w:rPr>
          <w:rFonts w:hint="eastAsia" w:ascii="宋体" w:hAnsi="宋体" w:cs="宋体"/>
          <w:sz w:val="28"/>
          <w:szCs w:val="28"/>
          <w:highlight w:val="none"/>
        </w:rPr>
        <w:br w:type="page"/>
      </w:r>
    </w:p>
    <w:p w14:paraId="1768455F">
      <w:pPr>
        <w:snapToGrid w:val="0"/>
        <w:spacing w:line="360" w:lineRule="auto"/>
        <w:contextualSpacing/>
        <w:jc w:val="left"/>
        <w:rPr>
          <w:rFonts w:ascii="宋体" w:hAnsi="宋体" w:cs="宋体"/>
          <w:sz w:val="24"/>
          <w:highlight w:val="none"/>
        </w:rPr>
      </w:pPr>
      <w:r>
        <w:rPr>
          <w:rFonts w:hint="eastAsia" w:ascii="宋体" w:hAnsi="宋体" w:cs="宋体"/>
          <w:sz w:val="28"/>
          <w:szCs w:val="28"/>
          <w:highlight w:val="none"/>
        </w:rPr>
        <w:t>（一）资格审查文件</w:t>
      </w:r>
    </w:p>
    <w:p w14:paraId="540C570A">
      <w:pPr>
        <w:snapToGrid w:val="0"/>
        <w:spacing w:line="360" w:lineRule="auto"/>
        <w:contextualSpacing/>
        <w:jc w:val="left"/>
        <w:rPr>
          <w:rFonts w:ascii="宋体" w:hAnsi="宋体" w:cs="宋体"/>
          <w:sz w:val="28"/>
          <w:szCs w:val="28"/>
          <w:highlight w:val="none"/>
        </w:rPr>
      </w:pPr>
      <w:r>
        <w:rPr>
          <w:rFonts w:hint="eastAsia" w:ascii="宋体" w:hAnsi="宋体" w:cs="宋体"/>
          <w:sz w:val="28"/>
          <w:szCs w:val="28"/>
          <w:highlight w:val="none"/>
        </w:rPr>
        <w:t>附件1：</w:t>
      </w:r>
    </w:p>
    <w:p w14:paraId="51498120">
      <w:pPr>
        <w:snapToGrid w:val="0"/>
        <w:spacing w:line="300" w:lineRule="auto"/>
        <w:contextualSpacing/>
        <w:jc w:val="center"/>
        <w:rPr>
          <w:rFonts w:ascii="宋体" w:hAnsi="宋体" w:cs="宋体"/>
          <w:b/>
          <w:sz w:val="32"/>
          <w:szCs w:val="32"/>
          <w:highlight w:val="none"/>
        </w:rPr>
      </w:pPr>
      <w:r>
        <w:rPr>
          <w:rFonts w:hint="eastAsia" w:ascii="宋体" w:hAnsi="宋体" w:cs="宋体"/>
          <w:b/>
          <w:sz w:val="32"/>
          <w:szCs w:val="32"/>
          <w:highlight w:val="none"/>
        </w:rPr>
        <w:t>资格声明函</w:t>
      </w:r>
    </w:p>
    <w:p w14:paraId="4EAB5712">
      <w:pPr>
        <w:spacing w:line="360" w:lineRule="auto"/>
        <w:jc w:val="center"/>
        <w:rPr>
          <w:rFonts w:ascii="宋体" w:hAnsi="宋体" w:cs="宋体"/>
          <w:b/>
          <w:sz w:val="24"/>
          <w:highlight w:val="none"/>
        </w:rPr>
      </w:pPr>
    </w:p>
    <w:p w14:paraId="7EF2F00A">
      <w:pPr>
        <w:snapToGrid w:val="0"/>
        <w:spacing w:line="300" w:lineRule="auto"/>
        <w:contextualSpacing/>
        <w:rPr>
          <w:rFonts w:ascii="宋体" w:hAnsi="宋体" w:cs="宋体"/>
          <w:b/>
          <w:sz w:val="24"/>
          <w:highlight w:val="none"/>
        </w:rPr>
      </w:pPr>
      <w:r>
        <w:rPr>
          <w:rFonts w:hint="eastAsia" w:ascii="宋体" w:hAnsi="宋体" w:cs="宋体"/>
          <w:b/>
          <w:sz w:val="24"/>
          <w:highlight w:val="none"/>
          <w:u w:val="single"/>
        </w:rPr>
        <w:t>南通市公路事业发展中心</w:t>
      </w:r>
      <w:r>
        <w:rPr>
          <w:rFonts w:hint="eastAsia" w:ascii="宋体" w:hAnsi="宋体" w:cs="宋体"/>
          <w:b/>
          <w:sz w:val="24"/>
          <w:highlight w:val="none"/>
        </w:rPr>
        <w:t>：</w:t>
      </w:r>
    </w:p>
    <w:p w14:paraId="29F6B4DA">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w:t>
      </w:r>
      <w:r>
        <w:rPr>
          <w:rFonts w:hint="eastAsia" w:ascii="宋体" w:hAnsi="宋体" w:cs="宋体"/>
          <w:sz w:val="24"/>
          <w:highlight w:val="none"/>
          <w:u w:val="single"/>
        </w:rPr>
        <w:t xml:space="preserve">                              </w:t>
      </w:r>
      <w:r>
        <w:rPr>
          <w:rFonts w:hint="eastAsia" w:ascii="宋体" w:hAnsi="宋体" w:cs="宋体"/>
          <w:spacing w:val="-5"/>
          <w:sz w:val="24"/>
          <w:highlight w:val="none"/>
        </w:rPr>
        <w:t>（单位名称）</w:t>
      </w:r>
      <w:r>
        <w:rPr>
          <w:rFonts w:hint="eastAsia" w:ascii="宋体" w:hAnsi="宋体" w:cs="宋体"/>
          <w:sz w:val="24"/>
          <w:highlight w:val="none"/>
        </w:rPr>
        <w:t>认真对照</w:t>
      </w:r>
      <w:r>
        <w:rPr>
          <w:rFonts w:hint="eastAsia" w:ascii="宋体" w:hAnsi="宋体" w:cs="宋体"/>
          <w:sz w:val="24"/>
          <w:highlight w:val="none"/>
          <w:u w:val="single"/>
        </w:rPr>
        <w:t xml:space="preserve">     （项目名称）                   项目</w:t>
      </w:r>
      <w:r>
        <w:rPr>
          <w:rFonts w:hint="eastAsia" w:ascii="宋体" w:hAnsi="宋体" w:cs="宋体"/>
          <w:sz w:val="24"/>
          <w:highlight w:val="none"/>
        </w:rPr>
        <w:t>磋商文件（含所有澄清、修改文件），符合贵方提出的资格要求，自愿报名参加响应，并郑重声明：</w:t>
      </w:r>
    </w:p>
    <w:p w14:paraId="436B1E97">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1、我单位具有独立承担民事责任的能力；</w:t>
      </w:r>
    </w:p>
    <w:p w14:paraId="3BB65C71">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我单位具有良好的商业信誉和健全的财务会计制度；</w:t>
      </w:r>
    </w:p>
    <w:p w14:paraId="32E774FE">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我单位具有履行合同所必需的设备和专业技术能力；</w:t>
      </w:r>
    </w:p>
    <w:p w14:paraId="306A5A60">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我单位有依法缴纳税收和社会保障资金的良好记录；</w:t>
      </w:r>
    </w:p>
    <w:p w14:paraId="2BFF232C">
      <w:pPr>
        <w:snapToGrid w:val="0"/>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2、我单位参加政府采购活动前3年内在经营活动中</w:t>
      </w:r>
      <w:r>
        <w:rPr>
          <w:rFonts w:hint="eastAsia" w:ascii="宋体" w:hAnsi="宋体" w:cs="宋体"/>
          <w:sz w:val="24"/>
          <w:highlight w:val="none"/>
          <w:u w:val="single"/>
        </w:rPr>
        <w:t xml:space="preserve">        </w:t>
      </w:r>
      <w:r>
        <w:rPr>
          <w:rFonts w:hint="eastAsia" w:ascii="宋体" w:hAnsi="宋体" w:cs="宋体"/>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1FA9E7B5">
      <w:pPr>
        <w:snapToGrid w:val="0"/>
        <w:spacing w:line="300" w:lineRule="auto"/>
        <w:ind w:firstLine="420"/>
        <w:contextualSpacing/>
        <w:rPr>
          <w:rFonts w:ascii="宋体" w:hAnsi="宋体" w:cs="宋体"/>
          <w:sz w:val="28"/>
          <w:szCs w:val="28"/>
          <w:highlight w:val="none"/>
        </w:rPr>
      </w:pPr>
    </w:p>
    <w:p w14:paraId="062FFC60">
      <w:pPr>
        <w:snapToGrid w:val="0"/>
        <w:spacing w:line="360" w:lineRule="auto"/>
        <w:ind w:firstLine="4440" w:firstLineChars="1850"/>
        <w:contextualSpacing/>
        <w:rPr>
          <w:rFonts w:ascii="宋体" w:hAnsi="宋体" w:cs="宋体"/>
          <w:sz w:val="24"/>
          <w:highlight w:val="none"/>
        </w:rPr>
      </w:pPr>
    </w:p>
    <w:p w14:paraId="3BA0D7D5">
      <w:pPr>
        <w:snapToGrid w:val="0"/>
        <w:spacing w:line="360" w:lineRule="auto"/>
        <w:ind w:firstLine="4440" w:firstLineChars="1850"/>
        <w:contextualSpacing/>
        <w:rPr>
          <w:rFonts w:ascii="宋体" w:hAnsi="宋体" w:cs="宋体"/>
          <w:sz w:val="24"/>
          <w:highlight w:val="none"/>
        </w:rPr>
      </w:pPr>
    </w:p>
    <w:p w14:paraId="70CFEBA5">
      <w:pPr>
        <w:snapToGrid w:val="0"/>
        <w:spacing w:line="360" w:lineRule="auto"/>
        <w:ind w:firstLine="4440" w:firstLineChars="1850"/>
        <w:contextualSpacing/>
        <w:rPr>
          <w:rFonts w:ascii="宋体" w:hAnsi="宋体" w:cs="宋体"/>
          <w:sz w:val="24"/>
          <w:highlight w:val="none"/>
        </w:rPr>
      </w:pPr>
      <w:r>
        <w:rPr>
          <w:rFonts w:hint="eastAsia" w:ascii="宋体" w:hAnsi="宋体" w:cs="宋体"/>
          <w:sz w:val="24"/>
          <w:highlight w:val="none"/>
        </w:rPr>
        <w:t>响应供应商（盖单位公章）</w:t>
      </w:r>
    </w:p>
    <w:p w14:paraId="70D23496">
      <w:pPr>
        <w:snapToGrid w:val="0"/>
        <w:spacing w:line="360" w:lineRule="auto"/>
        <w:contextualSpacing/>
        <w:rPr>
          <w:rFonts w:ascii="宋体" w:hAnsi="宋体" w:cs="宋体"/>
          <w:sz w:val="24"/>
          <w:highlight w:val="none"/>
        </w:rPr>
      </w:pPr>
    </w:p>
    <w:p w14:paraId="5A117E3C">
      <w:pPr>
        <w:snapToGrid w:val="0"/>
        <w:spacing w:line="360" w:lineRule="auto"/>
        <w:ind w:firstLine="4440" w:firstLineChars="1850"/>
        <w:contextualSpacing/>
        <w:rPr>
          <w:rFonts w:ascii="宋体" w:hAnsi="宋体" w:cs="宋体"/>
          <w:bCs/>
          <w:sz w:val="24"/>
          <w:highlight w:val="none"/>
        </w:rPr>
      </w:pPr>
      <w:r>
        <w:rPr>
          <w:rFonts w:hint="eastAsia" w:ascii="宋体" w:hAnsi="宋体" w:cs="宋体"/>
          <w:bCs/>
          <w:sz w:val="24"/>
          <w:highlight w:val="none"/>
        </w:rPr>
        <w:t>年    月    日</w:t>
      </w:r>
    </w:p>
    <w:p w14:paraId="0DE399C1">
      <w:pPr>
        <w:spacing w:line="600" w:lineRule="exact"/>
        <w:ind w:firstLine="576" w:firstLineChars="206"/>
        <w:rPr>
          <w:rFonts w:ascii="宋体" w:hAnsi="宋体" w:cs="宋体"/>
          <w:sz w:val="28"/>
          <w:szCs w:val="28"/>
          <w:highlight w:val="none"/>
        </w:rPr>
      </w:pPr>
    </w:p>
    <w:p w14:paraId="7F266861">
      <w:pPr>
        <w:spacing w:line="600" w:lineRule="exact"/>
        <w:ind w:firstLine="576" w:firstLineChars="206"/>
        <w:rPr>
          <w:rFonts w:ascii="宋体" w:hAnsi="宋体" w:cs="宋体"/>
          <w:sz w:val="28"/>
          <w:szCs w:val="28"/>
          <w:highlight w:val="none"/>
        </w:rPr>
      </w:pPr>
    </w:p>
    <w:p w14:paraId="558B3F4A">
      <w:pPr>
        <w:spacing w:line="600" w:lineRule="exact"/>
        <w:ind w:firstLine="576" w:firstLineChars="206"/>
        <w:rPr>
          <w:rFonts w:ascii="宋体" w:hAnsi="宋体" w:cs="宋体"/>
          <w:sz w:val="28"/>
          <w:szCs w:val="28"/>
          <w:highlight w:val="none"/>
        </w:rPr>
      </w:pPr>
    </w:p>
    <w:p w14:paraId="126B5AAF">
      <w:pPr>
        <w:spacing w:line="600" w:lineRule="exact"/>
        <w:ind w:firstLine="576" w:firstLineChars="206"/>
        <w:rPr>
          <w:rFonts w:ascii="宋体" w:hAnsi="宋体" w:cs="宋体"/>
          <w:sz w:val="28"/>
          <w:szCs w:val="28"/>
          <w:highlight w:val="none"/>
        </w:rPr>
      </w:pPr>
    </w:p>
    <w:p w14:paraId="5C4927C7">
      <w:pPr>
        <w:snapToGrid w:val="0"/>
        <w:spacing w:line="300" w:lineRule="auto"/>
        <w:contextualSpacing/>
        <w:rPr>
          <w:rFonts w:ascii="宋体" w:hAnsi="宋体" w:cs="宋体"/>
          <w:sz w:val="28"/>
          <w:szCs w:val="28"/>
          <w:highlight w:val="none"/>
        </w:rPr>
      </w:pPr>
      <w:r>
        <w:rPr>
          <w:rFonts w:hint="eastAsia" w:ascii="宋体" w:hAnsi="宋体" w:cs="宋体"/>
          <w:b/>
          <w:bCs/>
          <w:sz w:val="72"/>
          <w:szCs w:val="72"/>
          <w:highlight w:val="none"/>
        </w:rPr>
        <w:br w:type="page"/>
      </w:r>
      <w:r>
        <w:rPr>
          <w:rFonts w:hint="eastAsia" w:ascii="宋体" w:hAnsi="宋体" w:cs="宋体"/>
          <w:sz w:val="28"/>
          <w:szCs w:val="28"/>
          <w:highlight w:val="none"/>
        </w:rPr>
        <w:t>附件2：</w:t>
      </w:r>
    </w:p>
    <w:p w14:paraId="73465D66">
      <w:pPr>
        <w:spacing w:before="120" w:beforeLines="50" w:after="120" w:afterLines="50"/>
        <w:jc w:val="center"/>
        <w:rPr>
          <w:rFonts w:ascii="宋体" w:hAnsi="宋体" w:cs="宋体"/>
          <w:sz w:val="28"/>
          <w:szCs w:val="28"/>
          <w:highlight w:val="none"/>
        </w:rPr>
      </w:pPr>
      <w:r>
        <w:rPr>
          <w:rFonts w:hint="eastAsia" w:ascii="宋体" w:hAnsi="宋体" w:cs="宋体"/>
          <w:sz w:val="28"/>
          <w:szCs w:val="28"/>
          <w:highlight w:val="none"/>
        </w:rPr>
        <w:t>授权委托书或法定代表人身份证明</w:t>
      </w:r>
    </w:p>
    <w:p w14:paraId="500C9ADB">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（一）授权委托书</w:t>
      </w:r>
    </w:p>
    <w:p w14:paraId="2051E2BD">
      <w:pPr>
        <w:topLinePunct/>
        <w:spacing w:before="120" w:beforeLines="50" w:line="400" w:lineRule="exact"/>
        <w:ind w:firstLine="561"/>
        <w:rPr>
          <w:rFonts w:ascii="宋体" w:hAnsi="宋体" w:cs="宋体"/>
          <w:sz w:val="24"/>
          <w:highlight w:val="none"/>
          <w:u w:val="singl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(供应商名称)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w:t>
      </w:r>
      <w:r>
        <w:rPr>
          <w:rFonts w:hint="eastAsia" w:ascii="宋体" w:hAnsi="宋体" w:cs="宋体"/>
          <w:sz w:val="24"/>
          <w:highlight w:val="none"/>
        </w:rPr>
        <w:t>响应文件、签订合同和处理有关事宜，其法律后果由我方承担。</w:t>
      </w:r>
    </w:p>
    <w:p w14:paraId="3FE83F64">
      <w:pPr>
        <w:topLinePunct/>
        <w:spacing w:line="400" w:lineRule="exact"/>
        <w:rPr>
          <w:rFonts w:ascii="宋体" w:hAnsi="宋体" w:cs="宋体"/>
          <w:sz w:val="24"/>
          <w:highlight w:val="none"/>
        </w:rPr>
      </w:pPr>
    </w:p>
    <w:p w14:paraId="6AF11E1E">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委托期限：自本委托书签署之日起至投标有效期期满。</w:t>
      </w:r>
    </w:p>
    <w:p w14:paraId="0AAB4B21">
      <w:pPr>
        <w:topLinePunct/>
        <w:spacing w:line="400" w:lineRule="exact"/>
        <w:rPr>
          <w:rFonts w:ascii="宋体" w:hAnsi="宋体" w:cs="宋体"/>
          <w:sz w:val="24"/>
          <w:highlight w:val="none"/>
        </w:rPr>
      </w:pPr>
    </w:p>
    <w:p w14:paraId="55E27778">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2977EC87">
      <w:pPr>
        <w:topLinePunct/>
        <w:spacing w:line="400" w:lineRule="exact"/>
        <w:rPr>
          <w:rFonts w:ascii="宋体" w:hAnsi="宋体" w:cs="宋体"/>
          <w:sz w:val="24"/>
          <w:highlight w:val="none"/>
        </w:rPr>
      </w:pPr>
    </w:p>
    <w:p w14:paraId="3F1614A4">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附：法定代表人身份证明及委托代理人身份证复印件。</w:t>
      </w:r>
    </w:p>
    <w:p w14:paraId="53C88416">
      <w:pPr>
        <w:topLinePunct/>
        <w:ind w:firstLine="480" w:firstLineChars="200"/>
        <w:rPr>
          <w:rFonts w:ascii="宋体" w:hAnsi="宋体" w:cs="宋体"/>
          <w:sz w:val="24"/>
          <w:highlight w:val="none"/>
        </w:rPr>
      </w:pPr>
    </w:p>
    <w:p w14:paraId="15D954D9">
      <w:pPr>
        <w:topLinePunct/>
        <w:rPr>
          <w:rFonts w:ascii="宋体" w:hAnsi="宋体" w:cs="宋体"/>
          <w:sz w:val="24"/>
          <w:highlight w:val="none"/>
        </w:rPr>
      </w:pPr>
    </w:p>
    <w:p w14:paraId="4403F0DD">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69686AF9">
      <w:pPr>
        <w:topLinePunct/>
        <w:rPr>
          <w:rFonts w:ascii="宋体" w:hAnsi="宋体" w:cs="宋体"/>
          <w:sz w:val="24"/>
          <w:highlight w:val="none"/>
        </w:rPr>
      </w:pPr>
    </w:p>
    <w:p w14:paraId="62D9AF9B">
      <w:pPr>
        <w:wordWrap w:val="0"/>
        <w:topLinePunct/>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(签字或盖章)</w:t>
      </w:r>
      <w:r>
        <w:rPr>
          <w:rFonts w:hint="eastAsia" w:ascii="宋体" w:hAnsi="宋体" w:cs="宋体"/>
          <w:sz w:val="24"/>
          <w:highlight w:val="none"/>
        </w:rPr>
        <w:t>：</w:t>
      </w:r>
    </w:p>
    <w:p w14:paraId="13F9E344">
      <w:pPr>
        <w:topLinePunct/>
        <w:rPr>
          <w:rFonts w:ascii="宋体" w:hAnsi="宋体" w:cs="宋体"/>
          <w:sz w:val="24"/>
          <w:highlight w:val="none"/>
        </w:rPr>
      </w:pPr>
    </w:p>
    <w:p w14:paraId="29B71D83">
      <w:pPr>
        <w:wordWrap w:val="0"/>
        <w:topLinePunct/>
        <w:rPr>
          <w:rFonts w:ascii="宋体" w:hAnsi="宋体" w:cs="宋体"/>
          <w:sz w:val="24"/>
          <w:highlight w:val="none"/>
          <w:u w:val="single"/>
        </w:rPr>
      </w:pPr>
      <w:r>
        <w:rPr>
          <w:rFonts w:hint="eastAsia" w:ascii="宋体" w:hAnsi="宋体" w:cs="宋体"/>
          <w:sz w:val="24"/>
          <w:highlight w:val="none"/>
        </w:rPr>
        <w:t>身份证号码：</w:t>
      </w:r>
    </w:p>
    <w:p w14:paraId="283FC2D2">
      <w:pPr>
        <w:topLinePunct/>
        <w:rPr>
          <w:rFonts w:ascii="宋体" w:hAnsi="宋体" w:cs="宋体"/>
          <w:sz w:val="24"/>
          <w:highlight w:val="none"/>
        </w:rPr>
      </w:pPr>
    </w:p>
    <w:p w14:paraId="44B77A7D">
      <w:pPr>
        <w:topLinePunct/>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(签字或盖章)</w:t>
      </w:r>
      <w:r>
        <w:rPr>
          <w:rFonts w:hint="eastAsia" w:ascii="宋体" w:hAnsi="宋体" w:cs="宋体"/>
          <w:sz w:val="24"/>
          <w:highlight w:val="none"/>
        </w:rPr>
        <w:t>：</w:t>
      </w:r>
    </w:p>
    <w:p w14:paraId="69F7789A">
      <w:pPr>
        <w:topLinePunct/>
        <w:rPr>
          <w:rFonts w:ascii="宋体" w:hAnsi="宋体" w:cs="宋体"/>
          <w:sz w:val="24"/>
          <w:highlight w:val="none"/>
        </w:rPr>
      </w:pPr>
    </w:p>
    <w:p w14:paraId="17A99D31">
      <w:pPr>
        <w:wordWrap w:val="0"/>
        <w:topLinePunct/>
        <w:rPr>
          <w:rFonts w:ascii="宋体" w:hAnsi="宋体" w:cs="宋体"/>
          <w:sz w:val="24"/>
          <w:highlight w:val="none"/>
        </w:rPr>
      </w:pPr>
      <w:r>
        <w:rPr>
          <w:rFonts w:hint="eastAsia" w:ascii="宋体" w:hAnsi="宋体" w:cs="宋体"/>
          <w:sz w:val="24"/>
          <w:highlight w:val="none"/>
        </w:rPr>
        <w:t>身份证号码：</w:t>
      </w:r>
    </w:p>
    <w:p w14:paraId="200E2EA4">
      <w:pPr>
        <w:topLinePunct/>
        <w:spacing w:before="120" w:beforeLines="50" w:after="120" w:afterLines="50"/>
        <w:jc w:val="center"/>
        <w:rPr>
          <w:rFonts w:ascii="宋体" w:hAnsi="宋体" w:cs="宋体"/>
          <w:sz w:val="24"/>
          <w:highlight w:val="none"/>
        </w:rPr>
      </w:pPr>
      <w:r>
        <w:rPr>
          <w:rFonts w:hint="eastAsia" w:ascii="宋体" w:hAnsi="宋体" w:cs="宋体"/>
          <w:sz w:val="24"/>
          <w:highlight w:val="none"/>
        </w:rPr>
        <w:t xml:space="preserve">                       年    月     日</w:t>
      </w:r>
    </w:p>
    <w:p w14:paraId="4E4400ED">
      <w:pPr>
        <w:topLinePunct/>
        <w:spacing w:before="120" w:beforeLines="50" w:after="120" w:afterLines="50"/>
        <w:jc w:val="center"/>
        <w:rPr>
          <w:rFonts w:ascii="宋体" w:hAnsi="宋体" w:cs="宋体"/>
          <w:sz w:val="36"/>
          <w:szCs w:val="36"/>
          <w:highlight w:val="none"/>
        </w:rPr>
      </w:pPr>
    </w:p>
    <w:p w14:paraId="69119EE6">
      <w:pPr>
        <w:topLinePunct/>
        <w:spacing w:line="400" w:lineRule="exact"/>
        <w:ind w:firstLine="560" w:firstLineChars="200"/>
        <w:rPr>
          <w:rFonts w:ascii="宋体" w:hAnsi="宋体" w:cs="宋体"/>
          <w:sz w:val="28"/>
          <w:szCs w:val="28"/>
          <w:highlight w:val="none"/>
        </w:rPr>
      </w:pPr>
    </w:p>
    <w:p w14:paraId="0FC872FB">
      <w:pPr>
        <w:topLinePunct/>
        <w:spacing w:line="400" w:lineRule="exact"/>
        <w:ind w:firstLine="560" w:firstLineChars="200"/>
        <w:rPr>
          <w:rFonts w:ascii="宋体" w:hAnsi="宋体" w:cs="宋体"/>
          <w:sz w:val="28"/>
          <w:szCs w:val="28"/>
          <w:highlight w:val="none"/>
        </w:rPr>
      </w:pPr>
    </w:p>
    <w:p w14:paraId="730E6B39">
      <w:pPr>
        <w:topLinePunct/>
        <w:spacing w:line="400" w:lineRule="exact"/>
        <w:ind w:firstLine="560" w:firstLineChars="200"/>
        <w:rPr>
          <w:rFonts w:ascii="宋体" w:hAnsi="宋体" w:cs="宋体"/>
          <w:sz w:val="28"/>
          <w:szCs w:val="28"/>
          <w:highlight w:val="none"/>
        </w:rPr>
      </w:pPr>
    </w:p>
    <w:p w14:paraId="4AF4C5D8">
      <w:pPr>
        <w:topLinePunct/>
        <w:spacing w:line="400" w:lineRule="exact"/>
        <w:ind w:firstLine="560" w:firstLineChars="200"/>
        <w:rPr>
          <w:rFonts w:ascii="宋体" w:hAnsi="宋体" w:cs="宋体"/>
          <w:sz w:val="28"/>
          <w:szCs w:val="28"/>
          <w:highlight w:val="none"/>
        </w:rPr>
      </w:pPr>
    </w:p>
    <w:p w14:paraId="4445ED3C">
      <w:pPr>
        <w:topLinePunct/>
        <w:spacing w:line="400" w:lineRule="exact"/>
        <w:ind w:firstLine="560" w:firstLineChars="200"/>
        <w:rPr>
          <w:rFonts w:ascii="宋体" w:hAnsi="宋体" w:cs="宋体"/>
          <w:sz w:val="28"/>
          <w:szCs w:val="28"/>
          <w:highlight w:val="none"/>
        </w:rPr>
      </w:pPr>
    </w:p>
    <w:p w14:paraId="39DD2CEB">
      <w:pPr>
        <w:spacing w:before="120" w:beforeLines="50" w:after="120" w:afterLines="50"/>
        <w:jc w:val="left"/>
        <w:rPr>
          <w:rFonts w:ascii="宋体" w:hAnsi="宋体" w:cs="宋体"/>
          <w:b/>
          <w:bCs/>
          <w:highlight w:val="none"/>
        </w:rPr>
      </w:pPr>
      <w:r>
        <w:rPr>
          <w:rFonts w:hint="eastAsia" w:ascii="宋体" w:hAnsi="宋体" w:cs="宋体"/>
          <w:b/>
          <w:bCs/>
          <w:highlight w:val="none"/>
        </w:rPr>
        <w:t>注：如果由供应商的法定代表人签署投标响应文件，则无须提交授权委托书。</w:t>
      </w:r>
    </w:p>
    <w:p w14:paraId="732CE1E2">
      <w:pPr>
        <w:pStyle w:val="34"/>
        <w:topLinePunct/>
        <w:spacing w:line="400" w:lineRule="exact"/>
        <w:ind w:left="560" w:firstLine="0" w:firstLineChars="0"/>
        <w:rPr>
          <w:rFonts w:ascii="宋体" w:hAnsi="宋体" w:cs="宋体"/>
          <w:sz w:val="28"/>
          <w:szCs w:val="28"/>
          <w:highlight w:val="none"/>
        </w:rPr>
      </w:pPr>
      <w:r>
        <w:rPr>
          <w:rFonts w:hint="eastAsia" w:ascii="宋体" w:hAnsi="宋体" w:cs="宋体"/>
          <w:sz w:val="27"/>
          <w:szCs w:val="27"/>
          <w:highlight w:val="none"/>
        </w:rPr>
        <w:br w:type="page"/>
      </w:r>
    </w:p>
    <w:p w14:paraId="74D15E5E">
      <w:pPr>
        <w:topLinePunct/>
        <w:spacing w:before="120" w:beforeLines="50" w:after="120" w:afterLines="50"/>
        <w:jc w:val="center"/>
        <w:rPr>
          <w:rFonts w:ascii="宋体" w:hAnsi="宋体" w:cs="宋体"/>
          <w:b/>
          <w:sz w:val="28"/>
          <w:szCs w:val="28"/>
          <w:highlight w:val="none"/>
        </w:rPr>
      </w:pPr>
      <w:r>
        <w:rPr>
          <w:rFonts w:hint="eastAsia" w:ascii="宋体" w:hAnsi="宋体" w:cs="宋体"/>
          <w:b/>
          <w:sz w:val="28"/>
          <w:szCs w:val="28"/>
          <w:highlight w:val="none"/>
        </w:rPr>
        <w:t xml:space="preserve"> (二)法定代表人身份证明</w:t>
      </w:r>
    </w:p>
    <w:p w14:paraId="349AAEAA">
      <w:pPr>
        <w:topLinePunct/>
        <w:rPr>
          <w:rFonts w:ascii="宋体" w:hAnsi="宋体" w:cs="宋体"/>
          <w:sz w:val="28"/>
          <w:szCs w:val="28"/>
          <w:highlight w:val="none"/>
        </w:rPr>
      </w:pPr>
    </w:p>
    <w:p w14:paraId="78B9AFB4">
      <w:pPr>
        <w:topLinePunct/>
        <w:rPr>
          <w:rFonts w:ascii="宋体" w:hAnsi="宋体" w:cs="宋体"/>
          <w:sz w:val="28"/>
          <w:szCs w:val="28"/>
          <w:highlight w:val="none"/>
        </w:rPr>
      </w:pPr>
    </w:p>
    <w:p w14:paraId="463CF6E4">
      <w:pPr>
        <w:topLinePunct/>
        <w:rPr>
          <w:rFonts w:ascii="宋体" w:hAnsi="宋体" w:cs="宋体"/>
          <w:sz w:val="24"/>
          <w:highlight w:val="none"/>
          <w:u w:val="singl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565F71BA">
      <w:pPr>
        <w:topLinePunct/>
        <w:rPr>
          <w:rFonts w:ascii="宋体" w:hAnsi="宋体" w:cs="宋体"/>
          <w:sz w:val="24"/>
          <w:highlight w:val="none"/>
        </w:rPr>
      </w:pPr>
    </w:p>
    <w:p w14:paraId="751029A7">
      <w:pPr>
        <w:topLinePunct/>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2FFE5FAC">
      <w:pPr>
        <w:topLinePunct/>
        <w:rPr>
          <w:rFonts w:ascii="宋体" w:hAnsi="宋体" w:cs="宋体"/>
          <w:sz w:val="24"/>
          <w:highlight w:val="none"/>
        </w:rPr>
      </w:pPr>
    </w:p>
    <w:p w14:paraId="63C4CE57">
      <w:pPr>
        <w:topLinePun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(供应商名称)           </w:t>
      </w:r>
      <w:r>
        <w:rPr>
          <w:rFonts w:hint="eastAsia" w:ascii="宋体" w:hAnsi="宋体" w:cs="宋体"/>
          <w:sz w:val="24"/>
          <w:highlight w:val="none"/>
        </w:rPr>
        <w:t>的法定代表人。</w:t>
      </w:r>
    </w:p>
    <w:p w14:paraId="6C61C0B9">
      <w:pPr>
        <w:topLinePunct/>
        <w:rPr>
          <w:rFonts w:ascii="宋体" w:hAnsi="宋体" w:cs="宋体"/>
          <w:sz w:val="24"/>
          <w:highlight w:val="none"/>
        </w:rPr>
      </w:pPr>
    </w:p>
    <w:p w14:paraId="47FEB164">
      <w:pPr>
        <w:topLinePunct/>
        <w:rPr>
          <w:rFonts w:ascii="宋体" w:hAnsi="宋体" w:cs="宋体"/>
          <w:sz w:val="24"/>
          <w:highlight w:val="none"/>
        </w:rPr>
      </w:pPr>
      <w:r>
        <w:rPr>
          <w:rFonts w:hint="eastAsia" w:ascii="宋体" w:hAnsi="宋体" w:cs="宋体"/>
          <w:sz w:val="24"/>
          <w:highlight w:val="none"/>
        </w:rPr>
        <w:t>特此证明。</w:t>
      </w:r>
    </w:p>
    <w:p w14:paraId="44CEFAD1">
      <w:pPr>
        <w:topLinePunct/>
        <w:rPr>
          <w:rFonts w:ascii="宋体" w:hAnsi="宋体" w:cs="宋体"/>
          <w:sz w:val="24"/>
          <w:highlight w:val="none"/>
        </w:rPr>
      </w:pPr>
    </w:p>
    <w:p w14:paraId="71192E46">
      <w:pPr>
        <w:topLinePunct/>
        <w:rPr>
          <w:rFonts w:ascii="宋体" w:hAnsi="宋体" w:cs="宋体"/>
          <w:sz w:val="24"/>
          <w:highlight w:val="none"/>
        </w:rPr>
      </w:pPr>
      <w:r>
        <w:rPr>
          <w:rFonts w:hint="eastAsia" w:ascii="宋体" w:hAnsi="宋体" w:cs="宋体"/>
          <w:sz w:val="24"/>
          <w:highlight w:val="none"/>
        </w:rPr>
        <w:t>附：法定代表人身份证复印件。</w:t>
      </w:r>
    </w:p>
    <w:p w14:paraId="3DF098D4">
      <w:pPr>
        <w:topLinePunct/>
        <w:rPr>
          <w:rFonts w:ascii="宋体" w:hAnsi="宋体" w:cs="宋体"/>
          <w:sz w:val="24"/>
          <w:highlight w:val="none"/>
        </w:rPr>
      </w:pPr>
    </w:p>
    <w:p w14:paraId="69A88E8F">
      <w:pPr>
        <w:topLinePunct/>
        <w:rPr>
          <w:rFonts w:ascii="宋体" w:hAnsi="宋体" w:cs="宋体"/>
          <w:sz w:val="24"/>
          <w:highlight w:val="none"/>
        </w:rPr>
      </w:pPr>
    </w:p>
    <w:p w14:paraId="1728441B">
      <w:pPr>
        <w:snapToGrid w:val="0"/>
        <w:spacing w:line="360" w:lineRule="auto"/>
        <w:contextualSpacing/>
        <w:rPr>
          <w:rFonts w:ascii="宋体" w:hAnsi="宋体" w:cs="宋体"/>
          <w:sz w:val="24"/>
          <w:highlight w:val="none"/>
        </w:rPr>
      </w:pPr>
      <w:r>
        <w:rPr>
          <w:rFonts w:hint="eastAsia" w:ascii="宋体" w:hAnsi="宋体" w:cs="宋体"/>
          <w:sz w:val="24"/>
          <w:highlight w:val="none"/>
        </w:rPr>
        <w:t>响应供应商（盖单位公章）</w:t>
      </w:r>
    </w:p>
    <w:p w14:paraId="46898CF1">
      <w:pPr>
        <w:spacing w:line="360" w:lineRule="auto"/>
        <w:rPr>
          <w:rFonts w:ascii="宋体" w:hAnsi="宋体" w:cs="宋体"/>
          <w:sz w:val="24"/>
          <w:highlight w:val="none"/>
        </w:rPr>
      </w:pPr>
      <w:r>
        <w:rPr>
          <w:rFonts w:hint="eastAsia" w:ascii="宋体" w:hAnsi="宋体" w:cs="宋体"/>
          <w:sz w:val="24"/>
          <w:highlight w:val="none"/>
        </w:rPr>
        <w:t>日期：   年   月   日</w:t>
      </w:r>
    </w:p>
    <w:p w14:paraId="4B6851AB">
      <w:pPr>
        <w:topLinePunct/>
        <w:rPr>
          <w:rFonts w:ascii="宋体" w:hAnsi="宋体" w:cs="宋体"/>
          <w:sz w:val="28"/>
          <w:szCs w:val="28"/>
          <w:highlight w:val="none"/>
        </w:rPr>
      </w:pPr>
    </w:p>
    <w:p w14:paraId="0FC59CFC">
      <w:pPr>
        <w:topLinePunct/>
        <w:rPr>
          <w:rFonts w:ascii="宋体" w:hAnsi="宋体" w:cs="宋体"/>
          <w:sz w:val="28"/>
          <w:szCs w:val="28"/>
          <w:highlight w:val="none"/>
        </w:rPr>
      </w:pPr>
    </w:p>
    <w:p w14:paraId="74EBD28A">
      <w:pPr>
        <w:topLinePunct/>
        <w:rPr>
          <w:rFonts w:ascii="宋体" w:hAnsi="宋体" w:cs="宋体"/>
          <w:sz w:val="28"/>
          <w:szCs w:val="28"/>
          <w:highlight w:val="none"/>
        </w:rPr>
      </w:pPr>
    </w:p>
    <w:p w14:paraId="20BC9C1C">
      <w:pPr>
        <w:rPr>
          <w:rFonts w:ascii="宋体" w:hAnsi="宋体" w:cs="宋体"/>
          <w:b/>
          <w:bCs/>
          <w:highlight w:val="none"/>
        </w:rPr>
      </w:pPr>
    </w:p>
    <w:p w14:paraId="3BE799B5">
      <w:pPr>
        <w:spacing w:before="120" w:beforeLines="50" w:after="120" w:afterLines="50"/>
        <w:jc w:val="center"/>
        <w:rPr>
          <w:rFonts w:ascii="宋体" w:hAnsi="宋体" w:cs="宋体"/>
          <w:b/>
          <w:bCs/>
          <w:highlight w:val="none"/>
        </w:rPr>
      </w:pPr>
    </w:p>
    <w:p w14:paraId="14D3EFCB">
      <w:pPr>
        <w:spacing w:before="120" w:beforeLines="50" w:after="120" w:afterLines="50"/>
        <w:jc w:val="center"/>
        <w:rPr>
          <w:rFonts w:ascii="宋体" w:hAnsi="宋体" w:cs="宋体"/>
          <w:b/>
          <w:bCs/>
          <w:highlight w:val="none"/>
        </w:rPr>
      </w:pPr>
    </w:p>
    <w:p w14:paraId="15BA7C91">
      <w:pPr>
        <w:spacing w:before="120" w:beforeLines="50" w:after="120" w:afterLines="50"/>
        <w:jc w:val="center"/>
        <w:rPr>
          <w:rFonts w:ascii="宋体" w:hAnsi="宋体" w:cs="宋体"/>
          <w:b/>
          <w:bCs/>
          <w:highlight w:val="none"/>
        </w:rPr>
      </w:pPr>
    </w:p>
    <w:p w14:paraId="2C487367">
      <w:pPr>
        <w:spacing w:before="120" w:beforeLines="50" w:after="120" w:afterLines="50"/>
        <w:jc w:val="center"/>
        <w:rPr>
          <w:rFonts w:ascii="宋体" w:hAnsi="宋体" w:cs="宋体"/>
          <w:b/>
          <w:bCs/>
          <w:highlight w:val="none"/>
        </w:rPr>
      </w:pPr>
    </w:p>
    <w:p w14:paraId="73F3B0EE">
      <w:pPr>
        <w:spacing w:before="120" w:beforeLines="50" w:after="120" w:afterLines="50"/>
        <w:jc w:val="center"/>
        <w:rPr>
          <w:rFonts w:ascii="宋体" w:hAnsi="宋体" w:cs="宋体"/>
          <w:b/>
          <w:bCs/>
          <w:highlight w:val="none"/>
        </w:rPr>
      </w:pPr>
    </w:p>
    <w:p w14:paraId="6653063B">
      <w:pPr>
        <w:snapToGrid w:val="0"/>
        <w:spacing w:line="300" w:lineRule="auto"/>
        <w:ind w:firstLine="420"/>
        <w:contextualSpacing/>
        <w:rPr>
          <w:rFonts w:ascii="宋体" w:hAnsi="宋体" w:cs="宋体"/>
          <w:b/>
          <w:sz w:val="28"/>
          <w:szCs w:val="28"/>
          <w:highlight w:val="none"/>
        </w:rPr>
      </w:pPr>
    </w:p>
    <w:p w14:paraId="5EAE621D">
      <w:pPr>
        <w:spacing w:before="120" w:beforeLines="50" w:after="120" w:afterLines="50"/>
        <w:rPr>
          <w:rFonts w:ascii="宋体" w:hAnsi="宋体" w:cs="宋体"/>
          <w:b/>
          <w:sz w:val="28"/>
          <w:szCs w:val="28"/>
          <w:highlight w:val="none"/>
        </w:rPr>
      </w:pPr>
      <w:r>
        <w:rPr>
          <w:rFonts w:hint="eastAsia" w:ascii="宋体" w:hAnsi="宋体" w:cs="宋体"/>
          <w:b/>
          <w:sz w:val="28"/>
          <w:szCs w:val="28"/>
          <w:highlight w:val="none"/>
        </w:rPr>
        <w:t xml:space="preserve"> </w:t>
      </w:r>
    </w:p>
    <w:p w14:paraId="21DA273C">
      <w:pPr>
        <w:pStyle w:val="17"/>
        <w:rPr>
          <w:rFonts w:ascii="宋体" w:hAnsi="宋体" w:cs="宋体"/>
          <w:highlight w:val="none"/>
        </w:rPr>
      </w:pPr>
    </w:p>
    <w:p w14:paraId="20777AA5">
      <w:pPr>
        <w:pStyle w:val="17"/>
        <w:rPr>
          <w:rFonts w:ascii="宋体" w:hAnsi="宋体" w:cs="宋体"/>
          <w:highlight w:val="none"/>
        </w:rPr>
      </w:pPr>
    </w:p>
    <w:p w14:paraId="2573E62B">
      <w:pPr>
        <w:pStyle w:val="17"/>
        <w:rPr>
          <w:rFonts w:ascii="宋体" w:hAnsi="宋体" w:cs="宋体"/>
          <w:highlight w:val="none"/>
        </w:rPr>
      </w:pPr>
    </w:p>
    <w:p w14:paraId="3ACCFFDA">
      <w:pPr>
        <w:pStyle w:val="17"/>
        <w:rPr>
          <w:rFonts w:ascii="宋体" w:hAnsi="宋体" w:cs="宋体"/>
          <w:highlight w:val="none"/>
        </w:rPr>
      </w:pPr>
    </w:p>
    <w:p w14:paraId="515F1EB4">
      <w:pPr>
        <w:pStyle w:val="17"/>
        <w:rPr>
          <w:rFonts w:ascii="宋体" w:hAnsi="宋体" w:cs="宋体"/>
          <w:highlight w:val="none"/>
        </w:rPr>
      </w:pPr>
    </w:p>
    <w:p w14:paraId="26F6ED67">
      <w:pPr>
        <w:pStyle w:val="17"/>
        <w:rPr>
          <w:rFonts w:ascii="宋体" w:hAnsi="宋体" w:cs="宋体"/>
          <w:highlight w:val="none"/>
        </w:rPr>
      </w:pPr>
    </w:p>
    <w:p w14:paraId="35E233A1">
      <w:pPr>
        <w:pStyle w:val="17"/>
        <w:rPr>
          <w:rFonts w:ascii="宋体" w:hAnsi="宋体" w:cs="宋体"/>
          <w:highlight w:val="none"/>
        </w:rPr>
      </w:pPr>
    </w:p>
    <w:p w14:paraId="3200E786">
      <w:pPr>
        <w:pStyle w:val="17"/>
        <w:rPr>
          <w:rFonts w:ascii="宋体" w:hAnsi="宋体" w:cs="宋体"/>
          <w:highlight w:val="none"/>
        </w:rPr>
      </w:pPr>
    </w:p>
    <w:p w14:paraId="3ABCC569">
      <w:pPr>
        <w:pStyle w:val="31"/>
        <w:spacing w:before="120" w:beforeLines="50" w:after="120" w:afterLines="50" w:line="360" w:lineRule="auto"/>
        <w:jc w:val="left"/>
        <w:rPr>
          <w:rFonts w:ascii="宋体" w:hAnsi="宋体" w:eastAsia="宋体" w:cs="宋体"/>
          <w:b w:val="0"/>
          <w:sz w:val="28"/>
          <w:szCs w:val="28"/>
          <w:highlight w:val="none"/>
        </w:rPr>
      </w:pPr>
      <w:r>
        <w:rPr>
          <w:rFonts w:hint="eastAsia" w:ascii="宋体" w:hAnsi="宋体" w:eastAsia="宋体" w:cs="宋体"/>
          <w:b w:val="0"/>
          <w:sz w:val="28"/>
          <w:szCs w:val="28"/>
          <w:highlight w:val="none"/>
        </w:rPr>
        <w:t xml:space="preserve">附件3：                </w:t>
      </w:r>
    </w:p>
    <w:p w14:paraId="39870565">
      <w:pPr>
        <w:pStyle w:val="31"/>
        <w:spacing w:before="120" w:beforeLines="50" w:after="120" w:afterLines="50" w:line="360" w:lineRule="auto"/>
        <w:rPr>
          <w:rFonts w:ascii="宋体" w:hAnsi="宋体" w:eastAsia="宋体" w:cs="宋体"/>
          <w:sz w:val="28"/>
          <w:szCs w:val="28"/>
          <w:highlight w:val="none"/>
        </w:rPr>
      </w:pPr>
      <w:r>
        <w:rPr>
          <w:rFonts w:hint="eastAsia" w:ascii="宋体" w:hAnsi="宋体" w:eastAsia="宋体" w:cs="宋体"/>
          <w:sz w:val="28"/>
          <w:szCs w:val="28"/>
          <w:highlight w:val="none"/>
        </w:rPr>
        <w:t>供应商信用承诺书</w:t>
      </w:r>
    </w:p>
    <w:p w14:paraId="522BB162">
      <w:pPr>
        <w:spacing w:line="560" w:lineRule="exact"/>
        <w:rPr>
          <w:rFonts w:ascii="宋体" w:hAnsi="宋体" w:cs="宋体"/>
          <w:spacing w:val="-5"/>
          <w:sz w:val="24"/>
          <w:highlight w:val="none"/>
        </w:rPr>
      </w:pPr>
      <w:r>
        <w:rPr>
          <w:rFonts w:hint="eastAsia" w:ascii="宋体" w:hAnsi="宋体" w:cs="宋体"/>
          <w:spacing w:val="-5"/>
          <w:sz w:val="24"/>
          <w:highlight w:val="none"/>
        </w:rPr>
        <w:t>致：</w:t>
      </w:r>
      <w:r>
        <w:rPr>
          <w:rFonts w:hint="eastAsia" w:ascii="宋体" w:hAnsi="宋体" w:cs="宋体"/>
          <w:sz w:val="24"/>
          <w:highlight w:val="none"/>
          <w:u w:val="single"/>
        </w:rPr>
        <w:t>南通市公路事业发展中心</w:t>
      </w:r>
    </w:p>
    <w:p w14:paraId="3A0CC22C">
      <w:pPr>
        <w:spacing w:line="560" w:lineRule="exact"/>
        <w:ind w:firstLine="460" w:firstLineChars="200"/>
        <w:rPr>
          <w:rFonts w:ascii="宋体" w:hAnsi="宋体" w:cs="宋体"/>
          <w:spacing w:val="-5"/>
          <w:sz w:val="24"/>
          <w:highlight w:val="none"/>
        </w:rPr>
      </w:pPr>
      <w:r>
        <w:rPr>
          <w:rFonts w:hint="eastAsia" w:ascii="宋体" w:hAnsi="宋体" w:cs="宋体"/>
          <w:spacing w:val="-5"/>
          <w:sz w:val="24"/>
          <w:highlight w:val="none"/>
        </w:rPr>
        <w:t xml:space="preserve">我单位 </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（单位名称）自愿参加</w:t>
      </w:r>
      <w:r>
        <w:rPr>
          <w:rFonts w:hint="eastAsia" w:ascii="宋体" w:hAnsi="宋体" w:cs="宋体"/>
          <w:spacing w:val="-5"/>
          <w:sz w:val="24"/>
          <w:highlight w:val="none"/>
          <w:u w:val="single"/>
        </w:rPr>
        <w:t xml:space="preserve">             </w:t>
      </w:r>
      <w:r>
        <w:rPr>
          <w:rFonts w:hint="eastAsia" w:ascii="宋体" w:hAnsi="宋体" w:cs="宋体"/>
          <w:spacing w:val="-5"/>
          <w:sz w:val="24"/>
          <w:highlight w:val="none"/>
        </w:rPr>
        <w:t xml:space="preserve"> </w:t>
      </w:r>
    </w:p>
    <w:p w14:paraId="1EFF762C">
      <w:pPr>
        <w:spacing w:line="560" w:lineRule="exact"/>
        <w:rPr>
          <w:rFonts w:ascii="宋体" w:hAnsi="宋体" w:cs="宋体"/>
          <w:spacing w:val="-5"/>
          <w:sz w:val="24"/>
          <w:highlight w:val="none"/>
        </w:rPr>
      </w:pPr>
      <w:r>
        <w:rPr>
          <w:rFonts w:hint="eastAsia" w:ascii="宋体" w:hAnsi="宋体" w:cs="宋体"/>
          <w:spacing w:val="-5"/>
          <w:sz w:val="24"/>
          <w:highlight w:val="none"/>
          <w:u w:val="single"/>
        </w:rPr>
        <w:t xml:space="preserve">                          </w:t>
      </w:r>
      <w:r>
        <w:rPr>
          <w:rFonts w:hint="eastAsia" w:ascii="宋体" w:hAnsi="宋体" w:cs="宋体"/>
          <w:spacing w:val="-5"/>
          <w:sz w:val="24"/>
          <w:highlight w:val="none"/>
        </w:rPr>
        <w:t>项目投标活动，并郑重承诺：</w:t>
      </w:r>
    </w:p>
    <w:p w14:paraId="28D1D983">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在本项目的投标活动中遵守国家法律法规和有关规定，遵循公开、公平、公正和诚信原则。</w:t>
      </w:r>
    </w:p>
    <w:p w14:paraId="495A5362">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响应文件中所有内容均为我单位真实意愿表达，相关信息真实有效。</w:t>
      </w:r>
    </w:p>
    <w:p w14:paraId="4487092C">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无弄虚作假，无围标串标行为。</w:t>
      </w:r>
    </w:p>
    <w:p w14:paraId="315FCF4B">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若我方成交，在合同履行过程中严格执行有关法律、法规、规章和规范性文件的规定，不转包和违法分包。</w:t>
      </w:r>
    </w:p>
    <w:p w14:paraId="5273F39D">
      <w:pPr>
        <w:numPr>
          <w:ilvl w:val="0"/>
          <w:numId w:val="2"/>
        </w:numPr>
        <w:spacing w:line="560" w:lineRule="exact"/>
        <w:ind w:left="0" w:firstLine="460" w:firstLineChars="200"/>
        <w:rPr>
          <w:rFonts w:ascii="宋体" w:hAnsi="宋体" w:cs="宋体"/>
          <w:spacing w:val="-5"/>
          <w:sz w:val="24"/>
          <w:highlight w:val="none"/>
        </w:rPr>
      </w:pPr>
      <w:r>
        <w:rPr>
          <w:rFonts w:hint="eastAsia" w:ascii="宋体" w:hAnsi="宋体" w:cs="宋体"/>
          <w:spacing w:val="-5"/>
          <w:sz w:val="24"/>
          <w:highlight w:val="none"/>
        </w:rPr>
        <w:t>我方如有违背承诺，愿意接受国家和相关主管部门依法进行的处罚，并记入相关责任主体和责任人信用档案，同时在相关网站上公开。</w:t>
      </w:r>
    </w:p>
    <w:p w14:paraId="7B19E490">
      <w:pPr>
        <w:spacing w:line="560" w:lineRule="exact"/>
        <w:ind w:firstLine="4370" w:firstLineChars="1900"/>
        <w:rPr>
          <w:rFonts w:ascii="宋体" w:hAnsi="宋体" w:cs="宋体"/>
          <w:spacing w:val="-5"/>
          <w:sz w:val="24"/>
          <w:highlight w:val="none"/>
        </w:rPr>
      </w:pPr>
    </w:p>
    <w:p w14:paraId="1D5178FE">
      <w:pPr>
        <w:spacing w:line="360" w:lineRule="auto"/>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b/>
          <w:spacing w:val="-2"/>
          <w:sz w:val="24"/>
          <w:highlight w:val="none"/>
          <w:u w:val="single"/>
        </w:rPr>
        <w:t>（盖单位</w:t>
      </w:r>
      <w:r>
        <w:rPr>
          <w:rFonts w:hint="eastAsia" w:ascii="宋体" w:hAnsi="宋体" w:cs="宋体"/>
          <w:b/>
          <w:spacing w:val="-2"/>
          <w:sz w:val="24"/>
          <w:highlight w:val="none"/>
          <w:u w:val="single"/>
          <w:lang w:val="en-US" w:eastAsia="zh-CN"/>
        </w:rPr>
        <w:t>公</w:t>
      </w:r>
      <w:r>
        <w:rPr>
          <w:rFonts w:hint="eastAsia" w:ascii="宋体" w:hAnsi="宋体" w:cs="宋体"/>
          <w:b/>
          <w:spacing w:val="-2"/>
          <w:sz w:val="24"/>
          <w:highlight w:val="none"/>
          <w:u w:val="single"/>
        </w:rPr>
        <w:t>章）</w:t>
      </w:r>
    </w:p>
    <w:p w14:paraId="218A6E04">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5DDD23D5">
      <w:pPr>
        <w:spacing w:line="360" w:lineRule="auto"/>
        <w:ind w:firstLine="3675"/>
        <w:rPr>
          <w:rFonts w:ascii="宋体" w:hAnsi="宋体" w:cs="宋体"/>
          <w:sz w:val="24"/>
          <w:highlight w:val="none"/>
        </w:rPr>
      </w:pPr>
      <w:r>
        <w:rPr>
          <w:rFonts w:hint="eastAsia" w:ascii="宋体" w:hAnsi="宋体" w:cs="宋体"/>
          <w:sz w:val="24"/>
          <w:highlight w:val="none"/>
        </w:rPr>
        <w:t>日期：   年   月   日</w:t>
      </w:r>
    </w:p>
    <w:p w14:paraId="3F3C5ED1">
      <w:pPr>
        <w:rPr>
          <w:rFonts w:ascii="宋体" w:hAnsi="宋体" w:cs="宋体"/>
          <w:sz w:val="28"/>
          <w:szCs w:val="28"/>
          <w:highlight w:val="none"/>
        </w:rPr>
      </w:pPr>
      <w:r>
        <w:rPr>
          <w:rFonts w:hint="eastAsia" w:ascii="宋体" w:hAnsi="宋体" w:cs="宋体"/>
          <w:sz w:val="24"/>
          <w:highlight w:val="none"/>
        </w:rPr>
        <w:br w:type="page"/>
      </w:r>
    </w:p>
    <w:p w14:paraId="5EFC28D9">
      <w:pPr>
        <w:widowControl/>
        <w:spacing w:line="360" w:lineRule="auto"/>
        <w:jc w:val="left"/>
        <w:rPr>
          <w:rFonts w:ascii="宋体" w:hAnsi="宋体" w:cs="宋体"/>
          <w:sz w:val="28"/>
          <w:szCs w:val="28"/>
          <w:highlight w:val="none"/>
        </w:rPr>
      </w:pPr>
      <w:r>
        <w:rPr>
          <w:rFonts w:hint="eastAsia" w:ascii="宋体" w:hAnsi="宋体" w:cs="宋体"/>
          <w:sz w:val="32"/>
          <w:szCs w:val="32"/>
          <w:highlight w:val="none"/>
        </w:rPr>
        <w:t>附件4：</w:t>
      </w:r>
      <w:r>
        <w:rPr>
          <w:rFonts w:hint="eastAsia" w:ascii="宋体" w:hAnsi="宋体" w:cs="宋体"/>
          <w:sz w:val="28"/>
          <w:szCs w:val="28"/>
          <w:highlight w:val="none"/>
        </w:rPr>
        <w:t>《中小企业声明函》等（如有）</w:t>
      </w:r>
    </w:p>
    <w:p w14:paraId="02C5757D">
      <w:pPr>
        <w:snapToGrid w:val="0"/>
        <w:spacing w:line="300" w:lineRule="auto"/>
        <w:outlineLvl w:val="0"/>
        <w:rPr>
          <w:rFonts w:ascii="宋体" w:hAnsi="宋体" w:cs="宋体"/>
          <w:sz w:val="28"/>
          <w:szCs w:val="28"/>
          <w:highlight w:val="none"/>
        </w:rPr>
      </w:pPr>
    </w:p>
    <w:p w14:paraId="144E734A">
      <w:pPr>
        <w:spacing w:before="120" w:beforeLines="50" w:after="120" w:afterLines="50" w:line="300" w:lineRule="auto"/>
        <w:jc w:val="center"/>
        <w:outlineLvl w:val="0"/>
        <w:rPr>
          <w:rFonts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本公司（联合体）郑重声明，根据《政府采购促进中小企业发展管理办法》（财库﹝2020﹞46 号）的规定，本公司（联合体）参加</w:t>
      </w:r>
      <w:r>
        <w:rPr>
          <w:rFonts w:hint="eastAsia" w:ascii="宋体" w:hAnsi="宋体" w:cs="宋体"/>
          <w:sz w:val="24"/>
          <w:highlight w:val="none"/>
          <w:u w:val="single"/>
          <w:lang w:bidi="zh-CN"/>
        </w:rPr>
        <w:t>（单位名称）</w:t>
      </w:r>
      <w:r>
        <w:rPr>
          <w:rFonts w:hint="eastAsia" w:ascii="宋体" w:hAnsi="宋体" w:cs="宋体"/>
          <w:sz w:val="24"/>
          <w:highlight w:val="none"/>
          <w:lang w:bidi="zh-CN"/>
        </w:rPr>
        <w:t>的</w:t>
      </w:r>
      <w:r>
        <w:rPr>
          <w:rFonts w:hint="eastAsia" w:ascii="宋体" w:hAnsi="宋体" w:cs="宋体"/>
          <w:sz w:val="24"/>
          <w:highlight w:val="none"/>
          <w:u w:val="single"/>
          <w:lang w:bidi="zh-CN"/>
        </w:rPr>
        <w:t>（项目名称）</w:t>
      </w:r>
      <w:r>
        <w:rPr>
          <w:rFonts w:hint="eastAsia" w:ascii="宋体" w:hAnsi="宋体" w:cs="宋体"/>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1.</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50865520">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2.</w:t>
      </w:r>
      <w:r>
        <w:rPr>
          <w:rFonts w:hint="eastAsia" w:ascii="宋体" w:hAnsi="宋体" w:cs="宋体"/>
          <w:sz w:val="24"/>
          <w:highlight w:val="none"/>
          <w:u w:val="single"/>
          <w:lang w:bidi="zh-CN"/>
        </w:rPr>
        <w:t>（标的名称）</w:t>
      </w:r>
      <w:r>
        <w:rPr>
          <w:rFonts w:hint="eastAsia" w:ascii="宋体" w:hAnsi="宋体" w:cs="宋体"/>
          <w:sz w:val="24"/>
          <w:highlight w:val="none"/>
          <w:lang w:bidi="zh-CN"/>
        </w:rPr>
        <w:t>，属于（</w:t>
      </w:r>
      <w:r>
        <w:rPr>
          <w:rFonts w:hint="eastAsia" w:ascii="宋体" w:hAnsi="宋体" w:cs="宋体"/>
          <w:sz w:val="24"/>
          <w:highlight w:val="none"/>
          <w:u w:val="single"/>
          <w:lang w:bidi="zh-CN"/>
        </w:rPr>
        <w:t>所属行业）</w:t>
      </w:r>
      <w:r>
        <w:rPr>
          <w:rFonts w:hint="eastAsia" w:ascii="宋体" w:hAnsi="宋体" w:cs="宋体"/>
          <w:sz w:val="24"/>
          <w:highlight w:val="none"/>
          <w:lang w:bidi="zh-CN"/>
        </w:rPr>
        <w:t>；承建（承接）企业为</w:t>
      </w:r>
      <w:r>
        <w:rPr>
          <w:rFonts w:hint="eastAsia" w:ascii="宋体" w:hAnsi="宋体" w:cs="宋体"/>
          <w:sz w:val="24"/>
          <w:highlight w:val="none"/>
          <w:u w:val="single"/>
          <w:lang w:bidi="zh-CN"/>
        </w:rPr>
        <w:t>（企业名称）</w:t>
      </w:r>
      <w:r>
        <w:rPr>
          <w:rFonts w:hint="eastAsia" w:ascii="宋体" w:hAnsi="宋体" w:cs="宋体"/>
          <w:sz w:val="24"/>
          <w:highlight w:val="none"/>
          <w:lang w:bidi="zh-CN"/>
        </w:rPr>
        <w:t>，从业人员</w:t>
      </w:r>
      <w:r>
        <w:rPr>
          <w:rFonts w:hint="eastAsia" w:ascii="宋体" w:hAnsi="宋体" w:cs="宋体"/>
          <w:sz w:val="24"/>
          <w:highlight w:val="none"/>
          <w:u w:val="single"/>
          <w:lang w:bidi="zh-CN"/>
        </w:rPr>
        <w:tab/>
      </w:r>
      <w:r>
        <w:rPr>
          <w:rFonts w:hint="eastAsia" w:ascii="宋体" w:hAnsi="宋体" w:cs="宋体"/>
          <w:sz w:val="24"/>
          <w:highlight w:val="none"/>
          <w:lang w:bidi="zh-CN"/>
        </w:rPr>
        <w:t>人，营业收入为</w:t>
      </w:r>
      <w:r>
        <w:rPr>
          <w:rFonts w:hint="eastAsia" w:ascii="宋体" w:hAnsi="宋体" w:cs="宋体"/>
          <w:sz w:val="24"/>
          <w:highlight w:val="none"/>
          <w:u w:val="single"/>
          <w:lang w:bidi="zh-CN"/>
        </w:rPr>
        <w:tab/>
      </w:r>
      <w:r>
        <w:rPr>
          <w:rFonts w:hint="eastAsia" w:ascii="宋体" w:hAnsi="宋体" w:cs="宋体"/>
          <w:sz w:val="24"/>
          <w:highlight w:val="none"/>
          <w:lang w:bidi="zh-CN"/>
        </w:rPr>
        <w:t>万元，资产总额为</w:t>
      </w:r>
      <w:r>
        <w:rPr>
          <w:rFonts w:hint="eastAsia" w:ascii="宋体" w:hAnsi="宋体" w:cs="宋体"/>
          <w:sz w:val="24"/>
          <w:highlight w:val="none"/>
          <w:u w:val="single"/>
          <w:lang w:bidi="zh-CN"/>
        </w:rPr>
        <w:tab/>
      </w:r>
      <w:r>
        <w:rPr>
          <w:rFonts w:hint="eastAsia" w:ascii="宋体" w:hAnsi="宋体" w:cs="宋体"/>
          <w:sz w:val="24"/>
          <w:highlight w:val="none"/>
          <w:lang w:bidi="zh-CN"/>
        </w:rPr>
        <w:t>万元，属于</w:t>
      </w:r>
      <w:r>
        <w:rPr>
          <w:rFonts w:hint="eastAsia" w:ascii="宋体" w:hAnsi="宋体" w:cs="宋体"/>
          <w:sz w:val="24"/>
          <w:highlight w:val="none"/>
          <w:u w:val="single"/>
          <w:lang w:bidi="zh-CN"/>
        </w:rPr>
        <w:t>（中型企业、小型企业、微型企业）</w:t>
      </w:r>
      <w:r>
        <w:rPr>
          <w:rFonts w:hint="eastAsia" w:ascii="宋体" w:hAnsi="宋体" w:cs="宋体"/>
          <w:sz w:val="24"/>
          <w:highlight w:val="none"/>
          <w:lang w:bidi="zh-CN"/>
        </w:rPr>
        <w:t>；</w:t>
      </w:r>
    </w:p>
    <w:p w14:paraId="0A31F9AA">
      <w:pPr>
        <w:adjustRightInd w:val="0"/>
        <w:snapToGrid w:val="0"/>
        <w:spacing w:line="360" w:lineRule="auto"/>
        <w:outlineLvl w:val="0"/>
        <w:rPr>
          <w:rFonts w:ascii="宋体" w:hAnsi="宋体" w:cs="宋体"/>
          <w:sz w:val="24"/>
          <w:highlight w:val="none"/>
          <w:lang w:bidi="zh-CN"/>
        </w:rPr>
      </w:pPr>
      <w:r>
        <w:rPr>
          <w:rFonts w:hint="eastAsia" w:ascii="宋体" w:hAnsi="宋体" w:cs="宋体"/>
          <w:sz w:val="24"/>
          <w:highlight w:val="none"/>
          <w:lang w:bidi="zh-CN"/>
        </w:rPr>
        <w:t>……</w:t>
      </w:r>
    </w:p>
    <w:p w14:paraId="0FD91030">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sz w:val="24"/>
          <w:highlight w:val="none"/>
          <w:lang w:bidi="zh-CN"/>
        </w:rPr>
      </w:pPr>
      <w:r>
        <w:rPr>
          <w:rFonts w:hint="eastAsia" w:ascii="宋体" w:hAnsi="宋体" w:cs="宋体"/>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highlight w:val="none"/>
        </w:rPr>
      </w:pPr>
      <w:r>
        <w:rPr>
          <w:rFonts w:hint="eastAsia" w:ascii="宋体" w:hAnsi="宋体" w:cs="宋体"/>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sz w:val="24"/>
          <w:highlight w:val="none"/>
          <w:lang w:bidi="zh-CN"/>
        </w:rPr>
      </w:pPr>
    </w:p>
    <w:p w14:paraId="7F17A0E4">
      <w:pPr>
        <w:adjustRightInd w:val="0"/>
        <w:snapToGrid w:val="0"/>
        <w:spacing w:line="360" w:lineRule="auto"/>
        <w:outlineLvl w:val="0"/>
        <w:rPr>
          <w:rFonts w:ascii="宋体" w:hAnsi="宋体" w:cs="宋体"/>
          <w:sz w:val="24"/>
          <w:highlight w:val="none"/>
          <w:lang w:bidi="zh-CN"/>
        </w:rPr>
      </w:pPr>
    </w:p>
    <w:p w14:paraId="73125B34">
      <w:pPr>
        <w:adjustRightInd w:val="0"/>
        <w:snapToGrid w:val="0"/>
        <w:spacing w:line="36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企业名称（盖章）：</w:t>
      </w:r>
    </w:p>
    <w:p w14:paraId="6AE79DAB">
      <w:pPr>
        <w:spacing w:line="300" w:lineRule="auto"/>
        <w:ind w:firstLine="4200" w:firstLineChars="1750"/>
        <w:outlineLvl w:val="0"/>
        <w:rPr>
          <w:rFonts w:ascii="宋体" w:hAnsi="宋体" w:cs="宋体"/>
          <w:sz w:val="24"/>
          <w:highlight w:val="none"/>
          <w:lang w:bidi="zh-CN"/>
        </w:rPr>
      </w:pPr>
      <w:r>
        <w:rPr>
          <w:rFonts w:hint="eastAsia" w:ascii="宋体" w:hAnsi="宋体" w:cs="宋体"/>
          <w:sz w:val="24"/>
          <w:highlight w:val="none"/>
          <w:lang w:bidi="zh-CN"/>
        </w:rPr>
        <w:t>日期：</w:t>
      </w:r>
    </w:p>
    <w:p w14:paraId="2DD13304">
      <w:pPr>
        <w:spacing w:line="560" w:lineRule="exact"/>
        <w:ind w:firstLine="240" w:firstLineChars="100"/>
        <w:rPr>
          <w:rFonts w:ascii="宋体" w:hAnsi="宋体" w:cs="宋体"/>
          <w:sz w:val="24"/>
          <w:highlight w:val="none"/>
        </w:rPr>
      </w:pPr>
    </w:p>
    <w:p w14:paraId="3B824D4E">
      <w:pPr>
        <w:spacing w:line="300" w:lineRule="auto"/>
        <w:contextualSpacing/>
        <w:rPr>
          <w:rFonts w:ascii="宋体" w:hAnsi="宋体" w:cs="宋体"/>
          <w:sz w:val="24"/>
          <w:highlight w:val="none"/>
        </w:rPr>
      </w:pPr>
    </w:p>
    <w:p w14:paraId="6B042A3A">
      <w:pPr>
        <w:spacing w:line="600" w:lineRule="exact"/>
        <w:jc w:val="center"/>
        <w:rPr>
          <w:rFonts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残疾人福利性单位声明函</w:t>
      </w:r>
    </w:p>
    <w:p w14:paraId="33A66511">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4"/>
          <w:highlight w:val="none"/>
          <w:u w:val="single"/>
        </w:rPr>
        <w:t xml:space="preserve">       </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0D9FFED">
      <w:pPr>
        <w:spacing w:line="588" w:lineRule="exact"/>
        <w:ind w:firstLine="480" w:firstLineChars="200"/>
        <w:rPr>
          <w:rFonts w:ascii="宋体" w:hAnsi="宋体" w:cs="宋体"/>
          <w:sz w:val="24"/>
          <w:highlight w:val="none"/>
        </w:rPr>
      </w:pPr>
      <w:r>
        <w:rPr>
          <w:rFonts w:hint="eastAsia" w:ascii="宋体" w:hAnsi="宋体" w:cs="宋体"/>
          <w:sz w:val="24"/>
          <w:highlight w:val="none"/>
        </w:rPr>
        <w:t>（备注：1、供应商如不提供此声明函，价格将不做相应扣除。</w:t>
      </w:r>
    </w:p>
    <w:p w14:paraId="76E409C7">
      <w:pPr>
        <w:spacing w:line="588" w:lineRule="exact"/>
        <w:ind w:firstLine="1440" w:firstLineChars="600"/>
        <w:rPr>
          <w:rFonts w:ascii="宋体" w:hAnsi="宋体" w:cs="宋体"/>
          <w:sz w:val="24"/>
          <w:highlight w:val="none"/>
        </w:rPr>
      </w:pPr>
      <w:r>
        <w:rPr>
          <w:rFonts w:hint="eastAsia" w:ascii="宋体" w:hAnsi="宋体" w:cs="宋体"/>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sz w:val="24"/>
          <w:highlight w:val="none"/>
        </w:rPr>
      </w:pPr>
    </w:p>
    <w:p w14:paraId="68CF0AD0">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877FEB8">
      <w:pPr>
        <w:spacing w:line="420" w:lineRule="exact"/>
        <w:jc w:val="center"/>
        <w:outlineLvl w:val="2"/>
        <w:rPr>
          <w:rFonts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监狱和戒毒企业证明材料</w:t>
      </w:r>
    </w:p>
    <w:p w14:paraId="05D3168D">
      <w:pPr>
        <w:spacing w:line="420" w:lineRule="exact"/>
        <w:ind w:firstLine="495" w:firstLineChars="177"/>
        <w:rPr>
          <w:rFonts w:ascii="宋体" w:hAnsi="宋体" w:cs="宋体"/>
          <w:sz w:val="28"/>
          <w:szCs w:val="28"/>
          <w:highlight w:val="none"/>
        </w:rPr>
      </w:pPr>
    </w:p>
    <w:p w14:paraId="7E280453">
      <w:pPr>
        <w:spacing w:line="420" w:lineRule="exact"/>
        <w:ind w:firstLine="426" w:firstLineChars="177"/>
        <w:jc w:val="center"/>
        <w:rPr>
          <w:rFonts w:ascii="宋体" w:hAnsi="宋体" w:cs="宋体"/>
          <w:b/>
          <w:sz w:val="24"/>
          <w:highlight w:val="none"/>
        </w:rPr>
      </w:pPr>
      <w:r>
        <w:rPr>
          <w:rFonts w:hint="eastAsia" w:ascii="宋体" w:hAnsi="宋体" w:cs="宋体"/>
          <w:b/>
          <w:sz w:val="24"/>
          <w:highlight w:val="none"/>
        </w:rPr>
        <w:t>（格式自拟）</w:t>
      </w:r>
    </w:p>
    <w:p w14:paraId="1942C201">
      <w:pPr>
        <w:spacing w:line="420" w:lineRule="exact"/>
        <w:ind w:firstLine="424" w:firstLineChars="177"/>
        <w:rPr>
          <w:rFonts w:ascii="宋体" w:hAnsi="宋体" w:cs="宋体"/>
          <w:sz w:val="24"/>
          <w:highlight w:val="none"/>
        </w:rPr>
      </w:pPr>
    </w:p>
    <w:p w14:paraId="122223EF">
      <w:pPr>
        <w:spacing w:line="420" w:lineRule="exact"/>
        <w:ind w:firstLine="566" w:firstLineChars="236"/>
        <w:rPr>
          <w:rFonts w:ascii="宋体" w:hAnsi="宋体" w:cs="宋体"/>
          <w:sz w:val="24"/>
          <w:highlight w:val="none"/>
        </w:rPr>
      </w:pPr>
      <w:r>
        <w:rPr>
          <w:rFonts w:hint="eastAsia" w:ascii="宋体" w:hAnsi="宋体" w:cs="宋体"/>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31F4D54A">
      <w:pPr>
        <w:spacing w:line="300" w:lineRule="auto"/>
        <w:contextualSpacing/>
        <w:rPr>
          <w:rFonts w:ascii="宋体" w:hAnsi="宋体" w:cs="宋体"/>
          <w:b/>
          <w:bCs/>
          <w:sz w:val="24"/>
          <w:highlight w:val="none"/>
        </w:rPr>
      </w:pPr>
    </w:p>
    <w:p w14:paraId="3FA980CE">
      <w:pPr>
        <w:kinsoku w:val="0"/>
        <w:topLinePunct/>
        <w:spacing w:line="420" w:lineRule="exact"/>
        <w:jc w:val="center"/>
        <w:rPr>
          <w:rFonts w:ascii="宋体" w:hAnsi="宋体" w:cs="宋体"/>
          <w:sz w:val="24"/>
          <w:highlight w:val="none"/>
        </w:rPr>
      </w:pPr>
    </w:p>
    <w:p w14:paraId="57591BD3">
      <w:pPr>
        <w:adjustRightInd w:val="0"/>
        <w:snapToGrid w:val="0"/>
        <w:spacing w:line="360" w:lineRule="auto"/>
        <w:jc w:val="left"/>
        <w:rPr>
          <w:rFonts w:ascii="宋体" w:hAnsi="宋体" w:cs="宋体"/>
          <w:sz w:val="24"/>
          <w:highlight w:val="none"/>
        </w:rPr>
      </w:pPr>
    </w:p>
    <w:p w14:paraId="6F4D2CC8">
      <w:pPr>
        <w:rPr>
          <w:rFonts w:ascii="宋体" w:hAnsi="宋体" w:cs="宋体"/>
          <w:sz w:val="28"/>
          <w:szCs w:val="28"/>
          <w:highlight w:val="none"/>
        </w:rPr>
      </w:pPr>
      <w:r>
        <w:rPr>
          <w:rFonts w:hint="eastAsia" w:ascii="宋体" w:hAnsi="宋体" w:cs="宋体"/>
          <w:sz w:val="28"/>
          <w:szCs w:val="28"/>
          <w:highlight w:val="none"/>
        </w:rPr>
        <w:br w:type="page"/>
      </w:r>
    </w:p>
    <w:p w14:paraId="1735AFA5">
      <w:pPr>
        <w:rPr>
          <w:rFonts w:ascii="宋体" w:hAnsi="宋体" w:cs="宋体"/>
          <w:sz w:val="28"/>
          <w:szCs w:val="28"/>
          <w:highlight w:val="none"/>
        </w:rPr>
      </w:pPr>
      <w:r>
        <w:rPr>
          <w:rFonts w:hint="eastAsia" w:ascii="宋体" w:hAnsi="宋体" w:cs="宋体"/>
          <w:sz w:val="28"/>
          <w:szCs w:val="28"/>
          <w:highlight w:val="none"/>
        </w:rPr>
        <w:t>附件5：</w:t>
      </w:r>
    </w:p>
    <w:p w14:paraId="63B21D57">
      <w:pPr>
        <w:snapToGrid w:val="0"/>
        <w:spacing w:line="520" w:lineRule="exact"/>
        <w:jc w:val="center"/>
        <w:outlineLvl w:val="2"/>
        <w:rPr>
          <w:rFonts w:ascii="宋体" w:hAnsi="宋体" w:cs="宋体"/>
          <w:highlight w:val="none"/>
        </w:rPr>
      </w:pPr>
      <w:r>
        <w:rPr>
          <w:rFonts w:hint="eastAsia" w:ascii="宋体" w:hAnsi="宋体" w:cs="宋体"/>
          <w:b/>
          <w:bCs/>
          <w:sz w:val="28"/>
          <w:szCs w:val="28"/>
          <w:highlight w:val="none"/>
        </w:rPr>
        <w:t>供应商基本情况表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0F07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727113C1">
            <w:pPr>
              <w:jc w:val="center"/>
              <w:rPr>
                <w:rFonts w:ascii="宋体" w:hAnsi="宋体" w:cs="宋体"/>
                <w:sz w:val="24"/>
                <w:highlight w:val="none"/>
              </w:rPr>
            </w:pPr>
            <w:r>
              <w:rPr>
                <w:rFonts w:hint="eastAsia" w:ascii="宋体" w:hAnsi="宋体" w:cs="宋体"/>
                <w:sz w:val="24"/>
                <w:highlight w:val="none"/>
              </w:rPr>
              <w:t>供应商全称</w:t>
            </w:r>
          </w:p>
        </w:tc>
        <w:tc>
          <w:tcPr>
            <w:tcW w:w="6859" w:type="dxa"/>
            <w:gridSpan w:val="3"/>
            <w:vAlign w:val="center"/>
          </w:tcPr>
          <w:p w14:paraId="692AEDC9">
            <w:pPr>
              <w:jc w:val="center"/>
              <w:rPr>
                <w:rFonts w:ascii="宋体" w:hAnsi="宋体" w:cs="宋体"/>
                <w:b/>
                <w:sz w:val="24"/>
                <w:highlight w:val="none"/>
              </w:rPr>
            </w:pPr>
          </w:p>
        </w:tc>
      </w:tr>
      <w:tr w14:paraId="6326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FBF690E">
            <w:pPr>
              <w:jc w:val="center"/>
              <w:rPr>
                <w:rFonts w:ascii="宋体" w:hAnsi="宋体" w:cs="宋体"/>
                <w:sz w:val="24"/>
                <w:highlight w:val="none"/>
              </w:rPr>
            </w:pPr>
            <w:r>
              <w:rPr>
                <w:rFonts w:hint="eastAsia" w:ascii="宋体" w:hAnsi="宋体" w:cs="宋体"/>
                <w:sz w:val="24"/>
                <w:highlight w:val="none"/>
              </w:rPr>
              <w:t>主要业务范围</w:t>
            </w:r>
          </w:p>
        </w:tc>
        <w:tc>
          <w:tcPr>
            <w:tcW w:w="6859" w:type="dxa"/>
            <w:gridSpan w:val="3"/>
            <w:vAlign w:val="center"/>
          </w:tcPr>
          <w:p w14:paraId="6AD96CE9">
            <w:pPr>
              <w:jc w:val="center"/>
              <w:rPr>
                <w:rFonts w:ascii="宋体" w:hAnsi="宋体" w:cs="宋体"/>
                <w:b/>
                <w:sz w:val="24"/>
                <w:highlight w:val="none"/>
              </w:rPr>
            </w:pPr>
          </w:p>
        </w:tc>
      </w:tr>
      <w:tr w14:paraId="46C8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9AC1775">
            <w:pPr>
              <w:jc w:val="center"/>
              <w:rPr>
                <w:rFonts w:ascii="宋体" w:hAnsi="宋体" w:cs="宋体"/>
                <w:sz w:val="24"/>
                <w:highlight w:val="none"/>
              </w:rPr>
            </w:pPr>
            <w:r>
              <w:rPr>
                <w:rFonts w:hint="eastAsia" w:ascii="宋体" w:hAnsi="宋体" w:cs="宋体"/>
                <w:sz w:val="24"/>
                <w:highlight w:val="none"/>
              </w:rPr>
              <w:t>法定代表人姓名</w:t>
            </w:r>
          </w:p>
        </w:tc>
        <w:tc>
          <w:tcPr>
            <w:tcW w:w="3036" w:type="dxa"/>
            <w:vAlign w:val="center"/>
          </w:tcPr>
          <w:p w14:paraId="6561FAF6">
            <w:pPr>
              <w:jc w:val="center"/>
              <w:rPr>
                <w:rFonts w:ascii="宋体" w:hAnsi="宋体" w:cs="宋体"/>
                <w:b/>
                <w:sz w:val="24"/>
                <w:highlight w:val="none"/>
              </w:rPr>
            </w:pPr>
          </w:p>
        </w:tc>
        <w:tc>
          <w:tcPr>
            <w:tcW w:w="1536" w:type="dxa"/>
            <w:vAlign w:val="center"/>
          </w:tcPr>
          <w:p w14:paraId="43DBDDE1">
            <w:pPr>
              <w:jc w:val="center"/>
              <w:rPr>
                <w:rFonts w:ascii="宋体" w:hAnsi="宋体" w:cs="宋体"/>
                <w:sz w:val="24"/>
                <w:highlight w:val="none"/>
              </w:rPr>
            </w:pPr>
            <w:r>
              <w:rPr>
                <w:rFonts w:hint="eastAsia" w:ascii="宋体" w:hAnsi="宋体" w:cs="宋体"/>
                <w:sz w:val="24"/>
                <w:highlight w:val="none"/>
              </w:rPr>
              <w:t>职    务</w:t>
            </w:r>
          </w:p>
        </w:tc>
        <w:tc>
          <w:tcPr>
            <w:tcW w:w="2287" w:type="dxa"/>
          </w:tcPr>
          <w:p w14:paraId="3A9BBA5F">
            <w:pPr>
              <w:rPr>
                <w:rFonts w:ascii="宋体" w:hAnsi="宋体" w:cs="宋体"/>
                <w:b/>
                <w:sz w:val="24"/>
                <w:highlight w:val="none"/>
              </w:rPr>
            </w:pPr>
          </w:p>
        </w:tc>
      </w:tr>
      <w:tr w14:paraId="5E25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4483C4B3">
            <w:pPr>
              <w:jc w:val="center"/>
              <w:rPr>
                <w:rFonts w:ascii="宋体" w:hAnsi="宋体" w:cs="宋体"/>
                <w:sz w:val="24"/>
                <w:highlight w:val="none"/>
              </w:rPr>
            </w:pPr>
            <w:r>
              <w:rPr>
                <w:rFonts w:hint="eastAsia" w:ascii="宋体" w:hAnsi="宋体" w:cs="宋体"/>
                <w:sz w:val="24"/>
                <w:highlight w:val="none"/>
              </w:rPr>
              <w:t>供应商地址</w:t>
            </w:r>
          </w:p>
        </w:tc>
        <w:tc>
          <w:tcPr>
            <w:tcW w:w="3036" w:type="dxa"/>
            <w:vAlign w:val="center"/>
          </w:tcPr>
          <w:p w14:paraId="1C173A93">
            <w:pPr>
              <w:jc w:val="center"/>
              <w:rPr>
                <w:rFonts w:ascii="宋体" w:hAnsi="宋体" w:cs="宋体"/>
                <w:b/>
                <w:sz w:val="24"/>
                <w:highlight w:val="none"/>
              </w:rPr>
            </w:pPr>
          </w:p>
        </w:tc>
        <w:tc>
          <w:tcPr>
            <w:tcW w:w="1536" w:type="dxa"/>
            <w:vAlign w:val="center"/>
          </w:tcPr>
          <w:p w14:paraId="18665DEB">
            <w:pPr>
              <w:jc w:val="center"/>
              <w:rPr>
                <w:rFonts w:ascii="宋体" w:hAnsi="宋体" w:cs="宋体"/>
                <w:sz w:val="24"/>
                <w:highlight w:val="none"/>
              </w:rPr>
            </w:pPr>
            <w:r>
              <w:rPr>
                <w:rFonts w:hint="eastAsia" w:ascii="宋体" w:hAnsi="宋体" w:cs="宋体"/>
                <w:sz w:val="24"/>
                <w:highlight w:val="none"/>
              </w:rPr>
              <w:t>邮政编码</w:t>
            </w:r>
          </w:p>
        </w:tc>
        <w:tc>
          <w:tcPr>
            <w:tcW w:w="2287" w:type="dxa"/>
          </w:tcPr>
          <w:p w14:paraId="68FF2FB4">
            <w:pPr>
              <w:rPr>
                <w:rFonts w:ascii="宋体" w:hAnsi="宋体" w:cs="宋体"/>
                <w:b/>
                <w:sz w:val="24"/>
                <w:highlight w:val="none"/>
              </w:rPr>
            </w:pPr>
          </w:p>
        </w:tc>
      </w:tr>
      <w:tr w14:paraId="3FF1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18E07BAB">
            <w:pPr>
              <w:jc w:val="center"/>
              <w:rPr>
                <w:rFonts w:ascii="宋体" w:hAnsi="宋体" w:cs="宋体"/>
                <w:sz w:val="24"/>
                <w:highlight w:val="none"/>
              </w:rPr>
            </w:pPr>
            <w:r>
              <w:rPr>
                <w:rFonts w:hint="eastAsia" w:ascii="宋体" w:hAnsi="宋体" w:cs="宋体"/>
                <w:sz w:val="24"/>
                <w:highlight w:val="none"/>
              </w:rPr>
              <w:t>电       话</w:t>
            </w:r>
          </w:p>
        </w:tc>
        <w:tc>
          <w:tcPr>
            <w:tcW w:w="3036" w:type="dxa"/>
            <w:vAlign w:val="center"/>
          </w:tcPr>
          <w:p w14:paraId="389EC93A">
            <w:pPr>
              <w:jc w:val="center"/>
              <w:rPr>
                <w:rFonts w:ascii="宋体" w:hAnsi="宋体" w:cs="宋体"/>
                <w:b/>
                <w:sz w:val="24"/>
                <w:highlight w:val="none"/>
              </w:rPr>
            </w:pPr>
          </w:p>
        </w:tc>
        <w:tc>
          <w:tcPr>
            <w:tcW w:w="1536" w:type="dxa"/>
            <w:vAlign w:val="center"/>
          </w:tcPr>
          <w:p w14:paraId="7D3DC02B">
            <w:pPr>
              <w:jc w:val="center"/>
              <w:rPr>
                <w:rFonts w:ascii="宋体" w:hAnsi="宋体" w:cs="宋体"/>
                <w:sz w:val="24"/>
                <w:highlight w:val="none"/>
              </w:rPr>
            </w:pPr>
            <w:r>
              <w:rPr>
                <w:rFonts w:hint="eastAsia" w:ascii="宋体" w:hAnsi="宋体" w:cs="宋体"/>
                <w:sz w:val="24"/>
                <w:highlight w:val="none"/>
              </w:rPr>
              <w:t>传   真</w:t>
            </w:r>
          </w:p>
        </w:tc>
        <w:tc>
          <w:tcPr>
            <w:tcW w:w="2287" w:type="dxa"/>
          </w:tcPr>
          <w:p w14:paraId="4FBAC2F5">
            <w:pPr>
              <w:rPr>
                <w:rFonts w:ascii="宋体" w:hAnsi="宋体" w:cs="宋体"/>
                <w:b/>
                <w:sz w:val="24"/>
                <w:highlight w:val="none"/>
              </w:rPr>
            </w:pPr>
          </w:p>
        </w:tc>
      </w:tr>
      <w:tr w14:paraId="7AE0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0A84DCA">
            <w:pPr>
              <w:jc w:val="center"/>
              <w:rPr>
                <w:rFonts w:ascii="宋体" w:hAnsi="宋体" w:cs="宋体"/>
                <w:sz w:val="24"/>
                <w:highlight w:val="none"/>
              </w:rPr>
            </w:pPr>
            <w:r>
              <w:rPr>
                <w:rFonts w:hint="eastAsia" w:ascii="宋体" w:hAnsi="宋体" w:cs="宋体"/>
                <w:sz w:val="24"/>
                <w:highlight w:val="none"/>
              </w:rPr>
              <w:t>成立日期</w:t>
            </w:r>
          </w:p>
        </w:tc>
        <w:tc>
          <w:tcPr>
            <w:tcW w:w="3036" w:type="dxa"/>
            <w:vAlign w:val="center"/>
          </w:tcPr>
          <w:p w14:paraId="06ECFDFF">
            <w:pPr>
              <w:jc w:val="center"/>
              <w:rPr>
                <w:rFonts w:ascii="宋体" w:hAnsi="宋体" w:cs="宋体"/>
                <w:b/>
                <w:sz w:val="24"/>
                <w:highlight w:val="none"/>
              </w:rPr>
            </w:pPr>
          </w:p>
        </w:tc>
        <w:tc>
          <w:tcPr>
            <w:tcW w:w="1536" w:type="dxa"/>
            <w:vAlign w:val="center"/>
          </w:tcPr>
          <w:p w14:paraId="387EE434">
            <w:pPr>
              <w:jc w:val="center"/>
              <w:rPr>
                <w:rFonts w:ascii="宋体" w:hAnsi="宋体" w:cs="宋体"/>
                <w:sz w:val="24"/>
                <w:highlight w:val="none"/>
              </w:rPr>
            </w:pPr>
            <w:r>
              <w:rPr>
                <w:rFonts w:hint="eastAsia" w:ascii="宋体" w:hAnsi="宋体" w:cs="宋体"/>
                <w:sz w:val="24"/>
                <w:highlight w:val="none"/>
              </w:rPr>
              <w:t>现 有 职</w:t>
            </w:r>
          </w:p>
          <w:p w14:paraId="1887DD88">
            <w:pPr>
              <w:jc w:val="center"/>
              <w:rPr>
                <w:rFonts w:ascii="宋体" w:hAnsi="宋体" w:cs="宋体"/>
                <w:sz w:val="24"/>
                <w:highlight w:val="none"/>
              </w:rPr>
            </w:pPr>
            <w:r>
              <w:rPr>
                <w:rFonts w:hint="eastAsia" w:ascii="宋体" w:hAnsi="宋体" w:cs="宋体"/>
                <w:sz w:val="24"/>
                <w:highlight w:val="none"/>
              </w:rPr>
              <w:t>工 人 数</w:t>
            </w:r>
          </w:p>
        </w:tc>
        <w:tc>
          <w:tcPr>
            <w:tcW w:w="2287" w:type="dxa"/>
          </w:tcPr>
          <w:p w14:paraId="0377C597">
            <w:pPr>
              <w:rPr>
                <w:rFonts w:ascii="宋体" w:hAnsi="宋体" w:cs="宋体"/>
                <w:b/>
                <w:sz w:val="24"/>
                <w:highlight w:val="none"/>
              </w:rPr>
            </w:pPr>
          </w:p>
        </w:tc>
      </w:tr>
      <w:tr w14:paraId="429B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50B7EE21">
            <w:pPr>
              <w:pStyle w:val="11"/>
              <w:jc w:val="center"/>
              <w:rPr>
                <w:rFonts w:ascii="宋体" w:hAnsi="宋体" w:cs="宋体"/>
                <w:sz w:val="24"/>
                <w:szCs w:val="24"/>
                <w:highlight w:val="none"/>
              </w:rPr>
            </w:pPr>
            <w:r>
              <w:rPr>
                <w:rFonts w:hint="eastAsia" w:ascii="宋体" w:hAnsi="宋体" w:cs="宋体"/>
                <w:sz w:val="24"/>
                <w:szCs w:val="24"/>
                <w:highlight w:val="none"/>
              </w:rPr>
              <w:t>资质等级证书（如有）</w:t>
            </w:r>
          </w:p>
        </w:tc>
        <w:tc>
          <w:tcPr>
            <w:tcW w:w="6859" w:type="dxa"/>
            <w:gridSpan w:val="3"/>
          </w:tcPr>
          <w:p w14:paraId="3ED1FACF">
            <w:pPr>
              <w:rPr>
                <w:rFonts w:ascii="宋体" w:hAnsi="宋体" w:cs="宋体"/>
                <w:b/>
                <w:sz w:val="24"/>
                <w:highlight w:val="none"/>
              </w:rPr>
            </w:pPr>
          </w:p>
          <w:p w14:paraId="79B95B26">
            <w:pPr>
              <w:rPr>
                <w:rFonts w:ascii="宋体" w:hAnsi="宋体" w:cs="宋体"/>
                <w:sz w:val="24"/>
                <w:highlight w:val="none"/>
              </w:rPr>
            </w:pPr>
            <w:r>
              <w:rPr>
                <w:rFonts w:hint="eastAsia" w:ascii="宋体" w:hAnsi="宋体" w:cs="宋体"/>
                <w:sz w:val="24"/>
                <w:highlight w:val="none"/>
              </w:rPr>
              <w:t>等 级：                   证书号：</w:t>
            </w:r>
          </w:p>
        </w:tc>
      </w:tr>
      <w:tr w14:paraId="0E9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6BCE8B8E">
            <w:pPr>
              <w:rPr>
                <w:rFonts w:ascii="宋体" w:hAnsi="宋体" w:cs="宋体"/>
                <w:sz w:val="24"/>
                <w:highlight w:val="none"/>
              </w:rPr>
            </w:pPr>
            <w:r>
              <w:rPr>
                <w:rFonts w:hint="eastAsia" w:ascii="宋体" w:hAnsi="宋体" w:cs="宋体"/>
                <w:sz w:val="24"/>
                <w:highlight w:val="none"/>
              </w:rPr>
              <w:t>单位简介：</w:t>
            </w:r>
          </w:p>
          <w:p w14:paraId="0F101F82">
            <w:pPr>
              <w:rPr>
                <w:rFonts w:ascii="宋体" w:hAnsi="宋体" w:cs="宋体"/>
                <w:sz w:val="24"/>
                <w:highlight w:val="none"/>
              </w:rPr>
            </w:pPr>
            <w:r>
              <w:rPr>
                <w:rFonts w:hint="eastAsia" w:ascii="宋体" w:hAnsi="宋体" w:cs="宋体"/>
                <w:sz w:val="24"/>
                <w:highlight w:val="none"/>
              </w:rPr>
              <w:t xml:space="preserve">技术人员总数：      </w:t>
            </w:r>
            <w:r>
              <w:rPr>
                <w:rFonts w:hint="eastAsia" w:ascii="宋体" w:hAnsi="宋体" w:cs="宋体"/>
                <w:sz w:val="24"/>
                <w:highlight w:val="none"/>
                <w:u w:val="single"/>
              </w:rPr>
              <w:t xml:space="preserve">          </w:t>
            </w:r>
            <w:r>
              <w:rPr>
                <w:rFonts w:hint="eastAsia" w:ascii="宋体" w:hAnsi="宋体" w:cs="宋体"/>
                <w:sz w:val="24"/>
                <w:highlight w:val="none"/>
              </w:rPr>
              <w:t>人</w:t>
            </w:r>
          </w:p>
        </w:tc>
      </w:tr>
    </w:tbl>
    <w:p w14:paraId="061BF2AA">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1F642AA6">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208F9A7B">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8677746">
      <w:pPr>
        <w:widowControl/>
        <w:jc w:val="left"/>
        <w:rPr>
          <w:rFonts w:ascii="宋体" w:hAnsi="宋体" w:cs="宋体"/>
          <w:sz w:val="24"/>
          <w:highlight w:val="none"/>
        </w:rPr>
      </w:pPr>
    </w:p>
    <w:p w14:paraId="3BAA1EA3">
      <w:pPr>
        <w:rPr>
          <w:rFonts w:hint="eastAsia" w:ascii="宋体" w:hAnsi="宋体" w:cs="宋体"/>
          <w:sz w:val="24"/>
          <w:highlight w:val="none"/>
        </w:rPr>
      </w:pPr>
      <w:r>
        <w:rPr>
          <w:rFonts w:hint="eastAsia" w:ascii="宋体" w:hAnsi="宋体" w:cs="宋体"/>
          <w:sz w:val="24"/>
          <w:highlight w:val="none"/>
        </w:rPr>
        <w:br w:type="page"/>
      </w:r>
    </w:p>
    <w:p w14:paraId="00B39EF7">
      <w:pPr>
        <w:tabs>
          <w:tab w:val="left" w:pos="3375"/>
        </w:tabs>
        <w:snapToGrid w:val="0"/>
        <w:spacing w:line="360" w:lineRule="auto"/>
        <w:ind w:firstLine="480" w:firstLineChars="200"/>
        <w:outlineLvl w:val="2"/>
        <w:rPr>
          <w:rFonts w:ascii="宋体" w:hAnsi="宋体" w:cs="宋体"/>
          <w:sz w:val="24"/>
          <w:highlight w:val="none"/>
        </w:rPr>
      </w:pPr>
      <w:r>
        <w:rPr>
          <w:rFonts w:hint="eastAsia" w:ascii="宋体" w:hAnsi="宋体" w:cs="宋体"/>
          <w:sz w:val="24"/>
          <w:highlight w:val="none"/>
        </w:rPr>
        <w:t>注：本表后附竞争性磋商公告资格要求提供相应的佐证材料（以下材料均须提供扫描件（或复印件）并加盖公章）；</w:t>
      </w:r>
    </w:p>
    <w:p w14:paraId="35D4BBDA">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企业法人营业执照或事业单位法人登记证明或社会组织或其他组织或自然人证明材料；</w:t>
      </w:r>
    </w:p>
    <w:p w14:paraId="01DDD850">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提供供应商</w:t>
      </w:r>
      <w:r>
        <w:rPr>
          <w:rFonts w:hint="eastAsia" w:ascii="宋体" w:hAnsi="宋体" w:cs="宋体"/>
          <w:sz w:val="24"/>
          <w:highlight w:val="none"/>
        </w:rPr>
        <w:t>具有建设行政主管部门颁发的有效的工程监理综合甲级资质或具有交通运输主管部门颁发的有效的公路机电工程专项监理资质</w:t>
      </w:r>
      <w:r>
        <w:rPr>
          <w:rFonts w:hint="eastAsia" w:ascii="宋体" w:hAnsi="宋体" w:cs="宋体"/>
          <w:sz w:val="24"/>
          <w:highlight w:val="none"/>
          <w:lang w:eastAsia="zh-CN"/>
        </w:rPr>
        <w:t>的</w:t>
      </w:r>
      <w:r>
        <w:rPr>
          <w:rFonts w:hint="eastAsia" w:ascii="宋体" w:hAnsi="宋体" w:cs="宋体"/>
          <w:sz w:val="24"/>
          <w:highlight w:val="none"/>
          <w:lang w:val="en-US" w:eastAsia="zh-CN"/>
        </w:rPr>
        <w:t>资质证书；</w:t>
      </w:r>
    </w:p>
    <w:p w14:paraId="0C61E5CF">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（3）提供总监理工程师</w:t>
      </w:r>
      <w:r>
        <w:rPr>
          <w:rFonts w:hint="eastAsia" w:ascii="宋体" w:hAnsi="宋体" w:cs="宋体"/>
          <w:sz w:val="24"/>
          <w:highlight w:val="none"/>
        </w:rPr>
        <w:t>交通运输工程监理工程师证书(公路工程专业)或交通运输部相关部门颁发的公路工程监理工程师资格(机电工程专业)</w:t>
      </w:r>
      <w:r>
        <w:rPr>
          <w:rFonts w:hint="eastAsia" w:ascii="宋体" w:hAnsi="宋体" w:cs="宋体"/>
          <w:sz w:val="24"/>
          <w:highlight w:val="none"/>
          <w:lang w:eastAsia="zh-CN"/>
        </w:rPr>
        <w:t>的</w:t>
      </w:r>
      <w:r>
        <w:rPr>
          <w:rFonts w:hint="eastAsia" w:ascii="宋体" w:hAnsi="宋体" w:cs="宋体"/>
          <w:sz w:val="24"/>
          <w:highlight w:val="none"/>
          <w:lang w:val="en-US" w:eastAsia="zh-CN"/>
        </w:rPr>
        <w:t>证书；</w:t>
      </w:r>
    </w:p>
    <w:p w14:paraId="4E1E053E">
      <w:pPr>
        <w:tabs>
          <w:tab w:val="left" w:pos="3375"/>
        </w:tabs>
        <w:autoSpaceDE w:val="0"/>
        <w:autoSpaceDN w:val="0"/>
        <w:adjustRightInd w:val="0"/>
        <w:snapToGrid w:val="0"/>
        <w:spacing w:line="44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（4）提供总监理工程师的社保缴费证明；</w:t>
      </w:r>
    </w:p>
    <w:p w14:paraId="464DB49D">
      <w:pPr>
        <w:tabs>
          <w:tab w:val="left" w:pos="3375"/>
        </w:tabs>
        <w:autoSpaceDE w:val="0"/>
        <w:autoSpaceDN w:val="0"/>
        <w:adjustRightInd w:val="0"/>
        <w:snapToGrid w:val="0"/>
        <w:spacing w:line="440" w:lineRule="exact"/>
        <w:ind w:firstLine="480" w:firstLineChars="200"/>
        <w:rPr>
          <w:rFonts w:ascii="宋体" w:hAnsi="宋体" w:cs="宋体"/>
          <w:sz w:val="24"/>
          <w:highlight w:val="none"/>
        </w:rPr>
      </w:pPr>
    </w:p>
    <w:p w14:paraId="49436B2F">
      <w:pPr>
        <w:snapToGrid w:val="0"/>
        <w:spacing w:line="360" w:lineRule="auto"/>
        <w:contextualSpacing/>
        <w:rPr>
          <w:rFonts w:ascii="宋体" w:hAnsi="宋体" w:cs="宋体"/>
          <w:highlight w:val="none"/>
        </w:rPr>
      </w:pPr>
      <w:r>
        <w:rPr>
          <w:rFonts w:hint="eastAsia" w:ascii="宋体" w:hAnsi="宋体" w:cs="宋体"/>
          <w:sz w:val="24"/>
          <w:highlight w:val="none"/>
        </w:rPr>
        <w:br w:type="page"/>
      </w:r>
    </w:p>
    <w:p w14:paraId="0B69E3EE">
      <w:pPr>
        <w:pStyle w:val="17"/>
        <w:rPr>
          <w:rFonts w:ascii="宋体" w:hAnsi="宋体" w:cs="宋体"/>
          <w:highlight w:val="none"/>
        </w:rPr>
      </w:pPr>
    </w:p>
    <w:p w14:paraId="1C7065BA">
      <w:pPr>
        <w:tabs>
          <w:tab w:val="left" w:pos="3375"/>
        </w:tabs>
        <w:spacing w:line="360" w:lineRule="auto"/>
        <w:rPr>
          <w:rFonts w:ascii="宋体" w:hAnsi="宋体" w:cs="宋体"/>
          <w:sz w:val="24"/>
          <w:highlight w:val="none"/>
        </w:rPr>
      </w:pPr>
      <w:r>
        <w:rPr>
          <w:rFonts w:hint="eastAsia" w:ascii="宋体" w:hAnsi="宋体" w:cs="宋体"/>
          <w:sz w:val="28"/>
          <w:szCs w:val="28"/>
          <w:highlight w:val="none"/>
        </w:rPr>
        <w:t>附件6：</w:t>
      </w:r>
      <w:r>
        <w:rPr>
          <w:rFonts w:hint="eastAsia" w:ascii="宋体" w:hAnsi="宋体" w:cs="宋体"/>
          <w:sz w:val="24"/>
          <w:highlight w:val="none"/>
        </w:rPr>
        <w:t xml:space="preserve">                  其它需要提交的资格审查材料</w:t>
      </w:r>
    </w:p>
    <w:p w14:paraId="2C37D411">
      <w:pPr>
        <w:spacing w:after="120" w:line="360" w:lineRule="auto"/>
        <w:ind w:left="420" w:leftChars="200" w:firstLine="400" w:firstLineChars="200"/>
        <w:rPr>
          <w:rFonts w:ascii="宋体" w:hAnsi="宋体" w:cs="宋体"/>
          <w:kern w:val="0"/>
          <w:sz w:val="20"/>
          <w:highlight w:val="none"/>
        </w:rPr>
      </w:pPr>
    </w:p>
    <w:p w14:paraId="0AE11C8B">
      <w:pPr>
        <w:tabs>
          <w:tab w:val="left" w:pos="3375"/>
        </w:tabs>
        <w:autoSpaceDE w:val="0"/>
        <w:autoSpaceDN w:val="0"/>
        <w:adjustRightInd w:val="0"/>
        <w:snapToGrid w:val="0"/>
        <w:spacing w:line="360" w:lineRule="auto"/>
        <w:contextualSpacing/>
        <w:rPr>
          <w:rFonts w:ascii="宋体" w:hAnsi="宋体" w:cs="宋体"/>
          <w:sz w:val="24"/>
          <w:highlight w:val="none"/>
        </w:rPr>
      </w:pPr>
      <w:r>
        <w:rPr>
          <w:rFonts w:hint="eastAsia" w:ascii="宋体" w:hAnsi="宋体" w:cs="宋体"/>
          <w:sz w:val="24"/>
          <w:highlight w:val="none"/>
        </w:rPr>
        <w:t>①其他</w:t>
      </w:r>
    </w:p>
    <w:p w14:paraId="67E900A3">
      <w:pPr>
        <w:pStyle w:val="17"/>
        <w:ind w:firstLine="480"/>
        <w:rPr>
          <w:rFonts w:ascii="宋体" w:hAnsi="宋体" w:cs="宋体"/>
          <w:highlight w:val="none"/>
        </w:rPr>
      </w:pPr>
      <w:r>
        <w:rPr>
          <w:rFonts w:hint="eastAsia" w:ascii="宋体" w:hAnsi="宋体" w:cs="宋体"/>
          <w:sz w:val="24"/>
          <w:highlight w:val="none"/>
        </w:rPr>
        <w:t>...</w:t>
      </w:r>
      <w:r>
        <w:rPr>
          <w:rFonts w:hint="eastAsia" w:ascii="宋体" w:hAnsi="宋体" w:cs="宋体"/>
          <w:highlight w:val="none"/>
        </w:rPr>
        <w:br w:type="page"/>
      </w:r>
    </w:p>
    <w:p w14:paraId="463F5113">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第二部分格式：</w:t>
      </w:r>
    </w:p>
    <w:p w14:paraId="00D13311">
      <w:pPr>
        <w:snapToGrid w:val="0"/>
        <w:spacing w:line="300" w:lineRule="auto"/>
        <w:contextualSpacing/>
        <w:rPr>
          <w:rFonts w:ascii="宋体" w:hAnsi="宋体" w:cs="宋体"/>
          <w:sz w:val="32"/>
          <w:szCs w:val="32"/>
          <w:highlight w:val="none"/>
        </w:rPr>
      </w:pPr>
    </w:p>
    <w:p w14:paraId="55F87B2C">
      <w:pPr>
        <w:autoSpaceDE w:val="0"/>
        <w:autoSpaceDN w:val="0"/>
        <w:adjustRightInd w:val="0"/>
        <w:jc w:val="center"/>
        <w:rPr>
          <w:rFonts w:ascii="宋体" w:hAnsi="宋体" w:cs="宋体"/>
          <w:b/>
          <w:sz w:val="32"/>
          <w:szCs w:val="32"/>
          <w:highlight w:val="none"/>
        </w:rPr>
      </w:pPr>
    </w:p>
    <w:p w14:paraId="686303D0">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2025年南通市普通国省道路网监测设施监理项目（政府采购工程）</w:t>
      </w:r>
    </w:p>
    <w:p w14:paraId="432CEB63">
      <w:pPr>
        <w:pStyle w:val="17"/>
        <w:rPr>
          <w:rFonts w:ascii="宋体" w:hAnsi="宋体" w:cs="宋体"/>
          <w:highlight w:val="none"/>
        </w:rPr>
      </w:pPr>
    </w:p>
    <w:p w14:paraId="6347BA62">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项目编号：2025LWJL</w:t>
      </w:r>
    </w:p>
    <w:p w14:paraId="5B47D3E6">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8802</w:t>
      </w:r>
    </w:p>
    <w:p w14:paraId="68FFBD5C">
      <w:pPr>
        <w:tabs>
          <w:tab w:val="left" w:pos="6300"/>
        </w:tabs>
        <w:snapToGrid w:val="0"/>
        <w:spacing w:line="300" w:lineRule="auto"/>
        <w:ind w:firstLine="3087" w:firstLineChars="1200"/>
        <w:jc w:val="both"/>
        <w:rPr>
          <w:rFonts w:hint="eastAsia" w:ascii="宋体" w:hAnsi="宋体" w:cs="宋体"/>
          <w:b/>
          <w:w w:val="80"/>
          <w:sz w:val="32"/>
          <w:szCs w:val="32"/>
          <w:highlight w:val="none"/>
        </w:rPr>
      </w:pPr>
    </w:p>
    <w:p w14:paraId="5AE94D09">
      <w:pPr>
        <w:tabs>
          <w:tab w:val="left" w:pos="6300"/>
        </w:tabs>
        <w:snapToGrid w:val="0"/>
        <w:spacing w:line="300" w:lineRule="auto"/>
        <w:jc w:val="center"/>
        <w:rPr>
          <w:rFonts w:ascii="宋体" w:hAnsi="宋体" w:cs="宋体"/>
          <w:b/>
          <w:w w:val="80"/>
          <w:sz w:val="32"/>
          <w:szCs w:val="32"/>
          <w:highlight w:val="none"/>
        </w:rPr>
      </w:pPr>
    </w:p>
    <w:p w14:paraId="50E0002A">
      <w:pPr>
        <w:tabs>
          <w:tab w:val="left" w:pos="6300"/>
        </w:tabs>
        <w:snapToGrid w:val="0"/>
        <w:spacing w:line="300" w:lineRule="auto"/>
        <w:jc w:val="center"/>
        <w:rPr>
          <w:rFonts w:ascii="宋体" w:hAnsi="宋体" w:cs="宋体"/>
          <w:b/>
          <w:w w:val="80"/>
          <w:sz w:val="32"/>
          <w:szCs w:val="32"/>
          <w:highlight w:val="none"/>
        </w:rPr>
      </w:pPr>
    </w:p>
    <w:p w14:paraId="4D56E3C1">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5040DFFC">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（商务技术响应文件）</w:t>
      </w:r>
    </w:p>
    <w:p w14:paraId="26368725">
      <w:pPr>
        <w:spacing w:after="60"/>
        <w:jc w:val="center"/>
        <w:rPr>
          <w:rFonts w:ascii="宋体" w:hAnsi="宋体" w:cs="宋体"/>
          <w:b/>
          <w:bCs/>
          <w:sz w:val="72"/>
          <w:szCs w:val="72"/>
          <w:highlight w:val="none"/>
        </w:rPr>
      </w:pPr>
    </w:p>
    <w:p w14:paraId="75F168A4">
      <w:pPr>
        <w:spacing w:after="60"/>
        <w:jc w:val="center"/>
        <w:rPr>
          <w:rFonts w:ascii="宋体" w:hAnsi="宋体" w:cs="宋体"/>
          <w:b/>
          <w:bCs/>
          <w:sz w:val="72"/>
          <w:szCs w:val="72"/>
          <w:highlight w:val="none"/>
        </w:rPr>
      </w:pPr>
    </w:p>
    <w:p w14:paraId="0993526D">
      <w:pPr>
        <w:spacing w:after="60"/>
        <w:jc w:val="center"/>
        <w:rPr>
          <w:rFonts w:ascii="宋体" w:hAnsi="宋体" w:cs="宋体"/>
          <w:b/>
          <w:bCs/>
          <w:sz w:val="72"/>
          <w:szCs w:val="72"/>
          <w:highlight w:val="none"/>
        </w:rPr>
      </w:pPr>
    </w:p>
    <w:p w14:paraId="6A2D5C90">
      <w:pPr>
        <w:spacing w:after="60"/>
        <w:jc w:val="center"/>
        <w:rPr>
          <w:rFonts w:ascii="宋体" w:hAnsi="宋体" w:cs="宋体"/>
          <w:b/>
          <w:bCs/>
          <w:sz w:val="72"/>
          <w:szCs w:val="72"/>
          <w:highlight w:val="none"/>
        </w:rPr>
      </w:pPr>
    </w:p>
    <w:p w14:paraId="7BBB8BBE">
      <w:pPr>
        <w:pStyle w:val="17"/>
        <w:ind w:left="0" w:leftChars="0" w:firstLine="0" w:firstLineChars="0"/>
        <w:rPr>
          <w:rFonts w:ascii="宋体" w:hAnsi="宋体" w:cs="宋体"/>
          <w:b/>
          <w:bCs/>
          <w:sz w:val="72"/>
          <w:szCs w:val="72"/>
          <w:highlight w:val="none"/>
        </w:rPr>
      </w:pPr>
    </w:p>
    <w:p w14:paraId="212346BD">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292CC5B0">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25806FF5">
      <w:pPr>
        <w:spacing w:line="480" w:lineRule="auto"/>
        <w:ind w:firstLine="482" w:firstLineChars="200"/>
        <w:rPr>
          <w:rFonts w:ascii="宋体" w:hAnsi="宋体" w:cs="宋体"/>
          <w:b/>
          <w:sz w:val="24"/>
          <w:highlight w:val="non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3FEE9100">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为方便评委评审，请供应商按评审办法中所涉及的事项顺序进行编制，可以补充相关材料。（以下均须提供扫描件（或复印件）并加盖公章。）</w:t>
      </w:r>
    </w:p>
    <w:p w14:paraId="7EF09D7D">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1.竞争性磋商响应函；</w:t>
      </w:r>
    </w:p>
    <w:p w14:paraId="6AF4708F">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2.评标办法中所涉及的事项需提供的所有资料；</w:t>
      </w:r>
    </w:p>
    <w:p w14:paraId="3709AF7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3.评标办法中未涉及的事项，供应商认为需要提交的其他资料；</w:t>
      </w:r>
    </w:p>
    <w:p w14:paraId="554462DB">
      <w:pPr>
        <w:pStyle w:val="30"/>
        <w:spacing w:line="440" w:lineRule="exact"/>
        <w:ind w:firstLine="494"/>
        <w:rPr>
          <w:rFonts w:ascii="宋体" w:eastAsia="宋体" w:cs="宋体"/>
          <w:sz w:val="24"/>
          <w:szCs w:val="24"/>
          <w:highlight w:val="none"/>
        </w:rPr>
      </w:pPr>
      <w:r>
        <w:rPr>
          <w:rFonts w:hint="eastAsia" w:ascii="宋体" w:eastAsia="宋体" w:cs="宋体"/>
          <w:sz w:val="24"/>
          <w:szCs w:val="24"/>
          <w:highlight w:val="none"/>
        </w:rPr>
        <w:t>4.竞争性磋商文件中要求提供的其他材料。</w:t>
      </w:r>
    </w:p>
    <w:p w14:paraId="54B0CECD">
      <w:pPr>
        <w:snapToGrid w:val="0"/>
        <w:spacing w:line="300" w:lineRule="auto"/>
        <w:contextualSpacing/>
        <w:rPr>
          <w:rFonts w:ascii="宋体" w:hAnsi="宋体" w:cs="宋体"/>
          <w:sz w:val="32"/>
          <w:szCs w:val="32"/>
          <w:highlight w:val="none"/>
        </w:rPr>
      </w:pPr>
    </w:p>
    <w:p w14:paraId="349141CC">
      <w:pPr>
        <w:pStyle w:val="17"/>
        <w:rPr>
          <w:rFonts w:ascii="宋体" w:hAnsi="宋体" w:cs="宋体"/>
          <w:highlight w:val="none"/>
        </w:rPr>
      </w:pPr>
    </w:p>
    <w:p w14:paraId="774E3306">
      <w:pPr>
        <w:pStyle w:val="17"/>
        <w:rPr>
          <w:rFonts w:ascii="宋体" w:hAnsi="宋体" w:cs="宋体"/>
          <w:highlight w:val="none"/>
        </w:rPr>
      </w:pPr>
    </w:p>
    <w:p w14:paraId="16C7A245">
      <w:pPr>
        <w:pStyle w:val="17"/>
        <w:rPr>
          <w:rFonts w:ascii="宋体" w:hAnsi="宋体" w:cs="宋体"/>
          <w:highlight w:val="none"/>
        </w:rPr>
      </w:pPr>
    </w:p>
    <w:p w14:paraId="3E466012">
      <w:pPr>
        <w:pStyle w:val="17"/>
        <w:rPr>
          <w:rFonts w:ascii="宋体" w:hAnsi="宋体" w:cs="宋体"/>
          <w:highlight w:val="none"/>
        </w:rPr>
      </w:pPr>
    </w:p>
    <w:p w14:paraId="62AD001F">
      <w:pPr>
        <w:pStyle w:val="17"/>
        <w:rPr>
          <w:rFonts w:ascii="宋体" w:hAnsi="宋体" w:cs="宋体"/>
          <w:highlight w:val="none"/>
        </w:rPr>
      </w:pPr>
    </w:p>
    <w:p w14:paraId="49A38269">
      <w:pPr>
        <w:pStyle w:val="17"/>
        <w:rPr>
          <w:rFonts w:ascii="宋体" w:hAnsi="宋体" w:cs="宋体"/>
          <w:highlight w:val="none"/>
        </w:rPr>
      </w:pPr>
    </w:p>
    <w:p w14:paraId="43574BE9">
      <w:pPr>
        <w:pStyle w:val="17"/>
        <w:rPr>
          <w:rFonts w:ascii="宋体" w:hAnsi="宋体" w:cs="宋体"/>
          <w:highlight w:val="none"/>
        </w:rPr>
      </w:pPr>
    </w:p>
    <w:p w14:paraId="6B6B478E">
      <w:pPr>
        <w:pStyle w:val="17"/>
        <w:rPr>
          <w:rFonts w:ascii="宋体" w:hAnsi="宋体" w:cs="宋体"/>
          <w:highlight w:val="none"/>
        </w:rPr>
      </w:pPr>
    </w:p>
    <w:p w14:paraId="6265097C">
      <w:pPr>
        <w:pStyle w:val="17"/>
        <w:rPr>
          <w:rFonts w:ascii="宋体" w:hAnsi="宋体" w:cs="宋体"/>
          <w:highlight w:val="none"/>
        </w:rPr>
      </w:pPr>
    </w:p>
    <w:p w14:paraId="344A71CF">
      <w:pPr>
        <w:pStyle w:val="17"/>
        <w:rPr>
          <w:rFonts w:ascii="宋体" w:hAnsi="宋体" w:cs="宋体"/>
          <w:highlight w:val="none"/>
        </w:rPr>
      </w:pPr>
    </w:p>
    <w:p w14:paraId="5F428BC6">
      <w:pPr>
        <w:pStyle w:val="17"/>
        <w:rPr>
          <w:rFonts w:ascii="宋体" w:hAnsi="宋体" w:cs="宋体"/>
          <w:highlight w:val="none"/>
        </w:rPr>
      </w:pPr>
    </w:p>
    <w:p w14:paraId="1B635154">
      <w:pPr>
        <w:pStyle w:val="17"/>
        <w:rPr>
          <w:rFonts w:ascii="宋体" w:hAnsi="宋体" w:cs="宋体"/>
          <w:highlight w:val="none"/>
        </w:rPr>
      </w:pPr>
    </w:p>
    <w:p w14:paraId="35EF952F">
      <w:pPr>
        <w:pStyle w:val="17"/>
        <w:rPr>
          <w:rFonts w:ascii="宋体" w:hAnsi="宋体" w:cs="宋体"/>
          <w:highlight w:val="none"/>
        </w:rPr>
      </w:pPr>
    </w:p>
    <w:p w14:paraId="1F6B212F">
      <w:pPr>
        <w:pStyle w:val="17"/>
        <w:rPr>
          <w:rFonts w:ascii="宋体" w:hAnsi="宋体" w:cs="宋体"/>
          <w:highlight w:val="none"/>
        </w:rPr>
      </w:pPr>
    </w:p>
    <w:p w14:paraId="5B25AA4D">
      <w:pPr>
        <w:pStyle w:val="17"/>
        <w:rPr>
          <w:rFonts w:ascii="宋体" w:hAnsi="宋体" w:cs="宋体"/>
          <w:highlight w:val="none"/>
        </w:rPr>
      </w:pPr>
    </w:p>
    <w:p w14:paraId="7A03BD38">
      <w:pPr>
        <w:pStyle w:val="17"/>
        <w:rPr>
          <w:rFonts w:ascii="宋体" w:hAnsi="宋体" w:cs="宋体"/>
          <w:highlight w:val="none"/>
        </w:rPr>
      </w:pPr>
    </w:p>
    <w:p w14:paraId="1BCF1DC6">
      <w:pPr>
        <w:pStyle w:val="17"/>
        <w:rPr>
          <w:rFonts w:ascii="宋体" w:hAnsi="宋体" w:cs="宋体"/>
          <w:highlight w:val="none"/>
        </w:rPr>
      </w:pPr>
    </w:p>
    <w:p w14:paraId="75F5DBB2">
      <w:pPr>
        <w:pStyle w:val="17"/>
        <w:rPr>
          <w:rFonts w:ascii="宋体" w:hAnsi="宋体" w:cs="宋体"/>
          <w:highlight w:val="none"/>
        </w:rPr>
      </w:pPr>
    </w:p>
    <w:p w14:paraId="7DD77D8B">
      <w:pPr>
        <w:pStyle w:val="17"/>
        <w:rPr>
          <w:rFonts w:ascii="宋体" w:hAnsi="宋体" w:cs="宋体"/>
          <w:highlight w:val="none"/>
        </w:rPr>
      </w:pPr>
    </w:p>
    <w:p w14:paraId="371C4640">
      <w:pPr>
        <w:pStyle w:val="17"/>
        <w:rPr>
          <w:rFonts w:ascii="宋体" w:hAnsi="宋体" w:cs="宋体"/>
          <w:highlight w:val="none"/>
        </w:rPr>
      </w:pPr>
    </w:p>
    <w:p w14:paraId="6FEDB210">
      <w:pPr>
        <w:pStyle w:val="17"/>
        <w:rPr>
          <w:rFonts w:ascii="宋体" w:hAnsi="宋体" w:cs="宋体"/>
          <w:highlight w:val="none"/>
        </w:rPr>
      </w:pPr>
    </w:p>
    <w:p w14:paraId="13FD169A">
      <w:pPr>
        <w:pStyle w:val="17"/>
        <w:rPr>
          <w:rFonts w:ascii="宋体" w:hAnsi="宋体" w:cs="宋体"/>
          <w:highlight w:val="none"/>
        </w:rPr>
      </w:pPr>
    </w:p>
    <w:p w14:paraId="5B1BE06B">
      <w:pPr>
        <w:pStyle w:val="17"/>
        <w:rPr>
          <w:rFonts w:ascii="宋体" w:hAnsi="宋体" w:cs="宋体"/>
          <w:highlight w:val="none"/>
        </w:rPr>
      </w:pPr>
    </w:p>
    <w:p w14:paraId="2FA39E3E">
      <w:pPr>
        <w:pStyle w:val="17"/>
        <w:rPr>
          <w:rFonts w:ascii="宋体" w:hAnsi="宋体" w:cs="宋体"/>
          <w:highlight w:val="none"/>
        </w:rPr>
      </w:pPr>
    </w:p>
    <w:p w14:paraId="161D1E15">
      <w:pPr>
        <w:pStyle w:val="17"/>
        <w:rPr>
          <w:rFonts w:ascii="宋体" w:hAnsi="宋体" w:cs="宋体"/>
          <w:highlight w:val="none"/>
        </w:rPr>
      </w:pPr>
    </w:p>
    <w:p w14:paraId="1BBE5FC8">
      <w:pPr>
        <w:pStyle w:val="17"/>
        <w:rPr>
          <w:rFonts w:ascii="宋体" w:hAnsi="宋体" w:cs="宋体"/>
          <w:highlight w:val="none"/>
        </w:rPr>
      </w:pPr>
    </w:p>
    <w:p w14:paraId="325BAA22">
      <w:pPr>
        <w:pStyle w:val="17"/>
        <w:rPr>
          <w:rFonts w:ascii="宋体" w:hAnsi="宋体" w:cs="宋体"/>
          <w:highlight w:val="none"/>
        </w:rPr>
      </w:pPr>
    </w:p>
    <w:p w14:paraId="60791313">
      <w:pPr>
        <w:snapToGrid w:val="0"/>
        <w:spacing w:line="360" w:lineRule="auto"/>
        <w:jc w:val="center"/>
        <w:outlineLvl w:val="3"/>
        <w:rPr>
          <w:rFonts w:ascii="宋体" w:hAnsi="宋体" w:cs="宋体"/>
          <w:bCs/>
          <w:sz w:val="28"/>
          <w:szCs w:val="28"/>
          <w:highlight w:val="none"/>
        </w:rPr>
      </w:pPr>
      <w:r>
        <w:rPr>
          <w:rFonts w:hint="eastAsia" w:ascii="宋体" w:hAnsi="宋体" w:cs="宋体"/>
          <w:bCs/>
          <w:sz w:val="28"/>
          <w:szCs w:val="28"/>
          <w:highlight w:val="none"/>
        </w:rPr>
        <w:t>竞争性磋商响应函</w:t>
      </w:r>
    </w:p>
    <w:p w14:paraId="1141DF4F">
      <w:pPr>
        <w:snapToGrid w:val="0"/>
        <w:spacing w:line="360" w:lineRule="auto"/>
        <w:rPr>
          <w:rFonts w:ascii="宋体" w:hAnsi="宋体" w:cs="宋体"/>
          <w:sz w:val="24"/>
          <w:highlight w:val="none"/>
        </w:rPr>
      </w:pPr>
      <w:r>
        <w:rPr>
          <w:rFonts w:hint="eastAsia" w:ascii="宋体" w:hAnsi="宋体" w:cs="宋体"/>
          <w:sz w:val="24"/>
          <w:highlight w:val="none"/>
          <w:u w:val="single"/>
        </w:rPr>
        <w:t xml:space="preserve">       （采购人）       </w:t>
      </w:r>
      <w:r>
        <w:rPr>
          <w:rFonts w:hint="eastAsia" w:ascii="宋体" w:hAnsi="宋体" w:cs="宋体"/>
          <w:sz w:val="24"/>
          <w:highlight w:val="none"/>
        </w:rPr>
        <w:t>：</w:t>
      </w:r>
    </w:p>
    <w:p w14:paraId="76A944C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依据贵单位</w:t>
      </w:r>
      <w:r>
        <w:rPr>
          <w:rFonts w:hint="eastAsia" w:ascii="宋体" w:hAnsi="宋体" w:cs="宋体"/>
          <w:sz w:val="24"/>
          <w:highlight w:val="none"/>
          <w:u w:val="single"/>
        </w:rPr>
        <w:t xml:space="preserve">        </w:t>
      </w:r>
      <w:r>
        <w:rPr>
          <w:rFonts w:hint="eastAsia" w:ascii="宋体" w:hAnsi="宋体" w:cs="宋体"/>
          <w:sz w:val="24"/>
          <w:highlight w:val="none"/>
        </w:rPr>
        <w:t>（项目名称)项目竞争性磋商的邀请，我方授权</w:t>
      </w:r>
      <w:r>
        <w:rPr>
          <w:rFonts w:hint="eastAsia" w:ascii="宋体" w:hAnsi="宋体" w:cs="宋体"/>
          <w:sz w:val="24"/>
          <w:highlight w:val="none"/>
          <w:u w:val="single"/>
        </w:rPr>
        <w:t xml:space="preserve">    </w:t>
      </w: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（职务）为全权代表参加该项目的磋商响应工作，全权处理本次磋商的有关事宜。同时，我公司声明如下：</w:t>
      </w:r>
    </w:p>
    <w:p w14:paraId="3033AAC9">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（1）我方愿意按照磋商文件的一切要求，提供完成该项目的全部内容</w:t>
      </w:r>
      <w:r>
        <w:rPr>
          <w:rFonts w:hint="eastAsia" w:ascii="宋体" w:hAnsi="宋体" w:cs="宋体"/>
          <w:sz w:val="24"/>
          <w:highlight w:val="none"/>
          <w:lang w:val="zh-CN"/>
        </w:rPr>
        <w:t>。</w:t>
      </w:r>
    </w:p>
    <w:p w14:paraId="4165CBD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（2）我方已经详细审查了全部磋商文件，我方已完全清晰理解磋商文件的要求，不存在任何含糊不清和误解之处，同意放弃对这些文件所提出的异议和质疑的权利。</w:t>
      </w:r>
    </w:p>
    <w:p w14:paraId="2C3241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（3）我方承诺提供的磋商响应文件的有效期，从磋商响应文件接收截止之日算起，45个“日历天”内保持有效。</w:t>
      </w:r>
    </w:p>
    <w:p w14:paraId="5C80E5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（4）我方愿意提供采购人在磋商文件中要求的所有资料。</w:t>
      </w:r>
    </w:p>
    <w:p w14:paraId="1881023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（5）我方承诺在本次磋商响应中提供的一切文件，无论是原件还是复印件均真实有效，绝无任何虚假、伪造和夸大的成份。否则，愿承担相应的后果和法律责任。</w:t>
      </w:r>
    </w:p>
    <w:p w14:paraId="6E99046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（6）我方尊重评审小组所作评定结果，同时也清楚理解到磋商报价最低并非意味着必定获得中标或成交资格。</w:t>
      </w:r>
    </w:p>
    <w:p w14:paraId="4C0988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（7）一旦我方成交，我方将根据磋商文件的规定，严格履行磋商文件中规定的每一项要求，按期、按质、按量履行合同的义务。</w:t>
      </w:r>
    </w:p>
    <w:p w14:paraId="10963A0D">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磋商响应供应商：（盖</w:t>
      </w:r>
      <w:r>
        <w:rPr>
          <w:rFonts w:hint="eastAsia" w:ascii="宋体" w:hAnsi="宋体" w:cs="宋体"/>
          <w:sz w:val="24"/>
          <w:highlight w:val="none"/>
          <w:lang w:val="en-US" w:eastAsia="zh-CN"/>
        </w:rPr>
        <w:t>单位</w:t>
      </w:r>
      <w:r>
        <w:rPr>
          <w:rFonts w:hint="eastAsia" w:ascii="宋体" w:hAnsi="宋体" w:cs="宋体"/>
          <w:sz w:val="24"/>
          <w:highlight w:val="none"/>
        </w:rPr>
        <w:t>公章）</w:t>
      </w:r>
    </w:p>
    <w:p w14:paraId="5CD45BDB">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bCs/>
          <w:sz w:val="24"/>
          <w:highlight w:val="none"/>
        </w:rPr>
        <w:t>（</w:t>
      </w:r>
      <w:r>
        <w:rPr>
          <w:rFonts w:hint="eastAsia" w:ascii="宋体" w:hAnsi="宋体" w:cs="宋体"/>
          <w:bCs/>
          <w:sz w:val="24"/>
          <w:highlight w:val="none"/>
          <w:lang w:val="en-US" w:eastAsia="zh-CN"/>
        </w:rPr>
        <w:t>签字或盖章</w:t>
      </w:r>
      <w:r>
        <w:rPr>
          <w:rFonts w:hint="eastAsia" w:ascii="宋体" w:hAnsi="宋体" w:cs="宋体"/>
          <w:bCs/>
          <w:sz w:val="24"/>
          <w:highlight w:val="none"/>
        </w:rPr>
        <w:t>）</w:t>
      </w:r>
    </w:p>
    <w:p w14:paraId="09F4E31F">
      <w:pPr>
        <w:snapToGrid w:val="0"/>
        <w:spacing w:line="360" w:lineRule="auto"/>
        <w:ind w:firstLine="2400" w:firstLineChars="1000"/>
        <w:jc w:val="right"/>
        <w:rPr>
          <w:rFonts w:ascii="宋体" w:hAnsi="宋体" w:cs="宋体"/>
          <w:sz w:val="24"/>
          <w:highlight w:val="none"/>
        </w:rPr>
      </w:pPr>
      <w:r>
        <w:rPr>
          <w:rFonts w:hint="eastAsia" w:ascii="宋体" w:hAnsi="宋体" w:cs="宋体"/>
          <w:sz w:val="24"/>
          <w:highlight w:val="none"/>
        </w:rPr>
        <w:t xml:space="preserve">   年      月     日</w:t>
      </w:r>
    </w:p>
    <w:p w14:paraId="74EE0DEA">
      <w:pPr>
        <w:pStyle w:val="17"/>
        <w:rPr>
          <w:rFonts w:ascii="宋体" w:hAnsi="宋体" w:cs="宋体"/>
          <w:highlight w:val="none"/>
        </w:rPr>
      </w:pPr>
    </w:p>
    <w:p w14:paraId="27846D6D">
      <w:pPr>
        <w:widowControl/>
        <w:jc w:val="left"/>
        <w:rPr>
          <w:rFonts w:ascii="宋体" w:hAnsi="宋体" w:cs="宋体"/>
          <w:sz w:val="28"/>
          <w:szCs w:val="28"/>
          <w:highlight w:val="none"/>
        </w:rPr>
      </w:pPr>
      <w:r>
        <w:rPr>
          <w:rFonts w:hint="eastAsia" w:ascii="宋体" w:hAnsi="宋体" w:cs="宋体"/>
          <w:sz w:val="28"/>
          <w:szCs w:val="28"/>
          <w:highlight w:val="none"/>
        </w:rPr>
        <w:br w:type="page"/>
      </w:r>
    </w:p>
    <w:p w14:paraId="3D78CE5A">
      <w:pPr>
        <w:tabs>
          <w:tab w:val="left" w:pos="3375"/>
        </w:tabs>
        <w:autoSpaceDE w:val="0"/>
        <w:autoSpaceDN w:val="0"/>
        <w:adjustRightInd w:val="0"/>
        <w:snapToGrid w:val="0"/>
        <w:spacing w:line="440" w:lineRule="exact"/>
        <w:contextualSpacing/>
        <w:rPr>
          <w:rFonts w:ascii="宋体" w:hAnsi="宋体" w:cs="宋体"/>
          <w:sz w:val="28"/>
          <w:szCs w:val="28"/>
          <w:highlight w:val="none"/>
        </w:rPr>
      </w:pPr>
      <w:r>
        <w:rPr>
          <w:rFonts w:hint="eastAsia" w:ascii="宋体" w:hAnsi="宋体" w:cs="宋体"/>
          <w:sz w:val="28"/>
          <w:szCs w:val="28"/>
          <w:highlight w:val="none"/>
        </w:rPr>
        <w:t>第三部分格式：</w:t>
      </w:r>
    </w:p>
    <w:p w14:paraId="71B52CC3">
      <w:pPr>
        <w:snapToGrid w:val="0"/>
        <w:spacing w:line="300" w:lineRule="auto"/>
        <w:contextualSpacing/>
        <w:rPr>
          <w:rFonts w:ascii="宋体" w:hAnsi="宋体" w:cs="宋体"/>
          <w:sz w:val="32"/>
          <w:szCs w:val="32"/>
          <w:highlight w:val="none"/>
        </w:rPr>
      </w:pPr>
    </w:p>
    <w:p w14:paraId="61C545AD">
      <w:pPr>
        <w:autoSpaceDE w:val="0"/>
        <w:autoSpaceDN w:val="0"/>
        <w:adjustRightInd w:val="0"/>
        <w:jc w:val="center"/>
        <w:rPr>
          <w:rFonts w:ascii="宋体" w:hAnsi="宋体" w:cs="宋体"/>
          <w:b/>
          <w:sz w:val="32"/>
          <w:szCs w:val="32"/>
          <w:highlight w:val="none"/>
        </w:rPr>
      </w:pPr>
    </w:p>
    <w:p w14:paraId="5E354D33">
      <w:pPr>
        <w:autoSpaceDE w:val="0"/>
        <w:autoSpaceDN w:val="0"/>
        <w:adjustRightInd w:val="0"/>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2025年南通市普通国省道路网监测设施监理项目（政府采购工程）</w:t>
      </w:r>
    </w:p>
    <w:p w14:paraId="3FD3934F">
      <w:pPr>
        <w:pStyle w:val="17"/>
        <w:rPr>
          <w:rFonts w:ascii="宋体" w:hAnsi="宋体" w:cs="宋体"/>
          <w:highlight w:val="none"/>
        </w:rPr>
      </w:pPr>
    </w:p>
    <w:p w14:paraId="27EE9032">
      <w:pPr>
        <w:tabs>
          <w:tab w:val="left" w:pos="6300"/>
        </w:tabs>
        <w:snapToGrid w:val="0"/>
        <w:spacing w:line="300" w:lineRule="auto"/>
        <w:ind w:firstLine="3087" w:firstLineChars="1200"/>
        <w:jc w:val="both"/>
        <w:rPr>
          <w:rFonts w:hint="eastAsia" w:ascii="宋体" w:hAnsi="宋体" w:cs="宋体"/>
          <w:b/>
          <w:w w:val="80"/>
          <w:sz w:val="32"/>
          <w:szCs w:val="32"/>
          <w:highlight w:val="none"/>
        </w:rPr>
      </w:pPr>
      <w:r>
        <w:rPr>
          <w:rFonts w:hint="eastAsia" w:ascii="宋体" w:hAnsi="宋体" w:cs="宋体"/>
          <w:b/>
          <w:w w:val="80"/>
          <w:sz w:val="32"/>
          <w:szCs w:val="32"/>
          <w:highlight w:val="none"/>
        </w:rPr>
        <w:t>项目编号：2025LWJL</w:t>
      </w:r>
    </w:p>
    <w:p w14:paraId="4B84534C">
      <w:pPr>
        <w:tabs>
          <w:tab w:val="left" w:pos="6300"/>
        </w:tabs>
        <w:snapToGrid w:val="0"/>
        <w:spacing w:line="300" w:lineRule="auto"/>
        <w:ind w:firstLine="3087" w:firstLineChars="1200"/>
        <w:jc w:val="both"/>
        <w:rPr>
          <w:rFonts w:hint="default" w:ascii="宋体" w:hAnsi="宋体" w:eastAsia="宋体" w:cs="宋体"/>
          <w:b/>
          <w:w w:val="80"/>
          <w:sz w:val="32"/>
          <w:szCs w:val="32"/>
          <w:highlight w:val="none"/>
          <w:lang w:val="en-US" w:eastAsia="zh-CN"/>
        </w:rPr>
      </w:pPr>
      <w:r>
        <w:rPr>
          <w:rFonts w:hint="eastAsia" w:ascii="宋体" w:hAnsi="宋体" w:cs="宋体"/>
          <w:b/>
          <w:w w:val="80"/>
          <w:sz w:val="32"/>
          <w:szCs w:val="32"/>
          <w:highlight w:val="none"/>
        </w:rPr>
        <w:t>档案编号：2025</w:t>
      </w:r>
      <w:r>
        <w:rPr>
          <w:rFonts w:hint="eastAsia" w:ascii="宋体" w:hAnsi="宋体" w:cs="宋体"/>
          <w:b/>
          <w:w w:val="80"/>
          <w:sz w:val="32"/>
          <w:szCs w:val="32"/>
          <w:highlight w:val="none"/>
          <w:lang w:val="en-US" w:eastAsia="zh-CN"/>
        </w:rPr>
        <w:t>8802</w:t>
      </w:r>
    </w:p>
    <w:p w14:paraId="17258A09">
      <w:pPr>
        <w:tabs>
          <w:tab w:val="left" w:pos="6300"/>
        </w:tabs>
        <w:snapToGrid w:val="0"/>
        <w:spacing w:line="300" w:lineRule="auto"/>
        <w:jc w:val="center"/>
        <w:rPr>
          <w:rFonts w:ascii="宋体" w:hAnsi="宋体" w:cs="宋体"/>
          <w:b/>
          <w:w w:val="80"/>
          <w:sz w:val="32"/>
          <w:szCs w:val="32"/>
          <w:highlight w:val="none"/>
        </w:rPr>
      </w:pPr>
    </w:p>
    <w:p w14:paraId="095C33E7">
      <w:pPr>
        <w:tabs>
          <w:tab w:val="left" w:pos="6300"/>
        </w:tabs>
        <w:snapToGrid w:val="0"/>
        <w:spacing w:line="300" w:lineRule="auto"/>
        <w:jc w:val="center"/>
        <w:rPr>
          <w:rFonts w:ascii="宋体" w:hAnsi="宋体" w:cs="宋体"/>
          <w:b/>
          <w:w w:val="80"/>
          <w:sz w:val="32"/>
          <w:szCs w:val="32"/>
          <w:highlight w:val="none"/>
        </w:rPr>
      </w:pPr>
    </w:p>
    <w:p w14:paraId="4660CE92">
      <w:pPr>
        <w:spacing w:after="60" w:line="360" w:lineRule="auto"/>
        <w:ind w:firstLine="3373" w:firstLineChars="1050"/>
        <w:rPr>
          <w:rFonts w:ascii="宋体" w:hAnsi="宋体" w:cs="宋体"/>
          <w:b/>
          <w:bCs/>
          <w:sz w:val="32"/>
          <w:szCs w:val="32"/>
          <w:highlight w:val="none"/>
        </w:rPr>
      </w:pPr>
      <w:r>
        <w:rPr>
          <w:rFonts w:hint="eastAsia" w:ascii="宋体" w:hAnsi="宋体" w:cs="宋体"/>
          <w:b/>
          <w:bCs/>
          <w:sz w:val="32"/>
          <w:szCs w:val="32"/>
          <w:highlight w:val="none"/>
        </w:rPr>
        <w:t>响应文件</w:t>
      </w:r>
    </w:p>
    <w:p w14:paraId="1A90E388">
      <w:pPr>
        <w:spacing w:after="60" w:line="360" w:lineRule="auto"/>
        <w:jc w:val="center"/>
        <w:rPr>
          <w:rFonts w:ascii="宋体" w:hAnsi="宋体" w:cs="宋体"/>
          <w:b/>
          <w:bCs/>
          <w:sz w:val="32"/>
          <w:szCs w:val="32"/>
          <w:highlight w:val="none"/>
        </w:rPr>
      </w:pPr>
      <w:r>
        <w:rPr>
          <w:rFonts w:hint="eastAsia" w:ascii="宋体" w:hAnsi="宋体" w:cs="宋体"/>
          <w:b/>
          <w:bCs/>
          <w:sz w:val="32"/>
          <w:szCs w:val="32"/>
          <w:highlight w:val="none"/>
        </w:rPr>
        <w:t>（价格响应文件）</w:t>
      </w:r>
    </w:p>
    <w:p w14:paraId="4215A6B4">
      <w:pPr>
        <w:spacing w:after="60"/>
        <w:jc w:val="center"/>
        <w:rPr>
          <w:rFonts w:ascii="宋体" w:hAnsi="宋体" w:cs="宋体"/>
          <w:b/>
          <w:bCs/>
          <w:sz w:val="72"/>
          <w:szCs w:val="72"/>
          <w:highlight w:val="none"/>
        </w:rPr>
      </w:pPr>
    </w:p>
    <w:p w14:paraId="1E181A60">
      <w:pPr>
        <w:spacing w:after="60"/>
        <w:jc w:val="center"/>
        <w:rPr>
          <w:rFonts w:ascii="宋体" w:hAnsi="宋体" w:cs="宋体"/>
          <w:b/>
          <w:bCs/>
          <w:sz w:val="72"/>
          <w:szCs w:val="72"/>
          <w:highlight w:val="none"/>
        </w:rPr>
      </w:pPr>
    </w:p>
    <w:p w14:paraId="05A0DCE0">
      <w:pPr>
        <w:spacing w:after="60"/>
        <w:jc w:val="center"/>
        <w:rPr>
          <w:rFonts w:ascii="宋体" w:hAnsi="宋体" w:cs="宋体"/>
          <w:b/>
          <w:bCs/>
          <w:sz w:val="72"/>
          <w:szCs w:val="72"/>
          <w:highlight w:val="none"/>
        </w:rPr>
      </w:pPr>
    </w:p>
    <w:p w14:paraId="2E1BEAFE">
      <w:pPr>
        <w:pStyle w:val="17"/>
        <w:ind w:left="0" w:leftChars="0" w:firstLine="0" w:firstLineChars="0"/>
        <w:rPr>
          <w:rFonts w:ascii="宋体" w:hAnsi="宋体" w:cs="宋体"/>
          <w:b/>
          <w:bCs/>
          <w:sz w:val="72"/>
          <w:szCs w:val="72"/>
          <w:highlight w:val="none"/>
        </w:rPr>
      </w:pPr>
    </w:p>
    <w:p w14:paraId="481FEC02">
      <w:pPr>
        <w:spacing w:after="60"/>
        <w:jc w:val="center"/>
        <w:rPr>
          <w:rFonts w:ascii="宋体" w:hAnsi="宋体" w:cs="宋体"/>
          <w:b/>
          <w:bCs/>
          <w:sz w:val="72"/>
          <w:szCs w:val="72"/>
          <w:highlight w:val="none"/>
        </w:rPr>
      </w:pPr>
    </w:p>
    <w:p w14:paraId="6286CFE5">
      <w:pPr>
        <w:spacing w:line="480" w:lineRule="auto"/>
        <w:ind w:firstLine="482" w:firstLineChars="200"/>
        <w:rPr>
          <w:rFonts w:ascii="宋体" w:hAnsi="宋体" w:cs="宋体"/>
          <w:b/>
          <w:sz w:val="24"/>
          <w:highlight w:val="none"/>
        </w:rPr>
      </w:pPr>
      <w:r>
        <w:rPr>
          <w:rFonts w:hint="eastAsia" w:ascii="宋体" w:hAnsi="宋体" w:cs="宋体"/>
          <w:b/>
          <w:sz w:val="24"/>
          <w:highlight w:val="none"/>
        </w:rPr>
        <w:t>供应商（盖公章）：</w:t>
      </w:r>
      <w:r>
        <w:rPr>
          <w:rFonts w:hint="eastAsia" w:ascii="宋体" w:hAnsi="宋体" w:cs="宋体"/>
          <w:b/>
          <w:sz w:val="24"/>
          <w:highlight w:val="none"/>
          <w:u w:val="single"/>
        </w:rPr>
        <w:t xml:space="preserve">                            </w:t>
      </w:r>
    </w:p>
    <w:p w14:paraId="0239B32A">
      <w:pPr>
        <w:spacing w:line="480" w:lineRule="auto"/>
        <w:ind w:firstLine="482" w:firstLineChars="200"/>
        <w:rPr>
          <w:rFonts w:ascii="宋体" w:hAnsi="宋体" w:cs="宋体"/>
          <w:b/>
          <w:sz w:val="24"/>
          <w:highlight w:val="none"/>
          <w:u w:val="single"/>
        </w:rPr>
      </w:pPr>
      <w:r>
        <w:rPr>
          <w:rFonts w:hint="eastAsia" w:ascii="宋体" w:hAnsi="宋体" w:cs="宋体"/>
          <w:b/>
          <w:sz w:val="24"/>
          <w:highlight w:val="none"/>
        </w:rPr>
        <w:t>法定代表人（或其委托代理人）（签字或盖章）：</w:t>
      </w:r>
      <w:r>
        <w:rPr>
          <w:rFonts w:hint="eastAsia" w:ascii="宋体" w:hAnsi="宋体" w:cs="宋体"/>
          <w:b/>
          <w:sz w:val="24"/>
          <w:highlight w:val="none"/>
          <w:u w:val="single"/>
        </w:rPr>
        <w:t xml:space="preserve">                  </w:t>
      </w:r>
    </w:p>
    <w:p w14:paraId="451CD3C2">
      <w:pPr>
        <w:spacing w:line="480" w:lineRule="auto"/>
        <w:ind w:firstLine="482" w:firstLineChars="200"/>
        <w:rPr>
          <w:rFonts w:hint="eastAsia" w:ascii="宋体" w:hAnsi="宋体" w:cs="宋体"/>
          <w:b/>
          <w:sz w:val="24"/>
          <w:highlight w:val="none"/>
          <w:u w:val="single"/>
        </w:rPr>
      </w:pPr>
      <w:r>
        <w:rPr>
          <w:rFonts w:hint="eastAsia" w:ascii="宋体" w:hAnsi="宋体" w:cs="宋体"/>
          <w:b/>
          <w:sz w:val="24"/>
          <w:highlight w:val="none"/>
        </w:rPr>
        <w:t>日    期：</w:t>
      </w:r>
      <w:r>
        <w:rPr>
          <w:rFonts w:hint="eastAsia" w:ascii="宋体" w:hAnsi="宋体" w:cs="宋体"/>
          <w:b/>
          <w:sz w:val="24"/>
          <w:highlight w:val="none"/>
          <w:u w:val="single"/>
        </w:rPr>
        <w:t xml:space="preserve">                                                  </w:t>
      </w:r>
    </w:p>
    <w:p w14:paraId="4D121D34">
      <w:pPr>
        <w:rPr>
          <w:rFonts w:hint="eastAsia" w:ascii="宋体" w:hAnsi="宋体" w:cs="宋体"/>
          <w:b/>
          <w:sz w:val="24"/>
          <w:highlight w:val="none"/>
          <w:u w:val="single"/>
        </w:rPr>
      </w:pPr>
      <w:r>
        <w:rPr>
          <w:rFonts w:hint="eastAsia" w:ascii="宋体" w:hAnsi="宋体" w:cs="宋体"/>
          <w:b/>
          <w:sz w:val="24"/>
          <w:highlight w:val="none"/>
          <w:u w:val="single"/>
        </w:rPr>
        <w:br w:type="page"/>
      </w:r>
    </w:p>
    <w:p w14:paraId="2F28F77B">
      <w:pPr>
        <w:spacing w:line="480" w:lineRule="auto"/>
        <w:rPr>
          <w:rFonts w:ascii="宋体" w:hAnsi="宋体" w:cs="宋体"/>
          <w:sz w:val="32"/>
          <w:szCs w:val="32"/>
          <w:highlight w:val="none"/>
        </w:rPr>
      </w:pPr>
      <w:r>
        <w:rPr>
          <w:rFonts w:hint="eastAsia" w:ascii="宋体" w:hAnsi="宋体" w:cs="宋体"/>
          <w:sz w:val="32"/>
          <w:szCs w:val="32"/>
          <w:highlight w:val="none"/>
        </w:rPr>
        <w:t>附件1：</w:t>
      </w:r>
    </w:p>
    <w:p w14:paraId="61C888BD">
      <w:pPr>
        <w:snapToGrid w:val="0"/>
        <w:jc w:val="center"/>
        <w:rPr>
          <w:rFonts w:ascii="宋体" w:hAnsi="宋体" w:cs="宋体"/>
          <w:b/>
          <w:sz w:val="36"/>
          <w:szCs w:val="36"/>
          <w:highlight w:val="none"/>
        </w:rPr>
      </w:pPr>
      <w:r>
        <w:rPr>
          <w:rFonts w:hint="eastAsia" w:ascii="宋体" w:hAnsi="宋体" w:cs="宋体"/>
          <w:b/>
          <w:sz w:val="36"/>
          <w:szCs w:val="36"/>
          <w:highlight w:val="none"/>
        </w:rPr>
        <w:t>磋商报价总表</w:t>
      </w:r>
    </w:p>
    <w:tbl>
      <w:tblPr>
        <w:tblStyle w:val="18"/>
        <w:tblW w:w="9597" w:type="dxa"/>
        <w:tblInd w:w="95" w:type="dxa"/>
        <w:tblLayout w:type="fixed"/>
        <w:tblCellMar>
          <w:top w:w="0" w:type="dxa"/>
          <w:left w:w="108" w:type="dxa"/>
          <w:bottom w:w="0" w:type="dxa"/>
          <w:right w:w="108" w:type="dxa"/>
        </w:tblCellMar>
      </w:tblPr>
      <w:tblGrid>
        <w:gridCol w:w="2990"/>
        <w:gridCol w:w="3638"/>
        <w:gridCol w:w="236"/>
        <w:gridCol w:w="1513"/>
        <w:gridCol w:w="980"/>
        <w:gridCol w:w="240"/>
      </w:tblGrid>
      <w:tr w14:paraId="5F739BA9">
        <w:tblPrEx>
          <w:tblCellMar>
            <w:top w:w="0" w:type="dxa"/>
            <w:left w:w="108" w:type="dxa"/>
            <w:bottom w:w="0" w:type="dxa"/>
            <w:right w:w="108" w:type="dxa"/>
          </w:tblCellMar>
        </w:tblPrEx>
        <w:trPr>
          <w:trHeight w:val="405" w:hRule="atLeast"/>
        </w:trPr>
        <w:tc>
          <w:tcPr>
            <w:tcW w:w="2990" w:type="dxa"/>
            <w:tcBorders>
              <w:top w:val="nil"/>
              <w:left w:val="nil"/>
              <w:bottom w:val="nil"/>
              <w:right w:val="nil"/>
            </w:tcBorders>
            <w:noWrap/>
            <w:vAlign w:val="center"/>
          </w:tcPr>
          <w:p w14:paraId="7D55F9C6">
            <w:pPr>
              <w:snapToGrid w:val="0"/>
              <w:spacing w:line="360" w:lineRule="auto"/>
              <w:rPr>
                <w:rFonts w:ascii="宋体" w:hAnsi="宋体" w:cs="宋体"/>
                <w:sz w:val="24"/>
                <w:highlight w:val="none"/>
              </w:rPr>
            </w:pPr>
            <w:r>
              <w:rPr>
                <w:rFonts w:hint="eastAsia" w:ascii="宋体" w:hAnsi="宋体" w:cs="宋体"/>
                <w:sz w:val="24"/>
                <w:highlight w:val="none"/>
              </w:rPr>
              <w:t>项目名称：</w:t>
            </w:r>
          </w:p>
        </w:tc>
        <w:tc>
          <w:tcPr>
            <w:tcW w:w="3638" w:type="dxa"/>
            <w:tcBorders>
              <w:top w:val="nil"/>
              <w:left w:val="nil"/>
              <w:bottom w:val="nil"/>
              <w:right w:val="nil"/>
            </w:tcBorders>
            <w:noWrap/>
            <w:vAlign w:val="center"/>
          </w:tcPr>
          <w:p w14:paraId="544006F2">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2AAFF53">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372C9F11">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6A99F4A9">
            <w:pPr>
              <w:widowControl/>
              <w:spacing w:line="240" w:lineRule="exact"/>
              <w:jc w:val="left"/>
              <w:rPr>
                <w:rFonts w:ascii="宋体" w:hAnsi="宋体" w:cs="宋体"/>
                <w:kern w:val="0"/>
                <w:sz w:val="24"/>
                <w:highlight w:val="none"/>
              </w:rPr>
            </w:pPr>
          </w:p>
        </w:tc>
      </w:tr>
      <w:tr w14:paraId="17DAB564">
        <w:tblPrEx>
          <w:tblCellMar>
            <w:top w:w="0" w:type="dxa"/>
            <w:left w:w="108" w:type="dxa"/>
            <w:bottom w:w="0" w:type="dxa"/>
            <w:right w:w="108" w:type="dxa"/>
          </w:tblCellMar>
        </w:tblPrEx>
        <w:trPr>
          <w:trHeight w:val="420" w:hRule="atLeast"/>
        </w:trPr>
        <w:tc>
          <w:tcPr>
            <w:tcW w:w="2990" w:type="dxa"/>
            <w:tcBorders>
              <w:top w:val="nil"/>
              <w:left w:val="nil"/>
              <w:bottom w:val="nil"/>
              <w:right w:val="nil"/>
            </w:tcBorders>
            <w:noWrap/>
            <w:vAlign w:val="center"/>
          </w:tcPr>
          <w:p w14:paraId="0D6840E1">
            <w:pPr>
              <w:snapToGrid w:val="0"/>
              <w:spacing w:line="360" w:lineRule="auto"/>
              <w:rPr>
                <w:rFonts w:ascii="宋体" w:hAnsi="宋体" w:cs="宋体"/>
                <w:sz w:val="24"/>
                <w:highlight w:val="none"/>
              </w:rPr>
            </w:pPr>
            <w:r>
              <w:rPr>
                <w:rFonts w:hint="eastAsia" w:ascii="宋体" w:hAnsi="宋体" w:cs="宋体"/>
                <w:sz w:val="24"/>
                <w:highlight w:val="none"/>
              </w:rPr>
              <w:t>项目编号：</w:t>
            </w:r>
          </w:p>
        </w:tc>
        <w:tc>
          <w:tcPr>
            <w:tcW w:w="3638" w:type="dxa"/>
            <w:tcBorders>
              <w:top w:val="nil"/>
              <w:left w:val="nil"/>
              <w:bottom w:val="nil"/>
              <w:right w:val="nil"/>
            </w:tcBorders>
            <w:noWrap/>
            <w:vAlign w:val="center"/>
          </w:tcPr>
          <w:p w14:paraId="65FAC6EF">
            <w:pPr>
              <w:widowControl/>
              <w:spacing w:line="240" w:lineRule="exact"/>
              <w:jc w:val="left"/>
              <w:rPr>
                <w:rFonts w:ascii="宋体" w:hAnsi="宋体" w:cs="宋体"/>
                <w:kern w:val="0"/>
                <w:sz w:val="24"/>
                <w:highlight w:val="none"/>
              </w:rPr>
            </w:pPr>
          </w:p>
        </w:tc>
        <w:tc>
          <w:tcPr>
            <w:tcW w:w="236" w:type="dxa"/>
            <w:tcBorders>
              <w:top w:val="nil"/>
              <w:left w:val="nil"/>
              <w:bottom w:val="nil"/>
              <w:right w:val="nil"/>
            </w:tcBorders>
            <w:noWrap/>
            <w:vAlign w:val="center"/>
          </w:tcPr>
          <w:p w14:paraId="19AFBCD8">
            <w:pPr>
              <w:widowControl/>
              <w:spacing w:line="240" w:lineRule="exact"/>
              <w:jc w:val="left"/>
              <w:rPr>
                <w:rFonts w:ascii="宋体" w:hAnsi="宋体" w:cs="宋体"/>
                <w:kern w:val="0"/>
                <w:sz w:val="24"/>
                <w:highlight w:val="none"/>
              </w:rPr>
            </w:pPr>
          </w:p>
        </w:tc>
        <w:tc>
          <w:tcPr>
            <w:tcW w:w="2493" w:type="dxa"/>
            <w:gridSpan w:val="2"/>
            <w:tcBorders>
              <w:top w:val="nil"/>
              <w:left w:val="nil"/>
              <w:bottom w:val="nil"/>
              <w:right w:val="nil"/>
            </w:tcBorders>
            <w:noWrap/>
            <w:vAlign w:val="center"/>
          </w:tcPr>
          <w:p w14:paraId="7B770D2C">
            <w:pPr>
              <w:widowControl/>
              <w:spacing w:line="240" w:lineRule="exact"/>
              <w:jc w:val="left"/>
              <w:rPr>
                <w:rFonts w:ascii="宋体" w:hAnsi="宋体" w:cs="宋体"/>
                <w:kern w:val="0"/>
                <w:sz w:val="24"/>
                <w:highlight w:val="none"/>
              </w:rPr>
            </w:pPr>
          </w:p>
        </w:tc>
        <w:tc>
          <w:tcPr>
            <w:tcW w:w="240" w:type="dxa"/>
            <w:tcBorders>
              <w:top w:val="nil"/>
              <w:left w:val="nil"/>
              <w:bottom w:val="nil"/>
              <w:right w:val="nil"/>
            </w:tcBorders>
            <w:noWrap/>
            <w:vAlign w:val="center"/>
          </w:tcPr>
          <w:p w14:paraId="74B0A13F">
            <w:pPr>
              <w:widowControl/>
              <w:spacing w:line="240" w:lineRule="exact"/>
              <w:jc w:val="left"/>
              <w:rPr>
                <w:rFonts w:ascii="宋体" w:hAnsi="宋体" w:cs="宋体"/>
                <w:kern w:val="0"/>
                <w:sz w:val="24"/>
                <w:highlight w:val="none"/>
              </w:rPr>
            </w:pPr>
          </w:p>
        </w:tc>
      </w:tr>
      <w:tr w14:paraId="6FB78EB9">
        <w:tblPrEx>
          <w:tblCellMar>
            <w:top w:w="0" w:type="dxa"/>
            <w:left w:w="108" w:type="dxa"/>
            <w:bottom w:w="0" w:type="dxa"/>
            <w:right w:w="108" w:type="dxa"/>
          </w:tblCellMar>
        </w:tblPrEx>
        <w:trPr>
          <w:gridAfter w:val="2"/>
          <w:wAfter w:w="1220" w:type="dxa"/>
          <w:trHeight w:val="38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7D4C7A3E">
            <w:pPr>
              <w:widowControl/>
              <w:spacing w:line="240" w:lineRule="exact"/>
              <w:jc w:val="center"/>
              <w:rPr>
                <w:rFonts w:ascii="宋体" w:hAnsi="宋体" w:cs="宋体"/>
                <w:kern w:val="0"/>
                <w:sz w:val="24"/>
                <w:highlight w:val="none"/>
              </w:rPr>
            </w:pPr>
            <w:r>
              <w:rPr>
                <w:rFonts w:hint="eastAsia" w:ascii="宋体" w:hAnsi="宋体" w:cs="宋体"/>
                <w:kern w:val="0"/>
                <w:sz w:val="24"/>
                <w:highlight w:val="none"/>
              </w:rPr>
              <w:t>投标总报价</w:t>
            </w:r>
          </w:p>
        </w:tc>
        <w:tc>
          <w:tcPr>
            <w:tcW w:w="5387" w:type="dxa"/>
            <w:gridSpan w:val="3"/>
            <w:tcBorders>
              <w:top w:val="single" w:color="auto" w:sz="4" w:space="0"/>
              <w:left w:val="nil"/>
              <w:bottom w:val="single" w:color="auto" w:sz="4" w:space="0"/>
              <w:right w:val="single" w:color="auto" w:sz="4" w:space="0"/>
            </w:tcBorders>
            <w:noWrap/>
            <w:vAlign w:val="center"/>
          </w:tcPr>
          <w:p w14:paraId="2621F2E9">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大写：</w:t>
            </w:r>
          </w:p>
        </w:tc>
      </w:tr>
      <w:tr w14:paraId="2B01B502">
        <w:tblPrEx>
          <w:tblCellMar>
            <w:top w:w="0" w:type="dxa"/>
            <w:left w:w="108" w:type="dxa"/>
            <w:bottom w:w="0" w:type="dxa"/>
            <w:right w:w="108" w:type="dxa"/>
          </w:tblCellMar>
        </w:tblPrEx>
        <w:trPr>
          <w:gridAfter w:val="2"/>
          <w:wAfter w:w="1220" w:type="dxa"/>
          <w:trHeight w:val="417"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23AAEA89">
            <w:pPr>
              <w:widowControl/>
              <w:spacing w:line="240" w:lineRule="exact"/>
              <w:jc w:val="center"/>
              <w:rPr>
                <w:rFonts w:ascii="宋体" w:hAnsi="宋体" w:cs="宋体"/>
                <w:kern w:val="0"/>
                <w:sz w:val="24"/>
                <w:highlight w:val="none"/>
              </w:rPr>
            </w:pPr>
          </w:p>
        </w:tc>
        <w:tc>
          <w:tcPr>
            <w:tcW w:w="5387" w:type="dxa"/>
            <w:gridSpan w:val="3"/>
            <w:tcBorders>
              <w:top w:val="single" w:color="auto" w:sz="4" w:space="0"/>
              <w:left w:val="nil"/>
              <w:bottom w:val="single" w:color="auto" w:sz="4" w:space="0"/>
              <w:right w:val="single" w:color="auto" w:sz="4" w:space="0"/>
            </w:tcBorders>
            <w:noWrap/>
            <w:vAlign w:val="center"/>
          </w:tcPr>
          <w:p w14:paraId="2845C401">
            <w:pPr>
              <w:widowControl/>
              <w:spacing w:line="240" w:lineRule="exact"/>
              <w:jc w:val="left"/>
              <w:rPr>
                <w:rFonts w:ascii="宋体" w:hAnsi="宋体" w:cs="宋体"/>
                <w:kern w:val="0"/>
                <w:sz w:val="24"/>
                <w:highlight w:val="none"/>
              </w:rPr>
            </w:pPr>
            <w:r>
              <w:rPr>
                <w:rFonts w:hint="eastAsia" w:ascii="宋体" w:hAnsi="宋体" w:cs="宋体"/>
                <w:kern w:val="0"/>
                <w:sz w:val="24"/>
                <w:highlight w:val="none"/>
              </w:rPr>
              <w:t>小写：</w:t>
            </w:r>
          </w:p>
        </w:tc>
      </w:tr>
    </w:tbl>
    <w:p w14:paraId="36349554">
      <w:pPr>
        <w:snapToGrid w:val="0"/>
        <w:spacing w:line="360" w:lineRule="auto"/>
        <w:ind w:firstLine="480" w:firstLineChars="200"/>
        <w:contextualSpacing/>
        <w:jc w:val="left"/>
        <w:rPr>
          <w:rFonts w:ascii="宋体" w:hAnsi="宋体" w:cs="宋体"/>
          <w:sz w:val="24"/>
          <w:highlight w:val="none"/>
        </w:rPr>
      </w:pPr>
    </w:p>
    <w:p w14:paraId="13544645">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r>
        <w:rPr>
          <w:rFonts w:hint="eastAsia" w:ascii="宋体" w:hAnsi="宋体" w:cs="宋体"/>
          <w:sz w:val="24"/>
          <w:highlight w:val="none"/>
          <w:u w:val="single"/>
        </w:rPr>
        <w:t xml:space="preserve">                    </w:t>
      </w:r>
    </w:p>
    <w:p w14:paraId="4E058263">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法定代表人或委托代理人（签字或盖章）：</w:t>
      </w:r>
    </w:p>
    <w:p w14:paraId="0B9B1AE8">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25C16B2D">
      <w:pPr>
        <w:snapToGrid w:val="0"/>
        <w:spacing w:line="360" w:lineRule="auto"/>
        <w:ind w:firstLine="480" w:firstLineChars="200"/>
        <w:contextualSpacing/>
        <w:jc w:val="left"/>
        <w:rPr>
          <w:rFonts w:ascii="宋体" w:hAnsi="宋体" w:cs="宋体"/>
          <w:sz w:val="24"/>
          <w:highlight w:val="none"/>
        </w:rPr>
      </w:pPr>
    </w:p>
    <w:p w14:paraId="6FBA55E6">
      <w:pPr>
        <w:pStyle w:val="17"/>
        <w:rPr>
          <w:rFonts w:ascii="宋体" w:hAnsi="宋体" w:cs="宋体"/>
          <w:highlight w:val="none"/>
        </w:rPr>
      </w:pPr>
    </w:p>
    <w:p w14:paraId="3D43B531">
      <w:pPr>
        <w:pStyle w:val="17"/>
        <w:rPr>
          <w:rFonts w:ascii="宋体" w:hAnsi="宋体" w:cs="宋体"/>
          <w:highlight w:val="none"/>
        </w:rPr>
      </w:pPr>
    </w:p>
    <w:p w14:paraId="39653581">
      <w:pPr>
        <w:pStyle w:val="17"/>
        <w:rPr>
          <w:rFonts w:ascii="宋体" w:hAnsi="宋体" w:cs="宋体"/>
          <w:highlight w:val="none"/>
        </w:rPr>
      </w:pPr>
    </w:p>
    <w:p w14:paraId="7E8B7B14">
      <w:pPr>
        <w:pStyle w:val="17"/>
        <w:rPr>
          <w:rFonts w:ascii="宋体" w:hAnsi="宋体" w:cs="宋体"/>
          <w:highlight w:val="none"/>
        </w:rPr>
      </w:pPr>
    </w:p>
    <w:p w14:paraId="5421458A">
      <w:pPr>
        <w:snapToGrid w:val="0"/>
        <w:spacing w:line="360" w:lineRule="auto"/>
        <w:ind w:firstLine="482" w:firstLineChars="200"/>
        <w:contextualSpacing/>
        <w:jc w:val="left"/>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kern w:val="0"/>
          <w:sz w:val="24"/>
          <w:highlight w:val="none"/>
        </w:rPr>
        <w:t>供应商此表为首轮报价，最终报价在磋商现场填写</w:t>
      </w:r>
      <w:r>
        <w:rPr>
          <w:rFonts w:hint="eastAsia" w:ascii="宋体" w:hAnsi="宋体" w:cs="宋体"/>
          <w:sz w:val="24"/>
          <w:highlight w:val="none"/>
        </w:rPr>
        <w:t>。</w:t>
      </w:r>
      <w:r>
        <w:rPr>
          <w:rFonts w:hint="eastAsia" w:ascii="宋体" w:hAnsi="宋体" w:cs="宋体"/>
          <w:b/>
          <w:kern w:val="0"/>
          <w:sz w:val="24"/>
          <w:highlight w:val="none"/>
        </w:rPr>
        <w:t>响应文件密封提交时只需填写磋商报价总计（首次）的报价。</w:t>
      </w:r>
    </w:p>
    <w:p w14:paraId="131111BD">
      <w:pPr>
        <w:widowControl/>
        <w:jc w:val="left"/>
        <w:rPr>
          <w:rFonts w:ascii="宋体" w:hAnsi="宋体" w:cs="宋体"/>
          <w:highlight w:val="none"/>
        </w:rPr>
      </w:pPr>
    </w:p>
    <w:p w14:paraId="3578BFB8">
      <w:pPr>
        <w:pStyle w:val="17"/>
        <w:rPr>
          <w:rFonts w:ascii="宋体" w:hAnsi="宋体" w:cs="宋体"/>
          <w:highlight w:val="none"/>
        </w:rPr>
        <w:sectPr>
          <w:footerReference r:id="rId5" w:type="default"/>
          <w:pgSz w:w="11907" w:h="16839"/>
          <w:pgMar w:top="1429" w:right="1429" w:bottom="1429" w:left="1429" w:header="720" w:footer="720" w:gutter="0"/>
          <w:cols w:space="720" w:num="1"/>
          <w:docGrid w:linePitch="286" w:charSpace="0"/>
        </w:sectPr>
      </w:pPr>
      <w:r>
        <w:rPr>
          <w:rFonts w:hint="eastAsia" w:ascii="宋体" w:hAnsi="宋体" w:cs="宋体"/>
          <w:highlight w:val="none"/>
        </w:rPr>
        <w:br w:type="page"/>
      </w:r>
    </w:p>
    <w:p w14:paraId="29F30DA1">
      <w:pPr>
        <w:widowControl/>
        <w:spacing w:line="360" w:lineRule="auto"/>
        <w:jc w:val="left"/>
        <w:rPr>
          <w:rFonts w:ascii="宋体" w:hAnsi="宋体" w:cs="宋体"/>
          <w:sz w:val="32"/>
          <w:szCs w:val="32"/>
          <w:highlight w:val="none"/>
        </w:rPr>
      </w:pPr>
      <w:r>
        <w:rPr>
          <w:rFonts w:hint="eastAsia" w:ascii="宋体" w:hAnsi="宋体" w:cs="宋体"/>
          <w:sz w:val="32"/>
          <w:szCs w:val="32"/>
          <w:highlight w:val="none"/>
        </w:rPr>
        <w:t>附件2：</w:t>
      </w:r>
      <w:bookmarkStart w:id="2" w:name="_Toc217446086"/>
    </w:p>
    <w:bookmarkEnd w:id="2"/>
    <w:p w14:paraId="3943BDE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分项报价明细表</w:t>
      </w:r>
    </w:p>
    <w:p w14:paraId="756AB3D8">
      <w:pPr>
        <w:spacing w:line="360" w:lineRule="auto"/>
        <w:jc w:val="center"/>
        <w:rPr>
          <w:rFonts w:ascii="宋体" w:hAnsi="宋体" w:cs="宋体"/>
          <w:sz w:val="28"/>
          <w:szCs w:val="28"/>
          <w:highlight w:val="none"/>
        </w:rPr>
      </w:pPr>
      <w:r>
        <w:rPr>
          <w:rFonts w:hint="eastAsia" w:ascii="宋体" w:hAnsi="宋体" w:cs="宋体"/>
          <w:b/>
          <w:bCs/>
          <w:sz w:val="32"/>
          <w:szCs w:val="32"/>
          <w:highlight w:val="none"/>
        </w:rPr>
        <w:t>（格式自拟）</w:t>
      </w:r>
    </w:p>
    <w:p w14:paraId="32A1AD54">
      <w:pPr>
        <w:snapToGrid w:val="0"/>
        <w:spacing w:line="360" w:lineRule="auto"/>
        <w:outlineLvl w:val="0"/>
        <w:rPr>
          <w:rFonts w:ascii="宋体" w:hAnsi="宋体" w:cs="宋体"/>
          <w:sz w:val="24"/>
          <w:highlight w:val="none"/>
        </w:rPr>
      </w:pPr>
    </w:p>
    <w:p w14:paraId="5807188C">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p>
    <w:p w14:paraId="070759CD">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w:t>
      </w:r>
      <w:r>
        <w:rPr>
          <w:rFonts w:hint="eastAsia" w:ascii="宋体" w:hAnsi="宋体" w:cs="宋体"/>
          <w:sz w:val="24"/>
          <w:highlight w:val="none"/>
          <w:lang w:val="en-US" w:eastAsia="zh-CN"/>
        </w:rPr>
        <w:t>签字或盖章</w:t>
      </w:r>
      <w:r>
        <w:rPr>
          <w:rFonts w:hint="eastAsia" w:ascii="宋体" w:hAnsi="宋体" w:cs="宋体"/>
          <w:sz w:val="24"/>
          <w:highlight w:val="none"/>
        </w:rPr>
        <w:t>）：</w:t>
      </w:r>
    </w:p>
    <w:p w14:paraId="7692FB23">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DF12981">
      <w:pPr>
        <w:snapToGrid w:val="0"/>
        <w:spacing w:line="360" w:lineRule="auto"/>
        <w:outlineLvl w:val="0"/>
        <w:rPr>
          <w:rFonts w:ascii="宋体" w:hAnsi="宋体" w:cs="宋体"/>
          <w:sz w:val="24"/>
          <w:highlight w:val="none"/>
        </w:rPr>
      </w:pPr>
    </w:p>
    <w:p w14:paraId="58F8F750">
      <w:pPr>
        <w:snapToGrid w:val="0"/>
        <w:spacing w:line="360" w:lineRule="auto"/>
        <w:outlineLvl w:val="0"/>
        <w:rPr>
          <w:rFonts w:ascii="宋体" w:hAnsi="宋体" w:cs="宋体"/>
          <w:sz w:val="24"/>
          <w:highlight w:val="none"/>
        </w:rPr>
      </w:pPr>
    </w:p>
    <w:p w14:paraId="20220CF3">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highlight w:val="none"/>
        </w:rPr>
        <w:t>注：供应商必须详细报出本项目投标总报价各个组成部分的报价。且</w:t>
      </w:r>
      <w:r>
        <w:rPr>
          <w:rFonts w:hint="eastAsia" w:ascii="宋体" w:hAnsi="宋体" w:cs="宋体"/>
          <w:b/>
          <w:bCs/>
          <w:sz w:val="24"/>
          <w:highlight w:val="none"/>
        </w:rPr>
        <w:t>本表各分项报价合计应当与</w:t>
      </w:r>
      <w:r>
        <w:rPr>
          <w:rFonts w:hint="eastAsia" w:ascii="宋体" w:hAnsi="宋体" w:cs="宋体"/>
          <w:b/>
          <w:kern w:val="0"/>
          <w:sz w:val="24"/>
          <w:highlight w:val="none"/>
          <w:lang w:val="zh-CN"/>
        </w:rPr>
        <w:t>磋商报价总表</w:t>
      </w:r>
      <w:r>
        <w:rPr>
          <w:rFonts w:hint="eastAsia" w:ascii="宋体" w:hAnsi="宋体" w:cs="宋体"/>
          <w:b/>
          <w:bCs/>
          <w:sz w:val="24"/>
          <w:highlight w:val="none"/>
        </w:rPr>
        <w:t>报价合计相等。</w:t>
      </w:r>
    </w:p>
    <w:p w14:paraId="56B0C308">
      <w:pPr>
        <w:rPr>
          <w:rFonts w:ascii="宋体" w:hAnsi="宋体" w:cs="宋体"/>
          <w:b/>
          <w:bCs/>
          <w:sz w:val="24"/>
          <w:highlight w:val="none"/>
        </w:rPr>
      </w:pPr>
    </w:p>
    <w:sectPr>
      <w:pgSz w:w="11907" w:h="16839"/>
      <w:pgMar w:top="1429" w:right="1429" w:bottom="1429" w:left="1429"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264F">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47478369"/>
                    </w:sdtPr>
                    <w:sdtContent>
                      <w:p w14:paraId="5DFAD13B">
                        <w:pPr>
                          <w:pStyle w:val="12"/>
                          <w:jc w:val="center"/>
                        </w:pPr>
                        <w:r>
                          <w:fldChar w:fldCharType="begin"/>
                        </w:r>
                        <w:r>
                          <w:instrText xml:space="preserve">PAGE   \* MERGEFORMAT</w:instrText>
                        </w:r>
                        <w:r>
                          <w:fldChar w:fldCharType="separate"/>
                        </w:r>
                        <w:r>
                          <w:rPr>
                            <w:lang w:val="zh-CN"/>
                          </w:rPr>
                          <w:t>3</w:t>
                        </w:r>
                        <w:r>
                          <w:rPr>
                            <w:lang w:val="zh-CN"/>
                          </w:rPr>
                          <w:fldChar w:fldCharType="end"/>
                        </w:r>
                      </w:p>
                    </w:sdtContent>
                  </w:sdt>
                  <w:p w14:paraId="3BAE3A11">
                    <w:pPr>
                      <w:pStyle w:val="6"/>
                    </w:pPr>
                  </w:p>
                </w:txbxContent>
              </v:textbox>
            </v:shape>
          </w:pict>
        </mc:Fallback>
      </mc:AlternateContent>
    </w:r>
  </w:p>
  <w:p w14:paraId="0C27AA4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60"/>
      <w:jc w:val="center"/>
      <w:rPr>
        <w:b/>
        <w: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846D">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BA846D">
                    <w:pPr>
                      <w:pStyle w:val="12"/>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03E4">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76041"/>
                    </w:sdtPr>
                    <w:sdtContent>
                      <w:p w14:paraId="3FE07AA6">
                        <w:pPr>
                          <w:pStyle w:val="12"/>
                          <w:jc w:val="center"/>
                        </w:pPr>
                        <w:r>
                          <w:fldChar w:fldCharType="begin"/>
                        </w:r>
                        <w:r>
                          <w:instrText xml:space="preserve">PAGE   \* MERGEFORMAT</w:instrText>
                        </w:r>
                        <w:r>
                          <w:fldChar w:fldCharType="separate"/>
                        </w:r>
                        <w:r>
                          <w:rPr>
                            <w:lang w:val="zh-CN"/>
                          </w:rPr>
                          <w:t>66</w:t>
                        </w:r>
                        <w:r>
                          <w:rPr>
                            <w:lang w:val="zh-CN"/>
                          </w:rPr>
                          <w:fldChar w:fldCharType="end"/>
                        </w:r>
                      </w:p>
                    </w:sdtContent>
                  </w:sdt>
                  <w:p w14:paraId="00080F74">
                    <w:pPr>
                      <w:pStyle w:val="6"/>
                    </w:pPr>
                  </w:p>
                </w:txbxContent>
              </v:textbox>
            </v:shape>
          </w:pict>
        </mc:Fallback>
      </mc:AlternateContent>
    </w:r>
  </w:p>
  <w:p w14:paraId="49EC431A">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A423C"/>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1EAA"/>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3DFB"/>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E34F5"/>
    <w:rsid w:val="017442FA"/>
    <w:rsid w:val="056D2E15"/>
    <w:rsid w:val="06905732"/>
    <w:rsid w:val="07A16AD8"/>
    <w:rsid w:val="08362309"/>
    <w:rsid w:val="099217C1"/>
    <w:rsid w:val="0A5E0C59"/>
    <w:rsid w:val="0AAC3FD4"/>
    <w:rsid w:val="0AD226F6"/>
    <w:rsid w:val="0BA26B08"/>
    <w:rsid w:val="0EE3398A"/>
    <w:rsid w:val="0FCB26F9"/>
    <w:rsid w:val="104246CD"/>
    <w:rsid w:val="10BF4F03"/>
    <w:rsid w:val="120D40DA"/>
    <w:rsid w:val="1283614B"/>
    <w:rsid w:val="13135720"/>
    <w:rsid w:val="13400FC0"/>
    <w:rsid w:val="13A02D2C"/>
    <w:rsid w:val="141D437D"/>
    <w:rsid w:val="146137CF"/>
    <w:rsid w:val="15121D20"/>
    <w:rsid w:val="15DE716E"/>
    <w:rsid w:val="15EB48F6"/>
    <w:rsid w:val="188B4CDC"/>
    <w:rsid w:val="19A30C3C"/>
    <w:rsid w:val="1B5C578B"/>
    <w:rsid w:val="1C53479C"/>
    <w:rsid w:val="1D3249F5"/>
    <w:rsid w:val="1EDF44F4"/>
    <w:rsid w:val="1F9F2DD9"/>
    <w:rsid w:val="201872BC"/>
    <w:rsid w:val="226A7D59"/>
    <w:rsid w:val="235B165D"/>
    <w:rsid w:val="239A1546"/>
    <w:rsid w:val="2483022C"/>
    <w:rsid w:val="24B67467"/>
    <w:rsid w:val="2549337F"/>
    <w:rsid w:val="256A70DF"/>
    <w:rsid w:val="27A97396"/>
    <w:rsid w:val="27C33364"/>
    <w:rsid w:val="28795BCE"/>
    <w:rsid w:val="287E31E4"/>
    <w:rsid w:val="294A5C4F"/>
    <w:rsid w:val="2AA87F4C"/>
    <w:rsid w:val="2BE9306B"/>
    <w:rsid w:val="2C391C60"/>
    <w:rsid w:val="2CAE1922"/>
    <w:rsid w:val="2CD722CC"/>
    <w:rsid w:val="2F0D7070"/>
    <w:rsid w:val="2F4D0426"/>
    <w:rsid w:val="2FE778C1"/>
    <w:rsid w:val="2FFD5337"/>
    <w:rsid w:val="301E2B60"/>
    <w:rsid w:val="3098637C"/>
    <w:rsid w:val="30CD4226"/>
    <w:rsid w:val="313244EC"/>
    <w:rsid w:val="31BF2A03"/>
    <w:rsid w:val="32380C07"/>
    <w:rsid w:val="331C0D46"/>
    <w:rsid w:val="33202078"/>
    <w:rsid w:val="345C0E0A"/>
    <w:rsid w:val="349124F1"/>
    <w:rsid w:val="34A75F46"/>
    <w:rsid w:val="361231BE"/>
    <w:rsid w:val="36603F29"/>
    <w:rsid w:val="36B93A98"/>
    <w:rsid w:val="36F37731"/>
    <w:rsid w:val="37D0630C"/>
    <w:rsid w:val="384462A9"/>
    <w:rsid w:val="38481C7E"/>
    <w:rsid w:val="3848736B"/>
    <w:rsid w:val="38E47094"/>
    <w:rsid w:val="39512A22"/>
    <w:rsid w:val="39747F9D"/>
    <w:rsid w:val="3B0A5163"/>
    <w:rsid w:val="3CCC7501"/>
    <w:rsid w:val="3D536049"/>
    <w:rsid w:val="3DF00362"/>
    <w:rsid w:val="3E886BC8"/>
    <w:rsid w:val="425A2175"/>
    <w:rsid w:val="42710D9A"/>
    <w:rsid w:val="42D24401"/>
    <w:rsid w:val="430A1C61"/>
    <w:rsid w:val="433E3844"/>
    <w:rsid w:val="434370AD"/>
    <w:rsid w:val="44F109D5"/>
    <w:rsid w:val="4554492E"/>
    <w:rsid w:val="45647A48"/>
    <w:rsid w:val="457F1EF2"/>
    <w:rsid w:val="459B6D55"/>
    <w:rsid w:val="46DF28B7"/>
    <w:rsid w:val="470A303D"/>
    <w:rsid w:val="477E4B57"/>
    <w:rsid w:val="47E759F0"/>
    <w:rsid w:val="4907292A"/>
    <w:rsid w:val="4947569E"/>
    <w:rsid w:val="49757894"/>
    <w:rsid w:val="4A840191"/>
    <w:rsid w:val="4E3F014B"/>
    <w:rsid w:val="4EC15329"/>
    <w:rsid w:val="4F457D08"/>
    <w:rsid w:val="519B00B4"/>
    <w:rsid w:val="527B72D6"/>
    <w:rsid w:val="52BC29D7"/>
    <w:rsid w:val="53CF7776"/>
    <w:rsid w:val="53F43EF1"/>
    <w:rsid w:val="54091C4C"/>
    <w:rsid w:val="5563141F"/>
    <w:rsid w:val="55A50A03"/>
    <w:rsid w:val="56AD4788"/>
    <w:rsid w:val="56BA7F9C"/>
    <w:rsid w:val="57086286"/>
    <w:rsid w:val="5A4540E7"/>
    <w:rsid w:val="5A854500"/>
    <w:rsid w:val="5B2E173C"/>
    <w:rsid w:val="5BF62AB6"/>
    <w:rsid w:val="5D641CA2"/>
    <w:rsid w:val="5DA86032"/>
    <w:rsid w:val="5DDD4037"/>
    <w:rsid w:val="5E0758EE"/>
    <w:rsid w:val="5FA212DE"/>
    <w:rsid w:val="5FD17AC2"/>
    <w:rsid w:val="63337B03"/>
    <w:rsid w:val="640A23EA"/>
    <w:rsid w:val="65037E10"/>
    <w:rsid w:val="65586327"/>
    <w:rsid w:val="65F20EBA"/>
    <w:rsid w:val="67A05FCC"/>
    <w:rsid w:val="6841330B"/>
    <w:rsid w:val="6A372C18"/>
    <w:rsid w:val="6B575EFD"/>
    <w:rsid w:val="6BF15CBC"/>
    <w:rsid w:val="6C712D2B"/>
    <w:rsid w:val="6E81013B"/>
    <w:rsid w:val="70704CF0"/>
    <w:rsid w:val="70D67B33"/>
    <w:rsid w:val="710F25AA"/>
    <w:rsid w:val="71104394"/>
    <w:rsid w:val="71235CA4"/>
    <w:rsid w:val="71991A38"/>
    <w:rsid w:val="72CD4767"/>
    <w:rsid w:val="72F21378"/>
    <w:rsid w:val="72FF25DC"/>
    <w:rsid w:val="73653BD3"/>
    <w:rsid w:val="75362644"/>
    <w:rsid w:val="758955BC"/>
    <w:rsid w:val="75C83CC5"/>
    <w:rsid w:val="76DE56C7"/>
    <w:rsid w:val="7AE2272C"/>
    <w:rsid w:val="7CB64B7A"/>
    <w:rsid w:val="7D84007E"/>
    <w:rsid w:val="7DF85FEB"/>
    <w:rsid w:val="7EA47CF8"/>
    <w:rsid w:val="7EC24B05"/>
    <w:rsid w:val="7F863357"/>
    <w:rsid w:val="7F961011"/>
    <w:rsid w:val="7FD34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szCs w:val="20"/>
    </w:rPr>
  </w:style>
  <w:style w:type="paragraph" w:styleId="4">
    <w:name w:val="annotation text"/>
    <w:basedOn w:val="1"/>
    <w:link w:val="42"/>
    <w:semiHidden/>
    <w:unhideWhenUsed/>
    <w:qFormat/>
    <w:uiPriority w:val="99"/>
    <w:pPr>
      <w:jc w:val="left"/>
    </w:pPr>
  </w:style>
  <w:style w:type="paragraph" w:styleId="5">
    <w:name w:val="Body Text 3"/>
    <w:basedOn w:val="1"/>
    <w:link w:val="52"/>
    <w:semiHidden/>
    <w:unhideWhenUsed/>
    <w:qFormat/>
    <w:uiPriority w:val="99"/>
    <w:pPr>
      <w:spacing w:after="120"/>
    </w:pPr>
    <w:rPr>
      <w:sz w:val="16"/>
      <w:szCs w:val="16"/>
    </w:rPr>
  </w:style>
  <w:style w:type="paragraph" w:styleId="6">
    <w:name w:val="Body Text"/>
    <w:basedOn w:val="1"/>
    <w:next w:val="1"/>
    <w:qFormat/>
    <w:uiPriority w:val="0"/>
    <w:pPr>
      <w:spacing w:after="120"/>
    </w:pPr>
  </w:style>
  <w:style w:type="paragraph" w:styleId="7">
    <w:name w:val="Body Text Indent"/>
    <w:basedOn w:val="1"/>
    <w:link w:val="23"/>
    <w:unhideWhenUsed/>
    <w:qFormat/>
    <w:uiPriority w:val="0"/>
    <w:pPr>
      <w:spacing w:after="120"/>
      <w:ind w:left="420" w:leftChars="200"/>
    </w:pPr>
  </w:style>
  <w:style w:type="paragraph" w:styleId="8">
    <w:name w:val="index 4"/>
    <w:basedOn w:val="1"/>
    <w:next w:val="1"/>
    <w:qFormat/>
    <w:uiPriority w:val="99"/>
    <w:pPr>
      <w:ind w:left="600" w:leftChars="600"/>
    </w:pPr>
  </w:style>
  <w:style w:type="paragraph" w:styleId="9">
    <w:name w:val="toc 3"/>
    <w:basedOn w:val="1"/>
    <w:next w:val="1"/>
    <w:qFormat/>
    <w:uiPriority w:val="0"/>
    <w:pPr>
      <w:ind w:left="840" w:leftChars="400"/>
    </w:pPr>
  </w:style>
  <w:style w:type="paragraph" w:styleId="10">
    <w:name w:val="Plain Text"/>
    <w:basedOn w:val="1"/>
    <w:link w:val="50"/>
    <w:qFormat/>
    <w:uiPriority w:val="0"/>
    <w:rPr>
      <w:rFonts w:ascii="宋体" w:hAnsi="Courier New"/>
    </w:rPr>
  </w:style>
  <w:style w:type="paragraph" w:styleId="11">
    <w:name w:val="Balloon Text"/>
    <w:basedOn w:val="1"/>
    <w:link w:val="27"/>
    <w:qFormat/>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envelope return"/>
    <w:basedOn w:val="1"/>
    <w:unhideWhenUsed/>
    <w:qFormat/>
    <w:uiPriority w:val="99"/>
    <w:pPr>
      <w:snapToGrid w:val="0"/>
    </w:pPr>
    <w:rPr>
      <w:rFonts w:ascii="Arial" w:hAnsi="Arial"/>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annotation subject"/>
    <w:basedOn w:val="4"/>
    <w:next w:val="4"/>
    <w:link w:val="43"/>
    <w:semiHidden/>
    <w:unhideWhenUsed/>
    <w:qFormat/>
    <w:uiPriority w:val="99"/>
    <w:rPr>
      <w:b/>
      <w:bCs/>
    </w:rPr>
  </w:style>
  <w:style w:type="paragraph" w:styleId="17">
    <w:name w:val="Body Text First Indent 2"/>
    <w:basedOn w:val="7"/>
    <w:link w:val="24"/>
    <w:unhideWhenUsed/>
    <w:qFormat/>
    <w:uiPriority w:val="99"/>
    <w:pPr>
      <w:ind w:firstLine="420" w:firstLineChars="200"/>
    </w:p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unhideWhenUsed/>
    <w:qFormat/>
    <w:uiPriority w:val="0"/>
    <w:rPr>
      <w:sz w:val="21"/>
      <w:szCs w:val="21"/>
    </w:rPr>
  </w:style>
  <w:style w:type="paragraph" w:customStyle="1" w:styleId="22">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3">
    <w:name w:val="正文文本缩进 Char"/>
    <w:basedOn w:val="20"/>
    <w:link w:val="7"/>
    <w:semiHidden/>
    <w:qFormat/>
    <w:uiPriority w:val="99"/>
    <w:rPr>
      <w:rFonts w:ascii="Times New Roman" w:hAnsi="Times New Roman" w:eastAsia="宋体" w:cs="Times New Roman"/>
      <w:szCs w:val="24"/>
    </w:rPr>
  </w:style>
  <w:style w:type="character" w:customStyle="1" w:styleId="24">
    <w:name w:val="正文首行缩进 2 Char1"/>
    <w:basedOn w:val="23"/>
    <w:link w:val="17"/>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3"/>
    <w:qFormat/>
    <w:uiPriority w:val="0"/>
    <w:rPr>
      <w:rFonts w:ascii="Times New Roman" w:hAnsi="Times New Roman" w:eastAsia="宋体" w:cs="Times New Roman"/>
      <w:szCs w:val="20"/>
    </w:rPr>
  </w:style>
  <w:style w:type="character" w:customStyle="1" w:styleId="27">
    <w:name w:val="批注框文本 Char"/>
    <w:basedOn w:val="20"/>
    <w:link w:val="11"/>
    <w:qFormat/>
    <w:uiPriority w:val="0"/>
    <w:rPr>
      <w:rFonts w:ascii="Times New Roman" w:hAnsi="Times New Roman" w:eastAsia="宋体" w:cs="Times New Roman"/>
      <w:sz w:val="18"/>
      <w:szCs w:val="18"/>
    </w:rPr>
  </w:style>
  <w:style w:type="character" w:customStyle="1" w:styleId="28">
    <w:name w:val="页脚 Char"/>
    <w:basedOn w:val="20"/>
    <w:link w:val="12"/>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0"/>
    <w:link w:val="14"/>
    <w:qFormat/>
    <w:uiPriority w:val="99"/>
    <w:rPr>
      <w:rFonts w:ascii="Times New Roman" w:hAnsi="Times New Roman" w:eastAsia="宋体" w:cs="Times New Roman"/>
      <w:sz w:val="18"/>
      <w:szCs w:val="18"/>
    </w:rPr>
  </w:style>
  <w:style w:type="character" w:customStyle="1" w:styleId="39">
    <w:name w:val="font61"/>
    <w:basedOn w:val="20"/>
    <w:qFormat/>
    <w:uiPriority w:val="0"/>
    <w:rPr>
      <w:rFonts w:hint="eastAsia" w:ascii="宋体" w:hAnsi="宋体" w:eastAsia="宋体" w:cs="宋体"/>
      <w:color w:val="FF0000"/>
      <w:sz w:val="20"/>
      <w:szCs w:val="20"/>
      <w:u w:val="none"/>
    </w:rPr>
  </w:style>
  <w:style w:type="character" w:customStyle="1" w:styleId="40">
    <w:name w:val="font31"/>
    <w:basedOn w:val="20"/>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0"/>
    <w:link w:val="4"/>
    <w:semiHidden/>
    <w:qFormat/>
    <w:uiPriority w:val="99"/>
    <w:rPr>
      <w:kern w:val="2"/>
      <w:sz w:val="21"/>
      <w:szCs w:val="24"/>
    </w:rPr>
  </w:style>
  <w:style w:type="character" w:customStyle="1" w:styleId="43">
    <w:name w:val="批注主题 Char"/>
    <w:basedOn w:val="42"/>
    <w:link w:val="16"/>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7"/>
    <w:next w:val="17"/>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8"/>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0"/>
    <w:link w:val="10"/>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0"/>
    <w:link w:val="5"/>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 w:type="character" w:customStyle="1" w:styleId="54">
    <w:name w:val="批注引用1"/>
    <w:basedOn w:val="55"/>
    <w:qFormat/>
    <w:uiPriority w:val="0"/>
    <w:rPr>
      <w:rFonts w:ascii="Times New Roman" w:hAnsi="Times New Roman" w:eastAsia="宋体" w:cs="Times New Roman"/>
      <w:kern w:val="2"/>
      <w:sz w:val="21"/>
      <w:szCs w:val="24"/>
      <w:lang w:val="en-US" w:eastAsia="zh-CN" w:bidi="ar-SA"/>
    </w:rPr>
  </w:style>
  <w:style w:type="character" w:customStyle="1" w:styleId="55">
    <w:name w:val="默认段落字体1"/>
    <w:unhideWhenUsed/>
    <w:qFormat/>
    <w:uiPriority w:val="1"/>
  </w:style>
  <w:style w:type="paragraph" w:customStyle="1" w:styleId="56">
    <w:name w:val="正文首行缩进 21"/>
    <w:basedOn w:val="57"/>
    <w:qFormat/>
    <w:uiPriority w:val="99"/>
    <w:pPr>
      <w:spacing w:after="0" w:line="360" w:lineRule="auto"/>
      <w:ind w:left="0" w:firstLine="420"/>
    </w:pPr>
    <w:rPr>
      <w:rFonts w:ascii="宋体" w:hAnsi="宋体"/>
      <w:sz w:val="20"/>
      <w:szCs w:val="20"/>
    </w:rPr>
  </w:style>
  <w:style w:type="paragraph" w:customStyle="1" w:styleId="57">
    <w:name w:val="正文文本缩进1"/>
    <w:basedOn w:val="1"/>
    <w:unhideWhenUsed/>
    <w:qFormat/>
    <w:uiPriority w:val="99"/>
    <w:pPr>
      <w:spacing w:after="120"/>
      <w:ind w:left="420"/>
    </w:pPr>
  </w:style>
  <w:style w:type="paragraph" w:customStyle="1" w:styleId="5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59">
    <w:name w:val="纯文本1"/>
    <w:basedOn w:val="1"/>
    <w:qFormat/>
    <w:uiPriority w:val="0"/>
    <w:rPr>
      <w:rFonts w:ascii="宋体" w:hAnsi="Courier New" w:cs="Courier New"/>
      <w:szCs w:val="21"/>
    </w:rPr>
  </w:style>
  <w:style w:type="paragraph" w:customStyle="1" w:styleId="60">
    <w:name w:val="页脚1"/>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14673</Words>
  <Characters>15172</Characters>
  <Lines>253</Lines>
  <Paragraphs>71</Paragraphs>
  <TotalTime>0</TotalTime>
  <ScaleCrop>false</ScaleCrop>
  <LinksUpToDate>false</LinksUpToDate>
  <CharactersWithSpaces>15264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2025-08-05T01:11:14Z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6918114121B54E279306B450F3856DA2_13</vt:lpwstr>
  </property>
  <property fmtid="{D5CDD505-2E9C-101B-9397-08002B2CF9AE}" pid="4" name="KSOTemplateDocerSaveRecord">
    <vt:lpwstr>eyJoZGlkIjoiZmMxNTFmN2NlZTk0MGQ1OTkxM2M1ZDNhNDkyN2Q1NDciLCJ1c2VySWQiOiI0Mjc4NTY2NzMifQ==</vt:lpwstr>
  </property>
</Properties>
</file>