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F44043">
      <w:pPr>
        <w:spacing w:line="500" w:lineRule="exact"/>
        <w:jc w:val="center"/>
        <w:rPr>
          <w:rFonts w:hint="eastAsia" w:ascii="宋体" w:hAnsi="宋体" w:eastAsia="宋体" w:cs="宋体"/>
          <w:bCs/>
          <w:color w:val="auto"/>
          <w:spacing w:val="20"/>
          <w:sz w:val="44"/>
          <w:highlight w:val="none"/>
          <w:lang w:eastAsia="zh-CN"/>
        </w:rPr>
      </w:pPr>
      <w:bookmarkStart w:id="115" w:name="_GoBack"/>
    </w:p>
    <w:p w14:paraId="01882D56">
      <w:pPr>
        <w:spacing w:line="360" w:lineRule="auto"/>
        <w:contextualSpacing/>
        <w:jc w:val="center"/>
        <w:rPr>
          <w:rFonts w:hint="eastAsia" w:ascii="宋体" w:hAnsi="宋体" w:eastAsia="宋体" w:cs="宋体"/>
          <w:b/>
          <w:bCs/>
          <w:color w:val="auto"/>
          <w:sz w:val="36"/>
          <w:szCs w:val="36"/>
          <w:highlight w:val="none"/>
          <w:lang w:val="en-US" w:eastAsia="zh-CN" w:bidi="ar-SA"/>
        </w:rPr>
      </w:pPr>
      <w:r>
        <w:rPr>
          <w:rFonts w:hint="eastAsia" w:ascii="宋体" w:hAnsi="宋体" w:cs="宋体"/>
          <w:b/>
          <w:bCs/>
          <w:color w:val="auto"/>
          <w:sz w:val="36"/>
          <w:szCs w:val="36"/>
          <w:highlight w:val="none"/>
          <w:lang w:val="en-US" w:eastAsia="zh-CN" w:bidi="ar-SA"/>
        </w:rPr>
        <w:t>2025年南通船闸苏港航通201排档艇维修项目</w:t>
      </w:r>
    </w:p>
    <w:p w14:paraId="41D5D5E6">
      <w:pPr>
        <w:spacing w:line="480" w:lineRule="auto"/>
        <w:jc w:val="center"/>
        <w:rPr>
          <w:rFonts w:hint="eastAsia" w:ascii="宋体" w:hAnsi="宋体" w:eastAsia="宋体" w:cs="宋体"/>
          <w:b/>
          <w:bCs/>
          <w:color w:val="auto"/>
          <w:sz w:val="48"/>
          <w:szCs w:val="48"/>
          <w:highlight w:val="none"/>
          <w:lang w:val="en-US" w:eastAsia="zh-CN" w:bidi="ar-SA"/>
        </w:rPr>
      </w:pPr>
    </w:p>
    <w:p w14:paraId="387A206F">
      <w:pPr>
        <w:jc w:val="center"/>
        <w:rPr>
          <w:rFonts w:hint="eastAsia" w:ascii="宋体" w:hAnsi="宋体" w:eastAsia="宋体" w:cs="宋体"/>
          <w:bCs/>
          <w:color w:val="auto"/>
          <w:sz w:val="100"/>
          <w:szCs w:val="100"/>
          <w:highlight w:val="none"/>
        </w:rPr>
      </w:pPr>
    </w:p>
    <w:p w14:paraId="0BC07F11">
      <w:pPr>
        <w:tabs>
          <w:tab w:val="left" w:pos="6300"/>
        </w:tabs>
        <w:spacing w:line="300" w:lineRule="auto"/>
        <w:jc w:val="center"/>
        <w:rPr>
          <w:rFonts w:hint="eastAsia" w:ascii="宋体" w:hAnsi="宋体" w:eastAsia="宋体" w:cs="宋体"/>
          <w:b/>
          <w:color w:val="auto"/>
          <w:sz w:val="96"/>
          <w:szCs w:val="96"/>
          <w:highlight w:val="none"/>
          <w:lang w:val="en-US" w:eastAsia="zh-CN" w:bidi="ar-SA"/>
        </w:rPr>
      </w:pPr>
      <w:r>
        <w:rPr>
          <w:rFonts w:hint="eastAsia" w:ascii="宋体" w:hAnsi="宋体" w:eastAsia="宋体" w:cs="宋体"/>
          <w:b/>
          <w:color w:val="auto"/>
          <w:sz w:val="96"/>
          <w:szCs w:val="96"/>
          <w:highlight w:val="none"/>
          <w:lang w:val="en-US" w:eastAsia="zh-CN" w:bidi="ar-SA"/>
        </w:rPr>
        <w:t>公开招标文件</w:t>
      </w:r>
    </w:p>
    <w:p w14:paraId="1D06DBDC">
      <w:pPr>
        <w:pStyle w:val="7"/>
        <w:spacing w:line="500" w:lineRule="exact"/>
        <w:rPr>
          <w:rFonts w:hint="eastAsia" w:ascii="宋体" w:hAnsi="宋体" w:eastAsia="宋体" w:cs="宋体"/>
          <w:b w:val="0"/>
          <w:bCs/>
          <w:color w:val="auto"/>
          <w:highlight w:val="none"/>
        </w:rPr>
      </w:pPr>
    </w:p>
    <w:p w14:paraId="0F91536B">
      <w:pPr>
        <w:spacing w:line="360" w:lineRule="auto"/>
        <w:jc w:val="center"/>
        <w:rPr>
          <w:rFonts w:hint="eastAsia" w:ascii="宋体" w:hAnsi="宋体" w:eastAsia="宋体" w:cs="宋体"/>
          <w:b/>
          <w:color w:val="auto"/>
          <w:sz w:val="30"/>
          <w:szCs w:val="30"/>
          <w:highlight w:val="none"/>
        </w:rPr>
      </w:pPr>
    </w:p>
    <w:p w14:paraId="292ED3C5">
      <w:pPr>
        <w:pStyle w:val="17"/>
        <w:rPr>
          <w:rFonts w:hint="eastAsia" w:ascii="宋体" w:hAnsi="宋体" w:eastAsia="宋体" w:cs="宋体"/>
          <w:b/>
          <w:color w:val="auto"/>
          <w:sz w:val="30"/>
          <w:szCs w:val="30"/>
          <w:highlight w:val="none"/>
        </w:rPr>
      </w:pPr>
    </w:p>
    <w:p w14:paraId="79F29618">
      <w:pPr>
        <w:pStyle w:val="56"/>
        <w:rPr>
          <w:rFonts w:hint="eastAsia" w:ascii="宋体" w:hAnsi="宋体" w:eastAsia="宋体" w:cs="宋体"/>
          <w:b/>
          <w:color w:val="auto"/>
          <w:sz w:val="30"/>
          <w:szCs w:val="30"/>
          <w:highlight w:val="none"/>
        </w:rPr>
      </w:pPr>
    </w:p>
    <w:p w14:paraId="1255C588">
      <w:pPr>
        <w:pStyle w:val="56"/>
        <w:rPr>
          <w:rFonts w:hint="eastAsia" w:ascii="宋体" w:hAnsi="宋体" w:eastAsia="宋体" w:cs="宋体"/>
          <w:b/>
          <w:color w:val="auto"/>
          <w:sz w:val="30"/>
          <w:szCs w:val="30"/>
          <w:highlight w:val="none"/>
        </w:rPr>
      </w:pPr>
    </w:p>
    <w:p w14:paraId="62636504">
      <w:pPr>
        <w:pStyle w:val="56"/>
        <w:rPr>
          <w:rFonts w:hint="eastAsia" w:ascii="宋体" w:hAnsi="宋体" w:eastAsia="宋体" w:cs="宋体"/>
          <w:b/>
          <w:color w:val="auto"/>
          <w:sz w:val="30"/>
          <w:szCs w:val="30"/>
          <w:highlight w:val="none"/>
        </w:rPr>
      </w:pPr>
    </w:p>
    <w:p w14:paraId="713D20C4">
      <w:pPr>
        <w:pStyle w:val="56"/>
        <w:rPr>
          <w:rFonts w:hint="eastAsia" w:ascii="宋体" w:hAnsi="宋体" w:eastAsia="宋体" w:cs="宋体"/>
          <w:b/>
          <w:color w:val="auto"/>
          <w:sz w:val="30"/>
          <w:szCs w:val="30"/>
          <w:highlight w:val="none"/>
        </w:rPr>
      </w:pPr>
    </w:p>
    <w:p w14:paraId="7F41108E">
      <w:pPr>
        <w:pStyle w:val="56"/>
        <w:rPr>
          <w:rFonts w:hint="eastAsia" w:ascii="宋体" w:hAnsi="宋体" w:eastAsia="宋体" w:cs="宋体"/>
          <w:b/>
          <w:color w:val="auto"/>
          <w:sz w:val="30"/>
          <w:szCs w:val="30"/>
          <w:highlight w:val="none"/>
        </w:rPr>
      </w:pPr>
    </w:p>
    <w:p w14:paraId="26C1FA0E">
      <w:pPr>
        <w:pStyle w:val="56"/>
        <w:rPr>
          <w:rFonts w:hint="eastAsia" w:ascii="宋体" w:hAnsi="宋体" w:eastAsia="宋体" w:cs="宋体"/>
          <w:b/>
          <w:color w:val="auto"/>
          <w:sz w:val="30"/>
          <w:szCs w:val="30"/>
          <w:highlight w:val="none"/>
        </w:rPr>
      </w:pPr>
    </w:p>
    <w:p w14:paraId="2BFBCC6A">
      <w:pPr>
        <w:pStyle w:val="56"/>
        <w:rPr>
          <w:rFonts w:hint="eastAsia" w:ascii="宋体" w:hAnsi="宋体" w:eastAsia="宋体" w:cs="宋体"/>
          <w:b/>
          <w:color w:val="auto"/>
          <w:sz w:val="30"/>
          <w:szCs w:val="30"/>
          <w:highlight w:val="none"/>
        </w:rPr>
      </w:pPr>
    </w:p>
    <w:p w14:paraId="75FB5536">
      <w:pPr>
        <w:pStyle w:val="56"/>
        <w:rPr>
          <w:rFonts w:hint="eastAsia" w:ascii="宋体" w:hAnsi="宋体" w:eastAsia="宋体" w:cs="宋体"/>
          <w:b/>
          <w:color w:val="auto"/>
          <w:sz w:val="30"/>
          <w:szCs w:val="30"/>
          <w:highlight w:val="none"/>
        </w:rPr>
      </w:pPr>
    </w:p>
    <w:p w14:paraId="63AD1715">
      <w:pPr>
        <w:pStyle w:val="56"/>
        <w:rPr>
          <w:rFonts w:hint="eastAsia" w:ascii="宋体" w:hAnsi="宋体" w:eastAsia="宋体" w:cs="宋体"/>
          <w:b/>
          <w:color w:val="auto"/>
          <w:sz w:val="30"/>
          <w:szCs w:val="30"/>
          <w:highlight w:val="none"/>
        </w:rPr>
      </w:pPr>
    </w:p>
    <w:p w14:paraId="63A08002">
      <w:pPr>
        <w:adjustRightInd w:val="0"/>
        <w:snapToGrid w:val="0"/>
        <w:spacing w:line="360" w:lineRule="auto"/>
        <w:ind w:firstLine="643" w:firstLineChars="200"/>
        <w:jc w:val="left"/>
        <w:rPr>
          <w:rFonts w:hint="eastAsia" w:ascii="宋体" w:hAnsi="宋体" w:eastAsia="宋体" w:cs="宋体"/>
          <w:b/>
          <w:bCs/>
          <w:color w:val="auto"/>
          <w:sz w:val="32"/>
          <w:szCs w:val="30"/>
          <w:highlight w:val="none"/>
          <w:lang w:eastAsia="zh-CN"/>
        </w:rPr>
      </w:pPr>
      <w:r>
        <w:rPr>
          <w:rFonts w:hint="eastAsia" w:ascii="宋体" w:hAnsi="宋体" w:eastAsia="宋体" w:cs="宋体"/>
          <w:b/>
          <w:bCs/>
          <w:color w:val="auto"/>
          <w:sz w:val="32"/>
          <w:szCs w:val="32"/>
          <w:highlight w:val="none"/>
        </w:rPr>
        <w:t>采</w:t>
      </w:r>
      <w:r>
        <w:rPr>
          <w:rFonts w:hint="eastAsia" w:ascii="宋体" w:hAnsi="宋体" w:eastAsia="宋体" w:cs="宋体"/>
          <w:b/>
          <w:bCs/>
          <w:color w:val="auto"/>
          <w:sz w:val="32"/>
          <w:szCs w:val="32"/>
          <w:highlight w:val="none"/>
          <w:lang w:val="en-US" w:eastAsia="zh-CN"/>
        </w:rPr>
        <w:t xml:space="preserve">   </w:t>
      </w:r>
      <w:r>
        <w:rPr>
          <w:rFonts w:hint="eastAsia" w:ascii="宋体" w:hAnsi="宋体" w:eastAsia="宋体" w:cs="宋体"/>
          <w:b/>
          <w:bCs/>
          <w:color w:val="auto"/>
          <w:sz w:val="32"/>
          <w:szCs w:val="32"/>
          <w:highlight w:val="none"/>
        </w:rPr>
        <w:t>购</w:t>
      </w:r>
      <w:r>
        <w:rPr>
          <w:rFonts w:hint="eastAsia" w:ascii="宋体" w:hAnsi="宋体" w:eastAsia="宋体" w:cs="宋体"/>
          <w:b/>
          <w:bCs/>
          <w:color w:val="auto"/>
          <w:sz w:val="32"/>
          <w:szCs w:val="32"/>
          <w:highlight w:val="none"/>
          <w:lang w:val="en-US" w:eastAsia="zh-CN"/>
        </w:rPr>
        <w:t xml:space="preserve">   人</w:t>
      </w:r>
      <w:r>
        <w:rPr>
          <w:rFonts w:hint="eastAsia" w:ascii="宋体" w:hAnsi="宋体" w:eastAsia="宋体" w:cs="宋体"/>
          <w:b/>
          <w:bCs/>
          <w:color w:val="auto"/>
          <w:sz w:val="32"/>
          <w:szCs w:val="32"/>
          <w:highlight w:val="none"/>
        </w:rPr>
        <w:t>：</w:t>
      </w:r>
      <w:r>
        <w:rPr>
          <w:rFonts w:hint="eastAsia" w:ascii="宋体" w:hAnsi="宋体" w:eastAsia="宋体" w:cs="宋体"/>
          <w:b/>
          <w:color w:val="auto"/>
          <w:sz w:val="30"/>
          <w:szCs w:val="30"/>
          <w:highlight w:val="none"/>
        </w:rPr>
        <w:t>南通市港航事业发展中心</w:t>
      </w:r>
    </w:p>
    <w:p w14:paraId="647AB662">
      <w:pPr>
        <w:adjustRightInd w:val="0"/>
        <w:snapToGrid w:val="0"/>
        <w:spacing w:line="360" w:lineRule="auto"/>
        <w:ind w:firstLine="643" w:firstLineChars="200"/>
        <w:jc w:val="left"/>
        <w:rPr>
          <w:rFonts w:hint="eastAsia" w:ascii="宋体" w:hAnsi="宋体" w:eastAsia="宋体" w:cs="宋体"/>
          <w:b/>
          <w:bCs/>
          <w:color w:val="auto"/>
          <w:sz w:val="32"/>
          <w:szCs w:val="30"/>
          <w:highlight w:val="none"/>
          <w:lang w:eastAsia="zh-CN"/>
        </w:rPr>
      </w:pPr>
      <w:r>
        <w:rPr>
          <w:rFonts w:hint="eastAsia" w:ascii="宋体" w:hAnsi="宋体" w:eastAsia="宋体" w:cs="宋体"/>
          <w:b/>
          <w:bCs/>
          <w:color w:val="auto"/>
          <w:sz w:val="32"/>
          <w:szCs w:val="30"/>
          <w:highlight w:val="none"/>
        </w:rPr>
        <w:t>采购代理机构：</w:t>
      </w:r>
      <w:r>
        <w:rPr>
          <w:rFonts w:hint="eastAsia" w:ascii="宋体" w:hAnsi="宋体" w:eastAsia="宋体" w:cs="宋体"/>
          <w:b/>
          <w:bCs/>
          <w:color w:val="auto"/>
          <w:sz w:val="32"/>
          <w:szCs w:val="30"/>
          <w:highlight w:val="none"/>
          <w:lang w:eastAsia="zh-CN"/>
        </w:rPr>
        <w:t>江苏睿致诚工程咨询有限公司</w:t>
      </w:r>
    </w:p>
    <w:p w14:paraId="34188592">
      <w:pPr>
        <w:spacing w:line="360" w:lineRule="auto"/>
        <w:ind w:firstLine="643" w:firstLineChars="200"/>
        <w:jc w:val="both"/>
        <w:rPr>
          <w:rFonts w:hint="eastAsia" w:ascii="宋体" w:hAnsi="宋体" w:eastAsia="宋体" w:cs="宋体"/>
          <w:b/>
          <w:color w:val="auto"/>
          <w:sz w:val="30"/>
          <w:szCs w:val="30"/>
          <w:highlight w:val="none"/>
        </w:rPr>
      </w:pPr>
      <w:r>
        <w:rPr>
          <w:rFonts w:hint="eastAsia" w:ascii="宋体" w:hAnsi="宋体" w:eastAsia="宋体" w:cs="宋体"/>
          <w:b/>
          <w:bCs/>
          <w:color w:val="auto"/>
          <w:sz w:val="32"/>
          <w:szCs w:val="32"/>
          <w:highlight w:val="none"/>
        </w:rPr>
        <w:t>日        期：二〇二</w:t>
      </w:r>
      <w:r>
        <w:rPr>
          <w:rFonts w:hint="eastAsia" w:ascii="宋体" w:hAnsi="宋体" w:eastAsia="宋体" w:cs="宋体"/>
          <w:b/>
          <w:bCs/>
          <w:color w:val="auto"/>
          <w:sz w:val="32"/>
          <w:szCs w:val="32"/>
          <w:highlight w:val="none"/>
          <w:lang w:val="en-US" w:eastAsia="zh-CN"/>
        </w:rPr>
        <w:t>五</w:t>
      </w:r>
      <w:r>
        <w:rPr>
          <w:rFonts w:hint="eastAsia" w:ascii="宋体" w:hAnsi="宋体" w:eastAsia="宋体" w:cs="宋体"/>
          <w:b/>
          <w:bCs/>
          <w:color w:val="auto"/>
          <w:sz w:val="32"/>
          <w:szCs w:val="32"/>
          <w:highlight w:val="none"/>
        </w:rPr>
        <w:t>年</w:t>
      </w:r>
      <w:r>
        <w:rPr>
          <w:rFonts w:hint="eastAsia" w:ascii="宋体" w:hAnsi="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月</w:t>
      </w:r>
    </w:p>
    <w:p w14:paraId="3DFB6B94">
      <w:pPr>
        <w:spacing w:line="500" w:lineRule="exact"/>
        <w:rPr>
          <w:rFonts w:hint="eastAsia" w:ascii="宋体" w:hAnsi="宋体" w:eastAsia="宋体" w:cs="宋体"/>
          <w:color w:val="auto"/>
          <w:highlight w:val="none"/>
        </w:rPr>
      </w:pPr>
    </w:p>
    <w:p w14:paraId="270BDBCC">
      <w:pPr>
        <w:rPr>
          <w:rFonts w:hint="eastAsia" w:ascii="宋体" w:hAnsi="宋体" w:eastAsia="宋体" w:cs="宋体"/>
          <w:color w:val="auto"/>
          <w:sz w:val="44"/>
          <w:szCs w:val="44"/>
          <w:highlight w:val="none"/>
        </w:rPr>
      </w:pPr>
      <w:r>
        <w:rPr>
          <w:rFonts w:hint="eastAsia" w:ascii="宋体" w:hAnsi="宋体" w:eastAsia="宋体" w:cs="宋体"/>
          <w:color w:val="auto"/>
          <w:sz w:val="44"/>
          <w:szCs w:val="44"/>
          <w:highlight w:val="none"/>
        </w:rPr>
        <w:br w:type="page"/>
      </w:r>
    </w:p>
    <w:p w14:paraId="065F176A">
      <w:pPr>
        <w:spacing w:line="360" w:lineRule="auto"/>
        <w:jc w:val="center"/>
        <w:rPr>
          <w:rFonts w:hint="eastAsia" w:ascii="宋体" w:hAnsi="宋体" w:eastAsia="宋体" w:cs="宋体"/>
          <w:color w:val="auto"/>
          <w:sz w:val="44"/>
          <w:szCs w:val="44"/>
          <w:highlight w:val="none"/>
        </w:rPr>
      </w:pPr>
      <w:r>
        <w:rPr>
          <w:rFonts w:hint="eastAsia" w:ascii="宋体" w:hAnsi="宋体" w:eastAsia="宋体" w:cs="宋体"/>
          <w:color w:val="auto"/>
          <w:sz w:val="44"/>
          <w:szCs w:val="44"/>
          <w:highlight w:val="none"/>
        </w:rPr>
        <w:t>目 录</w:t>
      </w:r>
    </w:p>
    <w:p w14:paraId="48D8E10E">
      <w:pPr>
        <w:tabs>
          <w:tab w:val="left" w:pos="7740"/>
        </w:tabs>
        <w:spacing w:line="360" w:lineRule="auto"/>
        <w:ind w:firstLine="640"/>
        <w:rPr>
          <w:rFonts w:hint="eastAsia" w:ascii="宋体" w:hAnsi="宋体" w:eastAsia="宋体" w:cs="宋体"/>
          <w:color w:val="auto"/>
          <w:spacing w:val="2"/>
          <w:sz w:val="32"/>
          <w:szCs w:val="32"/>
          <w:highlight w:val="none"/>
        </w:rPr>
      </w:pPr>
      <w:r>
        <w:rPr>
          <w:rFonts w:hint="eastAsia" w:ascii="宋体" w:hAnsi="宋体" w:eastAsia="宋体" w:cs="宋体"/>
          <w:bCs/>
          <w:color w:val="auto"/>
          <w:sz w:val="32"/>
          <w:szCs w:val="32"/>
          <w:highlight w:val="none"/>
        </w:rPr>
        <w:t>第一部分  投标邀请</w:t>
      </w:r>
    </w:p>
    <w:p w14:paraId="3D207E63">
      <w:pPr>
        <w:tabs>
          <w:tab w:val="left" w:pos="7740"/>
        </w:tabs>
        <w:spacing w:line="360" w:lineRule="auto"/>
        <w:ind w:firstLine="640"/>
        <w:rPr>
          <w:rFonts w:hint="eastAsia" w:ascii="宋体" w:hAnsi="宋体" w:eastAsia="宋体" w:cs="宋体"/>
          <w:color w:val="auto"/>
          <w:spacing w:val="2"/>
          <w:sz w:val="32"/>
          <w:szCs w:val="32"/>
          <w:highlight w:val="none"/>
        </w:rPr>
      </w:pPr>
      <w:r>
        <w:rPr>
          <w:rFonts w:hint="eastAsia" w:ascii="宋体" w:hAnsi="宋体" w:eastAsia="宋体" w:cs="宋体"/>
          <w:bCs/>
          <w:color w:val="auto"/>
          <w:sz w:val="32"/>
          <w:szCs w:val="32"/>
          <w:highlight w:val="none"/>
        </w:rPr>
        <w:t>第二部分  投标须知</w:t>
      </w:r>
    </w:p>
    <w:p w14:paraId="0D5C2032">
      <w:pPr>
        <w:tabs>
          <w:tab w:val="left" w:pos="7740"/>
        </w:tabs>
        <w:spacing w:line="360" w:lineRule="auto"/>
        <w:ind w:firstLine="640"/>
        <w:rPr>
          <w:rFonts w:hint="eastAsia" w:ascii="宋体" w:hAnsi="宋体" w:eastAsia="宋体" w:cs="宋体"/>
          <w:color w:val="auto"/>
          <w:spacing w:val="2"/>
          <w:sz w:val="32"/>
          <w:szCs w:val="32"/>
          <w:highlight w:val="none"/>
        </w:rPr>
      </w:pPr>
      <w:r>
        <w:rPr>
          <w:rFonts w:hint="eastAsia" w:ascii="宋体" w:hAnsi="宋体" w:eastAsia="宋体" w:cs="宋体"/>
          <w:bCs/>
          <w:color w:val="auto"/>
          <w:sz w:val="32"/>
          <w:szCs w:val="32"/>
          <w:highlight w:val="none"/>
        </w:rPr>
        <w:t>第三部分  项目需求</w:t>
      </w:r>
    </w:p>
    <w:p w14:paraId="76AD4DDD">
      <w:pPr>
        <w:tabs>
          <w:tab w:val="left" w:pos="7740"/>
        </w:tabs>
        <w:spacing w:line="360" w:lineRule="auto"/>
        <w:ind w:firstLine="640"/>
        <w:rPr>
          <w:rFonts w:hint="eastAsia" w:ascii="宋体" w:hAnsi="宋体" w:eastAsia="宋体" w:cs="宋体"/>
          <w:bCs/>
          <w:color w:val="auto"/>
          <w:sz w:val="32"/>
          <w:szCs w:val="32"/>
          <w:highlight w:val="none"/>
          <w:lang w:eastAsia="zh-CN"/>
        </w:rPr>
      </w:pPr>
      <w:r>
        <w:rPr>
          <w:rFonts w:hint="eastAsia" w:ascii="宋体" w:hAnsi="宋体" w:eastAsia="宋体" w:cs="宋体"/>
          <w:color w:val="auto"/>
          <w:sz w:val="32"/>
          <w:szCs w:val="32"/>
          <w:highlight w:val="none"/>
        </w:rPr>
        <w:t xml:space="preserve">第四部分  </w:t>
      </w:r>
      <w:r>
        <w:rPr>
          <w:rFonts w:hint="eastAsia" w:ascii="宋体" w:hAnsi="宋体" w:eastAsia="宋体" w:cs="宋体"/>
          <w:bCs/>
          <w:color w:val="auto"/>
          <w:sz w:val="32"/>
          <w:szCs w:val="32"/>
          <w:highlight w:val="none"/>
          <w:lang w:eastAsia="zh-CN"/>
        </w:rPr>
        <w:t>评标方法与评标标准</w:t>
      </w:r>
    </w:p>
    <w:p w14:paraId="3D409199">
      <w:pPr>
        <w:tabs>
          <w:tab w:val="left" w:pos="7740"/>
        </w:tabs>
        <w:spacing w:line="360" w:lineRule="auto"/>
        <w:ind w:firstLine="640"/>
        <w:rPr>
          <w:rFonts w:hint="default" w:ascii="宋体" w:hAnsi="宋体" w:eastAsia="宋体" w:cs="宋体"/>
          <w:color w:val="auto"/>
          <w:spacing w:val="2"/>
          <w:sz w:val="32"/>
          <w:szCs w:val="32"/>
          <w:highlight w:val="none"/>
          <w:lang w:val="en-US" w:eastAsia="zh-CN"/>
        </w:rPr>
      </w:pPr>
      <w:r>
        <w:rPr>
          <w:rFonts w:hint="eastAsia" w:ascii="宋体" w:hAnsi="宋体" w:eastAsia="宋体" w:cs="宋体"/>
          <w:bCs/>
          <w:color w:val="auto"/>
          <w:sz w:val="32"/>
          <w:szCs w:val="32"/>
          <w:highlight w:val="none"/>
        </w:rPr>
        <w:t>第五部分  合同</w:t>
      </w:r>
      <w:r>
        <w:rPr>
          <w:rFonts w:hint="eastAsia" w:ascii="宋体" w:hAnsi="宋体" w:cs="宋体"/>
          <w:bCs/>
          <w:color w:val="auto"/>
          <w:sz w:val="32"/>
          <w:szCs w:val="32"/>
          <w:highlight w:val="none"/>
          <w:lang w:val="en-US" w:eastAsia="zh-CN"/>
        </w:rPr>
        <w:t>主要条款</w:t>
      </w:r>
    </w:p>
    <w:p w14:paraId="3A5DF151">
      <w:pPr>
        <w:tabs>
          <w:tab w:val="left" w:pos="7740"/>
        </w:tabs>
        <w:spacing w:line="360" w:lineRule="auto"/>
        <w:ind w:firstLine="640"/>
        <w:rPr>
          <w:rFonts w:hint="eastAsia" w:ascii="宋体" w:hAnsi="宋体" w:eastAsia="宋体" w:cs="宋体"/>
          <w:color w:val="auto"/>
          <w:spacing w:val="2"/>
          <w:sz w:val="32"/>
          <w:szCs w:val="32"/>
          <w:highlight w:val="none"/>
        </w:rPr>
      </w:pPr>
      <w:r>
        <w:rPr>
          <w:rFonts w:hint="eastAsia" w:ascii="宋体" w:hAnsi="宋体" w:eastAsia="宋体" w:cs="宋体"/>
          <w:bCs/>
          <w:color w:val="auto"/>
          <w:sz w:val="32"/>
          <w:szCs w:val="32"/>
          <w:highlight w:val="none"/>
        </w:rPr>
        <w:t>第六部分  投标文件组成</w:t>
      </w:r>
    </w:p>
    <w:p w14:paraId="6963DD1F">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outlineLvl w:val="0"/>
        <w:rPr>
          <w:rFonts w:hint="eastAsia" w:ascii="宋体" w:hAnsi="宋体" w:eastAsia="宋体" w:cs="宋体"/>
          <w:color w:val="auto"/>
          <w:sz w:val="28"/>
          <w:szCs w:val="28"/>
          <w:highlight w:val="none"/>
        </w:rPr>
      </w:pPr>
      <w:r>
        <w:rPr>
          <w:rFonts w:hint="eastAsia" w:ascii="宋体" w:hAnsi="宋体" w:eastAsia="宋体" w:cs="宋体"/>
          <w:color w:val="auto"/>
          <w:sz w:val="44"/>
          <w:szCs w:val="44"/>
          <w:highlight w:val="none"/>
        </w:rPr>
        <w:br w:type="page" w:clear="all"/>
      </w:r>
      <w:r>
        <w:rPr>
          <w:rFonts w:hint="eastAsia" w:ascii="宋体" w:hAnsi="宋体" w:eastAsia="宋体" w:cs="宋体"/>
          <w:bCs/>
          <w:color w:val="auto"/>
          <w:sz w:val="36"/>
          <w:szCs w:val="36"/>
          <w:highlight w:val="none"/>
        </w:rPr>
        <w:t xml:space="preserve">第一部分  </w:t>
      </w:r>
      <w:bookmarkStart w:id="0" w:name="OLE_LINK5"/>
      <w:bookmarkStart w:id="1" w:name="OLE_LINK7"/>
      <w:r>
        <w:rPr>
          <w:rFonts w:hint="eastAsia" w:ascii="宋体" w:hAnsi="宋体" w:eastAsia="宋体" w:cs="宋体"/>
          <w:bCs/>
          <w:color w:val="auto"/>
          <w:sz w:val="36"/>
          <w:szCs w:val="36"/>
          <w:highlight w:val="none"/>
        </w:rPr>
        <w:t>投标邀请</w:t>
      </w:r>
      <w:bookmarkStart w:id="2" w:name="OLE_LINK6"/>
    </w:p>
    <w:p w14:paraId="5610ED07">
      <w:pPr>
        <w:keepNext w:val="0"/>
        <w:keepLines w:val="0"/>
        <w:pageBreakBefore w:val="0"/>
        <w:widowControl w:val="0"/>
        <w:pBdr>
          <w:top w:val="single" w:color="000000" w:sz="4" w:space="1"/>
          <w:left w:val="single" w:color="000000" w:sz="4" w:space="4"/>
          <w:bottom w:val="single" w:color="000000" w:sz="4" w:space="1"/>
          <w:right w:val="single" w:color="000000" w:sz="4" w:space="4"/>
        </w:pBd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bookmarkStart w:id="3" w:name="OLE_LINK1"/>
      <w:r>
        <w:rPr>
          <w:rFonts w:hint="eastAsia" w:ascii="宋体" w:hAnsi="宋体" w:eastAsia="宋体" w:cs="宋体"/>
          <w:color w:val="auto"/>
          <w:sz w:val="24"/>
          <w:szCs w:val="24"/>
          <w:highlight w:val="none"/>
        </w:rPr>
        <w:t>项目概况</w:t>
      </w:r>
    </w:p>
    <w:p w14:paraId="57DB78F3">
      <w:pPr>
        <w:keepNext w:val="0"/>
        <w:keepLines w:val="0"/>
        <w:pageBreakBefore w:val="0"/>
        <w:widowControl w:val="0"/>
        <w:pBdr>
          <w:top w:val="single" w:color="000000" w:sz="4" w:space="1"/>
          <w:left w:val="single" w:color="000000" w:sz="4" w:space="4"/>
          <w:bottom w:val="single" w:color="000000" w:sz="4" w:space="1"/>
          <w:right w:val="single" w:color="000000" w:sz="4" w:space="4"/>
        </w:pBd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2025年南通船闸苏港航通201排档艇维修项目</w:t>
      </w:r>
      <w:r>
        <w:rPr>
          <w:rFonts w:hint="eastAsia" w:ascii="宋体" w:hAnsi="宋体" w:eastAsia="宋体" w:cs="宋体"/>
          <w:color w:val="auto"/>
          <w:sz w:val="24"/>
          <w:szCs w:val="24"/>
          <w:highlight w:val="none"/>
        </w:rPr>
        <w:t>的潜在</w:t>
      </w:r>
      <w:r>
        <w:rPr>
          <w:rFonts w:hint="eastAsia" w:ascii="宋体" w:hAnsi="宋体" w:eastAsia="宋体" w:cs="宋体"/>
          <w:color w:val="auto"/>
          <w:sz w:val="24"/>
          <w:szCs w:val="24"/>
          <w:highlight w:val="none"/>
          <w:lang w:eastAsia="zh-CN"/>
        </w:rPr>
        <w:t>投标</w:t>
      </w:r>
      <w:r>
        <w:rPr>
          <w:rFonts w:hint="eastAsia" w:ascii="宋体" w:hAnsi="宋体" w:cs="宋体"/>
          <w:color w:val="auto"/>
          <w:sz w:val="24"/>
          <w:szCs w:val="24"/>
          <w:highlight w:val="none"/>
          <w:lang w:val="en-US" w:eastAsia="zh-CN"/>
        </w:rPr>
        <w:t>人</w:t>
      </w:r>
      <w:r>
        <w:rPr>
          <w:rFonts w:hint="eastAsia" w:ascii="宋体" w:hAnsi="宋体" w:cs="宋体"/>
          <w:color w:val="auto"/>
          <w:sz w:val="24"/>
          <w:szCs w:val="24"/>
          <w:highlight w:val="none"/>
          <w:lang w:eastAsia="zh-CN"/>
        </w:rPr>
        <w:t>可在南通市交通运输局网下载招标文件</w:t>
      </w:r>
      <w:r>
        <w:rPr>
          <w:rFonts w:hint="eastAsia" w:ascii="宋体" w:hAnsi="宋体" w:eastAsia="宋体" w:cs="宋体"/>
          <w:color w:val="auto"/>
          <w:sz w:val="24"/>
          <w:szCs w:val="24"/>
          <w:highlight w:val="none"/>
        </w:rPr>
        <w:t>，并于202</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年</w:t>
      </w:r>
      <w:r>
        <w:rPr>
          <w:rFonts w:hint="eastAsia" w:ascii="宋体" w:hAnsi="宋体" w:cs="宋体"/>
          <w:color w:val="auto"/>
          <w:sz w:val="24"/>
          <w:szCs w:val="24"/>
          <w:highlight w:val="none"/>
          <w:lang w:val="en-US" w:eastAsia="zh-CN"/>
        </w:rPr>
        <w:t>10</w:t>
      </w:r>
      <w:r>
        <w:rPr>
          <w:rFonts w:hint="eastAsia" w:ascii="宋体" w:hAnsi="宋体" w:eastAsia="宋体" w:cs="宋体"/>
          <w:color w:val="auto"/>
          <w:sz w:val="24"/>
          <w:szCs w:val="24"/>
          <w:highlight w:val="none"/>
          <w:lang w:val="en-US" w:eastAsia="zh-CN"/>
        </w:rPr>
        <w:t>月</w:t>
      </w:r>
      <w:r>
        <w:rPr>
          <w:rFonts w:hint="eastAsia" w:ascii="宋体" w:hAnsi="宋体" w:cs="宋体"/>
          <w:color w:val="auto"/>
          <w:sz w:val="24"/>
          <w:szCs w:val="24"/>
          <w:highlight w:val="none"/>
          <w:lang w:val="en-US" w:eastAsia="zh-CN"/>
        </w:rPr>
        <w:t>21</w:t>
      </w:r>
      <w:r>
        <w:rPr>
          <w:rFonts w:hint="eastAsia" w:ascii="宋体" w:hAnsi="宋体" w:eastAsia="宋体" w:cs="宋体"/>
          <w:color w:val="auto"/>
          <w:sz w:val="24"/>
          <w:szCs w:val="24"/>
          <w:highlight w:val="none"/>
          <w:lang w:val="en-US" w:eastAsia="zh-CN"/>
        </w:rPr>
        <w:t>日</w:t>
      </w:r>
      <w:r>
        <w:rPr>
          <w:rFonts w:hint="eastAsia" w:ascii="宋体" w:hAnsi="宋体" w:cs="宋体"/>
          <w:color w:val="auto"/>
          <w:sz w:val="24"/>
          <w:szCs w:val="24"/>
          <w:highlight w:val="none"/>
          <w:lang w:val="en-US" w:eastAsia="zh-CN"/>
        </w:rPr>
        <w:t>14</w:t>
      </w:r>
      <w:r>
        <w:rPr>
          <w:rFonts w:hint="eastAsia" w:ascii="宋体" w:hAnsi="宋体" w:eastAsia="宋体" w:cs="宋体"/>
          <w:color w:val="auto"/>
          <w:sz w:val="24"/>
          <w:szCs w:val="24"/>
          <w:highlight w:val="none"/>
        </w:rPr>
        <w:t>点</w:t>
      </w:r>
      <w:r>
        <w:rPr>
          <w:rFonts w:hint="eastAsia" w:ascii="宋体" w:hAnsi="宋体" w:cs="宋体"/>
          <w:color w:val="auto"/>
          <w:sz w:val="24"/>
          <w:szCs w:val="24"/>
          <w:highlight w:val="none"/>
          <w:lang w:val="en-US" w:eastAsia="zh-CN"/>
        </w:rPr>
        <w:t>30</w:t>
      </w:r>
      <w:r>
        <w:rPr>
          <w:rFonts w:hint="eastAsia" w:ascii="宋体" w:hAnsi="宋体" w:eastAsia="宋体" w:cs="宋体"/>
          <w:color w:val="auto"/>
          <w:sz w:val="24"/>
          <w:szCs w:val="24"/>
          <w:highlight w:val="none"/>
        </w:rPr>
        <w:t>分（北京时间）前递交投标文件。</w:t>
      </w:r>
    </w:p>
    <w:p w14:paraId="60590F18">
      <w:pPr>
        <w:keepNext w:val="0"/>
        <w:keepLines w:val="0"/>
        <w:pageBreakBefore w:val="0"/>
        <w:widowControl w:val="0"/>
        <w:kinsoku/>
        <w:wordWrap/>
        <w:overflowPunct/>
        <w:topLinePunct w:val="0"/>
        <w:autoSpaceDE/>
        <w:autoSpaceDN/>
        <w:bidi w:val="0"/>
        <w:adjustRightInd w:val="0"/>
        <w:snapToGrid w:val="0"/>
        <w:spacing w:line="360" w:lineRule="auto"/>
        <w:ind w:right="0"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一、项目基本情况</w:t>
      </w:r>
    </w:p>
    <w:p w14:paraId="23D307D7">
      <w:pPr>
        <w:keepNext w:val="0"/>
        <w:keepLines w:val="0"/>
        <w:pageBreakBefore w:val="0"/>
        <w:kinsoku/>
        <w:wordWrap/>
        <w:overflowPunct/>
        <w:topLinePunct w:val="0"/>
        <w:autoSpaceDE/>
        <w:autoSpaceDN/>
        <w:bidi w:val="0"/>
        <w:adjustRightInd w:val="0"/>
        <w:snapToGrid w:val="0"/>
        <w:spacing w:line="360" w:lineRule="auto"/>
        <w:ind w:righ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eastAsia="zh-CN"/>
        </w:rPr>
        <w:t>项目名称：</w:t>
      </w:r>
      <w:r>
        <w:rPr>
          <w:rFonts w:hint="eastAsia" w:ascii="宋体" w:hAnsi="宋体" w:cs="宋体"/>
          <w:color w:val="auto"/>
          <w:sz w:val="24"/>
          <w:szCs w:val="24"/>
          <w:highlight w:val="none"/>
          <w:lang w:eastAsia="zh-CN"/>
        </w:rPr>
        <w:t>2025年南通船闸苏港航通201排档艇维修项目</w:t>
      </w:r>
    </w:p>
    <w:p w14:paraId="205CD736">
      <w:pPr>
        <w:keepNext w:val="0"/>
        <w:keepLines w:val="0"/>
        <w:pageBreakBefore w:val="0"/>
        <w:kinsoku/>
        <w:wordWrap/>
        <w:overflowPunct/>
        <w:topLinePunct w:val="0"/>
        <w:autoSpaceDE/>
        <w:autoSpaceDN/>
        <w:bidi w:val="0"/>
        <w:adjustRightInd w:val="0"/>
        <w:snapToGrid w:val="0"/>
        <w:spacing w:line="360" w:lineRule="auto"/>
        <w:ind w:righ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预算金额：</w:t>
      </w:r>
      <w:r>
        <w:rPr>
          <w:rFonts w:hint="eastAsia" w:ascii="宋体" w:hAnsi="宋体" w:cs="宋体"/>
          <w:color w:val="auto"/>
          <w:sz w:val="24"/>
          <w:szCs w:val="24"/>
          <w:highlight w:val="none"/>
          <w:lang w:val="en-US" w:eastAsia="zh-CN"/>
        </w:rPr>
        <w:t>10.8191万元</w:t>
      </w:r>
    </w:p>
    <w:p w14:paraId="710EAF10">
      <w:pPr>
        <w:keepNext w:val="0"/>
        <w:keepLines w:val="0"/>
        <w:pageBreakBefore w:val="0"/>
        <w:kinsoku/>
        <w:wordWrap/>
        <w:overflowPunct/>
        <w:topLinePunct w:val="0"/>
        <w:autoSpaceDE/>
        <w:autoSpaceDN/>
        <w:bidi w:val="0"/>
        <w:adjustRightInd w:val="0"/>
        <w:snapToGrid w:val="0"/>
        <w:spacing w:line="360" w:lineRule="auto"/>
        <w:ind w:righ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lang w:val="en-US" w:eastAsia="zh-CN"/>
        </w:rPr>
        <w:t>.最高限价：人民币壹拾万捌仟壹佰玖拾壹元（¥108191），其中含暂列金</w:t>
      </w:r>
      <w:r>
        <w:rPr>
          <w:rFonts w:hint="eastAsia" w:ascii="宋体" w:hAnsi="宋体" w:eastAsia="宋体" w:cs="宋体"/>
          <w:color w:val="auto"/>
          <w:sz w:val="24"/>
          <w:szCs w:val="24"/>
          <w:highlight w:val="none"/>
          <w:lang w:val="en-US" w:eastAsia="zh-CN"/>
        </w:rPr>
        <w:t>3000元；</w:t>
      </w:r>
      <w:r>
        <w:rPr>
          <w:rFonts w:hint="eastAsia" w:ascii="宋体" w:hAnsi="宋体" w:eastAsia="宋体" w:cs="宋体"/>
          <w:color w:val="auto"/>
          <w:sz w:val="24"/>
          <w:szCs w:val="24"/>
          <w:highlight w:val="none"/>
        </w:rPr>
        <w:t>报价超过最高限价的作无效响应处理</w:t>
      </w:r>
      <w:r>
        <w:rPr>
          <w:rFonts w:hint="eastAsia" w:ascii="宋体" w:hAnsi="宋体" w:cs="宋体"/>
          <w:color w:val="auto"/>
          <w:sz w:val="24"/>
          <w:szCs w:val="24"/>
          <w:highlight w:val="none"/>
          <w:lang w:eastAsia="zh-CN"/>
        </w:rPr>
        <w:t>。</w:t>
      </w:r>
    </w:p>
    <w:p w14:paraId="1A9D2A1D">
      <w:pPr>
        <w:keepNext w:val="0"/>
        <w:keepLines w:val="0"/>
        <w:pageBreakBefore w:val="0"/>
        <w:kinsoku/>
        <w:wordWrap/>
        <w:overflowPunct/>
        <w:topLinePunct w:val="0"/>
        <w:autoSpaceDE/>
        <w:autoSpaceDN/>
        <w:bidi w:val="0"/>
        <w:adjustRightInd w:val="0"/>
        <w:snapToGrid w:val="0"/>
        <w:spacing w:line="360" w:lineRule="auto"/>
        <w:ind w:righ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采购需求</w:t>
      </w: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详见招</w:t>
      </w:r>
      <w:r>
        <w:rPr>
          <w:rFonts w:hint="eastAsia" w:ascii="宋体" w:hAnsi="宋体" w:eastAsia="宋体" w:cs="宋体"/>
          <w:color w:val="auto"/>
          <w:sz w:val="24"/>
          <w:szCs w:val="24"/>
          <w:highlight w:val="none"/>
          <w:lang w:val="en-US" w:eastAsia="zh-CN"/>
        </w:rPr>
        <w:t>标文件第三部分，请仔细研究。</w:t>
      </w:r>
    </w:p>
    <w:p w14:paraId="078E9BC3">
      <w:pPr>
        <w:keepNext w:val="0"/>
        <w:keepLines w:val="0"/>
        <w:pageBreakBefore w:val="0"/>
        <w:kinsoku/>
        <w:wordWrap/>
        <w:overflowPunct/>
        <w:topLinePunct w:val="0"/>
        <w:autoSpaceDE/>
        <w:autoSpaceDN/>
        <w:bidi w:val="0"/>
        <w:adjustRightInd w:val="0"/>
        <w:snapToGrid w:val="0"/>
        <w:spacing w:line="360" w:lineRule="auto"/>
        <w:ind w:righ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合同履行期限：</w:t>
      </w:r>
      <w:r>
        <w:rPr>
          <w:rFonts w:hint="eastAsia" w:ascii="宋体" w:hAnsi="宋体" w:eastAsia="宋体" w:cs="宋体"/>
          <w:color w:val="auto"/>
          <w:sz w:val="24"/>
          <w:szCs w:val="24"/>
          <w:highlight w:val="none"/>
          <w:lang w:eastAsia="zh-CN"/>
        </w:rPr>
        <w:t>合同签订后</w:t>
      </w:r>
      <w:r>
        <w:rPr>
          <w:rFonts w:hint="eastAsia" w:ascii="宋体" w:hAnsi="宋体" w:eastAsia="宋体" w:cs="宋体"/>
          <w:color w:val="auto"/>
          <w:sz w:val="24"/>
          <w:szCs w:val="24"/>
          <w:highlight w:val="none"/>
          <w:lang w:val="en-US" w:eastAsia="zh-CN"/>
        </w:rPr>
        <w:t>40</w:t>
      </w:r>
      <w:r>
        <w:rPr>
          <w:rFonts w:hint="eastAsia" w:ascii="宋体" w:hAnsi="宋体" w:eastAsia="宋体" w:cs="宋体"/>
          <w:color w:val="auto"/>
          <w:sz w:val="24"/>
          <w:szCs w:val="24"/>
          <w:highlight w:val="none"/>
          <w:lang w:eastAsia="zh-CN"/>
        </w:rPr>
        <w:t>个日历天内完成全部工作（其中第二次申报检验于</w:t>
      </w:r>
      <w:r>
        <w:rPr>
          <w:rFonts w:hint="eastAsia" w:ascii="宋体" w:hAnsi="宋体" w:eastAsia="宋体" w:cs="宋体"/>
          <w:color w:val="auto"/>
          <w:sz w:val="24"/>
          <w:szCs w:val="24"/>
          <w:highlight w:val="none"/>
          <w:lang w:val="en-US" w:eastAsia="zh-CN"/>
        </w:rPr>
        <w:t>2026</w:t>
      </w:r>
      <w:r>
        <w:rPr>
          <w:rFonts w:hint="eastAsia" w:ascii="宋体" w:hAnsi="宋体" w:eastAsia="宋体" w:cs="宋体"/>
          <w:color w:val="auto"/>
          <w:sz w:val="24"/>
          <w:szCs w:val="24"/>
          <w:highlight w:val="none"/>
          <w:lang w:eastAsia="zh-CN"/>
        </w:rPr>
        <w:t>年完成）</w:t>
      </w:r>
      <w:r>
        <w:rPr>
          <w:rFonts w:hint="eastAsia" w:ascii="宋体" w:hAnsi="宋体" w:eastAsia="宋体" w:cs="宋体"/>
          <w:color w:val="auto"/>
          <w:sz w:val="24"/>
          <w:szCs w:val="24"/>
          <w:highlight w:val="none"/>
        </w:rPr>
        <w:t>。</w:t>
      </w:r>
    </w:p>
    <w:p w14:paraId="0E2FF456">
      <w:pPr>
        <w:keepNext w:val="0"/>
        <w:keepLines w:val="0"/>
        <w:pageBreakBefore w:val="0"/>
        <w:kinsoku/>
        <w:wordWrap/>
        <w:overflowPunct/>
        <w:topLinePunct w:val="0"/>
        <w:autoSpaceDE/>
        <w:autoSpaceDN/>
        <w:bidi w:val="0"/>
        <w:adjustRightInd w:val="0"/>
        <w:snapToGrid w:val="0"/>
        <w:spacing w:line="360" w:lineRule="auto"/>
        <w:ind w:right="0"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二、申请人的资格要求：</w:t>
      </w:r>
    </w:p>
    <w:p w14:paraId="47662DEC">
      <w:pPr>
        <w:keepNext w:val="0"/>
        <w:keepLines w:val="0"/>
        <w:pageBreakBefore w:val="0"/>
        <w:kinsoku/>
        <w:wordWrap/>
        <w:overflowPunct/>
        <w:topLinePunct w:val="0"/>
        <w:autoSpaceDE/>
        <w:autoSpaceDN/>
        <w:bidi w:val="0"/>
        <w:adjustRightInd w:val="0"/>
        <w:snapToGrid w:val="0"/>
        <w:spacing w:line="360" w:lineRule="auto"/>
        <w:ind w:righ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一</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通用资格要求</w:t>
      </w:r>
    </w:p>
    <w:p w14:paraId="73B11D44">
      <w:pPr>
        <w:adjustRightInd w:val="0"/>
        <w:snapToGrid w:val="0"/>
        <w:spacing w:after="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满足《中华人民共和国政府采购法》第二十二条规定</w:t>
      </w:r>
      <w:r>
        <w:rPr>
          <w:rFonts w:hint="eastAsia" w:ascii="宋体" w:hAnsi="宋体" w:cs="宋体"/>
          <w:color w:val="auto"/>
          <w:sz w:val="24"/>
          <w:szCs w:val="24"/>
          <w:highlight w:val="none"/>
          <w:lang w:eastAsia="zh-CN"/>
        </w:rPr>
        <w:t>。</w:t>
      </w:r>
    </w:p>
    <w:p w14:paraId="4C771346">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在“信用中国”网站（www.creditchina.gov.cn）查询，无被列入失信被执行人、重大税收违法案件当事人名单、政府采购严重失信行为记录名单及其他不符合《中华人民共和国政府采购法》第二十二条规定条件的信用记录</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文件中无需提供证明材料）</w:t>
      </w:r>
    </w:p>
    <w:p w14:paraId="36F67C72">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val="en-US" w:eastAsia="en-US"/>
        </w:rPr>
        <w:t>.落实政府采购政策需满足的资格要求：</w:t>
      </w:r>
      <w:r>
        <w:rPr>
          <w:rFonts w:hint="eastAsia" w:ascii="宋体" w:hAnsi="宋体" w:cs="宋体"/>
          <w:color w:val="auto"/>
          <w:sz w:val="24"/>
          <w:highlight w:val="none"/>
          <w:lang w:val="en-US" w:eastAsia="zh-CN"/>
        </w:rPr>
        <w:t>无</w:t>
      </w:r>
      <w:r>
        <w:rPr>
          <w:rFonts w:hint="eastAsia" w:ascii="宋体" w:hAnsi="宋体" w:cs="宋体"/>
          <w:color w:val="auto"/>
          <w:sz w:val="24"/>
          <w:highlight w:val="none"/>
        </w:rPr>
        <w:t>。</w:t>
      </w:r>
    </w:p>
    <w:p w14:paraId="06FF6F8F">
      <w:pPr>
        <w:keepNext w:val="0"/>
        <w:keepLines w:val="0"/>
        <w:pageBreakBefore w:val="0"/>
        <w:kinsoku/>
        <w:wordWrap/>
        <w:overflowPunct/>
        <w:topLinePunct w:val="0"/>
        <w:autoSpaceDE/>
        <w:autoSpaceDN/>
        <w:bidi w:val="0"/>
        <w:adjustRightInd w:val="0"/>
        <w:snapToGrid w:val="0"/>
        <w:spacing w:line="360" w:lineRule="auto"/>
        <w:ind w:righ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val="en-US" w:eastAsia="en-US"/>
        </w:rPr>
        <w:t>本项目</w:t>
      </w:r>
      <w:r>
        <w:rPr>
          <w:rFonts w:hint="eastAsia" w:ascii="宋体" w:hAnsi="宋体" w:eastAsia="宋体" w:cs="宋体"/>
          <w:color w:val="auto"/>
          <w:sz w:val="24"/>
          <w:szCs w:val="24"/>
          <w:highlight w:val="none"/>
          <w:lang w:val="en-US" w:eastAsia="zh-CN"/>
        </w:rPr>
        <w:t>不接受</w:t>
      </w:r>
      <w:r>
        <w:rPr>
          <w:rFonts w:hint="eastAsia" w:ascii="宋体" w:hAnsi="宋体" w:eastAsia="宋体" w:cs="宋体"/>
          <w:color w:val="auto"/>
          <w:sz w:val="24"/>
          <w:szCs w:val="24"/>
          <w:highlight w:val="none"/>
          <w:lang w:val="en-US" w:eastAsia="en-US"/>
        </w:rPr>
        <w:t>联合体投标</w:t>
      </w:r>
      <w:r>
        <w:rPr>
          <w:rFonts w:hint="eastAsia" w:ascii="宋体" w:hAnsi="宋体" w:eastAsia="宋体" w:cs="宋体"/>
          <w:color w:val="auto"/>
          <w:sz w:val="24"/>
          <w:szCs w:val="24"/>
          <w:highlight w:val="none"/>
          <w:lang w:val="en-US" w:eastAsia="zh-CN"/>
        </w:rPr>
        <w:t>。</w:t>
      </w:r>
    </w:p>
    <w:p w14:paraId="193C8CAE">
      <w:pPr>
        <w:keepNext w:val="0"/>
        <w:keepLines w:val="0"/>
        <w:pageBreakBefore w:val="0"/>
        <w:kinsoku/>
        <w:wordWrap/>
        <w:overflowPunct/>
        <w:topLinePunct w:val="0"/>
        <w:autoSpaceDE/>
        <w:autoSpaceDN/>
        <w:bidi w:val="0"/>
        <w:adjustRightInd w:val="0"/>
        <w:snapToGrid w:val="0"/>
        <w:spacing w:line="360" w:lineRule="auto"/>
        <w:ind w:right="0" w:firstLine="480" w:firstLineChars="200"/>
        <w:textAlignment w:val="auto"/>
        <w:rPr>
          <w:rFonts w:hint="eastAsia" w:ascii="宋体" w:hAnsi="宋体" w:eastAsia="宋体" w:cs="宋体"/>
          <w:color w:val="auto"/>
          <w:sz w:val="24"/>
          <w:szCs w:val="24"/>
          <w:highlight w:val="none"/>
          <w:lang w:val="en-US" w:eastAsia="en-US"/>
        </w:rPr>
      </w:pPr>
      <w:r>
        <w:rPr>
          <w:rFonts w:hint="eastAsia" w:ascii="宋体" w:hAnsi="宋体" w:eastAsia="宋体" w:cs="宋体"/>
          <w:color w:val="auto"/>
          <w:sz w:val="24"/>
          <w:szCs w:val="24"/>
          <w:highlight w:val="none"/>
          <w:lang w:val="en-US" w:eastAsia="zh-CN"/>
        </w:rPr>
        <w:t>（二）</w:t>
      </w:r>
      <w:r>
        <w:rPr>
          <w:rFonts w:hint="eastAsia" w:ascii="宋体" w:hAnsi="宋体" w:eastAsia="宋体" w:cs="宋体"/>
          <w:color w:val="auto"/>
          <w:sz w:val="24"/>
          <w:szCs w:val="24"/>
          <w:highlight w:val="none"/>
          <w:lang w:val="en-US" w:eastAsia="en-US"/>
        </w:rPr>
        <w:t>本项目的特定资格要求：</w:t>
      </w:r>
    </w:p>
    <w:p w14:paraId="3FF4CAD5">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1.投标人</w:t>
      </w:r>
      <w:r>
        <w:rPr>
          <w:rFonts w:hint="eastAsia" w:ascii="宋体" w:hAnsi="宋体" w:eastAsia="宋体" w:cs="宋体"/>
          <w:color w:val="auto"/>
          <w:sz w:val="24"/>
          <w:szCs w:val="24"/>
          <w:highlight w:val="none"/>
        </w:rPr>
        <w:t xml:space="preserve">应为中国大陆境内合法注册的独立法人单位或社会组织或其他组织。 </w:t>
      </w:r>
    </w:p>
    <w:p w14:paraId="74748701">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投标</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自20</w:t>
      </w:r>
      <w:r>
        <w:rPr>
          <w:rFonts w:hint="eastAsia" w:ascii="宋体" w:hAnsi="宋体" w:eastAsia="宋体" w:cs="宋体"/>
          <w:color w:val="auto"/>
          <w:sz w:val="24"/>
          <w:szCs w:val="24"/>
          <w:highlight w:val="none"/>
          <w:lang w:val="en-US" w:eastAsia="zh-CN"/>
        </w:rPr>
        <w:t>20</w:t>
      </w:r>
      <w:r>
        <w:rPr>
          <w:rFonts w:hint="eastAsia" w:ascii="宋体" w:hAnsi="宋体" w:eastAsia="宋体" w:cs="宋体"/>
          <w:color w:val="auto"/>
          <w:sz w:val="24"/>
          <w:szCs w:val="24"/>
          <w:highlight w:val="none"/>
        </w:rPr>
        <w:t>年1月1日以来（以合同签订时间为准），承担过</w:t>
      </w:r>
      <w:r>
        <w:rPr>
          <w:rFonts w:hint="eastAsia" w:ascii="宋体" w:hAnsi="宋体" w:eastAsia="宋体" w:cs="宋体"/>
          <w:color w:val="auto"/>
          <w:sz w:val="24"/>
          <w:szCs w:val="24"/>
          <w:highlight w:val="none"/>
          <w:lang w:val="en-US" w:eastAsia="zh-CN"/>
        </w:rPr>
        <w:t>船艇主（辅）机等</w:t>
      </w:r>
      <w:r>
        <w:rPr>
          <w:rFonts w:hint="eastAsia" w:ascii="宋体" w:hAnsi="宋体" w:eastAsia="宋体" w:cs="宋体"/>
          <w:color w:val="auto"/>
          <w:sz w:val="24"/>
          <w:szCs w:val="24"/>
          <w:highlight w:val="none"/>
        </w:rPr>
        <w:t>维修</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或保养</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项目；（提供合同扫描件或复印件并加盖投标</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公章，若无法体现时间、工作内容等，则需提供其他由业主出具的证明材料，否则不予认可）。</w:t>
      </w:r>
    </w:p>
    <w:p w14:paraId="287C5627">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val="en-US" w:eastAsia="en-US"/>
        </w:rPr>
      </w:pP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lang w:val="en-US" w:eastAsia="en-US"/>
        </w:rPr>
        <w:t>单位负责人为同一人或者存在直接控股、管理关系的不同</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lang w:val="en-US" w:eastAsia="en-US"/>
        </w:rPr>
        <w:t>不得参加同一合同项下的政府采购活动。</w:t>
      </w:r>
    </w:p>
    <w:p w14:paraId="39E0AAFC">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lang w:val="en-US" w:eastAsia="zh-CN"/>
        </w:rPr>
        <w:t>.本项目不允许分包。</w:t>
      </w:r>
    </w:p>
    <w:p w14:paraId="649D8B8C">
      <w:pPr>
        <w:keepNext/>
        <w:keepLines/>
        <w:adjustRightInd w:val="0"/>
        <w:snapToGrid w:val="0"/>
        <w:spacing w:line="360" w:lineRule="auto"/>
        <w:ind w:firstLine="482" w:firstLineChars="200"/>
        <w:outlineLvl w:val="2"/>
        <w:rPr>
          <w:rFonts w:hint="eastAsia" w:ascii="宋体" w:hAnsi="宋体" w:eastAsia="宋体" w:cs="Times New Roman"/>
          <w:b/>
          <w:bCs/>
          <w:color w:val="auto"/>
          <w:sz w:val="24"/>
          <w:szCs w:val="24"/>
          <w:highlight w:val="none"/>
        </w:rPr>
      </w:pPr>
      <w:r>
        <w:rPr>
          <w:rFonts w:hint="eastAsia" w:ascii="宋体" w:hAnsi="宋体" w:eastAsia="宋体" w:cs="宋体"/>
          <w:b/>
          <w:color w:val="auto"/>
          <w:sz w:val="24"/>
          <w:szCs w:val="24"/>
          <w:highlight w:val="none"/>
        </w:rPr>
        <w:t>三、</w:t>
      </w:r>
      <w:r>
        <w:rPr>
          <w:rFonts w:hint="eastAsia" w:ascii="宋体" w:hAnsi="宋体" w:eastAsia="宋体" w:cs="Times New Roman"/>
          <w:b/>
          <w:bCs/>
          <w:color w:val="auto"/>
          <w:sz w:val="24"/>
          <w:szCs w:val="24"/>
          <w:highlight w:val="none"/>
        </w:rPr>
        <w:t>投标预约</w:t>
      </w:r>
    </w:p>
    <w:p w14:paraId="2284B0F2">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val="en-US" w:eastAsia="en-US"/>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val="en-US" w:eastAsia="en-US"/>
        </w:rPr>
        <w:t>预约时间：自本公告上网发布</w:t>
      </w:r>
      <w:r>
        <w:rPr>
          <w:rFonts w:hint="eastAsia" w:ascii="宋体" w:hAnsi="宋体" w:eastAsia="宋体" w:cs="宋体"/>
          <w:color w:val="auto"/>
          <w:sz w:val="24"/>
          <w:szCs w:val="24"/>
          <w:highlight w:val="none"/>
        </w:rPr>
        <w:t>（http://jtysj.nantong.gov.cn/）</w:t>
      </w:r>
      <w:r>
        <w:rPr>
          <w:rFonts w:hint="eastAsia" w:ascii="宋体" w:hAnsi="宋体" w:eastAsia="宋体" w:cs="宋体"/>
          <w:color w:val="auto"/>
          <w:sz w:val="24"/>
          <w:szCs w:val="24"/>
          <w:highlight w:val="none"/>
          <w:lang w:val="en-US" w:eastAsia="en-US"/>
        </w:rPr>
        <w:t>之日起至202</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val="en-US" w:eastAsia="en-US"/>
        </w:rPr>
        <w:t>年</w:t>
      </w:r>
      <w:r>
        <w:rPr>
          <w:rFonts w:hint="eastAsia" w:ascii="宋体" w:hAnsi="宋体" w:cs="宋体"/>
          <w:color w:val="auto"/>
          <w:sz w:val="24"/>
          <w:szCs w:val="24"/>
          <w:highlight w:val="none"/>
          <w:lang w:val="en-US" w:eastAsia="zh-CN"/>
        </w:rPr>
        <w:t>10</w:t>
      </w:r>
      <w:r>
        <w:rPr>
          <w:rFonts w:hint="eastAsia" w:ascii="宋体" w:hAnsi="宋体" w:eastAsia="宋体" w:cs="宋体"/>
          <w:color w:val="auto"/>
          <w:sz w:val="24"/>
          <w:szCs w:val="24"/>
          <w:highlight w:val="none"/>
          <w:lang w:val="en-US" w:eastAsia="en-US"/>
        </w:rPr>
        <w:t>月</w:t>
      </w:r>
      <w:r>
        <w:rPr>
          <w:rFonts w:hint="eastAsia" w:ascii="宋体" w:hAnsi="宋体" w:cs="宋体"/>
          <w:color w:val="auto"/>
          <w:sz w:val="24"/>
          <w:szCs w:val="24"/>
          <w:highlight w:val="none"/>
          <w:lang w:val="en-US" w:eastAsia="zh-CN"/>
        </w:rPr>
        <w:t>14</w:t>
      </w:r>
      <w:r>
        <w:rPr>
          <w:rFonts w:hint="eastAsia" w:ascii="宋体" w:hAnsi="宋体" w:eastAsia="宋体" w:cs="宋体"/>
          <w:color w:val="auto"/>
          <w:sz w:val="24"/>
          <w:szCs w:val="24"/>
          <w:highlight w:val="none"/>
          <w:lang w:val="en-US" w:eastAsia="en-US"/>
        </w:rPr>
        <w:t>日，每日工作时间：上午9:00至11:30整，下午13:30至17:30整（北京时间，双休、节假日除外）。</w:t>
      </w:r>
    </w:p>
    <w:p w14:paraId="7E529170">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val="en-US" w:eastAsia="en-US"/>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en-US"/>
        </w:rPr>
        <w:t>预约方式：凡符合资格要求并有意愿参加本项目的</w:t>
      </w:r>
      <w:r>
        <w:rPr>
          <w:rFonts w:hint="eastAsia" w:ascii="宋体" w:hAnsi="宋体" w:cs="宋体"/>
          <w:color w:val="auto"/>
          <w:sz w:val="24"/>
          <w:szCs w:val="24"/>
          <w:highlight w:val="none"/>
          <w:lang w:val="en-US" w:eastAsia="zh-CN"/>
        </w:rPr>
        <w:t>投标人</w:t>
      </w:r>
      <w:r>
        <w:rPr>
          <w:rFonts w:hint="eastAsia" w:ascii="宋体" w:hAnsi="宋体" w:eastAsia="宋体" w:cs="宋体"/>
          <w:color w:val="auto"/>
          <w:sz w:val="24"/>
          <w:szCs w:val="24"/>
          <w:highlight w:val="none"/>
          <w:lang w:val="en-US" w:eastAsia="en-US"/>
        </w:rPr>
        <w:t>，请如实填写《申请函》（格式见本项目公告附件）并加盖公章，发彩色扫描件至邮箱（jsrzcnt@126.com）中，并致电</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lang w:val="en-US" w:eastAsia="en-US"/>
        </w:rPr>
        <w:t>代理确认邮件送达，确认预约是否成功。凡预约成功的</w:t>
      </w:r>
      <w:r>
        <w:rPr>
          <w:rFonts w:hint="eastAsia" w:ascii="宋体" w:hAnsi="宋体" w:cs="宋体"/>
          <w:color w:val="auto"/>
          <w:sz w:val="24"/>
          <w:szCs w:val="24"/>
          <w:highlight w:val="none"/>
          <w:lang w:val="en-US" w:eastAsia="zh-CN"/>
        </w:rPr>
        <w:t>投标人</w:t>
      </w:r>
      <w:r>
        <w:rPr>
          <w:rFonts w:hint="eastAsia" w:ascii="宋体" w:hAnsi="宋体" w:eastAsia="宋体" w:cs="宋体"/>
          <w:color w:val="auto"/>
          <w:sz w:val="24"/>
          <w:szCs w:val="24"/>
          <w:highlight w:val="none"/>
          <w:lang w:val="en-US" w:eastAsia="en-US"/>
        </w:rPr>
        <w:t>，</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lang w:val="en-US" w:eastAsia="en-US"/>
        </w:rPr>
        <w:t>代理将邮寄一份纸质</w:t>
      </w:r>
      <w:r>
        <w:rPr>
          <w:rFonts w:hint="eastAsia" w:ascii="宋体" w:hAnsi="宋体" w:cs="宋体"/>
          <w:color w:val="auto"/>
          <w:sz w:val="24"/>
          <w:szCs w:val="24"/>
          <w:highlight w:val="none"/>
          <w:lang w:val="en-US" w:eastAsia="zh-CN"/>
        </w:rPr>
        <w:t>招标</w:t>
      </w:r>
      <w:r>
        <w:rPr>
          <w:rFonts w:hint="eastAsia" w:ascii="宋体" w:hAnsi="宋体" w:eastAsia="宋体" w:cs="宋体"/>
          <w:color w:val="auto"/>
          <w:sz w:val="24"/>
          <w:szCs w:val="24"/>
          <w:highlight w:val="none"/>
          <w:lang w:val="en-US" w:eastAsia="en-US"/>
        </w:rPr>
        <w:t>文件。</w:t>
      </w:r>
    </w:p>
    <w:p w14:paraId="3EC9CB9F">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val="en-US" w:eastAsia="en-US"/>
        </w:rPr>
      </w:pPr>
      <w:r>
        <w:rPr>
          <w:rFonts w:hint="eastAsia" w:ascii="宋体" w:hAnsi="宋体" w:cs="宋体"/>
          <w:color w:val="auto"/>
          <w:sz w:val="24"/>
          <w:szCs w:val="24"/>
          <w:highlight w:val="none"/>
          <w:lang w:val="en-US" w:eastAsia="zh-CN"/>
        </w:rPr>
        <w:t>招标</w:t>
      </w:r>
      <w:r>
        <w:rPr>
          <w:rFonts w:hint="eastAsia" w:ascii="宋体" w:hAnsi="宋体" w:eastAsia="宋体" w:cs="宋体"/>
          <w:color w:val="auto"/>
          <w:sz w:val="24"/>
          <w:szCs w:val="24"/>
          <w:highlight w:val="none"/>
          <w:lang w:val="en-US" w:eastAsia="en-US"/>
        </w:rPr>
        <w:t>文件资料费300元/套。</w:t>
      </w:r>
    </w:p>
    <w:p w14:paraId="61559787">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val="en-US" w:eastAsia="en-US"/>
        </w:rPr>
      </w:pP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lang w:val="en-US" w:eastAsia="en-US"/>
        </w:rPr>
        <w:t>代理联系人：</w:t>
      </w:r>
      <w:r>
        <w:rPr>
          <w:rFonts w:hint="eastAsia" w:ascii="宋体" w:hAnsi="宋体" w:cs="宋体"/>
          <w:color w:val="auto"/>
          <w:kern w:val="0"/>
          <w:sz w:val="24"/>
          <w:highlight w:val="none"/>
        </w:rPr>
        <w:t>陆工</w:t>
      </w:r>
      <w:r>
        <w:rPr>
          <w:rFonts w:hint="eastAsia" w:ascii="宋体" w:hAnsi="宋体" w:eastAsia="宋体" w:cs="宋体"/>
          <w:color w:val="auto"/>
          <w:sz w:val="24"/>
          <w:szCs w:val="24"/>
          <w:highlight w:val="none"/>
          <w:lang w:val="en-US" w:eastAsia="en-US"/>
        </w:rPr>
        <w:t>，联系电话：</w:t>
      </w:r>
      <w:r>
        <w:rPr>
          <w:rFonts w:hint="eastAsia" w:ascii="宋体" w:hAnsi="宋体" w:cs="宋体"/>
          <w:color w:val="auto"/>
          <w:kern w:val="0"/>
          <w:sz w:val="24"/>
          <w:highlight w:val="none"/>
        </w:rPr>
        <w:t>18260596237</w:t>
      </w:r>
      <w:r>
        <w:rPr>
          <w:rFonts w:hint="eastAsia" w:ascii="宋体" w:hAnsi="宋体" w:eastAsia="宋体" w:cs="宋体"/>
          <w:color w:val="auto"/>
          <w:sz w:val="24"/>
          <w:szCs w:val="24"/>
          <w:highlight w:val="none"/>
          <w:lang w:val="en-US" w:eastAsia="en-US"/>
        </w:rPr>
        <w:t>。</w:t>
      </w:r>
    </w:p>
    <w:p w14:paraId="4DA24090">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val="en-US" w:eastAsia="en-US"/>
        </w:rPr>
      </w:pPr>
      <w:r>
        <w:rPr>
          <w:rFonts w:hint="eastAsia" w:ascii="宋体" w:hAnsi="宋体" w:eastAsia="宋体" w:cs="宋体"/>
          <w:color w:val="auto"/>
          <w:sz w:val="24"/>
          <w:szCs w:val="24"/>
          <w:highlight w:val="none"/>
          <w:lang w:val="en-US" w:eastAsia="en-US"/>
        </w:rPr>
        <w:t>注：未按上述要求进行预约及支付</w:t>
      </w:r>
      <w:r>
        <w:rPr>
          <w:rFonts w:hint="eastAsia" w:ascii="宋体" w:hAnsi="宋体" w:cs="宋体"/>
          <w:color w:val="auto"/>
          <w:sz w:val="24"/>
          <w:szCs w:val="24"/>
          <w:highlight w:val="none"/>
          <w:lang w:val="en-US" w:eastAsia="zh-CN"/>
        </w:rPr>
        <w:t>招标</w:t>
      </w:r>
      <w:r>
        <w:rPr>
          <w:rFonts w:hint="eastAsia" w:ascii="宋体" w:hAnsi="宋体" w:eastAsia="宋体" w:cs="宋体"/>
          <w:color w:val="auto"/>
          <w:sz w:val="24"/>
          <w:szCs w:val="24"/>
          <w:highlight w:val="none"/>
          <w:lang w:val="en-US" w:eastAsia="en-US"/>
        </w:rPr>
        <w:t>文件</w:t>
      </w:r>
      <w:r>
        <w:rPr>
          <w:rFonts w:hint="eastAsia" w:ascii="宋体" w:hAnsi="宋体" w:eastAsia="宋体" w:cs="宋体"/>
          <w:color w:val="auto"/>
          <w:sz w:val="24"/>
          <w:szCs w:val="24"/>
          <w:highlight w:val="none"/>
          <w:lang w:val="en-US" w:eastAsia="zh-CN"/>
        </w:rPr>
        <w:t>资料</w:t>
      </w:r>
      <w:r>
        <w:rPr>
          <w:rFonts w:hint="eastAsia" w:ascii="宋体" w:hAnsi="宋体" w:eastAsia="宋体" w:cs="宋体"/>
          <w:color w:val="auto"/>
          <w:sz w:val="24"/>
          <w:szCs w:val="24"/>
          <w:highlight w:val="none"/>
          <w:lang w:val="en-US" w:eastAsia="en-US"/>
        </w:rPr>
        <w:t>费用的，视为放弃本项目</w:t>
      </w:r>
      <w:r>
        <w:rPr>
          <w:rFonts w:hint="eastAsia" w:ascii="宋体" w:hAnsi="宋体" w:cs="宋体"/>
          <w:color w:val="auto"/>
          <w:sz w:val="24"/>
          <w:szCs w:val="24"/>
          <w:highlight w:val="none"/>
          <w:lang w:val="en-US" w:eastAsia="zh-CN"/>
        </w:rPr>
        <w:t>投标</w:t>
      </w:r>
      <w:r>
        <w:rPr>
          <w:rFonts w:hint="eastAsia" w:ascii="宋体" w:hAnsi="宋体" w:eastAsia="宋体" w:cs="宋体"/>
          <w:color w:val="auto"/>
          <w:sz w:val="24"/>
          <w:szCs w:val="24"/>
          <w:highlight w:val="none"/>
          <w:lang w:val="en-US" w:eastAsia="en-US"/>
        </w:rPr>
        <w:t>。</w:t>
      </w:r>
    </w:p>
    <w:p w14:paraId="4BF9B87E">
      <w:pPr>
        <w:keepNext w:val="0"/>
        <w:keepLines w:val="0"/>
        <w:pageBreakBefore w:val="0"/>
        <w:widowControl/>
        <w:kinsoku/>
        <w:wordWrap/>
        <w:overflowPunct/>
        <w:topLinePunct w:val="0"/>
        <w:autoSpaceDE/>
        <w:autoSpaceDN/>
        <w:bidi w:val="0"/>
        <w:adjustRightInd w:val="0"/>
        <w:snapToGrid w:val="0"/>
        <w:spacing w:line="360" w:lineRule="auto"/>
        <w:ind w:right="0" w:firstLine="482"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四、提交投标文件截止时间、开标时间和地点</w:t>
      </w:r>
    </w:p>
    <w:p w14:paraId="5629728A">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val="en-US" w:eastAsia="en-US"/>
        </w:rPr>
      </w:pPr>
      <w:r>
        <w:rPr>
          <w:rFonts w:hint="eastAsia" w:ascii="宋体" w:hAnsi="宋体" w:eastAsia="宋体" w:cs="宋体"/>
          <w:color w:val="auto"/>
          <w:sz w:val="24"/>
          <w:szCs w:val="24"/>
          <w:highlight w:val="none"/>
          <w:lang w:val="en-US" w:eastAsia="en-US"/>
        </w:rPr>
        <w:t>1.</w:t>
      </w:r>
      <w:r>
        <w:rPr>
          <w:rFonts w:hint="eastAsia" w:ascii="宋体" w:hAnsi="宋体" w:cs="宋体"/>
          <w:color w:val="auto"/>
          <w:sz w:val="24"/>
          <w:szCs w:val="24"/>
          <w:highlight w:val="none"/>
          <w:lang w:val="en-US" w:eastAsia="zh-CN"/>
        </w:rPr>
        <w:t>投标</w:t>
      </w:r>
      <w:r>
        <w:rPr>
          <w:rFonts w:hint="eastAsia" w:ascii="宋体" w:hAnsi="宋体" w:eastAsia="宋体" w:cs="宋体"/>
          <w:color w:val="auto"/>
          <w:sz w:val="24"/>
          <w:szCs w:val="24"/>
          <w:highlight w:val="none"/>
          <w:lang w:val="en-US" w:eastAsia="en-US"/>
        </w:rPr>
        <w:t>文件递交截止时间和地点</w:t>
      </w:r>
    </w:p>
    <w:p w14:paraId="6D945605">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val="en-US" w:eastAsia="en-US"/>
        </w:rPr>
      </w:pPr>
      <w:r>
        <w:rPr>
          <w:rFonts w:hint="eastAsia" w:ascii="宋体" w:hAnsi="宋体" w:cs="宋体"/>
          <w:color w:val="auto"/>
          <w:sz w:val="24"/>
          <w:szCs w:val="24"/>
          <w:highlight w:val="none"/>
          <w:lang w:val="en-US" w:eastAsia="zh-CN"/>
        </w:rPr>
        <w:t>投标</w:t>
      </w:r>
      <w:r>
        <w:rPr>
          <w:rFonts w:hint="eastAsia" w:ascii="宋体" w:hAnsi="宋体" w:eastAsia="宋体" w:cs="宋体"/>
          <w:color w:val="auto"/>
          <w:sz w:val="24"/>
          <w:szCs w:val="24"/>
          <w:highlight w:val="none"/>
          <w:lang w:val="en-US" w:eastAsia="en-US"/>
        </w:rPr>
        <w:t>文件递交截止时间：202</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val="en-US" w:eastAsia="en-US"/>
        </w:rPr>
        <w:t>年</w:t>
      </w:r>
      <w:r>
        <w:rPr>
          <w:rFonts w:hint="eastAsia" w:ascii="宋体" w:hAnsi="宋体" w:cs="宋体"/>
          <w:color w:val="auto"/>
          <w:sz w:val="24"/>
          <w:szCs w:val="24"/>
          <w:highlight w:val="none"/>
          <w:lang w:val="en-US" w:eastAsia="zh-CN"/>
        </w:rPr>
        <w:t>10</w:t>
      </w:r>
      <w:r>
        <w:rPr>
          <w:rFonts w:hint="eastAsia" w:ascii="宋体" w:hAnsi="宋体" w:eastAsia="宋体" w:cs="宋体"/>
          <w:color w:val="auto"/>
          <w:sz w:val="24"/>
          <w:szCs w:val="24"/>
          <w:highlight w:val="none"/>
          <w:lang w:val="en-US" w:eastAsia="en-US"/>
        </w:rPr>
        <w:t>月</w:t>
      </w:r>
      <w:r>
        <w:rPr>
          <w:rFonts w:hint="eastAsia" w:ascii="宋体" w:hAnsi="宋体" w:cs="宋体"/>
          <w:color w:val="auto"/>
          <w:sz w:val="24"/>
          <w:szCs w:val="24"/>
          <w:highlight w:val="none"/>
          <w:lang w:val="en-US" w:eastAsia="zh-CN"/>
        </w:rPr>
        <w:t>21</w:t>
      </w:r>
      <w:r>
        <w:rPr>
          <w:rFonts w:hint="eastAsia" w:ascii="宋体" w:hAnsi="宋体" w:eastAsia="宋体" w:cs="宋体"/>
          <w:color w:val="auto"/>
          <w:sz w:val="24"/>
          <w:szCs w:val="24"/>
          <w:highlight w:val="none"/>
          <w:lang w:val="en-US" w:eastAsia="en-US"/>
        </w:rPr>
        <w:t>日</w:t>
      </w:r>
      <w:r>
        <w:rPr>
          <w:rFonts w:hint="eastAsia" w:ascii="宋体" w:hAnsi="宋体" w:cs="宋体"/>
          <w:color w:val="auto"/>
          <w:sz w:val="24"/>
          <w:szCs w:val="24"/>
          <w:highlight w:val="none"/>
          <w:lang w:val="en-US" w:eastAsia="zh-CN"/>
        </w:rPr>
        <w:t>14</w:t>
      </w:r>
      <w:r>
        <w:rPr>
          <w:rFonts w:hint="eastAsia" w:ascii="宋体" w:hAnsi="宋体" w:eastAsia="宋体" w:cs="宋体"/>
          <w:color w:val="auto"/>
          <w:sz w:val="24"/>
          <w:szCs w:val="24"/>
          <w:highlight w:val="none"/>
          <w:lang w:val="en-US" w:eastAsia="en-US"/>
        </w:rPr>
        <w:t>点</w:t>
      </w:r>
      <w:r>
        <w:rPr>
          <w:rFonts w:hint="eastAsia" w:ascii="宋体" w:hAnsi="宋体" w:cs="宋体"/>
          <w:color w:val="auto"/>
          <w:sz w:val="24"/>
          <w:szCs w:val="24"/>
          <w:highlight w:val="none"/>
          <w:lang w:val="en-US" w:eastAsia="zh-CN"/>
        </w:rPr>
        <w:t>30</w:t>
      </w:r>
      <w:r>
        <w:rPr>
          <w:rFonts w:hint="eastAsia" w:ascii="宋体" w:hAnsi="宋体" w:eastAsia="宋体" w:cs="宋体"/>
          <w:color w:val="auto"/>
          <w:sz w:val="24"/>
          <w:szCs w:val="24"/>
          <w:highlight w:val="none"/>
          <w:lang w:val="en-US" w:eastAsia="en-US"/>
        </w:rPr>
        <w:t>分（北京时间）。</w:t>
      </w:r>
    </w:p>
    <w:p w14:paraId="1E2BBB3E">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val="en-US" w:eastAsia="en-US"/>
        </w:rPr>
      </w:pPr>
      <w:r>
        <w:rPr>
          <w:rFonts w:hint="eastAsia" w:ascii="宋体" w:hAnsi="宋体" w:cs="宋体"/>
          <w:color w:val="auto"/>
          <w:sz w:val="24"/>
          <w:szCs w:val="24"/>
          <w:highlight w:val="none"/>
          <w:lang w:val="en-US" w:eastAsia="zh-CN"/>
        </w:rPr>
        <w:t>投标</w:t>
      </w:r>
      <w:r>
        <w:rPr>
          <w:rFonts w:hint="eastAsia" w:ascii="宋体" w:hAnsi="宋体" w:eastAsia="宋体" w:cs="宋体"/>
          <w:color w:val="auto"/>
          <w:sz w:val="24"/>
          <w:szCs w:val="24"/>
          <w:highlight w:val="none"/>
          <w:lang w:val="en-US" w:eastAsia="en-US"/>
        </w:rPr>
        <w:t>文件递交地点：</w:t>
      </w:r>
      <w:r>
        <w:rPr>
          <w:rFonts w:hint="eastAsia" w:ascii="宋体" w:hAnsi="宋体" w:eastAsia="宋体" w:cs="宋体"/>
          <w:color w:val="auto"/>
          <w:sz w:val="24"/>
          <w:szCs w:val="24"/>
          <w:highlight w:val="none"/>
          <w:lang w:val="en-US" w:eastAsia="zh-CN"/>
        </w:rPr>
        <w:t>南通市崇川区鸿运城市花苑18栋开标室</w:t>
      </w:r>
      <w:r>
        <w:rPr>
          <w:rFonts w:hint="eastAsia" w:ascii="宋体" w:hAnsi="宋体" w:eastAsia="宋体" w:cs="宋体"/>
          <w:color w:val="auto"/>
          <w:sz w:val="24"/>
          <w:szCs w:val="24"/>
          <w:highlight w:val="none"/>
          <w:lang w:val="en-US" w:eastAsia="en-US"/>
        </w:rPr>
        <w:t>，如有变化另行通知。</w:t>
      </w:r>
    </w:p>
    <w:p w14:paraId="2A399036">
      <w:pPr>
        <w:adjustRightInd w:val="0"/>
        <w:snapToGrid w:val="0"/>
        <w:spacing w:line="360" w:lineRule="auto"/>
        <w:ind w:firstLine="482" w:firstLineChars="200"/>
        <w:rPr>
          <w:rFonts w:hint="eastAsia" w:ascii="宋体" w:hAnsi="宋体" w:cs="宋体"/>
          <w:b/>
          <w:color w:val="auto"/>
          <w:sz w:val="24"/>
          <w:szCs w:val="24"/>
          <w:highlight w:val="none"/>
        </w:rPr>
      </w:pPr>
      <w:r>
        <w:rPr>
          <w:rFonts w:hint="eastAsia" w:ascii="宋体" w:hAnsi="宋体" w:cs="宋体"/>
          <w:b/>
          <w:color w:val="auto"/>
          <w:sz w:val="24"/>
          <w:szCs w:val="24"/>
          <w:highlight w:val="none"/>
        </w:rPr>
        <w:t>逾期送达的或者未送达指定地点的投标文件，采购人不予受理。</w:t>
      </w:r>
    </w:p>
    <w:p w14:paraId="6ABBF24A">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val="en-US" w:eastAsia="en-US"/>
        </w:rPr>
      </w:pPr>
      <w:r>
        <w:rPr>
          <w:rFonts w:hint="eastAsia" w:ascii="宋体" w:hAnsi="宋体" w:eastAsia="宋体" w:cs="宋体"/>
          <w:color w:val="auto"/>
          <w:sz w:val="24"/>
          <w:szCs w:val="24"/>
          <w:highlight w:val="none"/>
          <w:lang w:val="en-US" w:eastAsia="en-US"/>
        </w:rPr>
        <w:t>2.开标时间及地点</w:t>
      </w:r>
    </w:p>
    <w:p w14:paraId="2B28CC7C">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val="en-US" w:eastAsia="en-US"/>
        </w:rPr>
      </w:pPr>
      <w:r>
        <w:rPr>
          <w:rFonts w:hint="eastAsia" w:ascii="宋体" w:hAnsi="宋体" w:eastAsia="宋体" w:cs="宋体"/>
          <w:color w:val="auto"/>
          <w:sz w:val="24"/>
          <w:szCs w:val="24"/>
          <w:highlight w:val="none"/>
          <w:lang w:val="en-US" w:eastAsia="en-US"/>
        </w:rPr>
        <w:t>开标时间：202</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val="en-US" w:eastAsia="en-US"/>
        </w:rPr>
        <w:t>年</w:t>
      </w:r>
      <w:r>
        <w:rPr>
          <w:rFonts w:hint="eastAsia" w:ascii="宋体" w:hAnsi="宋体" w:cs="宋体"/>
          <w:color w:val="auto"/>
          <w:sz w:val="24"/>
          <w:szCs w:val="24"/>
          <w:highlight w:val="none"/>
          <w:lang w:val="en-US" w:eastAsia="zh-CN"/>
        </w:rPr>
        <w:t>10</w:t>
      </w:r>
      <w:r>
        <w:rPr>
          <w:rFonts w:hint="eastAsia" w:ascii="宋体" w:hAnsi="宋体" w:eastAsia="宋体" w:cs="宋体"/>
          <w:color w:val="auto"/>
          <w:sz w:val="24"/>
          <w:szCs w:val="24"/>
          <w:highlight w:val="none"/>
          <w:lang w:val="en-US" w:eastAsia="en-US"/>
        </w:rPr>
        <w:t>月</w:t>
      </w:r>
      <w:r>
        <w:rPr>
          <w:rFonts w:hint="eastAsia" w:ascii="宋体" w:hAnsi="宋体" w:cs="宋体"/>
          <w:color w:val="auto"/>
          <w:sz w:val="24"/>
          <w:szCs w:val="24"/>
          <w:highlight w:val="none"/>
          <w:lang w:val="en-US" w:eastAsia="zh-CN"/>
        </w:rPr>
        <w:t>21</w:t>
      </w:r>
      <w:r>
        <w:rPr>
          <w:rFonts w:hint="eastAsia" w:ascii="宋体" w:hAnsi="宋体" w:eastAsia="宋体" w:cs="宋体"/>
          <w:color w:val="auto"/>
          <w:sz w:val="24"/>
          <w:szCs w:val="24"/>
          <w:highlight w:val="none"/>
          <w:lang w:val="en-US" w:eastAsia="en-US"/>
        </w:rPr>
        <w:t>日</w:t>
      </w:r>
      <w:r>
        <w:rPr>
          <w:rFonts w:hint="eastAsia" w:ascii="宋体" w:hAnsi="宋体" w:cs="宋体"/>
          <w:color w:val="auto"/>
          <w:sz w:val="24"/>
          <w:szCs w:val="24"/>
          <w:highlight w:val="none"/>
          <w:lang w:val="en-US" w:eastAsia="zh-CN"/>
        </w:rPr>
        <w:t>14</w:t>
      </w:r>
      <w:r>
        <w:rPr>
          <w:rFonts w:hint="eastAsia" w:ascii="宋体" w:hAnsi="宋体" w:eastAsia="宋体" w:cs="宋体"/>
          <w:color w:val="auto"/>
          <w:sz w:val="24"/>
          <w:szCs w:val="24"/>
          <w:highlight w:val="none"/>
          <w:lang w:val="en-US" w:eastAsia="en-US"/>
        </w:rPr>
        <w:t>点</w:t>
      </w:r>
      <w:r>
        <w:rPr>
          <w:rFonts w:hint="eastAsia" w:ascii="宋体" w:hAnsi="宋体" w:cs="宋体"/>
          <w:color w:val="auto"/>
          <w:sz w:val="24"/>
          <w:szCs w:val="24"/>
          <w:highlight w:val="none"/>
          <w:lang w:val="en-US" w:eastAsia="zh-CN"/>
        </w:rPr>
        <w:t>30</w:t>
      </w:r>
      <w:r>
        <w:rPr>
          <w:rFonts w:hint="eastAsia" w:ascii="宋体" w:hAnsi="宋体" w:eastAsia="宋体" w:cs="宋体"/>
          <w:color w:val="auto"/>
          <w:sz w:val="24"/>
          <w:szCs w:val="24"/>
          <w:highlight w:val="none"/>
          <w:lang w:val="en-US" w:eastAsia="en-US"/>
        </w:rPr>
        <w:t>分（北京时间）。</w:t>
      </w:r>
    </w:p>
    <w:p w14:paraId="79A45902">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val="en-US" w:eastAsia="en-US"/>
        </w:rPr>
      </w:pPr>
      <w:r>
        <w:rPr>
          <w:rFonts w:hint="eastAsia" w:ascii="宋体" w:hAnsi="宋体" w:eastAsia="宋体" w:cs="宋体"/>
          <w:color w:val="auto"/>
          <w:sz w:val="24"/>
          <w:szCs w:val="24"/>
          <w:highlight w:val="none"/>
          <w:lang w:val="en-US" w:eastAsia="en-US"/>
        </w:rPr>
        <w:t>开标地点：</w:t>
      </w:r>
      <w:r>
        <w:rPr>
          <w:rFonts w:hint="eastAsia" w:ascii="宋体" w:hAnsi="宋体" w:eastAsia="宋体" w:cs="宋体"/>
          <w:color w:val="auto"/>
          <w:sz w:val="24"/>
          <w:szCs w:val="24"/>
          <w:highlight w:val="none"/>
          <w:lang w:val="en-US" w:eastAsia="zh-CN"/>
        </w:rPr>
        <w:t>南通市崇川区鸿运城市花苑18栋开标室</w:t>
      </w:r>
      <w:r>
        <w:rPr>
          <w:rFonts w:hint="eastAsia" w:ascii="宋体" w:hAnsi="宋体" w:eastAsia="宋体" w:cs="宋体"/>
          <w:color w:val="auto"/>
          <w:sz w:val="24"/>
          <w:szCs w:val="24"/>
          <w:highlight w:val="none"/>
          <w:lang w:val="en-US" w:eastAsia="en-US"/>
        </w:rPr>
        <w:t>，如有变化另行通知。</w:t>
      </w:r>
    </w:p>
    <w:p w14:paraId="0D91C6D6">
      <w:pPr>
        <w:keepNext w:val="0"/>
        <w:keepLines w:val="0"/>
        <w:pageBreakBefore w:val="0"/>
        <w:kinsoku/>
        <w:wordWrap/>
        <w:overflowPunct/>
        <w:topLinePunct w:val="0"/>
        <w:autoSpaceDE/>
        <w:autoSpaceDN/>
        <w:bidi w:val="0"/>
        <w:adjustRightInd w:val="0"/>
        <w:snapToGrid w:val="0"/>
        <w:spacing w:line="360" w:lineRule="auto"/>
        <w:ind w:right="0"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五、公告期限</w:t>
      </w:r>
    </w:p>
    <w:p w14:paraId="17BB6F43">
      <w:pPr>
        <w:keepNext w:val="0"/>
        <w:keepLines w:val="0"/>
        <w:pageBreakBefore w:val="0"/>
        <w:kinsoku/>
        <w:wordWrap/>
        <w:overflowPunct/>
        <w:topLinePunct w:val="0"/>
        <w:autoSpaceDE/>
        <w:autoSpaceDN/>
        <w:bidi w:val="0"/>
        <w:adjustRightInd w:val="0"/>
        <w:snapToGrid w:val="0"/>
        <w:spacing w:line="360" w:lineRule="auto"/>
        <w:ind w:right="0" w:firstLine="480" w:firstLineChars="200"/>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自本公告发布之日起5个工作日。</w:t>
      </w:r>
    </w:p>
    <w:p w14:paraId="7F49BCF5">
      <w:pPr>
        <w:keepNext w:val="0"/>
        <w:keepLines w:val="0"/>
        <w:pageBreakBefore w:val="0"/>
        <w:kinsoku/>
        <w:wordWrap/>
        <w:overflowPunct/>
        <w:topLinePunct w:val="0"/>
        <w:autoSpaceDE/>
        <w:autoSpaceDN/>
        <w:bidi w:val="0"/>
        <w:adjustRightInd w:val="0"/>
        <w:snapToGrid w:val="0"/>
        <w:spacing w:line="360" w:lineRule="auto"/>
        <w:ind w:right="0"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六、其他补充事宜</w:t>
      </w:r>
    </w:p>
    <w:p w14:paraId="02FDD24A">
      <w:pPr>
        <w:keepNext w:val="0"/>
        <w:keepLines w:val="0"/>
        <w:pageBreakBefore w:val="0"/>
        <w:kinsoku/>
        <w:wordWrap/>
        <w:overflowPunct/>
        <w:topLinePunct w:val="0"/>
        <w:autoSpaceDE/>
        <w:autoSpaceDN/>
        <w:bidi w:val="0"/>
        <w:adjustRightInd w:val="0"/>
        <w:snapToGrid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rPr>
        <w:t>投标保证金：免收</w:t>
      </w:r>
    </w:p>
    <w:p w14:paraId="394C5909">
      <w:pPr>
        <w:keepNext w:val="0"/>
        <w:keepLines w:val="0"/>
        <w:pageBreakBefore w:val="0"/>
        <w:kinsoku/>
        <w:wordWrap/>
        <w:overflowPunct/>
        <w:topLinePunct w:val="0"/>
        <w:autoSpaceDE/>
        <w:autoSpaceDN/>
        <w:bidi w:val="0"/>
        <w:adjustRightInd w:val="0"/>
        <w:snapToGrid w:val="0"/>
        <w:spacing w:line="360" w:lineRule="auto"/>
        <w:ind w:right="0" w:firstLine="480" w:firstLineChars="200"/>
        <w:textAlignment w:val="auto"/>
        <w:rPr>
          <w:rFonts w:hint="eastAsia" w:ascii="宋体" w:hAnsi="宋体" w:eastAsia="宋体" w:cs="宋体"/>
          <w:bCs/>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bCs/>
          <w:color w:val="auto"/>
          <w:sz w:val="24"/>
          <w:szCs w:val="24"/>
          <w:highlight w:val="none"/>
        </w:rPr>
        <w:t>有关本次招标的事项若存在变动或修改，</w:t>
      </w:r>
      <w:r>
        <w:rPr>
          <w:rFonts w:hint="eastAsia" w:ascii="宋体" w:hAnsi="宋体" w:eastAsia="宋体" w:cs="宋体"/>
          <w:color w:val="auto"/>
          <w:sz w:val="24"/>
          <w:szCs w:val="24"/>
          <w:highlight w:val="none"/>
        </w:rPr>
        <w:t>均以</w:t>
      </w:r>
      <w:r>
        <w:rPr>
          <w:rFonts w:hint="eastAsia" w:ascii="宋体" w:hAnsi="宋体" w:cs="宋体"/>
          <w:color w:val="auto"/>
          <w:sz w:val="24"/>
          <w:szCs w:val="24"/>
          <w:highlight w:val="none"/>
          <w:lang w:eastAsia="zh-CN"/>
        </w:rPr>
        <w:t>南通市交通运输局网</w:t>
      </w:r>
      <w:r>
        <w:rPr>
          <w:rFonts w:hint="eastAsia" w:ascii="宋体" w:hAnsi="宋体" w:eastAsia="宋体" w:cs="宋体"/>
          <w:color w:val="auto"/>
          <w:sz w:val="24"/>
          <w:szCs w:val="24"/>
          <w:highlight w:val="none"/>
        </w:rPr>
        <w:t>发布的更正或补充通知为准，</w:t>
      </w:r>
      <w:r>
        <w:rPr>
          <w:rFonts w:hint="eastAsia" w:ascii="宋体" w:hAnsi="宋体" w:eastAsia="宋体" w:cs="宋体"/>
          <w:bCs/>
          <w:color w:val="auto"/>
          <w:sz w:val="24"/>
          <w:szCs w:val="24"/>
          <w:highlight w:val="none"/>
        </w:rPr>
        <w:t>敬请及时关注。</w:t>
      </w:r>
    </w:p>
    <w:p w14:paraId="294A8440">
      <w:pPr>
        <w:keepNext w:val="0"/>
        <w:keepLines w:val="0"/>
        <w:pageBreakBefore w:val="0"/>
        <w:tabs>
          <w:tab w:val="left" w:pos="900"/>
        </w:tabs>
        <w:kinsoku/>
        <w:wordWrap/>
        <w:overflowPunct/>
        <w:topLinePunct w:val="0"/>
        <w:autoSpaceDE/>
        <w:autoSpaceDN/>
        <w:bidi w:val="0"/>
        <w:adjustRightInd w:val="0"/>
        <w:snapToGrid w:val="0"/>
        <w:spacing w:line="360" w:lineRule="auto"/>
        <w:ind w:right="0" w:firstLine="480" w:firstLineChars="200"/>
        <w:jc w:val="left"/>
        <w:textAlignment w:val="auto"/>
        <w:rPr>
          <w:rFonts w:hint="eastAsia" w:ascii="宋体" w:hAnsi="宋体" w:eastAsia="宋体" w:cs="宋体"/>
          <w:bCs/>
          <w:color w:val="auto"/>
          <w:sz w:val="24"/>
          <w:szCs w:val="24"/>
          <w:highlight w:val="none"/>
          <w:lang w:val="en-US" w:eastAsia="zh-CN"/>
        </w:rPr>
      </w:pP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lang w:val="en-US" w:eastAsia="zh-CN"/>
        </w:rPr>
        <w:t>.投标人应依照规定提交各类声明函、承诺函，不再同时提供原件备查或提供有关部门出具的相关证明文件。但中标人应做好提交声明函、承诺函等相应原件的核查准备；核查后发现虚假或违背承诺的，依照相关法律法规规定处理。</w:t>
      </w:r>
    </w:p>
    <w:p w14:paraId="0D0200CB">
      <w:pPr>
        <w:keepNext w:val="0"/>
        <w:keepLines w:val="0"/>
        <w:pageBreakBefore w:val="0"/>
        <w:kinsoku/>
        <w:wordWrap/>
        <w:overflowPunct/>
        <w:topLinePunct w:val="0"/>
        <w:autoSpaceDE/>
        <w:autoSpaceDN/>
        <w:bidi w:val="0"/>
        <w:adjustRightInd w:val="0"/>
        <w:snapToGrid w:val="0"/>
        <w:spacing w:line="360" w:lineRule="auto"/>
        <w:ind w:right="0"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七、对本次招标提出询问，请按以下方式联系。</w:t>
      </w:r>
    </w:p>
    <w:p w14:paraId="6E700769">
      <w:pPr>
        <w:keepNext w:val="0"/>
        <w:keepLines w:val="0"/>
        <w:pageBreakBefore w:val="0"/>
        <w:kinsoku/>
        <w:wordWrap/>
        <w:overflowPunct/>
        <w:topLinePunct w:val="0"/>
        <w:autoSpaceDE/>
        <w:autoSpaceDN/>
        <w:bidi w:val="0"/>
        <w:adjustRightInd w:val="0"/>
        <w:snapToGrid w:val="0"/>
        <w:spacing w:line="360" w:lineRule="auto"/>
        <w:ind w:righ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1.采购单位信息：</w:t>
      </w:r>
    </w:p>
    <w:p w14:paraId="039ECEC5">
      <w:pPr>
        <w:keepNext w:val="0"/>
        <w:keepLines w:val="0"/>
        <w:pageBreakBefore w:val="0"/>
        <w:kinsoku/>
        <w:wordWrap/>
        <w:overflowPunct/>
        <w:topLinePunct w:val="0"/>
        <w:autoSpaceDE/>
        <w:autoSpaceDN/>
        <w:bidi w:val="0"/>
        <w:adjustRightInd w:val="0"/>
        <w:snapToGrid w:val="0"/>
        <w:spacing w:line="360" w:lineRule="auto"/>
        <w:ind w:righ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名称：</w:t>
      </w:r>
      <w:r>
        <w:rPr>
          <w:rFonts w:hint="eastAsia" w:ascii="宋体" w:hAnsi="宋体" w:eastAsia="宋体" w:cs="宋体"/>
          <w:color w:val="auto"/>
          <w:sz w:val="24"/>
          <w:szCs w:val="24"/>
          <w:highlight w:val="none"/>
        </w:rPr>
        <w:t>南通市港航事业发展中心</w:t>
      </w:r>
    </w:p>
    <w:p w14:paraId="540282B7">
      <w:pPr>
        <w:keepNext w:val="0"/>
        <w:keepLines w:val="0"/>
        <w:pageBreakBefore w:val="0"/>
        <w:kinsoku/>
        <w:wordWrap/>
        <w:overflowPunct/>
        <w:topLinePunct w:val="0"/>
        <w:autoSpaceDE/>
        <w:autoSpaceDN/>
        <w:bidi w:val="0"/>
        <w:adjustRightInd w:val="0"/>
        <w:snapToGrid w:val="0"/>
        <w:spacing w:line="360" w:lineRule="auto"/>
        <w:ind w:righ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地址：</w:t>
      </w:r>
      <w:r>
        <w:rPr>
          <w:rFonts w:hint="eastAsia" w:ascii="宋体" w:hAnsi="宋体" w:eastAsia="宋体" w:cs="宋体"/>
          <w:color w:val="auto"/>
          <w:sz w:val="24"/>
          <w:szCs w:val="24"/>
          <w:highlight w:val="none"/>
        </w:rPr>
        <w:t>南通市外环西路99号</w:t>
      </w:r>
    </w:p>
    <w:p w14:paraId="538ADD21">
      <w:pPr>
        <w:keepNext w:val="0"/>
        <w:keepLines w:val="0"/>
        <w:pageBreakBefore w:val="0"/>
        <w:kinsoku/>
        <w:wordWrap/>
        <w:overflowPunct/>
        <w:topLinePunct w:val="0"/>
        <w:autoSpaceDE/>
        <w:autoSpaceDN/>
        <w:bidi w:val="0"/>
        <w:adjustRightInd w:val="0"/>
        <w:snapToGrid w:val="0"/>
        <w:spacing w:line="360" w:lineRule="auto"/>
        <w:ind w:righ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联系人：</w:t>
      </w:r>
      <w:r>
        <w:rPr>
          <w:rFonts w:hint="eastAsia" w:ascii="宋体" w:hAnsi="宋体" w:eastAsia="宋体" w:cs="宋体"/>
          <w:color w:val="auto"/>
          <w:sz w:val="24"/>
          <w:szCs w:val="24"/>
          <w:highlight w:val="none"/>
        </w:rPr>
        <w:t>吴先生</w:t>
      </w:r>
    </w:p>
    <w:p w14:paraId="18124CAC">
      <w:pPr>
        <w:keepNext w:val="0"/>
        <w:keepLines w:val="0"/>
        <w:pageBreakBefore w:val="0"/>
        <w:kinsoku/>
        <w:wordWrap/>
        <w:overflowPunct/>
        <w:topLinePunct w:val="0"/>
        <w:autoSpaceDE/>
        <w:autoSpaceDN/>
        <w:bidi w:val="0"/>
        <w:adjustRightInd w:val="0"/>
        <w:snapToGrid w:val="0"/>
        <w:spacing w:line="360" w:lineRule="auto"/>
        <w:ind w:right="0" w:firstLine="480" w:firstLineChars="200"/>
        <w:textAlignment w:val="auto"/>
        <w:rPr>
          <w:rFonts w:hint="default" w:ascii="宋体" w:hAnsi="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联系电话：15951412972</w:t>
      </w:r>
    </w:p>
    <w:p w14:paraId="08EB6822">
      <w:pPr>
        <w:keepNext w:val="0"/>
        <w:keepLines w:val="0"/>
        <w:pageBreakBefore w:val="0"/>
        <w:kinsoku/>
        <w:wordWrap/>
        <w:overflowPunct/>
        <w:topLinePunct w:val="0"/>
        <w:autoSpaceDE/>
        <w:autoSpaceDN/>
        <w:bidi w:val="0"/>
        <w:adjustRightInd w:val="0"/>
        <w:snapToGrid w:val="0"/>
        <w:spacing w:line="360" w:lineRule="auto"/>
        <w:ind w:righ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2.采购代理机构信息：</w:t>
      </w:r>
    </w:p>
    <w:p w14:paraId="6C884112">
      <w:pPr>
        <w:keepNext w:val="0"/>
        <w:keepLines w:val="0"/>
        <w:pageBreakBefore w:val="0"/>
        <w:kinsoku/>
        <w:wordWrap/>
        <w:overflowPunct/>
        <w:topLinePunct w:val="0"/>
        <w:autoSpaceDE/>
        <w:autoSpaceDN/>
        <w:bidi w:val="0"/>
        <w:adjustRightInd w:val="0"/>
        <w:snapToGrid w:val="0"/>
        <w:spacing w:line="360" w:lineRule="auto"/>
        <w:ind w:righ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采购代理机构：江苏睿致诚工程咨询有限公司</w:t>
      </w:r>
    </w:p>
    <w:p w14:paraId="500AE4D6">
      <w:pPr>
        <w:keepNext w:val="0"/>
        <w:keepLines w:val="0"/>
        <w:pageBreakBefore w:val="0"/>
        <w:kinsoku/>
        <w:wordWrap/>
        <w:overflowPunct/>
        <w:topLinePunct w:val="0"/>
        <w:autoSpaceDE/>
        <w:autoSpaceDN/>
        <w:bidi w:val="0"/>
        <w:adjustRightInd w:val="0"/>
        <w:snapToGrid w:val="0"/>
        <w:spacing w:line="360" w:lineRule="auto"/>
        <w:ind w:righ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地址：南京市江宁区江南路697号金轮星际中心A1栋7楼</w:t>
      </w:r>
    </w:p>
    <w:p w14:paraId="4794D730">
      <w:pPr>
        <w:keepNext w:val="0"/>
        <w:keepLines w:val="0"/>
        <w:pageBreakBefore w:val="0"/>
        <w:kinsoku/>
        <w:wordWrap/>
        <w:overflowPunct/>
        <w:topLinePunct w:val="0"/>
        <w:autoSpaceDE/>
        <w:autoSpaceDN/>
        <w:bidi w:val="0"/>
        <w:adjustRightInd w:val="0"/>
        <w:snapToGrid w:val="0"/>
        <w:spacing w:line="360" w:lineRule="auto"/>
        <w:ind w:righ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联系人：</w:t>
      </w:r>
      <w:r>
        <w:rPr>
          <w:rFonts w:hint="eastAsia" w:ascii="宋体" w:hAnsi="宋体" w:cs="宋体"/>
          <w:color w:val="auto"/>
          <w:sz w:val="24"/>
          <w:szCs w:val="24"/>
          <w:highlight w:val="none"/>
          <w:lang w:val="en-US" w:eastAsia="zh-CN"/>
        </w:rPr>
        <w:t>尹建</w:t>
      </w:r>
      <w:r>
        <w:rPr>
          <w:rFonts w:hint="eastAsia" w:ascii="宋体" w:hAnsi="宋体" w:eastAsia="宋体" w:cs="宋体"/>
          <w:color w:val="auto"/>
          <w:sz w:val="24"/>
          <w:szCs w:val="24"/>
          <w:highlight w:val="none"/>
          <w:lang w:val="en-US" w:eastAsia="zh-CN"/>
        </w:rPr>
        <w:t>、陈小龙</w:t>
      </w:r>
    </w:p>
    <w:p w14:paraId="6E4DB847">
      <w:pPr>
        <w:keepNext w:val="0"/>
        <w:keepLines w:val="0"/>
        <w:pageBreakBefore w:val="0"/>
        <w:kinsoku/>
        <w:wordWrap/>
        <w:overflowPunct/>
        <w:topLinePunct w:val="0"/>
        <w:autoSpaceDE/>
        <w:autoSpaceDN/>
        <w:bidi w:val="0"/>
        <w:adjustRightInd w:val="0"/>
        <w:snapToGrid w:val="0"/>
        <w:spacing w:line="360" w:lineRule="auto"/>
        <w:ind w:righ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电话：</w:t>
      </w:r>
      <w:r>
        <w:rPr>
          <w:rFonts w:hint="eastAsia" w:ascii="宋体" w:hAnsi="宋体" w:cs="宋体"/>
          <w:color w:val="auto"/>
          <w:sz w:val="24"/>
          <w:szCs w:val="24"/>
          <w:highlight w:val="none"/>
          <w:lang w:val="en-US" w:eastAsia="zh-CN"/>
        </w:rPr>
        <w:t>18906275357</w:t>
      </w: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尹建</w:t>
      </w:r>
      <w:r>
        <w:rPr>
          <w:rFonts w:hint="eastAsia" w:ascii="宋体" w:hAnsi="宋体" w:eastAsia="宋体" w:cs="宋体"/>
          <w:color w:val="auto"/>
          <w:sz w:val="24"/>
          <w:szCs w:val="24"/>
          <w:highlight w:val="none"/>
          <w:lang w:val="en-US" w:eastAsia="zh-CN"/>
        </w:rPr>
        <w:t>）、18932207883（陈小龙）</w:t>
      </w:r>
      <w:bookmarkEnd w:id="3"/>
    </w:p>
    <w:p w14:paraId="6E394587">
      <w:pPr>
        <w:rPr>
          <w:rFonts w:hint="eastAsia" w:ascii="宋体" w:hAnsi="宋体" w:eastAsia="宋体" w:cs="宋体"/>
          <w:bCs/>
          <w:color w:val="auto"/>
          <w:sz w:val="36"/>
          <w:szCs w:val="36"/>
          <w:highlight w:val="none"/>
        </w:rPr>
      </w:pPr>
      <w:r>
        <w:rPr>
          <w:rFonts w:hint="eastAsia" w:ascii="宋体" w:hAnsi="宋体" w:eastAsia="宋体" w:cs="宋体"/>
          <w:bCs/>
          <w:color w:val="auto"/>
          <w:sz w:val="36"/>
          <w:szCs w:val="36"/>
          <w:highlight w:val="none"/>
        </w:rPr>
        <w:br w:type="page"/>
      </w:r>
    </w:p>
    <w:p w14:paraId="03AC6F53">
      <w:pPr>
        <w:adjustRightInd w:val="0"/>
        <w:snapToGrid w:val="0"/>
        <w:spacing w:line="500" w:lineRule="exact"/>
        <w:rPr>
          <w:rFonts w:ascii="宋体" w:hAnsi="宋体"/>
          <w:color w:val="auto"/>
          <w:kern w:val="0"/>
          <w:sz w:val="28"/>
          <w:szCs w:val="28"/>
          <w:highlight w:val="none"/>
        </w:rPr>
      </w:pPr>
      <w:r>
        <w:rPr>
          <w:rFonts w:hint="eastAsia" w:ascii="宋体" w:hAnsi="宋体"/>
          <w:color w:val="auto"/>
          <w:kern w:val="0"/>
          <w:sz w:val="28"/>
          <w:szCs w:val="28"/>
          <w:highlight w:val="none"/>
        </w:rPr>
        <w:t>附件</w:t>
      </w:r>
    </w:p>
    <w:p w14:paraId="3B4FD1C8">
      <w:pPr>
        <w:spacing w:line="420" w:lineRule="exact"/>
        <w:jc w:val="center"/>
        <w:rPr>
          <w:rFonts w:ascii="宋体" w:hAnsi="宋体"/>
          <w:b/>
          <w:color w:val="auto"/>
          <w:kern w:val="0"/>
          <w:sz w:val="32"/>
          <w:szCs w:val="20"/>
          <w:highlight w:val="none"/>
        </w:rPr>
      </w:pPr>
      <w:r>
        <w:rPr>
          <w:rFonts w:hint="eastAsia" w:ascii="宋体" w:hAnsi="宋体"/>
          <w:b/>
          <w:color w:val="auto"/>
          <w:kern w:val="0"/>
          <w:sz w:val="32"/>
          <w:szCs w:val="20"/>
          <w:highlight w:val="none"/>
        </w:rPr>
        <w:t>申请函</w:t>
      </w:r>
    </w:p>
    <w:p w14:paraId="22AF8106">
      <w:pPr>
        <w:spacing w:line="420" w:lineRule="exact"/>
        <w:jc w:val="left"/>
        <w:rPr>
          <w:rFonts w:ascii="宋体" w:hAnsi="宋体"/>
          <w:b/>
          <w:color w:val="auto"/>
          <w:kern w:val="0"/>
          <w:sz w:val="32"/>
          <w:szCs w:val="20"/>
          <w:highlight w:val="none"/>
        </w:rPr>
      </w:pPr>
    </w:p>
    <w:p w14:paraId="69450FAA">
      <w:pPr>
        <w:adjustRightInd w:val="0"/>
        <w:snapToGrid w:val="0"/>
        <w:spacing w:line="360" w:lineRule="auto"/>
        <w:jc w:val="left"/>
        <w:rPr>
          <w:rFonts w:ascii="宋体" w:hAnsi="宋体"/>
          <w:b/>
          <w:color w:val="auto"/>
          <w:kern w:val="0"/>
          <w:sz w:val="24"/>
          <w:szCs w:val="24"/>
          <w:highlight w:val="none"/>
          <w:u w:val="single"/>
        </w:rPr>
      </w:pPr>
      <w:r>
        <w:rPr>
          <w:rFonts w:hint="eastAsia" w:ascii="宋体" w:hAnsi="宋体"/>
          <w:b/>
          <w:color w:val="auto"/>
          <w:kern w:val="0"/>
          <w:sz w:val="24"/>
          <w:szCs w:val="24"/>
          <w:highlight w:val="none"/>
        </w:rPr>
        <w:t>致：</w:t>
      </w:r>
      <w:r>
        <w:rPr>
          <w:rFonts w:hint="eastAsia" w:ascii="宋体" w:hAnsi="宋体" w:cs="宋体"/>
          <w:b/>
          <w:color w:val="auto"/>
          <w:spacing w:val="7"/>
          <w:kern w:val="0"/>
          <w:sz w:val="24"/>
          <w:szCs w:val="24"/>
          <w:highlight w:val="none"/>
          <w:u w:val="single"/>
        </w:rPr>
        <w:t>（采购人名称）</w:t>
      </w:r>
    </w:p>
    <w:p w14:paraId="413BB462">
      <w:pPr>
        <w:widowControl/>
        <w:shd w:val="clear" w:color="auto" w:fill="FFFFFF"/>
        <w:adjustRightInd w:val="0"/>
        <w:snapToGrid w:val="0"/>
        <w:spacing w:line="360" w:lineRule="auto"/>
        <w:ind w:firstLine="480" w:firstLineChars="200"/>
        <w:jc w:val="left"/>
        <w:rPr>
          <w:rFonts w:ascii="宋体" w:hAnsi="宋体"/>
          <w:color w:val="auto"/>
          <w:kern w:val="0"/>
          <w:sz w:val="24"/>
          <w:szCs w:val="24"/>
          <w:highlight w:val="none"/>
        </w:rPr>
      </w:pPr>
      <w:r>
        <w:rPr>
          <w:rFonts w:hint="eastAsia" w:ascii="宋体" w:hAnsi="宋体"/>
          <w:color w:val="auto"/>
          <w:kern w:val="0"/>
          <w:sz w:val="24"/>
          <w:szCs w:val="24"/>
          <w:highlight w:val="none"/>
        </w:rPr>
        <w:t>我公司已获悉贵单位发出的</w:t>
      </w:r>
      <w:r>
        <w:rPr>
          <w:rFonts w:hint="eastAsia" w:ascii="宋体" w:hAnsi="宋体" w:cs="宋体"/>
          <w:color w:val="auto"/>
          <w:sz w:val="24"/>
          <w:szCs w:val="24"/>
          <w:highlight w:val="none"/>
          <w:u w:val="single"/>
        </w:rPr>
        <w:t xml:space="preserve">          </w:t>
      </w:r>
      <w:r>
        <w:rPr>
          <w:rFonts w:hint="eastAsia" w:ascii="宋体" w:hAnsi="宋体" w:cs="宋体"/>
          <w:color w:val="auto"/>
          <w:spacing w:val="7"/>
          <w:kern w:val="0"/>
          <w:sz w:val="24"/>
          <w:szCs w:val="24"/>
          <w:highlight w:val="none"/>
          <w:lang w:val="en-US" w:eastAsia="zh-CN"/>
        </w:rPr>
        <w:t>招标</w:t>
      </w:r>
      <w:r>
        <w:rPr>
          <w:rFonts w:hint="eastAsia" w:ascii="宋体" w:hAnsi="宋体" w:cs="宋体"/>
          <w:color w:val="auto"/>
          <w:spacing w:val="7"/>
          <w:kern w:val="0"/>
          <w:sz w:val="24"/>
          <w:szCs w:val="24"/>
          <w:highlight w:val="none"/>
        </w:rPr>
        <w:t>公告</w:t>
      </w:r>
      <w:r>
        <w:rPr>
          <w:rFonts w:hint="eastAsia" w:ascii="宋体" w:hAnsi="宋体"/>
          <w:color w:val="auto"/>
          <w:kern w:val="0"/>
          <w:sz w:val="24"/>
          <w:szCs w:val="24"/>
          <w:highlight w:val="none"/>
        </w:rPr>
        <w:t>，经研究，我单位拟参加本项目的投标。</w:t>
      </w:r>
    </w:p>
    <w:p w14:paraId="042B4E10">
      <w:pPr>
        <w:adjustRightInd w:val="0"/>
        <w:snapToGrid w:val="0"/>
        <w:spacing w:line="360" w:lineRule="auto"/>
        <w:ind w:firstLine="480" w:firstLineChars="200"/>
        <w:jc w:val="left"/>
        <w:rPr>
          <w:rFonts w:ascii="宋体" w:hAnsi="宋体"/>
          <w:color w:val="auto"/>
          <w:kern w:val="0"/>
          <w:sz w:val="24"/>
          <w:szCs w:val="24"/>
          <w:highlight w:val="none"/>
        </w:rPr>
      </w:pPr>
      <w:r>
        <w:rPr>
          <w:rFonts w:hint="eastAsia" w:ascii="宋体" w:hAnsi="宋体"/>
          <w:color w:val="auto"/>
          <w:kern w:val="0"/>
          <w:sz w:val="24"/>
          <w:szCs w:val="24"/>
          <w:highlight w:val="none"/>
        </w:rPr>
        <w:t>联系人：</w:t>
      </w:r>
      <w:r>
        <w:rPr>
          <w:rFonts w:ascii="宋体" w:hAnsi="宋体" w:cs="宋体"/>
          <w:color w:val="auto"/>
          <w:spacing w:val="7"/>
          <w:kern w:val="0"/>
          <w:sz w:val="24"/>
          <w:szCs w:val="24"/>
          <w:highlight w:val="none"/>
          <w:u w:val="single"/>
        </w:rPr>
        <w:t xml:space="preserve">   </w:t>
      </w:r>
    </w:p>
    <w:p w14:paraId="3530F5F0">
      <w:pPr>
        <w:adjustRightInd w:val="0"/>
        <w:snapToGrid w:val="0"/>
        <w:spacing w:line="360" w:lineRule="auto"/>
        <w:ind w:firstLine="480" w:firstLineChars="200"/>
        <w:jc w:val="left"/>
        <w:rPr>
          <w:rFonts w:ascii="宋体" w:hAnsi="宋体"/>
          <w:color w:val="auto"/>
          <w:kern w:val="0"/>
          <w:sz w:val="24"/>
          <w:szCs w:val="24"/>
          <w:highlight w:val="none"/>
        </w:rPr>
      </w:pPr>
      <w:r>
        <w:rPr>
          <w:rFonts w:hint="eastAsia" w:ascii="宋体" w:hAnsi="宋体"/>
          <w:color w:val="auto"/>
          <w:kern w:val="0"/>
          <w:sz w:val="24"/>
          <w:szCs w:val="24"/>
          <w:highlight w:val="none"/>
        </w:rPr>
        <w:t>联系电话：</w:t>
      </w:r>
      <w:r>
        <w:rPr>
          <w:rFonts w:ascii="宋体" w:hAnsi="宋体" w:cs="宋体"/>
          <w:color w:val="auto"/>
          <w:spacing w:val="7"/>
          <w:kern w:val="0"/>
          <w:sz w:val="24"/>
          <w:szCs w:val="24"/>
          <w:highlight w:val="none"/>
          <w:u w:val="single"/>
        </w:rPr>
        <w:t xml:space="preserve">   </w:t>
      </w:r>
    </w:p>
    <w:p w14:paraId="4484A451">
      <w:pPr>
        <w:adjustRightInd w:val="0"/>
        <w:snapToGrid w:val="0"/>
        <w:spacing w:line="360" w:lineRule="auto"/>
        <w:ind w:firstLine="480" w:firstLineChars="200"/>
        <w:jc w:val="left"/>
        <w:rPr>
          <w:rFonts w:ascii="宋体" w:hAnsi="宋体" w:cs="宋体"/>
          <w:color w:val="auto"/>
          <w:kern w:val="0"/>
          <w:sz w:val="24"/>
          <w:szCs w:val="24"/>
          <w:highlight w:val="none"/>
          <w:lang w:val="zh-CN"/>
        </w:rPr>
      </w:pPr>
      <w:r>
        <w:rPr>
          <w:rFonts w:hint="eastAsia" w:ascii="宋体" w:hAnsi="宋体" w:cs="宋体"/>
          <w:color w:val="auto"/>
          <w:kern w:val="0"/>
          <w:sz w:val="24"/>
          <w:szCs w:val="24"/>
          <w:highlight w:val="none"/>
          <w:lang w:val="zh-CN"/>
        </w:rPr>
        <w:t>E-MAIL地址：</w:t>
      </w:r>
      <w:r>
        <w:rPr>
          <w:rFonts w:ascii="宋体" w:hAnsi="宋体" w:cs="宋体"/>
          <w:color w:val="auto"/>
          <w:spacing w:val="7"/>
          <w:kern w:val="0"/>
          <w:sz w:val="24"/>
          <w:szCs w:val="24"/>
          <w:highlight w:val="none"/>
          <w:u w:val="single"/>
        </w:rPr>
        <w:t xml:space="preserve">   </w:t>
      </w:r>
    </w:p>
    <w:p w14:paraId="3D447A39">
      <w:pPr>
        <w:adjustRightInd w:val="0"/>
        <w:snapToGrid w:val="0"/>
        <w:spacing w:line="360" w:lineRule="auto"/>
        <w:jc w:val="left"/>
        <w:rPr>
          <w:rFonts w:ascii="宋体" w:hAnsi="宋体" w:cs="宋体"/>
          <w:color w:val="auto"/>
          <w:kern w:val="0"/>
          <w:sz w:val="24"/>
          <w:szCs w:val="24"/>
          <w:highlight w:val="none"/>
          <w:lang w:val="zh-CN"/>
        </w:rPr>
      </w:pPr>
    </w:p>
    <w:p w14:paraId="71A81D00">
      <w:pPr>
        <w:adjustRightInd w:val="0"/>
        <w:snapToGrid w:val="0"/>
        <w:spacing w:line="360" w:lineRule="auto"/>
        <w:ind w:firstLine="6480" w:firstLineChars="2700"/>
        <w:jc w:val="left"/>
        <w:rPr>
          <w:rFonts w:ascii="宋体" w:hAnsi="宋体" w:cs="宋体"/>
          <w:color w:val="auto"/>
          <w:kern w:val="0"/>
          <w:sz w:val="24"/>
          <w:szCs w:val="24"/>
          <w:highlight w:val="none"/>
          <w:u w:val="single"/>
          <w:lang w:val="zh-CN"/>
        </w:rPr>
      </w:pPr>
      <w:r>
        <w:rPr>
          <w:rFonts w:hint="eastAsia" w:ascii="宋体" w:hAnsi="宋体" w:cs="宋体"/>
          <w:color w:val="auto"/>
          <w:kern w:val="0"/>
          <w:sz w:val="24"/>
          <w:szCs w:val="24"/>
          <w:highlight w:val="none"/>
          <w:lang w:val="zh-CN"/>
        </w:rPr>
        <w:t>单位：</w:t>
      </w:r>
      <w:r>
        <w:rPr>
          <w:rFonts w:hint="eastAsia" w:ascii="宋体" w:hAnsi="宋体" w:cs="宋体"/>
          <w:color w:val="auto"/>
          <w:kern w:val="0"/>
          <w:sz w:val="24"/>
          <w:szCs w:val="24"/>
          <w:highlight w:val="none"/>
          <w:u w:val="single"/>
          <w:lang w:val="zh-CN"/>
        </w:rPr>
        <w:t xml:space="preserve"> （盖章）                 </w:t>
      </w:r>
    </w:p>
    <w:p w14:paraId="7C6C1036">
      <w:pPr>
        <w:adjustRightInd w:val="0"/>
        <w:snapToGrid w:val="0"/>
        <w:spacing w:line="360" w:lineRule="auto"/>
        <w:jc w:val="right"/>
        <w:rPr>
          <w:rFonts w:ascii="宋体" w:hAnsi="宋体"/>
          <w:color w:val="auto"/>
          <w:kern w:val="0"/>
          <w:sz w:val="24"/>
          <w:szCs w:val="24"/>
          <w:highlight w:val="none"/>
        </w:rPr>
      </w:pPr>
      <w:r>
        <w:rPr>
          <w:rFonts w:ascii="宋体" w:hAnsi="宋体" w:cs="宋体"/>
          <w:color w:val="auto"/>
          <w:spacing w:val="7"/>
          <w:kern w:val="0"/>
          <w:sz w:val="24"/>
          <w:szCs w:val="24"/>
          <w:highlight w:val="none"/>
          <w:u w:val="single"/>
        </w:rPr>
        <w:t xml:space="preserve">   </w:t>
      </w:r>
      <w:r>
        <w:rPr>
          <w:rFonts w:hint="eastAsia" w:ascii="宋体" w:hAnsi="宋体" w:cs="宋体"/>
          <w:color w:val="auto"/>
          <w:kern w:val="0"/>
          <w:sz w:val="24"/>
          <w:szCs w:val="24"/>
          <w:highlight w:val="none"/>
          <w:lang w:val="zh-CN"/>
        </w:rPr>
        <w:t>年</w:t>
      </w:r>
      <w:r>
        <w:rPr>
          <w:rFonts w:ascii="宋体" w:hAnsi="宋体" w:cs="宋体"/>
          <w:color w:val="auto"/>
          <w:spacing w:val="7"/>
          <w:kern w:val="0"/>
          <w:sz w:val="24"/>
          <w:szCs w:val="24"/>
          <w:highlight w:val="none"/>
          <w:u w:val="single"/>
        </w:rPr>
        <w:t xml:space="preserve">   </w:t>
      </w:r>
      <w:r>
        <w:rPr>
          <w:rFonts w:hint="eastAsia" w:ascii="宋体" w:hAnsi="宋体" w:cs="宋体"/>
          <w:color w:val="auto"/>
          <w:kern w:val="0"/>
          <w:sz w:val="24"/>
          <w:szCs w:val="24"/>
          <w:highlight w:val="none"/>
          <w:lang w:val="zh-CN"/>
        </w:rPr>
        <w:t>月</w:t>
      </w:r>
      <w:r>
        <w:rPr>
          <w:rFonts w:ascii="宋体" w:hAnsi="宋体" w:cs="宋体"/>
          <w:color w:val="auto"/>
          <w:spacing w:val="7"/>
          <w:kern w:val="0"/>
          <w:sz w:val="24"/>
          <w:szCs w:val="24"/>
          <w:highlight w:val="none"/>
          <w:u w:val="single"/>
        </w:rPr>
        <w:t xml:space="preserve">   </w:t>
      </w:r>
      <w:r>
        <w:rPr>
          <w:rFonts w:hint="eastAsia" w:ascii="宋体" w:hAnsi="宋体" w:cs="宋体"/>
          <w:color w:val="auto"/>
          <w:kern w:val="0"/>
          <w:sz w:val="24"/>
          <w:szCs w:val="24"/>
          <w:highlight w:val="none"/>
          <w:lang w:val="zh-CN"/>
        </w:rPr>
        <w:t>日</w:t>
      </w:r>
    </w:p>
    <w:p w14:paraId="7D274E66">
      <w:pPr>
        <w:spacing w:line="500" w:lineRule="exact"/>
        <w:jc w:val="center"/>
        <w:outlineLvl w:val="0"/>
        <w:rPr>
          <w:rFonts w:hint="eastAsia" w:ascii="宋体" w:hAnsi="宋体" w:eastAsia="宋体" w:cs="宋体"/>
          <w:bCs/>
          <w:color w:val="auto"/>
          <w:sz w:val="36"/>
          <w:szCs w:val="36"/>
          <w:highlight w:val="none"/>
        </w:rPr>
      </w:pPr>
      <w:r>
        <w:rPr>
          <w:rFonts w:ascii="宋体" w:hAnsi="宋体" w:cs="宋体"/>
          <w:b/>
          <w:color w:val="auto"/>
          <w:sz w:val="36"/>
          <w:szCs w:val="36"/>
          <w:highlight w:val="none"/>
        </w:rPr>
        <w:br w:type="page"/>
      </w:r>
      <w:r>
        <w:rPr>
          <w:rFonts w:hint="eastAsia" w:ascii="宋体" w:hAnsi="宋体" w:eastAsia="宋体" w:cs="宋体"/>
          <w:bCs/>
          <w:color w:val="auto"/>
          <w:sz w:val="36"/>
          <w:szCs w:val="36"/>
          <w:highlight w:val="none"/>
        </w:rPr>
        <w:t>第二部分  投标须知</w:t>
      </w:r>
    </w:p>
    <w:p w14:paraId="7B94E293">
      <w:pPr>
        <w:pStyle w:val="4"/>
        <w:pageBreakBefore w:val="0"/>
        <w:widowControl w:val="0"/>
        <w:kinsoku/>
        <w:wordWrap/>
        <w:overflowPunct/>
        <w:topLinePunct w:val="0"/>
        <w:autoSpaceDE/>
        <w:autoSpaceDN/>
        <w:bidi w:val="0"/>
        <w:adjustRightInd w:val="0"/>
        <w:snapToGrid w:val="0"/>
        <w:spacing w:before="0" w:after="0" w:line="360" w:lineRule="auto"/>
        <w:ind w:firstLine="482" w:firstLineChars="200"/>
        <w:textAlignment w:val="auto"/>
        <w:rPr>
          <w:rFonts w:hint="eastAsia" w:ascii="宋体" w:hAnsi="宋体" w:eastAsia="宋体" w:cs="宋体"/>
          <w:color w:val="auto"/>
          <w:sz w:val="24"/>
          <w:szCs w:val="24"/>
          <w:highlight w:val="none"/>
        </w:rPr>
      </w:pPr>
      <w:bookmarkStart w:id="4" w:name="_Toc20823275"/>
      <w:bookmarkStart w:id="5" w:name="_Toc513029203"/>
      <w:bookmarkStart w:id="6" w:name="_Toc120614214"/>
      <w:bookmarkStart w:id="7" w:name="_Toc16938519"/>
      <w:r>
        <w:rPr>
          <w:rFonts w:hint="eastAsia" w:ascii="宋体" w:hAnsi="宋体" w:eastAsia="宋体" w:cs="宋体"/>
          <w:color w:val="auto"/>
          <w:sz w:val="24"/>
          <w:szCs w:val="24"/>
          <w:highlight w:val="none"/>
        </w:rPr>
        <w:t>（一）总则</w:t>
      </w:r>
      <w:bookmarkEnd w:id="4"/>
      <w:bookmarkEnd w:id="5"/>
      <w:bookmarkEnd w:id="6"/>
      <w:bookmarkEnd w:id="7"/>
    </w:p>
    <w:p w14:paraId="32546B77">
      <w:pPr>
        <w:pStyle w:val="5"/>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bCs/>
          <w:color w:val="auto"/>
          <w:sz w:val="24"/>
          <w:szCs w:val="24"/>
          <w:highlight w:val="none"/>
        </w:rPr>
      </w:pPr>
      <w:bookmarkStart w:id="8" w:name="_Hlt16619475"/>
      <w:bookmarkEnd w:id="8"/>
      <w:bookmarkStart w:id="9" w:name="_Toc458694821"/>
      <w:bookmarkStart w:id="10" w:name="_Toc16938520"/>
      <w:bookmarkStart w:id="11" w:name="_Toc20823276"/>
      <w:bookmarkStart w:id="12" w:name="_Toc513029204"/>
      <w:r>
        <w:rPr>
          <w:rFonts w:hint="eastAsia" w:ascii="宋体" w:hAnsi="宋体" w:eastAsia="宋体" w:cs="宋体"/>
          <w:color w:val="auto"/>
          <w:sz w:val="24"/>
          <w:szCs w:val="24"/>
          <w:highlight w:val="none"/>
        </w:rPr>
        <w:t>1</w:t>
      </w:r>
      <w:bookmarkEnd w:id="9"/>
      <w:r>
        <w:rPr>
          <w:rFonts w:hint="eastAsia" w:ascii="宋体" w:hAnsi="宋体" w:eastAsia="宋体" w:cs="宋体"/>
          <w:color w:val="auto"/>
          <w:sz w:val="24"/>
          <w:szCs w:val="24"/>
          <w:highlight w:val="none"/>
        </w:rPr>
        <w:t>.招标方式</w:t>
      </w:r>
      <w:bookmarkEnd w:id="10"/>
      <w:bookmarkEnd w:id="11"/>
      <w:bookmarkEnd w:id="12"/>
    </w:p>
    <w:p w14:paraId="2CD90645">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1.1本次招标采取公开招标方式，本招标文件仅适用于招标公告中所述项目。</w:t>
      </w:r>
    </w:p>
    <w:p w14:paraId="3BEA68EF">
      <w:pPr>
        <w:pStyle w:val="5"/>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bCs/>
          <w:color w:val="auto"/>
          <w:sz w:val="24"/>
          <w:szCs w:val="24"/>
          <w:highlight w:val="none"/>
          <w:lang w:eastAsia="zh-CN"/>
        </w:rPr>
      </w:pPr>
      <w:bookmarkStart w:id="13" w:name="_Toc20823277"/>
      <w:bookmarkStart w:id="14" w:name="_Toc513029205"/>
      <w:bookmarkStart w:id="15" w:name="_Toc16938521"/>
      <w:r>
        <w:rPr>
          <w:rFonts w:hint="eastAsia" w:ascii="宋体" w:hAnsi="宋体" w:eastAsia="宋体" w:cs="宋体"/>
          <w:color w:val="auto"/>
          <w:sz w:val="24"/>
          <w:szCs w:val="24"/>
          <w:highlight w:val="none"/>
        </w:rPr>
        <w:t>2.合格的</w:t>
      </w:r>
      <w:bookmarkEnd w:id="13"/>
      <w:bookmarkEnd w:id="14"/>
      <w:bookmarkEnd w:id="15"/>
      <w:r>
        <w:rPr>
          <w:rFonts w:hint="eastAsia" w:ascii="宋体" w:hAnsi="宋体" w:eastAsia="宋体" w:cs="宋体"/>
          <w:color w:val="auto"/>
          <w:sz w:val="24"/>
          <w:szCs w:val="24"/>
          <w:highlight w:val="none"/>
          <w:lang w:eastAsia="zh-CN"/>
        </w:rPr>
        <w:t>投标</w:t>
      </w:r>
      <w:r>
        <w:rPr>
          <w:rFonts w:hint="eastAsia" w:ascii="宋体" w:hAnsi="宋体" w:eastAsia="宋体" w:cs="宋体"/>
          <w:color w:val="auto"/>
          <w:sz w:val="24"/>
          <w:szCs w:val="24"/>
          <w:highlight w:val="none"/>
          <w:lang w:val="en-US" w:eastAsia="zh-CN"/>
        </w:rPr>
        <w:t>人</w:t>
      </w:r>
    </w:p>
    <w:p w14:paraId="3BD47069">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2.1满足招标公告中</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的资格要求的规定。</w:t>
      </w:r>
    </w:p>
    <w:p w14:paraId="5A17BE26">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2.2满足本文件实质性条款的规定。</w:t>
      </w:r>
    </w:p>
    <w:p w14:paraId="43D6ADF9">
      <w:pPr>
        <w:pStyle w:val="5"/>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bCs/>
          <w:color w:val="auto"/>
          <w:sz w:val="24"/>
          <w:szCs w:val="24"/>
          <w:highlight w:val="none"/>
        </w:rPr>
      </w:pPr>
      <w:bookmarkStart w:id="16" w:name="_Toc16938522"/>
      <w:bookmarkStart w:id="17" w:name="_Toc513029206"/>
      <w:bookmarkStart w:id="18" w:name="_Toc20823278"/>
      <w:r>
        <w:rPr>
          <w:rFonts w:hint="eastAsia" w:ascii="宋体" w:hAnsi="宋体" w:eastAsia="宋体" w:cs="宋体"/>
          <w:color w:val="auto"/>
          <w:sz w:val="24"/>
          <w:szCs w:val="24"/>
          <w:highlight w:val="none"/>
        </w:rPr>
        <w:t>3.适用法律</w:t>
      </w:r>
      <w:bookmarkEnd w:id="16"/>
      <w:bookmarkEnd w:id="17"/>
      <w:bookmarkEnd w:id="18"/>
    </w:p>
    <w:p w14:paraId="413F4591">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3.1本次招标及由此产生的合同受中华人民共和国有关的法律法规制约和保护。</w:t>
      </w:r>
    </w:p>
    <w:p w14:paraId="1037320F">
      <w:pPr>
        <w:pStyle w:val="5"/>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bCs/>
          <w:color w:val="auto"/>
          <w:sz w:val="24"/>
          <w:szCs w:val="24"/>
          <w:highlight w:val="none"/>
        </w:rPr>
      </w:pPr>
      <w:bookmarkStart w:id="19" w:name="_Toc20823279"/>
      <w:bookmarkStart w:id="20" w:name="_Toc513029207"/>
      <w:bookmarkStart w:id="21" w:name="_Toc16938523"/>
      <w:bookmarkStart w:id="22" w:name="_Toc462564067"/>
      <w:r>
        <w:rPr>
          <w:rFonts w:hint="eastAsia" w:ascii="宋体" w:hAnsi="宋体" w:eastAsia="宋体" w:cs="宋体"/>
          <w:color w:val="auto"/>
          <w:sz w:val="24"/>
          <w:szCs w:val="24"/>
          <w:highlight w:val="none"/>
        </w:rPr>
        <w:t>4.投标费用</w:t>
      </w:r>
      <w:bookmarkEnd w:id="19"/>
      <w:bookmarkEnd w:id="20"/>
      <w:bookmarkEnd w:id="21"/>
      <w:bookmarkEnd w:id="22"/>
    </w:p>
    <w:p w14:paraId="26BF30A4">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4.1</w:t>
      </w:r>
      <w:r>
        <w:rPr>
          <w:rFonts w:hint="eastAsia" w:ascii="宋体" w:hAnsi="宋体" w:eastAsia="宋体" w:cs="宋体"/>
          <w:bCs/>
          <w:color w:val="auto"/>
          <w:sz w:val="24"/>
          <w:szCs w:val="24"/>
          <w:highlight w:val="none"/>
          <w:lang w:val="en-US" w:eastAsia="zh-CN"/>
        </w:rPr>
        <w:t>投标人</w:t>
      </w:r>
      <w:r>
        <w:rPr>
          <w:rFonts w:hint="eastAsia" w:ascii="宋体" w:hAnsi="宋体" w:eastAsia="宋体" w:cs="宋体"/>
          <w:bCs/>
          <w:color w:val="auto"/>
          <w:sz w:val="24"/>
          <w:szCs w:val="24"/>
          <w:highlight w:val="none"/>
        </w:rPr>
        <w:t>应自行承担所有与参加投标有关的费用，无论招标过程中的做法和结果如何，采购人在任何情况下均无义务和责任承担这些费用。</w:t>
      </w:r>
    </w:p>
    <w:p w14:paraId="71E8C457">
      <w:pPr>
        <w:adjustRightInd w:val="0"/>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4.</w:t>
      </w:r>
      <w:r>
        <w:rPr>
          <w:rFonts w:hint="eastAsia" w:ascii="宋体" w:hAnsi="宋体"/>
          <w:color w:val="auto"/>
          <w:sz w:val="24"/>
          <w:highlight w:val="none"/>
          <w:lang w:val="en-US" w:eastAsia="zh-CN"/>
        </w:rPr>
        <w:t>2</w:t>
      </w:r>
      <w:r>
        <w:rPr>
          <w:rFonts w:hint="eastAsia" w:ascii="宋体" w:hAnsi="宋体"/>
          <w:color w:val="auto"/>
          <w:sz w:val="24"/>
          <w:highlight w:val="none"/>
        </w:rPr>
        <w:t>招标程序顺利进行后，所有的纸质投标文件都将作为档案保存，不论成交与否，采购人均不退回（未启封的除外）。</w:t>
      </w:r>
    </w:p>
    <w:p w14:paraId="3D5EEB11">
      <w:pPr>
        <w:pStyle w:val="5"/>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5.招标文件的约束力</w:t>
      </w:r>
    </w:p>
    <w:p w14:paraId="2FF7789A">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5.1</w:t>
      </w:r>
      <w:r>
        <w:rPr>
          <w:rFonts w:hint="eastAsia" w:ascii="宋体" w:hAnsi="宋体" w:eastAsia="宋体" w:cs="宋体"/>
          <w:color w:val="auto"/>
          <w:sz w:val="24"/>
          <w:szCs w:val="24"/>
          <w:highlight w:val="none"/>
          <w:lang w:eastAsia="zh-CN"/>
        </w:rPr>
        <w:t>投标</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一旦参加本项目采购活动，即被认为接受了本招标文件的规定和约束。</w:t>
      </w:r>
    </w:p>
    <w:p w14:paraId="0C90E151">
      <w:pPr>
        <w:pStyle w:val="5"/>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6.招标文件的解释</w:t>
      </w:r>
    </w:p>
    <w:p w14:paraId="22923F8D">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6.1</w:t>
      </w:r>
      <w:r>
        <w:rPr>
          <w:rFonts w:hint="eastAsia" w:ascii="宋体" w:hAnsi="宋体" w:eastAsia="宋体" w:cs="宋体"/>
          <w:color w:val="auto"/>
          <w:sz w:val="24"/>
          <w:szCs w:val="24"/>
          <w:highlight w:val="none"/>
        </w:rPr>
        <w:t>招标文件需求部分（</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资格要求、项目需求）由采购人解释，</w:t>
      </w:r>
      <w:r>
        <w:rPr>
          <w:rFonts w:hint="eastAsia" w:ascii="宋体" w:hAnsi="宋体" w:eastAsia="宋体" w:cs="宋体"/>
          <w:color w:val="auto"/>
          <w:sz w:val="24"/>
          <w:szCs w:val="24"/>
          <w:highlight w:val="none"/>
          <w:lang w:eastAsia="zh-CN"/>
        </w:rPr>
        <w:t>其他部分</w:t>
      </w:r>
      <w:r>
        <w:rPr>
          <w:rFonts w:hint="eastAsia" w:ascii="宋体" w:hAnsi="宋体" w:eastAsia="宋体" w:cs="宋体"/>
          <w:color w:val="auto"/>
          <w:sz w:val="24"/>
          <w:szCs w:val="24"/>
          <w:highlight w:val="none"/>
        </w:rPr>
        <w:t>由采购代理机构解释。</w:t>
      </w:r>
    </w:p>
    <w:p w14:paraId="28DC108F">
      <w:pPr>
        <w:pStyle w:val="4"/>
        <w:pageBreakBefore w:val="0"/>
        <w:widowControl w:val="0"/>
        <w:kinsoku/>
        <w:wordWrap/>
        <w:overflowPunct/>
        <w:topLinePunct w:val="0"/>
        <w:autoSpaceDE/>
        <w:autoSpaceDN/>
        <w:bidi w:val="0"/>
        <w:adjustRightInd w:val="0"/>
        <w:snapToGrid w:val="0"/>
        <w:spacing w:before="0" w:after="0" w:line="360" w:lineRule="auto"/>
        <w:ind w:firstLine="482" w:firstLineChars="200"/>
        <w:textAlignment w:val="auto"/>
        <w:rPr>
          <w:rFonts w:hint="eastAsia" w:ascii="宋体" w:hAnsi="宋体" w:eastAsia="宋体" w:cs="宋体"/>
          <w:color w:val="auto"/>
          <w:sz w:val="24"/>
          <w:szCs w:val="24"/>
          <w:highlight w:val="none"/>
        </w:rPr>
      </w:pPr>
      <w:bookmarkStart w:id="23" w:name="_Toc20823281"/>
      <w:bookmarkStart w:id="24" w:name="_Toc16938525"/>
      <w:bookmarkStart w:id="25" w:name="_Toc513029209"/>
      <w:bookmarkStart w:id="26" w:name="_Toc120614215"/>
      <w:r>
        <w:rPr>
          <w:rFonts w:hint="eastAsia" w:ascii="宋体" w:hAnsi="宋体" w:eastAsia="宋体" w:cs="宋体"/>
          <w:color w:val="auto"/>
          <w:sz w:val="24"/>
          <w:szCs w:val="24"/>
          <w:highlight w:val="none"/>
        </w:rPr>
        <w:t>（二）招标文件</w:t>
      </w:r>
      <w:bookmarkEnd w:id="23"/>
      <w:bookmarkEnd w:id="24"/>
      <w:bookmarkEnd w:id="25"/>
      <w:bookmarkEnd w:id="26"/>
    </w:p>
    <w:p w14:paraId="567F171F">
      <w:pPr>
        <w:pStyle w:val="5"/>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bCs/>
          <w:color w:val="auto"/>
          <w:sz w:val="24"/>
          <w:szCs w:val="24"/>
          <w:highlight w:val="none"/>
        </w:rPr>
      </w:pPr>
      <w:bookmarkStart w:id="27" w:name="_Toc513029210"/>
      <w:bookmarkStart w:id="28" w:name="_Toc20823282"/>
      <w:bookmarkStart w:id="29" w:name="_Toc16938526"/>
      <w:r>
        <w:rPr>
          <w:rFonts w:hint="eastAsia" w:ascii="宋体" w:hAnsi="宋体" w:eastAsia="宋体" w:cs="宋体"/>
          <w:color w:val="auto"/>
          <w:sz w:val="24"/>
          <w:szCs w:val="24"/>
          <w:highlight w:val="none"/>
        </w:rPr>
        <w:t>1.招标文件构成</w:t>
      </w:r>
      <w:bookmarkEnd w:id="27"/>
      <w:bookmarkEnd w:id="28"/>
      <w:bookmarkEnd w:id="29"/>
    </w:p>
    <w:p w14:paraId="600D53FE">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1.1</w:t>
      </w:r>
      <w:r>
        <w:rPr>
          <w:rFonts w:hint="eastAsia" w:ascii="宋体" w:hAnsi="宋体" w:eastAsia="宋体" w:cs="宋体"/>
          <w:color w:val="auto"/>
          <w:sz w:val="24"/>
          <w:szCs w:val="24"/>
          <w:highlight w:val="none"/>
        </w:rPr>
        <w:t>招标文件由以下部分组成：</w:t>
      </w:r>
    </w:p>
    <w:p w14:paraId="19BF7CF1">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（1）投标邀请</w:t>
      </w:r>
    </w:p>
    <w:p w14:paraId="0DD15B4E">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（2）投标须知</w:t>
      </w:r>
    </w:p>
    <w:p w14:paraId="46B08598">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（3）项目需求</w:t>
      </w:r>
    </w:p>
    <w:p w14:paraId="6502A2FC">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eastAsia="zh-CN"/>
        </w:rPr>
        <w:t>评标方法与评标标准</w:t>
      </w:r>
    </w:p>
    <w:p w14:paraId="5A934164">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color w:val="auto"/>
          <w:sz w:val="24"/>
          <w:szCs w:val="24"/>
          <w:highlight w:val="none"/>
          <w:lang w:val="en-US" w:eastAsia="zh-CN"/>
        </w:rPr>
      </w:pPr>
      <w:r>
        <w:rPr>
          <w:rFonts w:hint="eastAsia" w:ascii="宋体" w:hAnsi="宋体" w:eastAsia="宋体" w:cs="宋体"/>
          <w:color w:val="auto"/>
          <w:sz w:val="24"/>
          <w:szCs w:val="24"/>
          <w:highlight w:val="none"/>
        </w:rPr>
        <w:t>（5）合同</w:t>
      </w:r>
      <w:r>
        <w:rPr>
          <w:rFonts w:hint="eastAsia" w:ascii="宋体" w:hAnsi="宋体" w:cs="宋体"/>
          <w:color w:val="auto"/>
          <w:sz w:val="24"/>
          <w:szCs w:val="24"/>
          <w:highlight w:val="none"/>
          <w:lang w:val="en-US" w:eastAsia="zh-CN"/>
        </w:rPr>
        <w:t>主要条款</w:t>
      </w:r>
    </w:p>
    <w:p w14:paraId="6F662DBD">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）投标文件组成</w:t>
      </w:r>
    </w:p>
    <w:p w14:paraId="42727FDE">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）附件（如有）</w:t>
      </w:r>
    </w:p>
    <w:p w14:paraId="5DAFC534">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请仔细检查招标文件是否齐全，如有缺漏请立即与采购人或采购代理机构联系解决。</w:t>
      </w:r>
    </w:p>
    <w:p w14:paraId="0530C8DE">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1.2</w:t>
      </w:r>
      <w:r>
        <w:rPr>
          <w:rFonts w:hint="eastAsia" w:ascii="宋体" w:hAnsi="宋体" w:eastAsia="宋体" w:cs="宋体"/>
          <w:color w:val="auto"/>
          <w:sz w:val="24"/>
          <w:szCs w:val="24"/>
          <w:highlight w:val="none"/>
          <w:lang w:eastAsia="zh-CN"/>
        </w:rPr>
        <w:t>投标</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应认真阅读招标文件中所有的事项、格式、条款和规范等要求。按招标文件要求和规定编制投标文件，并保证所提供的全部资料的真实性，以使其投标文件对招标文件作出实质性响应，否则其风险由</w:t>
      </w:r>
      <w:r>
        <w:rPr>
          <w:rFonts w:hint="eastAsia" w:ascii="宋体" w:hAnsi="宋体" w:eastAsia="宋体" w:cs="宋体"/>
          <w:color w:val="auto"/>
          <w:sz w:val="24"/>
          <w:szCs w:val="24"/>
          <w:highlight w:val="none"/>
          <w:lang w:eastAsia="zh-CN"/>
        </w:rPr>
        <w:t>投标</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自行承担。</w:t>
      </w:r>
    </w:p>
    <w:p w14:paraId="03205D64">
      <w:pPr>
        <w:pStyle w:val="5"/>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bCs/>
          <w:color w:val="auto"/>
          <w:sz w:val="24"/>
          <w:szCs w:val="24"/>
          <w:highlight w:val="none"/>
        </w:rPr>
      </w:pPr>
      <w:bookmarkStart w:id="30" w:name="_Toc513029211"/>
      <w:bookmarkStart w:id="31" w:name="_Toc16938527"/>
      <w:bookmarkStart w:id="32" w:name="_Toc462564070"/>
      <w:bookmarkStart w:id="33" w:name="_Toc20823283"/>
      <w:r>
        <w:rPr>
          <w:rFonts w:hint="eastAsia" w:ascii="宋体" w:hAnsi="宋体" w:eastAsia="宋体" w:cs="宋体"/>
          <w:color w:val="auto"/>
          <w:sz w:val="24"/>
          <w:szCs w:val="24"/>
          <w:highlight w:val="none"/>
        </w:rPr>
        <w:t>2.招标文件的澄清</w:t>
      </w:r>
      <w:bookmarkEnd w:id="30"/>
      <w:bookmarkEnd w:id="31"/>
      <w:bookmarkEnd w:id="32"/>
      <w:bookmarkEnd w:id="33"/>
    </w:p>
    <w:p w14:paraId="49838998">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bCs/>
          <w:color w:val="auto"/>
          <w:sz w:val="24"/>
          <w:szCs w:val="24"/>
          <w:highlight w:val="none"/>
        </w:rPr>
        <w:t>2.1</w:t>
      </w:r>
      <w:r>
        <w:rPr>
          <w:rFonts w:hint="eastAsia" w:ascii="宋体" w:hAnsi="宋体" w:eastAsia="宋体" w:cs="宋体"/>
          <w:color w:val="auto"/>
          <w:sz w:val="24"/>
          <w:szCs w:val="24"/>
          <w:highlight w:val="none"/>
        </w:rPr>
        <w:t>任何要求对招标文件进行澄清的</w:t>
      </w:r>
      <w:r>
        <w:rPr>
          <w:rFonts w:hint="eastAsia" w:ascii="宋体" w:hAnsi="宋体" w:eastAsia="宋体" w:cs="宋体"/>
          <w:color w:val="auto"/>
          <w:sz w:val="24"/>
          <w:szCs w:val="24"/>
          <w:highlight w:val="none"/>
          <w:lang w:eastAsia="zh-CN"/>
        </w:rPr>
        <w:t>投标</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，应在投标截止期十日前按招标公告中的通讯地址，以书面形式通知采购人。采购人有权对发出的招标文件进行必要的澄清或修改</w:t>
      </w:r>
      <w:r>
        <w:rPr>
          <w:rFonts w:hint="eastAsia" w:ascii="宋体" w:hAnsi="宋体" w:eastAsia="宋体" w:cs="宋体"/>
          <w:color w:val="auto"/>
          <w:sz w:val="24"/>
          <w:szCs w:val="24"/>
          <w:highlight w:val="none"/>
          <w:lang w:eastAsia="zh-CN"/>
        </w:rPr>
        <w:t>。</w:t>
      </w:r>
    </w:p>
    <w:p w14:paraId="484D4626">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2.2采购人视</w:t>
      </w:r>
      <w:r>
        <w:rPr>
          <w:rFonts w:hint="eastAsia" w:ascii="宋体" w:hAnsi="宋体" w:cs="宋体"/>
          <w:color w:val="auto"/>
          <w:sz w:val="24"/>
          <w:szCs w:val="24"/>
          <w:highlight w:val="none"/>
          <w:lang w:eastAsia="zh-CN"/>
        </w:rPr>
        <w:t>情况</w:t>
      </w:r>
      <w:r>
        <w:rPr>
          <w:rFonts w:hint="eastAsia" w:ascii="宋体" w:hAnsi="宋体" w:eastAsia="宋体" w:cs="宋体"/>
          <w:color w:val="auto"/>
          <w:sz w:val="24"/>
          <w:szCs w:val="24"/>
          <w:highlight w:val="none"/>
        </w:rPr>
        <w:t>组织答疑</w:t>
      </w:r>
      <w:r>
        <w:rPr>
          <w:rFonts w:hint="eastAsia" w:ascii="宋体" w:hAnsi="宋体" w:cs="宋体"/>
          <w:color w:val="auto"/>
          <w:sz w:val="24"/>
          <w:szCs w:val="24"/>
          <w:highlight w:val="none"/>
          <w:lang w:eastAsia="zh-CN"/>
        </w:rPr>
        <w:t>会。</w:t>
      </w:r>
    </w:p>
    <w:p w14:paraId="66C44949">
      <w:pPr>
        <w:pStyle w:val="5"/>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bCs/>
          <w:color w:val="auto"/>
          <w:sz w:val="24"/>
          <w:szCs w:val="24"/>
          <w:highlight w:val="none"/>
        </w:rPr>
      </w:pPr>
      <w:bookmarkStart w:id="34" w:name="_Toc16938528"/>
      <w:bookmarkStart w:id="35" w:name="_Toc513029212"/>
      <w:bookmarkStart w:id="36" w:name="_Toc20823284"/>
      <w:bookmarkStart w:id="37" w:name="_Toc462564071"/>
      <w:r>
        <w:rPr>
          <w:rFonts w:hint="eastAsia" w:ascii="宋体" w:hAnsi="宋体" w:eastAsia="宋体" w:cs="宋体"/>
          <w:color w:val="auto"/>
          <w:sz w:val="24"/>
          <w:szCs w:val="24"/>
          <w:highlight w:val="none"/>
        </w:rPr>
        <w:t>3.招标文件的修改</w:t>
      </w:r>
      <w:bookmarkEnd w:id="34"/>
      <w:bookmarkEnd w:id="35"/>
      <w:bookmarkEnd w:id="36"/>
      <w:bookmarkEnd w:id="37"/>
    </w:p>
    <w:p w14:paraId="25A2FF4D">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3.1</w:t>
      </w:r>
      <w:r>
        <w:rPr>
          <w:rFonts w:hint="eastAsia" w:ascii="宋体" w:hAnsi="宋体" w:eastAsia="宋体" w:cs="宋体"/>
          <w:color w:val="auto"/>
          <w:sz w:val="24"/>
          <w:szCs w:val="24"/>
          <w:highlight w:val="none"/>
        </w:rPr>
        <w:t>在投标截止时间前，采购人或采购代理机构可以对招标文件进行修改。</w:t>
      </w:r>
    </w:p>
    <w:p w14:paraId="3A7D46C0">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3.2</w:t>
      </w:r>
      <w:r>
        <w:rPr>
          <w:rFonts w:hint="eastAsia" w:ascii="宋体" w:hAnsi="宋体" w:eastAsia="宋体" w:cs="宋体"/>
          <w:color w:val="auto"/>
          <w:sz w:val="24"/>
          <w:szCs w:val="24"/>
          <w:highlight w:val="none"/>
        </w:rPr>
        <w:t>采购人或采购代理机构有权按照法定的要求推迟投标截止日期和开标日期。</w:t>
      </w:r>
    </w:p>
    <w:p w14:paraId="7EB4A352">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3.3</w:t>
      </w:r>
      <w:r>
        <w:rPr>
          <w:rFonts w:hint="eastAsia" w:ascii="宋体" w:hAnsi="宋体" w:eastAsia="宋体" w:cs="宋体"/>
          <w:color w:val="auto"/>
          <w:sz w:val="24"/>
          <w:szCs w:val="24"/>
          <w:highlight w:val="none"/>
        </w:rPr>
        <w:t>招标文件的修改将在</w:t>
      </w:r>
      <w:r>
        <w:rPr>
          <w:rFonts w:hint="eastAsia" w:ascii="宋体" w:hAnsi="宋体" w:cs="宋体"/>
          <w:color w:val="auto"/>
          <w:sz w:val="24"/>
          <w:szCs w:val="24"/>
          <w:highlight w:val="none"/>
          <w:lang w:eastAsia="zh-CN"/>
        </w:rPr>
        <w:t>南通市交通运输局网</w:t>
      </w:r>
      <w:r>
        <w:rPr>
          <w:rFonts w:hint="eastAsia" w:ascii="宋体" w:hAnsi="宋体" w:eastAsia="宋体" w:cs="宋体"/>
          <w:color w:val="auto"/>
          <w:sz w:val="24"/>
          <w:szCs w:val="24"/>
          <w:highlight w:val="none"/>
        </w:rPr>
        <w:t>公布，补充文件将作为招标文件的组成部分，并对</w:t>
      </w:r>
      <w:r>
        <w:rPr>
          <w:rFonts w:hint="eastAsia" w:ascii="宋体" w:hAnsi="宋体" w:eastAsia="宋体" w:cs="宋体"/>
          <w:color w:val="auto"/>
          <w:sz w:val="24"/>
          <w:szCs w:val="24"/>
          <w:highlight w:val="none"/>
          <w:lang w:eastAsia="zh-CN"/>
        </w:rPr>
        <w:t>投标</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具有约束力。</w:t>
      </w:r>
    </w:p>
    <w:p w14:paraId="712E6A82">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olor w:val="auto"/>
          <w:sz w:val="24"/>
          <w:highlight w:val="none"/>
          <w:lang w:val="en-US" w:eastAsia="zh-CN"/>
        </w:rPr>
        <w:t>3.4</w:t>
      </w:r>
      <w:r>
        <w:rPr>
          <w:rFonts w:hint="eastAsia" w:ascii="宋体" w:hAnsi="宋体"/>
          <w:color w:val="auto"/>
          <w:sz w:val="24"/>
          <w:highlight w:val="none"/>
        </w:rPr>
        <w:t>修改</w:t>
      </w:r>
      <w:r>
        <w:rPr>
          <w:rFonts w:ascii="宋体" w:hAnsi="宋体"/>
          <w:color w:val="auto"/>
          <w:sz w:val="24"/>
          <w:highlight w:val="none"/>
        </w:rPr>
        <w:t>的内容可能影响</w:t>
      </w:r>
      <w:r>
        <w:rPr>
          <w:rFonts w:hint="eastAsia" w:ascii="宋体" w:hAnsi="宋体"/>
          <w:color w:val="auto"/>
          <w:sz w:val="24"/>
          <w:highlight w:val="none"/>
        </w:rPr>
        <w:t>投标</w:t>
      </w:r>
      <w:r>
        <w:rPr>
          <w:rFonts w:ascii="宋体" w:hAnsi="宋体"/>
          <w:color w:val="auto"/>
          <w:sz w:val="24"/>
          <w:highlight w:val="none"/>
        </w:rPr>
        <w:t>文件编制的，</w:t>
      </w:r>
      <w:r>
        <w:rPr>
          <w:rFonts w:hint="eastAsia" w:ascii="宋体" w:hAnsi="宋体"/>
          <w:color w:val="auto"/>
          <w:sz w:val="24"/>
          <w:highlight w:val="none"/>
        </w:rPr>
        <w:t>采购人</w:t>
      </w:r>
      <w:r>
        <w:rPr>
          <w:rFonts w:ascii="宋体" w:hAnsi="宋体"/>
          <w:color w:val="auto"/>
          <w:sz w:val="24"/>
          <w:highlight w:val="none"/>
        </w:rPr>
        <w:t>将在投标截止时间3日前，发布补充说明、澄清，不足3日的，应当顺延提交投标文件的截止时间。</w:t>
      </w:r>
    </w:p>
    <w:p w14:paraId="7F39E9AA">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投标</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对采购人提供的</w:t>
      </w:r>
      <w:r>
        <w:rPr>
          <w:rFonts w:hint="eastAsia" w:ascii="宋体" w:hAnsi="宋体" w:eastAsia="宋体" w:cs="宋体"/>
          <w:color w:val="auto"/>
          <w:sz w:val="24"/>
          <w:szCs w:val="24"/>
          <w:highlight w:val="none"/>
          <w:lang w:val="en-US" w:eastAsia="zh-CN"/>
        </w:rPr>
        <w:t>招标</w:t>
      </w:r>
      <w:r>
        <w:rPr>
          <w:rFonts w:hint="eastAsia" w:ascii="宋体" w:hAnsi="宋体" w:eastAsia="宋体" w:cs="宋体"/>
          <w:color w:val="auto"/>
          <w:sz w:val="24"/>
          <w:szCs w:val="24"/>
          <w:highlight w:val="none"/>
        </w:rPr>
        <w:t>文件所做出的推论、解释和结论，采购人概不负责。</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由于对</w:t>
      </w:r>
      <w:r>
        <w:rPr>
          <w:rFonts w:hint="eastAsia" w:ascii="宋体" w:hAnsi="宋体" w:eastAsia="宋体" w:cs="宋体"/>
          <w:color w:val="auto"/>
          <w:sz w:val="24"/>
          <w:szCs w:val="24"/>
          <w:highlight w:val="none"/>
          <w:lang w:val="en-US" w:eastAsia="zh-CN"/>
        </w:rPr>
        <w:t>招标</w:t>
      </w:r>
      <w:r>
        <w:rPr>
          <w:rFonts w:hint="eastAsia" w:ascii="宋体" w:hAnsi="宋体" w:eastAsia="宋体" w:cs="宋体"/>
          <w:color w:val="auto"/>
          <w:sz w:val="24"/>
          <w:szCs w:val="24"/>
          <w:highlight w:val="none"/>
        </w:rPr>
        <w:t>文件的任何推论和误解以及采购人对有关问题的口头解释所造成的后果，均由各潜在</w:t>
      </w:r>
      <w:r>
        <w:rPr>
          <w:rFonts w:hint="eastAsia" w:ascii="宋体" w:hAnsi="宋体" w:eastAsia="宋体" w:cs="宋体"/>
          <w:color w:val="auto"/>
          <w:sz w:val="24"/>
          <w:szCs w:val="24"/>
          <w:highlight w:val="none"/>
          <w:lang w:eastAsia="zh-CN"/>
        </w:rPr>
        <w:t>投标</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自负。</w:t>
      </w:r>
    </w:p>
    <w:p w14:paraId="0CC230AD">
      <w:pPr>
        <w:pStyle w:val="4"/>
        <w:pageBreakBefore w:val="0"/>
        <w:widowControl w:val="0"/>
        <w:kinsoku/>
        <w:wordWrap/>
        <w:overflowPunct/>
        <w:topLinePunct w:val="0"/>
        <w:autoSpaceDE/>
        <w:autoSpaceDN/>
        <w:bidi w:val="0"/>
        <w:adjustRightInd w:val="0"/>
        <w:snapToGrid w:val="0"/>
        <w:spacing w:before="0" w:after="0" w:line="360" w:lineRule="auto"/>
        <w:ind w:firstLine="482" w:firstLineChars="200"/>
        <w:textAlignment w:val="auto"/>
        <w:rPr>
          <w:rFonts w:hint="eastAsia" w:ascii="宋体" w:hAnsi="宋体" w:eastAsia="宋体" w:cs="宋体"/>
          <w:color w:val="auto"/>
          <w:sz w:val="24"/>
          <w:szCs w:val="24"/>
          <w:highlight w:val="none"/>
        </w:rPr>
      </w:pPr>
      <w:bookmarkStart w:id="38" w:name="_Toc120614216"/>
      <w:bookmarkStart w:id="39" w:name="_Toc462564072"/>
      <w:bookmarkStart w:id="40" w:name="_Toc20823285"/>
      <w:bookmarkStart w:id="41" w:name="_Toc16938529"/>
      <w:bookmarkStart w:id="42" w:name="_Toc513029213"/>
      <w:r>
        <w:rPr>
          <w:rFonts w:hint="eastAsia" w:ascii="宋体" w:hAnsi="宋体" w:eastAsia="宋体" w:cs="宋体"/>
          <w:color w:val="auto"/>
          <w:sz w:val="24"/>
          <w:szCs w:val="24"/>
          <w:highlight w:val="none"/>
        </w:rPr>
        <w:t>（三）投标文件的编制</w:t>
      </w:r>
      <w:bookmarkEnd w:id="38"/>
      <w:bookmarkEnd w:id="39"/>
      <w:bookmarkEnd w:id="40"/>
      <w:bookmarkEnd w:id="41"/>
      <w:bookmarkEnd w:id="42"/>
    </w:p>
    <w:p w14:paraId="5F1614BE">
      <w:pPr>
        <w:pStyle w:val="5"/>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Cs/>
          <w:color w:val="auto"/>
          <w:sz w:val="24"/>
          <w:szCs w:val="24"/>
          <w:highlight w:val="none"/>
        </w:rPr>
      </w:pPr>
      <w:bookmarkStart w:id="43" w:name="_Toc513029214"/>
      <w:bookmarkStart w:id="44" w:name="_Toc20823286"/>
      <w:bookmarkStart w:id="45" w:name="_Toc462564073"/>
      <w:bookmarkStart w:id="46" w:name="_Toc16938530"/>
      <w:r>
        <w:rPr>
          <w:rFonts w:hint="eastAsia" w:ascii="宋体" w:hAnsi="宋体" w:eastAsia="宋体" w:cs="宋体"/>
          <w:color w:val="auto"/>
          <w:sz w:val="24"/>
          <w:szCs w:val="24"/>
          <w:highlight w:val="none"/>
        </w:rPr>
        <w:t>1.投标文件的语言及度量衡单位</w:t>
      </w:r>
      <w:bookmarkEnd w:id="43"/>
      <w:bookmarkEnd w:id="44"/>
      <w:bookmarkEnd w:id="45"/>
      <w:bookmarkEnd w:id="46"/>
    </w:p>
    <w:p w14:paraId="07AF7112">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1.1</w:t>
      </w:r>
      <w:r>
        <w:rPr>
          <w:rFonts w:hint="eastAsia" w:ascii="宋体" w:hAnsi="宋体" w:eastAsia="宋体" w:cs="宋体"/>
          <w:bCs/>
          <w:color w:val="auto"/>
          <w:sz w:val="24"/>
          <w:szCs w:val="24"/>
          <w:highlight w:val="none"/>
          <w:lang w:eastAsia="zh-CN"/>
        </w:rPr>
        <w:t>投标</w:t>
      </w:r>
      <w:r>
        <w:rPr>
          <w:rFonts w:hint="eastAsia" w:ascii="宋体" w:hAnsi="宋体" w:eastAsia="宋体" w:cs="宋体"/>
          <w:bCs/>
          <w:color w:val="auto"/>
          <w:sz w:val="24"/>
          <w:szCs w:val="24"/>
          <w:highlight w:val="none"/>
          <w:lang w:val="en-US" w:eastAsia="zh-CN"/>
        </w:rPr>
        <w:t>人</w:t>
      </w:r>
      <w:r>
        <w:rPr>
          <w:rFonts w:hint="eastAsia" w:ascii="宋体" w:hAnsi="宋体" w:eastAsia="宋体" w:cs="宋体"/>
          <w:bCs/>
          <w:color w:val="auto"/>
          <w:sz w:val="24"/>
          <w:szCs w:val="24"/>
          <w:highlight w:val="none"/>
        </w:rPr>
        <w:t>提交的投标文件以及</w:t>
      </w:r>
      <w:r>
        <w:rPr>
          <w:rFonts w:hint="eastAsia" w:ascii="宋体" w:hAnsi="宋体" w:eastAsia="宋体" w:cs="宋体"/>
          <w:bCs/>
          <w:color w:val="auto"/>
          <w:sz w:val="24"/>
          <w:szCs w:val="24"/>
          <w:highlight w:val="none"/>
          <w:lang w:eastAsia="zh-CN"/>
        </w:rPr>
        <w:t>投标</w:t>
      </w:r>
      <w:r>
        <w:rPr>
          <w:rFonts w:hint="eastAsia" w:ascii="宋体" w:hAnsi="宋体" w:eastAsia="宋体" w:cs="宋体"/>
          <w:bCs/>
          <w:color w:val="auto"/>
          <w:sz w:val="24"/>
          <w:szCs w:val="24"/>
          <w:highlight w:val="none"/>
          <w:lang w:val="en-US" w:eastAsia="zh-CN"/>
        </w:rPr>
        <w:t>人</w:t>
      </w:r>
      <w:r>
        <w:rPr>
          <w:rFonts w:hint="eastAsia" w:ascii="宋体" w:hAnsi="宋体" w:eastAsia="宋体" w:cs="宋体"/>
          <w:bCs/>
          <w:color w:val="auto"/>
          <w:sz w:val="24"/>
          <w:szCs w:val="24"/>
          <w:highlight w:val="none"/>
        </w:rPr>
        <w:t>与采购人或采购代理机构就有关投标的所有来往通知、函件和文件均应使用简体中文。</w:t>
      </w:r>
    </w:p>
    <w:p w14:paraId="6B84C068">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1.2除技术性能另有规定外，投标文件所使用的度量衡单位，均须采用国家法定计量单位。</w:t>
      </w:r>
    </w:p>
    <w:p w14:paraId="18C280FA">
      <w:pPr>
        <w:pStyle w:val="5"/>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bCs/>
          <w:color w:val="auto"/>
          <w:sz w:val="24"/>
          <w:szCs w:val="24"/>
          <w:highlight w:val="none"/>
        </w:rPr>
      </w:pPr>
      <w:bookmarkStart w:id="47" w:name="_Toc513029215"/>
      <w:bookmarkStart w:id="48" w:name="_Toc16938531"/>
      <w:bookmarkStart w:id="49" w:name="_Toc20823287"/>
      <w:bookmarkStart w:id="50" w:name="_Toc462564074"/>
      <w:r>
        <w:rPr>
          <w:rFonts w:hint="eastAsia" w:ascii="宋体" w:hAnsi="宋体" w:eastAsia="宋体" w:cs="宋体"/>
          <w:color w:val="auto"/>
          <w:sz w:val="24"/>
          <w:szCs w:val="24"/>
          <w:highlight w:val="none"/>
        </w:rPr>
        <w:t>2.投标文件构成</w:t>
      </w:r>
      <w:bookmarkEnd w:id="47"/>
      <w:bookmarkEnd w:id="48"/>
      <w:bookmarkEnd w:id="49"/>
      <w:bookmarkEnd w:id="50"/>
    </w:p>
    <w:p w14:paraId="6B1B8F55">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投标人</w:t>
      </w:r>
      <w:r>
        <w:rPr>
          <w:rFonts w:ascii="宋体" w:hAnsi="宋体"/>
          <w:color w:val="auto"/>
          <w:sz w:val="24"/>
          <w:highlight w:val="none"/>
        </w:rPr>
        <w:t>编写的投标文件应包括资格审查证明材料、价格标</w:t>
      </w:r>
      <w:r>
        <w:rPr>
          <w:rFonts w:hint="eastAsia" w:ascii="宋体" w:hAnsi="宋体"/>
          <w:color w:val="auto"/>
          <w:sz w:val="24"/>
          <w:highlight w:val="none"/>
          <w:lang w:eastAsia="zh-CN"/>
        </w:rPr>
        <w:t>、</w:t>
      </w:r>
      <w:r>
        <w:rPr>
          <w:rFonts w:hint="eastAsia" w:ascii="宋体" w:hAnsi="宋体"/>
          <w:color w:val="auto"/>
          <w:sz w:val="24"/>
          <w:highlight w:val="none"/>
          <w:lang w:val="en-US" w:eastAsia="zh-CN"/>
        </w:rPr>
        <w:t>电子版投标文件</w:t>
      </w:r>
      <w:r>
        <w:rPr>
          <w:rFonts w:ascii="宋体" w:hAnsi="宋体"/>
          <w:color w:val="auto"/>
          <w:sz w:val="24"/>
          <w:highlight w:val="none"/>
        </w:rPr>
        <w:t>。</w:t>
      </w:r>
      <w:r>
        <w:rPr>
          <w:rFonts w:hint="eastAsia" w:ascii="宋体" w:hAnsi="宋体"/>
          <w:color w:val="auto"/>
          <w:sz w:val="24"/>
          <w:highlight w:val="none"/>
        </w:rPr>
        <w:t>投标人</w:t>
      </w:r>
      <w:r>
        <w:rPr>
          <w:rFonts w:ascii="宋体" w:hAnsi="宋体"/>
          <w:color w:val="auto"/>
          <w:sz w:val="24"/>
          <w:highlight w:val="none"/>
        </w:rPr>
        <w:t>按“第六部分 投标文件组成”要求编写投标文件</w:t>
      </w:r>
      <w:r>
        <w:rPr>
          <w:rFonts w:hint="eastAsia" w:ascii="宋体" w:hAnsi="宋体"/>
          <w:color w:val="auto"/>
          <w:sz w:val="24"/>
          <w:highlight w:val="none"/>
        </w:rPr>
        <w:t>。</w:t>
      </w:r>
    </w:p>
    <w:p w14:paraId="43A93CF5">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cs="宋体"/>
          <w:bCs/>
          <w:color w:val="auto"/>
          <w:sz w:val="24"/>
          <w:szCs w:val="24"/>
          <w:highlight w:val="none"/>
          <w:lang w:val="en-US" w:eastAsia="zh-CN"/>
        </w:rPr>
        <w:t>3</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投标文件的编写</w:t>
      </w:r>
    </w:p>
    <w:p w14:paraId="2B2DF62C">
      <w:pPr>
        <w:autoSpaceDE w:val="0"/>
        <w:autoSpaceDN w:val="0"/>
        <w:adjustRightInd w:val="0"/>
        <w:snapToGrid w:val="0"/>
        <w:spacing w:line="360" w:lineRule="auto"/>
        <w:ind w:firstLine="480" w:firstLineChars="200"/>
        <w:contextualSpacing/>
        <w:jc w:val="left"/>
        <w:rPr>
          <w:rFonts w:ascii="宋体" w:hAnsi="宋体" w:cs="仿宋_GB2312"/>
          <w:color w:val="auto"/>
          <w:sz w:val="24"/>
          <w:highlight w:val="none"/>
          <w:lang w:val="zh-CN"/>
        </w:rPr>
      </w:pPr>
      <w:r>
        <w:rPr>
          <w:rFonts w:hint="eastAsia" w:ascii="宋体" w:hAnsi="宋体" w:cs="仿宋_GB2312"/>
          <w:color w:val="auto"/>
          <w:sz w:val="24"/>
          <w:highlight w:val="none"/>
          <w:lang w:val="en-US" w:eastAsia="zh-CN"/>
        </w:rPr>
        <w:t>3.1</w:t>
      </w:r>
      <w:r>
        <w:rPr>
          <w:rFonts w:hint="eastAsia" w:ascii="宋体" w:hAnsi="宋体" w:cs="仿宋_GB2312"/>
          <w:color w:val="auto"/>
          <w:sz w:val="24"/>
          <w:highlight w:val="none"/>
          <w:lang w:val="zh-CN"/>
        </w:rPr>
        <w:t>投标人按“第</w:t>
      </w:r>
      <w:r>
        <w:rPr>
          <w:rFonts w:hint="eastAsia" w:ascii="宋体" w:hAnsi="宋体" w:cs="仿宋_GB2312"/>
          <w:color w:val="auto"/>
          <w:sz w:val="24"/>
          <w:highlight w:val="none"/>
        </w:rPr>
        <w:t>六</w:t>
      </w:r>
      <w:r>
        <w:rPr>
          <w:rFonts w:hint="eastAsia" w:ascii="宋体" w:hAnsi="宋体" w:cs="仿宋_GB2312"/>
          <w:color w:val="auto"/>
          <w:sz w:val="24"/>
          <w:highlight w:val="none"/>
          <w:lang w:val="zh-CN"/>
        </w:rPr>
        <w:t xml:space="preserve">部分 </w:t>
      </w:r>
      <w:r>
        <w:rPr>
          <w:rFonts w:hint="eastAsia" w:ascii="宋体" w:hAnsi="宋体" w:cs="仿宋_GB2312"/>
          <w:color w:val="auto"/>
          <w:sz w:val="24"/>
          <w:highlight w:val="none"/>
        </w:rPr>
        <w:t>投标</w:t>
      </w:r>
      <w:r>
        <w:rPr>
          <w:rFonts w:hint="eastAsia" w:ascii="宋体" w:hAnsi="宋体" w:cs="仿宋_GB2312"/>
          <w:color w:val="auto"/>
          <w:sz w:val="24"/>
          <w:highlight w:val="none"/>
          <w:lang w:val="zh-CN"/>
        </w:rPr>
        <w:t>文件组成”要求编写</w:t>
      </w:r>
      <w:r>
        <w:rPr>
          <w:rFonts w:hint="eastAsia" w:ascii="宋体" w:hAnsi="宋体" w:cs="仿宋_GB2312"/>
          <w:color w:val="auto"/>
          <w:sz w:val="24"/>
          <w:highlight w:val="none"/>
        </w:rPr>
        <w:t>投标</w:t>
      </w:r>
      <w:r>
        <w:rPr>
          <w:rFonts w:hint="eastAsia" w:ascii="宋体" w:hAnsi="宋体" w:cs="仿宋_GB2312"/>
          <w:color w:val="auto"/>
          <w:sz w:val="24"/>
          <w:highlight w:val="none"/>
          <w:lang w:val="zh-CN"/>
        </w:rPr>
        <w:t>文件。但表格可以按同样格式扩展。除另有规定者外，</w:t>
      </w:r>
      <w:r>
        <w:rPr>
          <w:rFonts w:hint="eastAsia" w:ascii="宋体" w:hAnsi="宋体" w:cs="仿宋_GB2312"/>
          <w:color w:val="auto"/>
          <w:sz w:val="24"/>
          <w:highlight w:val="none"/>
        </w:rPr>
        <w:t>投标人</w:t>
      </w:r>
      <w:r>
        <w:rPr>
          <w:rFonts w:hint="eastAsia" w:ascii="宋体" w:hAnsi="宋体" w:cs="仿宋_GB2312"/>
          <w:color w:val="auto"/>
          <w:sz w:val="24"/>
          <w:highlight w:val="none"/>
          <w:lang w:val="zh-CN"/>
        </w:rPr>
        <w:t>不得修改。</w:t>
      </w:r>
    </w:p>
    <w:p w14:paraId="1A79BF91">
      <w:pPr>
        <w:autoSpaceDE w:val="0"/>
        <w:autoSpaceDN w:val="0"/>
        <w:adjustRightInd w:val="0"/>
        <w:snapToGrid w:val="0"/>
        <w:spacing w:line="360" w:lineRule="auto"/>
        <w:ind w:firstLine="480" w:firstLineChars="200"/>
        <w:contextualSpacing/>
        <w:jc w:val="left"/>
        <w:rPr>
          <w:rFonts w:ascii="宋体" w:hAnsi="宋体" w:cs="仿宋_GB2312"/>
          <w:color w:val="auto"/>
          <w:sz w:val="24"/>
          <w:highlight w:val="none"/>
          <w:lang w:val="zh-CN"/>
        </w:rPr>
      </w:pPr>
      <w:r>
        <w:rPr>
          <w:rFonts w:hint="eastAsia" w:ascii="宋体" w:hAnsi="宋体" w:cs="宋体"/>
          <w:color w:val="auto"/>
          <w:sz w:val="24"/>
          <w:highlight w:val="none"/>
          <w:lang w:val="en-US" w:eastAsia="zh-CN"/>
        </w:rPr>
        <w:t>3.2</w:t>
      </w:r>
      <w:r>
        <w:rPr>
          <w:rFonts w:hint="eastAsia" w:ascii="宋体" w:hAnsi="宋体" w:cs="宋体"/>
          <w:color w:val="auto"/>
          <w:sz w:val="24"/>
          <w:highlight w:val="none"/>
        </w:rPr>
        <w:t>投标</w:t>
      </w:r>
      <w:r>
        <w:rPr>
          <w:rFonts w:hint="eastAsia" w:ascii="宋体" w:hAnsi="宋体" w:cs="宋体"/>
          <w:color w:val="auto"/>
          <w:sz w:val="24"/>
          <w:highlight w:val="none"/>
          <w:lang w:val="zh-CN"/>
        </w:rPr>
        <w:t>文件规格幅面A4纸（图纸、样品等除外）。</w:t>
      </w:r>
    </w:p>
    <w:p w14:paraId="03A165F4">
      <w:pPr>
        <w:autoSpaceDE w:val="0"/>
        <w:autoSpaceDN w:val="0"/>
        <w:adjustRightInd w:val="0"/>
        <w:snapToGrid w:val="0"/>
        <w:spacing w:line="360" w:lineRule="auto"/>
        <w:ind w:firstLine="480" w:firstLineChars="200"/>
        <w:contextualSpacing/>
        <w:jc w:val="left"/>
        <w:rPr>
          <w:rFonts w:ascii="宋体" w:hAnsi="宋体" w:cs="仿宋_GB2312"/>
          <w:color w:val="auto"/>
          <w:sz w:val="24"/>
          <w:highlight w:val="none"/>
          <w:lang w:val="zh-CN"/>
        </w:rPr>
      </w:pPr>
      <w:r>
        <w:rPr>
          <w:rFonts w:hint="eastAsia" w:ascii="宋体" w:hAnsi="宋体" w:cs="仿宋_GB2312"/>
          <w:color w:val="auto"/>
          <w:sz w:val="24"/>
          <w:highlight w:val="none"/>
          <w:lang w:val="en-US" w:eastAsia="zh-CN"/>
        </w:rPr>
        <w:t>3.3</w:t>
      </w:r>
      <w:r>
        <w:rPr>
          <w:rFonts w:hint="eastAsia" w:ascii="宋体" w:hAnsi="宋体" w:cs="宋体"/>
          <w:color w:val="auto"/>
          <w:sz w:val="24"/>
          <w:highlight w:val="none"/>
          <w:lang w:val="zh-CN"/>
        </w:rPr>
        <w:t>按照</w:t>
      </w:r>
      <w:r>
        <w:rPr>
          <w:rFonts w:hint="eastAsia" w:ascii="宋体" w:hAnsi="宋体" w:cs="宋体"/>
          <w:color w:val="auto"/>
          <w:sz w:val="24"/>
          <w:highlight w:val="none"/>
        </w:rPr>
        <w:t>招标</w:t>
      </w:r>
      <w:r>
        <w:rPr>
          <w:rFonts w:hint="eastAsia" w:ascii="宋体" w:hAnsi="宋体" w:cs="宋体"/>
          <w:color w:val="auto"/>
          <w:sz w:val="24"/>
          <w:highlight w:val="none"/>
          <w:lang w:val="zh-CN"/>
        </w:rPr>
        <w:t>文件所规定的内容顺序，统一编制目录，逐页编码，由于编排混乱导致投标文件被误读或查找不到，其责任应当由投标人承担；牢固装订成册，不允许使用活页夹、拉杆夹、文件夹、塑料方便式书脊（插入式或穿孔式）装订。</w:t>
      </w:r>
    </w:p>
    <w:p w14:paraId="7C026F57">
      <w:pPr>
        <w:autoSpaceDE w:val="0"/>
        <w:autoSpaceDN w:val="0"/>
        <w:adjustRightInd w:val="0"/>
        <w:snapToGrid w:val="0"/>
        <w:spacing w:line="360" w:lineRule="auto"/>
        <w:ind w:firstLine="480" w:firstLineChars="200"/>
        <w:contextualSpacing/>
        <w:jc w:val="left"/>
        <w:rPr>
          <w:rFonts w:ascii="宋体" w:hAnsi="宋体" w:cs="仿宋_GB2312"/>
          <w:color w:val="auto"/>
          <w:sz w:val="24"/>
          <w:highlight w:val="none"/>
          <w:lang w:val="zh-CN"/>
        </w:rPr>
      </w:pPr>
      <w:r>
        <w:rPr>
          <w:rFonts w:hint="eastAsia" w:ascii="宋体" w:hAnsi="宋体" w:cs="宋体"/>
          <w:color w:val="auto"/>
          <w:sz w:val="24"/>
          <w:highlight w:val="none"/>
          <w:lang w:val="en-US" w:eastAsia="zh-CN"/>
        </w:rPr>
        <w:t>3.4</w:t>
      </w:r>
      <w:r>
        <w:rPr>
          <w:rFonts w:hint="eastAsia" w:ascii="宋体" w:hAnsi="宋体" w:cs="宋体"/>
          <w:color w:val="auto"/>
          <w:sz w:val="24"/>
          <w:highlight w:val="none"/>
          <w:lang w:val="zh-CN"/>
        </w:rPr>
        <w:t>纸质</w:t>
      </w:r>
      <w:r>
        <w:rPr>
          <w:rFonts w:hint="eastAsia" w:ascii="宋体" w:hAnsi="宋体" w:cs="宋体"/>
          <w:color w:val="auto"/>
          <w:sz w:val="24"/>
          <w:highlight w:val="none"/>
        </w:rPr>
        <w:t>投标</w:t>
      </w:r>
      <w:r>
        <w:rPr>
          <w:rFonts w:hint="eastAsia" w:ascii="宋体" w:hAnsi="宋体" w:cs="仿宋_GB2312"/>
          <w:color w:val="auto"/>
          <w:sz w:val="24"/>
          <w:highlight w:val="none"/>
          <w:lang w:val="zh-CN"/>
        </w:rPr>
        <w:t>文件不得行间插字、涂改、增删，如修改错漏处，须经</w:t>
      </w:r>
      <w:r>
        <w:rPr>
          <w:rFonts w:hint="eastAsia" w:ascii="宋体" w:hAnsi="宋体" w:cs="仿宋_GB2312"/>
          <w:color w:val="auto"/>
          <w:sz w:val="24"/>
          <w:highlight w:val="none"/>
        </w:rPr>
        <w:t>投标</w:t>
      </w:r>
      <w:r>
        <w:rPr>
          <w:rFonts w:hint="eastAsia" w:ascii="宋体" w:hAnsi="宋体" w:cs="仿宋_GB2312"/>
          <w:color w:val="auto"/>
          <w:sz w:val="24"/>
          <w:highlight w:val="none"/>
          <w:lang w:val="zh-CN"/>
        </w:rPr>
        <w:t>文件签署人签字并加盖公章。</w:t>
      </w:r>
    </w:p>
    <w:p w14:paraId="4C03A601">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lang w:val="zh-CN"/>
        </w:rPr>
      </w:pPr>
      <w:r>
        <w:rPr>
          <w:rFonts w:hint="eastAsia" w:ascii="宋体" w:hAnsi="宋体" w:cs="宋体"/>
          <w:bCs/>
          <w:color w:val="auto"/>
          <w:sz w:val="24"/>
          <w:szCs w:val="24"/>
          <w:highlight w:val="none"/>
          <w:lang w:val="en-US" w:eastAsia="zh-CN"/>
        </w:rPr>
        <w:t>4.</w:t>
      </w:r>
      <w:r>
        <w:rPr>
          <w:rFonts w:hint="eastAsia" w:ascii="宋体" w:hAnsi="宋体" w:eastAsia="宋体" w:cs="宋体"/>
          <w:bCs/>
          <w:color w:val="auto"/>
          <w:sz w:val="24"/>
          <w:szCs w:val="24"/>
          <w:highlight w:val="none"/>
        </w:rPr>
        <w:t>投标</w:t>
      </w:r>
      <w:r>
        <w:rPr>
          <w:rFonts w:hint="eastAsia" w:ascii="宋体" w:hAnsi="宋体" w:eastAsia="宋体" w:cs="宋体"/>
          <w:bCs/>
          <w:color w:val="auto"/>
          <w:sz w:val="24"/>
          <w:szCs w:val="24"/>
          <w:highlight w:val="none"/>
          <w:lang w:val="zh-CN"/>
        </w:rPr>
        <w:t>文件的份数和签署</w:t>
      </w:r>
    </w:p>
    <w:p w14:paraId="3E06F624">
      <w:pPr>
        <w:autoSpaceDE w:val="0"/>
        <w:autoSpaceDN w:val="0"/>
        <w:adjustRightInd w:val="0"/>
        <w:snapToGrid w:val="0"/>
        <w:spacing w:line="360" w:lineRule="auto"/>
        <w:ind w:firstLine="480" w:firstLineChars="200"/>
        <w:contextualSpacing/>
        <w:jc w:val="left"/>
        <w:rPr>
          <w:rFonts w:ascii="宋体" w:hAnsi="宋体" w:cs="仿宋_GB2312"/>
          <w:color w:val="auto"/>
          <w:sz w:val="24"/>
          <w:highlight w:val="none"/>
          <w:lang w:val="zh-CN"/>
        </w:rPr>
      </w:pPr>
      <w:r>
        <w:rPr>
          <w:rFonts w:hint="eastAsia" w:ascii="宋体" w:hAnsi="宋体" w:cs="仿宋_GB2312"/>
          <w:color w:val="auto"/>
          <w:sz w:val="24"/>
          <w:highlight w:val="none"/>
          <w:lang w:val="en-US" w:eastAsia="zh-CN"/>
        </w:rPr>
        <w:t>4.1</w:t>
      </w:r>
      <w:r>
        <w:rPr>
          <w:rFonts w:hint="eastAsia" w:ascii="宋体" w:hAnsi="宋体" w:cs="仿宋_GB2312"/>
          <w:color w:val="auto"/>
          <w:sz w:val="24"/>
          <w:highlight w:val="none"/>
        </w:rPr>
        <w:t>投标</w:t>
      </w:r>
      <w:r>
        <w:rPr>
          <w:rFonts w:hint="eastAsia" w:ascii="宋体" w:hAnsi="宋体" w:cs="仿宋_GB2312"/>
          <w:color w:val="auto"/>
          <w:sz w:val="24"/>
          <w:highlight w:val="none"/>
          <w:lang w:val="zh-CN"/>
        </w:rPr>
        <w:t>文件由：</w:t>
      </w:r>
      <w:r>
        <w:rPr>
          <w:rFonts w:hint="eastAsia" w:ascii="宋体" w:hAnsi="宋体" w:cs="仿宋_GB2312"/>
          <w:color w:val="auto"/>
          <w:sz w:val="24"/>
          <w:highlight w:val="none"/>
          <w:lang w:val="zh-CN"/>
        </w:rPr>
        <w:fldChar w:fldCharType="begin"/>
      </w:r>
      <w:r>
        <w:rPr>
          <w:rFonts w:hint="eastAsia" w:ascii="宋体" w:hAnsi="宋体" w:cs="仿宋_GB2312"/>
          <w:color w:val="auto"/>
          <w:sz w:val="24"/>
          <w:highlight w:val="none"/>
          <w:lang w:val="zh-CN"/>
        </w:rPr>
        <w:instrText xml:space="preserve"> = 1 \* GB3 </w:instrText>
      </w:r>
      <w:r>
        <w:rPr>
          <w:rFonts w:hint="eastAsia" w:ascii="宋体" w:hAnsi="宋体" w:cs="仿宋_GB2312"/>
          <w:color w:val="auto"/>
          <w:sz w:val="24"/>
          <w:highlight w:val="none"/>
          <w:lang w:val="zh-CN"/>
        </w:rPr>
        <w:fldChar w:fldCharType="separate"/>
      </w:r>
      <w:r>
        <w:rPr>
          <w:rFonts w:hint="eastAsia" w:ascii="宋体" w:hAnsi="宋体" w:cs="仿宋_GB2312"/>
          <w:color w:val="auto"/>
          <w:sz w:val="24"/>
          <w:highlight w:val="none"/>
          <w:lang w:val="zh-CN"/>
        </w:rPr>
        <w:t>①</w:t>
      </w:r>
      <w:r>
        <w:rPr>
          <w:rFonts w:hint="eastAsia" w:ascii="宋体" w:hAnsi="宋体" w:cs="仿宋_GB2312"/>
          <w:color w:val="auto"/>
          <w:sz w:val="24"/>
          <w:highlight w:val="none"/>
          <w:lang w:val="zh-CN"/>
        </w:rPr>
        <w:fldChar w:fldCharType="end"/>
      </w:r>
      <w:r>
        <w:rPr>
          <w:rFonts w:ascii="宋体" w:hAnsi="宋体"/>
          <w:color w:val="auto"/>
          <w:sz w:val="24"/>
          <w:highlight w:val="none"/>
        </w:rPr>
        <w:t>资格审查证明材料</w:t>
      </w:r>
      <w:r>
        <w:rPr>
          <w:rFonts w:hint="eastAsia" w:ascii="宋体" w:hAnsi="宋体" w:cs="仿宋_GB2312"/>
          <w:color w:val="auto"/>
          <w:sz w:val="24"/>
          <w:highlight w:val="none"/>
          <w:lang w:val="zh-CN"/>
        </w:rPr>
        <w:t>、</w:t>
      </w:r>
      <w:r>
        <w:rPr>
          <w:rFonts w:hint="eastAsia" w:ascii="宋体" w:hAnsi="宋体" w:cs="仿宋_GB2312"/>
          <w:color w:val="auto"/>
          <w:sz w:val="24"/>
          <w:highlight w:val="none"/>
          <w:lang w:val="zh-CN"/>
        </w:rPr>
        <w:fldChar w:fldCharType="begin"/>
      </w:r>
      <w:r>
        <w:rPr>
          <w:rFonts w:hint="eastAsia" w:ascii="宋体" w:hAnsi="宋体" w:cs="仿宋_GB2312"/>
          <w:color w:val="auto"/>
          <w:sz w:val="24"/>
          <w:highlight w:val="none"/>
          <w:lang w:val="zh-CN"/>
        </w:rPr>
        <w:instrText xml:space="preserve"> = 2 \* GB3 </w:instrText>
      </w:r>
      <w:r>
        <w:rPr>
          <w:rFonts w:hint="eastAsia" w:ascii="宋体" w:hAnsi="宋体" w:cs="仿宋_GB2312"/>
          <w:color w:val="auto"/>
          <w:sz w:val="24"/>
          <w:highlight w:val="none"/>
          <w:lang w:val="zh-CN"/>
        </w:rPr>
        <w:fldChar w:fldCharType="separate"/>
      </w:r>
      <w:r>
        <w:rPr>
          <w:rFonts w:hint="eastAsia" w:ascii="宋体" w:hAnsi="宋体" w:cs="仿宋_GB2312"/>
          <w:color w:val="auto"/>
          <w:sz w:val="24"/>
          <w:highlight w:val="none"/>
          <w:lang w:val="zh-CN"/>
        </w:rPr>
        <w:t>②</w:t>
      </w:r>
      <w:r>
        <w:rPr>
          <w:rFonts w:hint="eastAsia" w:ascii="宋体" w:hAnsi="宋体" w:cs="仿宋_GB2312"/>
          <w:color w:val="auto"/>
          <w:sz w:val="24"/>
          <w:highlight w:val="none"/>
          <w:lang w:val="zh-CN"/>
        </w:rPr>
        <w:fldChar w:fldCharType="end"/>
      </w:r>
      <w:r>
        <w:rPr>
          <w:rFonts w:ascii="宋体" w:hAnsi="宋体"/>
          <w:color w:val="auto"/>
          <w:sz w:val="24"/>
          <w:highlight w:val="none"/>
        </w:rPr>
        <w:t>价格标</w:t>
      </w:r>
      <w:r>
        <w:rPr>
          <w:rFonts w:hint="eastAsia" w:ascii="宋体" w:hAnsi="宋体" w:cs="仿宋_GB2312"/>
          <w:color w:val="auto"/>
          <w:sz w:val="24"/>
          <w:highlight w:val="none"/>
          <w:lang w:val="zh-CN"/>
        </w:rPr>
        <w:t>、③</w:t>
      </w:r>
      <w:r>
        <w:rPr>
          <w:rFonts w:hint="eastAsia" w:ascii="宋体" w:hAnsi="宋体"/>
          <w:color w:val="auto"/>
          <w:sz w:val="24"/>
          <w:highlight w:val="none"/>
          <w:lang w:val="en-US" w:eastAsia="zh-CN"/>
        </w:rPr>
        <w:t>电子版投标文件</w:t>
      </w:r>
      <w:r>
        <w:rPr>
          <w:rFonts w:hint="eastAsia" w:ascii="宋体" w:hAnsi="宋体" w:cs="仿宋_GB2312"/>
          <w:color w:val="auto"/>
          <w:sz w:val="24"/>
          <w:highlight w:val="none"/>
          <w:lang w:val="zh-CN"/>
        </w:rPr>
        <w:t>共</w:t>
      </w:r>
      <w:r>
        <w:rPr>
          <w:rFonts w:hint="eastAsia" w:ascii="宋体" w:hAnsi="宋体" w:cs="仿宋_GB2312"/>
          <w:color w:val="auto"/>
          <w:sz w:val="24"/>
          <w:highlight w:val="none"/>
          <w:lang w:val="en-US" w:eastAsia="zh-CN"/>
        </w:rPr>
        <w:t>3</w:t>
      </w:r>
      <w:r>
        <w:rPr>
          <w:rFonts w:hint="eastAsia" w:ascii="宋体" w:hAnsi="宋体" w:cs="仿宋_GB2312"/>
          <w:color w:val="auto"/>
          <w:sz w:val="24"/>
          <w:highlight w:val="none"/>
          <w:lang w:val="zh-CN"/>
        </w:rPr>
        <w:t>部分组成（以下由文件序号代称）。</w:t>
      </w:r>
    </w:p>
    <w:p w14:paraId="7CCF57E5">
      <w:pPr>
        <w:autoSpaceDE w:val="0"/>
        <w:autoSpaceDN w:val="0"/>
        <w:adjustRightInd w:val="0"/>
        <w:snapToGrid w:val="0"/>
        <w:spacing w:line="360" w:lineRule="auto"/>
        <w:ind w:firstLine="480" w:firstLineChars="200"/>
        <w:contextualSpacing/>
        <w:jc w:val="left"/>
        <w:rPr>
          <w:rFonts w:ascii="宋体" w:hAnsi="宋体" w:cs="仿宋_GB2312"/>
          <w:color w:val="auto"/>
          <w:sz w:val="24"/>
          <w:highlight w:val="none"/>
          <w:lang w:val="zh-CN"/>
        </w:rPr>
      </w:pPr>
      <w:r>
        <w:rPr>
          <w:rFonts w:hint="eastAsia" w:ascii="宋体" w:hAnsi="宋体" w:cs="仿宋_GB2312"/>
          <w:color w:val="auto"/>
          <w:sz w:val="24"/>
          <w:highlight w:val="none"/>
          <w:lang w:val="en-US" w:eastAsia="zh-CN"/>
        </w:rPr>
        <w:t>4.2</w:t>
      </w:r>
      <w:r>
        <w:rPr>
          <w:rFonts w:hint="eastAsia" w:ascii="宋体" w:hAnsi="宋体" w:cs="仿宋_GB2312"/>
          <w:color w:val="auto"/>
          <w:sz w:val="24"/>
          <w:highlight w:val="none"/>
          <w:lang w:val="zh-CN"/>
        </w:rPr>
        <w:t>纸质</w:t>
      </w:r>
      <w:r>
        <w:rPr>
          <w:rFonts w:hint="eastAsia" w:ascii="宋体" w:hAnsi="宋体" w:cs="仿宋_GB2312"/>
          <w:color w:val="auto"/>
          <w:sz w:val="24"/>
          <w:highlight w:val="none"/>
        </w:rPr>
        <w:t>投标</w:t>
      </w:r>
      <w:r>
        <w:rPr>
          <w:rFonts w:hint="eastAsia" w:ascii="宋体" w:hAnsi="宋体" w:cs="仿宋_GB2312"/>
          <w:color w:val="auto"/>
          <w:sz w:val="24"/>
          <w:highlight w:val="none"/>
          <w:lang w:val="zh-CN"/>
        </w:rPr>
        <w:t>文件均为一式</w:t>
      </w:r>
      <w:r>
        <w:rPr>
          <w:rFonts w:hint="eastAsia" w:ascii="宋体" w:hAnsi="宋体" w:cs="仿宋_GB2312"/>
          <w:color w:val="auto"/>
          <w:sz w:val="24"/>
          <w:highlight w:val="none"/>
        </w:rPr>
        <w:t>伍</w:t>
      </w:r>
      <w:r>
        <w:rPr>
          <w:rFonts w:hint="eastAsia" w:ascii="宋体" w:hAnsi="宋体" w:cs="仿宋_GB2312"/>
          <w:color w:val="auto"/>
          <w:sz w:val="24"/>
          <w:highlight w:val="none"/>
          <w:lang w:val="zh-CN"/>
        </w:rPr>
        <w:t>份，其中“正本”壹份和“副本”</w:t>
      </w:r>
      <w:r>
        <w:rPr>
          <w:rFonts w:hint="eastAsia" w:ascii="宋体" w:hAnsi="宋体" w:cs="仿宋_GB2312"/>
          <w:color w:val="auto"/>
          <w:sz w:val="24"/>
          <w:highlight w:val="none"/>
        </w:rPr>
        <w:t>肆</w:t>
      </w:r>
      <w:r>
        <w:rPr>
          <w:rFonts w:hint="eastAsia" w:ascii="宋体" w:hAnsi="宋体" w:cs="仿宋_GB2312"/>
          <w:color w:val="auto"/>
          <w:sz w:val="24"/>
          <w:highlight w:val="none"/>
          <w:lang w:val="zh-CN"/>
        </w:rPr>
        <w:t>份。（具体要求详见第</w:t>
      </w:r>
      <w:r>
        <w:rPr>
          <w:rFonts w:hint="eastAsia" w:ascii="宋体" w:hAnsi="宋体" w:cs="仿宋_GB2312"/>
          <w:color w:val="auto"/>
          <w:sz w:val="24"/>
          <w:highlight w:val="none"/>
        </w:rPr>
        <w:t>六</w:t>
      </w:r>
      <w:r>
        <w:rPr>
          <w:rFonts w:hint="eastAsia" w:ascii="宋体" w:hAnsi="宋体" w:cs="仿宋_GB2312"/>
          <w:color w:val="auto"/>
          <w:sz w:val="24"/>
          <w:highlight w:val="none"/>
          <w:lang w:val="zh-CN"/>
        </w:rPr>
        <w:t>部分</w:t>
      </w:r>
      <w:r>
        <w:rPr>
          <w:rFonts w:hint="eastAsia" w:ascii="宋体" w:hAnsi="宋体" w:cs="仿宋_GB2312"/>
          <w:color w:val="auto"/>
          <w:sz w:val="24"/>
          <w:highlight w:val="none"/>
        </w:rPr>
        <w:t>投标</w:t>
      </w:r>
      <w:r>
        <w:rPr>
          <w:rFonts w:hint="eastAsia" w:ascii="宋体" w:hAnsi="宋体" w:cs="仿宋_GB2312"/>
          <w:color w:val="auto"/>
          <w:sz w:val="24"/>
          <w:highlight w:val="none"/>
          <w:lang w:val="zh-CN"/>
        </w:rPr>
        <w:t>文件组成）</w:t>
      </w:r>
    </w:p>
    <w:p w14:paraId="46C51329">
      <w:pPr>
        <w:autoSpaceDE w:val="0"/>
        <w:autoSpaceDN w:val="0"/>
        <w:adjustRightInd w:val="0"/>
        <w:snapToGrid w:val="0"/>
        <w:spacing w:line="360" w:lineRule="auto"/>
        <w:ind w:firstLine="480" w:firstLineChars="200"/>
        <w:contextualSpacing/>
        <w:jc w:val="left"/>
        <w:rPr>
          <w:rFonts w:ascii="宋体" w:hAnsi="宋体" w:cs="仿宋_GB2312"/>
          <w:color w:val="auto"/>
          <w:sz w:val="24"/>
          <w:highlight w:val="none"/>
          <w:lang w:val="zh-CN"/>
        </w:rPr>
      </w:pPr>
      <w:r>
        <w:rPr>
          <w:rFonts w:hint="eastAsia" w:ascii="宋体" w:hAnsi="宋体" w:cs="仿宋_GB2312"/>
          <w:color w:val="auto"/>
          <w:sz w:val="24"/>
          <w:highlight w:val="none"/>
          <w:lang w:val="en-US" w:eastAsia="zh-CN"/>
        </w:rPr>
        <w:t>4.3</w:t>
      </w:r>
      <w:r>
        <w:rPr>
          <w:rFonts w:hint="eastAsia" w:ascii="宋体" w:hAnsi="宋体" w:cs="仿宋_GB2312"/>
          <w:color w:val="auto"/>
          <w:sz w:val="24"/>
          <w:highlight w:val="none"/>
          <w:lang w:val="zh-CN"/>
        </w:rPr>
        <w:t>在每份纸质</w:t>
      </w:r>
      <w:r>
        <w:rPr>
          <w:rFonts w:hint="eastAsia" w:ascii="宋体" w:hAnsi="宋体" w:cs="仿宋_GB2312"/>
          <w:color w:val="auto"/>
          <w:sz w:val="24"/>
          <w:highlight w:val="none"/>
        </w:rPr>
        <w:t>投标</w:t>
      </w:r>
      <w:r>
        <w:rPr>
          <w:rFonts w:hint="eastAsia" w:ascii="宋体" w:hAnsi="宋体" w:cs="仿宋_GB2312"/>
          <w:color w:val="auto"/>
          <w:sz w:val="24"/>
          <w:highlight w:val="none"/>
          <w:lang w:val="zh-CN"/>
        </w:rPr>
        <w:t>文件上要明确标注项目名称、对应的</w:t>
      </w:r>
      <w:r>
        <w:rPr>
          <w:rFonts w:hint="eastAsia" w:ascii="宋体" w:hAnsi="宋体" w:cs="仿宋_GB2312"/>
          <w:color w:val="auto"/>
          <w:sz w:val="24"/>
          <w:highlight w:val="none"/>
        </w:rPr>
        <w:t>投标</w:t>
      </w:r>
      <w:r>
        <w:rPr>
          <w:rFonts w:hint="eastAsia" w:ascii="宋体" w:hAnsi="宋体" w:cs="仿宋_GB2312"/>
          <w:color w:val="auto"/>
          <w:sz w:val="24"/>
          <w:highlight w:val="none"/>
          <w:lang w:val="zh-CN"/>
        </w:rPr>
        <w:t>文件名称、投标人的全称、日期、“正本”、“副本”字样。“正本”和“副本”若有差异，概以“正本”为准。</w:t>
      </w:r>
    </w:p>
    <w:p w14:paraId="11C38598">
      <w:pPr>
        <w:autoSpaceDE w:val="0"/>
        <w:autoSpaceDN w:val="0"/>
        <w:adjustRightInd w:val="0"/>
        <w:snapToGrid w:val="0"/>
        <w:spacing w:line="360" w:lineRule="auto"/>
        <w:ind w:firstLine="480" w:firstLineChars="200"/>
        <w:contextualSpacing/>
        <w:jc w:val="left"/>
        <w:rPr>
          <w:rFonts w:hint="eastAsia" w:ascii="宋体" w:hAnsi="宋体" w:cs="仿宋_GB2312"/>
          <w:color w:val="auto"/>
          <w:sz w:val="24"/>
          <w:highlight w:val="none"/>
          <w:lang w:val="zh-CN"/>
        </w:rPr>
      </w:pPr>
      <w:r>
        <w:rPr>
          <w:rFonts w:hint="eastAsia" w:ascii="宋体" w:hAnsi="宋体" w:cs="仿宋_GB2312"/>
          <w:color w:val="auto"/>
          <w:sz w:val="24"/>
          <w:highlight w:val="none"/>
          <w:lang w:val="en-US" w:eastAsia="zh-CN"/>
        </w:rPr>
        <w:t>4.4</w:t>
      </w:r>
      <w:r>
        <w:rPr>
          <w:rFonts w:hint="eastAsia" w:ascii="宋体" w:hAnsi="宋体" w:cs="仿宋_GB2312"/>
          <w:color w:val="auto"/>
          <w:sz w:val="24"/>
          <w:highlight w:val="none"/>
          <w:lang w:val="zh-CN"/>
        </w:rPr>
        <w:t>纸质</w:t>
      </w:r>
      <w:r>
        <w:rPr>
          <w:rFonts w:hint="eastAsia" w:ascii="宋体" w:hAnsi="宋体" w:cs="仿宋_GB2312"/>
          <w:color w:val="auto"/>
          <w:sz w:val="24"/>
          <w:highlight w:val="none"/>
        </w:rPr>
        <w:t>投标</w:t>
      </w:r>
      <w:r>
        <w:rPr>
          <w:rFonts w:hint="eastAsia" w:ascii="宋体" w:hAnsi="宋体" w:cs="仿宋_GB2312"/>
          <w:color w:val="auto"/>
          <w:sz w:val="24"/>
          <w:highlight w:val="none"/>
          <w:lang w:val="zh-CN"/>
        </w:rPr>
        <w:t>文件中的所有“正本”，其正文内容须按</w:t>
      </w:r>
      <w:r>
        <w:rPr>
          <w:rFonts w:hint="eastAsia" w:ascii="宋体" w:hAnsi="宋体" w:cs="仿宋_GB2312"/>
          <w:color w:val="auto"/>
          <w:sz w:val="24"/>
          <w:highlight w:val="none"/>
        </w:rPr>
        <w:t>招标</w:t>
      </w:r>
      <w:r>
        <w:rPr>
          <w:rFonts w:hint="eastAsia" w:ascii="宋体" w:hAnsi="宋体" w:cs="仿宋_GB2312"/>
          <w:color w:val="auto"/>
          <w:sz w:val="24"/>
          <w:highlight w:val="none"/>
          <w:lang w:val="zh-CN"/>
        </w:rPr>
        <w:t>文件要求由投标人法定代表人或被授权人签字（或盖章）并加盖单位公章。“副本”可</w:t>
      </w:r>
      <w:r>
        <w:rPr>
          <w:rFonts w:hint="eastAsia" w:ascii="宋体" w:hAnsi="宋体" w:cs="仿宋_GB2312"/>
          <w:color w:val="auto"/>
          <w:sz w:val="24"/>
          <w:highlight w:val="none"/>
        </w:rPr>
        <w:t>为</w:t>
      </w:r>
      <w:r>
        <w:rPr>
          <w:rFonts w:hint="eastAsia" w:ascii="宋体" w:hAnsi="宋体" w:cs="仿宋_GB2312"/>
          <w:color w:val="auto"/>
          <w:sz w:val="24"/>
          <w:highlight w:val="none"/>
          <w:lang w:val="zh-CN"/>
        </w:rPr>
        <w:t>“</w:t>
      </w:r>
      <w:r>
        <w:rPr>
          <w:rFonts w:hint="eastAsia" w:ascii="宋体" w:hAnsi="宋体" w:cs="仿宋_GB2312"/>
          <w:color w:val="auto"/>
          <w:sz w:val="24"/>
          <w:highlight w:val="none"/>
        </w:rPr>
        <w:t>正本</w:t>
      </w:r>
      <w:r>
        <w:rPr>
          <w:rFonts w:hint="eastAsia" w:ascii="宋体" w:hAnsi="宋体" w:cs="仿宋_GB2312"/>
          <w:color w:val="auto"/>
          <w:sz w:val="24"/>
          <w:highlight w:val="none"/>
          <w:lang w:val="zh-CN"/>
        </w:rPr>
        <w:t>”的复印</w:t>
      </w:r>
      <w:r>
        <w:rPr>
          <w:rFonts w:hint="eastAsia" w:ascii="宋体" w:hAnsi="宋体" w:cs="仿宋_GB2312"/>
          <w:color w:val="auto"/>
          <w:sz w:val="24"/>
          <w:highlight w:val="none"/>
        </w:rPr>
        <w:t>件</w:t>
      </w:r>
      <w:r>
        <w:rPr>
          <w:rFonts w:hint="eastAsia" w:ascii="宋体" w:hAnsi="宋体" w:cs="仿宋_GB2312"/>
          <w:color w:val="auto"/>
          <w:sz w:val="24"/>
          <w:highlight w:val="none"/>
          <w:lang w:val="zh-CN"/>
        </w:rPr>
        <w:t>。</w:t>
      </w:r>
    </w:p>
    <w:p w14:paraId="34DF4EEA">
      <w:pPr>
        <w:autoSpaceDE w:val="0"/>
        <w:autoSpaceDN w:val="0"/>
        <w:adjustRightInd w:val="0"/>
        <w:snapToGrid w:val="0"/>
        <w:spacing w:line="360" w:lineRule="auto"/>
        <w:ind w:firstLine="480" w:firstLineChars="200"/>
        <w:contextualSpacing/>
        <w:jc w:val="left"/>
        <w:rPr>
          <w:rFonts w:hint="eastAsia" w:ascii="宋体" w:hAnsi="宋体" w:cs="仿宋_GB2312"/>
          <w:color w:val="auto"/>
          <w:sz w:val="24"/>
          <w:highlight w:val="none"/>
          <w:lang w:val="en-US" w:eastAsia="zh-CN"/>
        </w:rPr>
      </w:pPr>
      <w:r>
        <w:rPr>
          <w:rFonts w:hint="eastAsia" w:ascii="宋体" w:hAnsi="宋体" w:cs="仿宋_GB2312"/>
          <w:color w:val="auto"/>
          <w:sz w:val="24"/>
          <w:highlight w:val="none"/>
          <w:lang w:val="en-US" w:eastAsia="zh-CN"/>
        </w:rPr>
        <w:t>4.5电子投标文件</w:t>
      </w:r>
    </w:p>
    <w:p w14:paraId="7B9C5BDA">
      <w:pPr>
        <w:tabs>
          <w:tab w:val="left" w:pos="3375"/>
        </w:tabs>
        <w:autoSpaceDE w:val="0"/>
        <w:autoSpaceDN w:val="0"/>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rPr>
        <w:t>电子版</w:t>
      </w:r>
      <w:r>
        <w:rPr>
          <w:rFonts w:hint="eastAsia" w:ascii="宋体" w:hAnsi="宋体"/>
          <w:color w:val="auto"/>
          <w:sz w:val="24"/>
          <w:highlight w:val="none"/>
          <w:lang w:val="en-US" w:eastAsia="zh-CN"/>
        </w:rPr>
        <w:t>投标</w:t>
      </w:r>
      <w:r>
        <w:rPr>
          <w:rFonts w:hint="eastAsia" w:ascii="宋体" w:hAnsi="宋体"/>
          <w:color w:val="auto"/>
          <w:sz w:val="24"/>
          <w:highlight w:val="none"/>
        </w:rPr>
        <w:t>文件（包括</w:t>
      </w:r>
      <w:r>
        <w:rPr>
          <w:rFonts w:hint="eastAsia" w:ascii="宋体" w:hAnsi="宋体" w:cs="仿宋_GB2312"/>
          <w:color w:val="auto"/>
          <w:sz w:val="24"/>
          <w:highlight w:val="none"/>
          <w:lang w:val="zh-CN"/>
        </w:rPr>
        <w:fldChar w:fldCharType="begin"/>
      </w:r>
      <w:r>
        <w:rPr>
          <w:rFonts w:hint="eastAsia" w:ascii="宋体" w:hAnsi="宋体" w:cs="仿宋_GB2312"/>
          <w:color w:val="auto"/>
          <w:sz w:val="24"/>
          <w:highlight w:val="none"/>
          <w:lang w:val="zh-CN"/>
        </w:rPr>
        <w:instrText xml:space="preserve"> = 1 \* GB3 </w:instrText>
      </w:r>
      <w:r>
        <w:rPr>
          <w:rFonts w:hint="eastAsia" w:ascii="宋体" w:hAnsi="宋体" w:cs="仿宋_GB2312"/>
          <w:color w:val="auto"/>
          <w:sz w:val="24"/>
          <w:highlight w:val="none"/>
          <w:lang w:val="zh-CN"/>
        </w:rPr>
        <w:fldChar w:fldCharType="separate"/>
      </w:r>
      <w:r>
        <w:rPr>
          <w:rFonts w:hint="eastAsia" w:ascii="宋体" w:hAnsi="宋体" w:cs="仿宋_GB2312"/>
          <w:color w:val="auto"/>
          <w:sz w:val="24"/>
          <w:highlight w:val="none"/>
          <w:lang w:val="zh-CN"/>
        </w:rPr>
        <w:t>①</w:t>
      </w:r>
      <w:r>
        <w:rPr>
          <w:rFonts w:hint="eastAsia" w:ascii="宋体" w:hAnsi="宋体" w:cs="仿宋_GB2312"/>
          <w:color w:val="auto"/>
          <w:sz w:val="24"/>
          <w:highlight w:val="none"/>
          <w:lang w:val="zh-CN"/>
        </w:rPr>
        <w:fldChar w:fldCharType="end"/>
      </w:r>
      <w:r>
        <w:rPr>
          <w:rFonts w:ascii="宋体" w:hAnsi="宋体"/>
          <w:color w:val="auto"/>
          <w:sz w:val="24"/>
          <w:highlight w:val="none"/>
        </w:rPr>
        <w:t>资格审查证明材料</w:t>
      </w:r>
      <w:r>
        <w:rPr>
          <w:rFonts w:hint="eastAsia" w:ascii="宋体" w:hAnsi="宋体" w:cs="仿宋_GB2312"/>
          <w:color w:val="auto"/>
          <w:sz w:val="24"/>
          <w:highlight w:val="none"/>
          <w:lang w:val="zh-CN"/>
        </w:rPr>
        <w:t>、</w:t>
      </w:r>
      <w:r>
        <w:rPr>
          <w:rFonts w:hint="eastAsia" w:ascii="宋体" w:hAnsi="宋体" w:cs="仿宋_GB2312"/>
          <w:color w:val="auto"/>
          <w:sz w:val="24"/>
          <w:highlight w:val="none"/>
          <w:lang w:val="zh-CN"/>
        </w:rPr>
        <w:fldChar w:fldCharType="begin"/>
      </w:r>
      <w:r>
        <w:rPr>
          <w:rFonts w:hint="eastAsia" w:ascii="宋体" w:hAnsi="宋体" w:cs="仿宋_GB2312"/>
          <w:color w:val="auto"/>
          <w:sz w:val="24"/>
          <w:highlight w:val="none"/>
          <w:lang w:val="zh-CN"/>
        </w:rPr>
        <w:instrText xml:space="preserve"> = 2 \* GB3 </w:instrText>
      </w:r>
      <w:r>
        <w:rPr>
          <w:rFonts w:hint="eastAsia" w:ascii="宋体" w:hAnsi="宋体" w:cs="仿宋_GB2312"/>
          <w:color w:val="auto"/>
          <w:sz w:val="24"/>
          <w:highlight w:val="none"/>
          <w:lang w:val="zh-CN"/>
        </w:rPr>
        <w:fldChar w:fldCharType="separate"/>
      </w:r>
      <w:r>
        <w:rPr>
          <w:rFonts w:hint="eastAsia" w:ascii="宋体" w:hAnsi="宋体" w:cs="仿宋_GB2312"/>
          <w:color w:val="auto"/>
          <w:sz w:val="24"/>
          <w:highlight w:val="none"/>
          <w:lang w:val="zh-CN"/>
        </w:rPr>
        <w:t>②</w:t>
      </w:r>
      <w:r>
        <w:rPr>
          <w:rFonts w:hint="eastAsia" w:ascii="宋体" w:hAnsi="宋体" w:cs="仿宋_GB2312"/>
          <w:color w:val="auto"/>
          <w:sz w:val="24"/>
          <w:highlight w:val="none"/>
          <w:lang w:val="zh-CN"/>
        </w:rPr>
        <w:fldChar w:fldCharType="end"/>
      </w:r>
      <w:r>
        <w:rPr>
          <w:rFonts w:ascii="宋体" w:hAnsi="宋体"/>
          <w:color w:val="auto"/>
          <w:sz w:val="24"/>
          <w:highlight w:val="none"/>
        </w:rPr>
        <w:t>价格标</w:t>
      </w:r>
      <w:r>
        <w:rPr>
          <w:rFonts w:hint="eastAsia" w:ascii="宋体" w:hAnsi="宋体"/>
          <w:b/>
          <w:color w:val="auto"/>
          <w:sz w:val="24"/>
          <w:highlight w:val="none"/>
        </w:rPr>
        <w:t>，所有盖章后纸质版</w:t>
      </w:r>
      <w:r>
        <w:rPr>
          <w:rFonts w:hint="eastAsia" w:ascii="宋体" w:hAnsi="宋体"/>
          <w:b/>
          <w:color w:val="auto"/>
          <w:sz w:val="24"/>
          <w:highlight w:val="none"/>
          <w:lang w:val="en-US" w:eastAsia="zh-CN"/>
        </w:rPr>
        <w:t>投标</w:t>
      </w:r>
      <w:r>
        <w:rPr>
          <w:rFonts w:hint="eastAsia" w:ascii="宋体" w:hAnsi="宋体"/>
          <w:b/>
          <w:color w:val="auto"/>
          <w:sz w:val="24"/>
          <w:highlight w:val="none"/>
        </w:rPr>
        <w:t>文件的扫描件内容均存入一份U盘即可）</w:t>
      </w:r>
      <w:r>
        <w:rPr>
          <w:rFonts w:hint="eastAsia" w:ascii="宋体" w:hAnsi="宋体"/>
          <w:color w:val="auto"/>
          <w:sz w:val="24"/>
          <w:highlight w:val="none"/>
        </w:rPr>
        <w:t>。</w:t>
      </w:r>
    </w:p>
    <w:p w14:paraId="234170EB">
      <w:pPr>
        <w:tabs>
          <w:tab w:val="left" w:pos="3375"/>
        </w:tabs>
        <w:autoSpaceDE w:val="0"/>
        <w:autoSpaceDN w:val="0"/>
        <w:spacing w:line="360" w:lineRule="auto"/>
        <w:ind w:firstLine="480" w:firstLineChars="200"/>
        <w:contextualSpacing/>
        <w:jc w:val="left"/>
        <w:rPr>
          <w:rFonts w:ascii="宋体" w:hAnsi="宋体"/>
          <w:color w:val="auto"/>
          <w:sz w:val="24"/>
          <w:highlight w:val="none"/>
        </w:rPr>
      </w:pPr>
      <w:r>
        <w:rPr>
          <w:rFonts w:hint="eastAsia" w:ascii="宋体" w:hAnsi="宋体"/>
          <w:color w:val="auto"/>
          <w:sz w:val="24"/>
          <w:highlight w:val="none"/>
        </w:rPr>
        <w:t>电子版</w:t>
      </w:r>
      <w:r>
        <w:rPr>
          <w:rFonts w:hint="eastAsia" w:ascii="宋体" w:hAnsi="宋体"/>
          <w:color w:val="auto"/>
          <w:sz w:val="24"/>
          <w:highlight w:val="none"/>
          <w:lang w:val="en-US" w:eastAsia="zh-CN"/>
        </w:rPr>
        <w:t>投标</w:t>
      </w:r>
      <w:r>
        <w:rPr>
          <w:rFonts w:hint="eastAsia" w:ascii="宋体" w:hAnsi="宋体"/>
          <w:color w:val="auto"/>
          <w:sz w:val="24"/>
          <w:highlight w:val="none"/>
        </w:rPr>
        <w:t>文件</w:t>
      </w:r>
      <w:r>
        <w:rPr>
          <w:rFonts w:ascii="宋体" w:hAnsi="宋体"/>
          <w:color w:val="auto"/>
          <w:sz w:val="24"/>
          <w:highlight w:val="none"/>
        </w:rPr>
        <w:t>不得设置密码并保证无病毒。</w:t>
      </w:r>
    </w:p>
    <w:p w14:paraId="2A18D7EA">
      <w:pPr>
        <w:autoSpaceDE w:val="0"/>
        <w:autoSpaceDN w:val="0"/>
        <w:adjustRightInd w:val="0"/>
        <w:snapToGrid w:val="0"/>
        <w:spacing w:line="360" w:lineRule="auto"/>
        <w:ind w:firstLine="480" w:firstLineChars="200"/>
        <w:contextualSpacing/>
        <w:jc w:val="left"/>
        <w:rPr>
          <w:rFonts w:hint="eastAsia" w:ascii="宋体" w:hAnsi="宋体" w:cs="仿宋_GB2312"/>
          <w:color w:val="auto"/>
          <w:sz w:val="24"/>
          <w:highlight w:val="none"/>
          <w:lang w:val="zh-CN"/>
        </w:rPr>
      </w:pPr>
      <w:r>
        <w:rPr>
          <w:rFonts w:hint="eastAsia" w:ascii="宋体" w:hAnsi="宋体" w:cs="仿宋_GB2312"/>
          <w:color w:val="auto"/>
          <w:sz w:val="24"/>
          <w:highlight w:val="none"/>
          <w:lang w:val="en-US" w:eastAsia="zh-CN"/>
        </w:rPr>
        <w:t>5.</w:t>
      </w:r>
      <w:r>
        <w:rPr>
          <w:rFonts w:hint="eastAsia" w:ascii="宋体" w:hAnsi="宋体" w:cs="仿宋_GB2312"/>
          <w:color w:val="auto"/>
          <w:sz w:val="24"/>
          <w:highlight w:val="none"/>
        </w:rPr>
        <w:t>投标</w:t>
      </w:r>
      <w:r>
        <w:rPr>
          <w:rFonts w:hint="eastAsia" w:ascii="宋体" w:hAnsi="宋体" w:cs="仿宋_GB2312"/>
          <w:color w:val="auto"/>
          <w:sz w:val="24"/>
          <w:highlight w:val="none"/>
          <w:lang w:val="zh-CN"/>
        </w:rPr>
        <w:t>文件的密封及标记</w:t>
      </w:r>
    </w:p>
    <w:p w14:paraId="175B2D0F">
      <w:pPr>
        <w:autoSpaceDE w:val="0"/>
        <w:autoSpaceDN w:val="0"/>
        <w:adjustRightInd w:val="0"/>
        <w:snapToGrid w:val="0"/>
        <w:spacing w:line="360" w:lineRule="auto"/>
        <w:ind w:firstLine="480" w:firstLineChars="200"/>
        <w:jc w:val="left"/>
        <w:rPr>
          <w:rFonts w:ascii="宋体" w:hAnsi="宋体" w:cs="仿宋_GB2312"/>
          <w:b/>
          <w:bCs/>
          <w:color w:val="auto"/>
          <w:sz w:val="24"/>
          <w:highlight w:val="none"/>
          <w:u w:val="double"/>
          <w:lang w:val="zh-CN"/>
        </w:rPr>
      </w:pPr>
      <w:r>
        <w:rPr>
          <w:rFonts w:hint="eastAsia" w:ascii="宋体" w:hAnsi="宋体" w:cs="仿宋_GB2312"/>
          <w:color w:val="auto"/>
          <w:sz w:val="24"/>
          <w:highlight w:val="none"/>
          <w:lang w:val="en-US" w:eastAsia="zh-CN"/>
        </w:rPr>
        <w:t>5.1</w:t>
      </w:r>
      <w:r>
        <w:rPr>
          <w:rFonts w:hint="eastAsia" w:ascii="宋体" w:hAnsi="宋体" w:cs="仿宋_GB2312"/>
          <w:color w:val="auto"/>
          <w:sz w:val="24"/>
          <w:highlight w:val="none"/>
          <w:lang w:val="zh-CN"/>
        </w:rPr>
        <w:t>投标人须将本项目</w:t>
      </w:r>
      <w:r>
        <w:rPr>
          <w:rFonts w:hint="eastAsia" w:ascii="宋体" w:hAnsi="宋体" w:cs="仿宋_GB2312"/>
          <w:color w:val="auto"/>
          <w:sz w:val="24"/>
          <w:highlight w:val="none"/>
        </w:rPr>
        <w:t>投标</w:t>
      </w:r>
      <w:r>
        <w:rPr>
          <w:rFonts w:hint="eastAsia" w:ascii="宋体" w:hAnsi="宋体" w:cs="仿宋_GB2312"/>
          <w:color w:val="auto"/>
          <w:sz w:val="24"/>
          <w:highlight w:val="none"/>
          <w:lang w:val="zh-CN"/>
        </w:rPr>
        <w:t>文件：</w:t>
      </w:r>
      <w:r>
        <w:rPr>
          <w:rFonts w:hint="eastAsia" w:ascii="宋体" w:hAnsi="宋体" w:cs="仿宋_GB2312"/>
          <w:b/>
          <w:bCs/>
          <w:color w:val="auto"/>
          <w:sz w:val="24"/>
          <w:highlight w:val="none"/>
          <w:u w:val="double"/>
          <w:lang w:val="zh-CN"/>
        </w:rPr>
        <w:fldChar w:fldCharType="begin"/>
      </w:r>
      <w:r>
        <w:rPr>
          <w:rFonts w:hint="eastAsia" w:ascii="宋体" w:hAnsi="宋体" w:cs="仿宋_GB2312"/>
          <w:b/>
          <w:bCs/>
          <w:color w:val="auto"/>
          <w:sz w:val="24"/>
          <w:highlight w:val="none"/>
          <w:u w:val="double"/>
          <w:lang w:val="zh-CN"/>
        </w:rPr>
        <w:instrText xml:space="preserve"> = 1 \* GB3 </w:instrText>
      </w:r>
      <w:r>
        <w:rPr>
          <w:rFonts w:hint="eastAsia" w:ascii="宋体" w:hAnsi="宋体" w:cs="仿宋_GB2312"/>
          <w:b/>
          <w:bCs/>
          <w:color w:val="auto"/>
          <w:sz w:val="24"/>
          <w:highlight w:val="none"/>
          <w:u w:val="double"/>
          <w:lang w:val="zh-CN"/>
        </w:rPr>
        <w:fldChar w:fldCharType="separate"/>
      </w:r>
      <w:r>
        <w:rPr>
          <w:rFonts w:hint="eastAsia" w:ascii="宋体" w:hAnsi="宋体" w:cs="仿宋_GB2312"/>
          <w:b/>
          <w:bCs/>
          <w:color w:val="auto"/>
          <w:sz w:val="24"/>
          <w:highlight w:val="none"/>
          <w:u w:val="double"/>
          <w:lang w:val="zh-CN"/>
        </w:rPr>
        <w:t>①</w:t>
      </w:r>
      <w:r>
        <w:rPr>
          <w:rFonts w:hint="eastAsia" w:ascii="宋体" w:hAnsi="宋体" w:cs="仿宋_GB2312"/>
          <w:b/>
          <w:bCs/>
          <w:color w:val="auto"/>
          <w:sz w:val="24"/>
          <w:highlight w:val="none"/>
          <w:u w:val="double"/>
          <w:lang w:val="zh-CN"/>
        </w:rPr>
        <w:fldChar w:fldCharType="end"/>
      </w:r>
      <w:r>
        <w:rPr>
          <w:rFonts w:hint="eastAsia" w:ascii="宋体" w:hAnsi="宋体" w:cs="仿宋_GB2312"/>
          <w:b/>
          <w:bCs/>
          <w:color w:val="auto"/>
          <w:sz w:val="24"/>
          <w:highlight w:val="none"/>
          <w:u w:val="double"/>
          <w:lang w:val="zh-CN"/>
        </w:rPr>
        <w:t>、</w:t>
      </w:r>
      <w:r>
        <w:rPr>
          <w:rFonts w:hint="eastAsia" w:ascii="宋体" w:hAnsi="宋体" w:cs="仿宋_GB2312"/>
          <w:b/>
          <w:bCs/>
          <w:color w:val="auto"/>
          <w:sz w:val="24"/>
          <w:highlight w:val="none"/>
          <w:u w:val="double"/>
          <w:lang w:val="zh-CN"/>
        </w:rPr>
        <w:fldChar w:fldCharType="begin"/>
      </w:r>
      <w:r>
        <w:rPr>
          <w:rFonts w:hint="eastAsia" w:ascii="宋体" w:hAnsi="宋体" w:cs="仿宋_GB2312"/>
          <w:b/>
          <w:bCs/>
          <w:color w:val="auto"/>
          <w:sz w:val="24"/>
          <w:highlight w:val="none"/>
          <w:u w:val="double"/>
          <w:lang w:val="zh-CN"/>
        </w:rPr>
        <w:instrText xml:space="preserve"> = 2 \* GB3 </w:instrText>
      </w:r>
      <w:r>
        <w:rPr>
          <w:rFonts w:hint="eastAsia" w:ascii="宋体" w:hAnsi="宋体" w:cs="仿宋_GB2312"/>
          <w:b/>
          <w:bCs/>
          <w:color w:val="auto"/>
          <w:sz w:val="24"/>
          <w:highlight w:val="none"/>
          <w:u w:val="double"/>
          <w:lang w:val="zh-CN"/>
        </w:rPr>
        <w:fldChar w:fldCharType="separate"/>
      </w:r>
      <w:r>
        <w:rPr>
          <w:rFonts w:hint="eastAsia" w:ascii="宋体" w:hAnsi="宋体" w:cs="仿宋_GB2312"/>
          <w:b/>
          <w:bCs/>
          <w:color w:val="auto"/>
          <w:sz w:val="24"/>
          <w:highlight w:val="none"/>
          <w:u w:val="double"/>
          <w:lang w:val="zh-CN"/>
        </w:rPr>
        <w:t>②</w:t>
      </w:r>
      <w:r>
        <w:rPr>
          <w:rFonts w:hint="eastAsia" w:ascii="宋体" w:hAnsi="宋体" w:cs="仿宋_GB2312"/>
          <w:b/>
          <w:bCs/>
          <w:color w:val="auto"/>
          <w:sz w:val="24"/>
          <w:highlight w:val="none"/>
          <w:u w:val="double"/>
          <w:lang w:val="zh-CN"/>
        </w:rPr>
        <w:fldChar w:fldCharType="end"/>
      </w:r>
      <w:r>
        <w:rPr>
          <w:rFonts w:hint="eastAsia" w:ascii="宋体" w:hAnsi="宋体" w:cs="仿宋_GB2312"/>
          <w:b/>
          <w:bCs/>
          <w:color w:val="auto"/>
          <w:sz w:val="24"/>
          <w:highlight w:val="none"/>
          <w:u w:val="double"/>
          <w:lang w:val="zh-CN"/>
        </w:rPr>
        <w:t>单独密封，③密封至</w:t>
      </w:r>
      <w:r>
        <w:rPr>
          <w:rFonts w:hint="eastAsia" w:ascii="宋体" w:hAnsi="宋体" w:cs="仿宋_GB2312"/>
          <w:b/>
          <w:bCs/>
          <w:color w:val="auto"/>
          <w:sz w:val="24"/>
          <w:highlight w:val="none"/>
          <w:u w:val="double"/>
          <w:lang w:val="zh-CN"/>
        </w:rPr>
        <w:fldChar w:fldCharType="begin"/>
      </w:r>
      <w:r>
        <w:rPr>
          <w:rFonts w:hint="eastAsia" w:ascii="宋体" w:hAnsi="宋体" w:cs="仿宋_GB2312"/>
          <w:b/>
          <w:bCs/>
          <w:color w:val="auto"/>
          <w:sz w:val="24"/>
          <w:highlight w:val="none"/>
          <w:u w:val="double"/>
          <w:lang w:val="zh-CN"/>
        </w:rPr>
        <w:instrText xml:space="preserve"> = 2 \* GB3 </w:instrText>
      </w:r>
      <w:r>
        <w:rPr>
          <w:rFonts w:hint="eastAsia" w:ascii="宋体" w:hAnsi="宋体" w:cs="仿宋_GB2312"/>
          <w:b/>
          <w:bCs/>
          <w:color w:val="auto"/>
          <w:sz w:val="24"/>
          <w:highlight w:val="none"/>
          <w:u w:val="double"/>
          <w:lang w:val="zh-CN"/>
        </w:rPr>
        <w:fldChar w:fldCharType="separate"/>
      </w:r>
      <w:r>
        <w:rPr>
          <w:rFonts w:hint="eastAsia" w:ascii="宋体" w:hAnsi="宋体" w:cs="仿宋_GB2312"/>
          <w:b/>
          <w:bCs/>
          <w:color w:val="auto"/>
          <w:sz w:val="24"/>
          <w:highlight w:val="none"/>
          <w:u w:val="double"/>
          <w:lang w:val="zh-CN"/>
        </w:rPr>
        <w:t>②</w:t>
      </w:r>
      <w:r>
        <w:rPr>
          <w:rFonts w:hint="eastAsia" w:ascii="宋体" w:hAnsi="宋体" w:cs="仿宋_GB2312"/>
          <w:b/>
          <w:bCs/>
          <w:color w:val="auto"/>
          <w:sz w:val="24"/>
          <w:highlight w:val="none"/>
          <w:u w:val="double"/>
          <w:lang w:val="zh-CN"/>
        </w:rPr>
        <w:fldChar w:fldCharType="end"/>
      </w:r>
      <w:r>
        <w:rPr>
          <w:rFonts w:hint="eastAsia" w:ascii="宋体" w:hAnsi="宋体" w:cs="仿宋_GB2312"/>
          <w:b/>
          <w:bCs/>
          <w:color w:val="auto"/>
          <w:sz w:val="24"/>
          <w:highlight w:val="none"/>
          <w:u w:val="double"/>
          <w:lang w:val="zh-CN"/>
        </w:rPr>
        <w:t>的封袋内。</w:t>
      </w:r>
    </w:p>
    <w:p w14:paraId="5826E0C2">
      <w:pPr>
        <w:autoSpaceDE w:val="0"/>
        <w:autoSpaceDN w:val="0"/>
        <w:adjustRightInd w:val="0"/>
        <w:snapToGrid w:val="0"/>
        <w:spacing w:line="360" w:lineRule="auto"/>
        <w:ind w:firstLine="480" w:firstLineChars="200"/>
        <w:jc w:val="left"/>
        <w:rPr>
          <w:rFonts w:ascii="宋体" w:hAnsi="宋体" w:cs="仿宋_GB2312"/>
          <w:color w:val="auto"/>
          <w:sz w:val="24"/>
          <w:highlight w:val="none"/>
          <w:lang w:val="zh-CN"/>
        </w:rPr>
      </w:pPr>
      <w:r>
        <w:rPr>
          <w:rFonts w:hint="eastAsia" w:ascii="宋体" w:hAnsi="宋体" w:cs="仿宋_GB2312"/>
          <w:color w:val="auto"/>
          <w:sz w:val="24"/>
          <w:highlight w:val="none"/>
          <w:lang w:val="en-US" w:eastAsia="zh-CN"/>
        </w:rPr>
        <w:t>5.2</w:t>
      </w:r>
      <w:r>
        <w:rPr>
          <w:rFonts w:hint="eastAsia" w:ascii="宋体" w:hAnsi="宋体" w:cs="宋体"/>
          <w:color w:val="auto"/>
          <w:sz w:val="24"/>
          <w:highlight w:val="none"/>
        </w:rPr>
        <w:t>投标人可将每部分投标文件</w:t>
      </w:r>
      <w:r>
        <w:rPr>
          <w:rFonts w:hint="eastAsia" w:ascii="宋体" w:hAnsi="宋体" w:cs="仿宋_GB2312"/>
          <w:color w:val="auto"/>
          <w:sz w:val="24"/>
          <w:highlight w:val="none"/>
          <w:lang w:val="zh-CN"/>
        </w:rPr>
        <w:t>正副本统一密封或分别密封，如正本和副本分别密封的，应在封袋或封箱上标明正、副本字样。</w:t>
      </w:r>
    </w:p>
    <w:p w14:paraId="29E1DA00">
      <w:pPr>
        <w:autoSpaceDE w:val="0"/>
        <w:autoSpaceDN w:val="0"/>
        <w:adjustRightInd w:val="0"/>
        <w:snapToGrid w:val="0"/>
        <w:spacing w:line="360" w:lineRule="auto"/>
        <w:ind w:firstLine="480" w:firstLineChars="200"/>
        <w:jc w:val="left"/>
        <w:rPr>
          <w:rFonts w:ascii="宋体" w:hAnsi="宋体" w:cs="仿宋_GB2312"/>
          <w:b/>
          <w:bCs/>
          <w:color w:val="auto"/>
          <w:sz w:val="24"/>
          <w:highlight w:val="none"/>
          <w:u w:val="double"/>
          <w:lang w:val="zh-CN"/>
        </w:rPr>
      </w:pPr>
      <w:r>
        <w:rPr>
          <w:rFonts w:hint="eastAsia" w:ascii="宋体" w:hAnsi="宋体" w:cs="仿宋_GB2312"/>
          <w:color w:val="auto"/>
          <w:sz w:val="24"/>
          <w:highlight w:val="none"/>
          <w:lang w:val="en-US" w:eastAsia="zh-CN"/>
        </w:rPr>
        <w:t>5.3</w:t>
      </w:r>
      <w:r>
        <w:rPr>
          <w:rFonts w:hint="eastAsia" w:ascii="宋体" w:hAnsi="宋体" w:cs="仿宋_GB2312"/>
          <w:color w:val="auto"/>
          <w:sz w:val="24"/>
          <w:highlight w:val="none"/>
          <w:lang w:val="zh-CN"/>
        </w:rPr>
        <w:t>密封后，应在封袋或封箱上明确标注</w:t>
      </w:r>
      <w:r>
        <w:rPr>
          <w:rFonts w:hint="eastAsia" w:ascii="宋体" w:hAnsi="宋体" w:cs="仿宋_GB2312"/>
          <w:b/>
          <w:bCs/>
          <w:color w:val="auto"/>
          <w:sz w:val="24"/>
          <w:highlight w:val="none"/>
          <w:u w:val="double"/>
        </w:rPr>
        <w:t>招标</w:t>
      </w:r>
      <w:r>
        <w:rPr>
          <w:rFonts w:hint="eastAsia" w:ascii="宋体" w:hAnsi="宋体" w:cs="仿宋_GB2312"/>
          <w:b/>
          <w:bCs/>
          <w:color w:val="auto"/>
          <w:sz w:val="24"/>
          <w:highlight w:val="none"/>
          <w:u w:val="double"/>
          <w:lang w:val="zh-CN"/>
        </w:rPr>
        <w:t>项目名称、</w:t>
      </w:r>
      <w:r>
        <w:rPr>
          <w:rFonts w:hint="eastAsia" w:ascii="宋体" w:hAnsi="宋体" w:cs="仿宋_GB2312"/>
          <w:b/>
          <w:bCs/>
          <w:color w:val="auto"/>
          <w:sz w:val="24"/>
          <w:highlight w:val="none"/>
          <w:u w:val="double"/>
        </w:rPr>
        <w:t>投标</w:t>
      </w:r>
      <w:r>
        <w:rPr>
          <w:rFonts w:hint="eastAsia" w:ascii="宋体" w:hAnsi="宋体" w:cs="仿宋_GB2312"/>
          <w:b/>
          <w:bCs/>
          <w:color w:val="auto"/>
          <w:sz w:val="24"/>
          <w:highlight w:val="none"/>
          <w:u w:val="double"/>
          <w:lang w:val="zh-CN"/>
        </w:rPr>
        <w:t>文件各自对应的名称、投标人的全称及日期</w:t>
      </w:r>
      <w:r>
        <w:rPr>
          <w:rFonts w:hint="eastAsia" w:ascii="宋体" w:hAnsi="宋体" w:cs="仿宋_GB2312"/>
          <w:b/>
          <w:bCs/>
          <w:color w:val="auto"/>
          <w:sz w:val="24"/>
          <w:highlight w:val="none"/>
          <w:u w:val="double"/>
        </w:rPr>
        <w:t>并加盖投标人单位公章</w:t>
      </w:r>
      <w:r>
        <w:rPr>
          <w:rFonts w:hint="eastAsia" w:ascii="宋体" w:hAnsi="宋体" w:cs="仿宋_GB2312"/>
          <w:b/>
          <w:bCs/>
          <w:color w:val="auto"/>
          <w:sz w:val="24"/>
          <w:highlight w:val="none"/>
          <w:u w:val="double"/>
          <w:lang w:val="zh-CN"/>
        </w:rPr>
        <w:t>。</w:t>
      </w:r>
    </w:p>
    <w:p w14:paraId="5CBC9F0C">
      <w:pPr>
        <w:autoSpaceDE w:val="0"/>
        <w:autoSpaceDN w:val="0"/>
        <w:adjustRightInd w:val="0"/>
        <w:snapToGrid w:val="0"/>
        <w:spacing w:line="360" w:lineRule="auto"/>
        <w:ind w:firstLine="480" w:firstLineChars="200"/>
        <w:rPr>
          <w:rFonts w:ascii="宋体" w:hAnsi="宋体" w:cs="宋体"/>
          <w:color w:val="auto"/>
          <w:sz w:val="24"/>
          <w:highlight w:val="none"/>
          <w:lang w:val="zh-CN"/>
        </w:rPr>
      </w:pPr>
      <w:r>
        <w:rPr>
          <w:rFonts w:hint="eastAsia" w:ascii="宋体" w:hAnsi="宋体" w:cs="宋体"/>
          <w:color w:val="auto"/>
          <w:sz w:val="24"/>
          <w:highlight w:val="none"/>
          <w:lang w:val="en-US" w:eastAsia="zh-CN"/>
        </w:rPr>
        <w:t>5.4</w:t>
      </w:r>
      <w:r>
        <w:rPr>
          <w:rFonts w:hint="eastAsia" w:ascii="宋体" w:hAnsi="宋体" w:cs="宋体"/>
          <w:color w:val="auto"/>
          <w:sz w:val="24"/>
          <w:highlight w:val="none"/>
          <w:lang w:val="zh-CN"/>
        </w:rPr>
        <w:t>采购人将拒绝接收未按照招标文件要求密封及标记的投标文件。</w:t>
      </w:r>
    </w:p>
    <w:p w14:paraId="7D789A0D">
      <w:pPr>
        <w:autoSpaceDE w:val="0"/>
        <w:autoSpaceDN w:val="0"/>
        <w:adjustRightInd w:val="0"/>
        <w:snapToGrid w:val="0"/>
        <w:spacing w:line="360" w:lineRule="auto"/>
        <w:ind w:firstLine="480" w:firstLineChars="200"/>
        <w:rPr>
          <w:rFonts w:hint="eastAsia" w:ascii="宋体" w:hAnsi="宋体" w:cs="宋体"/>
          <w:color w:val="auto"/>
          <w:sz w:val="24"/>
          <w:highlight w:val="none"/>
          <w:lang w:val="zh-CN" w:eastAsia="zh-CN"/>
        </w:rPr>
      </w:pPr>
      <w:r>
        <w:rPr>
          <w:rFonts w:hint="eastAsia" w:ascii="宋体" w:hAnsi="宋体" w:cs="宋体"/>
          <w:color w:val="auto"/>
          <w:sz w:val="24"/>
          <w:highlight w:val="none"/>
          <w:lang w:val="zh-CN"/>
        </w:rPr>
        <w:t>【特别提醒】投标文件中的</w:t>
      </w:r>
      <w:r>
        <w:rPr>
          <w:rFonts w:hint="eastAsia" w:ascii="宋体" w:hAnsi="宋体" w:cs="宋体"/>
          <w:b/>
          <w:bCs/>
          <w:color w:val="auto"/>
          <w:sz w:val="24"/>
          <w:highlight w:val="none"/>
          <w:u w:val="double"/>
          <w:lang w:val="zh-CN"/>
        </w:rPr>
        <w:fldChar w:fldCharType="begin"/>
      </w:r>
      <w:r>
        <w:rPr>
          <w:rFonts w:hint="eastAsia" w:ascii="宋体" w:hAnsi="宋体" w:cs="宋体"/>
          <w:b/>
          <w:bCs/>
          <w:color w:val="auto"/>
          <w:sz w:val="24"/>
          <w:highlight w:val="none"/>
          <w:u w:val="double"/>
          <w:lang w:val="zh-CN"/>
        </w:rPr>
        <w:instrText xml:space="preserve"> = 1 \* GB3 </w:instrText>
      </w:r>
      <w:r>
        <w:rPr>
          <w:rFonts w:hint="eastAsia" w:ascii="宋体" w:hAnsi="宋体" w:cs="宋体"/>
          <w:b/>
          <w:bCs/>
          <w:color w:val="auto"/>
          <w:sz w:val="24"/>
          <w:highlight w:val="none"/>
          <w:u w:val="double"/>
          <w:lang w:val="zh-CN"/>
        </w:rPr>
        <w:fldChar w:fldCharType="separate"/>
      </w:r>
      <w:r>
        <w:rPr>
          <w:rFonts w:hint="eastAsia" w:ascii="宋体" w:hAnsi="宋体" w:cs="宋体"/>
          <w:b/>
          <w:bCs/>
          <w:color w:val="auto"/>
          <w:sz w:val="24"/>
          <w:highlight w:val="none"/>
          <w:u w:val="double"/>
          <w:lang w:val="zh-CN"/>
        </w:rPr>
        <w:t>①</w:t>
      </w:r>
      <w:r>
        <w:rPr>
          <w:rFonts w:hint="eastAsia" w:ascii="宋体" w:hAnsi="宋体" w:cs="宋体"/>
          <w:b/>
          <w:bCs/>
          <w:color w:val="auto"/>
          <w:sz w:val="24"/>
          <w:highlight w:val="none"/>
          <w:u w:val="double"/>
          <w:lang w:val="zh-CN"/>
        </w:rPr>
        <w:fldChar w:fldCharType="end"/>
      </w:r>
      <w:r>
        <w:rPr>
          <w:rFonts w:hint="eastAsia" w:ascii="宋体" w:hAnsi="宋体" w:cs="宋体"/>
          <w:color w:val="auto"/>
          <w:sz w:val="24"/>
          <w:highlight w:val="none"/>
          <w:lang w:val="zh-CN"/>
        </w:rPr>
        <w:t>的“正本”或“副本”中，</w:t>
      </w:r>
      <w:r>
        <w:rPr>
          <w:rFonts w:hint="eastAsia" w:ascii="宋体" w:hAnsi="宋体" w:cs="宋体"/>
          <w:b/>
          <w:bCs/>
          <w:color w:val="auto"/>
          <w:sz w:val="24"/>
          <w:highlight w:val="none"/>
          <w:u w:val="double"/>
          <w:lang w:val="zh-CN"/>
        </w:rPr>
        <w:t>均不得含有投标报价内容，否则作无效标处理</w:t>
      </w:r>
      <w:r>
        <w:rPr>
          <w:rFonts w:hint="eastAsia" w:ascii="宋体" w:hAnsi="宋体" w:cs="宋体"/>
          <w:color w:val="auto"/>
          <w:sz w:val="24"/>
          <w:highlight w:val="none"/>
          <w:lang w:val="zh-CN"/>
        </w:rPr>
        <w:t>。</w:t>
      </w:r>
    </w:p>
    <w:p w14:paraId="4DB56DFB">
      <w:pPr>
        <w:pStyle w:val="5"/>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bCs/>
          <w:color w:val="auto"/>
          <w:sz w:val="24"/>
          <w:szCs w:val="24"/>
          <w:highlight w:val="none"/>
        </w:rPr>
      </w:pPr>
      <w:bookmarkStart w:id="51" w:name="_Hlt26954838"/>
      <w:bookmarkEnd w:id="51"/>
      <w:bookmarkStart w:id="52" w:name="_Hlt26670360"/>
      <w:bookmarkEnd w:id="52"/>
      <w:bookmarkStart w:id="53" w:name="_Hlt26668975"/>
      <w:bookmarkEnd w:id="53"/>
      <w:bookmarkStart w:id="54" w:name="_Toc49090511"/>
      <w:bookmarkStart w:id="55" w:name="_Toc14577360"/>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.投标有效期</w:t>
      </w:r>
      <w:bookmarkEnd w:id="54"/>
      <w:bookmarkEnd w:id="55"/>
    </w:p>
    <w:p w14:paraId="5AA73720">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cs="宋体"/>
          <w:bCs/>
          <w:color w:val="auto"/>
          <w:sz w:val="24"/>
          <w:szCs w:val="24"/>
          <w:highlight w:val="none"/>
          <w:lang w:val="en-US" w:eastAsia="zh-CN"/>
        </w:rPr>
        <w:t>6</w:t>
      </w:r>
      <w:r>
        <w:rPr>
          <w:rFonts w:hint="eastAsia" w:ascii="宋体" w:hAnsi="宋体" w:eastAsia="宋体" w:cs="宋体"/>
          <w:bCs/>
          <w:color w:val="auto"/>
          <w:sz w:val="24"/>
          <w:szCs w:val="24"/>
          <w:highlight w:val="none"/>
        </w:rPr>
        <w:t>.1投标有效期为</w:t>
      </w:r>
      <w:r>
        <w:rPr>
          <w:rFonts w:hint="eastAsia" w:ascii="宋体" w:hAnsi="宋体" w:eastAsia="宋体" w:cs="宋体"/>
          <w:bCs/>
          <w:color w:val="auto"/>
          <w:sz w:val="24"/>
          <w:szCs w:val="24"/>
          <w:highlight w:val="none"/>
          <w:lang w:val="en-US" w:eastAsia="zh-CN"/>
        </w:rPr>
        <w:t>采购人</w:t>
      </w:r>
      <w:r>
        <w:rPr>
          <w:rFonts w:hint="eastAsia" w:ascii="宋体" w:hAnsi="宋体" w:eastAsia="宋体" w:cs="宋体"/>
          <w:bCs/>
          <w:color w:val="auto"/>
          <w:sz w:val="24"/>
          <w:szCs w:val="24"/>
          <w:highlight w:val="none"/>
        </w:rPr>
        <w:t>规定的开标之日后</w:t>
      </w:r>
      <w:r>
        <w:rPr>
          <w:rFonts w:hint="eastAsia" w:ascii="宋体" w:hAnsi="宋体" w:eastAsia="宋体" w:cs="宋体"/>
          <w:b/>
          <w:color w:val="auto"/>
          <w:sz w:val="24"/>
          <w:szCs w:val="24"/>
          <w:highlight w:val="none"/>
          <w:u w:val="single"/>
          <w:lang w:val="en-US" w:eastAsia="zh-CN"/>
        </w:rPr>
        <w:t>六</w:t>
      </w:r>
      <w:r>
        <w:rPr>
          <w:rFonts w:hint="eastAsia" w:ascii="宋体" w:hAnsi="宋体" w:eastAsia="宋体" w:cs="宋体"/>
          <w:b/>
          <w:color w:val="auto"/>
          <w:sz w:val="24"/>
          <w:szCs w:val="24"/>
          <w:highlight w:val="none"/>
          <w:u w:val="single"/>
        </w:rPr>
        <w:t>十（</w:t>
      </w:r>
      <w:r>
        <w:rPr>
          <w:rFonts w:hint="eastAsia" w:ascii="宋体" w:hAnsi="宋体" w:eastAsia="宋体" w:cs="宋体"/>
          <w:b/>
          <w:color w:val="auto"/>
          <w:sz w:val="24"/>
          <w:szCs w:val="24"/>
          <w:highlight w:val="none"/>
          <w:u w:val="single"/>
          <w:lang w:val="en-US" w:eastAsia="zh-CN"/>
        </w:rPr>
        <w:t>6</w:t>
      </w:r>
      <w:r>
        <w:rPr>
          <w:rFonts w:hint="eastAsia" w:ascii="宋体" w:hAnsi="宋体" w:eastAsia="宋体" w:cs="宋体"/>
          <w:b/>
          <w:color w:val="auto"/>
          <w:sz w:val="24"/>
          <w:szCs w:val="24"/>
          <w:highlight w:val="none"/>
          <w:u w:val="single"/>
        </w:rPr>
        <w:t>0）天</w:t>
      </w:r>
      <w:r>
        <w:rPr>
          <w:rFonts w:hint="eastAsia" w:ascii="宋体" w:hAnsi="宋体" w:eastAsia="宋体" w:cs="宋体"/>
          <w:bCs/>
          <w:color w:val="auto"/>
          <w:sz w:val="24"/>
          <w:szCs w:val="24"/>
          <w:highlight w:val="none"/>
        </w:rPr>
        <w:t>。投标有效期比规定短的将被视为非响应性投标而予以拒绝。</w:t>
      </w:r>
    </w:p>
    <w:p w14:paraId="7C04C14A">
      <w:pPr>
        <w:pStyle w:val="5"/>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.投标有效期的延长</w:t>
      </w:r>
    </w:p>
    <w:p w14:paraId="6277EF89">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cs="宋体"/>
          <w:bCs/>
          <w:color w:val="auto"/>
          <w:sz w:val="24"/>
          <w:szCs w:val="24"/>
          <w:highlight w:val="none"/>
          <w:lang w:val="en-US" w:eastAsia="zh-CN"/>
        </w:rPr>
        <w:t>7</w:t>
      </w:r>
      <w:r>
        <w:rPr>
          <w:rFonts w:hint="eastAsia" w:ascii="宋体" w:hAnsi="宋体" w:eastAsia="宋体" w:cs="宋体"/>
          <w:bCs/>
          <w:color w:val="auto"/>
          <w:sz w:val="24"/>
          <w:szCs w:val="24"/>
          <w:highlight w:val="none"/>
        </w:rPr>
        <w:t>.1在特殊情况下，采购人或采购代理机构于原投标有效期满之前，可向</w:t>
      </w:r>
      <w:r>
        <w:rPr>
          <w:rFonts w:hint="eastAsia" w:ascii="宋体" w:hAnsi="宋体" w:eastAsia="宋体" w:cs="宋体"/>
          <w:bCs/>
          <w:color w:val="auto"/>
          <w:sz w:val="24"/>
          <w:szCs w:val="24"/>
          <w:highlight w:val="none"/>
          <w:lang w:eastAsia="zh-CN"/>
        </w:rPr>
        <w:t>投标</w:t>
      </w:r>
      <w:r>
        <w:rPr>
          <w:rFonts w:hint="eastAsia" w:ascii="宋体" w:hAnsi="宋体" w:eastAsia="宋体" w:cs="宋体"/>
          <w:bCs/>
          <w:color w:val="auto"/>
          <w:sz w:val="24"/>
          <w:szCs w:val="24"/>
          <w:highlight w:val="none"/>
          <w:lang w:val="en-US" w:eastAsia="zh-CN"/>
        </w:rPr>
        <w:t>人</w:t>
      </w:r>
      <w:r>
        <w:rPr>
          <w:rFonts w:hint="eastAsia" w:ascii="宋体" w:hAnsi="宋体" w:eastAsia="宋体" w:cs="宋体"/>
          <w:bCs/>
          <w:color w:val="auto"/>
          <w:sz w:val="24"/>
          <w:szCs w:val="24"/>
          <w:highlight w:val="none"/>
        </w:rPr>
        <w:t>提出延长投标有效期的要求。这种要求与答复均应采用书面形式。</w:t>
      </w:r>
      <w:r>
        <w:rPr>
          <w:rFonts w:hint="eastAsia" w:ascii="宋体" w:hAnsi="宋体" w:eastAsia="宋体" w:cs="宋体"/>
          <w:bCs/>
          <w:color w:val="auto"/>
          <w:sz w:val="24"/>
          <w:szCs w:val="24"/>
          <w:highlight w:val="none"/>
          <w:lang w:eastAsia="zh-CN"/>
        </w:rPr>
        <w:t>投标</w:t>
      </w:r>
      <w:r>
        <w:rPr>
          <w:rFonts w:hint="eastAsia" w:ascii="宋体" w:hAnsi="宋体" w:eastAsia="宋体" w:cs="宋体"/>
          <w:bCs/>
          <w:color w:val="auto"/>
          <w:sz w:val="24"/>
          <w:szCs w:val="24"/>
          <w:highlight w:val="none"/>
          <w:lang w:val="en-US" w:eastAsia="zh-CN"/>
        </w:rPr>
        <w:t>人</w:t>
      </w:r>
      <w:r>
        <w:rPr>
          <w:rFonts w:hint="eastAsia" w:ascii="宋体" w:hAnsi="宋体" w:eastAsia="宋体" w:cs="宋体"/>
          <w:bCs/>
          <w:color w:val="auto"/>
          <w:sz w:val="24"/>
          <w:szCs w:val="24"/>
          <w:highlight w:val="none"/>
        </w:rPr>
        <w:t>可以拒绝采购人或采购代理机构的这一要求而放弃投标，同意延长投标有效期的</w:t>
      </w:r>
      <w:r>
        <w:rPr>
          <w:rFonts w:hint="eastAsia" w:ascii="宋体" w:hAnsi="宋体" w:eastAsia="宋体" w:cs="宋体"/>
          <w:bCs/>
          <w:color w:val="auto"/>
          <w:sz w:val="24"/>
          <w:szCs w:val="24"/>
          <w:highlight w:val="none"/>
          <w:lang w:eastAsia="zh-CN"/>
        </w:rPr>
        <w:t>投标</w:t>
      </w:r>
      <w:r>
        <w:rPr>
          <w:rFonts w:hint="eastAsia" w:ascii="宋体" w:hAnsi="宋体" w:eastAsia="宋体" w:cs="宋体"/>
          <w:bCs/>
          <w:color w:val="auto"/>
          <w:sz w:val="24"/>
          <w:szCs w:val="24"/>
          <w:highlight w:val="none"/>
          <w:lang w:val="en-US" w:eastAsia="zh-CN"/>
        </w:rPr>
        <w:t>人</w:t>
      </w:r>
      <w:r>
        <w:rPr>
          <w:rFonts w:hint="eastAsia" w:ascii="宋体" w:hAnsi="宋体" w:eastAsia="宋体" w:cs="宋体"/>
          <w:bCs/>
          <w:color w:val="auto"/>
          <w:sz w:val="24"/>
          <w:szCs w:val="24"/>
          <w:highlight w:val="none"/>
        </w:rPr>
        <w:t>既不能要求也不允许修改其投标文件。</w:t>
      </w:r>
      <w:r>
        <w:rPr>
          <w:rFonts w:hint="eastAsia" w:ascii="宋体" w:hAnsi="宋体" w:eastAsia="宋体" w:cs="宋体"/>
          <w:bCs/>
          <w:color w:val="auto"/>
          <w:sz w:val="24"/>
          <w:szCs w:val="24"/>
          <w:highlight w:val="none"/>
          <w:lang w:val="en-US" w:eastAsia="zh-CN"/>
        </w:rPr>
        <w:t>同时</w:t>
      </w:r>
      <w:r>
        <w:rPr>
          <w:rFonts w:hint="eastAsia" w:ascii="宋体" w:hAnsi="宋体" w:eastAsia="宋体" w:cs="宋体"/>
          <w:color w:val="auto"/>
          <w:sz w:val="24"/>
          <w:szCs w:val="24"/>
          <w:highlight w:val="none"/>
        </w:rPr>
        <w:t>受投标有效期约束的所有权利与义务均延长至新的有效期</w:t>
      </w:r>
      <w:r>
        <w:rPr>
          <w:rFonts w:hint="eastAsia" w:ascii="宋体" w:hAnsi="宋体" w:eastAsia="宋体" w:cs="宋体"/>
          <w:bCs/>
          <w:color w:val="auto"/>
          <w:sz w:val="24"/>
          <w:szCs w:val="24"/>
          <w:highlight w:val="none"/>
        </w:rPr>
        <w:t>。</w:t>
      </w:r>
    </w:p>
    <w:p w14:paraId="0D37D185">
      <w:pPr>
        <w:pStyle w:val="4"/>
        <w:pageBreakBefore w:val="0"/>
        <w:widowControl w:val="0"/>
        <w:kinsoku/>
        <w:wordWrap/>
        <w:overflowPunct/>
        <w:topLinePunct w:val="0"/>
        <w:autoSpaceDE/>
        <w:autoSpaceDN/>
        <w:bidi w:val="0"/>
        <w:adjustRightInd w:val="0"/>
        <w:snapToGrid w:val="0"/>
        <w:spacing w:before="0" w:after="0" w:line="360" w:lineRule="auto"/>
        <w:ind w:firstLine="482" w:firstLineChars="200"/>
        <w:textAlignment w:val="auto"/>
        <w:rPr>
          <w:rFonts w:hint="eastAsia" w:ascii="宋体" w:hAnsi="宋体" w:eastAsia="宋体" w:cs="宋体"/>
          <w:color w:val="auto"/>
          <w:sz w:val="24"/>
          <w:szCs w:val="24"/>
          <w:highlight w:val="none"/>
        </w:rPr>
      </w:pPr>
      <w:bookmarkStart w:id="56" w:name="_Hlt26954739"/>
      <w:bookmarkEnd w:id="56"/>
      <w:bookmarkStart w:id="57" w:name="_Hlt26954852"/>
      <w:bookmarkEnd w:id="57"/>
      <w:bookmarkStart w:id="58" w:name="_Toc120614217"/>
      <w:bookmarkStart w:id="59" w:name="_Toc513029224"/>
      <w:bookmarkStart w:id="60" w:name="_Toc16938540"/>
      <w:bookmarkStart w:id="61" w:name="_Toc20823296"/>
      <w:r>
        <w:rPr>
          <w:rFonts w:hint="eastAsia" w:ascii="宋体" w:hAnsi="宋体" w:eastAsia="宋体" w:cs="宋体"/>
          <w:color w:val="auto"/>
          <w:sz w:val="24"/>
          <w:szCs w:val="24"/>
          <w:highlight w:val="none"/>
        </w:rPr>
        <w:t>（四）投标文件的递交</w:t>
      </w:r>
      <w:bookmarkEnd w:id="58"/>
      <w:bookmarkEnd w:id="59"/>
      <w:bookmarkEnd w:id="60"/>
      <w:bookmarkEnd w:id="61"/>
    </w:p>
    <w:p w14:paraId="1DDC2F64">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bookmarkStart w:id="62" w:name="_Toc16938542"/>
      <w:bookmarkStart w:id="63" w:name="_Toc513029226"/>
      <w:bookmarkStart w:id="64" w:name="_Toc20823298"/>
      <w:r>
        <w:rPr>
          <w:rFonts w:hint="eastAsia" w:ascii="宋体" w:hAnsi="宋体" w:cs="宋体"/>
          <w:bCs/>
          <w:color w:val="auto"/>
          <w:sz w:val="24"/>
          <w:szCs w:val="24"/>
          <w:highlight w:val="none"/>
          <w:lang w:val="en-US" w:eastAsia="zh-CN"/>
        </w:rPr>
        <w:t>1</w:t>
      </w:r>
      <w:r>
        <w:rPr>
          <w:rFonts w:hint="eastAsia" w:ascii="宋体" w:hAnsi="宋体" w:eastAsia="宋体" w:cs="宋体"/>
          <w:bCs/>
          <w:color w:val="auto"/>
          <w:sz w:val="24"/>
          <w:szCs w:val="24"/>
          <w:highlight w:val="none"/>
        </w:rPr>
        <w:t>.</w:t>
      </w:r>
      <w:r>
        <w:rPr>
          <w:rFonts w:hint="eastAsia" w:ascii="宋体" w:hAnsi="宋体" w:cs="宋体"/>
          <w:bCs/>
          <w:color w:val="auto"/>
          <w:sz w:val="24"/>
          <w:szCs w:val="24"/>
          <w:highlight w:val="none"/>
          <w:lang w:val="en-US" w:eastAsia="zh-CN"/>
        </w:rPr>
        <w:t>投标</w:t>
      </w:r>
      <w:r>
        <w:rPr>
          <w:rFonts w:hint="eastAsia" w:ascii="宋体" w:hAnsi="宋体" w:eastAsia="宋体" w:cs="宋体"/>
          <w:bCs/>
          <w:color w:val="auto"/>
          <w:sz w:val="24"/>
          <w:szCs w:val="24"/>
          <w:highlight w:val="none"/>
        </w:rPr>
        <w:t>文件的递交</w:t>
      </w:r>
    </w:p>
    <w:p w14:paraId="63DA7698">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cs="宋体"/>
          <w:bCs/>
          <w:color w:val="auto"/>
          <w:sz w:val="24"/>
          <w:szCs w:val="24"/>
          <w:highlight w:val="none"/>
          <w:lang w:val="en-US" w:eastAsia="zh-CN"/>
        </w:rPr>
        <w:t>投标人</w:t>
      </w:r>
      <w:r>
        <w:rPr>
          <w:rFonts w:hint="eastAsia" w:ascii="宋体" w:hAnsi="宋体" w:eastAsia="宋体" w:cs="宋体"/>
          <w:bCs/>
          <w:color w:val="auto"/>
          <w:sz w:val="24"/>
          <w:szCs w:val="24"/>
          <w:highlight w:val="none"/>
        </w:rPr>
        <w:t>应当在</w:t>
      </w:r>
      <w:r>
        <w:rPr>
          <w:rFonts w:hint="eastAsia" w:ascii="宋体" w:hAnsi="宋体" w:cs="宋体"/>
          <w:bCs/>
          <w:color w:val="auto"/>
          <w:sz w:val="24"/>
          <w:szCs w:val="24"/>
          <w:highlight w:val="none"/>
          <w:lang w:val="en-US" w:eastAsia="zh-CN"/>
        </w:rPr>
        <w:t>投标</w:t>
      </w:r>
      <w:r>
        <w:rPr>
          <w:rFonts w:hint="eastAsia" w:ascii="宋体" w:hAnsi="宋体" w:eastAsia="宋体" w:cs="宋体"/>
          <w:bCs/>
          <w:color w:val="auto"/>
          <w:sz w:val="24"/>
          <w:szCs w:val="24"/>
          <w:highlight w:val="none"/>
        </w:rPr>
        <w:t>文件提交截止时间前制作并提交其</w:t>
      </w:r>
      <w:r>
        <w:rPr>
          <w:rFonts w:hint="eastAsia" w:ascii="宋体" w:hAnsi="宋体" w:cs="宋体"/>
          <w:bCs/>
          <w:color w:val="auto"/>
          <w:sz w:val="24"/>
          <w:szCs w:val="24"/>
          <w:highlight w:val="none"/>
          <w:lang w:val="en-US" w:eastAsia="zh-CN"/>
        </w:rPr>
        <w:t>投标</w:t>
      </w:r>
      <w:r>
        <w:rPr>
          <w:rFonts w:hint="eastAsia" w:ascii="宋体" w:hAnsi="宋体" w:eastAsia="宋体" w:cs="宋体"/>
          <w:bCs/>
          <w:color w:val="auto"/>
          <w:sz w:val="24"/>
          <w:szCs w:val="24"/>
          <w:highlight w:val="none"/>
        </w:rPr>
        <w:t>文件。</w:t>
      </w:r>
    </w:p>
    <w:p w14:paraId="697ED5D1">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cs="宋体"/>
          <w:bCs/>
          <w:color w:val="auto"/>
          <w:sz w:val="24"/>
          <w:szCs w:val="24"/>
          <w:highlight w:val="none"/>
          <w:lang w:val="en-US" w:eastAsia="zh-CN"/>
        </w:rPr>
        <w:t>2</w:t>
      </w:r>
      <w:r>
        <w:rPr>
          <w:rFonts w:hint="eastAsia" w:ascii="宋体" w:hAnsi="宋体" w:eastAsia="宋体" w:cs="宋体"/>
          <w:bCs/>
          <w:color w:val="auto"/>
          <w:sz w:val="24"/>
          <w:szCs w:val="24"/>
          <w:highlight w:val="none"/>
        </w:rPr>
        <w:t>.提交</w:t>
      </w:r>
      <w:r>
        <w:rPr>
          <w:rFonts w:hint="eastAsia" w:ascii="宋体" w:hAnsi="宋体" w:cs="宋体"/>
          <w:bCs/>
          <w:color w:val="auto"/>
          <w:sz w:val="24"/>
          <w:szCs w:val="24"/>
          <w:highlight w:val="none"/>
          <w:lang w:val="en-US" w:eastAsia="zh-CN"/>
        </w:rPr>
        <w:t>投标</w:t>
      </w:r>
      <w:r>
        <w:rPr>
          <w:rFonts w:hint="eastAsia" w:ascii="宋体" w:hAnsi="宋体" w:eastAsia="宋体" w:cs="宋体"/>
          <w:bCs/>
          <w:color w:val="auto"/>
          <w:sz w:val="24"/>
          <w:szCs w:val="24"/>
          <w:highlight w:val="none"/>
        </w:rPr>
        <w:t>文件截止时间</w:t>
      </w:r>
      <w:bookmarkEnd w:id="62"/>
      <w:bookmarkEnd w:id="63"/>
      <w:bookmarkEnd w:id="64"/>
    </w:p>
    <w:p w14:paraId="6ED11546">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cs="宋体"/>
          <w:bCs/>
          <w:color w:val="auto"/>
          <w:sz w:val="24"/>
          <w:szCs w:val="24"/>
          <w:highlight w:val="none"/>
          <w:lang w:val="en-US" w:eastAsia="zh-CN"/>
        </w:rPr>
        <w:t>2</w:t>
      </w:r>
      <w:r>
        <w:rPr>
          <w:rFonts w:hint="eastAsia" w:ascii="宋体" w:hAnsi="宋体" w:eastAsia="宋体" w:cs="宋体"/>
          <w:bCs/>
          <w:color w:val="auto"/>
          <w:sz w:val="24"/>
          <w:szCs w:val="24"/>
          <w:highlight w:val="none"/>
        </w:rPr>
        <w:t>.1</w:t>
      </w:r>
      <w:r>
        <w:rPr>
          <w:rFonts w:hint="eastAsia" w:ascii="宋体" w:hAnsi="宋体" w:cs="宋体"/>
          <w:bCs/>
          <w:color w:val="auto"/>
          <w:sz w:val="24"/>
          <w:szCs w:val="24"/>
          <w:highlight w:val="none"/>
          <w:lang w:val="en-US" w:eastAsia="zh-CN"/>
        </w:rPr>
        <w:t>投标人</w:t>
      </w:r>
      <w:r>
        <w:rPr>
          <w:rFonts w:hint="eastAsia" w:ascii="宋体" w:hAnsi="宋体" w:eastAsia="宋体" w:cs="宋体"/>
          <w:bCs/>
          <w:color w:val="auto"/>
          <w:sz w:val="24"/>
          <w:szCs w:val="24"/>
          <w:highlight w:val="none"/>
        </w:rPr>
        <w:t>递交</w:t>
      </w:r>
      <w:r>
        <w:rPr>
          <w:rFonts w:hint="eastAsia" w:ascii="宋体" w:hAnsi="宋体" w:cs="宋体"/>
          <w:bCs/>
          <w:color w:val="auto"/>
          <w:sz w:val="24"/>
          <w:szCs w:val="24"/>
          <w:highlight w:val="none"/>
          <w:lang w:val="en-US" w:eastAsia="zh-CN"/>
        </w:rPr>
        <w:t>投标</w:t>
      </w:r>
      <w:r>
        <w:rPr>
          <w:rFonts w:hint="eastAsia" w:ascii="宋体" w:hAnsi="宋体" w:eastAsia="宋体" w:cs="宋体"/>
          <w:bCs/>
          <w:color w:val="auto"/>
          <w:sz w:val="24"/>
          <w:szCs w:val="24"/>
          <w:highlight w:val="none"/>
        </w:rPr>
        <w:t>文件的时间不得迟于</w:t>
      </w:r>
      <w:r>
        <w:rPr>
          <w:rFonts w:hint="eastAsia" w:ascii="宋体" w:hAnsi="宋体" w:cs="宋体"/>
          <w:bCs/>
          <w:color w:val="auto"/>
          <w:sz w:val="24"/>
          <w:szCs w:val="24"/>
          <w:highlight w:val="none"/>
          <w:lang w:val="en-US" w:eastAsia="zh-CN"/>
        </w:rPr>
        <w:t>招标</w:t>
      </w:r>
      <w:r>
        <w:rPr>
          <w:rFonts w:hint="eastAsia" w:ascii="宋体" w:hAnsi="宋体" w:eastAsia="宋体" w:cs="宋体"/>
          <w:bCs/>
          <w:color w:val="auto"/>
          <w:sz w:val="24"/>
          <w:szCs w:val="24"/>
          <w:highlight w:val="none"/>
        </w:rPr>
        <w:t>公告中规定的</w:t>
      </w:r>
      <w:r>
        <w:rPr>
          <w:rFonts w:hint="eastAsia" w:ascii="宋体" w:hAnsi="宋体" w:cs="宋体"/>
          <w:bCs/>
          <w:color w:val="auto"/>
          <w:sz w:val="24"/>
          <w:szCs w:val="24"/>
          <w:highlight w:val="none"/>
          <w:lang w:val="en-US" w:eastAsia="zh-CN"/>
        </w:rPr>
        <w:t>投标文件递交</w:t>
      </w:r>
      <w:r>
        <w:rPr>
          <w:rFonts w:hint="eastAsia" w:ascii="宋体" w:hAnsi="宋体" w:eastAsia="宋体" w:cs="宋体"/>
          <w:bCs/>
          <w:color w:val="auto"/>
          <w:sz w:val="24"/>
          <w:szCs w:val="24"/>
          <w:highlight w:val="none"/>
        </w:rPr>
        <w:t>截止时间。</w:t>
      </w:r>
    </w:p>
    <w:p w14:paraId="12FAE639">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cs="宋体"/>
          <w:bCs/>
          <w:color w:val="auto"/>
          <w:sz w:val="24"/>
          <w:szCs w:val="24"/>
          <w:highlight w:val="none"/>
          <w:lang w:val="en-US" w:eastAsia="zh-CN"/>
        </w:rPr>
        <w:t>2</w:t>
      </w:r>
      <w:r>
        <w:rPr>
          <w:rFonts w:hint="eastAsia" w:ascii="宋体" w:hAnsi="宋体" w:eastAsia="宋体" w:cs="宋体"/>
          <w:bCs/>
          <w:color w:val="auto"/>
          <w:sz w:val="24"/>
          <w:szCs w:val="24"/>
          <w:highlight w:val="none"/>
        </w:rPr>
        <w:t>.2采购人可以按照规定，通过修改</w:t>
      </w:r>
      <w:r>
        <w:rPr>
          <w:rFonts w:hint="eastAsia" w:ascii="宋体" w:hAnsi="宋体" w:cs="宋体"/>
          <w:bCs/>
          <w:color w:val="auto"/>
          <w:sz w:val="24"/>
          <w:szCs w:val="24"/>
          <w:highlight w:val="none"/>
          <w:lang w:val="en-US" w:eastAsia="zh-CN"/>
        </w:rPr>
        <w:t>招标</w:t>
      </w:r>
      <w:r>
        <w:rPr>
          <w:rFonts w:hint="eastAsia" w:ascii="宋体" w:hAnsi="宋体" w:eastAsia="宋体" w:cs="宋体"/>
          <w:bCs/>
          <w:color w:val="auto"/>
          <w:sz w:val="24"/>
          <w:szCs w:val="24"/>
          <w:highlight w:val="none"/>
        </w:rPr>
        <w:t>文件酌情延长提交</w:t>
      </w:r>
      <w:r>
        <w:rPr>
          <w:rFonts w:hint="eastAsia" w:ascii="宋体" w:hAnsi="宋体" w:cs="宋体"/>
          <w:bCs/>
          <w:color w:val="auto"/>
          <w:sz w:val="24"/>
          <w:szCs w:val="24"/>
          <w:highlight w:val="none"/>
          <w:lang w:val="en-US" w:eastAsia="zh-CN"/>
        </w:rPr>
        <w:t>投标</w:t>
      </w:r>
      <w:r>
        <w:rPr>
          <w:rFonts w:hint="eastAsia" w:ascii="宋体" w:hAnsi="宋体" w:eastAsia="宋体" w:cs="宋体"/>
          <w:bCs/>
          <w:color w:val="auto"/>
          <w:sz w:val="24"/>
          <w:szCs w:val="24"/>
          <w:highlight w:val="none"/>
        </w:rPr>
        <w:t>文件截止日期，在此情况下，</w:t>
      </w:r>
      <w:r>
        <w:rPr>
          <w:rFonts w:hint="eastAsia" w:ascii="宋体" w:hAnsi="宋体" w:cs="宋体"/>
          <w:bCs/>
          <w:color w:val="auto"/>
          <w:sz w:val="24"/>
          <w:szCs w:val="24"/>
          <w:highlight w:val="none"/>
          <w:lang w:val="en-US" w:eastAsia="zh-CN"/>
        </w:rPr>
        <w:t>投标人</w:t>
      </w:r>
      <w:r>
        <w:rPr>
          <w:rFonts w:hint="eastAsia" w:ascii="宋体" w:hAnsi="宋体" w:eastAsia="宋体" w:cs="宋体"/>
          <w:bCs/>
          <w:color w:val="auto"/>
          <w:sz w:val="24"/>
          <w:szCs w:val="24"/>
          <w:highlight w:val="none"/>
        </w:rPr>
        <w:t>的所有权利和义务以及</w:t>
      </w:r>
      <w:r>
        <w:rPr>
          <w:rFonts w:hint="eastAsia" w:ascii="宋体" w:hAnsi="宋体" w:cs="宋体"/>
          <w:bCs/>
          <w:color w:val="auto"/>
          <w:sz w:val="24"/>
          <w:szCs w:val="24"/>
          <w:highlight w:val="none"/>
          <w:lang w:val="en-US" w:eastAsia="zh-CN"/>
        </w:rPr>
        <w:t>投标人</w:t>
      </w:r>
      <w:r>
        <w:rPr>
          <w:rFonts w:hint="eastAsia" w:ascii="宋体" w:hAnsi="宋体" w:eastAsia="宋体" w:cs="宋体"/>
          <w:bCs/>
          <w:color w:val="auto"/>
          <w:sz w:val="24"/>
          <w:szCs w:val="24"/>
          <w:highlight w:val="none"/>
        </w:rPr>
        <w:t>受制的截止日期均应以延长后新的截止日期为准。</w:t>
      </w:r>
    </w:p>
    <w:p w14:paraId="2285B950">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bookmarkStart w:id="65" w:name="_Toc16938543"/>
      <w:bookmarkStart w:id="66" w:name="_Toc20823299"/>
      <w:bookmarkStart w:id="67" w:name="_Toc513029227"/>
      <w:r>
        <w:rPr>
          <w:rFonts w:hint="eastAsia" w:ascii="宋体" w:hAnsi="宋体" w:cs="宋体"/>
          <w:bCs/>
          <w:color w:val="auto"/>
          <w:sz w:val="24"/>
          <w:szCs w:val="24"/>
          <w:highlight w:val="none"/>
          <w:lang w:val="en-US" w:eastAsia="zh-CN"/>
        </w:rPr>
        <w:t>3</w:t>
      </w:r>
      <w:r>
        <w:rPr>
          <w:rFonts w:hint="eastAsia" w:ascii="宋体" w:hAnsi="宋体" w:eastAsia="宋体" w:cs="宋体"/>
          <w:bCs/>
          <w:color w:val="auto"/>
          <w:sz w:val="24"/>
          <w:szCs w:val="24"/>
          <w:highlight w:val="none"/>
        </w:rPr>
        <w:t>.</w:t>
      </w:r>
      <w:r>
        <w:rPr>
          <w:rFonts w:hint="eastAsia" w:ascii="宋体" w:hAnsi="宋体" w:cs="宋体"/>
          <w:bCs/>
          <w:color w:val="auto"/>
          <w:sz w:val="24"/>
          <w:szCs w:val="24"/>
          <w:highlight w:val="none"/>
          <w:lang w:val="en-US" w:eastAsia="zh-CN"/>
        </w:rPr>
        <w:t>投标</w:t>
      </w:r>
      <w:r>
        <w:rPr>
          <w:rFonts w:hint="eastAsia" w:ascii="宋体" w:hAnsi="宋体" w:eastAsia="宋体" w:cs="宋体"/>
          <w:bCs/>
          <w:color w:val="auto"/>
          <w:sz w:val="24"/>
          <w:szCs w:val="24"/>
          <w:highlight w:val="none"/>
        </w:rPr>
        <w:t>文件</w:t>
      </w:r>
      <w:bookmarkEnd w:id="65"/>
      <w:bookmarkEnd w:id="66"/>
      <w:bookmarkEnd w:id="67"/>
      <w:r>
        <w:rPr>
          <w:rFonts w:hint="eastAsia" w:ascii="宋体" w:hAnsi="宋体" w:eastAsia="宋体" w:cs="宋体"/>
          <w:bCs/>
          <w:color w:val="auto"/>
          <w:sz w:val="24"/>
          <w:szCs w:val="24"/>
          <w:highlight w:val="none"/>
        </w:rPr>
        <w:t>的拒收</w:t>
      </w:r>
    </w:p>
    <w:p w14:paraId="4045E9CE">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采购人拒绝接收在其规定的提交</w:t>
      </w:r>
      <w:r>
        <w:rPr>
          <w:rFonts w:hint="eastAsia" w:ascii="宋体" w:hAnsi="宋体" w:cs="宋体"/>
          <w:bCs/>
          <w:color w:val="auto"/>
          <w:sz w:val="24"/>
          <w:szCs w:val="24"/>
          <w:highlight w:val="none"/>
          <w:lang w:val="en-US" w:eastAsia="zh-CN"/>
        </w:rPr>
        <w:t>投标</w:t>
      </w:r>
      <w:r>
        <w:rPr>
          <w:rFonts w:hint="eastAsia" w:ascii="宋体" w:hAnsi="宋体" w:eastAsia="宋体" w:cs="宋体"/>
          <w:bCs/>
          <w:color w:val="auto"/>
          <w:sz w:val="24"/>
          <w:szCs w:val="24"/>
          <w:highlight w:val="none"/>
        </w:rPr>
        <w:t>文件截止时间后</w:t>
      </w:r>
      <w:r>
        <w:rPr>
          <w:rFonts w:hint="eastAsia" w:ascii="宋体" w:hAnsi="宋体" w:cs="宋体"/>
          <w:bCs/>
          <w:color w:val="auto"/>
          <w:sz w:val="24"/>
          <w:szCs w:val="24"/>
          <w:highlight w:val="none"/>
          <w:lang w:val="en-US" w:eastAsia="zh-CN"/>
        </w:rPr>
        <w:t>递交</w:t>
      </w:r>
      <w:r>
        <w:rPr>
          <w:rFonts w:hint="eastAsia" w:ascii="宋体" w:hAnsi="宋体" w:eastAsia="宋体" w:cs="宋体"/>
          <w:bCs/>
          <w:color w:val="auto"/>
          <w:sz w:val="24"/>
          <w:szCs w:val="24"/>
          <w:highlight w:val="none"/>
        </w:rPr>
        <w:t>的任何</w:t>
      </w:r>
      <w:r>
        <w:rPr>
          <w:rFonts w:hint="eastAsia" w:ascii="宋体" w:hAnsi="宋体" w:cs="宋体"/>
          <w:bCs/>
          <w:color w:val="auto"/>
          <w:sz w:val="24"/>
          <w:szCs w:val="24"/>
          <w:highlight w:val="none"/>
          <w:lang w:val="en-US" w:eastAsia="zh-CN"/>
        </w:rPr>
        <w:t>投标</w:t>
      </w:r>
      <w:r>
        <w:rPr>
          <w:rFonts w:hint="eastAsia" w:ascii="宋体" w:hAnsi="宋体" w:eastAsia="宋体" w:cs="宋体"/>
          <w:bCs/>
          <w:color w:val="auto"/>
          <w:sz w:val="24"/>
          <w:szCs w:val="24"/>
          <w:highlight w:val="none"/>
        </w:rPr>
        <w:t>文件。</w:t>
      </w:r>
    </w:p>
    <w:p w14:paraId="6465E2BD">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bookmarkStart w:id="68" w:name="_Toc20823300"/>
      <w:bookmarkStart w:id="69" w:name="_Toc513029228"/>
      <w:bookmarkStart w:id="70" w:name="_Toc16938544"/>
      <w:r>
        <w:rPr>
          <w:rFonts w:hint="eastAsia" w:ascii="宋体" w:hAnsi="宋体" w:cs="宋体"/>
          <w:bCs/>
          <w:color w:val="auto"/>
          <w:sz w:val="24"/>
          <w:szCs w:val="24"/>
          <w:highlight w:val="none"/>
          <w:lang w:val="en-US" w:eastAsia="zh-CN"/>
        </w:rPr>
        <w:t>4</w:t>
      </w:r>
      <w:r>
        <w:rPr>
          <w:rFonts w:hint="eastAsia" w:ascii="宋体" w:hAnsi="宋体" w:eastAsia="宋体" w:cs="宋体"/>
          <w:bCs/>
          <w:color w:val="auto"/>
          <w:sz w:val="24"/>
          <w:szCs w:val="24"/>
          <w:highlight w:val="none"/>
        </w:rPr>
        <w:t>.</w:t>
      </w:r>
      <w:r>
        <w:rPr>
          <w:rFonts w:hint="eastAsia" w:ascii="宋体" w:hAnsi="宋体" w:cs="宋体"/>
          <w:bCs/>
          <w:color w:val="auto"/>
          <w:sz w:val="24"/>
          <w:szCs w:val="24"/>
          <w:highlight w:val="none"/>
          <w:lang w:val="en-US" w:eastAsia="zh-CN"/>
        </w:rPr>
        <w:t>投标</w:t>
      </w:r>
      <w:r>
        <w:rPr>
          <w:rFonts w:hint="eastAsia" w:ascii="宋体" w:hAnsi="宋体" w:eastAsia="宋体" w:cs="宋体"/>
          <w:bCs/>
          <w:color w:val="auto"/>
          <w:sz w:val="24"/>
          <w:szCs w:val="24"/>
          <w:highlight w:val="none"/>
        </w:rPr>
        <w:t>文件的撤回和修改</w:t>
      </w:r>
      <w:bookmarkEnd w:id="68"/>
      <w:bookmarkEnd w:id="69"/>
      <w:bookmarkEnd w:id="70"/>
    </w:p>
    <w:p w14:paraId="598FD1DE">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cs="宋体"/>
          <w:bCs/>
          <w:color w:val="auto"/>
          <w:sz w:val="24"/>
          <w:szCs w:val="24"/>
          <w:highlight w:val="none"/>
          <w:lang w:val="en-US" w:eastAsia="zh-CN"/>
        </w:rPr>
        <w:t>4</w:t>
      </w:r>
      <w:r>
        <w:rPr>
          <w:rFonts w:hint="eastAsia" w:ascii="宋体" w:hAnsi="宋体" w:eastAsia="宋体" w:cs="宋体"/>
          <w:bCs/>
          <w:color w:val="auto"/>
          <w:sz w:val="24"/>
          <w:szCs w:val="24"/>
          <w:highlight w:val="none"/>
        </w:rPr>
        <w:t>.1</w:t>
      </w:r>
      <w:r>
        <w:rPr>
          <w:rFonts w:hint="eastAsia" w:ascii="宋体" w:hAnsi="宋体" w:cs="宋体"/>
          <w:bCs/>
          <w:color w:val="auto"/>
          <w:sz w:val="24"/>
          <w:szCs w:val="24"/>
          <w:highlight w:val="none"/>
          <w:lang w:val="en-US" w:eastAsia="zh-CN"/>
        </w:rPr>
        <w:t>投标</w:t>
      </w:r>
      <w:r>
        <w:rPr>
          <w:rFonts w:hint="eastAsia" w:ascii="宋体" w:hAnsi="宋体" w:eastAsia="宋体" w:cs="宋体"/>
          <w:bCs/>
          <w:color w:val="auto"/>
          <w:sz w:val="24"/>
          <w:szCs w:val="24"/>
          <w:highlight w:val="none"/>
        </w:rPr>
        <w:t>文件的撤回</w:t>
      </w:r>
    </w:p>
    <w:p w14:paraId="515F07FB">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cs="宋体"/>
          <w:bCs/>
          <w:color w:val="auto"/>
          <w:sz w:val="24"/>
          <w:szCs w:val="24"/>
          <w:highlight w:val="none"/>
          <w:lang w:val="en-US" w:eastAsia="zh-CN"/>
        </w:rPr>
        <w:t>4</w:t>
      </w:r>
      <w:r>
        <w:rPr>
          <w:rFonts w:hint="eastAsia" w:ascii="宋体" w:hAnsi="宋体" w:eastAsia="宋体" w:cs="宋体"/>
          <w:bCs/>
          <w:color w:val="auto"/>
          <w:sz w:val="24"/>
          <w:szCs w:val="24"/>
          <w:highlight w:val="none"/>
        </w:rPr>
        <w:t>.1.1</w:t>
      </w:r>
      <w:r>
        <w:rPr>
          <w:rFonts w:hint="eastAsia" w:ascii="宋体" w:hAnsi="宋体" w:cs="宋体"/>
          <w:bCs/>
          <w:color w:val="auto"/>
          <w:sz w:val="24"/>
          <w:szCs w:val="24"/>
          <w:highlight w:val="none"/>
          <w:lang w:val="en-US" w:eastAsia="zh-CN"/>
        </w:rPr>
        <w:t>投标人</w:t>
      </w:r>
      <w:r>
        <w:rPr>
          <w:rFonts w:hint="eastAsia" w:ascii="宋体" w:hAnsi="宋体" w:eastAsia="宋体" w:cs="宋体"/>
          <w:bCs/>
          <w:color w:val="auto"/>
          <w:sz w:val="24"/>
          <w:szCs w:val="24"/>
          <w:highlight w:val="none"/>
        </w:rPr>
        <w:t>可在</w:t>
      </w:r>
      <w:r>
        <w:rPr>
          <w:rFonts w:hint="eastAsia" w:ascii="宋体" w:hAnsi="宋体" w:cs="宋体"/>
          <w:bCs/>
          <w:color w:val="auto"/>
          <w:sz w:val="24"/>
          <w:szCs w:val="24"/>
          <w:highlight w:val="none"/>
          <w:lang w:val="en-US" w:eastAsia="zh-CN"/>
        </w:rPr>
        <w:t>投标</w:t>
      </w:r>
      <w:r>
        <w:rPr>
          <w:rFonts w:hint="eastAsia" w:ascii="宋体" w:hAnsi="宋体" w:eastAsia="宋体" w:cs="宋体"/>
          <w:bCs/>
          <w:color w:val="auto"/>
          <w:sz w:val="24"/>
          <w:szCs w:val="24"/>
          <w:highlight w:val="none"/>
        </w:rPr>
        <w:t>截止时间前，以书面的形式撤回其递交的</w:t>
      </w:r>
      <w:r>
        <w:rPr>
          <w:rFonts w:hint="eastAsia" w:ascii="宋体" w:hAnsi="宋体" w:cs="宋体"/>
          <w:bCs/>
          <w:color w:val="auto"/>
          <w:sz w:val="24"/>
          <w:szCs w:val="24"/>
          <w:highlight w:val="none"/>
          <w:lang w:val="en-US" w:eastAsia="zh-CN"/>
        </w:rPr>
        <w:t>投标</w:t>
      </w:r>
      <w:r>
        <w:rPr>
          <w:rFonts w:hint="eastAsia" w:ascii="宋体" w:hAnsi="宋体" w:eastAsia="宋体" w:cs="宋体"/>
          <w:bCs/>
          <w:color w:val="auto"/>
          <w:sz w:val="24"/>
          <w:szCs w:val="24"/>
          <w:highlight w:val="none"/>
        </w:rPr>
        <w:t>文件。</w:t>
      </w:r>
    </w:p>
    <w:p w14:paraId="5970858D">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cs="宋体"/>
          <w:bCs/>
          <w:color w:val="auto"/>
          <w:sz w:val="24"/>
          <w:szCs w:val="24"/>
          <w:highlight w:val="none"/>
          <w:lang w:val="en-US" w:eastAsia="zh-CN"/>
        </w:rPr>
        <w:t>4</w:t>
      </w:r>
      <w:r>
        <w:rPr>
          <w:rFonts w:hint="eastAsia" w:ascii="宋体" w:hAnsi="宋体" w:eastAsia="宋体" w:cs="宋体"/>
          <w:bCs/>
          <w:color w:val="auto"/>
          <w:sz w:val="24"/>
          <w:szCs w:val="24"/>
          <w:highlight w:val="none"/>
        </w:rPr>
        <w:t>.1.2</w:t>
      </w:r>
      <w:r>
        <w:rPr>
          <w:rFonts w:hint="eastAsia" w:ascii="宋体" w:hAnsi="宋体" w:cs="宋体"/>
          <w:bCs/>
          <w:color w:val="auto"/>
          <w:sz w:val="24"/>
          <w:szCs w:val="24"/>
          <w:highlight w:val="none"/>
          <w:lang w:val="en-US" w:eastAsia="zh-CN"/>
        </w:rPr>
        <w:t>投标人</w:t>
      </w:r>
      <w:r>
        <w:rPr>
          <w:rFonts w:hint="eastAsia" w:ascii="宋体" w:hAnsi="宋体" w:eastAsia="宋体" w:cs="宋体"/>
          <w:bCs/>
          <w:color w:val="auto"/>
          <w:sz w:val="24"/>
          <w:szCs w:val="24"/>
          <w:highlight w:val="none"/>
        </w:rPr>
        <w:t>撤回</w:t>
      </w:r>
      <w:r>
        <w:rPr>
          <w:rFonts w:hint="eastAsia" w:ascii="宋体" w:hAnsi="宋体" w:cs="宋体"/>
          <w:bCs/>
          <w:color w:val="auto"/>
          <w:sz w:val="24"/>
          <w:szCs w:val="24"/>
          <w:highlight w:val="none"/>
          <w:lang w:val="en-US" w:eastAsia="zh-CN"/>
        </w:rPr>
        <w:t>投标</w:t>
      </w:r>
      <w:r>
        <w:rPr>
          <w:rFonts w:hint="eastAsia" w:ascii="宋体" w:hAnsi="宋体" w:eastAsia="宋体" w:cs="宋体"/>
          <w:bCs/>
          <w:color w:val="auto"/>
          <w:sz w:val="24"/>
          <w:szCs w:val="24"/>
          <w:highlight w:val="none"/>
        </w:rPr>
        <w:t>文件，则认为其不再参与本项目</w:t>
      </w:r>
      <w:r>
        <w:rPr>
          <w:rFonts w:hint="eastAsia" w:ascii="宋体" w:hAnsi="宋体" w:cs="宋体"/>
          <w:bCs/>
          <w:color w:val="auto"/>
          <w:sz w:val="24"/>
          <w:szCs w:val="24"/>
          <w:highlight w:val="none"/>
          <w:lang w:val="en-US" w:eastAsia="zh-CN"/>
        </w:rPr>
        <w:t>投标</w:t>
      </w:r>
      <w:r>
        <w:rPr>
          <w:rFonts w:hint="eastAsia" w:ascii="宋体" w:hAnsi="宋体" w:eastAsia="宋体" w:cs="宋体"/>
          <w:bCs/>
          <w:color w:val="auto"/>
          <w:sz w:val="24"/>
          <w:szCs w:val="24"/>
          <w:highlight w:val="none"/>
        </w:rPr>
        <w:t>活动。</w:t>
      </w:r>
    </w:p>
    <w:p w14:paraId="7A9E7E2A">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cs="宋体"/>
          <w:bCs/>
          <w:color w:val="auto"/>
          <w:sz w:val="24"/>
          <w:szCs w:val="24"/>
          <w:highlight w:val="none"/>
          <w:lang w:val="en-US" w:eastAsia="zh-CN"/>
        </w:rPr>
        <w:t>4</w:t>
      </w:r>
      <w:r>
        <w:rPr>
          <w:rFonts w:hint="eastAsia" w:ascii="宋体" w:hAnsi="宋体" w:eastAsia="宋体" w:cs="宋体"/>
          <w:bCs/>
          <w:color w:val="auto"/>
          <w:sz w:val="24"/>
          <w:szCs w:val="24"/>
          <w:highlight w:val="none"/>
        </w:rPr>
        <w:t>.2</w:t>
      </w:r>
      <w:r>
        <w:rPr>
          <w:rFonts w:hint="eastAsia" w:ascii="宋体" w:hAnsi="宋体" w:cs="宋体"/>
          <w:bCs/>
          <w:color w:val="auto"/>
          <w:sz w:val="24"/>
          <w:szCs w:val="24"/>
          <w:highlight w:val="none"/>
          <w:lang w:val="en-US" w:eastAsia="zh-CN"/>
        </w:rPr>
        <w:t>投标</w:t>
      </w:r>
      <w:r>
        <w:rPr>
          <w:rFonts w:hint="eastAsia" w:ascii="宋体" w:hAnsi="宋体" w:eastAsia="宋体" w:cs="宋体"/>
          <w:bCs/>
          <w:color w:val="auto"/>
          <w:sz w:val="24"/>
          <w:szCs w:val="24"/>
          <w:highlight w:val="none"/>
        </w:rPr>
        <w:t>文件的修改</w:t>
      </w:r>
    </w:p>
    <w:p w14:paraId="083FF25E">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cs="宋体"/>
          <w:bCs/>
          <w:color w:val="auto"/>
          <w:sz w:val="24"/>
          <w:szCs w:val="24"/>
          <w:highlight w:val="none"/>
          <w:lang w:val="en-US" w:eastAsia="zh-CN"/>
        </w:rPr>
        <w:t>投标人</w:t>
      </w:r>
      <w:r>
        <w:rPr>
          <w:rFonts w:hint="eastAsia" w:ascii="宋体" w:hAnsi="宋体" w:eastAsia="宋体" w:cs="宋体"/>
          <w:bCs/>
          <w:color w:val="auto"/>
          <w:sz w:val="24"/>
          <w:szCs w:val="24"/>
          <w:highlight w:val="none"/>
        </w:rPr>
        <w:t>可在</w:t>
      </w:r>
      <w:r>
        <w:rPr>
          <w:rFonts w:hint="eastAsia" w:ascii="宋体" w:hAnsi="宋体" w:cs="宋体"/>
          <w:bCs/>
          <w:color w:val="auto"/>
          <w:sz w:val="24"/>
          <w:szCs w:val="24"/>
          <w:highlight w:val="none"/>
          <w:lang w:val="en-US" w:eastAsia="zh-CN"/>
        </w:rPr>
        <w:t>投标</w:t>
      </w:r>
      <w:r>
        <w:rPr>
          <w:rFonts w:hint="eastAsia" w:ascii="宋体" w:hAnsi="宋体" w:eastAsia="宋体" w:cs="宋体"/>
          <w:bCs/>
          <w:color w:val="auto"/>
          <w:sz w:val="24"/>
          <w:szCs w:val="24"/>
          <w:highlight w:val="none"/>
        </w:rPr>
        <w:t>文件递交截止时间前，对其</w:t>
      </w:r>
      <w:r>
        <w:rPr>
          <w:rFonts w:hint="eastAsia" w:ascii="宋体" w:hAnsi="宋体" w:cs="宋体"/>
          <w:bCs/>
          <w:color w:val="auto"/>
          <w:sz w:val="24"/>
          <w:szCs w:val="24"/>
          <w:highlight w:val="none"/>
          <w:lang w:val="en-US" w:eastAsia="zh-CN"/>
        </w:rPr>
        <w:t>投标</w:t>
      </w:r>
      <w:r>
        <w:rPr>
          <w:rFonts w:hint="eastAsia" w:ascii="宋体" w:hAnsi="宋体" w:eastAsia="宋体" w:cs="宋体"/>
          <w:bCs/>
          <w:color w:val="auto"/>
          <w:sz w:val="24"/>
          <w:szCs w:val="24"/>
          <w:highlight w:val="none"/>
        </w:rPr>
        <w:t>文件进行修改。</w:t>
      </w:r>
    </w:p>
    <w:p w14:paraId="37107FD7">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cs="宋体"/>
          <w:bCs/>
          <w:color w:val="auto"/>
          <w:sz w:val="24"/>
          <w:szCs w:val="24"/>
          <w:highlight w:val="none"/>
          <w:lang w:val="en-US" w:eastAsia="zh-CN"/>
        </w:rPr>
        <w:t>4</w:t>
      </w:r>
      <w:r>
        <w:rPr>
          <w:rFonts w:hint="eastAsia" w:ascii="宋体" w:hAnsi="宋体" w:eastAsia="宋体" w:cs="宋体"/>
          <w:bCs/>
          <w:color w:val="auto"/>
          <w:sz w:val="24"/>
          <w:szCs w:val="24"/>
          <w:highlight w:val="none"/>
        </w:rPr>
        <w:t>.3在提交</w:t>
      </w:r>
      <w:r>
        <w:rPr>
          <w:rFonts w:hint="eastAsia" w:ascii="宋体" w:hAnsi="宋体" w:cs="宋体"/>
          <w:bCs/>
          <w:color w:val="auto"/>
          <w:sz w:val="24"/>
          <w:szCs w:val="24"/>
          <w:highlight w:val="none"/>
          <w:lang w:val="en-US" w:eastAsia="zh-CN"/>
        </w:rPr>
        <w:t>投标</w:t>
      </w:r>
      <w:r>
        <w:rPr>
          <w:rFonts w:hint="eastAsia" w:ascii="宋体" w:hAnsi="宋体" w:eastAsia="宋体" w:cs="宋体"/>
          <w:bCs/>
          <w:color w:val="auto"/>
          <w:sz w:val="24"/>
          <w:szCs w:val="24"/>
          <w:highlight w:val="none"/>
        </w:rPr>
        <w:t>文件截止时间之后，</w:t>
      </w:r>
      <w:r>
        <w:rPr>
          <w:rFonts w:hint="eastAsia" w:ascii="宋体" w:hAnsi="宋体" w:cs="宋体"/>
          <w:bCs/>
          <w:color w:val="auto"/>
          <w:sz w:val="24"/>
          <w:szCs w:val="24"/>
          <w:highlight w:val="none"/>
          <w:lang w:val="en-US" w:eastAsia="zh-CN"/>
        </w:rPr>
        <w:t>投标人</w:t>
      </w:r>
      <w:r>
        <w:rPr>
          <w:rFonts w:hint="eastAsia" w:ascii="宋体" w:hAnsi="宋体" w:eastAsia="宋体" w:cs="宋体"/>
          <w:bCs/>
          <w:color w:val="auto"/>
          <w:sz w:val="24"/>
          <w:szCs w:val="24"/>
          <w:highlight w:val="none"/>
        </w:rPr>
        <w:t>不得对其</w:t>
      </w:r>
      <w:r>
        <w:rPr>
          <w:rFonts w:hint="eastAsia" w:ascii="宋体" w:hAnsi="宋体" w:cs="宋体"/>
          <w:bCs/>
          <w:color w:val="auto"/>
          <w:sz w:val="24"/>
          <w:szCs w:val="24"/>
          <w:highlight w:val="none"/>
          <w:lang w:val="en-US" w:eastAsia="zh-CN"/>
        </w:rPr>
        <w:t>投标</w:t>
      </w:r>
      <w:r>
        <w:rPr>
          <w:rFonts w:hint="eastAsia" w:ascii="宋体" w:hAnsi="宋体" w:eastAsia="宋体" w:cs="宋体"/>
          <w:bCs/>
          <w:color w:val="auto"/>
          <w:sz w:val="24"/>
          <w:szCs w:val="24"/>
          <w:highlight w:val="none"/>
        </w:rPr>
        <w:t>文件</w:t>
      </w:r>
      <w:r>
        <w:rPr>
          <w:rFonts w:hint="eastAsia" w:ascii="宋体" w:hAnsi="宋体" w:eastAsia="宋体" w:cs="宋体"/>
          <w:bCs/>
          <w:color w:val="auto"/>
          <w:sz w:val="24"/>
          <w:szCs w:val="24"/>
          <w:highlight w:val="none"/>
          <w:lang w:eastAsia="zh-CN"/>
        </w:rPr>
        <w:t>做</w:t>
      </w:r>
      <w:r>
        <w:rPr>
          <w:rFonts w:hint="eastAsia" w:ascii="宋体" w:hAnsi="宋体" w:eastAsia="宋体" w:cs="宋体"/>
          <w:bCs/>
          <w:color w:val="auto"/>
          <w:sz w:val="24"/>
          <w:szCs w:val="24"/>
          <w:highlight w:val="none"/>
        </w:rPr>
        <w:t>任何修改。</w:t>
      </w:r>
    </w:p>
    <w:p w14:paraId="49E78825">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cs="宋体"/>
          <w:bCs/>
          <w:color w:val="auto"/>
          <w:sz w:val="24"/>
          <w:szCs w:val="24"/>
          <w:highlight w:val="none"/>
          <w:lang w:val="en-US" w:eastAsia="zh-CN"/>
        </w:rPr>
        <w:t>4</w:t>
      </w:r>
      <w:r>
        <w:rPr>
          <w:rFonts w:hint="eastAsia" w:ascii="宋体" w:hAnsi="宋体" w:eastAsia="宋体" w:cs="宋体"/>
          <w:bCs/>
          <w:color w:val="auto"/>
          <w:sz w:val="24"/>
          <w:szCs w:val="24"/>
          <w:highlight w:val="none"/>
        </w:rPr>
        <w:t>.4在提交</w:t>
      </w:r>
      <w:r>
        <w:rPr>
          <w:rFonts w:hint="eastAsia" w:ascii="宋体" w:hAnsi="宋体" w:cs="宋体"/>
          <w:bCs/>
          <w:color w:val="auto"/>
          <w:sz w:val="24"/>
          <w:szCs w:val="24"/>
          <w:highlight w:val="none"/>
          <w:lang w:val="en-US" w:eastAsia="zh-CN"/>
        </w:rPr>
        <w:t>投标</w:t>
      </w:r>
      <w:r>
        <w:rPr>
          <w:rFonts w:hint="eastAsia" w:ascii="宋体" w:hAnsi="宋体" w:eastAsia="宋体" w:cs="宋体"/>
          <w:bCs/>
          <w:color w:val="auto"/>
          <w:sz w:val="24"/>
          <w:szCs w:val="24"/>
          <w:highlight w:val="none"/>
        </w:rPr>
        <w:t>文件截止时间至</w:t>
      </w:r>
      <w:r>
        <w:rPr>
          <w:rFonts w:hint="eastAsia" w:ascii="宋体" w:hAnsi="宋体" w:cs="宋体"/>
          <w:bCs/>
          <w:color w:val="auto"/>
          <w:sz w:val="24"/>
          <w:szCs w:val="24"/>
          <w:highlight w:val="none"/>
          <w:lang w:val="en-US" w:eastAsia="zh-CN"/>
        </w:rPr>
        <w:t>招标</w:t>
      </w:r>
      <w:r>
        <w:rPr>
          <w:rFonts w:hint="eastAsia" w:ascii="宋体" w:hAnsi="宋体" w:eastAsia="宋体" w:cs="宋体"/>
          <w:bCs/>
          <w:color w:val="auto"/>
          <w:sz w:val="24"/>
          <w:szCs w:val="24"/>
          <w:highlight w:val="none"/>
        </w:rPr>
        <w:t>文件中规定的</w:t>
      </w:r>
      <w:r>
        <w:rPr>
          <w:rFonts w:hint="eastAsia" w:ascii="宋体" w:hAnsi="宋体" w:cs="宋体"/>
          <w:bCs/>
          <w:color w:val="auto"/>
          <w:sz w:val="24"/>
          <w:szCs w:val="24"/>
          <w:highlight w:val="none"/>
          <w:lang w:val="en-US" w:eastAsia="zh-CN"/>
        </w:rPr>
        <w:t>投标</w:t>
      </w:r>
      <w:r>
        <w:rPr>
          <w:rFonts w:hint="eastAsia" w:ascii="宋体" w:hAnsi="宋体" w:eastAsia="宋体" w:cs="宋体"/>
          <w:bCs/>
          <w:color w:val="auto"/>
          <w:sz w:val="24"/>
          <w:szCs w:val="24"/>
          <w:highlight w:val="none"/>
        </w:rPr>
        <w:t>有效期满之间的这段时间内，</w:t>
      </w:r>
      <w:r>
        <w:rPr>
          <w:rFonts w:hint="eastAsia" w:ascii="宋体" w:hAnsi="宋体" w:cs="宋体"/>
          <w:bCs/>
          <w:color w:val="auto"/>
          <w:sz w:val="24"/>
          <w:szCs w:val="24"/>
          <w:highlight w:val="none"/>
          <w:lang w:val="en-US" w:eastAsia="zh-CN"/>
        </w:rPr>
        <w:t>投标人</w:t>
      </w:r>
      <w:r>
        <w:rPr>
          <w:rFonts w:hint="eastAsia" w:ascii="宋体" w:hAnsi="宋体" w:eastAsia="宋体" w:cs="宋体"/>
          <w:bCs/>
          <w:color w:val="auto"/>
          <w:sz w:val="24"/>
          <w:szCs w:val="24"/>
          <w:highlight w:val="none"/>
        </w:rPr>
        <w:t>不得撤回其</w:t>
      </w:r>
      <w:r>
        <w:rPr>
          <w:rFonts w:hint="eastAsia" w:ascii="宋体" w:hAnsi="宋体" w:cs="宋体"/>
          <w:bCs/>
          <w:color w:val="auto"/>
          <w:sz w:val="24"/>
          <w:szCs w:val="24"/>
          <w:highlight w:val="none"/>
          <w:lang w:val="en-US" w:eastAsia="zh-CN"/>
        </w:rPr>
        <w:t>投标</w:t>
      </w:r>
      <w:r>
        <w:rPr>
          <w:rFonts w:hint="eastAsia" w:ascii="宋体" w:hAnsi="宋体" w:eastAsia="宋体" w:cs="宋体"/>
          <w:bCs/>
          <w:color w:val="auto"/>
          <w:sz w:val="24"/>
          <w:szCs w:val="24"/>
          <w:highlight w:val="none"/>
        </w:rPr>
        <w:t>文件。</w:t>
      </w:r>
    </w:p>
    <w:p w14:paraId="5F95E482">
      <w:pPr>
        <w:pStyle w:val="4"/>
        <w:pageBreakBefore w:val="0"/>
        <w:widowControl w:val="0"/>
        <w:kinsoku/>
        <w:wordWrap/>
        <w:overflowPunct/>
        <w:topLinePunct w:val="0"/>
        <w:autoSpaceDE/>
        <w:autoSpaceDN/>
        <w:bidi w:val="0"/>
        <w:adjustRightInd w:val="0"/>
        <w:snapToGrid w:val="0"/>
        <w:spacing w:before="0" w:after="0" w:line="360" w:lineRule="auto"/>
        <w:ind w:firstLine="482" w:firstLineChars="200"/>
        <w:textAlignment w:val="auto"/>
        <w:rPr>
          <w:rFonts w:hint="eastAsia" w:ascii="宋体" w:hAnsi="宋体" w:eastAsia="宋体" w:cs="宋体"/>
          <w:color w:val="auto"/>
          <w:sz w:val="24"/>
          <w:szCs w:val="24"/>
          <w:highlight w:val="none"/>
        </w:rPr>
      </w:pPr>
      <w:bookmarkStart w:id="71" w:name="_Toc513029229"/>
      <w:bookmarkStart w:id="72" w:name="_Toc20823301"/>
      <w:bookmarkStart w:id="73" w:name="_Toc120614218"/>
      <w:bookmarkStart w:id="74" w:name="_Toc16938545"/>
      <w:r>
        <w:rPr>
          <w:rFonts w:hint="eastAsia" w:ascii="宋体" w:hAnsi="宋体" w:eastAsia="宋体" w:cs="宋体"/>
          <w:color w:val="auto"/>
          <w:sz w:val="24"/>
          <w:szCs w:val="24"/>
          <w:highlight w:val="none"/>
        </w:rPr>
        <w:t>（五）开标与评标</w:t>
      </w:r>
      <w:bookmarkEnd w:id="71"/>
      <w:bookmarkEnd w:id="72"/>
      <w:bookmarkEnd w:id="73"/>
      <w:bookmarkEnd w:id="74"/>
    </w:p>
    <w:p w14:paraId="104A91FD">
      <w:pPr>
        <w:pStyle w:val="5"/>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bCs/>
          <w:color w:val="auto"/>
          <w:sz w:val="24"/>
          <w:szCs w:val="24"/>
          <w:highlight w:val="none"/>
        </w:rPr>
      </w:pPr>
      <w:bookmarkStart w:id="75" w:name="_Toc20823302"/>
      <w:bookmarkStart w:id="76" w:name="_Toc513029230"/>
      <w:bookmarkStart w:id="77" w:name="_Toc16938546"/>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开标</w:t>
      </w:r>
      <w:bookmarkEnd w:id="75"/>
      <w:bookmarkEnd w:id="76"/>
      <w:bookmarkEnd w:id="77"/>
    </w:p>
    <w:p w14:paraId="66CA0AED">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1.1采购人或采购代理机构将在招标公告中规定的时间和地点组织公开开标。</w:t>
      </w:r>
    </w:p>
    <w:p w14:paraId="7106DD24">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bookmarkStart w:id="78" w:name="_Toc20823303"/>
      <w:bookmarkStart w:id="79" w:name="_Toc16938547"/>
      <w:bookmarkStart w:id="80" w:name="_Toc513029231"/>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评标委员会</w:t>
      </w:r>
    </w:p>
    <w:p w14:paraId="26DEC57E">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2.1开标后，采购人或采购代理机构将立即组织评标委员会（以下简称评委会）进行评标。</w:t>
      </w:r>
    </w:p>
    <w:p w14:paraId="6B23E018">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2.2评委会由采购人代表和有关技术、经济等方面的专家组成，且人员构成符合政府采购有关规定。</w:t>
      </w:r>
    </w:p>
    <w:p w14:paraId="073BCF9C">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2.3评委会独立工作，负责评审所有投标文件并确定中标</w:t>
      </w:r>
      <w:r>
        <w:rPr>
          <w:rFonts w:hint="eastAsia" w:ascii="宋体" w:hAnsi="宋体" w:cs="宋体"/>
          <w:color w:val="auto"/>
          <w:sz w:val="24"/>
          <w:szCs w:val="24"/>
          <w:highlight w:val="none"/>
          <w:lang w:val="en-US" w:eastAsia="zh-CN"/>
        </w:rPr>
        <w:t>候</w:t>
      </w:r>
      <w:r>
        <w:rPr>
          <w:rFonts w:hint="eastAsia" w:ascii="宋体" w:hAnsi="宋体" w:eastAsia="宋体" w:cs="宋体"/>
          <w:color w:val="auto"/>
          <w:sz w:val="24"/>
          <w:szCs w:val="24"/>
          <w:highlight w:val="none"/>
          <w:lang w:eastAsia="zh-CN"/>
        </w:rPr>
        <w:t>选人</w:t>
      </w:r>
      <w:r>
        <w:rPr>
          <w:rFonts w:hint="eastAsia" w:ascii="宋体" w:hAnsi="宋体" w:eastAsia="宋体" w:cs="宋体"/>
          <w:color w:val="auto"/>
          <w:sz w:val="24"/>
          <w:szCs w:val="24"/>
          <w:highlight w:val="none"/>
        </w:rPr>
        <w:t>。</w:t>
      </w:r>
    </w:p>
    <w:p w14:paraId="23376E97">
      <w:pPr>
        <w:pStyle w:val="5"/>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3.评标过程的保密与公正</w:t>
      </w:r>
      <w:bookmarkEnd w:id="78"/>
      <w:bookmarkEnd w:id="79"/>
      <w:bookmarkEnd w:id="80"/>
    </w:p>
    <w:p w14:paraId="23F762B3">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3.1</w:t>
      </w:r>
      <w:r>
        <w:rPr>
          <w:rFonts w:hint="eastAsia" w:ascii="宋体" w:hAnsi="宋体" w:eastAsia="宋体" w:cs="宋体"/>
          <w:bCs/>
          <w:color w:val="auto"/>
          <w:sz w:val="24"/>
          <w:szCs w:val="24"/>
          <w:highlight w:val="none"/>
        </w:rPr>
        <w:t>凡是与审查、澄清、评价和比较投标的有关资料以及授标建议等，采购人、评委、采购代理机构均不得向</w:t>
      </w:r>
      <w:r>
        <w:rPr>
          <w:rFonts w:hint="eastAsia" w:ascii="宋体" w:hAnsi="宋体" w:eastAsia="宋体" w:cs="宋体"/>
          <w:bCs/>
          <w:color w:val="auto"/>
          <w:sz w:val="24"/>
          <w:szCs w:val="24"/>
          <w:highlight w:val="none"/>
          <w:lang w:eastAsia="zh-CN"/>
        </w:rPr>
        <w:t>投标</w:t>
      </w:r>
      <w:r>
        <w:rPr>
          <w:rFonts w:hint="eastAsia" w:ascii="宋体" w:hAnsi="宋体" w:eastAsia="宋体" w:cs="宋体"/>
          <w:bCs/>
          <w:color w:val="auto"/>
          <w:sz w:val="24"/>
          <w:szCs w:val="24"/>
          <w:highlight w:val="none"/>
          <w:lang w:val="en-US" w:eastAsia="zh-CN"/>
        </w:rPr>
        <w:t>人</w:t>
      </w:r>
      <w:r>
        <w:rPr>
          <w:rFonts w:hint="eastAsia" w:ascii="宋体" w:hAnsi="宋体" w:eastAsia="宋体" w:cs="宋体"/>
          <w:bCs/>
          <w:color w:val="auto"/>
          <w:sz w:val="24"/>
          <w:szCs w:val="24"/>
          <w:highlight w:val="none"/>
        </w:rPr>
        <w:t>或与评标无关的其他人员透露。</w:t>
      </w:r>
    </w:p>
    <w:p w14:paraId="1A35230B">
      <w:pPr>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3.2在评标过程中，</w:t>
      </w:r>
      <w:r>
        <w:rPr>
          <w:rFonts w:hint="eastAsia" w:ascii="宋体" w:hAnsi="宋体" w:eastAsia="宋体" w:cs="宋体"/>
          <w:b/>
          <w:bCs/>
          <w:color w:val="auto"/>
          <w:sz w:val="24"/>
          <w:szCs w:val="24"/>
          <w:highlight w:val="none"/>
          <w:lang w:eastAsia="zh-CN"/>
        </w:rPr>
        <w:t>投标</w:t>
      </w:r>
      <w:r>
        <w:rPr>
          <w:rFonts w:hint="eastAsia" w:ascii="宋体" w:hAnsi="宋体" w:eastAsia="宋体" w:cs="宋体"/>
          <w:b/>
          <w:bCs/>
          <w:color w:val="auto"/>
          <w:sz w:val="24"/>
          <w:szCs w:val="24"/>
          <w:highlight w:val="none"/>
          <w:lang w:val="en-US" w:eastAsia="zh-CN"/>
        </w:rPr>
        <w:t>人</w:t>
      </w:r>
      <w:r>
        <w:rPr>
          <w:rFonts w:hint="eastAsia" w:ascii="宋体" w:hAnsi="宋体" w:eastAsia="宋体" w:cs="宋体"/>
          <w:b/>
          <w:bCs/>
          <w:color w:val="auto"/>
          <w:sz w:val="24"/>
          <w:szCs w:val="24"/>
          <w:highlight w:val="none"/>
        </w:rPr>
        <w:t>不得以任何行为影响评标过程，否则其投标文件将被作为无效投标文件。</w:t>
      </w:r>
    </w:p>
    <w:p w14:paraId="5B1CC9C5">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3.3在评标期间，采购代理机构将设专门人员与</w:t>
      </w:r>
      <w:r>
        <w:rPr>
          <w:rFonts w:hint="eastAsia" w:ascii="宋体" w:hAnsi="宋体" w:eastAsia="宋体" w:cs="宋体"/>
          <w:color w:val="auto"/>
          <w:sz w:val="24"/>
          <w:szCs w:val="24"/>
          <w:highlight w:val="none"/>
          <w:lang w:eastAsia="zh-CN"/>
        </w:rPr>
        <w:t>投标</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联系。</w:t>
      </w:r>
    </w:p>
    <w:p w14:paraId="6D6A8FA7">
      <w:pPr>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3.4采购人或采购代理机构和评标委员会不向未中标的</w:t>
      </w:r>
      <w:r>
        <w:rPr>
          <w:rFonts w:hint="eastAsia" w:ascii="宋体" w:hAnsi="宋体" w:eastAsia="宋体" w:cs="宋体"/>
          <w:b/>
          <w:bCs/>
          <w:color w:val="auto"/>
          <w:sz w:val="24"/>
          <w:szCs w:val="24"/>
          <w:highlight w:val="none"/>
          <w:lang w:eastAsia="zh-CN"/>
        </w:rPr>
        <w:t>投标</w:t>
      </w:r>
      <w:r>
        <w:rPr>
          <w:rFonts w:hint="eastAsia" w:ascii="宋体" w:hAnsi="宋体" w:eastAsia="宋体" w:cs="宋体"/>
          <w:b/>
          <w:bCs/>
          <w:color w:val="auto"/>
          <w:sz w:val="24"/>
          <w:szCs w:val="24"/>
          <w:highlight w:val="none"/>
          <w:lang w:val="en-US" w:eastAsia="zh-CN"/>
        </w:rPr>
        <w:t>人</w:t>
      </w:r>
      <w:r>
        <w:rPr>
          <w:rFonts w:hint="eastAsia" w:ascii="宋体" w:hAnsi="宋体" w:eastAsia="宋体" w:cs="宋体"/>
          <w:b/>
          <w:bCs/>
          <w:color w:val="auto"/>
          <w:sz w:val="24"/>
          <w:szCs w:val="24"/>
          <w:highlight w:val="none"/>
        </w:rPr>
        <w:t>解释未中标原因，也不公布评标过程中的相关细节。</w:t>
      </w:r>
    </w:p>
    <w:p w14:paraId="18B37698">
      <w:pPr>
        <w:pStyle w:val="5"/>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bCs/>
          <w:color w:val="auto"/>
          <w:sz w:val="24"/>
          <w:szCs w:val="24"/>
          <w:highlight w:val="none"/>
        </w:rPr>
      </w:pPr>
      <w:bookmarkStart w:id="81" w:name="_Toc513029232"/>
      <w:bookmarkStart w:id="82" w:name="_Toc20823304"/>
      <w:bookmarkStart w:id="83" w:name="_Toc16938548"/>
      <w:r>
        <w:rPr>
          <w:rFonts w:hint="eastAsia" w:ascii="宋体" w:hAnsi="宋体" w:eastAsia="宋体" w:cs="宋体"/>
          <w:color w:val="auto"/>
          <w:sz w:val="24"/>
          <w:szCs w:val="24"/>
          <w:highlight w:val="none"/>
        </w:rPr>
        <w:t>4.投标</w:t>
      </w:r>
      <w:r>
        <w:rPr>
          <w:rFonts w:hint="eastAsia" w:ascii="宋体" w:hAnsi="宋体" w:eastAsia="宋体" w:cs="宋体"/>
          <w:color w:val="auto"/>
          <w:sz w:val="24"/>
          <w:szCs w:val="24"/>
          <w:highlight w:val="none"/>
          <w:lang w:val="en-US" w:eastAsia="zh-CN"/>
        </w:rPr>
        <w:t>文件</w:t>
      </w:r>
      <w:r>
        <w:rPr>
          <w:rFonts w:hint="eastAsia" w:ascii="宋体" w:hAnsi="宋体" w:eastAsia="宋体" w:cs="宋体"/>
          <w:color w:val="auto"/>
          <w:sz w:val="24"/>
          <w:szCs w:val="24"/>
          <w:highlight w:val="none"/>
        </w:rPr>
        <w:t>的澄清</w:t>
      </w:r>
      <w:bookmarkEnd w:id="81"/>
      <w:bookmarkEnd w:id="82"/>
      <w:bookmarkEnd w:id="83"/>
    </w:p>
    <w:p w14:paraId="4F7B2F4D">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bookmarkStart w:id="84" w:name="_Toc16938549"/>
      <w:bookmarkStart w:id="85" w:name="_Toc20823305"/>
      <w:bookmarkStart w:id="86" w:name="_Toc513029233"/>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.1评标期间，评委会对投标文件中含义不明确、同类问题表述不一致或者有明显文字和计算错误的内容，有权要求投标人作出必要的澄清、说明或者补正。</w:t>
      </w:r>
    </w:p>
    <w:p w14:paraId="0AB2C1C1">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投标人的澄清、说明或者补正不得超出投标文件的范围或者改变投标文件的实质性内容。</w:t>
      </w:r>
    </w:p>
    <w:p w14:paraId="5397858D">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评标委员会并非对每个投标人都做澄清要求。</w:t>
      </w:r>
    </w:p>
    <w:p w14:paraId="5D3566A7">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.2需要</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进行澄清、说明和补正的，评委会将通过</w:t>
      </w:r>
      <w:r>
        <w:rPr>
          <w:rFonts w:hint="eastAsia" w:ascii="宋体" w:hAnsi="宋体" w:cs="宋体"/>
          <w:color w:val="auto"/>
          <w:sz w:val="24"/>
          <w:szCs w:val="24"/>
          <w:highlight w:val="none"/>
          <w:lang w:val="en-US" w:eastAsia="zh-CN"/>
        </w:rPr>
        <w:t>采购人或采购代理机构</w:t>
      </w:r>
      <w:r>
        <w:rPr>
          <w:rFonts w:hint="eastAsia" w:ascii="宋体" w:hAnsi="宋体" w:eastAsia="宋体" w:cs="宋体"/>
          <w:color w:val="auto"/>
          <w:sz w:val="24"/>
          <w:szCs w:val="24"/>
          <w:highlight w:val="none"/>
        </w:rPr>
        <w:t>向</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发出“澄清要求函”，接到“澄清要求函”的投标人应当按照要求</w:t>
      </w:r>
      <w:r>
        <w:rPr>
          <w:rFonts w:hint="eastAsia" w:ascii="宋体" w:hAnsi="宋体" w:cs="宋体"/>
          <w:color w:val="auto"/>
          <w:sz w:val="24"/>
          <w:szCs w:val="24"/>
          <w:highlight w:val="none"/>
          <w:lang w:val="en-US" w:eastAsia="zh-CN"/>
        </w:rPr>
        <w:t>书面</w:t>
      </w:r>
      <w:r>
        <w:rPr>
          <w:rFonts w:hint="eastAsia" w:ascii="宋体" w:hAnsi="宋体" w:eastAsia="宋体" w:cs="宋体"/>
          <w:color w:val="auto"/>
          <w:sz w:val="24"/>
          <w:szCs w:val="24"/>
          <w:highlight w:val="none"/>
        </w:rPr>
        <w:t>提交“澄清响应函”。澄清、说明和补正的内容作为投标文件的补充部分。</w:t>
      </w:r>
    </w:p>
    <w:p w14:paraId="4EC4D97D">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.3接到评委会澄清、说明和补正要求的投标人如未按规定做出澄清、说明和补正，其风险由投标人自行承担。</w:t>
      </w:r>
    </w:p>
    <w:p w14:paraId="3DC620C5">
      <w:pPr>
        <w:pStyle w:val="5"/>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对投标文件的初审</w:t>
      </w:r>
      <w:bookmarkEnd w:id="84"/>
      <w:bookmarkEnd w:id="85"/>
      <w:bookmarkEnd w:id="86"/>
    </w:p>
    <w:p w14:paraId="59B56982">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5.1</w:t>
      </w:r>
      <w:r>
        <w:rPr>
          <w:rFonts w:hint="eastAsia" w:ascii="宋体" w:hAnsi="宋体" w:eastAsia="宋体" w:cs="宋体"/>
          <w:bCs/>
          <w:color w:val="auto"/>
          <w:sz w:val="24"/>
          <w:szCs w:val="24"/>
          <w:highlight w:val="none"/>
        </w:rPr>
        <w:t>投标文件初审分为资格审查和符合性审查。</w:t>
      </w:r>
    </w:p>
    <w:p w14:paraId="6FDB793E">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5.1.1资格审查：依据法律法规和招标文件的规定，</w:t>
      </w:r>
      <w:r>
        <w:rPr>
          <w:rFonts w:ascii="宋体" w:hAnsi="宋体"/>
          <w:bCs/>
          <w:color w:val="auto"/>
          <w:sz w:val="24"/>
          <w:highlight w:val="none"/>
        </w:rPr>
        <w:t>由</w:t>
      </w:r>
      <w:r>
        <w:rPr>
          <w:rFonts w:hint="eastAsia" w:ascii="宋体" w:hAnsi="宋体"/>
          <w:bCs/>
          <w:color w:val="auto"/>
          <w:sz w:val="24"/>
          <w:highlight w:val="none"/>
        </w:rPr>
        <w:t>评委会</w:t>
      </w:r>
      <w:r>
        <w:rPr>
          <w:rFonts w:ascii="宋体" w:hAnsi="宋体"/>
          <w:bCs/>
          <w:color w:val="auto"/>
          <w:sz w:val="24"/>
          <w:highlight w:val="none"/>
        </w:rPr>
        <w:t>对投标文件中的资格证明文件进行审查。</w:t>
      </w:r>
    </w:p>
    <w:p w14:paraId="77617701">
      <w:pPr>
        <w:pageBreakBefore w:val="0"/>
        <w:widowControl w:val="0"/>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bCs w:val="0"/>
          <w:color w:val="auto"/>
          <w:sz w:val="24"/>
          <w:szCs w:val="24"/>
          <w:highlight w:val="none"/>
        </w:rPr>
      </w:pPr>
      <w:r>
        <w:rPr>
          <w:rFonts w:hint="eastAsia" w:ascii="宋体" w:hAnsi="宋体" w:eastAsia="宋体" w:cs="宋体"/>
          <w:b/>
          <w:bCs w:val="0"/>
          <w:color w:val="auto"/>
          <w:sz w:val="24"/>
          <w:szCs w:val="24"/>
          <w:highlight w:val="none"/>
        </w:rPr>
        <w:t>采购人在进行资格性审查的同时，将在“信用中国”网站（www.creditchina.gov.cn）查询投标人的信用记录，以确定投标人是否具备投标资格</w:t>
      </w:r>
      <w:r>
        <w:rPr>
          <w:rFonts w:hint="eastAsia" w:ascii="宋体" w:hAnsi="宋体" w:cs="宋体"/>
          <w:b/>
          <w:bCs w:val="0"/>
          <w:color w:val="auto"/>
          <w:sz w:val="24"/>
          <w:szCs w:val="24"/>
          <w:highlight w:val="none"/>
          <w:lang w:eastAsia="zh-CN"/>
        </w:rPr>
        <w:t>，</w:t>
      </w:r>
      <w:r>
        <w:rPr>
          <w:rFonts w:hint="eastAsia" w:ascii="宋体" w:hAnsi="宋体" w:eastAsia="宋体" w:cs="宋体"/>
          <w:b/>
          <w:bCs w:val="0"/>
          <w:color w:val="auto"/>
          <w:sz w:val="24"/>
          <w:szCs w:val="24"/>
          <w:highlight w:val="none"/>
        </w:rPr>
        <w:t>查询结果留存并归档。</w:t>
      </w:r>
    </w:p>
    <w:p w14:paraId="728A2861">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接受联合体的项目，两个以上的自然人、法人或者其他组织组成一个联合体，以一个</w:t>
      </w:r>
      <w:r>
        <w:rPr>
          <w:rFonts w:hint="eastAsia" w:ascii="宋体" w:hAnsi="宋体" w:eastAsia="宋体" w:cs="宋体"/>
          <w:bCs/>
          <w:color w:val="auto"/>
          <w:sz w:val="24"/>
          <w:szCs w:val="24"/>
          <w:highlight w:val="none"/>
          <w:lang w:val="en-US" w:eastAsia="zh-CN"/>
        </w:rPr>
        <w:t>投标人</w:t>
      </w:r>
      <w:r>
        <w:rPr>
          <w:rFonts w:hint="eastAsia" w:ascii="宋体" w:hAnsi="宋体" w:eastAsia="宋体" w:cs="宋体"/>
          <w:bCs/>
          <w:color w:val="auto"/>
          <w:sz w:val="24"/>
          <w:szCs w:val="24"/>
          <w:highlight w:val="none"/>
        </w:rPr>
        <w:t>的身份共同参加政府采购活动的</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联合体成员中任何一方存在不良信用记录的，视同联合体存在不良应用记录。</w:t>
      </w:r>
    </w:p>
    <w:p w14:paraId="71479743">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5.1.2符合性审查：依据招标文件的规定，由评委会从投标文件的有效性、完整性和对招标文件的响应程度进行审查，以确定是否对招标文件的实质性要求作出响应。</w:t>
      </w:r>
    </w:p>
    <w:p w14:paraId="1C70925B">
      <w:pPr>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val="0"/>
          <w:color w:val="auto"/>
          <w:sz w:val="24"/>
          <w:szCs w:val="24"/>
          <w:highlight w:val="none"/>
        </w:rPr>
      </w:pPr>
      <w:r>
        <w:rPr>
          <w:rFonts w:hint="eastAsia" w:ascii="宋体" w:hAnsi="宋体" w:eastAsia="宋体" w:cs="宋体"/>
          <w:b/>
          <w:bCs w:val="0"/>
          <w:color w:val="auto"/>
          <w:sz w:val="24"/>
          <w:szCs w:val="24"/>
          <w:highlight w:val="none"/>
        </w:rPr>
        <w:t>5.1.3未通过资格审查或符合性审查的</w:t>
      </w:r>
      <w:r>
        <w:rPr>
          <w:rFonts w:hint="eastAsia" w:ascii="宋体" w:hAnsi="宋体" w:eastAsia="宋体" w:cs="宋体"/>
          <w:b/>
          <w:bCs w:val="0"/>
          <w:color w:val="auto"/>
          <w:sz w:val="24"/>
          <w:szCs w:val="24"/>
          <w:highlight w:val="none"/>
          <w:lang w:eastAsia="zh-CN"/>
        </w:rPr>
        <w:t>投标</w:t>
      </w:r>
      <w:r>
        <w:rPr>
          <w:rFonts w:hint="eastAsia" w:ascii="宋体" w:hAnsi="宋体" w:eastAsia="宋体" w:cs="宋体"/>
          <w:b/>
          <w:bCs w:val="0"/>
          <w:color w:val="auto"/>
          <w:sz w:val="24"/>
          <w:szCs w:val="24"/>
          <w:highlight w:val="none"/>
          <w:lang w:val="en-US" w:eastAsia="zh-CN"/>
        </w:rPr>
        <w:t>人</w:t>
      </w:r>
      <w:r>
        <w:rPr>
          <w:rFonts w:hint="eastAsia" w:ascii="宋体" w:hAnsi="宋体" w:eastAsia="宋体" w:cs="宋体"/>
          <w:b/>
          <w:bCs w:val="0"/>
          <w:color w:val="auto"/>
          <w:sz w:val="24"/>
          <w:szCs w:val="24"/>
          <w:highlight w:val="none"/>
        </w:rPr>
        <w:t>，采购人或采购代理机构告知未通过资格审查或符合性审查的原因，评审结束后，采购人或采购代理机构将不再告知未通过资格审查或符合性审查的原因。</w:t>
      </w:r>
    </w:p>
    <w:p w14:paraId="7AC7BE4F">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5.2在详细评标之前，评委会将首先审查每份投标文件是否实质性响应了招标文件的要求。实质性响应的投标应该是与招标文件要求的全部条款、条件和规格相符，没有重大偏离或保留的投标。</w:t>
      </w:r>
    </w:p>
    <w:p w14:paraId="19091C0A">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所谓重大偏离或保留是指与招标文件规定的实质性要求存在负偏离，或者在实质上与招标文件不一致，而且限制了合同中买方和见证方的权利或</w:t>
      </w:r>
      <w:r>
        <w:rPr>
          <w:rFonts w:hint="eastAsia" w:ascii="宋体" w:hAnsi="宋体" w:eastAsia="宋体" w:cs="宋体"/>
          <w:color w:val="auto"/>
          <w:sz w:val="24"/>
          <w:szCs w:val="24"/>
          <w:highlight w:val="none"/>
          <w:lang w:eastAsia="zh-CN"/>
        </w:rPr>
        <w:t>投标</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的义务，纠正这些偏离或保留将会对其他实质性响应要求的</w:t>
      </w:r>
      <w:r>
        <w:rPr>
          <w:rFonts w:hint="eastAsia" w:ascii="宋体" w:hAnsi="宋体" w:eastAsia="宋体" w:cs="宋体"/>
          <w:color w:val="auto"/>
          <w:sz w:val="24"/>
          <w:szCs w:val="24"/>
          <w:highlight w:val="none"/>
          <w:lang w:eastAsia="zh-CN"/>
        </w:rPr>
        <w:t>投标</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的竞争地位产生不公正的影响。重大偏离的认定需经过评委会以少数服从多数的原则作出结论。</w:t>
      </w:r>
      <w:r>
        <w:rPr>
          <w:rFonts w:hint="eastAsia" w:ascii="宋体" w:hAnsi="宋体" w:eastAsia="宋体" w:cs="宋体"/>
          <w:bCs/>
          <w:color w:val="auto"/>
          <w:sz w:val="24"/>
          <w:szCs w:val="24"/>
          <w:highlight w:val="none"/>
        </w:rPr>
        <w:t>评委决定投标文件的响应性只根据投标文件本身的内容，而不寻求外部的证据。</w:t>
      </w:r>
    </w:p>
    <w:p w14:paraId="70C3816C">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5.3</w:t>
      </w:r>
      <w:r>
        <w:rPr>
          <w:rFonts w:hint="eastAsia" w:ascii="宋体" w:hAnsi="宋体" w:eastAsia="宋体" w:cs="宋体"/>
          <w:bCs/>
          <w:color w:val="auto"/>
          <w:sz w:val="24"/>
          <w:szCs w:val="24"/>
          <w:highlight w:val="none"/>
        </w:rPr>
        <w:t>如果投标文件实质上没有响应招标文件的要求，评委会将予以拒绝，</w:t>
      </w:r>
      <w:r>
        <w:rPr>
          <w:rFonts w:hint="eastAsia" w:ascii="宋体" w:hAnsi="宋体" w:eastAsia="宋体" w:cs="宋体"/>
          <w:bCs/>
          <w:color w:val="auto"/>
          <w:sz w:val="24"/>
          <w:szCs w:val="24"/>
          <w:highlight w:val="none"/>
          <w:lang w:eastAsia="zh-CN"/>
        </w:rPr>
        <w:t>投标</w:t>
      </w:r>
      <w:r>
        <w:rPr>
          <w:rFonts w:hint="eastAsia" w:ascii="宋体" w:hAnsi="宋体" w:eastAsia="宋体" w:cs="宋体"/>
          <w:bCs/>
          <w:color w:val="auto"/>
          <w:sz w:val="24"/>
          <w:szCs w:val="24"/>
          <w:highlight w:val="none"/>
          <w:lang w:val="en-US" w:eastAsia="zh-CN"/>
        </w:rPr>
        <w:t>人</w:t>
      </w:r>
      <w:r>
        <w:rPr>
          <w:rFonts w:hint="eastAsia" w:ascii="宋体" w:hAnsi="宋体" w:eastAsia="宋体" w:cs="宋体"/>
          <w:bCs/>
          <w:color w:val="auto"/>
          <w:sz w:val="24"/>
          <w:szCs w:val="24"/>
          <w:highlight w:val="none"/>
        </w:rPr>
        <w:t>不得通过修改或撤销</w:t>
      </w:r>
      <w:r>
        <w:rPr>
          <w:rFonts w:hint="eastAsia" w:ascii="宋体" w:hAnsi="宋体" w:eastAsia="宋体" w:cs="宋体"/>
          <w:bCs/>
          <w:color w:val="auto"/>
          <w:sz w:val="24"/>
          <w:szCs w:val="24"/>
          <w:highlight w:val="none"/>
          <w:lang w:eastAsia="zh-CN"/>
        </w:rPr>
        <w:t>不符</w:t>
      </w:r>
      <w:r>
        <w:rPr>
          <w:rFonts w:hint="eastAsia" w:ascii="宋体" w:hAnsi="宋体" w:eastAsia="宋体" w:cs="宋体"/>
          <w:bCs/>
          <w:color w:val="auto"/>
          <w:sz w:val="24"/>
          <w:szCs w:val="24"/>
          <w:highlight w:val="none"/>
        </w:rPr>
        <w:t>合要求的偏离或保留而使其投标成为实质性响应的投标。</w:t>
      </w:r>
    </w:p>
    <w:p w14:paraId="5D811C0E">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5.4</w:t>
      </w:r>
      <w:r>
        <w:rPr>
          <w:rFonts w:hint="eastAsia" w:ascii="宋体" w:hAnsi="宋体" w:eastAsia="宋体" w:cs="宋体"/>
          <w:bCs/>
          <w:color w:val="auto"/>
          <w:sz w:val="24"/>
          <w:szCs w:val="24"/>
          <w:highlight w:val="none"/>
        </w:rPr>
        <w:t>评委会将对确定为实质性响应的投标进行进一步审核，</w:t>
      </w:r>
      <w:r>
        <w:rPr>
          <w:rFonts w:hint="eastAsia" w:ascii="宋体" w:hAnsi="宋体" w:eastAsia="宋体" w:cs="宋体"/>
          <w:bCs/>
          <w:color w:val="auto"/>
          <w:sz w:val="24"/>
          <w:szCs w:val="24"/>
          <w:highlight w:val="none"/>
          <w:lang w:val="en-US" w:eastAsia="zh-CN"/>
        </w:rPr>
        <w:t>确定</w:t>
      </w:r>
      <w:r>
        <w:rPr>
          <w:rFonts w:hint="eastAsia" w:ascii="宋体" w:hAnsi="宋体" w:eastAsia="宋体" w:cs="宋体"/>
          <w:bCs/>
          <w:color w:val="auto"/>
          <w:sz w:val="24"/>
          <w:szCs w:val="24"/>
          <w:highlight w:val="none"/>
        </w:rPr>
        <w:t>其是否有计算上或累加上的算术错误，修正错误的原则如下：</w:t>
      </w:r>
    </w:p>
    <w:p w14:paraId="419AD0FD">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（1）投标文件中开标一览表内容与投标文件中相应内容不一致的，以开标一览表为准。</w:t>
      </w:r>
    </w:p>
    <w:p w14:paraId="40127D1A">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（2）大写金额和小写金额不一致的，以大写金额为准。</w:t>
      </w:r>
    </w:p>
    <w:p w14:paraId="02454982">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（3）单价金额小数点或者百分比有明显错位的，以开标一览表的总价为准，并修改单价。</w:t>
      </w:r>
    </w:p>
    <w:p w14:paraId="07189148">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（4）总价金额与按单价汇总金额不一致的，以单价金额计算结果为准。</w:t>
      </w:r>
    </w:p>
    <w:p w14:paraId="133EE733">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同时出现两种以上错误的，按照前款规定的顺序修正。</w:t>
      </w:r>
    </w:p>
    <w:p w14:paraId="4BEABB45">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5.5</w:t>
      </w:r>
      <w:r>
        <w:rPr>
          <w:rFonts w:hint="eastAsia" w:ascii="宋体" w:hAnsi="宋体" w:eastAsia="宋体" w:cs="宋体"/>
          <w:bCs/>
          <w:color w:val="auto"/>
          <w:sz w:val="24"/>
          <w:szCs w:val="24"/>
          <w:highlight w:val="none"/>
        </w:rPr>
        <w:t>评委会将按上述修正错误的方法调整投标文件中的投标报价，并告知</w:t>
      </w:r>
      <w:r>
        <w:rPr>
          <w:rFonts w:hint="eastAsia" w:ascii="宋体" w:hAnsi="宋体" w:eastAsia="宋体" w:cs="宋体"/>
          <w:bCs/>
          <w:color w:val="auto"/>
          <w:sz w:val="24"/>
          <w:szCs w:val="24"/>
          <w:highlight w:val="none"/>
          <w:lang w:eastAsia="zh-CN"/>
        </w:rPr>
        <w:t>投标</w:t>
      </w:r>
      <w:r>
        <w:rPr>
          <w:rFonts w:hint="eastAsia" w:ascii="宋体" w:hAnsi="宋体" w:eastAsia="宋体" w:cs="宋体"/>
          <w:bCs/>
          <w:color w:val="auto"/>
          <w:sz w:val="24"/>
          <w:szCs w:val="24"/>
          <w:highlight w:val="none"/>
          <w:lang w:val="en-US" w:eastAsia="zh-CN"/>
        </w:rPr>
        <w:t>人</w:t>
      </w:r>
      <w:r>
        <w:rPr>
          <w:rFonts w:hint="eastAsia" w:ascii="宋体" w:hAnsi="宋体" w:eastAsia="宋体" w:cs="宋体"/>
          <w:bCs/>
          <w:color w:val="auto"/>
          <w:sz w:val="24"/>
          <w:szCs w:val="24"/>
          <w:highlight w:val="none"/>
        </w:rPr>
        <w:t>，调整后的价格应对</w:t>
      </w:r>
      <w:r>
        <w:rPr>
          <w:rFonts w:hint="eastAsia" w:ascii="宋体" w:hAnsi="宋体" w:eastAsia="宋体" w:cs="宋体"/>
          <w:bCs/>
          <w:color w:val="auto"/>
          <w:sz w:val="24"/>
          <w:szCs w:val="24"/>
          <w:highlight w:val="none"/>
          <w:lang w:eastAsia="zh-CN"/>
        </w:rPr>
        <w:t>投标</w:t>
      </w:r>
      <w:r>
        <w:rPr>
          <w:rFonts w:hint="eastAsia" w:ascii="宋体" w:hAnsi="宋体" w:eastAsia="宋体" w:cs="宋体"/>
          <w:bCs/>
          <w:color w:val="auto"/>
          <w:sz w:val="24"/>
          <w:szCs w:val="24"/>
          <w:highlight w:val="none"/>
          <w:lang w:val="en-US" w:eastAsia="zh-CN"/>
        </w:rPr>
        <w:t>人</w:t>
      </w:r>
      <w:r>
        <w:rPr>
          <w:rFonts w:hint="eastAsia" w:ascii="宋体" w:hAnsi="宋体" w:eastAsia="宋体" w:cs="宋体"/>
          <w:bCs/>
          <w:color w:val="auto"/>
          <w:sz w:val="24"/>
          <w:szCs w:val="24"/>
          <w:highlight w:val="none"/>
        </w:rPr>
        <w:t>具有约束力。如果</w:t>
      </w:r>
      <w:r>
        <w:rPr>
          <w:rFonts w:hint="eastAsia" w:ascii="宋体" w:hAnsi="宋体" w:eastAsia="宋体" w:cs="宋体"/>
          <w:bCs/>
          <w:color w:val="auto"/>
          <w:sz w:val="24"/>
          <w:szCs w:val="24"/>
          <w:highlight w:val="none"/>
          <w:lang w:eastAsia="zh-CN"/>
        </w:rPr>
        <w:t>投标</w:t>
      </w:r>
      <w:r>
        <w:rPr>
          <w:rFonts w:hint="eastAsia" w:ascii="宋体" w:hAnsi="宋体" w:eastAsia="宋体" w:cs="宋体"/>
          <w:bCs/>
          <w:color w:val="auto"/>
          <w:sz w:val="24"/>
          <w:szCs w:val="24"/>
          <w:highlight w:val="none"/>
          <w:lang w:val="en-US" w:eastAsia="zh-CN"/>
        </w:rPr>
        <w:t>人</w:t>
      </w:r>
      <w:r>
        <w:rPr>
          <w:rFonts w:hint="eastAsia" w:ascii="宋体" w:hAnsi="宋体" w:eastAsia="宋体" w:cs="宋体"/>
          <w:bCs/>
          <w:color w:val="auto"/>
          <w:sz w:val="24"/>
          <w:szCs w:val="24"/>
          <w:highlight w:val="none"/>
        </w:rPr>
        <w:t>不接受修正后的价格，则其投标将被拒绝。</w:t>
      </w:r>
    </w:p>
    <w:p w14:paraId="47F55066">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5.6</w:t>
      </w:r>
      <w:r>
        <w:rPr>
          <w:rFonts w:hint="eastAsia" w:ascii="宋体" w:hAnsi="宋体" w:eastAsia="宋体" w:cs="宋体"/>
          <w:bCs/>
          <w:color w:val="auto"/>
          <w:sz w:val="24"/>
          <w:szCs w:val="24"/>
          <w:highlight w:val="none"/>
        </w:rPr>
        <w:t>评委会将允许修正投标文件中不构成重大偏离的、微小的、非正规的、不一致的或不规则的地方，但这些修改不能影响任何</w:t>
      </w:r>
      <w:r>
        <w:rPr>
          <w:rFonts w:hint="eastAsia" w:ascii="宋体" w:hAnsi="宋体" w:eastAsia="宋体" w:cs="宋体"/>
          <w:bCs/>
          <w:color w:val="auto"/>
          <w:sz w:val="24"/>
          <w:szCs w:val="24"/>
          <w:highlight w:val="none"/>
          <w:lang w:eastAsia="zh-CN"/>
        </w:rPr>
        <w:t>投标</w:t>
      </w:r>
      <w:r>
        <w:rPr>
          <w:rFonts w:hint="eastAsia" w:ascii="宋体" w:hAnsi="宋体" w:eastAsia="宋体" w:cs="宋体"/>
          <w:bCs/>
          <w:color w:val="auto"/>
          <w:sz w:val="24"/>
          <w:szCs w:val="24"/>
          <w:highlight w:val="none"/>
          <w:lang w:val="en-US" w:eastAsia="zh-CN"/>
        </w:rPr>
        <w:t>人</w:t>
      </w:r>
      <w:r>
        <w:rPr>
          <w:rFonts w:hint="eastAsia" w:ascii="宋体" w:hAnsi="宋体" w:eastAsia="宋体" w:cs="宋体"/>
          <w:bCs/>
          <w:color w:val="auto"/>
          <w:sz w:val="24"/>
          <w:szCs w:val="24"/>
          <w:highlight w:val="none"/>
        </w:rPr>
        <w:t>相应的名次排列。</w:t>
      </w:r>
    </w:p>
    <w:p w14:paraId="685DB727">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bookmarkStart w:id="87" w:name="_Toc16938550"/>
      <w:bookmarkStart w:id="88" w:name="_Toc20823306"/>
      <w:bookmarkStart w:id="89" w:name="_Toc513029234"/>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投标人在开、评标全过程中应保持通讯畅通，并安排专人与采购人或采购代理机构联系。</w:t>
      </w:r>
      <w:bookmarkEnd w:id="87"/>
      <w:bookmarkEnd w:id="88"/>
      <w:bookmarkEnd w:id="89"/>
    </w:p>
    <w:p w14:paraId="003E2C1C">
      <w:pPr>
        <w:pStyle w:val="5"/>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6.无效投标条款和废标条款</w:t>
      </w:r>
    </w:p>
    <w:p w14:paraId="1B2BEB5F">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bookmarkStart w:id="90" w:name="_Toc16938551"/>
      <w:bookmarkStart w:id="91" w:name="_Toc20823307"/>
      <w:bookmarkStart w:id="92" w:name="_Toc513029235"/>
      <w:r>
        <w:rPr>
          <w:rFonts w:hint="eastAsia" w:ascii="宋体" w:hAnsi="宋体" w:eastAsia="宋体" w:cs="宋体"/>
          <w:bCs/>
          <w:color w:val="auto"/>
          <w:sz w:val="24"/>
          <w:szCs w:val="24"/>
          <w:highlight w:val="none"/>
        </w:rPr>
        <w:t>6.1无效投标条款</w:t>
      </w:r>
    </w:p>
    <w:p w14:paraId="193B7756">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6.1.1</w:t>
      </w:r>
      <w:r>
        <w:rPr>
          <w:rFonts w:hint="eastAsia" w:ascii="宋体" w:hAnsi="宋体"/>
          <w:bCs/>
          <w:color w:val="auto"/>
          <w:sz w:val="24"/>
          <w:highlight w:val="none"/>
        </w:rPr>
        <w:t>投标文件未按规定要求装订、密封、签署、盖章。</w:t>
      </w:r>
    </w:p>
    <w:p w14:paraId="40764FE7">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bCs/>
          <w:color w:val="auto"/>
          <w:sz w:val="24"/>
          <w:highlight w:val="none"/>
          <w:lang w:val="zh-CN"/>
        </w:rPr>
      </w:pPr>
      <w:r>
        <w:rPr>
          <w:rFonts w:hint="eastAsia" w:ascii="宋体" w:hAnsi="宋体" w:eastAsia="宋体" w:cs="宋体"/>
          <w:bCs/>
          <w:color w:val="auto"/>
          <w:sz w:val="24"/>
          <w:szCs w:val="24"/>
          <w:highlight w:val="none"/>
        </w:rPr>
        <w:t>6.1.2</w:t>
      </w:r>
      <w:r>
        <w:rPr>
          <w:rFonts w:hint="eastAsia" w:ascii="宋体" w:hAnsi="宋体"/>
          <w:bCs/>
          <w:color w:val="auto"/>
          <w:sz w:val="24"/>
          <w:highlight w:val="none"/>
        </w:rPr>
        <w:t>资格审查证明材料中出现投标报价的</w:t>
      </w:r>
      <w:r>
        <w:rPr>
          <w:rFonts w:hint="eastAsia" w:ascii="宋体" w:hAnsi="宋体"/>
          <w:bCs/>
          <w:color w:val="auto"/>
          <w:sz w:val="24"/>
          <w:highlight w:val="none"/>
          <w:lang w:val="zh-CN"/>
        </w:rPr>
        <w:t>。</w:t>
      </w:r>
    </w:p>
    <w:p w14:paraId="045697D5">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6.1.3同一投标人提交两个（含两个）以上不同的投标报价的。</w:t>
      </w:r>
    </w:p>
    <w:p w14:paraId="08BF8F32">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6.1.4</w:t>
      </w:r>
      <w:r>
        <w:rPr>
          <w:rFonts w:hint="eastAsia" w:ascii="宋体" w:hAnsi="宋体" w:eastAsia="宋体" w:cs="宋体"/>
          <w:bCs/>
          <w:color w:val="auto"/>
          <w:sz w:val="24"/>
          <w:szCs w:val="24"/>
          <w:highlight w:val="none"/>
          <w:lang w:eastAsia="zh-CN"/>
        </w:rPr>
        <w:t>投标</w:t>
      </w:r>
      <w:r>
        <w:rPr>
          <w:rFonts w:hint="eastAsia" w:ascii="宋体" w:hAnsi="宋体" w:eastAsia="宋体" w:cs="宋体"/>
          <w:bCs/>
          <w:color w:val="auto"/>
          <w:sz w:val="24"/>
          <w:szCs w:val="24"/>
          <w:highlight w:val="none"/>
          <w:lang w:val="en-US" w:eastAsia="zh-CN"/>
        </w:rPr>
        <w:t>人</w:t>
      </w:r>
      <w:r>
        <w:rPr>
          <w:rFonts w:hint="eastAsia" w:ascii="宋体" w:hAnsi="宋体" w:eastAsia="宋体" w:cs="宋体"/>
          <w:bCs/>
          <w:color w:val="auto"/>
          <w:sz w:val="24"/>
          <w:szCs w:val="24"/>
          <w:highlight w:val="none"/>
        </w:rPr>
        <w:t>不具备招标文件中规定资格要求的。</w:t>
      </w:r>
    </w:p>
    <w:p w14:paraId="13E48E68">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6.1.5</w:t>
      </w:r>
      <w:r>
        <w:rPr>
          <w:rFonts w:hint="eastAsia" w:ascii="宋体" w:hAnsi="宋体" w:eastAsia="宋体" w:cs="宋体"/>
          <w:bCs/>
          <w:color w:val="auto"/>
          <w:sz w:val="24"/>
          <w:szCs w:val="24"/>
          <w:highlight w:val="none"/>
          <w:lang w:eastAsia="zh-CN"/>
        </w:rPr>
        <w:t>投标</w:t>
      </w:r>
      <w:r>
        <w:rPr>
          <w:rFonts w:hint="eastAsia" w:ascii="宋体" w:hAnsi="宋体" w:eastAsia="宋体" w:cs="宋体"/>
          <w:bCs/>
          <w:color w:val="auto"/>
          <w:sz w:val="24"/>
          <w:szCs w:val="24"/>
          <w:highlight w:val="none"/>
          <w:lang w:val="en-US" w:eastAsia="zh-CN"/>
        </w:rPr>
        <w:t>人</w:t>
      </w:r>
      <w:r>
        <w:rPr>
          <w:rFonts w:hint="eastAsia" w:ascii="宋体" w:hAnsi="宋体" w:eastAsia="宋体" w:cs="宋体"/>
          <w:bCs/>
          <w:color w:val="auto"/>
          <w:sz w:val="24"/>
          <w:szCs w:val="24"/>
          <w:highlight w:val="none"/>
        </w:rPr>
        <w:t>的报价超过了采购预算或最高限价的。</w:t>
      </w:r>
    </w:p>
    <w:p w14:paraId="52682E57">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i/>
          <w:color w:val="auto"/>
          <w:sz w:val="24"/>
          <w:szCs w:val="24"/>
          <w:highlight w:val="none"/>
          <w:u w:val="single"/>
        </w:rPr>
      </w:pPr>
      <w:r>
        <w:rPr>
          <w:rFonts w:hint="eastAsia" w:ascii="宋体" w:hAnsi="宋体" w:eastAsia="宋体" w:cs="宋体"/>
          <w:bCs/>
          <w:color w:val="auto"/>
          <w:sz w:val="24"/>
          <w:szCs w:val="24"/>
          <w:highlight w:val="none"/>
        </w:rPr>
        <w:t>6.1.6未通过符合性</w:t>
      </w:r>
      <w:r>
        <w:rPr>
          <w:rFonts w:hint="eastAsia" w:ascii="宋体" w:hAnsi="宋体" w:eastAsia="宋体" w:cs="宋体"/>
          <w:bCs/>
          <w:color w:val="auto"/>
          <w:sz w:val="24"/>
          <w:szCs w:val="24"/>
          <w:highlight w:val="none"/>
          <w:lang w:val="en-US" w:eastAsia="zh-CN"/>
        </w:rPr>
        <w:t>审查</w:t>
      </w:r>
      <w:r>
        <w:rPr>
          <w:rFonts w:hint="eastAsia" w:ascii="宋体" w:hAnsi="宋体" w:eastAsia="宋体" w:cs="宋体"/>
          <w:bCs/>
          <w:color w:val="auto"/>
          <w:sz w:val="24"/>
          <w:szCs w:val="24"/>
          <w:highlight w:val="none"/>
        </w:rPr>
        <w:t>的。</w:t>
      </w:r>
    </w:p>
    <w:p w14:paraId="54CCC725">
      <w:pPr>
        <w:keepNext w:val="0"/>
        <w:keepLines w:val="0"/>
        <w:pageBreakBefore w:val="0"/>
        <w:widowControl w:val="0"/>
        <w:kinsoku/>
        <w:wordWrap/>
        <w:overflowPunct/>
        <w:topLinePunct w:val="0"/>
        <w:autoSpaceDE/>
        <w:autoSpaceDN/>
        <w:bidi w:val="0"/>
        <w:adjustRightInd w:val="0"/>
        <w:snapToGrid w:val="0"/>
        <w:spacing w:line="360" w:lineRule="auto"/>
        <w:ind w:firstLine="480"/>
        <w:textAlignment w:val="auto"/>
        <w:rPr>
          <w:rFonts w:hint="eastAsia" w:ascii="宋体" w:hAnsi="宋体" w:eastAsia="宋体" w:cs="宋体"/>
          <w:bCs/>
          <w:i/>
          <w:color w:val="auto"/>
          <w:sz w:val="24"/>
          <w:szCs w:val="24"/>
          <w:highlight w:val="none"/>
          <w:u w:val="single"/>
        </w:rPr>
      </w:pPr>
      <w:r>
        <w:rPr>
          <w:rFonts w:hint="eastAsia" w:ascii="宋体" w:hAnsi="宋体" w:eastAsia="宋体" w:cs="宋体"/>
          <w:bCs/>
          <w:color w:val="auto"/>
          <w:sz w:val="24"/>
          <w:szCs w:val="24"/>
          <w:highlight w:val="none"/>
        </w:rPr>
        <w:t>6.1.7不符合招标文件中规定的其他实质性要求和条件的</w:t>
      </w:r>
      <w:r>
        <w:rPr>
          <w:rFonts w:hint="eastAsia" w:ascii="宋体" w:hAnsi="宋体" w:eastAsia="宋体" w:cs="Times New Roman"/>
          <w:bCs/>
          <w:i/>
          <w:iCs/>
          <w:color w:val="auto"/>
          <w:sz w:val="24"/>
          <w:szCs w:val="24"/>
          <w:highlight w:val="none"/>
          <w:u w:val="single"/>
        </w:rPr>
        <w:t>（本</w:t>
      </w:r>
      <w:r>
        <w:rPr>
          <w:rFonts w:hint="eastAsia" w:ascii="宋体" w:hAnsi="宋体" w:eastAsia="宋体" w:cs="Times New Roman"/>
          <w:bCs/>
          <w:i/>
          <w:iCs/>
          <w:color w:val="auto"/>
          <w:sz w:val="24"/>
          <w:szCs w:val="24"/>
          <w:highlight w:val="none"/>
          <w:u w:val="single"/>
          <w:lang w:val="en-US" w:eastAsia="zh-CN"/>
        </w:rPr>
        <w:t>招标</w:t>
      </w:r>
      <w:r>
        <w:rPr>
          <w:rFonts w:hint="eastAsia" w:ascii="宋体" w:hAnsi="宋体" w:eastAsia="宋体" w:cs="Times New Roman"/>
          <w:bCs/>
          <w:i/>
          <w:iCs/>
          <w:color w:val="auto"/>
          <w:sz w:val="24"/>
          <w:szCs w:val="24"/>
          <w:highlight w:val="none"/>
          <w:u w:val="single"/>
        </w:rPr>
        <w:t>文件中斜体且有下划线部分为实质性要求）</w:t>
      </w:r>
      <w:r>
        <w:rPr>
          <w:rFonts w:hint="eastAsia" w:ascii="宋体" w:hAnsi="宋体"/>
          <w:bCs/>
          <w:color w:val="auto"/>
          <w:sz w:val="24"/>
          <w:szCs w:val="24"/>
          <w:highlight w:val="none"/>
        </w:rPr>
        <w:t>。</w:t>
      </w:r>
    </w:p>
    <w:p w14:paraId="72B0F3BC">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6.1.8</w:t>
      </w:r>
      <w:r>
        <w:rPr>
          <w:rFonts w:hint="eastAsia" w:ascii="宋体" w:hAnsi="宋体" w:eastAsia="宋体" w:cs="宋体"/>
          <w:bCs/>
          <w:color w:val="auto"/>
          <w:sz w:val="24"/>
          <w:szCs w:val="24"/>
          <w:highlight w:val="none"/>
          <w:lang w:eastAsia="zh-CN"/>
        </w:rPr>
        <w:t>投标</w:t>
      </w:r>
      <w:r>
        <w:rPr>
          <w:rFonts w:hint="eastAsia" w:ascii="宋体" w:hAnsi="宋体" w:eastAsia="宋体" w:cs="宋体"/>
          <w:bCs/>
          <w:color w:val="auto"/>
          <w:sz w:val="24"/>
          <w:szCs w:val="24"/>
          <w:highlight w:val="none"/>
          <w:lang w:val="en-US" w:eastAsia="zh-CN"/>
        </w:rPr>
        <w:t>人</w:t>
      </w:r>
      <w:r>
        <w:rPr>
          <w:rFonts w:hint="eastAsia" w:ascii="宋体" w:hAnsi="宋体" w:eastAsia="宋体" w:cs="宋体"/>
          <w:bCs/>
          <w:color w:val="auto"/>
          <w:sz w:val="24"/>
          <w:szCs w:val="24"/>
          <w:highlight w:val="none"/>
        </w:rPr>
        <w:t>被 “信用中国”网站列入失信被执行人或重大税收违法案件当事人名单或政府采购严重失信行为记录名单。或查询“信用中国”网站后发现</w:t>
      </w:r>
      <w:r>
        <w:rPr>
          <w:rFonts w:hint="eastAsia" w:ascii="宋体" w:hAnsi="宋体" w:eastAsia="宋体" w:cs="宋体"/>
          <w:bCs/>
          <w:color w:val="auto"/>
          <w:sz w:val="24"/>
          <w:szCs w:val="24"/>
          <w:highlight w:val="none"/>
          <w:lang w:eastAsia="zh-CN"/>
        </w:rPr>
        <w:t>投标</w:t>
      </w:r>
      <w:r>
        <w:rPr>
          <w:rFonts w:hint="eastAsia" w:ascii="宋体" w:hAnsi="宋体" w:eastAsia="宋体" w:cs="宋体"/>
          <w:bCs/>
          <w:color w:val="auto"/>
          <w:sz w:val="24"/>
          <w:szCs w:val="24"/>
          <w:highlight w:val="none"/>
          <w:lang w:val="en-US" w:eastAsia="zh-CN"/>
        </w:rPr>
        <w:t>人</w:t>
      </w:r>
      <w:r>
        <w:rPr>
          <w:rFonts w:hint="eastAsia" w:ascii="宋体" w:hAnsi="宋体" w:eastAsia="宋体" w:cs="宋体"/>
          <w:bCs/>
          <w:color w:val="auto"/>
          <w:sz w:val="24"/>
          <w:szCs w:val="24"/>
          <w:highlight w:val="none"/>
        </w:rPr>
        <w:t>存在其他不符合《中华人民共和国政府采购法》第二十二条规定条件的信用记录。</w:t>
      </w:r>
    </w:p>
    <w:p w14:paraId="513BFB93">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6.1.9投标文件含有采购人不能接受的附加条件的。</w:t>
      </w:r>
    </w:p>
    <w:p w14:paraId="0C9F5F68">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6.1.10</w:t>
      </w:r>
      <w:r>
        <w:rPr>
          <w:rFonts w:hint="eastAsia" w:ascii="宋体" w:hAnsi="宋体"/>
          <w:bCs/>
          <w:color w:val="auto"/>
          <w:sz w:val="24"/>
          <w:highlight w:val="none"/>
          <w:lang w:val="en-US" w:eastAsia="zh-CN"/>
        </w:rPr>
        <w:t>评标委员会</w:t>
      </w:r>
      <w:r>
        <w:rPr>
          <w:rFonts w:hint="eastAsia" w:ascii="宋体" w:hAnsi="宋体"/>
          <w:bCs/>
          <w:color w:val="auto"/>
          <w:sz w:val="24"/>
          <w:highlight w:val="none"/>
        </w:rPr>
        <w:t>认为投标</w:t>
      </w:r>
      <w:r>
        <w:rPr>
          <w:rFonts w:hint="eastAsia" w:ascii="宋体" w:hAnsi="宋体"/>
          <w:bCs/>
          <w:color w:val="auto"/>
          <w:sz w:val="24"/>
          <w:highlight w:val="none"/>
          <w:lang w:val="en-US" w:eastAsia="zh-CN"/>
        </w:rPr>
        <w:t>人</w:t>
      </w:r>
      <w:r>
        <w:rPr>
          <w:rFonts w:hint="eastAsia" w:ascii="宋体" w:hAnsi="宋体"/>
          <w:bCs/>
          <w:color w:val="auto"/>
          <w:sz w:val="24"/>
          <w:highlight w:val="none"/>
        </w:rPr>
        <w:t>的报价明显低于其他通过符合性审查投标</w:t>
      </w:r>
      <w:r>
        <w:rPr>
          <w:rFonts w:hint="eastAsia" w:ascii="宋体" w:hAnsi="宋体"/>
          <w:bCs/>
          <w:color w:val="auto"/>
          <w:sz w:val="24"/>
          <w:highlight w:val="none"/>
          <w:lang w:val="en-US" w:eastAsia="zh-CN"/>
        </w:rPr>
        <w:t>人</w:t>
      </w:r>
      <w:r>
        <w:rPr>
          <w:rFonts w:hint="eastAsia" w:ascii="宋体" w:hAnsi="宋体"/>
          <w:bCs/>
          <w:color w:val="auto"/>
          <w:sz w:val="24"/>
          <w:highlight w:val="none"/>
        </w:rPr>
        <w:t>的报价，</w:t>
      </w:r>
      <w:r>
        <w:rPr>
          <w:rFonts w:hint="eastAsia" w:ascii="宋体" w:hAnsi="宋体"/>
          <w:bCs/>
          <w:color w:val="auto"/>
          <w:sz w:val="24"/>
          <w:highlight w:val="none"/>
          <w:lang w:val="en-US" w:eastAsia="zh-CN"/>
        </w:rPr>
        <w:t>有可能影响产品质量或者不能诚信履约的其他情形。评标委员会将启动异常低价投标审查程序。评标委员会要求相关投标人在评标现场合理的时间内，提供项目具体成本测算等与报价合理性相关的书面说明及相关证明材料，对投标价格作出解释，由评标委员会结合同类产品在主要电商平台的价格、该</w:t>
      </w:r>
      <w:r>
        <w:rPr>
          <w:rFonts w:hint="eastAsia" w:ascii="宋体" w:hAnsi="宋体"/>
          <w:bCs/>
          <w:color w:val="auto"/>
          <w:sz w:val="24"/>
          <w:highlight w:val="none"/>
        </w:rPr>
        <w:t>行业当地薪资水平等情况，依据专业经验对</w:t>
      </w:r>
      <w:r>
        <w:rPr>
          <w:rFonts w:hint="eastAsia" w:ascii="宋体" w:hAnsi="宋体"/>
          <w:bCs/>
          <w:color w:val="auto"/>
          <w:sz w:val="24"/>
          <w:highlight w:val="none"/>
          <w:lang w:val="en-US" w:eastAsia="zh-CN"/>
        </w:rPr>
        <w:t>投标人</w:t>
      </w:r>
      <w:r>
        <w:rPr>
          <w:rFonts w:hint="eastAsia" w:ascii="宋体" w:hAnsi="宋体"/>
          <w:bCs/>
          <w:color w:val="auto"/>
          <w:sz w:val="24"/>
          <w:highlight w:val="none"/>
        </w:rPr>
        <w:t>报价合理性进行判断。投标</w:t>
      </w:r>
      <w:r>
        <w:rPr>
          <w:rFonts w:hint="eastAsia" w:ascii="宋体" w:hAnsi="宋体"/>
          <w:bCs/>
          <w:color w:val="auto"/>
          <w:sz w:val="24"/>
          <w:highlight w:val="none"/>
          <w:lang w:val="en-US" w:eastAsia="zh-CN"/>
        </w:rPr>
        <w:t>人</w:t>
      </w:r>
      <w:r>
        <w:rPr>
          <w:rFonts w:hint="eastAsia" w:ascii="宋体" w:hAnsi="宋体"/>
          <w:bCs/>
          <w:color w:val="auto"/>
          <w:sz w:val="24"/>
          <w:highlight w:val="none"/>
        </w:rPr>
        <w:t>不提供书面说明、证明材料，或者提供的书面说明、证明材料不能证明其报价合理性的，</w:t>
      </w:r>
      <w:r>
        <w:rPr>
          <w:rFonts w:hint="eastAsia" w:ascii="宋体" w:hAnsi="宋体"/>
          <w:bCs/>
          <w:color w:val="auto"/>
          <w:sz w:val="24"/>
          <w:highlight w:val="none"/>
          <w:lang w:val="en-US" w:eastAsia="zh-CN"/>
        </w:rPr>
        <w:t>评标委员会</w:t>
      </w:r>
      <w:r>
        <w:rPr>
          <w:rFonts w:hint="eastAsia" w:ascii="宋体" w:hAnsi="宋体"/>
          <w:bCs/>
          <w:color w:val="auto"/>
          <w:sz w:val="24"/>
          <w:highlight w:val="none"/>
        </w:rPr>
        <w:t>应当将其作为无效投标处理。</w:t>
      </w:r>
    </w:p>
    <w:p w14:paraId="07656909">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6.1.1</w:t>
      </w:r>
      <w:r>
        <w:rPr>
          <w:rFonts w:hint="eastAsia" w:ascii="宋体" w:hAnsi="宋体" w:cs="宋体"/>
          <w:bCs/>
          <w:color w:val="auto"/>
          <w:sz w:val="24"/>
          <w:szCs w:val="24"/>
          <w:highlight w:val="none"/>
          <w:lang w:val="en-US" w:eastAsia="zh-CN"/>
        </w:rPr>
        <w:t>1</w:t>
      </w:r>
      <w:r>
        <w:rPr>
          <w:rFonts w:hint="eastAsia" w:ascii="宋体" w:hAnsi="宋体" w:eastAsia="宋体" w:cs="宋体"/>
          <w:bCs/>
          <w:color w:val="auto"/>
          <w:sz w:val="24"/>
          <w:szCs w:val="24"/>
          <w:highlight w:val="none"/>
        </w:rPr>
        <w:t>其他法律、法规及本招标文件规定的属无效投标的情形。</w:t>
      </w:r>
    </w:p>
    <w:p w14:paraId="52851B06">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6.2废标条款：</w:t>
      </w:r>
    </w:p>
    <w:p w14:paraId="0CA37CD6">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6.2.1符合专业条件的</w:t>
      </w:r>
      <w:r>
        <w:rPr>
          <w:rFonts w:hint="eastAsia" w:ascii="宋体" w:hAnsi="宋体" w:eastAsia="宋体" w:cs="宋体"/>
          <w:bCs/>
          <w:color w:val="auto"/>
          <w:sz w:val="24"/>
          <w:szCs w:val="24"/>
          <w:highlight w:val="none"/>
          <w:lang w:val="en-US" w:eastAsia="zh-CN"/>
        </w:rPr>
        <w:t>投标人</w:t>
      </w:r>
      <w:r>
        <w:rPr>
          <w:rFonts w:hint="eastAsia" w:ascii="宋体" w:hAnsi="宋体" w:eastAsia="宋体" w:cs="宋体"/>
          <w:bCs/>
          <w:color w:val="auto"/>
          <w:sz w:val="24"/>
          <w:szCs w:val="24"/>
          <w:highlight w:val="none"/>
        </w:rPr>
        <w:t>或者对招标文件作实质响应的</w:t>
      </w:r>
      <w:r>
        <w:rPr>
          <w:rFonts w:hint="eastAsia" w:ascii="宋体" w:hAnsi="宋体" w:eastAsia="宋体" w:cs="宋体"/>
          <w:bCs/>
          <w:color w:val="auto"/>
          <w:sz w:val="24"/>
          <w:szCs w:val="24"/>
          <w:highlight w:val="none"/>
          <w:lang w:val="en-US" w:eastAsia="zh-CN"/>
        </w:rPr>
        <w:t>投标人</w:t>
      </w:r>
      <w:r>
        <w:rPr>
          <w:rFonts w:hint="eastAsia" w:ascii="宋体" w:hAnsi="宋体" w:eastAsia="宋体" w:cs="宋体"/>
          <w:bCs/>
          <w:color w:val="auto"/>
          <w:sz w:val="24"/>
          <w:szCs w:val="24"/>
          <w:highlight w:val="none"/>
        </w:rPr>
        <w:t>不足三家的。</w:t>
      </w:r>
    </w:p>
    <w:p w14:paraId="005CC6B7">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6.2.2出现影响采购公正的违法、违规行为的。</w:t>
      </w:r>
    </w:p>
    <w:p w14:paraId="2ADCB0D7">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6.2.3因重大变故，采购任务取消的。</w:t>
      </w:r>
    </w:p>
    <w:p w14:paraId="014D6CE0">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6.2.4评标委员会认定招标文件存在歧义、重大缺陷导致评审工作无法进行。</w:t>
      </w:r>
    </w:p>
    <w:p w14:paraId="566F9E48">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6.3投标截止时间结束后参加投标的</w:t>
      </w:r>
      <w:r>
        <w:rPr>
          <w:rFonts w:hint="eastAsia" w:ascii="宋体" w:hAnsi="宋体" w:eastAsia="宋体" w:cs="宋体"/>
          <w:bCs/>
          <w:color w:val="auto"/>
          <w:sz w:val="24"/>
          <w:szCs w:val="24"/>
          <w:highlight w:val="none"/>
          <w:lang w:val="en-US" w:eastAsia="zh-CN"/>
        </w:rPr>
        <w:t>投标人</w:t>
      </w:r>
      <w:r>
        <w:rPr>
          <w:rFonts w:hint="eastAsia" w:ascii="宋体" w:hAnsi="宋体" w:eastAsia="宋体" w:cs="宋体"/>
          <w:bCs/>
          <w:color w:val="auto"/>
          <w:sz w:val="24"/>
          <w:szCs w:val="24"/>
          <w:highlight w:val="none"/>
        </w:rPr>
        <w:t>不足三家的处理：</w:t>
      </w:r>
    </w:p>
    <w:p w14:paraId="08A35A43">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6.3.1如出现投标截止时间结束后参加投标的</w:t>
      </w:r>
      <w:r>
        <w:rPr>
          <w:rFonts w:hint="eastAsia" w:ascii="宋体" w:hAnsi="宋体" w:eastAsia="宋体" w:cs="宋体"/>
          <w:bCs/>
          <w:color w:val="auto"/>
          <w:sz w:val="24"/>
          <w:szCs w:val="24"/>
          <w:highlight w:val="none"/>
          <w:lang w:val="en-US" w:eastAsia="zh-CN"/>
        </w:rPr>
        <w:t>投标人</w:t>
      </w:r>
      <w:r>
        <w:rPr>
          <w:rFonts w:hint="eastAsia" w:ascii="宋体" w:hAnsi="宋体" w:eastAsia="宋体" w:cs="宋体"/>
          <w:bCs/>
          <w:color w:val="auto"/>
          <w:sz w:val="24"/>
          <w:szCs w:val="24"/>
          <w:highlight w:val="none"/>
        </w:rPr>
        <w:t>或者在评标期间对招标文件做出实质响应的</w:t>
      </w:r>
      <w:r>
        <w:rPr>
          <w:rFonts w:hint="eastAsia" w:ascii="宋体" w:hAnsi="宋体" w:eastAsia="宋体" w:cs="宋体"/>
          <w:bCs/>
          <w:color w:val="auto"/>
          <w:sz w:val="24"/>
          <w:szCs w:val="24"/>
          <w:highlight w:val="none"/>
          <w:lang w:val="en-US" w:eastAsia="zh-CN"/>
        </w:rPr>
        <w:t>投标人</w:t>
      </w:r>
      <w:r>
        <w:rPr>
          <w:rFonts w:hint="eastAsia" w:ascii="宋体" w:hAnsi="宋体" w:eastAsia="宋体" w:cs="宋体"/>
          <w:bCs/>
          <w:color w:val="auto"/>
          <w:sz w:val="24"/>
          <w:szCs w:val="24"/>
          <w:highlight w:val="none"/>
        </w:rPr>
        <w:t>不足三家情况，按政府采购相关规定执行。</w:t>
      </w:r>
    </w:p>
    <w:bookmarkEnd w:id="90"/>
    <w:bookmarkEnd w:id="91"/>
    <w:bookmarkEnd w:id="92"/>
    <w:p w14:paraId="2B90AC4C">
      <w:pPr>
        <w:pStyle w:val="4"/>
        <w:pageBreakBefore w:val="0"/>
        <w:widowControl w:val="0"/>
        <w:kinsoku/>
        <w:wordWrap/>
        <w:overflowPunct/>
        <w:topLinePunct w:val="0"/>
        <w:autoSpaceDE/>
        <w:autoSpaceDN/>
        <w:bidi w:val="0"/>
        <w:adjustRightInd w:val="0"/>
        <w:snapToGrid w:val="0"/>
        <w:spacing w:before="0" w:after="0" w:line="360" w:lineRule="auto"/>
        <w:ind w:firstLine="482" w:firstLineChars="200"/>
        <w:textAlignment w:val="auto"/>
        <w:rPr>
          <w:rFonts w:hint="eastAsia" w:ascii="宋体" w:hAnsi="宋体" w:eastAsia="宋体" w:cs="宋体"/>
          <w:color w:val="auto"/>
          <w:sz w:val="24"/>
          <w:szCs w:val="24"/>
          <w:highlight w:val="none"/>
        </w:rPr>
      </w:pPr>
      <w:bookmarkStart w:id="93" w:name="_Toc120614219"/>
      <w:r>
        <w:rPr>
          <w:rFonts w:hint="eastAsia" w:ascii="宋体" w:hAnsi="宋体" w:eastAsia="宋体" w:cs="宋体"/>
          <w:color w:val="auto"/>
          <w:sz w:val="24"/>
          <w:szCs w:val="24"/>
          <w:highlight w:val="none"/>
        </w:rPr>
        <w:t>（六）定标</w:t>
      </w:r>
      <w:bookmarkEnd w:id="93"/>
    </w:p>
    <w:p w14:paraId="14800677">
      <w:pPr>
        <w:pStyle w:val="5"/>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color w:val="auto"/>
          <w:sz w:val="24"/>
          <w:szCs w:val="24"/>
          <w:highlight w:val="none"/>
          <w:lang w:eastAsia="zh-CN"/>
        </w:rPr>
      </w:pPr>
      <w:bookmarkStart w:id="94" w:name="_Toc16938554"/>
      <w:bookmarkStart w:id="95" w:name="_Toc20823310"/>
      <w:r>
        <w:rPr>
          <w:rFonts w:hint="eastAsia" w:ascii="宋体" w:hAnsi="宋体" w:eastAsia="宋体" w:cs="宋体"/>
          <w:color w:val="auto"/>
          <w:sz w:val="24"/>
          <w:szCs w:val="24"/>
          <w:highlight w:val="none"/>
        </w:rPr>
        <w:t>1.确定</w:t>
      </w:r>
      <w:bookmarkEnd w:id="94"/>
      <w:bookmarkEnd w:id="95"/>
      <w:r>
        <w:rPr>
          <w:rFonts w:hint="eastAsia" w:ascii="宋体" w:hAnsi="宋体" w:eastAsia="宋体" w:cs="宋体"/>
          <w:color w:val="auto"/>
          <w:sz w:val="24"/>
          <w:szCs w:val="24"/>
          <w:highlight w:val="none"/>
          <w:lang w:eastAsia="zh-CN"/>
        </w:rPr>
        <w:t>中标人</w:t>
      </w:r>
    </w:p>
    <w:p w14:paraId="27FD8B5E">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1.1中标候选人的选取原则和数量见招标文件第四部分规定。 </w:t>
      </w:r>
    </w:p>
    <w:p w14:paraId="441C1FD4">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1.2采购人应根据评标委员会推荐的中标候选人确定</w:t>
      </w:r>
      <w:r>
        <w:rPr>
          <w:rFonts w:hint="eastAsia" w:ascii="宋体" w:hAnsi="宋体" w:eastAsia="宋体" w:cs="宋体"/>
          <w:bCs/>
          <w:color w:val="auto"/>
          <w:sz w:val="24"/>
          <w:szCs w:val="24"/>
          <w:highlight w:val="none"/>
          <w:lang w:eastAsia="zh-CN"/>
        </w:rPr>
        <w:t>中标人</w:t>
      </w:r>
      <w:r>
        <w:rPr>
          <w:rFonts w:hint="eastAsia" w:ascii="宋体" w:hAnsi="宋体" w:eastAsia="宋体" w:cs="宋体"/>
          <w:bCs/>
          <w:color w:val="auto"/>
          <w:sz w:val="24"/>
          <w:szCs w:val="24"/>
          <w:highlight w:val="none"/>
        </w:rPr>
        <w:t>。</w:t>
      </w:r>
    </w:p>
    <w:p w14:paraId="6F4C21F6">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1.3</w:t>
      </w:r>
      <w:r>
        <w:rPr>
          <w:rFonts w:hint="eastAsia" w:ascii="宋体" w:hAnsi="宋体" w:eastAsia="宋体" w:cs="宋体"/>
          <w:color w:val="auto"/>
          <w:sz w:val="24"/>
          <w:szCs w:val="24"/>
          <w:highlight w:val="none"/>
        </w:rPr>
        <w:t>采购人或采购代理机构将在</w:t>
      </w:r>
      <w:r>
        <w:rPr>
          <w:rFonts w:hint="eastAsia" w:ascii="宋体" w:hAnsi="宋体" w:cs="宋体"/>
          <w:color w:val="auto"/>
          <w:sz w:val="24"/>
          <w:szCs w:val="24"/>
          <w:highlight w:val="none"/>
          <w:lang w:eastAsia="zh-CN"/>
        </w:rPr>
        <w:t>南通市交通运输局网</w:t>
      </w:r>
      <w:r>
        <w:rPr>
          <w:rFonts w:hint="eastAsia" w:ascii="宋体" w:hAnsi="宋体" w:eastAsia="宋体" w:cs="宋体"/>
          <w:color w:val="auto"/>
          <w:sz w:val="24"/>
          <w:szCs w:val="24"/>
          <w:highlight w:val="none"/>
        </w:rPr>
        <w:t>发布</w:t>
      </w:r>
      <w:r>
        <w:rPr>
          <w:rFonts w:hint="eastAsia" w:ascii="宋体" w:hAnsi="宋体" w:cs="宋体"/>
          <w:color w:val="auto"/>
          <w:sz w:val="24"/>
          <w:szCs w:val="24"/>
          <w:highlight w:val="none"/>
          <w:lang w:val="en-US" w:eastAsia="zh-CN"/>
        </w:rPr>
        <w:t>评标结果公示</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公示期为3个日历天</w:t>
      </w:r>
      <w:r>
        <w:rPr>
          <w:rFonts w:hint="eastAsia" w:ascii="宋体" w:hAnsi="宋体" w:eastAsia="宋体" w:cs="宋体"/>
          <w:color w:val="auto"/>
          <w:sz w:val="24"/>
          <w:szCs w:val="24"/>
          <w:highlight w:val="none"/>
        </w:rPr>
        <w:t>。</w:t>
      </w:r>
    </w:p>
    <w:p w14:paraId="5E51412C">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1.4若有充分证据证明，</w:t>
      </w:r>
      <w:r>
        <w:rPr>
          <w:rFonts w:hint="eastAsia" w:ascii="宋体" w:hAnsi="宋体" w:eastAsia="宋体" w:cs="宋体"/>
          <w:color w:val="auto"/>
          <w:sz w:val="24"/>
          <w:szCs w:val="24"/>
          <w:highlight w:val="none"/>
          <w:lang w:eastAsia="zh-CN"/>
        </w:rPr>
        <w:t>中标人</w:t>
      </w:r>
      <w:r>
        <w:rPr>
          <w:rFonts w:hint="eastAsia" w:ascii="宋体" w:hAnsi="宋体" w:eastAsia="宋体" w:cs="宋体"/>
          <w:color w:val="auto"/>
          <w:sz w:val="24"/>
          <w:szCs w:val="24"/>
          <w:highlight w:val="none"/>
        </w:rPr>
        <w:t>出现下列情况之一的，一经查实，将被取消中标资格：</w:t>
      </w:r>
    </w:p>
    <w:p w14:paraId="2032500E">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1.4.1提供虚假材料谋取中标的。</w:t>
      </w:r>
    </w:p>
    <w:p w14:paraId="46B525CC">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1.4.2向采购人、采购代理机构行贿或者提供其他不正当利益的。</w:t>
      </w:r>
    </w:p>
    <w:p w14:paraId="08998631">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1.4.3恶意竞争，投标总报价明显低于其自身合理成本且又无法提供证明的。</w:t>
      </w:r>
    </w:p>
    <w:p w14:paraId="7C60E4FF">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1.4.4属于本文件规定的无效条件，但在评标过程中又未被评委会发现的。</w:t>
      </w:r>
    </w:p>
    <w:p w14:paraId="1B83B591">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1.4.5与采购人或者其他</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恶意串通的。</w:t>
      </w:r>
    </w:p>
    <w:p w14:paraId="628493A2">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1.4.6采取不正当手段诋毁、排挤其他</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的。</w:t>
      </w:r>
    </w:p>
    <w:p w14:paraId="16E6752A">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bookmarkStart w:id="96" w:name="_Toc200451960"/>
      <w:r>
        <w:rPr>
          <w:rFonts w:hint="eastAsia" w:ascii="宋体" w:hAnsi="宋体" w:eastAsia="宋体" w:cs="宋体"/>
          <w:color w:val="auto"/>
          <w:sz w:val="24"/>
          <w:szCs w:val="24"/>
          <w:highlight w:val="none"/>
        </w:rPr>
        <w:t>1.5有下列情形之一的，视为</w:t>
      </w:r>
      <w:r>
        <w:rPr>
          <w:rFonts w:hint="eastAsia" w:ascii="宋体" w:hAnsi="宋体" w:eastAsia="宋体" w:cs="宋体"/>
          <w:color w:val="auto"/>
          <w:sz w:val="24"/>
          <w:szCs w:val="24"/>
          <w:highlight w:val="none"/>
          <w:lang w:eastAsia="zh-CN"/>
        </w:rPr>
        <w:t>投标</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串通投标，投标无效：</w:t>
      </w:r>
    </w:p>
    <w:p w14:paraId="0744880D">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1.5.1不同</w:t>
      </w:r>
      <w:r>
        <w:rPr>
          <w:rFonts w:hint="eastAsia" w:ascii="宋体" w:hAnsi="宋体" w:eastAsia="宋体" w:cs="宋体"/>
          <w:color w:val="auto"/>
          <w:sz w:val="24"/>
          <w:szCs w:val="24"/>
          <w:highlight w:val="none"/>
          <w:lang w:eastAsia="zh-CN"/>
        </w:rPr>
        <w:t>投标</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的投标文件由同一单位或者个人编制；</w:t>
      </w:r>
    </w:p>
    <w:p w14:paraId="4BD68F13">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1.5.2不同</w:t>
      </w:r>
      <w:r>
        <w:rPr>
          <w:rFonts w:hint="eastAsia" w:ascii="宋体" w:hAnsi="宋体" w:eastAsia="宋体" w:cs="宋体"/>
          <w:color w:val="auto"/>
          <w:sz w:val="24"/>
          <w:szCs w:val="24"/>
          <w:highlight w:val="none"/>
          <w:lang w:eastAsia="zh-CN"/>
        </w:rPr>
        <w:t>投标</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委托同一单位或者个人办理投标事宜；</w:t>
      </w:r>
    </w:p>
    <w:p w14:paraId="2C259250">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1.5.3不同</w:t>
      </w:r>
      <w:r>
        <w:rPr>
          <w:rFonts w:hint="eastAsia" w:ascii="宋体" w:hAnsi="宋体" w:eastAsia="宋体" w:cs="宋体"/>
          <w:color w:val="auto"/>
          <w:sz w:val="24"/>
          <w:szCs w:val="24"/>
          <w:highlight w:val="none"/>
          <w:lang w:eastAsia="zh-CN"/>
        </w:rPr>
        <w:t>投标</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的投标文件载明的项目管理成员或者联系人员为同一人；</w:t>
      </w:r>
    </w:p>
    <w:p w14:paraId="2F82CB9D">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1.5.4不同</w:t>
      </w:r>
      <w:r>
        <w:rPr>
          <w:rFonts w:hint="eastAsia" w:ascii="宋体" w:hAnsi="宋体" w:eastAsia="宋体" w:cs="宋体"/>
          <w:color w:val="auto"/>
          <w:sz w:val="24"/>
          <w:szCs w:val="24"/>
          <w:highlight w:val="none"/>
          <w:lang w:eastAsia="zh-CN"/>
        </w:rPr>
        <w:t>投标</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的投标文件异常一致或者投标报价呈规律性差异；</w:t>
      </w:r>
    </w:p>
    <w:p w14:paraId="2FCFD2DE">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1.5.5不同</w:t>
      </w:r>
      <w:r>
        <w:rPr>
          <w:rFonts w:hint="eastAsia" w:ascii="宋体" w:hAnsi="宋体" w:eastAsia="宋体" w:cs="宋体"/>
          <w:color w:val="auto"/>
          <w:sz w:val="24"/>
          <w:szCs w:val="24"/>
          <w:highlight w:val="none"/>
          <w:lang w:eastAsia="zh-CN"/>
        </w:rPr>
        <w:t>投标</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的投标文件相互混装</w:t>
      </w:r>
      <w:r>
        <w:rPr>
          <w:rFonts w:hint="eastAsia" w:ascii="宋体" w:hAnsi="宋体" w:eastAsia="宋体" w:cs="宋体"/>
          <w:color w:val="auto"/>
          <w:sz w:val="24"/>
          <w:szCs w:val="24"/>
          <w:highlight w:val="none"/>
          <w:lang w:eastAsia="zh-CN"/>
        </w:rPr>
        <w:t>。</w:t>
      </w:r>
    </w:p>
    <w:p w14:paraId="13978088">
      <w:pPr>
        <w:pStyle w:val="5"/>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2.质疑处理</w:t>
      </w:r>
      <w:bookmarkEnd w:id="96"/>
    </w:p>
    <w:p w14:paraId="36C4BD28">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2.1提出质疑的</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应当是参与所质疑项目采购活动的</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。潜在</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依法获取其可质疑的</w:t>
      </w:r>
      <w:r>
        <w:rPr>
          <w:rFonts w:hint="eastAsia" w:ascii="宋体" w:hAnsi="宋体" w:eastAsia="宋体" w:cs="宋体"/>
          <w:color w:val="auto"/>
          <w:sz w:val="24"/>
          <w:szCs w:val="24"/>
          <w:highlight w:val="none"/>
          <w:lang w:val="en-US" w:eastAsia="zh-CN"/>
        </w:rPr>
        <w:t>招标</w:t>
      </w:r>
      <w:r>
        <w:rPr>
          <w:rFonts w:hint="eastAsia" w:ascii="宋体" w:hAnsi="宋体" w:eastAsia="宋体" w:cs="宋体"/>
          <w:color w:val="auto"/>
          <w:sz w:val="24"/>
          <w:szCs w:val="24"/>
          <w:highlight w:val="none"/>
        </w:rPr>
        <w:t>文件的，可以对</w:t>
      </w:r>
      <w:r>
        <w:rPr>
          <w:rFonts w:hint="eastAsia" w:ascii="宋体" w:hAnsi="宋体" w:eastAsia="宋体" w:cs="宋体"/>
          <w:color w:val="auto"/>
          <w:sz w:val="24"/>
          <w:szCs w:val="24"/>
          <w:highlight w:val="none"/>
          <w:lang w:val="en-US" w:eastAsia="zh-CN"/>
        </w:rPr>
        <w:t>招标</w:t>
      </w:r>
      <w:r>
        <w:rPr>
          <w:rFonts w:hint="eastAsia" w:ascii="宋体" w:hAnsi="宋体" w:eastAsia="宋体" w:cs="宋体"/>
          <w:color w:val="auto"/>
          <w:sz w:val="24"/>
          <w:szCs w:val="24"/>
          <w:highlight w:val="none"/>
        </w:rPr>
        <w:t>文件提出质疑。</w:t>
      </w:r>
    </w:p>
    <w:p w14:paraId="2E8886C8">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认为</w:t>
      </w:r>
      <w:r>
        <w:rPr>
          <w:rFonts w:hint="eastAsia" w:ascii="宋体" w:hAnsi="宋体" w:eastAsia="宋体" w:cs="宋体"/>
          <w:color w:val="auto"/>
          <w:sz w:val="24"/>
          <w:szCs w:val="24"/>
          <w:highlight w:val="none"/>
          <w:lang w:val="en-US" w:eastAsia="zh-CN"/>
        </w:rPr>
        <w:t>招标</w:t>
      </w:r>
      <w:r>
        <w:rPr>
          <w:rFonts w:hint="eastAsia" w:ascii="宋体" w:hAnsi="宋体" w:eastAsia="宋体" w:cs="宋体"/>
          <w:color w:val="auto"/>
          <w:sz w:val="24"/>
          <w:szCs w:val="24"/>
          <w:highlight w:val="none"/>
        </w:rPr>
        <w:t>文件、采购过程和采购结果使自己的权益受到损害的，可以在知道或应知其权益受到损害之日起七个工作日内，以书面形式向采购人或采购代理机构提出质疑。上述应知其权益受到损害之日，是指：</w:t>
      </w:r>
    </w:p>
    <w:p w14:paraId="7BFBE4BA">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2.2.1对可以质疑的</w:t>
      </w:r>
      <w:r>
        <w:rPr>
          <w:rFonts w:hint="eastAsia" w:ascii="宋体" w:hAnsi="宋体" w:eastAsia="宋体" w:cs="宋体"/>
          <w:color w:val="auto"/>
          <w:sz w:val="24"/>
          <w:szCs w:val="24"/>
          <w:highlight w:val="none"/>
          <w:lang w:val="en-US" w:eastAsia="zh-CN"/>
        </w:rPr>
        <w:t>招标</w:t>
      </w:r>
      <w:r>
        <w:rPr>
          <w:rFonts w:hint="eastAsia" w:ascii="宋体" w:hAnsi="宋体" w:eastAsia="宋体" w:cs="宋体"/>
          <w:color w:val="auto"/>
          <w:sz w:val="24"/>
          <w:szCs w:val="24"/>
          <w:highlight w:val="none"/>
        </w:rPr>
        <w:t>文件提出质疑的，为收到</w:t>
      </w:r>
      <w:r>
        <w:rPr>
          <w:rFonts w:hint="eastAsia" w:ascii="宋体" w:hAnsi="宋体" w:eastAsia="宋体" w:cs="宋体"/>
          <w:color w:val="auto"/>
          <w:sz w:val="24"/>
          <w:szCs w:val="24"/>
          <w:highlight w:val="none"/>
          <w:lang w:val="en-US" w:eastAsia="zh-CN"/>
        </w:rPr>
        <w:t>招标</w:t>
      </w:r>
      <w:r>
        <w:rPr>
          <w:rFonts w:hint="eastAsia" w:ascii="宋体" w:hAnsi="宋体" w:eastAsia="宋体" w:cs="宋体"/>
          <w:color w:val="auto"/>
          <w:sz w:val="24"/>
          <w:szCs w:val="24"/>
          <w:highlight w:val="none"/>
        </w:rPr>
        <w:t>文件之日或者</w:t>
      </w:r>
      <w:r>
        <w:rPr>
          <w:rFonts w:hint="eastAsia" w:ascii="宋体" w:hAnsi="宋体" w:eastAsia="宋体" w:cs="宋体"/>
          <w:color w:val="auto"/>
          <w:sz w:val="24"/>
          <w:szCs w:val="24"/>
          <w:highlight w:val="none"/>
          <w:lang w:val="en-US" w:eastAsia="zh-CN"/>
        </w:rPr>
        <w:t>招标</w:t>
      </w:r>
      <w:r>
        <w:rPr>
          <w:rFonts w:hint="eastAsia" w:ascii="宋体" w:hAnsi="宋体" w:eastAsia="宋体" w:cs="宋体"/>
          <w:color w:val="auto"/>
          <w:sz w:val="24"/>
          <w:szCs w:val="24"/>
          <w:highlight w:val="none"/>
        </w:rPr>
        <w:t>文件公告期限届满之日；</w:t>
      </w:r>
    </w:p>
    <w:p w14:paraId="05D75A8C">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2.2.2对采购过程提出质疑的，为各采购程序环节结束之日；</w:t>
      </w:r>
    </w:p>
    <w:p w14:paraId="04E0E47B">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2.2.3对中标结果提出质疑的，为</w:t>
      </w:r>
      <w:r>
        <w:rPr>
          <w:rFonts w:hint="eastAsia" w:ascii="宋体" w:hAnsi="宋体" w:cs="宋体"/>
          <w:color w:val="auto"/>
          <w:sz w:val="24"/>
          <w:szCs w:val="24"/>
          <w:highlight w:val="none"/>
          <w:lang w:val="en-US" w:eastAsia="zh-CN"/>
        </w:rPr>
        <w:t>评标结果公示</w:t>
      </w:r>
      <w:r>
        <w:rPr>
          <w:rFonts w:hint="eastAsia" w:ascii="宋体" w:hAnsi="宋体" w:eastAsia="宋体" w:cs="宋体"/>
          <w:color w:val="auto"/>
          <w:sz w:val="24"/>
          <w:szCs w:val="24"/>
          <w:highlight w:val="none"/>
        </w:rPr>
        <w:t>期限届满之日。</w:t>
      </w:r>
    </w:p>
    <w:p w14:paraId="281ED09A">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应当在法定质疑期内一次性提出针对同一采购程序环节的质疑。</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如在法定期限内对同一采购程序环节提出多次质疑的，采购人</w:t>
      </w:r>
      <w:r>
        <w:rPr>
          <w:rFonts w:hint="eastAsia" w:ascii="宋体" w:hAnsi="宋体" w:eastAsia="宋体" w:cs="宋体"/>
          <w:color w:val="auto"/>
          <w:sz w:val="24"/>
          <w:szCs w:val="24"/>
          <w:highlight w:val="none"/>
          <w:lang w:val="en-US" w:eastAsia="zh-CN"/>
        </w:rPr>
        <w:t>或采购代理机构</w:t>
      </w:r>
      <w:r>
        <w:rPr>
          <w:rFonts w:hint="eastAsia" w:ascii="宋体" w:hAnsi="宋体" w:eastAsia="宋体" w:cs="宋体"/>
          <w:color w:val="auto"/>
          <w:sz w:val="24"/>
          <w:szCs w:val="24"/>
          <w:highlight w:val="none"/>
        </w:rPr>
        <w:t>将只对</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第一次质疑作出答复。</w:t>
      </w:r>
    </w:p>
    <w:p w14:paraId="49CCE3CC">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2.3质疑函必须按照本招标文件中《质疑函范本》要求的格式和内容进行填写。</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如组成联合体参加投标，则《质疑函范本》中要求签字、盖章、加盖公章之处，联合体各方均须按要求签字、盖章、加盖公章。</w:t>
      </w:r>
    </w:p>
    <w:p w14:paraId="40DA500E">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2.4质疑答复依据《政府采购质疑和投诉办法》（财政部令第94号）。</w:t>
      </w:r>
    </w:p>
    <w:p w14:paraId="226C3E57">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采购人质疑接收人及联系方式，见招标文件第一部分。</w:t>
      </w:r>
    </w:p>
    <w:p w14:paraId="76250FFB">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2.5以下情形的质疑不予受理</w:t>
      </w:r>
    </w:p>
    <w:p w14:paraId="45C3BF9C">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2.5.1内容不符合《政府采购质疑和投诉办法》第十二条规定的质疑。</w:t>
      </w:r>
    </w:p>
    <w:p w14:paraId="0DCC3796">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2.5.2超出政府采购法定期限的质疑。</w:t>
      </w:r>
    </w:p>
    <w:p w14:paraId="655AF797">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2.5.3未参加投标活动的</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或在投标活动中自身权益未受到损害的</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所提出的质疑。</w:t>
      </w:r>
    </w:p>
    <w:p w14:paraId="0E9D1ED0">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2.5.4</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组成联合体参加投标，联合体中任何一方或多方未按要求签字、盖章、加盖公章的质疑。</w:t>
      </w:r>
    </w:p>
    <w:p w14:paraId="07D5BBA7">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提出书面质疑必须有理、有据，不得捏造事实、提供虚假材料进行恶意质疑。否则，一经查实，采购人或采购代理机构有权依据政府采购的有关规定，报请政府采购监管部门对该</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进行相应的行政处罚和记录该</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的失信信息。</w:t>
      </w:r>
    </w:p>
    <w:p w14:paraId="7F8FB142">
      <w:pPr>
        <w:pStyle w:val="5"/>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中标通知书</w:t>
      </w:r>
    </w:p>
    <w:p w14:paraId="2A65D6CA">
      <w:pPr>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3.1中标结果确定后，</w:t>
      </w:r>
      <w:r>
        <w:rPr>
          <w:rFonts w:hint="eastAsia" w:ascii="宋体" w:hAnsi="宋体" w:eastAsia="宋体" w:cs="宋体"/>
          <w:bCs/>
          <w:color w:val="auto"/>
          <w:sz w:val="24"/>
          <w:szCs w:val="24"/>
          <w:highlight w:val="none"/>
        </w:rPr>
        <w:t>采购人或采购代理机构</w:t>
      </w:r>
      <w:r>
        <w:rPr>
          <w:rFonts w:hint="eastAsia" w:ascii="宋体" w:hAnsi="宋体" w:eastAsia="宋体" w:cs="宋体"/>
          <w:color w:val="auto"/>
          <w:sz w:val="24"/>
          <w:szCs w:val="24"/>
          <w:highlight w:val="none"/>
        </w:rPr>
        <w:t>将向</w:t>
      </w:r>
      <w:r>
        <w:rPr>
          <w:rFonts w:hint="eastAsia" w:ascii="宋体" w:hAnsi="宋体" w:eastAsia="宋体" w:cs="宋体"/>
          <w:color w:val="auto"/>
          <w:sz w:val="24"/>
          <w:szCs w:val="24"/>
          <w:highlight w:val="none"/>
          <w:lang w:eastAsia="zh-CN"/>
        </w:rPr>
        <w:t>中标人</w:t>
      </w:r>
      <w:r>
        <w:rPr>
          <w:rFonts w:hint="eastAsia" w:ascii="宋体" w:hAnsi="宋体" w:eastAsia="宋体" w:cs="宋体"/>
          <w:color w:val="auto"/>
          <w:sz w:val="24"/>
          <w:szCs w:val="24"/>
          <w:highlight w:val="none"/>
        </w:rPr>
        <w:t>发出中标通知书。</w:t>
      </w:r>
    </w:p>
    <w:p w14:paraId="3CDD0723">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3.2中标通知书将是合同的一个组成部分。对采购人和</w:t>
      </w:r>
      <w:r>
        <w:rPr>
          <w:rFonts w:hint="eastAsia" w:ascii="宋体" w:hAnsi="宋体" w:eastAsia="宋体" w:cs="宋体"/>
          <w:color w:val="auto"/>
          <w:sz w:val="24"/>
          <w:szCs w:val="24"/>
          <w:highlight w:val="none"/>
          <w:lang w:eastAsia="zh-CN"/>
        </w:rPr>
        <w:t>中标人</w:t>
      </w:r>
      <w:r>
        <w:rPr>
          <w:rFonts w:hint="eastAsia" w:ascii="宋体" w:hAnsi="宋体" w:eastAsia="宋体" w:cs="宋体"/>
          <w:color w:val="auto"/>
          <w:sz w:val="24"/>
          <w:szCs w:val="24"/>
          <w:highlight w:val="none"/>
        </w:rPr>
        <w:t>均具有法律效力。中标通知书发出后，采购人改变中标结果的，或者</w:t>
      </w:r>
      <w:r>
        <w:rPr>
          <w:rFonts w:hint="eastAsia" w:ascii="宋体" w:hAnsi="宋体" w:eastAsia="宋体" w:cs="宋体"/>
          <w:color w:val="auto"/>
          <w:sz w:val="24"/>
          <w:szCs w:val="24"/>
          <w:highlight w:val="none"/>
          <w:lang w:eastAsia="zh-CN"/>
        </w:rPr>
        <w:t>中标人</w:t>
      </w:r>
      <w:r>
        <w:rPr>
          <w:rFonts w:hint="eastAsia" w:ascii="宋体" w:hAnsi="宋体" w:eastAsia="宋体" w:cs="宋体"/>
          <w:color w:val="auto"/>
          <w:sz w:val="24"/>
          <w:szCs w:val="24"/>
          <w:highlight w:val="none"/>
        </w:rPr>
        <w:t>放弃中标项目的，应当依法承担法律责任。</w:t>
      </w:r>
    </w:p>
    <w:p w14:paraId="7CDF980F">
      <w:pPr>
        <w:pStyle w:val="4"/>
        <w:pageBreakBefore w:val="0"/>
        <w:widowControl w:val="0"/>
        <w:kinsoku/>
        <w:wordWrap/>
        <w:overflowPunct/>
        <w:topLinePunct w:val="0"/>
        <w:autoSpaceDE/>
        <w:autoSpaceDN/>
        <w:bidi w:val="0"/>
        <w:adjustRightInd w:val="0"/>
        <w:snapToGrid w:val="0"/>
        <w:spacing w:before="0" w:after="0" w:line="360" w:lineRule="auto"/>
        <w:ind w:firstLine="482" w:firstLineChars="200"/>
        <w:textAlignment w:val="auto"/>
        <w:rPr>
          <w:rFonts w:hint="eastAsia" w:ascii="宋体" w:hAnsi="宋体" w:eastAsia="宋体" w:cs="宋体"/>
          <w:color w:val="auto"/>
          <w:sz w:val="24"/>
          <w:szCs w:val="24"/>
          <w:highlight w:val="none"/>
        </w:rPr>
      </w:pPr>
      <w:bookmarkStart w:id="97" w:name="_Toc20823308"/>
      <w:bookmarkStart w:id="98" w:name="_Toc120614220"/>
      <w:bookmarkStart w:id="99" w:name="_Toc16938552"/>
      <w:bookmarkStart w:id="100" w:name="_Toc513029236"/>
      <w:r>
        <w:rPr>
          <w:rFonts w:hint="eastAsia" w:ascii="宋体" w:hAnsi="宋体" w:eastAsia="宋体" w:cs="宋体"/>
          <w:color w:val="auto"/>
          <w:sz w:val="24"/>
          <w:szCs w:val="24"/>
          <w:highlight w:val="none"/>
        </w:rPr>
        <w:t>（七）授予合同</w:t>
      </w:r>
      <w:bookmarkEnd w:id="97"/>
      <w:bookmarkEnd w:id="98"/>
      <w:bookmarkEnd w:id="99"/>
      <w:bookmarkEnd w:id="100"/>
    </w:p>
    <w:p w14:paraId="43EA2571">
      <w:pPr>
        <w:pStyle w:val="5"/>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color w:val="auto"/>
          <w:sz w:val="24"/>
          <w:szCs w:val="24"/>
          <w:highlight w:val="none"/>
        </w:rPr>
      </w:pPr>
      <w:bookmarkStart w:id="101" w:name="_Toc16938553"/>
      <w:bookmarkStart w:id="102" w:name="_Toc20823309"/>
      <w:bookmarkStart w:id="103" w:name="_Toc513029237"/>
      <w:r>
        <w:rPr>
          <w:rFonts w:hint="eastAsia" w:ascii="宋体" w:hAnsi="宋体" w:eastAsia="宋体" w:cs="宋体"/>
          <w:color w:val="auto"/>
          <w:sz w:val="24"/>
          <w:szCs w:val="24"/>
          <w:highlight w:val="none"/>
        </w:rPr>
        <w:t>1.签订合同</w:t>
      </w:r>
    </w:p>
    <w:p w14:paraId="06AD4D33">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color w:val="auto"/>
          <w:sz w:val="24"/>
          <w:szCs w:val="24"/>
          <w:highlight w:val="none"/>
        </w:rPr>
        <w:t>.l</w:t>
      </w:r>
      <w:r>
        <w:rPr>
          <w:rFonts w:hint="eastAsia" w:ascii="宋体" w:hAnsi="宋体" w:eastAsia="宋体" w:cs="宋体"/>
          <w:color w:val="auto"/>
          <w:sz w:val="24"/>
          <w:szCs w:val="24"/>
          <w:highlight w:val="none"/>
          <w:lang w:eastAsia="zh-CN"/>
        </w:rPr>
        <w:t>中标人</w:t>
      </w:r>
      <w:r>
        <w:rPr>
          <w:rFonts w:hint="eastAsia" w:ascii="宋体" w:hAnsi="宋体" w:eastAsia="宋体" w:cs="宋体"/>
          <w:color w:val="auto"/>
          <w:sz w:val="24"/>
          <w:szCs w:val="24"/>
          <w:highlight w:val="none"/>
        </w:rPr>
        <w:t>应当在中标通知书发出之日起三十日内，按照招标文件确定的事项与采购人签订政府采购合同。</w:t>
      </w:r>
    </w:p>
    <w:p w14:paraId="66247FE1">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1.2招标文件、</w:t>
      </w:r>
      <w:r>
        <w:rPr>
          <w:rFonts w:hint="eastAsia" w:ascii="宋体" w:hAnsi="宋体" w:eastAsia="宋体" w:cs="宋体"/>
          <w:color w:val="auto"/>
          <w:sz w:val="24"/>
          <w:szCs w:val="24"/>
          <w:highlight w:val="none"/>
          <w:lang w:eastAsia="zh-CN"/>
        </w:rPr>
        <w:t>中标人</w:t>
      </w:r>
      <w:r>
        <w:rPr>
          <w:rFonts w:hint="eastAsia" w:ascii="宋体" w:hAnsi="宋体" w:eastAsia="宋体" w:cs="宋体"/>
          <w:color w:val="auto"/>
          <w:sz w:val="24"/>
          <w:szCs w:val="24"/>
          <w:highlight w:val="none"/>
        </w:rPr>
        <w:t>的投标文件及招标过程中有关澄清、承诺文件均应作为合同附件。</w:t>
      </w:r>
    </w:p>
    <w:p w14:paraId="589E760E">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1.3签订合同后，</w:t>
      </w:r>
      <w:r>
        <w:rPr>
          <w:rFonts w:hint="eastAsia" w:ascii="宋体" w:hAnsi="宋体" w:eastAsia="宋体" w:cs="宋体"/>
          <w:color w:val="auto"/>
          <w:sz w:val="24"/>
          <w:szCs w:val="24"/>
          <w:highlight w:val="none"/>
          <w:lang w:eastAsia="zh-CN"/>
        </w:rPr>
        <w:t>中标人</w:t>
      </w:r>
      <w:r>
        <w:rPr>
          <w:rFonts w:hint="eastAsia" w:ascii="宋体" w:hAnsi="宋体" w:eastAsia="宋体" w:cs="宋体"/>
          <w:color w:val="auto"/>
          <w:sz w:val="24"/>
          <w:szCs w:val="24"/>
          <w:highlight w:val="none"/>
        </w:rPr>
        <w:t>不得将合同标的进行转包。未经采购人同意，</w:t>
      </w:r>
      <w:r>
        <w:rPr>
          <w:rFonts w:hint="eastAsia" w:ascii="宋体" w:hAnsi="宋体" w:eastAsia="宋体" w:cs="宋体"/>
          <w:color w:val="auto"/>
          <w:sz w:val="24"/>
          <w:szCs w:val="24"/>
          <w:highlight w:val="none"/>
          <w:lang w:eastAsia="zh-CN"/>
        </w:rPr>
        <w:t>中标人</w:t>
      </w:r>
      <w:r>
        <w:rPr>
          <w:rFonts w:hint="eastAsia" w:ascii="宋体" w:hAnsi="宋体" w:eastAsia="宋体" w:cs="宋体"/>
          <w:color w:val="auto"/>
          <w:sz w:val="24"/>
          <w:szCs w:val="24"/>
          <w:highlight w:val="none"/>
        </w:rPr>
        <w:t>也不得采用分包的形式履行合同，否则采购人有权终止合同。政府采购合同分包履行的，</w:t>
      </w:r>
      <w:r>
        <w:rPr>
          <w:rFonts w:hint="eastAsia" w:ascii="宋体" w:hAnsi="宋体" w:eastAsia="宋体" w:cs="宋体"/>
          <w:color w:val="auto"/>
          <w:sz w:val="24"/>
          <w:szCs w:val="24"/>
          <w:highlight w:val="none"/>
          <w:lang w:eastAsia="zh-CN"/>
        </w:rPr>
        <w:t>中标人</w:t>
      </w:r>
      <w:r>
        <w:rPr>
          <w:rFonts w:hint="eastAsia" w:ascii="宋体" w:hAnsi="宋体" w:eastAsia="宋体" w:cs="宋体"/>
          <w:color w:val="auto"/>
          <w:sz w:val="24"/>
          <w:szCs w:val="24"/>
          <w:highlight w:val="none"/>
        </w:rPr>
        <w:t>就采购项目和分包项目向采购人负责，分包供应商就分包项目承担责任。转包或分包造成采购人损失的，</w:t>
      </w:r>
      <w:r>
        <w:rPr>
          <w:rFonts w:hint="eastAsia" w:ascii="宋体" w:hAnsi="宋体" w:eastAsia="宋体" w:cs="宋体"/>
          <w:color w:val="auto"/>
          <w:sz w:val="24"/>
          <w:szCs w:val="24"/>
          <w:highlight w:val="none"/>
          <w:lang w:eastAsia="zh-CN"/>
        </w:rPr>
        <w:t>中标人</w:t>
      </w:r>
      <w:r>
        <w:rPr>
          <w:rFonts w:hint="eastAsia" w:ascii="宋体" w:hAnsi="宋体" w:eastAsia="宋体" w:cs="宋体"/>
          <w:color w:val="auto"/>
          <w:sz w:val="24"/>
          <w:szCs w:val="24"/>
          <w:highlight w:val="none"/>
        </w:rPr>
        <w:t>应承担相应赔偿责任。</w:t>
      </w:r>
    </w:p>
    <w:p w14:paraId="6D786995">
      <w:pPr>
        <w:pStyle w:val="5"/>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2.货物和服务的追加、减少和添购。</w:t>
      </w:r>
    </w:p>
    <w:p w14:paraId="29F02497">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2.1政府采购合同履行中，采购人需追加与合同标的相同的货物和服务的，在不改变合同其他条款的前提下，可以与</w:t>
      </w:r>
      <w:r>
        <w:rPr>
          <w:rFonts w:hint="eastAsia" w:ascii="宋体" w:hAnsi="宋体" w:eastAsia="宋体" w:cs="宋体"/>
          <w:color w:val="auto"/>
          <w:sz w:val="24"/>
          <w:szCs w:val="24"/>
          <w:highlight w:val="none"/>
          <w:lang w:eastAsia="zh-CN"/>
        </w:rPr>
        <w:t>中标人</w:t>
      </w:r>
      <w:r>
        <w:rPr>
          <w:rFonts w:hint="eastAsia" w:ascii="宋体" w:hAnsi="宋体" w:eastAsia="宋体" w:cs="宋体"/>
          <w:color w:val="auto"/>
          <w:sz w:val="24"/>
          <w:szCs w:val="24"/>
          <w:highlight w:val="none"/>
        </w:rPr>
        <w:t>协商签订补充合同，但所有补充合同的采购金额不超过原合同金额10%。</w:t>
      </w:r>
    </w:p>
    <w:p w14:paraId="2D5E6763">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2.2采购结束后，采购人若由于各种客观原因，必须对采购项目所牵涉的货物和服务进行适当的减少时，在双方协商一致的前提下，可以按照招标采购时的价格水平做相应的调减，并据此签订补充合同。</w:t>
      </w:r>
      <w:bookmarkEnd w:id="101"/>
      <w:bookmarkEnd w:id="102"/>
      <w:bookmarkEnd w:id="103"/>
    </w:p>
    <w:p w14:paraId="430062BD">
      <w:pPr>
        <w:pBdr>
          <w:top w:val="none" w:color="000000" w:sz="0" w:space="0"/>
          <w:left w:val="none" w:color="000000" w:sz="0" w:space="0"/>
          <w:bottom w:val="none" w:color="000000" w:sz="0" w:space="0"/>
          <w:right w:val="none" w:color="000000" w:sz="0" w:space="0"/>
        </w:pBdr>
        <w:spacing w:line="360" w:lineRule="auto"/>
        <w:rPr>
          <w:rFonts w:hint="eastAsia" w:ascii="宋体" w:hAnsi="宋体" w:eastAsia="宋体" w:cs="宋体"/>
          <w:b w:val="0"/>
          <w:bCs w:val="0"/>
          <w:color w:val="auto"/>
          <w:sz w:val="21"/>
          <w:szCs w:val="21"/>
          <w:highlight w:val="none"/>
        </w:rPr>
      </w:pPr>
    </w:p>
    <w:p w14:paraId="2923277D">
      <w:pPr>
        <w:spacing w:line="500" w:lineRule="exact"/>
        <w:ind w:firstLine="281"/>
        <w:jc w:val="center"/>
        <w:outlineLvl w:val="0"/>
        <w:rPr>
          <w:rFonts w:hint="eastAsia" w:ascii="宋体" w:hAnsi="宋体" w:eastAsia="宋体" w:cs="宋体"/>
          <w:bCs/>
          <w:color w:val="auto"/>
          <w:sz w:val="36"/>
          <w:szCs w:val="36"/>
          <w:highlight w:val="none"/>
        </w:rPr>
      </w:pPr>
      <w:r>
        <w:rPr>
          <w:rFonts w:hint="eastAsia" w:ascii="宋体" w:hAnsi="宋体" w:eastAsia="宋体" w:cs="宋体"/>
          <w:b w:val="0"/>
          <w:bCs w:val="0"/>
          <w:color w:val="auto"/>
          <w:sz w:val="28"/>
          <w:szCs w:val="28"/>
          <w:highlight w:val="none"/>
        </w:rPr>
        <w:br w:type="page" w:clear="all"/>
      </w:r>
      <w:r>
        <w:rPr>
          <w:rFonts w:hint="eastAsia" w:ascii="宋体" w:hAnsi="宋体" w:eastAsia="宋体" w:cs="宋体"/>
          <w:bCs/>
          <w:color w:val="auto"/>
          <w:sz w:val="36"/>
          <w:szCs w:val="36"/>
          <w:highlight w:val="none"/>
        </w:rPr>
        <w:t>第三部分  项目需求</w:t>
      </w:r>
    </w:p>
    <w:bookmarkEnd w:id="0"/>
    <w:bookmarkEnd w:id="1"/>
    <w:bookmarkEnd w:id="2"/>
    <w:p w14:paraId="38386974">
      <w:pPr>
        <w:adjustRightInd w:val="0"/>
        <w:snapToGrid w:val="0"/>
        <w:spacing w:line="360" w:lineRule="auto"/>
        <w:ind w:firstLine="480" w:firstLineChars="200"/>
        <w:rPr>
          <w:rFonts w:hint="eastAsia" w:ascii="宋体" w:hAnsi="宋体" w:eastAsia="宋体" w:cs="宋体"/>
          <w:color w:val="auto"/>
          <w:sz w:val="24"/>
          <w:szCs w:val="24"/>
          <w:highlight w:val="none"/>
          <w:lang w:eastAsia="zh-CN"/>
        </w:rPr>
      </w:pPr>
      <w:bookmarkStart w:id="104" w:name="_Toc13080"/>
      <w:bookmarkStart w:id="105" w:name="_Toc4280"/>
      <w:r>
        <w:rPr>
          <w:rFonts w:hint="eastAsia" w:ascii="宋体" w:hAnsi="宋体" w:cs="宋体"/>
          <w:color w:val="auto"/>
          <w:sz w:val="24"/>
          <w:szCs w:val="24"/>
          <w:highlight w:val="none"/>
        </w:rPr>
        <w:t>项目属性：</w:t>
      </w:r>
      <w:r>
        <w:rPr>
          <w:rFonts w:hint="eastAsia" w:ascii="宋体" w:hAnsi="宋体" w:cs="宋体"/>
          <w:color w:val="auto"/>
          <w:sz w:val="24"/>
          <w:szCs w:val="24"/>
          <w:highlight w:val="none"/>
          <w:lang w:val="en-US" w:eastAsia="zh-CN"/>
        </w:rPr>
        <w:t>施工</w:t>
      </w:r>
    </w:p>
    <w:p w14:paraId="3ABDDA80">
      <w:pPr>
        <w:keepNext/>
        <w:keepLines/>
        <w:adjustRightInd w:val="0"/>
        <w:snapToGrid w:val="0"/>
        <w:spacing w:line="360" w:lineRule="auto"/>
        <w:ind w:firstLine="482" w:firstLineChars="200"/>
        <w:outlineLvl w:val="2"/>
        <w:rPr>
          <w:rFonts w:hint="eastAsia" w:ascii="宋体" w:hAnsi="宋体" w:eastAsia="宋体" w:cs="Times New Roman"/>
          <w:b/>
          <w:bCs/>
          <w:color w:val="auto"/>
          <w:sz w:val="24"/>
          <w:szCs w:val="24"/>
          <w:highlight w:val="none"/>
        </w:rPr>
      </w:pPr>
      <w:r>
        <w:rPr>
          <w:rFonts w:hint="eastAsia" w:ascii="宋体" w:hAnsi="宋体" w:eastAsia="宋体" w:cs="Times New Roman"/>
          <w:b/>
          <w:bCs/>
          <w:color w:val="auto"/>
          <w:sz w:val="24"/>
          <w:szCs w:val="24"/>
          <w:highlight w:val="none"/>
        </w:rPr>
        <w:t>一、采购标的清单</w:t>
      </w:r>
    </w:p>
    <w:tbl>
      <w:tblPr>
        <w:tblStyle w:val="4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3"/>
        <w:gridCol w:w="979"/>
        <w:gridCol w:w="3708"/>
        <w:gridCol w:w="3968"/>
      </w:tblGrid>
      <w:tr w14:paraId="1B435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05" w:type="pct"/>
            <w:noWrap w:val="0"/>
            <w:vAlign w:val="center"/>
          </w:tcPr>
          <w:p w14:paraId="5C2889B8">
            <w:pPr>
              <w:adjustRightInd w:val="0"/>
              <w:snapToGrid w:val="0"/>
              <w:spacing w:line="360" w:lineRule="auto"/>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分包</w:t>
            </w:r>
          </w:p>
        </w:tc>
        <w:tc>
          <w:tcPr>
            <w:tcW w:w="508" w:type="pct"/>
            <w:noWrap w:val="0"/>
            <w:vAlign w:val="center"/>
          </w:tcPr>
          <w:p w14:paraId="4ADBB65A">
            <w:pPr>
              <w:adjustRightInd w:val="0"/>
              <w:snapToGrid w:val="0"/>
              <w:spacing w:line="360" w:lineRule="auto"/>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序号</w:t>
            </w:r>
          </w:p>
        </w:tc>
        <w:tc>
          <w:tcPr>
            <w:tcW w:w="1925" w:type="pct"/>
            <w:noWrap w:val="0"/>
            <w:vAlign w:val="center"/>
          </w:tcPr>
          <w:p w14:paraId="5FDD928C">
            <w:pPr>
              <w:adjustRightInd w:val="0"/>
              <w:snapToGrid w:val="0"/>
              <w:spacing w:line="360" w:lineRule="auto"/>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采购标的</w:t>
            </w:r>
          </w:p>
        </w:tc>
        <w:tc>
          <w:tcPr>
            <w:tcW w:w="2060" w:type="pct"/>
            <w:noWrap w:val="0"/>
            <w:vAlign w:val="center"/>
          </w:tcPr>
          <w:p w14:paraId="595E3C77">
            <w:pPr>
              <w:adjustRightInd w:val="0"/>
              <w:snapToGrid w:val="0"/>
              <w:spacing w:line="360" w:lineRule="auto"/>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对应中小企业划分标准所属行业</w:t>
            </w:r>
          </w:p>
        </w:tc>
      </w:tr>
      <w:tr w14:paraId="4F2303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1" w:hRule="atLeast"/>
          <w:jc w:val="center"/>
        </w:trPr>
        <w:tc>
          <w:tcPr>
            <w:tcW w:w="505" w:type="pct"/>
            <w:noWrap w:val="0"/>
            <w:vAlign w:val="center"/>
          </w:tcPr>
          <w:p w14:paraId="478FE65F">
            <w:pPr>
              <w:adjustRightInd w:val="0"/>
              <w:snapToGrid w:val="0"/>
              <w:spacing w:line="360" w:lineRule="auto"/>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w:t>
            </w:r>
          </w:p>
        </w:tc>
        <w:tc>
          <w:tcPr>
            <w:tcW w:w="508" w:type="pct"/>
            <w:noWrap w:val="0"/>
            <w:vAlign w:val="center"/>
          </w:tcPr>
          <w:p w14:paraId="0AF81FDD">
            <w:pPr>
              <w:adjustRightInd w:val="0"/>
              <w:snapToGrid w:val="0"/>
              <w:spacing w:line="360" w:lineRule="auto"/>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w:t>
            </w:r>
          </w:p>
        </w:tc>
        <w:tc>
          <w:tcPr>
            <w:tcW w:w="1925" w:type="pct"/>
            <w:noWrap w:val="0"/>
            <w:vAlign w:val="center"/>
          </w:tcPr>
          <w:p w14:paraId="1B8CEC0C">
            <w:pPr>
              <w:adjustRightInd w:val="0"/>
              <w:snapToGrid w:val="0"/>
              <w:spacing w:line="360" w:lineRule="auto"/>
              <w:jc w:val="center"/>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2025年南通船闸苏港航通201排档艇维修项目</w:t>
            </w:r>
          </w:p>
        </w:tc>
        <w:tc>
          <w:tcPr>
            <w:tcW w:w="2060" w:type="pct"/>
            <w:noWrap w:val="0"/>
            <w:vAlign w:val="center"/>
          </w:tcPr>
          <w:p w14:paraId="6A9B5B1A">
            <w:pPr>
              <w:adjustRightInd w:val="0"/>
              <w:snapToGrid w:val="0"/>
              <w:spacing w:line="360" w:lineRule="auto"/>
              <w:jc w:val="center"/>
              <w:rPr>
                <w:rFonts w:hint="default" w:ascii="宋体" w:hAnsi="宋体" w:eastAsia="宋体" w:cs="宋体"/>
                <w:color w:val="auto"/>
                <w:sz w:val="24"/>
                <w:szCs w:val="24"/>
                <w:highlight w:val="none"/>
                <w:lang w:val="en-US" w:eastAsia="zh-CN"/>
              </w:rPr>
            </w:pPr>
            <w:r>
              <w:rPr>
                <w:rFonts w:hint="eastAsia" w:ascii="宋体" w:hAnsi="宋体" w:cs="宋体"/>
                <w:color w:val="auto"/>
                <w:kern w:val="0"/>
                <w:sz w:val="24"/>
                <w:szCs w:val="24"/>
                <w:highlight w:val="none"/>
                <w:lang w:val="en-US" w:eastAsia="zh-CN"/>
              </w:rPr>
              <w:t>其他未列明行业</w:t>
            </w:r>
          </w:p>
        </w:tc>
      </w:tr>
    </w:tbl>
    <w:p w14:paraId="21FAB425">
      <w:pPr>
        <w:keepNext/>
        <w:keepLines/>
        <w:adjustRightInd w:val="0"/>
        <w:snapToGrid w:val="0"/>
        <w:spacing w:line="360" w:lineRule="auto"/>
        <w:ind w:firstLine="482" w:firstLineChars="200"/>
        <w:outlineLvl w:val="2"/>
        <w:rPr>
          <w:rFonts w:hint="default" w:ascii="宋体" w:hAnsi="宋体" w:eastAsia="宋体" w:cs="Times New Roman"/>
          <w:b/>
          <w:bCs/>
          <w:color w:val="auto"/>
          <w:sz w:val="24"/>
          <w:szCs w:val="24"/>
          <w:highlight w:val="none"/>
          <w:lang w:val="en-US" w:eastAsia="zh-CN"/>
        </w:rPr>
      </w:pPr>
      <w:r>
        <w:rPr>
          <w:rFonts w:hint="eastAsia" w:ascii="宋体" w:hAnsi="宋体" w:eastAsia="宋体" w:cs="Times New Roman"/>
          <w:b/>
          <w:bCs/>
          <w:color w:val="auto"/>
          <w:sz w:val="24"/>
          <w:szCs w:val="24"/>
          <w:highlight w:val="none"/>
          <w:lang w:val="en-US" w:eastAsia="zh-CN"/>
        </w:rPr>
        <w:t>二、技术要求</w:t>
      </w:r>
    </w:p>
    <w:bookmarkEnd w:id="104"/>
    <w:bookmarkEnd w:id="105"/>
    <w:p w14:paraId="5FA0CD7F">
      <w:pPr>
        <w:widowControl w:val="0"/>
        <w:tabs>
          <w:tab w:val="left" w:pos="5325"/>
        </w:tabs>
        <w:adjustRightInd/>
        <w:snapToGrid/>
        <w:spacing w:after="0" w:line="360" w:lineRule="auto"/>
        <w:ind w:firstLine="480" w:firstLineChars="200"/>
        <w:rPr>
          <w:rFonts w:hint="eastAsia" w:ascii="宋体" w:hAnsi="宋体" w:eastAsia="宋体" w:cs="Times New Roman"/>
          <w:color w:val="auto"/>
          <w:kern w:val="2"/>
          <w:sz w:val="24"/>
          <w:szCs w:val="24"/>
          <w:highlight w:val="none"/>
        </w:rPr>
      </w:pPr>
      <w:r>
        <w:rPr>
          <w:rFonts w:hint="eastAsia" w:ascii="宋体" w:hAnsi="宋体" w:eastAsia="宋体" w:cs="Times New Roman"/>
          <w:color w:val="auto"/>
          <w:kern w:val="2"/>
          <w:sz w:val="24"/>
          <w:szCs w:val="24"/>
          <w:highlight w:val="none"/>
          <w:lang w:eastAsia="zh-CN"/>
        </w:rPr>
        <w:t>（</w:t>
      </w:r>
      <w:r>
        <w:rPr>
          <w:rFonts w:hint="eastAsia" w:ascii="宋体" w:hAnsi="宋体" w:eastAsia="宋体" w:cs="Times New Roman"/>
          <w:color w:val="auto"/>
          <w:kern w:val="2"/>
          <w:sz w:val="24"/>
          <w:szCs w:val="24"/>
          <w:highlight w:val="none"/>
          <w:lang w:val="en-US" w:eastAsia="zh-CN"/>
        </w:rPr>
        <w:t>一</w:t>
      </w:r>
      <w:r>
        <w:rPr>
          <w:rFonts w:hint="eastAsia" w:ascii="宋体" w:hAnsi="宋体" w:eastAsia="宋体" w:cs="Times New Roman"/>
          <w:color w:val="auto"/>
          <w:kern w:val="2"/>
          <w:sz w:val="24"/>
          <w:szCs w:val="24"/>
          <w:highlight w:val="none"/>
          <w:lang w:eastAsia="zh-CN"/>
        </w:rPr>
        <w:t>）</w:t>
      </w:r>
      <w:r>
        <w:rPr>
          <w:rFonts w:hint="eastAsia" w:ascii="宋体" w:hAnsi="宋体" w:eastAsia="宋体" w:cs="Times New Roman"/>
          <w:color w:val="auto"/>
          <w:kern w:val="2"/>
          <w:sz w:val="24"/>
          <w:szCs w:val="24"/>
          <w:highlight w:val="none"/>
        </w:rPr>
        <w:t>项目概况</w:t>
      </w:r>
    </w:p>
    <w:p w14:paraId="02B59ADC">
      <w:pPr>
        <w:adjustRightInd/>
        <w:snapToGrid/>
        <w:spacing w:after="0" w:line="360" w:lineRule="auto"/>
        <w:ind w:firstLine="480" w:firstLineChars="200"/>
        <w:rPr>
          <w:rFonts w:ascii="宋体" w:hAnsi="宋体" w:eastAsia="宋体" w:cs="Times New Roman"/>
          <w:color w:val="auto"/>
          <w:kern w:val="2"/>
          <w:sz w:val="24"/>
          <w:szCs w:val="24"/>
          <w:highlight w:val="none"/>
        </w:rPr>
      </w:pPr>
      <w:r>
        <w:rPr>
          <w:rFonts w:hint="eastAsia" w:ascii="宋体" w:hAnsi="宋体" w:eastAsia="宋体" w:cs="Times New Roman"/>
          <w:color w:val="auto"/>
          <w:kern w:val="2"/>
          <w:sz w:val="24"/>
          <w:szCs w:val="24"/>
          <w:highlight w:val="none"/>
          <w:lang w:eastAsia="zh-CN"/>
        </w:rPr>
        <w:t>2025年南通船闸苏港航通201排档艇维修项目</w:t>
      </w:r>
      <w:r>
        <w:rPr>
          <w:rFonts w:hint="eastAsia" w:ascii="宋体" w:hAnsi="宋体" w:eastAsia="宋体" w:cs="Times New Roman"/>
          <w:color w:val="auto"/>
          <w:kern w:val="2"/>
          <w:sz w:val="24"/>
          <w:szCs w:val="24"/>
          <w:highlight w:val="none"/>
        </w:rPr>
        <w:t>，具体详见</w:t>
      </w:r>
      <w:r>
        <w:rPr>
          <w:rFonts w:hint="eastAsia" w:ascii="宋体" w:hAnsi="宋体" w:eastAsia="宋体" w:cs="Times New Roman"/>
          <w:color w:val="auto"/>
          <w:kern w:val="2"/>
          <w:sz w:val="24"/>
          <w:szCs w:val="24"/>
          <w:highlight w:val="none"/>
          <w:lang w:val="en-US" w:eastAsia="zh-CN"/>
        </w:rPr>
        <w:t>以下</w:t>
      </w:r>
      <w:r>
        <w:rPr>
          <w:rFonts w:hint="eastAsia" w:ascii="宋体" w:hAnsi="宋体" w:eastAsia="宋体" w:cs="Times New Roman"/>
          <w:color w:val="auto"/>
          <w:kern w:val="2"/>
          <w:sz w:val="24"/>
          <w:szCs w:val="24"/>
          <w:highlight w:val="none"/>
        </w:rPr>
        <w:t>清单。</w:t>
      </w:r>
    </w:p>
    <w:tbl>
      <w:tblPr>
        <w:tblStyle w:val="47"/>
        <w:tblW w:w="4995"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96"/>
        <w:gridCol w:w="7530"/>
        <w:gridCol w:w="696"/>
        <w:gridCol w:w="696"/>
      </w:tblGrid>
      <w:tr w14:paraId="4EBC5A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58F4135D">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序号</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077E8363">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工程名称</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71F34738">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单位</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2916A5EF">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数量</w:t>
            </w:r>
          </w:p>
        </w:tc>
      </w:tr>
      <w:tr w14:paraId="23F9C2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52779C05">
            <w:pPr>
              <w:keepNext w:val="0"/>
              <w:keepLines w:val="0"/>
              <w:widowControl/>
              <w:suppressLineNumbers w:val="0"/>
              <w:jc w:val="center"/>
              <w:textAlignment w:val="top"/>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A</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7CF69E37">
            <w:pPr>
              <w:keepNext w:val="0"/>
              <w:keepLines w:val="0"/>
              <w:widowControl/>
              <w:suppressLineNumbers w:val="0"/>
              <w:jc w:val="both"/>
              <w:textAlignment w:val="bottom"/>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船体工程</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7F88C1D4">
            <w:pPr>
              <w:jc w:val="center"/>
              <w:rPr>
                <w:rFonts w:hint="eastAsia" w:ascii="宋体" w:hAnsi="宋体" w:eastAsia="宋体" w:cs="宋体"/>
                <w:i w:val="0"/>
                <w:iCs w:val="0"/>
                <w:color w:val="auto"/>
                <w:sz w:val="24"/>
                <w:szCs w:val="24"/>
                <w:highlight w:val="none"/>
                <w:u w:val="none"/>
              </w:rPr>
            </w:pP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0EF2FCD6">
            <w:pPr>
              <w:jc w:val="center"/>
              <w:rPr>
                <w:rFonts w:hint="eastAsia" w:ascii="宋体" w:hAnsi="宋体" w:eastAsia="宋体" w:cs="宋体"/>
                <w:i w:val="0"/>
                <w:iCs w:val="0"/>
                <w:color w:val="auto"/>
                <w:sz w:val="24"/>
                <w:szCs w:val="24"/>
                <w:highlight w:val="none"/>
                <w:u w:val="none"/>
              </w:rPr>
            </w:pPr>
          </w:p>
        </w:tc>
      </w:tr>
      <w:tr w14:paraId="3E2E61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3FF22CEB">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0AFF32FA">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船体上下坡（各一次含楔木屯耗费）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754BA19E">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45C39789">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14:paraId="16FE3E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706DACBF">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101B9247">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甲板以下船体除锈及磨光</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6347AE48">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02869119">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14:paraId="7F34CD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6FDF2A8F">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37930DE2">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船体壳板水线以下局部磨损的进行复补</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6919DBBD">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2C556E0F">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14:paraId="359B82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76C577C5">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26DC048F">
            <w:pPr>
              <w:keepNext w:val="0"/>
              <w:keepLines w:val="0"/>
              <w:widowControl/>
              <w:suppressLineNumbers w:val="0"/>
              <w:jc w:val="both"/>
              <w:textAlignment w:val="bottom"/>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船体油漆：</w:t>
            </w:r>
          </w:p>
          <w:p w14:paraId="7462280D">
            <w:pPr>
              <w:keepNext w:val="0"/>
              <w:keepLines w:val="0"/>
              <w:widowControl/>
              <w:suppressLineNumbers w:val="0"/>
              <w:jc w:val="both"/>
              <w:textAlignment w:val="bottom"/>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（1）水线以上环氧富锌防锈漆二度，面白色环氧漆二度</w:t>
            </w:r>
          </w:p>
          <w:p w14:paraId="47280BC6">
            <w:pPr>
              <w:keepNext w:val="0"/>
              <w:keepLines w:val="0"/>
              <w:widowControl/>
              <w:suppressLineNumbers w:val="0"/>
              <w:jc w:val="both"/>
              <w:textAlignment w:val="bottom"/>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（2）水线以下环氧富锌防锈漆二度，面紫红防污漆二度</w:t>
            </w:r>
          </w:p>
          <w:p w14:paraId="409F674A">
            <w:pPr>
              <w:keepNext w:val="0"/>
              <w:keepLines w:val="0"/>
              <w:widowControl/>
              <w:suppressLineNumbers w:val="0"/>
              <w:jc w:val="both"/>
              <w:textAlignment w:val="bottom"/>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（3）甲板防滑中绿漆二度</w:t>
            </w:r>
          </w:p>
          <w:p w14:paraId="74976B15">
            <w:pPr>
              <w:keepNext w:val="0"/>
              <w:keepLines w:val="0"/>
              <w:widowControl/>
              <w:suppressLineNumbers w:val="0"/>
              <w:jc w:val="both"/>
              <w:textAlignment w:val="bottom"/>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（4）护木黑色环氧漆二度</w:t>
            </w:r>
          </w:p>
          <w:p w14:paraId="7712BF12">
            <w:pPr>
              <w:keepNext w:val="0"/>
              <w:keepLines w:val="0"/>
              <w:widowControl/>
              <w:suppressLineNumbers w:val="0"/>
              <w:jc w:val="both"/>
              <w:textAlignment w:val="bottom"/>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（5）桅杆、船名灯、左右舷灯白漆二度</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25376B5D">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5A7F504E">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14:paraId="5A0786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770E6413">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639F4A2D">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驾驶室外立面（包含顶棚）清锈打磨，清理破裂的环氧腻子，补底漆，重做环氧腻子并精磨，喷聚氨酯可复涂面漆</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449C5207">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7FABDB75">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14:paraId="06FE0D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6504D9CC">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47DFD504">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首部尖舱及首部第二舱内清理、上漆（防锈底漆、紫红货舱面漆）</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1A62AEC7">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42DE9436">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14:paraId="450C9C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3E904AD7">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7A98A1F6">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尾部舵机舱内清理、上漆（防锈底漆、紫红货舱面漆）</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4F00F169">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424DDFC0">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14:paraId="73E9C8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7A3E1464">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09A7D8BB">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船体防撞橡胶护舷检查，护舷破损处更换（补齐螺丝、局部夹板加固等）</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557A897A">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023BC0B1">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14:paraId="3547E7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0F0721CB">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010E2E4B">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日用水箱拆卸道门，更换密封橡皮，清洁水箱内外部，并恢复水箱道门</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7EC2E994">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3169007D">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14:paraId="60A91D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270721F6">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0CC4D29E">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清理油箱污油和积水，并更换道门橡皮</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41B6E6F2">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3F99D9EF">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14:paraId="28468F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7771AF90">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38A6D636">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勘划船名、载重标志及水尺（含救生圈喷字）</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030AE502">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783B0645">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14:paraId="31051E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5BA5A3B0">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3388C08B">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船体壳板测厚检查，报船检核查（专业测厚）</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1D2EA5B9">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35B30F71">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14:paraId="12BF2B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4BCE2581">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3005E074">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海底门拆开检修，过滤器清洗，二组阀门检查，内部油漆，更换滤网等</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5D52A1DC">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6DDE485F">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14:paraId="2C9B33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5304E7FA">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19AC45B1">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水下Z型浆及舵叶检查并修复，万向轴及传动轴轴承打黄油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7BC5E86C">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44EFFF57">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14:paraId="2918B0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6B3650E6">
            <w:pPr>
              <w:keepNext w:val="0"/>
              <w:keepLines w:val="0"/>
              <w:widowControl/>
              <w:suppressLineNumbers w:val="0"/>
              <w:jc w:val="center"/>
              <w:textAlignment w:val="top"/>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B</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68898050">
            <w:pPr>
              <w:keepNext w:val="0"/>
              <w:keepLines w:val="0"/>
              <w:widowControl/>
              <w:suppressLineNumbers w:val="0"/>
              <w:jc w:val="both"/>
              <w:textAlignment w:val="bottom"/>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轮机工程</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7A219B4C">
            <w:pPr>
              <w:jc w:val="center"/>
              <w:rPr>
                <w:rFonts w:hint="eastAsia" w:ascii="宋体" w:hAnsi="宋体" w:eastAsia="宋体" w:cs="宋体"/>
                <w:i w:val="0"/>
                <w:iCs w:val="0"/>
                <w:color w:val="auto"/>
                <w:sz w:val="24"/>
                <w:szCs w:val="24"/>
                <w:highlight w:val="none"/>
                <w:u w:val="none"/>
              </w:rPr>
            </w:pP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693FB975">
            <w:pPr>
              <w:jc w:val="center"/>
              <w:rPr>
                <w:rFonts w:hint="eastAsia" w:ascii="宋体" w:hAnsi="宋体" w:eastAsia="宋体" w:cs="宋体"/>
                <w:i w:val="0"/>
                <w:iCs w:val="0"/>
                <w:color w:val="auto"/>
                <w:sz w:val="24"/>
                <w:szCs w:val="24"/>
                <w:highlight w:val="none"/>
                <w:u w:val="none"/>
              </w:rPr>
            </w:pPr>
          </w:p>
        </w:tc>
      </w:tr>
      <w:tr w14:paraId="5A8B69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6F6810EA">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59DED06C">
            <w:pPr>
              <w:keepNext w:val="0"/>
              <w:keepLines w:val="0"/>
              <w:widowControl/>
              <w:suppressLineNumbers w:val="0"/>
              <w:jc w:val="both"/>
              <w:textAlignment w:val="bottom"/>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进口主机沃尔沃（2台）更换三滤和机油、水泵叶轮等（其中三滤、水泵叶轮、机油甲方提供），破损电线更换；</w:t>
            </w:r>
          </w:p>
          <w:p w14:paraId="266B73F3">
            <w:pPr>
              <w:keepNext w:val="0"/>
              <w:keepLines w:val="0"/>
              <w:widowControl/>
              <w:suppressLineNumbers w:val="0"/>
              <w:jc w:val="both"/>
              <w:textAlignment w:val="bottom"/>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进口发电机科勒（1台</w:t>
            </w:r>
            <w:r>
              <w:rPr>
                <w:rFonts w:hint="eastAsia" w:ascii="宋体" w:hAnsi="宋体" w:cs="宋体"/>
                <w:i w:val="0"/>
                <w:iCs w:val="0"/>
                <w:color w:val="auto"/>
                <w:kern w:val="0"/>
                <w:sz w:val="24"/>
                <w:szCs w:val="24"/>
                <w:highlight w:val="none"/>
                <w:u w:val="none"/>
                <w:lang w:val="en-US" w:eastAsia="zh-CN" w:bidi="ar"/>
              </w:rPr>
              <w:t>）</w:t>
            </w:r>
            <w:r>
              <w:rPr>
                <w:rFonts w:hint="eastAsia" w:ascii="宋体" w:hAnsi="宋体" w:eastAsia="宋体" w:cs="宋体"/>
                <w:i w:val="0"/>
                <w:iCs w:val="0"/>
                <w:color w:val="auto"/>
                <w:kern w:val="0"/>
                <w:sz w:val="24"/>
                <w:szCs w:val="24"/>
                <w:highlight w:val="none"/>
                <w:u w:val="none"/>
                <w:lang w:val="en-US" w:eastAsia="zh-CN" w:bidi="ar"/>
              </w:rPr>
              <w:t>更换三滤和机油、水泵叶轮等（其中三滤、水泵叶轮、机油甲方提供），主机、发电机组渗油渗水管路更换，破损电线更换；</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31995735">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次</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0EF5D6CC">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r>
      <w:tr w14:paraId="4B4091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696" w:type="dxa"/>
            <w:tcBorders>
              <w:top w:val="single" w:color="000000" w:sz="4" w:space="0"/>
              <w:left w:val="single" w:color="000000" w:sz="4" w:space="0"/>
              <w:bottom w:val="single" w:color="000000" w:sz="4" w:space="0"/>
              <w:right w:val="single" w:color="000000" w:sz="4" w:space="0"/>
            </w:tcBorders>
            <w:noWrap/>
            <w:vAlign w:val="center"/>
          </w:tcPr>
          <w:p w14:paraId="10D7EA3D">
            <w:pPr>
              <w:keepNext w:val="0"/>
              <w:keepLines w:val="0"/>
              <w:widowControl/>
              <w:suppressLineNumbers w:val="0"/>
              <w:jc w:val="center"/>
              <w:textAlignment w:val="top"/>
              <w:rPr>
                <w:rFonts w:hint="eastAsia" w:ascii="仿宋" w:hAnsi="仿宋" w:eastAsia="仿宋" w:cs="仿宋"/>
                <w:i w:val="0"/>
                <w:iCs w:val="0"/>
                <w:color w:val="auto"/>
                <w:sz w:val="21"/>
                <w:szCs w:val="21"/>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2</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07D8DC84">
            <w:pPr>
              <w:keepNext w:val="0"/>
              <w:keepLines w:val="0"/>
              <w:widowControl/>
              <w:suppressLineNumbers w:val="0"/>
              <w:jc w:val="both"/>
              <w:textAlignment w:val="bottom"/>
              <w:rPr>
                <w:rFonts w:hint="eastAsia" w:ascii="仿宋" w:hAnsi="仿宋" w:eastAsia="仿宋" w:cs="仿宋"/>
                <w:i w:val="0"/>
                <w:iCs w:val="0"/>
                <w:color w:val="auto"/>
                <w:sz w:val="21"/>
                <w:szCs w:val="21"/>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进口发电机科勒（1台）检查维修</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399204BA">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lang w:val="en-US" w:eastAsia="zh-CN"/>
              </w:rPr>
            </w:pPr>
            <w:r>
              <w:rPr>
                <w:rFonts w:hint="eastAsia" w:ascii="宋体" w:hAnsi="宋体" w:eastAsia="宋体" w:cs="宋体"/>
                <w:i w:val="0"/>
                <w:iCs w:val="0"/>
                <w:color w:val="auto"/>
                <w:sz w:val="24"/>
                <w:szCs w:val="24"/>
                <w:highlight w:val="none"/>
                <w:u w:val="none"/>
                <w:lang w:val="en-US" w:eastAsia="zh-CN"/>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5343EF31">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lang w:val="en-US" w:eastAsia="zh-CN"/>
              </w:rPr>
            </w:pPr>
            <w:r>
              <w:rPr>
                <w:rFonts w:hint="eastAsia" w:ascii="宋体" w:hAnsi="宋体" w:eastAsia="宋体" w:cs="宋体"/>
                <w:i w:val="0"/>
                <w:iCs w:val="0"/>
                <w:color w:val="auto"/>
                <w:sz w:val="24"/>
                <w:szCs w:val="24"/>
                <w:highlight w:val="none"/>
                <w:u w:val="none"/>
                <w:lang w:val="en-US" w:eastAsia="zh-CN"/>
              </w:rPr>
              <w:t>1</w:t>
            </w:r>
          </w:p>
        </w:tc>
      </w:tr>
      <w:tr w14:paraId="1CB252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96" w:type="dxa"/>
            <w:tcBorders>
              <w:top w:val="single" w:color="000000" w:sz="4" w:space="0"/>
              <w:left w:val="single" w:color="000000" w:sz="4" w:space="0"/>
              <w:bottom w:val="single" w:color="000000" w:sz="4" w:space="0"/>
              <w:right w:val="single" w:color="000000" w:sz="4" w:space="0"/>
            </w:tcBorders>
            <w:noWrap/>
            <w:vAlign w:val="center"/>
          </w:tcPr>
          <w:p w14:paraId="1BBE943C">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4C75D265">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全回转舵系检查保养，更换齿轮油，全回转舵系故障检查并修理</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6A3F8B57">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套</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2D0F9D27">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r>
      <w:tr w14:paraId="23C045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96" w:type="dxa"/>
            <w:tcBorders>
              <w:top w:val="single" w:color="000000" w:sz="4" w:space="0"/>
              <w:left w:val="single" w:color="000000" w:sz="4" w:space="0"/>
              <w:bottom w:val="single" w:color="000000" w:sz="4" w:space="0"/>
              <w:right w:val="single" w:color="000000" w:sz="4" w:space="0"/>
            </w:tcBorders>
            <w:noWrap/>
            <w:vAlign w:val="center"/>
          </w:tcPr>
          <w:p w14:paraId="6B520A8F">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640DEB68">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左主机自带发电机更换（原厂配件）</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047BFD7D">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组</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2E8CF5DD">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14:paraId="1EBDF4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96" w:type="dxa"/>
            <w:tcBorders>
              <w:top w:val="single" w:color="000000" w:sz="4" w:space="0"/>
              <w:left w:val="single" w:color="000000" w:sz="4" w:space="0"/>
              <w:bottom w:val="single" w:color="000000" w:sz="4" w:space="0"/>
              <w:right w:val="single" w:color="000000" w:sz="4" w:space="0"/>
            </w:tcBorders>
            <w:noWrap/>
            <w:vAlign w:val="center"/>
          </w:tcPr>
          <w:p w14:paraId="0714B6B0">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78E47450">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2台齿轮箱更换齿轮箱机油及检查保养</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5260BE74">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753BAE19">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14:paraId="481E6A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96" w:type="dxa"/>
            <w:tcBorders>
              <w:top w:val="single" w:color="000000" w:sz="4" w:space="0"/>
              <w:left w:val="single" w:color="000000" w:sz="4" w:space="0"/>
              <w:bottom w:val="single" w:color="000000" w:sz="4" w:space="0"/>
              <w:right w:val="single" w:color="000000" w:sz="4" w:space="0"/>
            </w:tcBorders>
            <w:noWrap/>
            <w:vAlign w:val="center"/>
          </w:tcPr>
          <w:p w14:paraId="1EEC38AF">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39F8AFCE">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油水管路检查并修复（更换密闭性差阀门和老化接头软管</w:t>
            </w:r>
            <w:r>
              <w:rPr>
                <w:rFonts w:hint="eastAsia" w:ascii="宋体" w:hAnsi="宋体" w:cs="宋体"/>
                <w:i w:val="0"/>
                <w:iCs w:val="0"/>
                <w:color w:val="auto"/>
                <w:kern w:val="0"/>
                <w:sz w:val="24"/>
                <w:szCs w:val="24"/>
                <w:highlight w:val="none"/>
                <w:u w:val="none"/>
                <w:lang w:val="en-US" w:eastAsia="zh-CN" w:bidi="ar"/>
              </w:rPr>
              <w:t>）</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6046F661">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5586E60F">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14:paraId="2CEDF4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96" w:type="dxa"/>
            <w:tcBorders>
              <w:top w:val="single" w:color="000000" w:sz="4" w:space="0"/>
              <w:left w:val="single" w:color="000000" w:sz="4" w:space="0"/>
              <w:bottom w:val="single" w:color="000000" w:sz="4" w:space="0"/>
              <w:right w:val="single" w:color="000000" w:sz="4" w:space="0"/>
            </w:tcBorders>
            <w:noWrap/>
            <w:vAlign w:val="center"/>
          </w:tcPr>
          <w:p w14:paraId="4784D219">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3A3625AC">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主机、齿轮箱排车复三眼，接通排气管及消声器</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5FA1D6E9">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套</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6F70D44C">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r>
      <w:tr w14:paraId="70AAB5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96" w:type="dxa"/>
            <w:tcBorders>
              <w:top w:val="single" w:color="000000" w:sz="4" w:space="0"/>
              <w:left w:val="single" w:color="000000" w:sz="4" w:space="0"/>
              <w:bottom w:val="single" w:color="000000" w:sz="4" w:space="0"/>
              <w:right w:val="single" w:color="000000" w:sz="4" w:space="0"/>
            </w:tcBorders>
            <w:noWrap/>
            <w:vAlign w:val="center"/>
          </w:tcPr>
          <w:p w14:paraId="1D82D20D">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487127F2">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消防泵修理，消防管路和消防栓检查达到船检要求</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1ADEF212">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00C9C6EC">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14:paraId="6614FF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96" w:type="dxa"/>
            <w:tcBorders>
              <w:top w:val="single" w:color="000000" w:sz="4" w:space="0"/>
              <w:left w:val="single" w:color="000000" w:sz="4" w:space="0"/>
              <w:bottom w:val="single" w:color="000000" w:sz="4" w:space="0"/>
              <w:right w:val="single" w:color="000000" w:sz="4" w:space="0"/>
            </w:tcBorders>
            <w:noWrap/>
            <w:vAlign w:val="center"/>
          </w:tcPr>
          <w:p w14:paraId="21453FD9">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46FA34FD">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全船手提式灭火器固定架</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4FD44C77">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77CEBD29">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r>
      <w:tr w14:paraId="194892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96" w:type="dxa"/>
            <w:tcBorders>
              <w:top w:val="single" w:color="000000" w:sz="4" w:space="0"/>
              <w:left w:val="single" w:color="000000" w:sz="4" w:space="0"/>
              <w:bottom w:val="single" w:color="000000" w:sz="4" w:space="0"/>
              <w:right w:val="single" w:color="000000" w:sz="4" w:space="0"/>
            </w:tcBorders>
            <w:noWrap/>
            <w:vAlign w:val="center"/>
          </w:tcPr>
          <w:p w14:paraId="49688572">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6A81E138">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尾部舵杆及舵叶上下舵承检查修理（含油缸密封性检查并更换漏油密封件等）</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56941877">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套</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416D3150">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r>
      <w:tr w14:paraId="27A724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96" w:type="dxa"/>
            <w:tcBorders>
              <w:top w:val="single" w:color="000000" w:sz="4" w:space="0"/>
              <w:left w:val="single" w:color="000000" w:sz="4" w:space="0"/>
              <w:bottom w:val="single" w:color="000000" w:sz="4" w:space="0"/>
              <w:right w:val="single" w:color="000000" w:sz="4" w:space="0"/>
            </w:tcBorders>
            <w:noWrap/>
            <w:vAlign w:val="center"/>
          </w:tcPr>
          <w:p w14:paraId="694D3490">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762C8F29">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机舱内报警系统全面检查修理，电路检修（含更换失灵仪表）</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53E6CDA2">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2EAA10BC">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14:paraId="162EF9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3278F5D1">
            <w:pPr>
              <w:keepNext w:val="0"/>
              <w:keepLines w:val="0"/>
              <w:widowControl/>
              <w:suppressLineNumbers w:val="0"/>
              <w:jc w:val="center"/>
              <w:textAlignment w:val="top"/>
              <w:rPr>
                <w:rFonts w:hint="default" w:ascii="宋体" w:hAnsi="宋体" w:eastAsia="宋体" w:cs="宋体"/>
                <w:i w:val="0"/>
                <w:iCs w:val="0"/>
                <w:color w:val="auto"/>
                <w:sz w:val="24"/>
                <w:szCs w:val="24"/>
                <w:highlight w:val="none"/>
                <w:u w:val="none"/>
                <w:lang w:val="en-US" w:eastAsia="zh-CN"/>
              </w:rPr>
            </w:pPr>
            <w:r>
              <w:rPr>
                <w:rFonts w:hint="eastAsia" w:ascii="宋体" w:hAnsi="宋体" w:eastAsia="宋体" w:cs="宋体"/>
                <w:i w:val="0"/>
                <w:iCs w:val="0"/>
                <w:color w:val="auto"/>
                <w:sz w:val="24"/>
                <w:szCs w:val="24"/>
                <w:highlight w:val="none"/>
                <w:u w:val="none"/>
                <w:lang w:val="en-US" w:eastAsia="zh-CN"/>
              </w:rPr>
              <w:t>12</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7F40F741">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试车、调整、顶滩、报检</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610ECF09">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3E29A39A">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14:paraId="42ADB9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7AE961A3">
            <w:pPr>
              <w:keepNext w:val="0"/>
              <w:keepLines w:val="0"/>
              <w:widowControl/>
              <w:suppressLineNumbers w:val="0"/>
              <w:jc w:val="center"/>
              <w:textAlignment w:val="top"/>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C</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20C92B5D">
            <w:pPr>
              <w:keepNext w:val="0"/>
              <w:keepLines w:val="0"/>
              <w:widowControl/>
              <w:suppressLineNumbers w:val="0"/>
              <w:jc w:val="both"/>
              <w:textAlignment w:val="bottom"/>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电气系统及航行灯具设备</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5BCE0B32">
            <w:pPr>
              <w:jc w:val="center"/>
              <w:rPr>
                <w:rFonts w:hint="eastAsia" w:ascii="宋体" w:hAnsi="宋体" w:eastAsia="宋体" w:cs="宋体"/>
                <w:i w:val="0"/>
                <w:iCs w:val="0"/>
                <w:color w:val="auto"/>
                <w:sz w:val="24"/>
                <w:szCs w:val="24"/>
                <w:highlight w:val="none"/>
                <w:u w:val="none"/>
              </w:rPr>
            </w:pP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1FEC9C78">
            <w:pPr>
              <w:jc w:val="center"/>
              <w:rPr>
                <w:rFonts w:hint="eastAsia" w:ascii="宋体" w:hAnsi="宋体" w:eastAsia="宋体" w:cs="宋体"/>
                <w:i w:val="0"/>
                <w:iCs w:val="0"/>
                <w:color w:val="auto"/>
                <w:sz w:val="24"/>
                <w:szCs w:val="24"/>
                <w:highlight w:val="none"/>
                <w:u w:val="none"/>
              </w:rPr>
            </w:pPr>
          </w:p>
        </w:tc>
      </w:tr>
      <w:tr w14:paraId="493CCB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3870ECCE">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24A3BAD9">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航行照明灯具线路检修并更换照明灯具（不包含探照灯）</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1E1D1352">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02B70A43">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14:paraId="706B87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7797EABD">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6201AFA7">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操舵驾控台远程操纵电器仪表检查修理</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22786090">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4FA40961">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14:paraId="1F511B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2DBD7F8D">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2B76F959">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检查主配电屏和充放电屏的电器元件、仪表，全船电阻检测（更换损坏的电器元件、仪表及电阻）</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12E61B5C">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5283022D">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14:paraId="5ED436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0EEE2514">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1B8DF99C">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两只甚高频天线更换</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54CE0C52">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68C1F2B0">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r>
      <w:tr w14:paraId="52A0D9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32C00FE1">
            <w:pPr>
              <w:keepNext w:val="0"/>
              <w:keepLines w:val="0"/>
              <w:widowControl/>
              <w:suppressLineNumbers w:val="0"/>
              <w:jc w:val="center"/>
              <w:textAlignment w:val="top"/>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D</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643662A8">
            <w:pPr>
              <w:keepNext w:val="0"/>
              <w:keepLines w:val="0"/>
              <w:widowControl/>
              <w:suppressLineNumbers w:val="0"/>
              <w:jc w:val="both"/>
              <w:textAlignment w:val="bottom"/>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其他项目</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76EE970E">
            <w:pPr>
              <w:jc w:val="center"/>
              <w:rPr>
                <w:rFonts w:hint="eastAsia" w:ascii="宋体" w:hAnsi="宋体" w:eastAsia="宋体" w:cs="宋体"/>
                <w:i w:val="0"/>
                <w:iCs w:val="0"/>
                <w:color w:val="auto"/>
                <w:sz w:val="24"/>
                <w:szCs w:val="24"/>
                <w:highlight w:val="none"/>
                <w:u w:val="none"/>
              </w:rPr>
            </w:pP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056D22F4">
            <w:pPr>
              <w:jc w:val="center"/>
              <w:rPr>
                <w:rFonts w:hint="eastAsia" w:ascii="宋体" w:hAnsi="宋体" w:eastAsia="宋体" w:cs="宋体"/>
                <w:i w:val="0"/>
                <w:iCs w:val="0"/>
                <w:color w:val="auto"/>
                <w:sz w:val="24"/>
                <w:szCs w:val="24"/>
                <w:highlight w:val="none"/>
                <w:u w:val="none"/>
              </w:rPr>
            </w:pPr>
          </w:p>
        </w:tc>
      </w:tr>
      <w:tr w14:paraId="03B777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7DBAA43B">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2E1FC765">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卫生间进水管更换（需拆除台盆，</w:t>
            </w:r>
            <w:r>
              <w:rPr>
                <w:rFonts w:hint="eastAsia" w:ascii="宋体" w:hAnsi="宋体" w:cs="宋体"/>
                <w:i w:val="0"/>
                <w:iCs w:val="0"/>
                <w:color w:val="auto"/>
                <w:kern w:val="0"/>
                <w:sz w:val="24"/>
                <w:szCs w:val="24"/>
                <w:highlight w:val="none"/>
                <w:u w:val="none"/>
                <w:lang w:val="en-US" w:eastAsia="zh-CN" w:bidi="ar"/>
              </w:rPr>
              <w:t>敲除</w:t>
            </w:r>
            <w:r>
              <w:rPr>
                <w:rFonts w:hint="eastAsia" w:ascii="宋体" w:hAnsi="宋体" w:eastAsia="宋体" w:cs="宋体"/>
                <w:i w:val="0"/>
                <w:iCs w:val="0"/>
                <w:color w:val="auto"/>
                <w:kern w:val="0"/>
                <w:sz w:val="24"/>
                <w:szCs w:val="24"/>
                <w:highlight w:val="none"/>
                <w:u w:val="none"/>
                <w:lang w:val="en-US" w:eastAsia="zh-CN" w:bidi="ar"/>
              </w:rPr>
              <w:t>地砖更换，更换完成后需恢复原样）</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6379AA19">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46410C31">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14:paraId="0F8192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677CAB42">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6984820F">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档案资料整理、2次申报检验（含修理资料、工序报验、竣工决算资料等整理）</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15343595">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23DE0D67">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bl>
    <w:p w14:paraId="0634D00D">
      <w:pPr>
        <w:adjustRightInd/>
        <w:snapToGrid/>
        <w:spacing w:after="0" w:line="360" w:lineRule="auto"/>
        <w:ind w:firstLine="482" w:firstLineChars="200"/>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二</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服务期：</w:t>
      </w:r>
      <w:r>
        <w:rPr>
          <w:rFonts w:hint="eastAsia" w:ascii="宋体" w:hAnsi="宋体" w:eastAsia="宋体" w:cs="宋体"/>
          <w:bCs w:val="0"/>
          <w:color w:val="auto"/>
          <w:sz w:val="24"/>
          <w:szCs w:val="24"/>
          <w:highlight w:val="none"/>
          <w:lang w:eastAsia="zh-CN"/>
        </w:rPr>
        <w:t>合同签订后</w:t>
      </w:r>
      <w:r>
        <w:rPr>
          <w:rFonts w:hint="eastAsia" w:ascii="宋体" w:hAnsi="宋体" w:eastAsia="宋体" w:cs="宋体"/>
          <w:bCs w:val="0"/>
          <w:color w:val="auto"/>
          <w:sz w:val="24"/>
          <w:szCs w:val="24"/>
          <w:highlight w:val="none"/>
          <w:lang w:val="en-US" w:eastAsia="zh-CN"/>
        </w:rPr>
        <w:t>40</w:t>
      </w:r>
      <w:r>
        <w:rPr>
          <w:rFonts w:hint="eastAsia" w:ascii="宋体" w:hAnsi="宋体" w:eastAsia="宋体" w:cs="宋体"/>
          <w:bCs w:val="0"/>
          <w:color w:val="auto"/>
          <w:sz w:val="24"/>
          <w:szCs w:val="24"/>
          <w:highlight w:val="none"/>
          <w:lang w:eastAsia="zh-CN"/>
        </w:rPr>
        <w:t>个日历天内完成全部工作（其中第二次申报检验于</w:t>
      </w:r>
      <w:r>
        <w:rPr>
          <w:rFonts w:hint="eastAsia" w:ascii="宋体" w:hAnsi="宋体" w:eastAsia="宋体" w:cs="宋体"/>
          <w:bCs w:val="0"/>
          <w:color w:val="auto"/>
          <w:sz w:val="24"/>
          <w:szCs w:val="24"/>
          <w:highlight w:val="none"/>
          <w:lang w:val="en-US" w:eastAsia="zh-CN"/>
        </w:rPr>
        <w:t>2026</w:t>
      </w:r>
      <w:r>
        <w:rPr>
          <w:rFonts w:hint="eastAsia" w:ascii="宋体" w:hAnsi="宋体" w:eastAsia="宋体" w:cs="宋体"/>
          <w:bCs w:val="0"/>
          <w:color w:val="auto"/>
          <w:sz w:val="24"/>
          <w:szCs w:val="24"/>
          <w:highlight w:val="none"/>
          <w:lang w:eastAsia="zh-CN"/>
        </w:rPr>
        <w:t>年完成）</w:t>
      </w:r>
      <w:r>
        <w:rPr>
          <w:rFonts w:hint="eastAsia" w:ascii="宋体" w:hAnsi="宋体" w:eastAsia="宋体" w:cs="宋体"/>
          <w:bCs w:val="0"/>
          <w:color w:val="auto"/>
          <w:sz w:val="24"/>
          <w:szCs w:val="24"/>
          <w:highlight w:val="none"/>
        </w:rPr>
        <w:t>。</w:t>
      </w:r>
    </w:p>
    <w:p w14:paraId="26CDAF6C">
      <w:pPr>
        <w:pStyle w:val="44"/>
        <w:adjustRightInd/>
        <w:snapToGrid/>
        <w:spacing w:before="0" w:after="0" w:line="360" w:lineRule="auto"/>
        <w:ind w:firstLine="480" w:firstLineChars="200"/>
        <w:jc w:val="left"/>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三</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缺陷责任期：一年（自实际竣工之日起计算）。</w:t>
      </w:r>
    </w:p>
    <w:p w14:paraId="2DAFB94C">
      <w:pPr>
        <w:pStyle w:val="44"/>
        <w:adjustRightInd/>
        <w:snapToGrid/>
        <w:spacing w:before="0" w:after="0" w:line="360" w:lineRule="auto"/>
        <w:ind w:firstLine="480" w:firstLineChars="200"/>
        <w:jc w:val="left"/>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四</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质量目标：质量合格并通过年检。</w:t>
      </w:r>
    </w:p>
    <w:p w14:paraId="12AA9028">
      <w:pPr>
        <w:pStyle w:val="44"/>
        <w:adjustRightInd/>
        <w:snapToGrid/>
        <w:spacing w:before="0" w:after="0" w:line="360" w:lineRule="auto"/>
        <w:ind w:firstLine="480" w:firstLineChars="200"/>
        <w:jc w:val="left"/>
        <w:rPr>
          <w:rFonts w:hint="eastAsia" w:ascii="宋体" w:hAnsi="宋体" w:eastAsia="宋体" w:cs="宋体"/>
          <w:bCs w:val="0"/>
          <w:color w:val="auto"/>
          <w:sz w:val="24"/>
          <w:szCs w:val="24"/>
          <w:highlight w:val="none"/>
        </w:rPr>
      </w:pPr>
      <w:bookmarkStart w:id="106" w:name="_Hlk143088772"/>
      <w:r>
        <w:rPr>
          <w:rFonts w:hint="eastAsia" w:ascii="宋体" w:hAnsi="宋体" w:eastAsia="宋体" w:cs="宋体"/>
          <w:bCs w:val="0"/>
          <w:color w:val="auto"/>
          <w:sz w:val="24"/>
          <w:szCs w:val="24"/>
          <w:highlight w:val="none"/>
          <w:lang w:eastAsia="zh-CN"/>
        </w:rPr>
        <w:t>（</w:t>
      </w:r>
      <w:r>
        <w:rPr>
          <w:rFonts w:hint="eastAsia" w:ascii="宋体" w:hAnsi="宋体" w:eastAsia="宋体" w:cs="宋体"/>
          <w:bCs w:val="0"/>
          <w:color w:val="auto"/>
          <w:sz w:val="24"/>
          <w:szCs w:val="24"/>
          <w:highlight w:val="none"/>
          <w:lang w:val="en-US" w:eastAsia="zh-CN"/>
        </w:rPr>
        <w:t>五</w:t>
      </w:r>
      <w:r>
        <w:rPr>
          <w:rFonts w:hint="eastAsia" w:ascii="宋体" w:hAnsi="宋体" w:eastAsia="宋体" w:cs="宋体"/>
          <w:bCs w:val="0"/>
          <w:color w:val="auto"/>
          <w:sz w:val="24"/>
          <w:szCs w:val="24"/>
          <w:highlight w:val="none"/>
          <w:lang w:eastAsia="zh-CN"/>
        </w:rPr>
        <w:t>）</w:t>
      </w:r>
      <w:r>
        <w:rPr>
          <w:rFonts w:hint="eastAsia" w:ascii="宋体" w:hAnsi="宋体" w:eastAsia="宋体" w:cs="宋体"/>
          <w:bCs w:val="0"/>
          <w:color w:val="auto"/>
          <w:sz w:val="24"/>
          <w:szCs w:val="24"/>
          <w:highlight w:val="none"/>
        </w:rPr>
        <w:t>投标</w:t>
      </w:r>
      <w:r>
        <w:rPr>
          <w:rFonts w:hint="eastAsia" w:ascii="宋体" w:hAnsi="宋体" w:eastAsia="宋体" w:cs="宋体"/>
          <w:bCs w:val="0"/>
          <w:color w:val="auto"/>
          <w:sz w:val="24"/>
          <w:szCs w:val="24"/>
          <w:highlight w:val="none"/>
          <w:lang w:val="en-US" w:eastAsia="zh-CN"/>
        </w:rPr>
        <w:t>人</w:t>
      </w:r>
      <w:r>
        <w:rPr>
          <w:rFonts w:hint="eastAsia" w:ascii="宋体" w:hAnsi="宋体" w:eastAsia="宋体" w:cs="宋体"/>
          <w:bCs w:val="0"/>
          <w:color w:val="auto"/>
          <w:sz w:val="24"/>
          <w:szCs w:val="24"/>
          <w:highlight w:val="none"/>
        </w:rPr>
        <w:t>在</w:t>
      </w:r>
      <w:r>
        <w:rPr>
          <w:rFonts w:hint="eastAsia" w:ascii="宋体" w:hAnsi="宋体" w:eastAsia="宋体" w:cs="宋体"/>
          <w:bCs w:val="0"/>
          <w:color w:val="auto"/>
          <w:sz w:val="24"/>
          <w:szCs w:val="24"/>
          <w:highlight w:val="none"/>
          <w:lang w:val="en-US" w:eastAsia="zh-CN"/>
        </w:rPr>
        <w:t>中标</w:t>
      </w:r>
      <w:r>
        <w:rPr>
          <w:rFonts w:hint="eastAsia" w:ascii="宋体" w:hAnsi="宋体" w:eastAsia="宋体" w:cs="宋体"/>
          <w:bCs w:val="0"/>
          <w:color w:val="auto"/>
          <w:sz w:val="24"/>
          <w:szCs w:val="24"/>
          <w:highlight w:val="none"/>
        </w:rPr>
        <w:t>后签订合同之前需提供自有（或租赁）船坞（或船台）的证明材料原件，若</w:t>
      </w:r>
      <w:r>
        <w:rPr>
          <w:rFonts w:hint="eastAsia" w:ascii="宋体" w:hAnsi="宋体" w:eastAsia="宋体" w:cs="宋体"/>
          <w:bCs w:val="0"/>
          <w:color w:val="auto"/>
          <w:sz w:val="24"/>
          <w:szCs w:val="24"/>
          <w:highlight w:val="none"/>
          <w:lang w:val="en-US" w:eastAsia="zh-CN"/>
        </w:rPr>
        <w:t>中标</w:t>
      </w:r>
      <w:r>
        <w:rPr>
          <w:rFonts w:hint="eastAsia" w:ascii="宋体" w:hAnsi="宋体" w:eastAsia="宋体" w:cs="宋体"/>
          <w:bCs w:val="0"/>
          <w:color w:val="auto"/>
          <w:sz w:val="24"/>
          <w:szCs w:val="24"/>
          <w:highlight w:val="none"/>
        </w:rPr>
        <w:t>后无法提供，视为</w:t>
      </w:r>
      <w:r>
        <w:rPr>
          <w:rFonts w:hint="eastAsia" w:ascii="宋体" w:hAnsi="宋体" w:eastAsia="宋体" w:cs="宋体"/>
          <w:bCs w:val="0"/>
          <w:color w:val="auto"/>
          <w:sz w:val="24"/>
          <w:szCs w:val="24"/>
          <w:highlight w:val="none"/>
          <w:lang w:val="en-US" w:eastAsia="zh-CN"/>
        </w:rPr>
        <w:t>投标人</w:t>
      </w:r>
      <w:r>
        <w:rPr>
          <w:rFonts w:hint="eastAsia" w:ascii="宋体" w:hAnsi="宋体" w:eastAsia="宋体" w:cs="宋体"/>
          <w:bCs w:val="0"/>
          <w:color w:val="auto"/>
          <w:sz w:val="24"/>
          <w:szCs w:val="24"/>
          <w:highlight w:val="none"/>
        </w:rPr>
        <w:t>自动放弃</w:t>
      </w:r>
      <w:r>
        <w:rPr>
          <w:rFonts w:hint="eastAsia" w:ascii="宋体" w:hAnsi="宋体" w:eastAsia="宋体" w:cs="宋体"/>
          <w:bCs w:val="0"/>
          <w:color w:val="auto"/>
          <w:sz w:val="24"/>
          <w:szCs w:val="24"/>
          <w:highlight w:val="none"/>
          <w:lang w:val="en-US" w:eastAsia="zh-CN"/>
        </w:rPr>
        <w:t>中标</w:t>
      </w:r>
      <w:r>
        <w:rPr>
          <w:rFonts w:hint="eastAsia" w:ascii="宋体" w:hAnsi="宋体" w:eastAsia="宋体" w:cs="宋体"/>
          <w:bCs w:val="0"/>
          <w:color w:val="auto"/>
          <w:sz w:val="24"/>
          <w:szCs w:val="24"/>
          <w:highlight w:val="none"/>
        </w:rPr>
        <w:t>资格，采购人有权不予其签订合同。</w:t>
      </w:r>
      <w:bookmarkEnd w:id="106"/>
    </w:p>
    <w:p w14:paraId="77C82F8C">
      <w:pPr>
        <w:numPr>
          <w:ilvl w:val="0"/>
          <w:numId w:val="0"/>
        </w:numPr>
        <w:autoSpaceDE w:val="0"/>
        <w:autoSpaceDN w:val="0"/>
        <w:adjustRightInd w:val="0"/>
        <w:snapToGrid w:val="0"/>
        <w:spacing w:line="360" w:lineRule="auto"/>
        <w:ind w:firstLine="480" w:firstLineChars="200"/>
        <w:outlineLvl w:val="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kern w:val="2"/>
          <w:sz w:val="24"/>
          <w:szCs w:val="24"/>
          <w:highlight w:val="none"/>
          <w:lang w:val="en-US" w:eastAsia="zh-CN" w:bidi="ar-SA"/>
        </w:rPr>
        <w:t>三、</w:t>
      </w:r>
      <w:r>
        <w:rPr>
          <w:rFonts w:hint="eastAsia" w:ascii="宋体" w:hAnsi="宋体" w:eastAsia="宋体" w:cs="宋体"/>
          <w:bCs/>
          <w:color w:val="auto"/>
          <w:sz w:val="24"/>
          <w:szCs w:val="24"/>
          <w:highlight w:val="none"/>
          <w:lang w:val="en-US" w:eastAsia="zh-CN"/>
        </w:rPr>
        <w:t>商务要求</w:t>
      </w:r>
    </w:p>
    <w:p w14:paraId="5CE691C6">
      <w:pPr>
        <w:numPr>
          <w:ilvl w:val="0"/>
          <w:numId w:val="0"/>
        </w:numPr>
        <w:autoSpaceDE w:val="0"/>
        <w:autoSpaceDN w:val="0"/>
        <w:adjustRightInd w:val="0"/>
        <w:snapToGrid w:val="0"/>
        <w:spacing w:line="360" w:lineRule="auto"/>
        <w:ind w:firstLine="480" w:firstLineChars="200"/>
        <w:outlineLvl w:val="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kern w:val="2"/>
          <w:sz w:val="24"/>
          <w:szCs w:val="24"/>
          <w:highlight w:val="none"/>
          <w:lang w:val="en-US" w:eastAsia="zh-CN" w:bidi="ar-SA"/>
        </w:rPr>
        <w:t>1、</w:t>
      </w:r>
      <w:r>
        <w:rPr>
          <w:rFonts w:hint="eastAsia" w:ascii="宋体" w:hAnsi="宋体" w:eastAsia="宋体" w:cs="宋体"/>
          <w:bCs/>
          <w:color w:val="auto"/>
          <w:sz w:val="24"/>
          <w:szCs w:val="24"/>
          <w:highlight w:val="none"/>
          <w:lang w:val="en-US" w:eastAsia="zh-CN"/>
        </w:rPr>
        <w:t>报价要求</w:t>
      </w:r>
    </w:p>
    <w:p w14:paraId="549D932E">
      <w:pPr>
        <w:adjustRightInd/>
        <w:snapToGrid/>
        <w:spacing w:after="0" w:line="360" w:lineRule="auto"/>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本项目不接受任何有选择的报价。</w:t>
      </w:r>
    </w:p>
    <w:p w14:paraId="3279CF77">
      <w:pPr>
        <w:adjustRightInd/>
        <w:snapToGrid/>
        <w:spacing w:after="0" w:line="360" w:lineRule="auto"/>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报价均以人民币为报价的币种。</w:t>
      </w:r>
    </w:p>
    <w:p w14:paraId="04FC2A54">
      <w:pPr>
        <w:numPr>
          <w:ilvl w:val="0"/>
          <w:numId w:val="0"/>
        </w:numPr>
        <w:adjustRightInd/>
        <w:snapToGrid/>
        <w:spacing w:after="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bidi="ar-SA"/>
        </w:rPr>
        <w:t>（3）</w:t>
      </w:r>
      <w:r>
        <w:rPr>
          <w:rFonts w:hint="eastAsia" w:ascii="宋体" w:hAnsi="宋体" w:eastAsia="宋体" w:cs="宋体"/>
          <w:color w:val="auto"/>
          <w:sz w:val="24"/>
          <w:szCs w:val="24"/>
          <w:highlight w:val="none"/>
        </w:rPr>
        <w:t>本项目为</w:t>
      </w:r>
      <w:r>
        <w:rPr>
          <w:rFonts w:hint="eastAsia" w:ascii="宋体" w:hAnsi="宋体" w:eastAsia="宋体" w:cs="宋体"/>
          <w:b/>
          <w:bCs/>
          <w:color w:val="auto"/>
          <w:sz w:val="24"/>
          <w:szCs w:val="24"/>
          <w:highlight w:val="none"/>
        </w:rPr>
        <w:t>固定</w:t>
      </w:r>
      <w:r>
        <w:rPr>
          <w:rFonts w:hint="eastAsia" w:ascii="宋体" w:hAnsi="宋体" w:eastAsia="宋体" w:cs="宋体"/>
          <w:b/>
          <w:bCs/>
          <w:color w:val="auto"/>
          <w:sz w:val="24"/>
          <w:szCs w:val="24"/>
          <w:highlight w:val="none"/>
          <w:lang w:val="en-US" w:eastAsia="zh-CN"/>
        </w:rPr>
        <w:t>总价</w:t>
      </w:r>
      <w:r>
        <w:rPr>
          <w:rFonts w:hint="eastAsia" w:ascii="宋体" w:hAnsi="宋体" w:eastAsia="宋体" w:cs="宋体"/>
          <w:b/>
          <w:bCs/>
          <w:color w:val="auto"/>
          <w:sz w:val="24"/>
          <w:szCs w:val="24"/>
          <w:highlight w:val="none"/>
        </w:rPr>
        <w:t>报价</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报价包括</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完成本合同所涉全部</w:t>
      </w:r>
      <w:bookmarkStart w:id="107" w:name="_Hlk172906716"/>
      <w:r>
        <w:rPr>
          <w:rFonts w:hint="eastAsia" w:ascii="宋体" w:hAnsi="宋体" w:eastAsia="宋体" w:cs="宋体"/>
          <w:color w:val="auto"/>
          <w:sz w:val="24"/>
          <w:szCs w:val="24"/>
          <w:highlight w:val="none"/>
        </w:rPr>
        <w:t>材料费、机械设备（工具）费、人工费、交通费、差旅费、安装调试费、安全生产费、各类保险费（包括工伤保险）及相关费用以及公司取费、法定税金、利润</w:t>
      </w:r>
      <w:bookmarkEnd w:id="107"/>
      <w:r>
        <w:rPr>
          <w:rFonts w:hint="eastAsia" w:ascii="宋体" w:hAnsi="宋体" w:eastAsia="宋体" w:cs="宋体"/>
          <w:color w:val="auto"/>
          <w:sz w:val="24"/>
          <w:szCs w:val="24"/>
          <w:highlight w:val="none"/>
        </w:rPr>
        <w:t>等与履行合同有关的一切费用以及合同明示或暗示的所有风险、责任等各项应有费用在内的一切费用。应计入而未计入的费用，视为已经全部计入。</w:t>
      </w:r>
    </w:p>
    <w:p w14:paraId="5A37E0FD">
      <w:pPr>
        <w:numPr>
          <w:ilvl w:val="0"/>
          <w:numId w:val="0"/>
        </w:numPr>
        <w:adjustRightInd/>
        <w:snapToGrid/>
        <w:spacing w:after="0" w:line="360" w:lineRule="auto"/>
        <w:ind w:firstLine="480" w:firstLineChars="20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（4）本项目暂列金3000元，投标报价时投标人不得调整。暂列金使用权归采购人所有，未使用的结算时在结算金额中扣除。</w:t>
      </w:r>
    </w:p>
    <w:p w14:paraId="646840DD">
      <w:pPr>
        <w:numPr>
          <w:ilvl w:val="0"/>
          <w:numId w:val="0"/>
        </w:numPr>
        <w:adjustRightInd/>
        <w:snapToGrid/>
        <w:spacing w:after="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bidi="ar-SA"/>
        </w:rPr>
        <w:t>（5）</w:t>
      </w:r>
      <w:r>
        <w:rPr>
          <w:rFonts w:hint="eastAsia" w:ascii="宋体" w:hAnsi="宋体" w:eastAsia="宋体" w:cs="宋体"/>
          <w:color w:val="auto"/>
          <w:sz w:val="24"/>
          <w:szCs w:val="24"/>
          <w:highlight w:val="none"/>
        </w:rPr>
        <w:t>本项目实施期间，船舶由</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送至检修地点，检修完成后送回</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人指定地点，所产生的相关费用</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在报价时予以综合考虑，不另行支付。</w:t>
      </w:r>
    </w:p>
    <w:p w14:paraId="7DC46917">
      <w:pPr>
        <w:numPr>
          <w:ilvl w:val="0"/>
          <w:numId w:val="0"/>
        </w:numPr>
        <w:adjustRightInd/>
        <w:snapToGrid/>
        <w:spacing w:after="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bidi="ar-SA"/>
        </w:rPr>
        <w:t>（6）</w:t>
      </w:r>
      <w:r>
        <w:rPr>
          <w:rFonts w:hint="eastAsia" w:ascii="宋体" w:hAnsi="宋体" w:eastAsia="宋体" w:cs="宋体"/>
          <w:color w:val="auto"/>
          <w:sz w:val="24"/>
          <w:szCs w:val="24"/>
          <w:highlight w:val="none"/>
        </w:rPr>
        <w:t>在合同执行期间，采购人不提供完成本合同所需的其它任何生活（含食宿）、办公设施及交通、通讯工具等，相关费用</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在报价时应充分考虑到相关报价中，不另行支付。</w:t>
      </w:r>
    </w:p>
    <w:p w14:paraId="380012A7">
      <w:pPr>
        <w:numPr>
          <w:ilvl w:val="0"/>
          <w:numId w:val="0"/>
        </w:numPr>
        <w:adjustRightInd/>
        <w:snapToGrid/>
        <w:spacing w:after="0" w:line="360" w:lineRule="auto"/>
        <w:ind w:firstLine="480" w:firstLineChars="200"/>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color w:val="auto"/>
          <w:sz w:val="24"/>
          <w:szCs w:val="24"/>
          <w:highlight w:val="none"/>
          <w:lang w:val="en-US" w:eastAsia="zh-CN" w:bidi="ar-SA"/>
        </w:rPr>
        <w:t>（7）在工程施工作业中产生的废渣或废料，应由投标人自行处置，且应满足环保要求，不得因此给采购人带来投诉、争议或索赔。废料的残值及处置费用，均由投标人自行得益或承担，并在投标报价中充分考虑</w:t>
      </w:r>
      <w:r>
        <w:rPr>
          <w:rFonts w:hint="eastAsia" w:ascii="宋体" w:hAnsi="宋体" w:eastAsia="宋体" w:cs="宋体"/>
          <w:color w:val="auto"/>
          <w:sz w:val="24"/>
          <w:szCs w:val="24"/>
          <w:highlight w:val="none"/>
        </w:rPr>
        <w:t>，不另行支付</w:t>
      </w:r>
      <w:r>
        <w:rPr>
          <w:rFonts w:hint="eastAsia" w:ascii="宋体" w:hAnsi="宋体" w:eastAsia="宋体" w:cs="宋体"/>
          <w:color w:val="auto"/>
          <w:sz w:val="24"/>
          <w:szCs w:val="24"/>
          <w:highlight w:val="none"/>
          <w:lang w:val="en-US" w:eastAsia="zh-CN" w:bidi="ar-SA"/>
        </w:rPr>
        <w:t>。</w:t>
      </w:r>
    </w:p>
    <w:p w14:paraId="1B64D8B5">
      <w:pPr>
        <w:numPr>
          <w:ilvl w:val="0"/>
          <w:numId w:val="0"/>
        </w:numPr>
        <w:adjustRightInd/>
        <w:snapToGrid/>
        <w:spacing w:after="0" w:line="360" w:lineRule="auto"/>
        <w:ind w:firstLine="480" w:firstLineChars="200"/>
        <w:rPr>
          <w:rFonts w:hint="default"/>
          <w:color w:val="auto"/>
          <w:highlight w:val="none"/>
          <w:lang w:val="en-US" w:eastAsia="zh-CN"/>
        </w:rPr>
      </w:pPr>
      <w:r>
        <w:rPr>
          <w:rFonts w:hint="eastAsia" w:ascii="宋体" w:hAnsi="宋体" w:eastAsia="宋体" w:cs="宋体"/>
          <w:i w:val="0"/>
          <w:iCs w:val="0"/>
          <w:color w:val="auto"/>
          <w:kern w:val="0"/>
          <w:sz w:val="24"/>
          <w:szCs w:val="24"/>
          <w:highlight w:val="none"/>
          <w:u w:val="none"/>
          <w:lang w:val="en-US" w:eastAsia="zh-CN" w:bidi="ar"/>
        </w:rPr>
        <w:t>（8）脚手架的租赁、搭建费用含在投标报价中，投标人在报价时予以综合考虑，不另行支付。</w:t>
      </w:r>
    </w:p>
    <w:p w14:paraId="3563C0B5">
      <w:pPr>
        <w:numPr>
          <w:ilvl w:val="0"/>
          <w:numId w:val="0"/>
        </w:numPr>
        <w:adjustRightInd/>
        <w:snapToGrid/>
        <w:spacing w:after="0" w:line="360" w:lineRule="auto"/>
        <w:ind w:firstLine="480" w:firstLineChars="200"/>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（9）投标人施工时应按相关规范和采购人的要求做好安全防护和环境保护工作，不得污染周边环境。若因投标人原因给采购人造成污染的，由此产生的损失或赔偿由投标人承担。</w:t>
      </w:r>
    </w:p>
    <w:p w14:paraId="54840B35">
      <w:pPr>
        <w:numPr>
          <w:ilvl w:val="0"/>
          <w:numId w:val="0"/>
        </w:numPr>
        <w:adjustRightInd/>
        <w:snapToGrid/>
        <w:spacing w:after="0" w:line="360" w:lineRule="auto"/>
        <w:ind w:firstLine="480" w:firstLineChars="200"/>
        <w:rPr>
          <w:rFonts w:hint="default"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10）施工所需供电、供水由投标人自行调查解决并承担所有费用。投标人应将生活及施工中留下的杂物、垃圾等清理出施工范围并运送至指定地点，并保持场地的干净、整洁，不得造成二次污染，影响环境，其费用由投标人自行负责，投标人在投标报价时应充分考虑</w:t>
      </w:r>
      <w:r>
        <w:rPr>
          <w:rFonts w:hint="eastAsia" w:ascii="宋体" w:hAnsi="宋体" w:eastAsia="宋体" w:cs="宋体"/>
          <w:color w:val="auto"/>
          <w:sz w:val="24"/>
          <w:szCs w:val="24"/>
          <w:highlight w:val="none"/>
        </w:rPr>
        <w:t>，不另行支付</w:t>
      </w:r>
      <w:r>
        <w:rPr>
          <w:rFonts w:hint="eastAsia" w:ascii="宋体" w:hAnsi="宋体" w:eastAsia="宋体" w:cs="宋体"/>
          <w:color w:val="auto"/>
          <w:sz w:val="24"/>
          <w:szCs w:val="24"/>
          <w:highlight w:val="none"/>
          <w:lang w:val="en-US" w:eastAsia="zh-CN" w:bidi="ar-SA"/>
        </w:rPr>
        <w:t>。</w:t>
      </w:r>
    </w:p>
    <w:p w14:paraId="2B77F3CA">
      <w:pPr>
        <w:numPr>
          <w:ilvl w:val="0"/>
          <w:numId w:val="0"/>
        </w:numPr>
        <w:adjustRightInd/>
        <w:snapToGrid/>
        <w:spacing w:after="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bidi="ar-SA"/>
        </w:rPr>
        <w:t>（11）</w:t>
      </w:r>
      <w:r>
        <w:rPr>
          <w:rFonts w:hint="eastAsia" w:ascii="宋体" w:hAnsi="宋体" w:eastAsia="宋体" w:cs="宋体"/>
          <w:color w:val="auto"/>
          <w:sz w:val="24"/>
          <w:szCs w:val="24"/>
          <w:highlight w:val="none"/>
          <w:lang w:val="en-US" w:eastAsia="zh-CN"/>
        </w:rPr>
        <w:t>中标</w:t>
      </w:r>
      <w:r>
        <w:rPr>
          <w:rFonts w:hint="eastAsia" w:ascii="宋体" w:hAnsi="宋体" w:eastAsia="宋体" w:cs="宋体"/>
          <w:color w:val="auto"/>
          <w:sz w:val="24"/>
          <w:szCs w:val="24"/>
          <w:highlight w:val="none"/>
        </w:rPr>
        <w:t>后，报价即为</w:t>
      </w:r>
      <w:r>
        <w:rPr>
          <w:rFonts w:hint="eastAsia" w:ascii="宋体" w:hAnsi="宋体" w:eastAsia="宋体" w:cs="宋体"/>
          <w:color w:val="auto"/>
          <w:sz w:val="24"/>
          <w:szCs w:val="24"/>
          <w:highlight w:val="none"/>
          <w:lang w:val="en-US" w:eastAsia="zh-CN"/>
        </w:rPr>
        <w:t>中标</w:t>
      </w:r>
      <w:r>
        <w:rPr>
          <w:rFonts w:hint="eastAsia" w:ascii="宋体" w:hAnsi="宋体" w:eastAsia="宋体" w:cs="宋体"/>
          <w:color w:val="auto"/>
          <w:sz w:val="24"/>
          <w:szCs w:val="24"/>
          <w:highlight w:val="none"/>
        </w:rPr>
        <w:t>价；在合同实施期间，由于价格上涨、政策性调整等因素对项目成本的影响，采购人对合同价（总价）不予调整，因此，</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应充分考虑本项目实施期间的各种风险。</w:t>
      </w:r>
    </w:p>
    <w:p w14:paraId="16BA9258">
      <w:pPr>
        <w:adjustRightInd/>
        <w:snapToGrid/>
        <w:spacing w:after="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（12）投标人</w:t>
      </w:r>
      <w:r>
        <w:rPr>
          <w:rFonts w:hint="eastAsia" w:ascii="宋体" w:hAnsi="宋体" w:eastAsia="宋体" w:cs="宋体"/>
          <w:color w:val="auto"/>
          <w:sz w:val="24"/>
          <w:szCs w:val="24"/>
          <w:highlight w:val="none"/>
        </w:rPr>
        <w:t>应自行认真填写</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文件“</w:t>
      </w:r>
      <w:r>
        <w:rPr>
          <w:rFonts w:hint="eastAsia" w:ascii="宋体" w:hAnsi="宋体" w:eastAsia="宋体" w:cs="宋体"/>
          <w:color w:val="auto"/>
          <w:sz w:val="24"/>
          <w:szCs w:val="24"/>
          <w:highlight w:val="none"/>
          <w:lang w:val="en-US" w:eastAsia="zh-CN"/>
        </w:rPr>
        <w:t>报价明细表</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没有报价的项目，采购人将认为有关费用已包括在其它项目之中，不另行支付。</w:t>
      </w:r>
    </w:p>
    <w:p w14:paraId="1E8E1342">
      <w:pPr>
        <w:adjustRightInd/>
        <w:snapToGrid/>
        <w:spacing w:after="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（13）</w:t>
      </w:r>
      <w:r>
        <w:rPr>
          <w:rFonts w:hint="eastAsia" w:ascii="宋体" w:hAnsi="宋体" w:eastAsia="宋体" w:cs="宋体"/>
          <w:color w:val="auto"/>
          <w:sz w:val="24"/>
          <w:szCs w:val="24"/>
          <w:highlight w:val="none"/>
        </w:rPr>
        <w:t>根据合同规定，应由</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支付的所有税费都应包括在</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提交的</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文件“</w:t>
      </w:r>
      <w:r>
        <w:rPr>
          <w:rFonts w:hint="eastAsia" w:ascii="宋体" w:hAnsi="宋体" w:eastAsia="宋体" w:cs="宋体"/>
          <w:color w:val="auto"/>
          <w:sz w:val="24"/>
          <w:szCs w:val="24"/>
          <w:highlight w:val="none"/>
          <w:lang w:val="en-US" w:eastAsia="zh-CN"/>
        </w:rPr>
        <w:t>报价明细表</w:t>
      </w:r>
      <w:r>
        <w:rPr>
          <w:rFonts w:hint="eastAsia" w:ascii="宋体" w:hAnsi="宋体" w:eastAsia="宋体" w:cs="宋体"/>
          <w:color w:val="auto"/>
          <w:sz w:val="24"/>
          <w:szCs w:val="24"/>
          <w:highlight w:val="none"/>
        </w:rPr>
        <w:t>”各项的报价之中，</w:t>
      </w:r>
      <w:r>
        <w:rPr>
          <w:rFonts w:hint="eastAsia" w:ascii="宋体" w:hAnsi="宋体" w:eastAsia="宋体" w:cs="宋体"/>
          <w:color w:val="auto"/>
          <w:sz w:val="24"/>
          <w:szCs w:val="24"/>
          <w:highlight w:val="none"/>
          <w:lang w:val="en-US" w:eastAsia="zh-CN"/>
        </w:rPr>
        <w:t>中标</w:t>
      </w:r>
      <w:r>
        <w:rPr>
          <w:rFonts w:hint="eastAsia" w:ascii="宋体" w:hAnsi="宋体" w:eastAsia="宋体" w:cs="宋体"/>
          <w:color w:val="auto"/>
          <w:sz w:val="24"/>
          <w:szCs w:val="24"/>
          <w:highlight w:val="none"/>
        </w:rPr>
        <w:t>后，采购人不另行支付。</w:t>
      </w:r>
    </w:p>
    <w:p w14:paraId="2FCBE1FE">
      <w:pPr>
        <w:adjustRightInd/>
        <w:snapToGrid/>
        <w:spacing w:after="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应承担其</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文件编制与递交所涉及的一切费用，不管结果如何，采购人对上述费用不负任何责任。</w:t>
      </w:r>
    </w:p>
    <w:p w14:paraId="30F70CCD">
      <w:pPr>
        <w:adjustRightInd/>
        <w:snapToGrid/>
        <w:spacing w:after="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投标</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应详细阅读</w:t>
      </w:r>
      <w:r>
        <w:rPr>
          <w:rFonts w:hint="eastAsia" w:ascii="宋体" w:hAnsi="宋体" w:eastAsia="宋体" w:cs="宋体"/>
          <w:color w:val="auto"/>
          <w:sz w:val="24"/>
          <w:szCs w:val="24"/>
          <w:highlight w:val="none"/>
          <w:lang w:val="en-US" w:eastAsia="zh-CN"/>
        </w:rPr>
        <w:t>招标</w:t>
      </w:r>
      <w:r>
        <w:rPr>
          <w:rFonts w:hint="eastAsia" w:ascii="宋体" w:hAnsi="宋体" w:eastAsia="宋体" w:cs="宋体"/>
          <w:color w:val="auto"/>
          <w:sz w:val="24"/>
          <w:szCs w:val="24"/>
          <w:highlight w:val="none"/>
        </w:rPr>
        <w:t>文件的全部内容，根据项目需求，准确制定相关工作方案等，必须对本项目全部进行报价，如有漏项，视同对本项目的优惠。不按</w:t>
      </w:r>
      <w:r>
        <w:rPr>
          <w:rFonts w:hint="eastAsia" w:ascii="宋体" w:hAnsi="宋体" w:eastAsia="宋体" w:cs="宋体"/>
          <w:color w:val="auto"/>
          <w:sz w:val="24"/>
          <w:szCs w:val="24"/>
          <w:highlight w:val="none"/>
          <w:lang w:val="en-US" w:eastAsia="zh-CN"/>
        </w:rPr>
        <w:t>招标</w:t>
      </w:r>
      <w:r>
        <w:rPr>
          <w:rFonts w:hint="eastAsia" w:ascii="宋体" w:hAnsi="宋体" w:eastAsia="宋体" w:cs="宋体"/>
          <w:color w:val="auto"/>
          <w:sz w:val="24"/>
          <w:szCs w:val="24"/>
          <w:highlight w:val="none"/>
        </w:rPr>
        <w:t>文件的要求提供</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文件，导致报价无效，按无效响应处理。</w:t>
      </w:r>
    </w:p>
    <w:p w14:paraId="315E09F6">
      <w:pPr>
        <w:numPr>
          <w:ilvl w:val="0"/>
          <w:numId w:val="0"/>
        </w:numPr>
        <w:autoSpaceDE w:val="0"/>
        <w:autoSpaceDN w:val="0"/>
        <w:adjustRightInd w:val="0"/>
        <w:snapToGrid w:val="0"/>
        <w:spacing w:line="360" w:lineRule="auto"/>
        <w:ind w:firstLine="480" w:firstLineChars="200"/>
        <w:outlineLvl w:val="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2、付款方式</w:t>
      </w:r>
    </w:p>
    <w:p w14:paraId="45F5AB31">
      <w:pPr>
        <w:widowControl w:val="0"/>
        <w:adjustRightInd/>
        <w:snapToGrid/>
        <w:spacing w:after="0" w:line="360" w:lineRule="auto"/>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维修完毕且质量合格通过</w:t>
      </w:r>
      <w:r>
        <w:rPr>
          <w:rFonts w:hint="eastAsia" w:ascii="宋体" w:hAnsi="宋体" w:eastAsia="宋体"/>
          <w:color w:val="auto"/>
          <w:sz w:val="24"/>
          <w:szCs w:val="24"/>
          <w:highlight w:val="none"/>
          <w:lang w:val="en-US" w:eastAsia="zh-CN"/>
        </w:rPr>
        <w:t>首次</w:t>
      </w:r>
      <w:r>
        <w:rPr>
          <w:rFonts w:hint="eastAsia" w:ascii="宋体" w:hAnsi="宋体" w:eastAsia="宋体"/>
          <w:color w:val="auto"/>
          <w:sz w:val="24"/>
          <w:szCs w:val="24"/>
          <w:highlight w:val="none"/>
        </w:rPr>
        <w:t>年检并出具审计报告后15个日历天内一次性支付签约合同价</w:t>
      </w:r>
      <w:r>
        <w:rPr>
          <w:rFonts w:hint="eastAsia" w:ascii="宋体" w:hAnsi="宋体" w:eastAsia="宋体"/>
          <w:color w:val="auto"/>
          <w:sz w:val="24"/>
          <w:szCs w:val="24"/>
          <w:highlight w:val="none"/>
          <w:lang w:eastAsia="zh-CN"/>
        </w:rPr>
        <w:t>（</w:t>
      </w:r>
      <w:r>
        <w:rPr>
          <w:rFonts w:hint="eastAsia" w:ascii="宋体" w:hAnsi="宋体" w:eastAsia="宋体"/>
          <w:color w:val="auto"/>
          <w:sz w:val="24"/>
          <w:szCs w:val="24"/>
          <w:highlight w:val="none"/>
          <w:lang w:val="en-US" w:eastAsia="zh-CN"/>
        </w:rPr>
        <w:t>除暂列金外，下同</w:t>
      </w:r>
      <w:r>
        <w:rPr>
          <w:rFonts w:hint="eastAsia" w:ascii="宋体" w:hAnsi="宋体" w:eastAsia="宋体"/>
          <w:color w:val="auto"/>
          <w:sz w:val="24"/>
          <w:szCs w:val="24"/>
          <w:highlight w:val="none"/>
          <w:lang w:eastAsia="zh-CN"/>
        </w:rPr>
        <w:t>）</w:t>
      </w:r>
      <w:r>
        <w:rPr>
          <w:rFonts w:hint="eastAsia" w:ascii="宋体" w:hAnsi="宋体" w:eastAsia="宋体"/>
          <w:color w:val="auto"/>
          <w:sz w:val="24"/>
          <w:szCs w:val="24"/>
          <w:highlight w:val="none"/>
        </w:rPr>
        <w:t>的97%，</w:t>
      </w:r>
      <w:r>
        <w:rPr>
          <w:rFonts w:hint="eastAsia" w:ascii="宋体" w:hAnsi="宋体" w:eastAsia="宋体"/>
          <w:color w:val="auto"/>
          <w:sz w:val="24"/>
          <w:szCs w:val="24"/>
          <w:highlight w:val="none"/>
        </w:rPr>
        <w:t>余款在</w:t>
      </w:r>
      <w:r>
        <w:rPr>
          <w:rFonts w:hint="eastAsia" w:ascii="宋体" w:hAnsi="宋体" w:eastAsia="宋体"/>
          <w:color w:val="auto"/>
          <w:sz w:val="24"/>
          <w:szCs w:val="24"/>
          <w:highlight w:val="none"/>
          <w:lang w:val="en-US" w:eastAsia="zh-CN"/>
        </w:rPr>
        <w:t>完成第二次申报检验</w:t>
      </w:r>
      <w:r>
        <w:rPr>
          <w:rFonts w:hint="eastAsia" w:ascii="宋体" w:hAnsi="宋体" w:eastAsia="宋体"/>
          <w:color w:val="auto"/>
          <w:sz w:val="24"/>
          <w:szCs w:val="24"/>
          <w:highlight w:val="none"/>
        </w:rPr>
        <w:t>后付清</w:t>
      </w:r>
      <w:r>
        <w:rPr>
          <w:rFonts w:hint="eastAsia" w:ascii="宋体" w:hAnsi="宋体" w:eastAsia="宋体"/>
          <w:color w:val="auto"/>
          <w:sz w:val="24"/>
          <w:szCs w:val="24"/>
          <w:highlight w:val="none"/>
        </w:rPr>
        <w:t>，支付时承包人须提供有效的发票。</w:t>
      </w:r>
    </w:p>
    <w:p w14:paraId="4E0DB8E9">
      <w:pPr>
        <w:widowControl w:val="0"/>
        <w:adjustRightInd/>
        <w:snapToGrid/>
        <w:spacing w:after="0" w:line="360" w:lineRule="auto"/>
        <w:ind w:firstLine="480" w:firstLineChars="200"/>
        <w:rPr>
          <w:rFonts w:hint="eastAsia" w:ascii="宋体" w:hAnsi="宋体" w:eastAsia="宋体"/>
          <w:color w:val="auto"/>
          <w:sz w:val="24"/>
          <w:szCs w:val="24"/>
          <w:highlight w:val="none"/>
          <w:lang w:val="en-US" w:eastAsia="zh-CN"/>
        </w:rPr>
      </w:pPr>
      <w:r>
        <w:rPr>
          <w:rFonts w:hint="eastAsia" w:ascii="宋体" w:hAnsi="宋体" w:eastAsia="宋体" w:cs="Tahoma"/>
          <w:b w:val="0"/>
          <w:color w:val="auto"/>
          <w:kern w:val="0"/>
          <w:sz w:val="24"/>
          <w:szCs w:val="24"/>
          <w:highlight w:val="none"/>
        </w:rPr>
        <w:t>暂列金额由</w:t>
      </w:r>
      <w:r>
        <w:rPr>
          <w:rFonts w:hint="eastAsia" w:ascii="宋体" w:hAnsi="宋体" w:eastAsia="宋体" w:cs="Tahoma"/>
          <w:b w:val="0"/>
          <w:color w:val="auto"/>
          <w:kern w:val="0"/>
          <w:sz w:val="24"/>
          <w:szCs w:val="24"/>
          <w:highlight w:val="none"/>
          <w:lang w:val="en-US" w:eastAsia="zh-CN"/>
        </w:rPr>
        <w:t>甲方</w:t>
      </w:r>
      <w:r>
        <w:rPr>
          <w:rFonts w:hint="eastAsia" w:ascii="宋体" w:hAnsi="宋体" w:eastAsia="宋体" w:cs="Tahoma"/>
          <w:b w:val="0"/>
          <w:color w:val="auto"/>
          <w:kern w:val="0"/>
          <w:sz w:val="24"/>
          <w:szCs w:val="24"/>
          <w:highlight w:val="none"/>
        </w:rPr>
        <w:t>控制使用或根本不予动用</w:t>
      </w:r>
      <w:r>
        <w:rPr>
          <w:rFonts w:hint="eastAsia" w:ascii="宋体" w:hAnsi="宋体" w:eastAsia="宋体"/>
          <w:color w:val="auto"/>
          <w:sz w:val="24"/>
          <w:szCs w:val="24"/>
          <w:highlight w:val="none"/>
          <w:lang w:val="en-US" w:eastAsia="zh-CN"/>
        </w:rPr>
        <w:t>，按实结算。</w:t>
      </w:r>
    </w:p>
    <w:p w14:paraId="213D365C">
      <w:pPr>
        <w:widowControl w:val="0"/>
        <w:adjustRightInd/>
        <w:snapToGrid/>
        <w:spacing w:after="0" w:line="360" w:lineRule="auto"/>
        <w:ind w:firstLine="480" w:firstLineChars="200"/>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rPr>
        <w:t>以上付款均不计息。</w:t>
      </w:r>
    </w:p>
    <w:p w14:paraId="59907AE8">
      <w:pPr>
        <w:numPr>
          <w:ilvl w:val="0"/>
          <w:numId w:val="0"/>
        </w:numPr>
        <w:autoSpaceDE w:val="0"/>
        <w:autoSpaceDN w:val="0"/>
        <w:adjustRightInd w:val="0"/>
        <w:snapToGrid w:val="0"/>
        <w:spacing w:line="360" w:lineRule="auto"/>
        <w:ind w:left="0" w:leftChars="0" w:firstLine="480" w:firstLineChars="200"/>
        <w:outlineLvl w:val="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kern w:val="2"/>
          <w:sz w:val="24"/>
          <w:szCs w:val="24"/>
          <w:highlight w:val="none"/>
          <w:lang w:val="en-US" w:eastAsia="zh-CN" w:bidi="ar-SA"/>
        </w:rPr>
        <w:t>3、</w:t>
      </w:r>
      <w:r>
        <w:rPr>
          <w:rFonts w:hint="eastAsia" w:ascii="宋体" w:hAnsi="宋体" w:eastAsia="宋体" w:cs="宋体"/>
          <w:bCs/>
          <w:color w:val="auto"/>
          <w:sz w:val="24"/>
          <w:szCs w:val="24"/>
          <w:highlight w:val="none"/>
          <w:lang w:val="en-US" w:eastAsia="zh-CN"/>
        </w:rPr>
        <w:t>履约保证金</w:t>
      </w:r>
    </w:p>
    <w:p w14:paraId="54F2A0E2">
      <w:pPr>
        <w:numPr>
          <w:ilvl w:val="0"/>
          <w:numId w:val="0"/>
        </w:numPr>
        <w:autoSpaceDE w:val="0"/>
        <w:autoSpaceDN w:val="0"/>
        <w:adjustRightInd w:val="0"/>
        <w:snapToGrid w:val="0"/>
        <w:spacing w:line="360" w:lineRule="auto"/>
        <w:ind w:leftChars="200"/>
        <w:outlineLvl w:val="0"/>
        <w:rPr>
          <w:rFonts w:ascii="宋体" w:hAnsi="宋体" w:cs="Courier New"/>
          <w:color w:val="auto"/>
          <w:sz w:val="24"/>
          <w:szCs w:val="24"/>
          <w:highlight w:val="none"/>
        </w:rPr>
      </w:pPr>
      <w:r>
        <w:rPr>
          <w:rFonts w:ascii="宋体" w:hAnsi="宋体" w:cs="Courier New"/>
          <w:color w:val="auto"/>
          <w:sz w:val="24"/>
          <w:szCs w:val="24"/>
          <w:highlight w:val="none"/>
        </w:rPr>
        <w:t>本项目不设履约保证金。</w:t>
      </w:r>
    </w:p>
    <w:p w14:paraId="77FBC978">
      <w:pPr>
        <w:rPr>
          <w:rFonts w:hint="eastAsia" w:ascii="宋体" w:hAnsi="宋体" w:eastAsia="宋体" w:cs="宋体"/>
          <w:b/>
          <w:bCs w:val="0"/>
          <w:color w:val="auto"/>
          <w:sz w:val="36"/>
          <w:szCs w:val="36"/>
          <w:highlight w:val="none"/>
        </w:rPr>
      </w:pPr>
    </w:p>
    <w:p w14:paraId="4E724EAE">
      <w:pPr>
        <w:rPr>
          <w:rFonts w:hint="eastAsia" w:ascii="宋体" w:hAnsi="宋体" w:eastAsia="宋体" w:cs="宋体"/>
          <w:b/>
          <w:bCs w:val="0"/>
          <w:color w:val="auto"/>
          <w:sz w:val="36"/>
          <w:szCs w:val="36"/>
          <w:highlight w:val="none"/>
        </w:rPr>
      </w:pPr>
      <w:r>
        <w:rPr>
          <w:rFonts w:hint="eastAsia" w:ascii="宋体" w:hAnsi="宋体" w:eastAsia="宋体" w:cs="宋体"/>
          <w:b/>
          <w:bCs w:val="0"/>
          <w:color w:val="auto"/>
          <w:sz w:val="36"/>
          <w:szCs w:val="36"/>
          <w:highlight w:val="none"/>
        </w:rPr>
        <w:br w:type="page"/>
      </w:r>
    </w:p>
    <w:p w14:paraId="7F6B9E6A">
      <w:pPr>
        <w:spacing w:line="500" w:lineRule="exact"/>
        <w:jc w:val="center"/>
        <w:outlineLvl w:val="0"/>
        <w:rPr>
          <w:rFonts w:hint="eastAsia" w:ascii="宋体" w:hAnsi="宋体" w:eastAsia="宋体" w:cs="宋体"/>
          <w:b/>
          <w:bCs w:val="0"/>
          <w:color w:val="auto"/>
          <w:sz w:val="36"/>
          <w:szCs w:val="36"/>
          <w:highlight w:val="none"/>
          <w:lang w:eastAsia="zh-CN"/>
        </w:rPr>
      </w:pPr>
      <w:r>
        <w:rPr>
          <w:rFonts w:hint="eastAsia" w:ascii="宋体" w:hAnsi="宋体" w:eastAsia="宋体" w:cs="宋体"/>
          <w:b/>
          <w:bCs w:val="0"/>
          <w:color w:val="auto"/>
          <w:sz w:val="36"/>
          <w:szCs w:val="36"/>
          <w:highlight w:val="none"/>
        </w:rPr>
        <w:t xml:space="preserve">第四部分  </w:t>
      </w:r>
      <w:r>
        <w:rPr>
          <w:rFonts w:hint="eastAsia" w:ascii="宋体" w:hAnsi="宋体" w:eastAsia="宋体" w:cs="宋体"/>
          <w:b/>
          <w:bCs w:val="0"/>
          <w:color w:val="auto"/>
          <w:sz w:val="36"/>
          <w:szCs w:val="36"/>
          <w:highlight w:val="none"/>
          <w:lang w:eastAsia="zh-CN"/>
        </w:rPr>
        <w:t>评标方法与评标标准</w:t>
      </w:r>
    </w:p>
    <w:p w14:paraId="684B43B8">
      <w:pPr>
        <w:keepNext w:val="0"/>
        <w:keepLines w:val="0"/>
        <w:pageBreakBefore w:val="0"/>
        <w:widowControl w:val="0"/>
        <w:kinsoku/>
        <w:wordWrap/>
        <w:overflowPunct/>
        <w:topLinePunct w:val="0"/>
        <w:bidi w:val="0"/>
        <w:adjustRightInd w:val="0"/>
        <w:snapToGrid w:val="0"/>
        <w:spacing w:line="360" w:lineRule="auto"/>
        <w:ind w:firstLine="55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本项目</w:t>
      </w:r>
      <w:r>
        <w:rPr>
          <w:rFonts w:hint="eastAsia" w:ascii="宋体" w:hAnsi="宋体" w:eastAsia="宋体" w:cs="宋体"/>
          <w:color w:val="auto"/>
          <w:sz w:val="24"/>
          <w:szCs w:val="24"/>
          <w:highlight w:val="none"/>
        </w:rPr>
        <w:t>采用</w:t>
      </w:r>
      <w:r>
        <w:rPr>
          <w:rFonts w:hint="eastAsia" w:ascii="宋体" w:hAnsi="宋体" w:cs="宋体"/>
          <w:color w:val="auto"/>
          <w:sz w:val="24"/>
          <w:szCs w:val="24"/>
          <w:highlight w:val="none"/>
          <w:lang w:val="en-US" w:eastAsia="zh-CN"/>
        </w:rPr>
        <w:t>最低评标价法</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投标文件满足招标文件全部实质性要求，且投标报价最低的投标人为中标候选人。</w:t>
      </w:r>
      <w:r>
        <w:rPr>
          <w:rFonts w:hint="eastAsia" w:ascii="宋体" w:hAnsi="宋体" w:eastAsia="宋体" w:cs="宋体"/>
          <w:color w:val="auto"/>
          <w:sz w:val="24"/>
          <w:szCs w:val="24"/>
          <w:highlight w:val="none"/>
        </w:rPr>
        <w:t>投标报价相同的</w:t>
      </w:r>
      <w:r>
        <w:rPr>
          <w:rFonts w:hint="eastAsia" w:ascii="宋体" w:hAnsi="宋体" w:cs="宋体"/>
          <w:color w:val="auto"/>
          <w:sz w:val="24"/>
          <w:szCs w:val="24"/>
          <w:highlight w:val="none"/>
          <w:lang w:val="en-US" w:eastAsia="zh-CN"/>
        </w:rPr>
        <w:t>由评标委员会投票确定排名</w:t>
      </w:r>
      <w:r>
        <w:rPr>
          <w:rFonts w:hint="eastAsia" w:ascii="宋体" w:hAnsi="宋体" w:eastAsia="宋体" w:cs="宋体"/>
          <w:color w:val="auto"/>
          <w:sz w:val="24"/>
          <w:szCs w:val="24"/>
          <w:highlight w:val="none"/>
        </w:rPr>
        <w:t>。本项目选取1名中标人。</w:t>
      </w:r>
    </w:p>
    <w:tbl>
      <w:tblPr>
        <w:tblStyle w:val="47"/>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888"/>
        <w:gridCol w:w="5912"/>
      </w:tblGrid>
      <w:tr w14:paraId="2F3698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88" w:type="dxa"/>
            <w:noWrap w:val="0"/>
            <w:vAlign w:val="center"/>
          </w:tcPr>
          <w:p w14:paraId="1EF6AA72">
            <w:pPr>
              <w:keepNext w:val="0"/>
              <w:keepLines w:val="0"/>
              <w:pageBreakBefore w:val="0"/>
              <w:widowControl w:val="0"/>
              <w:kinsoku/>
              <w:wordWrap/>
              <w:overflowPunct/>
              <w:topLinePunct w:val="0"/>
              <w:bidi w:val="0"/>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选取中标人数量</w:t>
            </w:r>
          </w:p>
        </w:tc>
        <w:tc>
          <w:tcPr>
            <w:tcW w:w="5912" w:type="dxa"/>
            <w:noWrap w:val="0"/>
            <w:vAlign w:val="center"/>
          </w:tcPr>
          <w:p w14:paraId="101E1251">
            <w:pPr>
              <w:keepNext w:val="0"/>
              <w:keepLines w:val="0"/>
              <w:pageBreakBefore w:val="0"/>
              <w:widowControl w:val="0"/>
              <w:kinsoku/>
              <w:wordWrap/>
              <w:overflowPunct/>
              <w:topLinePunct w:val="0"/>
              <w:bidi w:val="0"/>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选取中标人的原则</w:t>
            </w:r>
          </w:p>
        </w:tc>
      </w:tr>
      <w:tr w14:paraId="66BE9C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88" w:type="dxa"/>
            <w:noWrap w:val="0"/>
            <w:vAlign w:val="center"/>
          </w:tcPr>
          <w:p w14:paraId="21F00BF3">
            <w:pPr>
              <w:keepNext w:val="0"/>
              <w:keepLines w:val="0"/>
              <w:pageBreakBefore w:val="0"/>
              <w:widowControl w:val="0"/>
              <w:kinsoku/>
              <w:wordWrap/>
              <w:overflowPunct/>
              <w:topLinePunct w:val="0"/>
              <w:bidi w:val="0"/>
              <w:adjustRightInd w:val="0"/>
              <w:snapToGrid w:val="0"/>
              <w:spacing w:line="360" w:lineRule="auto"/>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1</w:t>
            </w:r>
          </w:p>
        </w:tc>
        <w:tc>
          <w:tcPr>
            <w:tcW w:w="5912" w:type="dxa"/>
            <w:noWrap w:val="0"/>
            <w:vAlign w:val="center"/>
          </w:tcPr>
          <w:p w14:paraId="23611CB0">
            <w:pPr>
              <w:keepNext w:val="0"/>
              <w:keepLines w:val="0"/>
              <w:pageBreakBefore w:val="0"/>
              <w:widowControl w:val="0"/>
              <w:kinsoku/>
              <w:wordWrap/>
              <w:overflowPunct/>
              <w:topLinePunct w:val="0"/>
              <w:bidi w:val="0"/>
              <w:adjustRightInd w:val="0"/>
              <w:snapToGrid w:val="0"/>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满足招标文件全部实质性要求，</w:t>
            </w:r>
            <w:r>
              <w:rPr>
                <w:rFonts w:hint="eastAsia" w:ascii="宋体" w:hAnsi="宋体" w:cs="宋体"/>
                <w:color w:val="auto"/>
                <w:sz w:val="24"/>
                <w:szCs w:val="24"/>
                <w:highlight w:val="none"/>
                <w:lang w:val="en-US" w:eastAsia="zh-CN"/>
              </w:rPr>
              <w:t>且投标报价最低的投标人为中标人</w:t>
            </w:r>
            <w:r>
              <w:rPr>
                <w:rFonts w:hint="eastAsia" w:ascii="宋体" w:hAnsi="宋体" w:eastAsia="宋体" w:cs="宋体"/>
                <w:color w:val="auto"/>
                <w:sz w:val="24"/>
                <w:szCs w:val="24"/>
                <w:highlight w:val="none"/>
              </w:rPr>
              <w:t>。</w:t>
            </w:r>
          </w:p>
        </w:tc>
      </w:tr>
    </w:tbl>
    <w:p w14:paraId="6E18E3CB">
      <w:pPr>
        <w:keepNext w:val="0"/>
        <w:keepLines w:val="0"/>
        <w:pageBreakBefore w:val="0"/>
        <w:widowControl w:val="0"/>
        <w:kinsoku/>
        <w:wordWrap/>
        <w:overflowPunct/>
        <w:topLinePunct w:val="0"/>
        <w:autoSpaceDE/>
        <w:autoSpaceDN/>
        <w:bidi w:val="0"/>
        <w:adjustRightInd w:val="0"/>
        <w:snapToGrid w:val="0"/>
        <w:spacing w:line="360" w:lineRule="auto"/>
        <w:ind w:firstLine="555"/>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一、政府采购政策功能落实</w:t>
      </w:r>
    </w:p>
    <w:p w14:paraId="05ACBD82">
      <w:pPr>
        <w:adjustRightInd w:val="0"/>
        <w:snapToGrid w:val="0"/>
        <w:spacing w:line="360" w:lineRule="auto"/>
        <w:ind w:firstLine="480" w:firstLineChars="200"/>
        <w:jc w:val="left"/>
        <w:textAlignment w:val="baseline"/>
        <w:rPr>
          <w:rFonts w:ascii="宋体" w:hAnsi="宋体"/>
          <w:color w:val="auto"/>
          <w:sz w:val="24"/>
          <w:szCs w:val="24"/>
          <w:highlight w:val="none"/>
        </w:rPr>
      </w:pPr>
      <w:r>
        <w:rPr>
          <w:rFonts w:hint="eastAsia" w:ascii="宋体" w:hAnsi="宋体"/>
          <w:color w:val="auto"/>
          <w:sz w:val="24"/>
          <w:szCs w:val="24"/>
          <w:highlight w:val="none"/>
        </w:rPr>
        <w:t>1、小微型企业价格扣除</w:t>
      </w:r>
    </w:p>
    <w:p w14:paraId="6FFC8791">
      <w:pPr>
        <w:adjustRightInd w:val="0"/>
        <w:snapToGrid w:val="0"/>
        <w:spacing w:line="360" w:lineRule="auto"/>
        <w:ind w:firstLine="480" w:firstLineChars="200"/>
        <w:jc w:val="left"/>
        <w:textAlignment w:val="baseline"/>
        <w:rPr>
          <w:rFonts w:ascii="宋体" w:hAnsi="宋体"/>
          <w:color w:val="auto"/>
          <w:sz w:val="24"/>
          <w:szCs w:val="24"/>
          <w:highlight w:val="none"/>
        </w:rPr>
      </w:pPr>
      <w:r>
        <w:rPr>
          <w:rFonts w:hint="eastAsia" w:ascii="宋体" w:hAnsi="宋体"/>
          <w:color w:val="auto"/>
          <w:sz w:val="24"/>
          <w:szCs w:val="24"/>
          <w:highlight w:val="none"/>
        </w:rPr>
        <w:t>（1）本项目对小型和微型企业产品给予</w:t>
      </w:r>
      <w:r>
        <w:rPr>
          <w:rFonts w:hint="eastAsia" w:ascii="宋体" w:hAnsi="宋体"/>
          <w:color w:val="auto"/>
          <w:sz w:val="24"/>
          <w:szCs w:val="24"/>
          <w:highlight w:val="none"/>
          <w:u w:val="single"/>
          <w:lang w:val="en-US" w:eastAsia="zh-CN"/>
        </w:rPr>
        <w:t>5</w:t>
      </w:r>
      <w:r>
        <w:rPr>
          <w:rFonts w:hint="eastAsia" w:ascii="宋体" w:hAnsi="宋体"/>
          <w:color w:val="auto"/>
          <w:sz w:val="24"/>
          <w:szCs w:val="24"/>
          <w:highlight w:val="none"/>
          <w:u w:val="single"/>
        </w:rPr>
        <w:t>%</w:t>
      </w:r>
      <w:r>
        <w:rPr>
          <w:rFonts w:hint="eastAsia" w:ascii="宋体" w:hAnsi="宋体"/>
          <w:color w:val="auto"/>
          <w:sz w:val="24"/>
          <w:szCs w:val="24"/>
          <w:highlight w:val="none"/>
        </w:rPr>
        <w:t>的扣除价格，用扣除后的价格参与评审。</w:t>
      </w:r>
    </w:p>
    <w:p w14:paraId="2C0C19B9">
      <w:pPr>
        <w:adjustRightInd w:val="0"/>
        <w:snapToGrid w:val="0"/>
        <w:spacing w:line="360" w:lineRule="auto"/>
        <w:ind w:firstLine="480" w:firstLineChars="200"/>
        <w:jc w:val="left"/>
        <w:textAlignment w:val="baseline"/>
        <w:rPr>
          <w:rFonts w:ascii="宋体" w:hAnsi="宋体"/>
          <w:color w:val="auto"/>
          <w:sz w:val="24"/>
          <w:szCs w:val="24"/>
          <w:highlight w:val="none"/>
        </w:rPr>
      </w:pPr>
      <w:r>
        <w:rPr>
          <w:rFonts w:hint="eastAsia" w:ascii="宋体" w:hAnsi="宋体"/>
          <w:color w:val="auto"/>
          <w:sz w:val="24"/>
          <w:szCs w:val="24"/>
          <w:highlight w:val="none"/>
        </w:rPr>
        <w:t>（2）</w:t>
      </w:r>
      <w:r>
        <w:rPr>
          <w:rFonts w:hint="eastAsia" w:ascii="宋体" w:hAnsi="宋体"/>
          <w:color w:val="auto"/>
          <w:sz w:val="24"/>
          <w:szCs w:val="24"/>
          <w:highlight w:val="none"/>
          <w:lang w:eastAsia="zh-CN"/>
        </w:rPr>
        <w:t>投标人</w:t>
      </w:r>
      <w:r>
        <w:rPr>
          <w:rFonts w:hint="eastAsia" w:ascii="宋体" w:hAnsi="宋体"/>
          <w:color w:val="auto"/>
          <w:sz w:val="24"/>
          <w:szCs w:val="24"/>
          <w:highlight w:val="none"/>
        </w:rPr>
        <w:t>需按照</w:t>
      </w:r>
      <w:r>
        <w:rPr>
          <w:rFonts w:hint="eastAsia" w:ascii="宋体" w:hAnsi="宋体"/>
          <w:color w:val="auto"/>
          <w:sz w:val="24"/>
          <w:szCs w:val="24"/>
          <w:highlight w:val="none"/>
          <w:lang w:val="en-US" w:eastAsia="zh-CN"/>
        </w:rPr>
        <w:t>招标</w:t>
      </w:r>
      <w:r>
        <w:rPr>
          <w:rFonts w:hint="eastAsia" w:ascii="宋体" w:hAnsi="宋体"/>
          <w:color w:val="auto"/>
          <w:sz w:val="24"/>
          <w:szCs w:val="24"/>
          <w:highlight w:val="none"/>
          <w:lang w:eastAsia="zh-CN"/>
        </w:rPr>
        <w:t>文件</w:t>
      </w:r>
      <w:r>
        <w:rPr>
          <w:rFonts w:hint="eastAsia" w:ascii="宋体" w:hAnsi="宋体"/>
          <w:color w:val="auto"/>
          <w:sz w:val="24"/>
          <w:szCs w:val="24"/>
          <w:highlight w:val="none"/>
        </w:rPr>
        <w:t>的要求提供相应的《小微企业声明函》。</w:t>
      </w:r>
    </w:p>
    <w:p w14:paraId="53035CDB">
      <w:pPr>
        <w:adjustRightInd w:val="0"/>
        <w:snapToGrid w:val="0"/>
        <w:spacing w:line="360" w:lineRule="auto"/>
        <w:ind w:firstLine="480" w:firstLineChars="200"/>
        <w:jc w:val="left"/>
        <w:textAlignment w:val="baseline"/>
        <w:rPr>
          <w:rFonts w:ascii="宋体" w:hAnsi="宋体"/>
          <w:color w:val="auto"/>
          <w:sz w:val="24"/>
          <w:szCs w:val="24"/>
          <w:highlight w:val="none"/>
        </w:rPr>
      </w:pPr>
      <w:r>
        <w:rPr>
          <w:rFonts w:hint="eastAsia" w:ascii="宋体" w:hAnsi="宋体"/>
          <w:color w:val="auto"/>
          <w:sz w:val="24"/>
          <w:szCs w:val="24"/>
          <w:highlight w:val="none"/>
        </w:rPr>
        <w:t>（3）企业标准请参照《关于印发中小企业划型标准规定的通知》（工信部联企业[2011]300号）文件规定自行填写。</w:t>
      </w:r>
    </w:p>
    <w:p w14:paraId="7F09B083">
      <w:pPr>
        <w:adjustRightInd w:val="0"/>
        <w:snapToGrid w:val="0"/>
        <w:spacing w:line="360" w:lineRule="auto"/>
        <w:ind w:firstLine="480" w:firstLineChars="200"/>
        <w:jc w:val="left"/>
        <w:textAlignment w:val="baseline"/>
        <w:rPr>
          <w:rFonts w:ascii="宋体" w:hAnsi="宋体"/>
          <w:color w:val="auto"/>
          <w:sz w:val="24"/>
          <w:szCs w:val="24"/>
          <w:highlight w:val="none"/>
        </w:rPr>
      </w:pPr>
      <w:r>
        <w:rPr>
          <w:rFonts w:hint="eastAsia" w:ascii="宋体" w:hAnsi="宋体"/>
          <w:color w:val="auto"/>
          <w:sz w:val="24"/>
          <w:szCs w:val="24"/>
          <w:highlight w:val="none"/>
        </w:rPr>
        <w:t>2、残疾人福利单位价格扣除</w:t>
      </w:r>
    </w:p>
    <w:p w14:paraId="1335F5BA">
      <w:pPr>
        <w:adjustRightInd w:val="0"/>
        <w:snapToGrid w:val="0"/>
        <w:spacing w:line="360" w:lineRule="auto"/>
        <w:ind w:firstLine="480" w:firstLineChars="200"/>
        <w:jc w:val="left"/>
        <w:textAlignment w:val="baseline"/>
        <w:rPr>
          <w:rFonts w:ascii="宋体" w:hAnsi="宋体"/>
          <w:color w:val="auto"/>
          <w:sz w:val="24"/>
          <w:szCs w:val="24"/>
          <w:highlight w:val="none"/>
        </w:rPr>
      </w:pPr>
      <w:r>
        <w:rPr>
          <w:rFonts w:hint="eastAsia" w:ascii="宋体" w:hAnsi="宋体"/>
          <w:color w:val="auto"/>
          <w:sz w:val="24"/>
          <w:szCs w:val="24"/>
          <w:highlight w:val="none"/>
        </w:rPr>
        <w:t>（1）本项目对残疾人福利性单位视同小型、微型企业，给予</w:t>
      </w:r>
      <w:r>
        <w:rPr>
          <w:rFonts w:hint="eastAsia" w:ascii="宋体" w:hAnsi="宋体"/>
          <w:color w:val="auto"/>
          <w:sz w:val="24"/>
          <w:szCs w:val="24"/>
          <w:highlight w:val="none"/>
          <w:u w:val="single"/>
          <w:lang w:val="en-US" w:eastAsia="zh-CN"/>
        </w:rPr>
        <w:t>5</w:t>
      </w:r>
      <w:r>
        <w:rPr>
          <w:rFonts w:hint="eastAsia" w:ascii="宋体" w:hAnsi="宋体"/>
          <w:color w:val="auto"/>
          <w:sz w:val="24"/>
          <w:szCs w:val="24"/>
          <w:highlight w:val="none"/>
          <w:u w:val="single"/>
        </w:rPr>
        <w:t>%</w:t>
      </w:r>
      <w:r>
        <w:rPr>
          <w:rFonts w:hint="eastAsia" w:ascii="宋体" w:hAnsi="宋体"/>
          <w:color w:val="auto"/>
          <w:sz w:val="24"/>
          <w:szCs w:val="24"/>
          <w:highlight w:val="none"/>
        </w:rPr>
        <w:t>的价格扣除，用扣除后的价格参与评审。</w:t>
      </w:r>
    </w:p>
    <w:p w14:paraId="2884853E">
      <w:pPr>
        <w:adjustRightInd w:val="0"/>
        <w:snapToGrid w:val="0"/>
        <w:spacing w:line="360" w:lineRule="auto"/>
        <w:ind w:firstLine="480" w:firstLineChars="200"/>
        <w:jc w:val="left"/>
        <w:textAlignment w:val="baseline"/>
        <w:rPr>
          <w:rFonts w:ascii="宋体" w:hAnsi="宋体"/>
          <w:color w:val="auto"/>
          <w:sz w:val="24"/>
          <w:szCs w:val="24"/>
          <w:highlight w:val="none"/>
        </w:rPr>
      </w:pPr>
      <w:r>
        <w:rPr>
          <w:rFonts w:hint="eastAsia" w:ascii="宋体" w:hAnsi="宋体"/>
          <w:color w:val="auto"/>
          <w:sz w:val="24"/>
          <w:szCs w:val="24"/>
          <w:highlight w:val="none"/>
        </w:rPr>
        <w:t>（2）残疾人福利单位需按照</w:t>
      </w:r>
      <w:r>
        <w:rPr>
          <w:rFonts w:hint="eastAsia" w:ascii="宋体" w:hAnsi="宋体"/>
          <w:color w:val="auto"/>
          <w:sz w:val="24"/>
          <w:szCs w:val="24"/>
          <w:highlight w:val="none"/>
          <w:lang w:val="en-US" w:eastAsia="zh-CN"/>
        </w:rPr>
        <w:t>招标</w:t>
      </w:r>
      <w:r>
        <w:rPr>
          <w:rFonts w:hint="eastAsia" w:ascii="宋体" w:hAnsi="宋体"/>
          <w:color w:val="auto"/>
          <w:sz w:val="24"/>
          <w:szCs w:val="24"/>
          <w:highlight w:val="none"/>
          <w:lang w:eastAsia="zh-CN"/>
        </w:rPr>
        <w:t>文件</w:t>
      </w:r>
      <w:r>
        <w:rPr>
          <w:rFonts w:hint="eastAsia" w:ascii="宋体" w:hAnsi="宋体"/>
          <w:color w:val="auto"/>
          <w:sz w:val="24"/>
          <w:szCs w:val="24"/>
          <w:highlight w:val="none"/>
        </w:rPr>
        <w:t>的要求提供《残疾人福利性单位声明函》。</w:t>
      </w:r>
    </w:p>
    <w:p w14:paraId="3E73851B">
      <w:pPr>
        <w:adjustRightInd w:val="0"/>
        <w:snapToGrid w:val="0"/>
        <w:spacing w:line="360" w:lineRule="auto"/>
        <w:ind w:firstLine="480" w:firstLineChars="200"/>
        <w:jc w:val="left"/>
        <w:textAlignment w:val="baseline"/>
        <w:rPr>
          <w:rFonts w:ascii="宋体" w:hAnsi="宋体"/>
          <w:color w:val="auto"/>
          <w:sz w:val="24"/>
          <w:szCs w:val="24"/>
          <w:highlight w:val="none"/>
        </w:rPr>
      </w:pPr>
      <w:r>
        <w:rPr>
          <w:rFonts w:hint="eastAsia" w:ascii="宋体" w:hAnsi="宋体"/>
          <w:color w:val="auto"/>
          <w:sz w:val="24"/>
          <w:szCs w:val="24"/>
          <w:highlight w:val="none"/>
        </w:rPr>
        <w:t>（3）残疾人福利单位标准请参照《关于促进残疾人就业政府采购政策的通知》（财库〔2017〕141号）。</w:t>
      </w:r>
    </w:p>
    <w:p w14:paraId="4038B775">
      <w:pPr>
        <w:adjustRightInd w:val="0"/>
        <w:snapToGrid w:val="0"/>
        <w:spacing w:line="360" w:lineRule="auto"/>
        <w:ind w:firstLine="480" w:firstLineChars="200"/>
        <w:jc w:val="left"/>
        <w:textAlignment w:val="baseline"/>
        <w:rPr>
          <w:rFonts w:ascii="宋体" w:hAnsi="宋体"/>
          <w:color w:val="auto"/>
          <w:sz w:val="24"/>
          <w:szCs w:val="24"/>
          <w:highlight w:val="none"/>
        </w:rPr>
      </w:pPr>
      <w:r>
        <w:rPr>
          <w:rFonts w:hint="eastAsia" w:ascii="宋体" w:hAnsi="宋体"/>
          <w:color w:val="auto"/>
          <w:sz w:val="24"/>
          <w:szCs w:val="24"/>
          <w:highlight w:val="none"/>
        </w:rPr>
        <w:t>3、监狱和戒毒企业价格扣除</w:t>
      </w:r>
    </w:p>
    <w:p w14:paraId="226C0D0B">
      <w:pPr>
        <w:adjustRightInd w:val="0"/>
        <w:snapToGrid w:val="0"/>
        <w:spacing w:line="360" w:lineRule="auto"/>
        <w:ind w:firstLine="480" w:firstLineChars="200"/>
        <w:jc w:val="left"/>
        <w:textAlignment w:val="baseline"/>
        <w:rPr>
          <w:rFonts w:ascii="宋体" w:hAnsi="宋体"/>
          <w:color w:val="auto"/>
          <w:sz w:val="24"/>
          <w:szCs w:val="24"/>
          <w:highlight w:val="none"/>
        </w:rPr>
      </w:pPr>
      <w:r>
        <w:rPr>
          <w:rFonts w:hint="eastAsia" w:ascii="宋体" w:hAnsi="宋体"/>
          <w:color w:val="auto"/>
          <w:sz w:val="24"/>
          <w:szCs w:val="24"/>
          <w:highlight w:val="none"/>
        </w:rPr>
        <w:t>（1）本项目对监狱和戒毒企业（简称监狱企业）视同小型、微型企业，给予</w:t>
      </w:r>
      <w:r>
        <w:rPr>
          <w:rFonts w:hint="eastAsia" w:ascii="宋体" w:hAnsi="宋体"/>
          <w:color w:val="auto"/>
          <w:sz w:val="24"/>
          <w:szCs w:val="24"/>
          <w:highlight w:val="none"/>
          <w:u w:val="single"/>
          <w:lang w:val="en-US" w:eastAsia="zh-CN"/>
        </w:rPr>
        <w:t>5</w:t>
      </w:r>
      <w:r>
        <w:rPr>
          <w:rFonts w:hint="eastAsia" w:ascii="宋体" w:hAnsi="宋体"/>
          <w:color w:val="auto"/>
          <w:sz w:val="24"/>
          <w:szCs w:val="24"/>
          <w:highlight w:val="none"/>
          <w:u w:val="single"/>
        </w:rPr>
        <w:t>%</w:t>
      </w:r>
      <w:r>
        <w:rPr>
          <w:rFonts w:hint="eastAsia" w:ascii="宋体" w:hAnsi="宋体"/>
          <w:color w:val="auto"/>
          <w:sz w:val="24"/>
          <w:szCs w:val="24"/>
          <w:highlight w:val="none"/>
        </w:rPr>
        <w:t>的价格扣除，用扣除后的价格参与评审。</w:t>
      </w:r>
    </w:p>
    <w:p w14:paraId="24F3C5EB">
      <w:pPr>
        <w:adjustRightInd w:val="0"/>
        <w:snapToGrid w:val="0"/>
        <w:spacing w:line="360" w:lineRule="auto"/>
        <w:ind w:firstLine="480" w:firstLineChars="200"/>
        <w:jc w:val="left"/>
        <w:textAlignment w:val="baseline"/>
        <w:rPr>
          <w:rFonts w:ascii="宋体" w:hAnsi="宋体"/>
          <w:color w:val="auto"/>
          <w:sz w:val="24"/>
          <w:szCs w:val="24"/>
          <w:highlight w:val="none"/>
        </w:rPr>
      </w:pPr>
      <w:r>
        <w:rPr>
          <w:rFonts w:hint="eastAsia" w:ascii="宋体" w:hAnsi="宋体"/>
          <w:color w:val="auto"/>
          <w:sz w:val="24"/>
          <w:szCs w:val="24"/>
          <w:highlight w:val="none"/>
        </w:rPr>
        <w:t>（2）监狱企业参加政府采购活动时，需提供由省级以上监狱管理局、戒毒管理局</w:t>
      </w:r>
      <w:r>
        <w:rPr>
          <w:rFonts w:hint="eastAsia" w:ascii="宋体" w:hAnsi="宋体"/>
          <w:color w:val="auto"/>
          <w:sz w:val="24"/>
          <w:szCs w:val="24"/>
          <w:highlight w:val="none"/>
          <w:lang w:eastAsia="zh-CN"/>
        </w:rPr>
        <w:t>（</w:t>
      </w:r>
      <w:r>
        <w:rPr>
          <w:rFonts w:hint="eastAsia" w:ascii="宋体" w:hAnsi="宋体"/>
          <w:color w:val="auto"/>
          <w:sz w:val="24"/>
          <w:szCs w:val="24"/>
          <w:highlight w:val="none"/>
        </w:rPr>
        <w:t>含新疆生产建设兵团</w:t>
      </w:r>
      <w:r>
        <w:rPr>
          <w:rFonts w:hint="eastAsia" w:ascii="宋体" w:hAnsi="宋体"/>
          <w:color w:val="auto"/>
          <w:sz w:val="24"/>
          <w:szCs w:val="24"/>
          <w:highlight w:val="none"/>
          <w:lang w:eastAsia="zh-CN"/>
        </w:rPr>
        <w:t>）</w:t>
      </w:r>
      <w:r>
        <w:rPr>
          <w:rFonts w:hint="eastAsia" w:ascii="宋体" w:hAnsi="宋体"/>
          <w:color w:val="auto"/>
          <w:sz w:val="24"/>
          <w:szCs w:val="24"/>
          <w:highlight w:val="none"/>
        </w:rPr>
        <w:t>出具的属于监狱企业的证明文件。</w:t>
      </w:r>
      <w:r>
        <w:rPr>
          <w:rFonts w:hint="eastAsia" w:ascii="宋体" w:hAnsi="宋体"/>
          <w:color w:val="auto"/>
          <w:kern w:val="0"/>
          <w:sz w:val="24"/>
          <w:szCs w:val="24"/>
          <w:highlight w:val="none"/>
          <w:lang w:eastAsia="zh-CN"/>
        </w:rPr>
        <w:t>投标人</w:t>
      </w:r>
      <w:r>
        <w:rPr>
          <w:rFonts w:hint="eastAsia" w:ascii="宋体" w:hAnsi="宋体"/>
          <w:color w:val="auto"/>
          <w:kern w:val="0"/>
          <w:sz w:val="24"/>
          <w:szCs w:val="24"/>
          <w:highlight w:val="none"/>
        </w:rPr>
        <w:t>如不提供上述证明文件，价格将不做相应扣除</w:t>
      </w:r>
      <w:r>
        <w:rPr>
          <w:rFonts w:hint="eastAsia" w:ascii="宋体" w:hAnsi="宋体"/>
          <w:color w:val="auto"/>
          <w:sz w:val="24"/>
          <w:szCs w:val="24"/>
          <w:highlight w:val="none"/>
        </w:rPr>
        <w:t>。</w:t>
      </w:r>
    </w:p>
    <w:p w14:paraId="4D4EA577">
      <w:pPr>
        <w:adjustRightInd w:val="0"/>
        <w:snapToGrid w:val="0"/>
        <w:spacing w:line="360" w:lineRule="auto"/>
        <w:ind w:firstLine="480" w:firstLineChars="200"/>
        <w:jc w:val="left"/>
        <w:textAlignment w:val="baseline"/>
        <w:rPr>
          <w:rFonts w:ascii="宋体" w:hAnsi="宋体"/>
          <w:color w:val="auto"/>
          <w:sz w:val="24"/>
          <w:szCs w:val="24"/>
          <w:highlight w:val="none"/>
        </w:rPr>
      </w:pPr>
      <w:r>
        <w:rPr>
          <w:rFonts w:hint="eastAsia" w:ascii="宋体" w:hAnsi="宋体"/>
          <w:color w:val="auto"/>
          <w:sz w:val="24"/>
          <w:szCs w:val="24"/>
          <w:highlight w:val="none"/>
        </w:rPr>
        <w:t>（3）监狱企业标准请参照《关于政府采购支持监狱企业发展有关问题的通知》（</w:t>
      </w:r>
      <w:r>
        <w:rPr>
          <w:rFonts w:ascii="宋体" w:hAnsi="宋体"/>
          <w:color w:val="auto"/>
          <w:sz w:val="24"/>
          <w:szCs w:val="24"/>
          <w:highlight w:val="none"/>
        </w:rPr>
        <w:t>财库[2014]68号</w:t>
      </w:r>
      <w:r>
        <w:rPr>
          <w:rFonts w:hint="eastAsia" w:ascii="宋体" w:hAnsi="宋体"/>
          <w:color w:val="auto"/>
          <w:sz w:val="24"/>
          <w:szCs w:val="24"/>
          <w:highlight w:val="none"/>
        </w:rPr>
        <w:t>）。</w:t>
      </w:r>
    </w:p>
    <w:p w14:paraId="2B068B00">
      <w:pPr>
        <w:adjustRightInd w:val="0"/>
        <w:snapToGrid w:val="0"/>
        <w:spacing w:line="360" w:lineRule="auto"/>
        <w:ind w:firstLine="480" w:firstLineChars="200"/>
        <w:jc w:val="left"/>
        <w:textAlignment w:val="baseline"/>
        <w:rPr>
          <w:rFonts w:ascii="宋体" w:hAnsi="宋体"/>
          <w:color w:val="auto"/>
          <w:sz w:val="24"/>
          <w:szCs w:val="24"/>
          <w:highlight w:val="none"/>
        </w:rPr>
      </w:pPr>
      <w:r>
        <w:rPr>
          <w:rFonts w:hint="eastAsia" w:ascii="宋体" w:hAnsi="宋体"/>
          <w:color w:val="auto"/>
          <w:sz w:val="24"/>
          <w:szCs w:val="24"/>
          <w:highlight w:val="none"/>
        </w:rPr>
        <w:t>4、残疾人福利单位、监狱企业属于小型、微型企业的，不重复享受政策。</w:t>
      </w:r>
    </w:p>
    <w:p w14:paraId="79D1F63C">
      <w:pPr>
        <w:adjustRightInd w:val="0"/>
        <w:snapToGrid w:val="0"/>
        <w:spacing w:line="360" w:lineRule="auto"/>
        <w:ind w:firstLine="480" w:firstLineChars="200"/>
        <w:rPr>
          <w:rFonts w:ascii="宋体" w:hAnsi="宋体"/>
          <w:bCs/>
          <w:color w:val="auto"/>
          <w:sz w:val="24"/>
          <w:highlight w:val="none"/>
        </w:rPr>
      </w:pPr>
      <w:r>
        <w:rPr>
          <w:rFonts w:hint="eastAsia" w:ascii="宋体" w:hAnsi="宋体"/>
          <w:color w:val="auto"/>
          <w:sz w:val="24"/>
          <w:szCs w:val="24"/>
          <w:highlight w:val="none"/>
          <w:lang w:val="en-US" w:eastAsia="zh-CN"/>
        </w:rPr>
        <w:t>5、</w:t>
      </w:r>
      <w:r>
        <w:rPr>
          <w:rFonts w:hint="eastAsia" w:ascii="宋体" w:hAnsi="宋体"/>
          <w:bCs/>
          <w:color w:val="auto"/>
          <w:sz w:val="24"/>
          <w:highlight w:val="none"/>
        </w:rPr>
        <w:t>专门面向中小企业采购的项目或者采购包，不再执行价格评审优惠的扶持政策。</w:t>
      </w:r>
    </w:p>
    <w:p w14:paraId="67F3AE15">
      <w:pPr>
        <w:keepNext w:val="0"/>
        <w:keepLines w:val="0"/>
        <w:pageBreakBefore w:val="0"/>
        <w:widowControl w:val="0"/>
        <w:kinsoku/>
        <w:wordWrap/>
        <w:overflowPunct/>
        <w:topLinePunct w:val="0"/>
        <w:autoSpaceDE/>
        <w:autoSpaceDN/>
        <w:bidi w:val="0"/>
        <w:adjustRightInd w:val="0"/>
        <w:snapToGrid w:val="0"/>
        <w:spacing w:line="360" w:lineRule="auto"/>
        <w:ind w:firstLine="555"/>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二、</w:t>
      </w:r>
      <w:r>
        <w:rPr>
          <w:rFonts w:hint="eastAsia" w:ascii="宋体" w:hAnsi="宋体" w:eastAsia="宋体" w:cs="宋体"/>
          <w:b/>
          <w:bCs/>
          <w:color w:val="auto"/>
          <w:sz w:val="24"/>
          <w:szCs w:val="24"/>
          <w:highlight w:val="none"/>
        </w:rPr>
        <w:t>评标方法与评标标准</w:t>
      </w:r>
    </w:p>
    <w:p w14:paraId="767F7527">
      <w:pPr>
        <w:pStyle w:val="263"/>
        <w:snapToGrid w:val="0"/>
        <w:spacing w:before="0" w:after="0"/>
        <w:ind w:left="0" w:right="0" w:firstLine="482" w:firstLineChars="200"/>
        <w:jc w:val="left"/>
        <w:rPr>
          <w:rFonts w:hint="eastAsia" w:ascii="宋体" w:hAnsi="宋体"/>
          <w:b/>
          <w:color w:val="auto"/>
          <w:kern w:val="2"/>
          <w:highlight w:val="none"/>
          <w:lang w:eastAsia="zh-CN"/>
        </w:rPr>
      </w:pPr>
      <w:r>
        <w:rPr>
          <w:rFonts w:hint="eastAsia" w:ascii="宋体" w:hAnsi="宋体"/>
          <w:b/>
          <w:color w:val="auto"/>
          <w:kern w:val="2"/>
          <w:highlight w:val="none"/>
          <w:lang w:eastAsia="zh-CN"/>
        </w:rPr>
        <w:t>本项目采用</w:t>
      </w:r>
      <w:r>
        <w:rPr>
          <w:rFonts w:hint="eastAsia" w:ascii="宋体" w:hAnsi="宋体"/>
          <w:b/>
          <w:color w:val="auto"/>
          <w:kern w:val="2"/>
          <w:highlight w:val="none"/>
          <w:lang w:val="en-US" w:eastAsia="zh-CN"/>
        </w:rPr>
        <w:t>价格单因素法（</w:t>
      </w:r>
      <w:r>
        <w:rPr>
          <w:rFonts w:ascii="宋体" w:hAnsi="宋体"/>
          <w:b/>
          <w:color w:val="auto"/>
          <w:kern w:val="2"/>
          <w:highlight w:val="none"/>
          <w:lang w:eastAsia="zh-CN"/>
        </w:rPr>
        <w:t>最低评标价法</w:t>
      </w:r>
      <w:r>
        <w:rPr>
          <w:rFonts w:hint="eastAsia" w:ascii="宋体" w:hAnsi="宋体"/>
          <w:b/>
          <w:color w:val="auto"/>
          <w:kern w:val="2"/>
          <w:highlight w:val="none"/>
          <w:lang w:eastAsia="zh-CN"/>
        </w:rPr>
        <w:t>）。</w:t>
      </w:r>
    </w:p>
    <w:p w14:paraId="09387D5F">
      <w:pPr>
        <w:pStyle w:val="263"/>
        <w:snapToGrid w:val="0"/>
        <w:spacing w:before="0" w:after="0"/>
        <w:ind w:left="0" w:right="0" w:firstLineChars="200"/>
        <w:jc w:val="left"/>
        <w:rPr>
          <w:rFonts w:hint="eastAsia" w:ascii="宋体" w:hAnsi="宋体"/>
          <w:b/>
          <w:color w:val="auto"/>
          <w:kern w:val="2"/>
          <w:highlight w:val="none"/>
          <w:lang w:eastAsia="zh-CN"/>
        </w:rPr>
      </w:pPr>
      <w:r>
        <w:rPr>
          <w:color w:val="auto"/>
          <w:highlight w:val="none"/>
        </w:rPr>
        <w:t>最低评标价法，是指投标文件满足招标文件全部实质性要求且投标报价最低的</w:t>
      </w:r>
      <w:r>
        <w:rPr>
          <w:rFonts w:hint="eastAsia"/>
          <w:color w:val="auto"/>
          <w:highlight w:val="none"/>
          <w:lang w:eastAsia="zh-CN"/>
        </w:rPr>
        <w:t>投标人</w:t>
      </w:r>
      <w:r>
        <w:rPr>
          <w:color w:val="auto"/>
          <w:highlight w:val="none"/>
        </w:rPr>
        <w:t>为中标候选人的评标方法。</w:t>
      </w:r>
    </w:p>
    <w:p w14:paraId="7FA3EEF6">
      <w:pPr>
        <w:snapToGrid w:val="0"/>
        <w:spacing w:line="360" w:lineRule="auto"/>
        <w:ind w:firstLine="484" w:firstLineChars="202"/>
        <w:rPr>
          <w:rFonts w:ascii="宋体" w:hAnsi="宋体" w:cs="宋体"/>
          <w:color w:val="auto"/>
          <w:sz w:val="24"/>
          <w:highlight w:val="none"/>
        </w:rPr>
      </w:pPr>
      <w:r>
        <w:rPr>
          <w:rFonts w:hint="eastAsia" w:ascii="宋体" w:hAnsi="宋体" w:cs="宋体"/>
          <w:color w:val="auto"/>
          <w:sz w:val="24"/>
          <w:highlight w:val="none"/>
        </w:rPr>
        <w:t>评标流程：资格审查——价格标评审——确定中标候选人。</w:t>
      </w:r>
    </w:p>
    <w:p w14:paraId="40349131">
      <w:pPr>
        <w:numPr>
          <w:ilvl w:val="0"/>
          <w:numId w:val="2"/>
        </w:numPr>
        <w:snapToGrid w:val="0"/>
        <w:spacing w:line="360" w:lineRule="auto"/>
        <w:ind w:firstLine="484" w:firstLineChars="202"/>
        <w:rPr>
          <w:rFonts w:ascii="宋体" w:hAnsi="宋体" w:cs="宋体"/>
          <w:color w:val="auto"/>
          <w:sz w:val="24"/>
          <w:highlight w:val="none"/>
        </w:rPr>
      </w:pPr>
      <w:r>
        <w:rPr>
          <w:rFonts w:hint="eastAsia" w:ascii="宋体" w:hAnsi="宋体" w:cs="宋体"/>
          <w:color w:val="auto"/>
          <w:sz w:val="24"/>
          <w:highlight w:val="none"/>
        </w:rPr>
        <w:t>资格审查</w:t>
      </w:r>
    </w:p>
    <w:p w14:paraId="73EA4482">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（1）本项目采用资格后审的方式，开标后所有投标人全部进入资格审查，由</w:t>
      </w:r>
      <w:r>
        <w:rPr>
          <w:rFonts w:hint="eastAsia" w:ascii="宋体" w:hAnsi="宋体" w:cs="宋体"/>
          <w:color w:val="auto"/>
          <w:sz w:val="24"/>
          <w:highlight w:val="none"/>
          <w:lang w:val="en-US" w:eastAsia="zh-CN"/>
        </w:rPr>
        <w:t>评标委员会</w:t>
      </w:r>
      <w:r>
        <w:rPr>
          <w:rFonts w:hint="eastAsia" w:ascii="宋体" w:hAnsi="宋体" w:cs="宋体"/>
          <w:color w:val="auto"/>
          <w:sz w:val="24"/>
          <w:highlight w:val="none"/>
        </w:rPr>
        <w:t>根据投标人递交的资格审查文件，并按本招标文件资格条件要求对投标人的资格进行审查。</w:t>
      </w:r>
    </w:p>
    <w:p w14:paraId="63B75486">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（2）只有资格条件评审合格的投标人方可进入价格标的开标。</w:t>
      </w:r>
    </w:p>
    <w:p w14:paraId="0872389D">
      <w:pPr>
        <w:snapToGrid w:val="0"/>
        <w:spacing w:line="360" w:lineRule="auto"/>
        <w:ind w:firstLine="484" w:firstLineChars="202"/>
        <w:rPr>
          <w:rFonts w:ascii="宋体" w:hAnsi="宋体" w:cs="宋体"/>
          <w:color w:val="auto"/>
          <w:sz w:val="24"/>
          <w:highlight w:val="none"/>
        </w:rPr>
      </w:pPr>
      <w:r>
        <w:rPr>
          <w:rFonts w:hint="eastAsia" w:ascii="宋体" w:hAnsi="宋体" w:cs="宋体"/>
          <w:color w:val="auto"/>
          <w:sz w:val="24"/>
          <w:highlight w:val="none"/>
        </w:rPr>
        <w:t>2、价格标评审</w:t>
      </w:r>
    </w:p>
    <w:p w14:paraId="2E1AF7AD">
      <w:pPr>
        <w:snapToGrid w:val="0"/>
        <w:spacing w:line="360" w:lineRule="auto"/>
        <w:ind w:firstLine="482" w:firstLineChars="200"/>
        <w:rPr>
          <w:rFonts w:hint="eastAsia" w:ascii="宋体" w:hAnsi="宋体" w:cs="宋体"/>
          <w:color w:val="auto"/>
          <w:sz w:val="24"/>
          <w:highlight w:val="none"/>
        </w:rPr>
      </w:pPr>
      <w:r>
        <w:rPr>
          <w:rFonts w:hint="eastAsia" w:ascii="宋体" w:hAnsi="宋体" w:cs="宋体"/>
          <w:b/>
          <w:bCs/>
          <w:color w:val="auto"/>
          <w:sz w:val="24"/>
          <w:highlight w:val="none"/>
        </w:rPr>
        <w:t>本项目最高限价为</w:t>
      </w:r>
      <w:r>
        <w:rPr>
          <w:rFonts w:hint="eastAsia" w:ascii="宋体" w:hAnsi="宋体" w:eastAsia="宋体" w:cs="宋体"/>
          <w:b/>
          <w:bCs/>
          <w:color w:val="auto"/>
          <w:sz w:val="24"/>
          <w:highlight w:val="none"/>
          <w:lang w:val="en-US" w:eastAsia="zh-CN"/>
        </w:rPr>
        <w:t>人民币壹拾万捌仟壹佰玖拾壹元（¥108191），其中含暂列金3000元；</w:t>
      </w:r>
      <w:r>
        <w:rPr>
          <w:rFonts w:hint="eastAsia" w:ascii="宋体" w:hAnsi="宋体" w:cs="宋体"/>
          <w:color w:val="auto"/>
          <w:sz w:val="24"/>
          <w:highlight w:val="none"/>
        </w:rPr>
        <w:t>报价超过最高限价或与招标文件有重大偏离的或不能通过评标委员会初审的投标人不列入评审范围。评标委员会按照有效报价由低到高的排序进行排名，依次推荐前三名为第一、第二、第三中标候选人；若有效报价相同时，现场抽签确定排名顺序。</w:t>
      </w:r>
    </w:p>
    <w:p w14:paraId="5E175FB7">
      <w:pPr>
        <w:keepNext w:val="0"/>
        <w:keepLines w:val="0"/>
        <w:pageBreakBefore w:val="0"/>
        <w:widowControl w:val="0"/>
        <w:kinsoku/>
        <w:wordWrap/>
        <w:overflowPunct/>
        <w:topLinePunct w:val="0"/>
        <w:autoSpaceDE/>
        <w:autoSpaceDN/>
        <w:bidi w:val="0"/>
        <w:adjustRightInd w:val="0"/>
        <w:snapToGrid w:val="0"/>
        <w:spacing w:line="360" w:lineRule="auto"/>
        <w:ind w:firstLine="555"/>
        <w:textAlignment w:val="auto"/>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lang w:val="en-US" w:eastAsia="zh-CN"/>
        </w:rPr>
        <w:t>评审过程异常低价的审查</w:t>
      </w:r>
    </w:p>
    <w:p w14:paraId="522AE82C">
      <w:pPr>
        <w:keepNext w:val="0"/>
        <w:keepLines w:val="0"/>
        <w:pageBreakBefore w:val="0"/>
        <w:widowControl w:val="0"/>
        <w:kinsoku/>
        <w:wordWrap/>
        <w:overflowPunct/>
        <w:topLinePunct w:val="0"/>
        <w:autoSpaceDE/>
        <w:autoSpaceDN/>
        <w:bidi w:val="0"/>
        <w:adjustRightInd w:val="0"/>
        <w:snapToGrid w:val="0"/>
        <w:spacing w:line="360" w:lineRule="auto"/>
        <w:ind w:firstLine="555"/>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rPr>
        <w:t>评审过程中出现下列情形之一的，</w:t>
      </w:r>
      <w:r>
        <w:rPr>
          <w:rFonts w:hint="eastAsia" w:ascii="宋体" w:hAnsi="宋体" w:eastAsia="宋体" w:cs="宋体"/>
          <w:color w:val="auto"/>
          <w:sz w:val="24"/>
          <w:szCs w:val="24"/>
          <w:highlight w:val="none"/>
          <w:lang w:val="en-US" w:eastAsia="zh-CN"/>
        </w:rPr>
        <w:t>评标委员会</w:t>
      </w:r>
      <w:r>
        <w:rPr>
          <w:rFonts w:hint="eastAsia" w:ascii="宋体" w:hAnsi="宋体" w:eastAsia="宋体" w:cs="宋体"/>
          <w:color w:val="auto"/>
          <w:sz w:val="24"/>
          <w:szCs w:val="24"/>
          <w:highlight w:val="none"/>
        </w:rPr>
        <w:t>应当启动异常低价投标审查程序：</w:t>
      </w:r>
    </w:p>
    <w:p w14:paraId="5041109F">
      <w:pPr>
        <w:keepNext w:val="0"/>
        <w:keepLines w:val="0"/>
        <w:pageBreakBefore w:val="0"/>
        <w:widowControl w:val="0"/>
        <w:kinsoku/>
        <w:wordWrap/>
        <w:overflowPunct/>
        <w:topLinePunct w:val="0"/>
        <w:autoSpaceDE/>
        <w:autoSpaceDN/>
        <w:bidi w:val="0"/>
        <w:adjustRightInd w:val="0"/>
        <w:snapToGrid w:val="0"/>
        <w:spacing w:line="360" w:lineRule="auto"/>
        <w:ind w:firstLine="555"/>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①</w:t>
      </w:r>
      <w:r>
        <w:rPr>
          <w:rFonts w:hint="eastAsia" w:ascii="宋体" w:hAnsi="宋体" w:eastAsia="宋体" w:cs="宋体"/>
          <w:color w:val="auto"/>
          <w:sz w:val="24"/>
          <w:szCs w:val="24"/>
          <w:highlight w:val="none"/>
        </w:rPr>
        <w:t>投标报价低于采购项目预算50%的，即投标报价&lt;采购项目预算×50%</w:t>
      </w:r>
      <w:r>
        <w:rPr>
          <w:rFonts w:hint="eastAsia" w:ascii="宋体" w:hAnsi="宋体" w:eastAsia="宋体" w:cs="宋体"/>
          <w:color w:val="auto"/>
          <w:sz w:val="24"/>
          <w:szCs w:val="24"/>
          <w:highlight w:val="none"/>
          <w:lang w:eastAsia="zh-CN"/>
        </w:rPr>
        <w:t>；</w:t>
      </w:r>
    </w:p>
    <w:p w14:paraId="22FFB957">
      <w:pPr>
        <w:keepNext w:val="0"/>
        <w:keepLines w:val="0"/>
        <w:pageBreakBefore w:val="0"/>
        <w:widowControl w:val="0"/>
        <w:kinsoku/>
        <w:wordWrap/>
        <w:overflowPunct/>
        <w:topLinePunct w:val="0"/>
        <w:autoSpaceDE/>
        <w:autoSpaceDN/>
        <w:bidi w:val="0"/>
        <w:adjustRightInd w:val="0"/>
        <w:snapToGrid w:val="0"/>
        <w:spacing w:line="360" w:lineRule="auto"/>
        <w:ind w:firstLine="555"/>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②</w:t>
      </w:r>
      <w:r>
        <w:rPr>
          <w:rFonts w:hint="eastAsia" w:ascii="宋体" w:hAnsi="宋体" w:eastAsia="宋体" w:cs="宋体"/>
          <w:color w:val="auto"/>
          <w:sz w:val="24"/>
          <w:szCs w:val="24"/>
          <w:highlight w:val="none"/>
        </w:rPr>
        <w:t>投标报价低于采购项目最高限价45%的，即投标报价&lt;采购项目最高限价×45%</w:t>
      </w:r>
      <w:r>
        <w:rPr>
          <w:rFonts w:hint="eastAsia" w:ascii="宋体" w:hAnsi="宋体" w:eastAsia="宋体" w:cs="宋体"/>
          <w:color w:val="auto"/>
          <w:sz w:val="24"/>
          <w:szCs w:val="24"/>
          <w:highlight w:val="none"/>
          <w:lang w:eastAsia="zh-CN"/>
        </w:rPr>
        <w:t>；</w:t>
      </w:r>
    </w:p>
    <w:p w14:paraId="7C8C1A7F">
      <w:pPr>
        <w:keepNext w:val="0"/>
        <w:keepLines w:val="0"/>
        <w:pageBreakBefore w:val="0"/>
        <w:widowControl w:val="0"/>
        <w:kinsoku/>
        <w:wordWrap/>
        <w:overflowPunct/>
        <w:topLinePunct w:val="0"/>
        <w:autoSpaceDE/>
        <w:autoSpaceDN/>
        <w:bidi w:val="0"/>
        <w:adjustRightInd w:val="0"/>
        <w:snapToGrid w:val="0"/>
        <w:spacing w:line="360" w:lineRule="auto"/>
        <w:ind w:firstLine="555"/>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③</w:t>
      </w:r>
      <w:r>
        <w:rPr>
          <w:rFonts w:hint="eastAsia" w:ascii="宋体" w:hAnsi="宋体" w:eastAsia="宋体" w:cs="宋体"/>
          <w:color w:val="auto"/>
          <w:sz w:val="24"/>
          <w:szCs w:val="24"/>
          <w:highlight w:val="none"/>
          <w:lang w:val="en-US" w:eastAsia="zh-CN"/>
        </w:rPr>
        <w:t>评标委员会</w:t>
      </w:r>
      <w:r>
        <w:rPr>
          <w:rFonts w:hint="eastAsia" w:ascii="宋体" w:hAnsi="宋体" w:eastAsia="宋体" w:cs="宋体"/>
          <w:color w:val="auto"/>
          <w:sz w:val="24"/>
          <w:szCs w:val="24"/>
          <w:highlight w:val="none"/>
        </w:rPr>
        <w:t>认定的供应商报价过低、有可能影响产品质量或者不能诚信履约的其他情形。</w:t>
      </w:r>
    </w:p>
    <w:p w14:paraId="5B8ED345">
      <w:pPr>
        <w:keepNext w:val="0"/>
        <w:keepLines w:val="0"/>
        <w:pageBreakBefore w:val="0"/>
        <w:widowControl w:val="0"/>
        <w:kinsoku/>
        <w:wordWrap/>
        <w:overflowPunct/>
        <w:topLinePunct w:val="0"/>
        <w:autoSpaceDE/>
        <w:autoSpaceDN/>
        <w:bidi w:val="0"/>
        <w:adjustRightInd w:val="0"/>
        <w:snapToGrid w:val="0"/>
        <w:spacing w:line="360" w:lineRule="auto"/>
        <w:ind w:firstLine="555"/>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启动异常低价投标审查</w:t>
      </w:r>
    </w:p>
    <w:p w14:paraId="70B313D3">
      <w:pPr>
        <w:keepNext w:val="0"/>
        <w:keepLines w:val="0"/>
        <w:pageBreakBefore w:val="0"/>
        <w:widowControl w:val="0"/>
        <w:kinsoku/>
        <w:wordWrap/>
        <w:overflowPunct/>
        <w:topLinePunct w:val="0"/>
        <w:autoSpaceDE/>
        <w:autoSpaceDN/>
        <w:bidi w:val="0"/>
        <w:adjustRightInd w:val="0"/>
        <w:snapToGrid w:val="0"/>
        <w:spacing w:line="360" w:lineRule="auto"/>
        <w:ind w:firstLine="555"/>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评标委员会</w:t>
      </w:r>
      <w:r>
        <w:rPr>
          <w:rFonts w:hint="eastAsia" w:ascii="宋体" w:hAnsi="宋体" w:eastAsia="宋体" w:cs="宋体"/>
          <w:color w:val="auto"/>
          <w:sz w:val="24"/>
          <w:szCs w:val="24"/>
          <w:highlight w:val="none"/>
        </w:rPr>
        <w:t>应当要求相关</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在评标现场合理的时间内，提供项目具体成本测算等与报价合理性相关的书面说明及相关证明材料，对投标价格作出解释，由</w:t>
      </w:r>
      <w:r>
        <w:rPr>
          <w:rFonts w:hint="eastAsia" w:ascii="宋体" w:hAnsi="宋体" w:eastAsia="宋体" w:cs="宋体"/>
          <w:color w:val="auto"/>
          <w:sz w:val="24"/>
          <w:szCs w:val="24"/>
          <w:highlight w:val="none"/>
          <w:lang w:val="en-US" w:eastAsia="zh-CN"/>
        </w:rPr>
        <w:t>评标委员会</w:t>
      </w:r>
      <w:r>
        <w:rPr>
          <w:rFonts w:hint="eastAsia" w:ascii="宋体" w:hAnsi="宋体" w:eastAsia="宋体" w:cs="宋体"/>
          <w:color w:val="auto"/>
          <w:sz w:val="24"/>
          <w:szCs w:val="24"/>
          <w:highlight w:val="none"/>
        </w:rPr>
        <w:t>结合同类产品在主要电商平台的价格、该行业当地薪资水平等情况，依据专业经验对</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报价合理性进行判断。投标</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不提供书面说明、证明材料，或者提供的书面说明、证明材料不能证明其报价合理性的，</w:t>
      </w:r>
      <w:r>
        <w:rPr>
          <w:rFonts w:hint="eastAsia" w:ascii="宋体" w:hAnsi="宋体" w:eastAsia="宋体" w:cs="宋体"/>
          <w:color w:val="auto"/>
          <w:sz w:val="24"/>
          <w:szCs w:val="24"/>
          <w:highlight w:val="none"/>
          <w:lang w:val="en-US" w:eastAsia="zh-CN"/>
        </w:rPr>
        <w:t>评标委员会</w:t>
      </w:r>
      <w:r>
        <w:rPr>
          <w:rFonts w:hint="eastAsia" w:ascii="宋体" w:hAnsi="宋体" w:eastAsia="宋体" w:cs="宋体"/>
          <w:color w:val="auto"/>
          <w:sz w:val="24"/>
          <w:szCs w:val="24"/>
          <w:highlight w:val="none"/>
        </w:rPr>
        <w:t>应当将其作为无效投标处理。审查相关情况应当在评审报告中进行记录。</w:t>
      </w:r>
    </w:p>
    <w:p w14:paraId="5A19BD92">
      <w:pPr>
        <w:snapToGrid w:val="0"/>
        <w:spacing w:line="360" w:lineRule="auto"/>
        <w:ind w:firstLine="484" w:firstLineChars="202"/>
        <w:outlineLvl w:val="1"/>
        <w:rPr>
          <w:rFonts w:hint="eastAsia" w:ascii="宋体" w:hAnsi="宋体" w:cs="宋体"/>
          <w:color w:val="auto"/>
          <w:sz w:val="24"/>
          <w:highlight w:val="none"/>
        </w:rPr>
      </w:pPr>
      <w:r>
        <w:rPr>
          <w:rFonts w:hint="eastAsia" w:ascii="宋体" w:hAnsi="宋体" w:cs="宋体"/>
          <w:color w:val="auto"/>
          <w:sz w:val="24"/>
          <w:highlight w:val="none"/>
          <w:lang w:val="en-US" w:eastAsia="zh-CN"/>
        </w:rPr>
        <w:t>4</w:t>
      </w:r>
      <w:r>
        <w:rPr>
          <w:rFonts w:hint="eastAsia" w:ascii="宋体" w:hAnsi="宋体" w:cs="宋体"/>
          <w:color w:val="auto"/>
          <w:sz w:val="24"/>
          <w:highlight w:val="none"/>
        </w:rPr>
        <w:t>、中标人的确定</w:t>
      </w:r>
    </w:p>
    <w:p w14:paraId="1ADB4432">
      <w:pPr>
        <w:adjustRightInd w:val="0"/>
        <w:snapToGrid w:val="0"/>
        <w:spacing w:line="360" w:lineRule="auto"/>
        <w:ind w:firstLine="480" w:firstLineChars="200"/>
        <w:rPr>
          <w:rFonts w:ascii="宋体" w:hAnsi="宋体"/>
          <w:color w:val="auto"/>
          <w:sz w:val="24"/>
          <w:highlight w:val="none"/>
        </w:rPr>
      </w:pPr>
      <w:r>
        <w:rPr>
          <w:rFonts w:hint="eastAsia" w:ascii="宋体" w:hAnsi="宋体" w:cs="宋体"/>
          <w:color w:val="auto"/>
          <w:sz w:val="24"/>
          <w:highlight w:val="none"/>
        </w:rPr>
        <w:t>本项目第一中标候选人原则上为中标人。</w:t>
      </w:r>
      <w:r>
        <w:rPr>
          <w:rFonts w:ascii="宋体" w:hAnsi="宋体"/>
          <w:color w:val="auto"/>
          <w:sz w:val="24"/>
          <w:highlight w:val="none"/>
        </w:rPr>
        <w:t>中标人拒绝与采购人签订合同的，采购人可以按照评审报告推荐的中标候选人名单排序，确定下一候选人为中标人，也可以重新开展采购活动。</w:t>
      </w:r>
    </w:p>
    <w:p w14:paraId="2222B17F">
      <w:pPr>
        <w:rPr>
          <w:rFonts w:hint="eastAsia" w:ascii="宋体" w:hAnsi="宋体" w:eastAsia="宋体" w:cs="宋体"/>
          <w:bCs/>
          <w:color w:val="auto"/>
          <w:sz w:val="36"/>
          <w:szCs w:val="36"/>
          <w:highlight w:val="none"/>
        </w:rPr>
      </w:pPr>
      <w:r>
        <w:rPr>
          <w:rFonts w:hint="eastAsia" w:ascii="宋体" w:hAnsi="宋体" w:eastAsia="宋体" w:cs="宋体"/>
          <w:bCs/>
          <w:color w:val="auto"/>
          <w:sz w:val="36"/>
          <w:szCs w:val="36"/>
          <w:highlight w:val="none"/>
        </w:rPr>
        <w:br w:type="page"/>
      </w:r>
    </w:p>
    <w:p w14:paraId="6AA372BF">
      <w:pPr>
        <w:spacing w:line="500" w:lineRule="exact"/>
        <w:jc w:val="center"/>
        <w:outlineLvl w:val="0"/>
        <w:rPr>
          <w:rFonts w:hint="default" w:ascii="宋体" w:hAnsi="宋体" w:eastAsia="宋体" w:cs="宋体"/>
          <w:bCs/>
          <w:color w:val="auto"/>
          <w:sz w:val="36"/>
          <w:szCs w:val="36"/>
          <w:highlight w:val="none"/>
          <w:lang w:val="en-US" w:eastAsia="zh-CN"/>
        </w:rPr>
      </w:pPr>
      <w:r>
        <w:rPr>
          <w:rFonts w:hint="eastAsia" w:ascii="宋体" w:hAnsi="宋体" w:eastAsia="宋体" w:cs="宋体"/>
          <w:bCs/>
          <w:color w:val="auto"/>
          <w:sz w:val="36"/>
          <w:szCs w:val="36"/>
          <w:highlight w:val="none"/>
        </w:rPr>
        <w:t>第五部分  合同</w:t>
      </w:r>
      <w:r>
        <w:rPr>
          <w:rFonts w:hint="eastAsia" w:ascii="宋体" w:hAnsi="宋体" w:cs="宋体"/>
          <w:bCs/>
          <w:color w:val="auto"/>
          <w:sz w:val="36"/>
          <w:szCs w:val="36"/>
          <w:highlight w:val="none"/>
          <w:lang w:val="en-US" w:eastAsia="zh-CN"/>
        </w:rPr>
        <w:t>主要条款</w:t>
      </w:r>
    </w:p>
    <w:p w14:paraId="6C8D3C94">
      <w:pPr>
        <w:keepNext w:val="0"/>
        <w:keepLines w:val="0"/>
        <w:pageBreakBefore w:val="0"/>
        <w:spacing w:after="60" w:line="360" w:lineRule="auto"/>
        <w:rPr>
          <w:rFonts w:hint="eastAsia" w:ascii="宋体" w:hAnsi="宋体" w:eastAsia="宋体" w:cs="宋体"/>
          <w:color w:val="auto"/>
          <w:sz w:val="21"/>
          <w:szCs w:val="21"/>
          <w:highlight w:val="none"/>
        </w:rPr>
      </w:pPr>
      <w:bookmarkStart w:id="108" w:name="_Toc16938559"/>
      <w:bookmarkStart w:id="109" w:name="_Toc20823315"/>
      <w:bookmarkStart w:id="110" w:name="_Toc513029243"/>
      <w:bookmarkStart w:id="111" w:name="_Toc5321_WPSOffice_Level2"/>
      <w:bookmarkStart w:id="112" w:name="_Toc14707"/>
    </w:p>
    <w:p w14:paraId="535A71E4">
      <w:pPr>
        <w:keepNext w:val="0"/>
        <w:keepLines w:val="0"/>
        <w:pageBreakBefore w:val="0"/>
        <w:spacing w:after="60"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以下为中标后</w:t>
      </w:r>
      <w:r>
        <w:rPr>
          <w:rFonts w:hint="eastAsia" w:ascii="宋体" w:hAnsi="宋体" w:eastAsia="宋体" w:cs="宋体"/>
          <w:color w:val="auto"/>
          <w:sz w:val="24"/>
          <w:szCs w:val="24"/>
          <w:highlight w:val="none"/>
          <w:lang w:eastAsia="zh-CN"/>
        </w:rPr>
        <w:t>签订</w:t>
      </w:r>
      <w:r>
        <w:rPr>
          <w:rFonts w:hint="eastAsia" w:ascii="宋体" w:hAnsi="宋体" w:eastAsia="宋体" w:cs="宋体"/>
          <w:color w:val="auto"/>
          <w:sz w:val="24"/>
          <w:szCs w:val="24"/>
          <w:highlight w:val="none"/>
        </w:rPr>
        <w:t>本项目合同的通用条款，</w:t>
      </w:r>
      <w:r>
        <w:rPr>
          <w:rFonts w:hint="eastAsia" w:ascii="宋体" w:hAnsi="宋体" w:eastAsia="宋体" w:cs="宋体"/>
          <w:color w:val="auto"/>
          <w:sz w:val="24"/>
          <w:szCs w:val="24"/>
          <w:highlight w:val="none"/>
          <w:lang w:eastAsia="zh-CN"/>
        </w:rPr>
        <w:t>中标人</w:t>
      </w:r>
      <w:r>
        <w:rPr>
          <w:rFonts w:hint="eastAsia" w:ascii="宋体" w:hAnsi="宋体" w:eastAsia="宋体" w:cs="宋体"/>
          <w:color w:val="auto"/>
          <w:sz w:val="24"/>
          <w:szCs w:val="24"/>
          <w:highlight w:val="none"/>
        </w:rPr>
        <w:t>不得提出实质性的修改。</w:t>
      </w:r>
      <w:bookmarkEnd w:id="108"/>
      <w:bookmarkEnd w:id="109"/>
      <w:bookmarkEnd w:id="110"/>
    </w:p>
    <w:bookmarkEnd w:id="111"/>
    <w:bookmarkEnd w:id="112"/>
    <w:p w14:paraId="75B22286">
      <w:pPr>
        <w:spacing w:line="400" w:lineRule="exact"/>
        <w:jc w:val="center"/>
        <w:rPr>
          <w:rFonts w:hint="eastAsia" w:ascii="宋体" w:hAnsi="宋体" w:eastAsia="宋体"/>
          <w:b/>
          <w:bCs/>
          <w:color w:val="auto"/>
          <w:kern w:val="44"/>
          <w:sz w:val="30"/>
          <w:szCs w:val="30"/>
          <w:highlight w:val="none"/>
          <w:lang w:eastAsia="zh-CN"/>
        </w:rPr>
      </w:pPr>
      <w:r>
        <w:rPr>
          <w:rFonts w:hint="eastAsia" w:ascii="宋体" w:hAnsi="宋体" w:eastAsia="宋体"/>
          <w:b/>
          <w:bCs/>
          <w:color w:val="auto"/>
          <w:kern w:val="44"/>
          <w:sz w:val="30"/>
          <w:szCs w:val="30"/>
          <w:highlight w:val="none"/>
          <w:lang w:eastAsia="zh-CN"/>
        </w:rPr>
        <w:t>2025年南通船闸苏港航通201排档艇维修项目</w:t>
      </w:r>
    </w:p>
    <w:p w14:paraId="1A9535BF">
      <w:pPr>
        <w:spacing w:line="400" w:lineRule="exact"/>
        <w:jc w:val="center"/>
        <w:rPr>
          <w:rFonts w:hint="eastAsia" w:ascii="宋体" w:hAnsi="宋体" w:eastAsia="宋体"/>
          <w:b/>
          <w:bCs/>
          <w:color w:val="auto"/>
          <w:kern w:val="44"/>
          <w:sz w:val="30"/>
          <w:szCs w:val="30"/>
          <w:highlight w:val="none"/>
        </w:rPr>
      </w:pPr>
      <w:r>
        <w:rPr>
          <w:rFonts w:hint="eastAsia" w:ascii="宋体" w:hAnsi="宋体" w:eastAsia="宋体"/>
          <w:b/>
          <w:bCs/>
          <w:color w:val="auto"/>
          <w:kern w:val="44"/>
          <w:sz w:val="30"/>
          <w:szCs w:val="30"/>
          <w:highlight w:val="none"/>
        </w:rPr>
        <w:t>合同协议书</w:t>
      </w:r>
    </w:p>
    <w:p w14:paraId="0938CC28">
      <w:pPr>
        <w:adjustRightInd/>
        <w:snapToGrid/>
        <w:spacing w:after="0" w:line="360" w:lineRule="auto"/>
        <w:ind w:firstLine="480" w:firstLineChars="200"/>
        <w:rPr>
          <w:rFonts w:hint="eastAsia" w:ascii="宋体" w:hAnsi="宋体" w:eastAsia="宋体"/>
          <w:color w:val="auto"/>
          <w:kern w:val="2"/>
          <w:sz w:val="24"/>
          <w:szCs w:val="24"/>
          <w:highlight w:val="none"/>
        </w:rPr>
      </w:pPr>
      <w:r>
        <w:rPr>
          <w:rFonts w:hint="eastAsia" w:ascii="宋体" w:hAnsi="宋体" w:eastAsia="宋体"/>
          <w:color w:val="auto"/>
          <w:sz w:val="24"/>
          <w:szCs w:val="24"/>
          <w:highlight w:val="none"/>
        </w:rPr>
        <w:t>鉴于</w:t>
      </w:r>
      <w:r>
        <w:rPr>
          <w:rFonts w:hint="eastAsia" w:ascii="宋体" w:hAnsi="宋体" w:eastAsia="宋体"/>
          <w:color w:val="auto"/>
          <w:sz w:val="24"/>
          <w:szCs w:val="24"/>
          <w:highlight w:val="none"/>
          <w:u w:val="single"/>
        </w:rPr>
        <w:t>南通市港航事业发展中心</w:t>
      </w:r>
      <w:r>
        <w:rPr>
          <w:rFonts w:hint="eastAsia" w:ascii="宋体" w:hAnsi="宋体" w:eastAsia="宋体"/>
          <w:color w:val="auto"/>
          <w:sz w:val="24"/>
          <w:szCs w:val="24"/>
          <w:highlight w:val="none"/>
        </w:rPr>
        <w:t>接受了乙方对</w:t>
      </w:r>
      <w:r>
        <w:rPr>
          <w:rFonts w:hint="eastAsia" w:ascii="宋体" w:hAnsi="宋体" w:eastAsia="宋体"/>
          <w:color w:val="auto"/>
          <w:sz w:val="24"/>
          <w:szCs w:val="24"/>
          <w:highlight w:val="none"/>
          <w:u w:val="single"/>
          <w:lang w:eastAsia="zh-CN"/>
        </w:rPr>
        <w:t>2025年南通船闸苏港航通201排档艇维修项目</w:t>
      </w:r>
      <w:r>
        <w:rPr>
          <w:rFonts w:hint="eastAsia" w:ascii="宋体" w:hAnsi="宋体" w:eastAsia="宋体"/>
          <w:color w:val="auto"/>
          <w:sz w:val="24"/>
          <w:szCs w:val="24"/>
          <w:highlight w:val="none"/>
        </w:rPr>
        <w:t>全部工程的</w:t>
      </w:r>
      <w:r>
        <w:rPr>
          <w:rFonts w:hint="eastAsia" w:ascii="宋体" w:hAnsi="宋体" w:eastAsia="宋体"/>
          <w:color w:val="auto"/>
          <w:sz w:val="24"/>
          <w:szCs w:val="24"/>
          <w:highlight w:val="none"/>
          <w:lang w:val="en-US" w:eastAsia="zh-CN"/>
        </w:rPr>
        <w:t>投标</w:t>
      </w:r>
      <w:r>
        <w:rPr>
          <w:rFonts w:hint="eastAsia" w:ascii="宋体" w:hAnsi="宋体" w:eastAsia="宋体"/>
          <w:color w:val="auto"/>
          <w:sz w:val="24"/>
          <w:szCs w:val="24"/>
          <w:highlight w:val="none"/>
        </w:rPr>
        <w:t>文件，现由</w:t>
      </w:r>
      <w:r>
        <w:rPr>
          <w:rFonts w:hint="eastAsia" w:ascii="宋体" w:hAnsi="宋体" w:eastAsia="宋体"/>
          <w:color w:val="auto"/>
          <w:sz w:val="24"/>
          <w:szCs w:val="24"/>
          <w:highlight w:val="none"/>
          <w:u w:val="single"/>
        </w:rPr>
        <w:t>南通市港航事业发展中心</w:t>
      </w:r>
      <w:r>
        <w:rPr>
          <w:rFonts w:hint="eastAsia" w:ascii="宋体" w:hAnsi="宋体" w:eastAsia="宋体"/>
          <w:color w:val="auto"/>
          <w:sz w:val="24"/>
          <w:szCs w:val="24"/>
          <w:highlight w:val="none"/>
        </w:rPr>
        <w:t>（下称“甲方”）为一方和</w:t>
      </w:r>
      <w:r>
        <w:rPr>
          <w:rFonts w:hint="eastAsia" w:ascii="宋体" w:hAnsi="宋体" w:eastAsia="宋体"/>
          <w:color w:val="auto"/>
          <w:sz w:val="24"/>
          <w:szCs w:val="24"/>
          <w:highlight w:val="none"/>
          <w:u w:val="single"/>
        </w:rPr>
        <w:t xml:space="preserve"> </w:t>
      </w:r>
      <w:r>
        <w:rPr>
          <w:rFonts w:ascii="宋体" w:hAnsi="宋体" w:eastAsia="宋体"/>
          <w:color w:val="auto"/>
          <w:sz w:val="24"/>
          <w:szCs w:val="24"/>
          <w:highlight w:val="none"/>
          <w:u w:val="single"/>
        </w:rPr>
        <w:t xml:space="preserve">           </w:t>
      </w:r>
      <w:r>
        <w:rPr>
          <w:rFonts w:hint="eastAsia" w:ascii="宋体" w:hAnsi="宋体" w:eastAsia="宋体"/>
          <w:color w:val="auto"/>
          <w:sz w:val="24"/>
          <w:szCs w:val="24"/>
          <w:highlight w:val="none"/>
        </w:rPr>
        <w:t>（下称“乙方”）为另一方共同达成并签订本协议如下：</w:t>
      </w:r>
    </w:p>
    <w:p w14:paraId="6B6F58EF">
      <w:pPr>
        <w:adjustRightInd/>
        <w:snapToGrid/>
        <w:spacing w:after="0" w:line="360" w:lineRule="auto"/>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一、下列文件应视为构成并作为阅读和理解本协议的组成部分，即：</w:t>
      </w:r>
    </w:p>
    <w:p w14:paraId="30FBDCE7">
      <w:pPr>
        <w:adjustRightInd/>
        <w:snapToGrid/>
        <w:spacing w:after="0" w:line="360" w:lineRule="auto"/>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1、合同协议书及附件；</w:t>
      </w:r>
    </w:p>
    <w:p w14:paraId="4EA2C7EA">
      <w:pPr>
        <w:adjustRightInd/>
        <w:snapToGrid/>
        <w:spacing w:after="0" w:line="360" w:lineRule="auto"/>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2、</w:t>
      </w:r>
      <w:r>
        <w:rPr>
          <w:rFonts w:hint="eastAsia" w:ascii="宋体" w:hAnsi="宋体" w:eastAsia="宋体"/>
          <w:color w:val="auto"/>
          <w:sz w:val="24"/>
          <w:szCs w:val="24"/>
          <w:highlight w:val="none"/>
          <w:lang w:val="en-US" w:eastAsia="zh-CN"/>
        </w:rPr>
        <w:t>中标</w:t>
      </w:r>
      <w:r>
        <w:rPr>
          <w:rFonts w:hint="eastAsia" w:ascii="宋体" w:hAnsi="宋体" w:eastAsia="宋体"/>
          <w:color w:val="auto"/>
          <w:sz w:val="24"/>
          <w:szCs w:val="24"/>
          <w:highlight w:val="none"/>
        </w:rPr>
        <w:t>通知书；</w:t>
      </w:r>
    </w:p>
    <w:p w14:paraId="542EC572">
      <w:pPr>
        <w:adjustRightInd/>
        <w:snapToGrid/>
        <w:spacing w:after="0" w:line="360" w:lineRule="auto"/>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3、</w:t>
      </w:r>
      <w:r>
        <w:rPr>
          <w:rFonts w:hint="eastAsia" w:ascii="宋体" w:hAnsi="宋体" w:eastAsia="宋体"/>
          <w:color w:val="auto"/>
          <w:sz w:val="24"/>
          <w:szCs w:val="24"/>
          <w:highlight w:val="none"/>
          <w:lang w:val="en-US" w:eastAsia="zh-CN"/>
        </w:rPr>
        <w:t>投标</w:t>
      </w:r>
      <w:r>
        <w:rPr>
          <w:rFonts w:hint="eastAsia" w:ascii="宋体" w:hAnsi="宋体" w:eastAsia="宋体"/>
          <w:color w:val="auto"/>
          <w:sz w:val="24"/>
          <w:szCs w:val="24"/>
          <w:highlight w:val="none"/>
        </w:rPr>
        <w:t>报价总表；</w:t>
      </w:r>
    </w:p>
    <w:p w14:paraId="49B7EFB8">
      <w:pPr>
        <w:adjustRightInd/>
        <w:snapToGrid/>
        <w:spacing w:after="0" w:line="360" w:lineRule="auto"/>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4、标准、规范及有关技术文件；</w:t>
      </w:r>
    </w:p>
    <w:p w14:paraId="7DBF6DCC">
      <w:pPr>
        <w:adjustRightInd/>
        <w:snapToGrid/>
        <w:spacing w:after="0" w:line="360" w:lineRule="auto"/>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5、</w:t>
      </w:r>
      <w:r>
        <w:rPr>
          <w:rFonts w:hint="eastAsia" w:ascii="宋体" w:hAnsi="宋体" w:eastAsia="宋体"/>
          <w:color w:val="auto"/>
          <w:sz w:val="24"/>
          <w:szCs w:val="24"/>
          <w:highlight w:val="none"/>
          <w:lang w:val="en-US" w:eastAsia="zh-CN"/>
        </w:rPr>
        <w:t>投标</w:t>
      </w:r>
      <w:r>
        <w:rPr>
          <w:rFonts w:hint="eastAsia" w:ascii="宋体" w:hAnsi="宋体" w:eastAsia="宋体"/>
          <w:color w:val="auto"/>
          <w:sz w:val="24"/>
          <w:szCs w:val="24"/>
          <w:highlight w:val="none"/>
        </w:rPr>
        <w:t>报价文件其它内容；</w:t>
      </w:r>
    </w:p>
    <w:p w14:paraId="65B1ACD2">
      <w:pPr>
        <w:adjustRightInd/>
        <w:snapToGrid/>
        <w:spacing w:after="0" w:line="360" w:lineRule="auto"/>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6、报价</w:t>
      </w:r>
      <w:r>
        <w:rPr>
          <w:rFonts w:hint="eastAsia" w:ascii="宋体" w:hAnsi="宋体" w:eastAsia="宋体"/>
          <w:color w:val="auto"/>
          <w:sz w:val="24"/>
          <w:szCs w:val="24"/>
          <w:highlight w:val="none"/>
          <w:lang w:val="en-US" w:eastAsia="zh-CN"/>
        </w:rPr>
        <w:t>明细</w:t>
      </w:r>
      <w:r>
        <w:rPr>
          <w:rFonts w:hint="eastAsia" w:ascii="宋体" w:hAnsi="宋体" w:eastAsia="宋体"/>
          <w:color w:val="auto"/>
          <w:sz w:val="24"/>
          <w:szCs w:val="24"/>
          <w:highlight w:val="none"/>
        </w:rPr>
        <w:t>表；</w:t>
      </w:r>
    </w:p>
    <w:p w14:paraId="3A9529B9">
      <w:pPr>
        <w:adjustRightInd/>
        <w:snapToGrid/>
        <w:spacing w:after="0" w:line="360" w:lineRule="auto"/>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7、资格证明文件；</w:t>
      </w:r>
    </w:p>
    <w:p w14:paraId="22245FE3">
      <w:pPr>
        <w:adjustRightInd/>
        <w:snapToGrid/>
        <w:spacing w:after="0" w:line="360" w:lineRule="auto"/>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8、构成本合同组成部分的其他文件。</w:t>
      </w:r>
    </w:p>
    <w:p w14:paraId="52811163">
      <w:pPr>
        <w:widowControl w:val="0"/>
        <w:adjustRightInd/>
        <w:snapToGrid/>
        <w:spacing w:after="0" w:line="360" w:lineRule="auto"/>
        <w:ind w:left="44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上述文件将互相补充，若有不明确或不一致之处，以上列次序在先者为准。</w:t>
      </w:r>
    </w:p>
    <w:p w14:paraId="54B40C08">
      <w:pPr>
        <w:widowControl w:val="0"/>
        <w:tabs>
          <w:tab w:val="left" w:pos="5325"/>
        </w:tabs>
        <w:adjustRightInd/>
        <w:snapToGrid/>
        <w:spacing w:after="0" w:line="360" w:lineRule="auto"/>
        <w:ind w:firstLine="480" w:firstLineChars="200"/>
        <w:rPr>
          <w:rFonts w:hint="eastAsia" w:ascii="宋体" w:hAnsi="宋体" w:eastAsia="宋体" w:cs="Times New Roman"/>
          <w:color w:val="auto"/>
          <w:kern w:val="2"/>
          <w:sz w:val="24"/>
          <w:szCs w:val="24"/>
          <w:highlight w:val="none"/>
        </w:rPr>
      </w:pPr>
      <w:r>
        <w:rPr>
          <w:rFonts w:hint="eastAsia" w:ascii="宋体" w:hAnsi="宋体" w:eastAsia="宋体"/>
          <w:color w:val="auto"/>
          <w:sz w:val="24"/>
          <w:szCs w:val="24"/>
          <w:highlight w:val="none"/>
        </w:rPr>
        <w:t>二、</w:t>
      </w:r>
      <w:r>
        <w:rPr>
          <w:rFonts w:hint="eastAsia" w:ascii="宋体" w:hAnsi="宋体" w:eastAsia="宋体" w:cs="Times New Roman"/>
          <w:color w:val="auto"/>
          <w:kern w:val="2"/>
          <w:sz w:val="24"/>
          <w:szCs w:val="24"/>
          <w:highlight w:val="none"/>
        </w:rPr>
        <w:t>项目清单</w:t>
      </w:r>
    </w:p>
    <w:tbl>
      <w:tblPr>
        <w:tblStyle w:val="47"/>
        <w:tblW w:w="4995"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96"/>
        <w:gridCol w:w="7530"/>
        <w:gridCol w:w="696"/>
        <w:gridCol w:w="696"/>
      </w:tblGrid>
      <w:tr w14:paraId="63F92A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36B33501">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序号</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11611526">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工程名称</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4CC4788B">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单位</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487596A2">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数量</w:t>
            </w:r>
          </w:p>
        </w:tc>
      </w:tr>
      <w:tr w14:paraId="508ED8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6839E0E5">
            <w:pPr>
              <w:keepNext w:val="0"/>
              <w:keepLines w:val="0"/>
              <w:widowControl/>
              <w:suppressLineNumbers w:val="0"/>
              <w:jc w:val="center"/>
              <w:textAlignment w:val="top"/>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A</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12BFB307">
            <w:pPr>
              <w:keepNext w:val="0"/>
              <w:keepLines w:val="0"/>
              <w:widowControl/>
              <w:suppressLineNumbers w:val="0"/>
              <w:jc w:val="both"/>
              <w:textAlignment w:val="bottom"/>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船体工程</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17E27C39">
            <w:pPr>
              <w:jc w:val="center"/>
              <w:rPr>
                <w:rFonts w:hint="eastAsia" w:ascii="宋体" w:hAnsi="宋体" w:eastAsia="宋体" w:cs="宋体"/>
                <w:i w:val="0"/>
                <w:iCs w:val="0"/>
                <w:color w:val="auto"/>
                <w:sz w:val="24"/>
                <w:szCs w:val="24"/>
                <w:highlight w:val="none"/>
                <w:u w:val="none"/>
              </w:rPr>
            </w:pP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0C6B4D45">
            <w:pPr>
              <w:jc w:val="center"/>
              <w:rPr>
                <w:rFonts w:hint="eastAsia" w:ascii="宋体" w:hAnsi="宋体" w:eastAsia="宋体" w:cs="宋体"/>
                <w:i w:val="0"/>
                <w:iCs w:val="0"/>
                <w:color w:val="auto"/>
                <w:sz w:val="24"/>
                <w:szCs w:val="24"/>
                <w:highlight w:val="none"/>
                <w:u w:val="none"/>
              </w:rPr>
            </w:pPr>
          </w:p>
        </w:tc>
      </w:tr>
      <w:tr w14:paraId="4C6595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0ED4047A">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768D1F68">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船体上下坡（各一次含楔木屯耗费）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04A03341">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602AE333">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14:paraId="5570FA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5A4DDA0F">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713076CF">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甲板以下船体除锈及磨光</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27EFF6AE">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79C49124">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14:paraId="09DA46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124E484B">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74CB5F3C">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船体壳板水线以下局部磨损的进行复补</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4A19A470">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1729F286">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14:paraId="284BFF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124503DC">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1739E304">
            <w:pPr>
              <w:keepNext w:val="0"/>
              <w:keepLines w:val="0"/>
              <w:widowControl/>
              <w:suppressLineNumbers w:val="0"/>
              <w:jc w:val="both"/>
              <w:textAlignment w:val="bottom"/>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船体油漆：</w:t>
            </w:r>
          </w:p>
          <w:p w14:paraId="534C2C22">
            <w:pPr>
              <w:keepNext w:val="0"/>
              <w:keepLines w:val="0"/>
              <w:widowControl/>
              <w:suppressLineNumbers w:val="0"/>
              <w:jc w:val="both"/>
              <w:textAlignment w:val="bottom"/>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（1）水线以上环氧富锌防锈漆二度，面白色环氧漆二度</w:t>
            </w:r>
          </w:p>
          <w:p w14:paraId="2399825D">
            <w:pPr>
              <w:keepNext w:val="0"/>
              <w:keepLines w:val="0"/>
              <w:widowControl/>
              <w:suppressLineNumbers w:val="0"/>
              <w:jc w:val="both"/>
              <w:textAlignment w:val="bottom"/>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（2）水线以下环氧富锌防锈漆二度，面紫红防污漆二度</w:t>
            </w:r>
          </w:p>
          <w:p w14:paraId="7C4DC322">
            <w:pPr>
              <w:keepNext w:val="0"/>
              <w:keepLines w:val="0"/>
              <w:widowControl/>
              <w:suppressLineNumbers w:val="0"/>
              <w:jc w:val="both"/>
              <w:textAlignment w:val="bottom"/>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（3）甲板防滑中绿漆二度</w:t>
            </w:r>
          </w:p>
          <w:p w14:paraId="6054F139">
            <w:pPr>
              <w:keepNext w:val="0"/>
              <w:keepLines w:val="0"/>
              <w:widowControl/>
              <w:suppressLineNumbers w:val="0"/>
              <w:jc w:val="both"/>
              <w:textAlignment w:val="bottom"/>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（4）护木黑色环氧漆二度</w:t>
            </w:r>
          </w:p>
          <w:p w14:paraId="653497B0">
            <w:pPr>
              <w:keepNext w:val="0"/>
              <w:keepLines w:val="0"/>
              <w:widowControl/>
              <w:suppressLineNumbers w:val="0"/>
              <w:jc w:val="both"/>
              <w:textAlignment w:val="bottom"/>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（5）桅杆、船名灯、左右舷灯白漆二度</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373C520C">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3331DFD2">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14:paraId="0BB5E4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0BD19C31">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42C368E7">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驾驶室外立面（包含顶棚）清锈打磨，清理破裂的环氧腻子，补底漆，重做环氧腻子并精磨，喷聚氨酯可复涂面漆</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23B3994D">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246E9A36">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14:paraId="73E897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71C0488B">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452BEE59">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首部尖舱及首部第二舱内清理、上漆（防锈底漆、紫红货舱面漆）</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4E9F4C20">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1F89D7F0">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14:paraId="22CE32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28F6BE0C">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2E9B318C">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尾部舵机舱内清理、上漆（防锈底漆、紫红货舱面漆）</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3CDACA7A">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77428D8A">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14:paraId="64BC1D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77C4598D">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32347D0E">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船体防撞橡胶护舷检查，护舷破损处更换（补齐螺丝、局部夹板加固等）</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73A5FFD1">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1BE766C4">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14:paraId="60F8DB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3C045875">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071DC28D">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日用水箱拆卸道门，更换密封橡皮，清洁水箱内外部，并恢复水箱道门</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17327801">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693724B9">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14:paraId="0B2B7B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5A80B74C">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4B1A73B2">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清理油箱污油和积水，并更换道门橡皮</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22F4B8AB">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192F660B">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14:paraId="1DA026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42DAEEDF">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6D200668">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勘划船名、载重标志及水尺（含救生圈喷字）</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7D489D7C">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046D46FA">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14:paraId="79AB5F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26E25519">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33669A2B">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船体壳板测厚检查，报船检核查（专业测厚）</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0C28BC28">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5C6B9460">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14:paraId="391C63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754FD63D">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4F2E6119">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海底门拆开检修，过滤器清洗，二组阀门检查，内部油漆，更换滤网等</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21E4471B">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4640F58F">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14:paraId="1998A6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6EC0A52B">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791543C7">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水下Z型浆及舵叶检查并修复，万向轴及传动轴轴承打黄油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0AFE53E2">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73C6B34A">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14:paraId="4932F2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590C1FE1">
            <w:pPr>
              <w:keepNext w:val="0"/>
              <w:keepLines w:val="0"/>
              <w:widowControl/>
              <w:suppressLineNumbers w:val="0"/>
              <w:jc w:val="center"/>
              <w:textAlignment w:val="top"/>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B</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04D84D43">
            <w:pPr>
              <w:keepNext w:val="0"/>
              <w:keepLines w:val="0"/>
              <w:widowControl/>
              <w:suppressLineNumbers w:val="0"/>
              <w:jc w:val="both"/>
              <w:textAlignment w:val="bottom"/>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轮机工程</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58B0627B">
            <w:pPr>
              <w:jc w:val="center"/>
              <w:rPr>
                <w:rFonts w:hint="eastAsia" w:ascii="宋体" w:hAnsi="宋体" w:eastAsia="宋体" w:cs="宋体"/>
                <w:i w:val="0"/>
                <w:iCs w:val="0"/>
                <w:color w:val="auto"/>
                <w:sz w:val="24"/>
                <w:szCs w:val="24"/>
                <w:highlight w:val="none"/>
                <w:u w:val="none"/>
              </w:rPr>
            </w:pP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4196A501">
            <w:pPr>
              <w:jc w:val="center"/>
              <w:rPr>
                <w:rFonts w:hint="eastAsia" w:ascii="宋体" w:hAnsi="宋体" w:eastAsia="宋体" w:cs="宋体"/>
                <w:i w:val="0"/>
                <w:iCs w:val="0"/>
                <w:color w:val="auto"/>
                <w:sz w:val="24"/>
                <w:szCs w:val="24"/>
                <w:highlight w:val="none"/>
                <w:u w:val="none"/>
              </w:rPr>
            </w:pPr>
          </w:p>
        </w:tc>
      </w:tr>
      <w:tr w14:paraId="64174F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155DF904">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1</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431DC4A6">
            <w:pPr>
              <w:keepNext w:val="0"/>
              <w:keepLines w:val="0"/>
              <w:widowControl/>
              <w:suppressLineNumbers w:val="0"/>
              <w:jc w:val="both"/>
              <w:textAlignment w:val="bottom"/>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进口主机沃尔沃（2台）更换三滤和机油、水泵叶轮等（其中三滤、水泵叶轮、机油甲方提供），破损电线更换；</w:t>
            </w:r>
          </w:p>
          <w:p w14:paraId="0B38826E">
            <w:pPr>
              <w:keepNext w:val="0"/>
              <w:keepLines w:val="0"/>
              <w:widowControl/>
              <w:suppressLineNumbers w:val="0"/>
              <w:jc w:val="both"/>
              <w:textAlignment w:val="bottom"/>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进口发电机科勒（1台</w:t>
            </w:r>
            <w:r>
              <w:rPr>
                <w:rFonts w:hint="eastAsia" w:ascii="宋体" w:hAnsi="宋体" w:cs="宋体"/>
                <w:i w:val="0"/>
                <w:iCs w:val="0"/>
                <w:color w:val="auto"/>
                <w:kern w:val="0"/>
                <w:sz w:val="24"/>
                <w:szCs w:val="24"/>
                <w:highlight w:val="none"/>
                <w:u w:val="none"/>
                <w:lang w:val="en-US" w:eastAsia="zh-CN" w:bidi="ar"/>
              </w:rPr>
              <w:t>）</w:t>
            </w:r>
            <w:r>
              <w:rPr>
                <w:rFonts w:hint="eastAsia" w:ascii="宋体" w:hAnsi="宋体" w:eastAsia="宋体" w:cs="宋体"/>
                <w:i w:val="0"/>
                <w:iCs w:val="0"/>
                <w:color w:val="auto"/>
                <w:kern w:val="0"/>
                <w:sz w:val="24"/>
                <w:szCs w:val="24"/>
                <w:highlight w:val="none"/>
                <w:u w:val="none"/>
                <w:lang w:val="en-US" w:eastAsia="zh-CN" w:bidi="ar"/>
              </w:rPr>
              <w:t>更换三滤和机油、水泵叶轮等（其中三滤、水泵叶轮、机油甲方提供），主机、发电机组渗油渗水管路更换，破损电线更换；</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0969E4A3">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次</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50694976">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4</w:t>
            </w:r>
          </w:p>
        </w:tc>
      </w:tr>
      <w:tr w14:paraId="1C2157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2A84AFCC">
            <w:pPr>
              <w:keepNext w:val="0"/>
              <w:keepLines w:val="0"/>
              <w:widowControl/>
              <w:suppressLineNumbers w:val="0"/>
              <w:jc w:val="center"/>
              <w:textAlignment w:val="top"/>
              <w:rPr>
                <w:rFonts w:hint="eastAsia" w:ascii="仿宋" w:hAnsi="仿宋" w:eastAsia="仿宋" w:cs="仿宋"/>
                <w:i w:val="0"/>
                <w:iCs w:val="0"/>
                <w:color w:val="auto"/>
                <w:sz w:val="21"/>
                <w:szCs w:val="21"/>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2</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6A09CA79">
            <w:pPr>
              <w:keepNext w:val="0"/>
              <w:keepLines w:val="0"/>
              <w:widowControl/>
              <w:suppressLineNumbers w:val="0"/>
              <w:jc w:val="both"/>
              <w:textAlignment w:val="bottom"/>
              <w:rPr>
                <w:rFonts w:hint="eastAsia" w:ascii="仿宋" w:hAnsi="仿宋" w:eastAsia="仿宋" w:cs="仿宋"/>
                <w:i w:val="0"/>
                <w:iCs w:val="0"/>
                <w:color w:val="auto"/>
                <w:sz w:val="21"/>
                <w:szCs w:val="21"/>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进口发电机科勒（1台）检查维修</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098A4FE1">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sz w:val="24"/>
                <w:szCs w:val="24"/>
                <w:highlight w:val="none"/>
                <w:u w:val="none"/>
                <w:lang w:val="en-US" w:eastAsia="zh-CN"/>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55323EA2">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sz w:val="24"/>
                <w:szCs w:val="24"/>
                <w:highlight w:val="none"/>
                <w:u w:val="none"/>
                <w:lang w:val="en-US" w:eastAsia="zh-CN"/>
              </w:rPr>
              <w:t>1</w:t>
            </w:r>
          </w:p>
        </w:tc>
      </w:tr>
      <w:tr w14:paraId="6C4D17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2EF020D9">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3</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495E12A6">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全回转舵系检查保养，更换齿轮油，全回转舵系故障检查并修理</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2599F315">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套</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17F792F0">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2</w:t>
            </w:r>
          </w:p>
        </w:tc>
      </w:tr>
      <w:tr w14:paraId="6F3B23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74134A26">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4</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28341532">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左主机自带发电机更换（原厂配件）</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4CAE44C3">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组</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04DF2FAA">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1</w:t>
            </w:r>
          </w:p>
        </w:tc>
      </w:tr>
      <w:tr w14:paraId="43D321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0D102663">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5</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45140966">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2台齿轮箱更换齿轮箱机油及检查保养</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602009C8">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33D82556">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1</w:t>
            </w:r>
          </w:p>
        </w:tc>
      </w:tr>
      <w:tr w14:paraId="1EA668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06107679">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6</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042B9461">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油水管路检查并修复（更换密闭性差阀门和老化接头软管</w:t>
            </w:r>
            <w:r>
              <w:rPr>
                <w:rFonts w:hint="eastAsia" w:ascii="宋体" w:hAnsi="宋体" w:cs="宋体"/>
                <w:i w:val="0"/>
                <w:iCs w:val="0"/>
                <w:color w:val="auto"/>
                <w:kern w:val="0"/>
                <w:sz w:val="24"/>
                <w:szCs w:val="24"/>
                <w:highlight w:val="none"/>
                <w:u w:val="none"/>
                <w:lang w:val="en-US" w:eastAsia="zh-CN" w:bidi="ar"/>
              </w:rPr>
              <w:t>）</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7F6833C8">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15980D21">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1</w:t>
            </w:r>
          </w:p>
        </w:tc>
      </w:tr>
      <w:tr w14:paraId="31CB73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5E735CDA">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7</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76FB6DE0">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主机、齿轮箱排车复三眼，接通排气管及消声器</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5FBB83E2">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套</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6C37F3BA">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2</w:t>
            </w:r>
          </w:p>
        </w:tc>
      </w:tr>
      <w:tr w14:paraId="1E205B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2A768D7F">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8</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577D7A44">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消防泵修理，消防管路和消防栓检查达到船检要求</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6DA6BCC3">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1CD8AC6C">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1</w:t>
            </w:r>
          </w:p>
        </w:tc>
      </w:tr>
      <w:tr w14:paraId="2E0D61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681572C6">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9</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4446E9C8">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全船手提式灭火器固定架</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1ECE8F67">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个</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500E9D10">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2</w:t>
            </w:r>
          </w:p>
        </w:tc>
      </w:tr>
      <w:tr w14:paraId="1ADDA3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66140D92">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10</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356846F2">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尾部舵杆及舵叶上下舵承检查修理（含油缸密封性检查并更换漏油密封件等）</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503F2AF9">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套</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42DD65AA">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2</w:t>
            </w:r>
          </w:p>
        </w:tc>
      </w:tr>
      <w:tr w14:paraId="13E9EC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5839D8B3">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11</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02ECB161">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机舱内报警系统全面检查修理，电路检修（含更换失灵仪表）</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7614D7C5">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47831091">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1</w:t>
            </w:r>
          </w:p>
        </w:tc>
      </w:tr>
      <w:tr w14:paraId="19D850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1B1F45F9">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sz w:val="24"/>
                <w:szCs w:val="24"/>
                <w:highlight w:val="none"/>
                <w:u w:val="none"/>
                <w:lang w:val="en-US" w:eastAsia="zh-CN"/>
              </w:rPr>
              <w:t>12</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6937DF5A">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试车、调整、顶滩、报检</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5386373C">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72944D80">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1</w:t>
            </w:r>
          </w:p>
        </w:tc>
      </w:tr>
      <w:tr w14:paraId="39DA17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7FB938AF">
            <w:pPr>
              <w:keepNext w:val="0"/>
              <w:keepLines w:val="0"/>
              <w:widowControl/>
              <w:suppressLineNumbers w:val="0"/>
              <w:jc w:val="center"/>
              <w:textAlignment w:val="top"/>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C</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46AE2273">
            <w:pPr>
              <w:keepNext w:val="0"/>
              <w:keepLines w:val="0"/>
              <w:widowControl/>
              <w:suppressLineNumbers w:val="0"/>
              <w:jc w:val="both"/>
              <w:textAlignment w:val="bottom"/>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电气系统及航行灯具设备</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46C3CC2E">
            <w:pPr>
              <w:jc w:val="center"/>
              <w:rPr>
                <w:rFonts w:hint="eastAsia" w:ascii="宋体" w:hAnsi="宋体" w:eastAsia="宋体" w:cs="宋体"/>
                <w:i w:val="0"/>
                <w:iCs w:val="0"/>
                <w:color w:val="auto"/>
                <w:sz w:val="24"/>
                <w:szCs w:val="24"/>
                <w:highlight w:val="none"/>
                <w:u w:val="none"/>
              </w:rPr>
            </w:pP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0FC4F7F6">
            <w:pPr>
              <w:jc w:val="center"/>
              <w:rPr>
                <w:rFonts w:hint="eastAsia" w:ascii="宋体" w:hAnsi="宋体" w:eastAsia="宋体" w:cs="宋体"/>
                <w:i w:val="0"/>
                <w:iCs w:val="0"/>
                <w:color w:val="auto"/>
                <w:sz w:val="24"/>
                <w:szCs w:val="24"/>
                <w:highlight w:val="none"/>
                <w:u w:val="none"/>
              </w:rPr>
            </w:pPr>
          </w:p>
        </w:tc>
      </w:tr>
      <w:tr w14:paraId="5390C1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5858F9C6">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473D4C4D">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航行照明灯具线路检修并更换照明灯具（不包含探照灯）</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6A44673C">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57ECCFFF">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14:paraId="31BE6E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2B18A898">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11E0340D">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操舵驾控台远程操纵电器仪表检查修理</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23E3F9E0">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0BBAD2C3">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14:paraId="12ABD8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258EF40B">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66B4843A">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检查主配电屏和充放电屏的电器元件、仪表，全船电阻检测（更换损坏的电器元件、仪表及电阻）</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1B61ABE6">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0AA6CF09">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14:paraId="60A92C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1AEEA8E7">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7C018321">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两只甚高频天线更换</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2FE68BD2">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3416B71A">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r>
      <w:tr w14:paraId="7A57D0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0D903527">
            <w:pPr>
              <w:keepNext w:val="0"/>
              <w:keepLines w:val="0"/>
              <w:widowControl/>
              <w:suppressLineNumbers w:val="0"/>
              <w:jc w:val="center"/>
              <w:textAlignment w:val="top"/>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D</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75EF3333">
            <w:pPr>
              <w:keepNext w:val="0"/>
              <w:keepLines w:val="0"/>
              <w:widowControl/>
              <w:suppressLineNumbers w:val="0"/>
              <w:jc w:val="both"/>
              <w:textAlignment w:val="bottom"/>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其他项目</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0BB10E07">
            <w:pPr>
              <w:jc w:val="center"/>
              <w:rPr>
                <w:rFonts w:hint="eastAsia" w:ascii="宋体" w:hAnsi="宋体" w:eastAsia="宋体" w:cs="宋体"/>
                <w:i w:val="0"/>
                <w:iCs w:val="0"/>
                <w:color w:val="auto"/>
                <w:sz w:val="24"/>
                <w:szCs w:val="24"/>
                <w:highlight w:val="none"/>
                <w:u w:val="none"/>
              </w:rPr>
            </w:pP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72106321">
            <w:pPr>
              <w:jc w:val="center"/>
              <w:rPr>
                <w:rFonts w:hint="eastAsia" w:ascii="宋体" w:hAnsi="宋体" w:eastAsia="宋体" w:cs="宋体"/>
                <w:i w:val="0"/>
                <w:iCs w:val="0"/>
                <w:color w:val="auto"/>
                <w:sz w:val="24"/>
                <w:szCs w:val="24"/>
                <w:highlight w:val="none"/>
                <w:u w:val="none"/>
              </w:rPr>
            </w:pPr>
          </w:p>
        </w:tc>
      </w:tr>
      <w:tr w14:paraId="455E0F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4BACF7C4">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60EA0C0A">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卫生间进水管更换（需拆除台盆，</w:t>
            </w:r>
            <w:r>
              <w:rPr>
                <w:rFonts w:hint="eastAsia" w:ascii="宋体" w:hAnsi="宋体" w:cs="宋体"/>
                <w:i w:val="0"/>
                <w:iCs w:val="0"/>
                <w:color w:val="auto"/>
                <w:kern w:val="0"/>
                <w:sz w:val="24"/>
                <w:szCs w:val="24"/>
                <w:highlight w:val="none"/>
                <w:u w:val="none"/>
                <w:lang w:val="en-US" w:eastAsia="zh-CN" w:bidi="ar"/>
              </w:rPr>
              <w:t>敲除</w:t>
            </w:r>
            <w:r>
              <w:rPr>
                <w:rFonts w:hint="eastAsia" w:ascii="宋体" w:hAnsi="宋体" w:eastAsia="宋体" w:cs="宋体"/>
                <w:i w:val="0"/>
                <w:iCs w:val="0"/>
                <w:color w:val="auto"/>
                <w:kern w:val="0"/>
                <w:sz w:val="24"/>
                <w:szCs w:val="24"/>
                <w:highlight w:val="none"/>
                <w:u w:val="none"/>
                <w:lang w:val="en-US" w:eastAsia="zh-CN" w:bidi="ar"/>
              </w:rPr>
              <w:t>地砖更换，更换完成后需恢复原样）</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2CAC9557">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5F485A26">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r w14:paraId="004F1B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05FB6A06">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3914" w:type="pct"/>
            <w:tcBorders>
              <w:top w:val="single" w:color="000000" w:sz="4" w:space="0"/>
              <w:left w:val="single" w:color="000000" w:sz="4" w:space="0"/>
              <w:bottom w:val="single" w:color="000000" w:sz="4" w:space="0"/>
              <w:right w:val="single" w:color="000000" w:sz="4" w:space="0"/>
            </w:tcBorders>
            <w:noWrap w:val="0"/>
            <w:vAlign w:val="center"/>
          </w:tcPr>
          <w:p w14:paraId="12E30FC1">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档案资料整理、2次申报检验（含修理资料、工序报验、竣工决算资料等整理）</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280BF3D8">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6B029951">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r>
    </w:tbl>
    <w:p w14:paraId="148D7183">
      <w:pPr>
        <w:adjustRightInd/>
        <w:snapToGrid/>
        <w:spacing w:after="0" w:line="360" w:lineRule="auto"/>
        <w:ind w:firstLine="482" w:firstLineChars="200"/>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三、服务期：</w:t>
      </w:r>
      <w:r>
        <w:rPr>
          <w:rFonts w:hint="eastAsia" w:ascii="宋体" w:hAnsi="宋体" w:eastAsia="宋体" w:cs="宋体"/>
          <w:color w:val="auto"/>
          <w:sz w:val="24"/>
          <w:szCs w:val="24"/>
          <w:highlight w:val="none"/>
          <w:lang w:eastAsia="zh-CN"/>
        </w:rPr>
        <w:t>合同签订后</w:t>
      </w:r>
      <w:r>
        <w:rPr>
          <w:rFonts w:hint="eastAsia" w:ascii="宋体" w:hAnsi="宋体" w:eastAsia="宋体" w:cs="宋体"/>
          <w:color w:val="auto"/>
          <w:sz w:val="24"/>
          <w:szCs w:val="24"/>
          <w:highlight w:val="none"/>
          <w:lang w:val="en-US" w:eastAsia="zh-CN"/>
        </w:rPr>
        <w:t>40</w:t>
      </w:r>
      <w:r>
        <w:rPr>
          <w:rFonts w:hint="eastAsia" w:ascii="宋体" w:hAnsi="宋体" w:eastAsia="宋体" w:cs="宋体"/>
          <w:color w:val="auto"/>
          <w:sz w:val="24"/>
          <w:szCs w:val="24"/>
          <w:highlight w:val="none"/>
          <w:lang w:eastAsia="zh-CN"/>
        </w:rPr>
        <w:t>个日历天内完成全部工作（其中第二次申报检验于</w:t>
      </w:r>
      <w:r>
        <w:rPr>
          <w:rFonts w:hint="eastAsia" w:ascii="宋体" w:hAnsi="宋体" w:eastAsia="宋体" w:cs="宋体"/>
          <w:color w:val="auto"/>
          <w:sz w:val="24"/>
          <w:szCs w:val="24"/>
          <w:highlight w:val="none"/>
          <w:lang w:val="en-US" w:eastAsia="zh-CN"/>
        </w:rPr>
        <w:t>2026</w:t>
      </w:r>
      <w:r>
        <w:rPr>
          <w:rFonts w:hint="eastAsia" w:ascii="宋体" w:hAnsi="宋体" w:eastAsia="宋体" w:cs="宋体"/>
          <w:color w:val="auto"/>
          <w:sz w:val="24"/>
          <w:szCs w:val="24"/>
          <w:highlight w:val="none"/>
          <w:lang w:eastAsia="zh-CN"/>
        </w:rPr>
        <w:t>年完成）</w:t>
      </w:r>
      <w:r>
        <w:rPr>
          <w:rFonts w:hint="eastAsia" w:ascii="宋体" w:hAnsi="宋体" w:eastAsia="宋体" w:cs="宋体"/>
          <w:color w:val="auto"/>
          <w:sz w:val="24"/>
          <w:szCs w:val="24"/>
          <w:highlight w:val="none"/>
        </w:rPr>
        <w:t>。</w:t>
      </w:r>
    </w:p>
    <w:p w14:paraId="021ACF4C">
      <w:pPr>
        <w:pStyle w:val="44"/>
        <w:adjustRightInd/>
        <w:snapToGrid/>
        <w:spacing w:before="0" w:after="0" w:line="360" w:lineRule="auto"/>
        <w:ind w:firstLine="480" w:firstLineChars="200"/>
        <w:jc w:val="left"/>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四、项目实施地点：由甲方指定。</w:t>
      </w:r>
    </w:p>
    <w:p w14:paraId="6C76EB50">
      <w:pPr>
        <w:pStyle w:val="44"/>
        <w:adjustRightInd/>
        <w:snapToGrid/>
        <w:spacing w:before="0" w:after="0" w:line="360" w:lineRule="auto"/>
        <w:ind w:firstLine="480" w:firstLineChars="200"/>
        <w:jc w:val="left"/>
        <w:rPr>
          <w:rFonts w:hint="eastAsia" w:ascii="宋体" w:hAnsi="宋体" w:eastAsia="宋体"/>
          <w:b w:val="0"/>
          <w:bCs w:val="0"/>
          <w:color w:val="auto"/>
          <w:sz w:val="24"/>
          <w:szCs w:val="24"/>
          <w:highlight w:val="none"/>
        </w:rPr>
      </w:pPr>
      <w:r>
        <w:rPr>
          <w:rFonts w:hint="eastAsia" w:ascii="宋体" w:hAnsi="宋体" w:eastAsia="宋体"/>
          <w:b w:val="0"/>
          <w:bCs w:val="0"/>
          <w:color w:val="auto"/>
          <w:sz w:val="24"/>
          <w:szCs w:val="24"/>
          <w:highlight w:val="none"/>
        </w:rPr>
        <w:t>五、合同价款与付款方式</w:t>
      </w:r>
    </w:p>
    <w:p w14:paraId="29832FAA">
      <w:pPr>
        <w:widowControl w:val="0"/>
        <w:adjustRightInd/>
        <w:snapToGrid/>
        <w:spacing w:after="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1、本合同为固定</w:t>
      </w:r>
      <w:r>
        <w:rPr>
          <w:rFonts w:hint="eastAsia" w:ascii="宋体" w:hAnsi="宋体" w:eastAsia="宋体" w:cs="宋体"/>
          <w:color w:val="auto"/>
          <w:sz w:val="24"/>
          <w:szCs w:val="24"/>
          <w:highlight w:val="none"/>
          <w:lang w:val="en-US" w:eastAsia="zh-CN"/>
        </w:rPr>
        <w:t>总价</w:t>
      </w:r>
      <w:r>
        <w:rPr>
          <w:rFonts w:hint="eastAsia" w:ascii="宋体" w:hAnsi="宋体" w:eastAsia="宋体" w:cs="宋体"/>
          <w:color w:val="auto"/>
          <w:sz w:val="24"/>
          <w:szCs w:val="24"/>
          <w:highlight w:val="none"/>
        </w:rPr>
        <w:t>合同，合同价包括承包人完成本合同所涉全部材料费、机械设备（工具）费、人工费、交通费、差旅费、安装调试费、安全生产费、各类保险费（包括工伤保险）及相关费用以及公司取费、法定税金、利润等与履行合同有关的一切费用以及合同明示或暗示的所有风险、责任等各项应有费用在内的一切费用。应计入而未计入的费用，视为已经全部计入。</w:t>
      </w:r>
    </w:p>
    <w:p w14:paraId="23ED3448">
      <w:pPr>
        <w:widowControl w:val="0"/>
        <w:adjustRightInd/>
        <w:snapToGrid/>
        <w:spacing w:after="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2、合同实施期间，合同单价不随国家政策或法规、标准及市场因素的变化而进行调整。</w:t>
      </w:r>
    </w:p>
    <w:p w14:paraId="419D4D2D">
      <w:pPr>
        <w:widowControl w:val="0"/>
        <w:adjustRightInd/>
        <w:snapToGrid/>
        <w:spacing w:after="0" w:line="360" w:lineRule="auto"/>
        <w:ind w:firstLine="480" w:firstLineChars="200"/>
        <w:rPr>
          <w:rFonts w:hint="eastAsia" w:ascii="宋体" w:hAnsi="宋体" w:eastAsia="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olor w:val="auto"/>
          <w:sz w:val="24"/>
          <w:szCs w:val="24"/>
          <w:highlight w:val="none"/>
        </w:rPr>
        <w:t>本合同价款为人民币（大写）</w:t>
      </w:r>
      <w:r>
        <w:rPr>
          <w:rFonts w:hint="eastAsia" w:ascii="宋体" w:hAnsi="宋体" w:eastAsia="宋体"/>
          <w:color w:val="auto"/>
          <w:sz w:val="24"/>
          <w:szCs w:val="24"/>
          <w:highlight w:val="none"/>
          <w:u w:val="single"/>
        </w:rPr>
        <w:t xml:space="preserve"> </w:t>
      </w:r>
      <w:r>
        <w:rPr>
          <w:rFonts w:ascii="宋体" w:hAnsi="宋体" w:eastAsia="宋体"/>
          <w:color w:val="auto"/>
          <w:sz w:val="24"/>
          <w:szCs w:val="24"/>
          <w:highlight w:val="none"/>
          <w:u w:val="single"/>
        </w:rPr>
        <w:t xml:space="preserve">                </w:t>
      </w:r>
      <w:r>
        <w:rPr>
          <w:rFonts w:hint="eastAsia" w:ascii="宋体" w:hAnsi="宋体" w:eastAsia="宋体"/>
          <w:color w:val="auto"/>
          <w:sz w:val="24"/>
          <w:szCs w:val="24"/>
          <w:highlight w:val="none"/>
        </w:rPr>
        <w:t>（¥</w:t>
      </w:r>
      <w:r>
        <w:rPr>
          <w:rFonts w:ascii="宋体" w:hAnsi="宋体" w:eastAsia="宋体"/>
          <w:color w:val="auto"/>
          <w:sz w:val="24"/>
          <w:szCs w:val="24"/>
          <w:highlight w:val="none"/>
          <w:u w:val="single"/>
        </w:rPr>
        <w:t xml:space="preserve">        </w:t>
      </w:r>
      <w:r>
        <w:rPr>
          <w:rFonts w:hint="eastAsia" w:ascii="宋体" w:hAnsi="宋体" w:eastAsia="宋体"/>
          <w:color w:val="auto"/>
          <w:sz w:val="24"/>
          <w:szCs w:val="24"/>
          <w:highlight w:val="none"/>
        </w:rPr>
        <w:t>）</w:t>
      </w:r>
      <w:r>
        <w:rPr>
          <w:rFonts w:hint="eastAsia" w:ascii="宋体" w:hAnsi="宋体" w:eastAsia="宋体"/>
          <w:color w:val="auto"/>
          <w:sz w:val="24"/>
          <w:szCs w:val="24"/>
          <w:highlight w:val="none"/>
          <w:lang w:eastAsia="zh-CN"/>
        </w:rPr>
        <w:t>，</w:t>
      </w:r>
      <w:r>
        <w:rPr>
          <w:rFonts w:hint="eastAsia" w:ascii="宋体" w:hAnsi="宋体" w:eastAsia="宋体"/>
          <w:color w:val="auto"/>
          <w:sz w:val="24"/>
          <w:szCs w:val="24"/>
          <w:highlight w:val="none"/>
          <w:lang w:val="en-US" w:eastAsia="zh-CN"/>
        </w:rPr>
        <w:t>其中暂列金</w:t>
      </w:r>
      <w:r>
        <w:rPr>
          <w:rFonts w:hint="eastAsia" w:ascii="宋体" w:hAnsi="宋体" w:eastAsia="宋体"/>
          <w:color w:val="auto"/>
          <w:sz w:val="24"/>
          <w:szCs w:val="24"/>
          <w:highlight w:val="none"/>
          <w:u w:val="single"/>
          <w:lang w:val="en-US" w:eastAsia="zh-CN"/>
        </w:rPr>
        <w:t>人民币叁仟元整（¥3000</w:t>
      </w:r>
      <w:r>
        <w:rPr>
          <w:rFonts w:hint="eastAsia" w:ascii="宋体" w:hAnsi="宋体" w:eastAsia="宋体"/>
          <w:color w:val="auto"/>
          <w:sz w:val="24"/>
          <w:szCs w:val="24"/>
          <w:highlight w:val="none"/>
          <w:lang w:val="en-US" w:eastAsia="zh-CN"/>
        </w:rPr>
        <w:t>）</w:t>
      </w:r>
      <w:r>
        <w:rPr>
          <w:rFonts w:hint="eastAsia" w:ascii="宋体" w:hAnsi="宋体" w:eastAsia="宋体"/>
          <w:color w:val="auto"/>
          <w:sz w:val="24"/>
          <w:szCs w:val="24"/>
          <w:highlight w:val="none"/>
        </w:rPr>
        <w:t>。</w:t>
      </w:r>
    </w:p>
    <w:p w14:paraId="4A9B18C5">
      <w:pPr>
        <w:widowControl w:val="0"/>
        <w:adjustRightInd/>
        <w:snapToGrid/>
        <w:spacing w:after="0" w:line="360" w:lineRule="auto"/>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4、付款方式：维修完毕且质量合格通过</w:t>
      </w:r>
      <w:r>
        <w:rPr>
          <w:rFonts w:hint="eastAsia" w:ascii="宋体" w:hAnsi="宋体" w:eastAsia="宋体"/>
          <w:color w:val="auto"/>
          <w:sz w:val="24"/>
          <w:szCs w:val="24"/>
          <w:highlight w:val="none"/>
          <w:lang w:val="en-US" w:eastAsia="zh-CN"/>
        </w:rPr>
        <w:t>首次</w:t>
      </w:r>
      <w:r>
        <w:rPr>
          <w:rFonts w:hint="eastAsia" w:ascii="宋体" w:hAnsi="宋体" w:eastAsia="宋体"/>
          <w:color w:val="auto"/>
          <w:sz w:val="24"/>
          <w:szCs w:val="24"/>
          <w:highlight w:val="none"/>
        </w:rPr>
        <w:t>年检并出具审计报告后15个日历天内一次性支付签约合同价</w:t>
      </w:r>
      <w:r>
        <w:rPr>
          <w:rFonts w:hint="eastAsia" w:ascii="宋体" w:hAnsi="宋体" w:eastAsia="宋体"/>
          <w:color w:val="auto"/>
          <w:sz w:val="24"/>
          <w:szCs w:val="24"/>
          <w:highlight w:val="none"/>
          <w:lang w:eastAsia="zh-CN"/>
        </w:rPr>
        <w:t>（</w:t>
      </w:r>
      <w:r>
        <w:rPr>
          <w:rFonts w:hint="eastAsia" w:ascii="宋体" w:hAnsi="宋体" w:eastAsia="宋体"/>
          <w:color w:val="auto"/>
          <w:sz w:val="24"/>
          <w:szCs w:val="24"/>
          <w:highlight w:val="none"/>
          <w:lang w:val="en-US" w:eastAsia="zh-CN"/>
        </w:rPr>
        <w:t>除暂列金外，下同</w:t>
      </w:r>
      <w:r>
        <w:rPr>
          <w:rFonts w:hint="eastAsia" w:ascii="宋体" w:hAnsi="宋体" w:eastAsia="宋体"/>
          <w:color w:val="auto"/>
          <w:sz w:val="24"/>
          <w:szCs w:val="24"/>
          <w:highlight w:val="none"/>
          <w:lang w:eastAsia="zh-CN"/>
        </w:rPr>
        <w:t>）</w:t>
      </w:r>
      <w:r>
        <w:rPr>
          <w:rFonts w:hint="eastAsia" w:ascii="宋体" w:hAnsi="宋体" w:eastAsia="宋体"/>
          <w:color w:val="auto"/>
          <w:sz w:val="24"/>
          <w:szCs w:val="24"/>
          <w:highlight w:val="none"/>
        </w:rPr>
        <w:t>的97%，</w:t>
      </w:r>
      <w:r>
        <w:rPr>
          <w:rFonts w:hint="eastAsia" w:ascii="宋体" w:hAnsi="宋体" w:eastAsia="宋体"/>
          <w:color w:val="auto"/>
          <w:sz w:val="24"/>
          <w:szCs w:val="24"/>
          <w:highlight w:val="none"/>
        </w:rPr>
        <w:t>余款在</w:t>
      </w:r>
      <w:r>
        <w:rPr>
          <w:rFonts w:hint="eastAsia" w:ascii="宋体" w:hAnsi="宋体" w:eastAsia="宋体"/>
          <w:color w:val="auto"/>
          <w:sz w:val="24"/>
          <w:szCs w:val="24"/>
          <w:highlight w:val="none"/>
          <w:lang w:val="en-US" w:eastAsia="zh-CN"/>
        </w:rPr>
        <w:t>完成第二次申报检验</w:t>
      </w:r>
      <w:r>
        <w:rPr>
          <w:rFonts w:hint="eastAsia" w:ascii="宋体" w:hAnsi="宋体" w:eastAsia="宋体"/>
          <w:color w:val="auto"/>
          <w:sz w:val="24"/>
          <w:szCs w:val="24"/>
          <w:highlight w:val="none"/>
        </w:rPr>
        <w:t>后付清，</w:t>
      </w:r>
      <w:r>
        <w:rPr>
          <w:rFonts w:hint="eastAsia" w:ascii="宋体" w:hAnsi="宋体" w:eastAsia="宋体"/>
          <w:color w:val="auto"/>
          <w:sz w:val="24"/>
          <w:szCs w:val="24"/>
          <w:highlight w:val="none"/>
        </w:rPr>
        <w:t>支付时承包人须提供有效的发票。</w:t>
      </w:r>
    </w:p>
    <w:p w14:paraId="3986EE9C">
      <w:pPr>
        <w:widowControl w:val="0"/>
        <w:adjustRightInd/>
        <w:snapToGrid/>
        <w:spacing w:after="0" w:line="360" w:lineRule="auto"/>
        <w:ind w:firstLine="480" w:firstLineChars="200"/>
        <w:rPr>
          <w:rFonts w:hint="eastAsia" w:ascii="宋体" w:hAnsi="宋体" w:eastAsia="宋体"/>
          <w:color w:val="auto"/>
          <w:sz w:val="24"/>
          <w:szCs w:val="24"/>
          <w:highlight w:val="none"/>
          <w:lang w:val="en-US" w:eastAsia="zh-CN"/>
        </w:rPr>
      </w:pPr>
      <w:r>
        <w:rPr>
          <w:rFonts w:hint="eastAsia" w:ascii="宋体" w:hAnsi="宋体" w:eastAsia="宋体" w:cs="Tahoma"/>
          <w:b w:val="0"/>
          <w:color w:val="auto"/>
          <w:kern w:val="0"/>
          <w:sz w:val="24"/>
          <w:szCs w:val="24"/>
          <w:highlight w:val="none"/>
        </w:rPr>
        <w:t>暂列金额由</w:t>
      </w:r>
      <w:r>
        <w:rPr>
          <w:rFonts w:hint="eastAsia" w:ascii="宋体" w:hAnsi="宋体" w:eastAsia="宋体" w:cs="Tahoma"/>
          <w:b w:val="0"/>
          <w:color w:val="auto"/>
          <w:kern w:val="0"/>
          <w:sz w:val="24"/>
          <w:szCs w:val="24"/>
          <w:highlight w:val="none"/>
          <w:lang w:val="en-US" w:eastAsia="zh-CN"/>
        </w:rPr>
        <w:t>甲方</w:t>
      </w:r>
      <w:r>
        <w:rPr>
          <w:rFonts w:hint="eastAsia" w:ascii="宋体" w:hAnsi="宋体" w:eastAsia="宋体" w:cs="Tahoma"/>
          <w:b w:val="0"/>
          <w:color w:val="auto"/>
          <w:kern w:val="0"/>
          <w:sz w:val="24"/>
          <w:szCs w:val="24"/>
          <w:highlight w:val="none"/>
        </w:rPr>
        <w:t>控制使用或根本不予动用</w:t>
      </w:r>
      <w:r>
        <w:rPr>
          <w:rFonts w:hint="eastAsia" w:ascii="宋体" w:hAnsi="宋体" w:eastAsia="宋体"/>
          <w:color w:val="auto"/>
          <w:sz w:val="24"/>
          <w:szCs w:val="24"/>
          <w:highlight w:val="none"/>
          <w:lang w:val="en-US" w:eastAsia="zh-CN"/>
        </w:rPr>
        <w:t>，按实结算。</w:t>
      </w:r>
    </w:p>
    <w:p w14:paraId="6F5CA584">
      <w:pPr>
        <w:widowControl w:val="0"/>
        <w:adjustRightInd/>
        <w:snapToGrid/>
        <w:spacing w:after="0" w:line="360" w:lineRule="auto"/>
        <w:ind w:firstLine="480" w:firstLineChars="200"/>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rPr>
        <w:t>以上付款均不计息。</w:t>
      </w:r>
    </w:p>
    <w:p w14:paraId="4395D73D">
      <w:pPr>
        <w:adjustRightInd/>
        <w:snapToGrid/>
        <w:spacing w:after="0" w:line="360" w:lineRule="auto"/>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六、质量标准：质量合格并通过年检。</w:t>
      </w:r>
    </w:p>
    <w:p w14:paraId="124BE822">
      <w:pPr>
        <w:adjustRightInd/>
        <w:snapToGrid/>
        <w:spacing w:after="0"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七、缺陷责任期：一年（自实际竣工之日起计算）。</w:t>
      </w:r>
    </w:p>
    <w:p w14:paraId="094285B9">
      <w:pPr>
        <w:adjustRightInd/>
        <w:snapToGrid/>
        <w:spacing w:after="0"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八、其他说明</w:t>
      </w:r>
    </w:p>
    <w:p w14:paraId="7A28C237">
      <w:pPr>
        <w:adjustRightInd/>
        <w:snapToGrid/>
        <w:spacing w:after="0" w:line="360" w:lineRule="auto"/>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1、甲方将按照有关技术规范所规定的要求对乙方施工工程的质量验收，并对其质量进行不定期的检验鉴定，如不符要求乙方应立即重修。</w:t>
      </w:r>
    </w:p>
    <w:p w14:paraId="4EF2AF03">
      <w:pPr>
        <w:adjustRightInd/>
        <w:snapToGrid/>
        <w:spacing w:after="0" w:line="360" w:lineRule="auto"/>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2、在施工过程中，因乙方施工管理不善而造成的任何形式的纠纷或事故，甲方概不承担任何责任。</w:t>
      </w:r>
    </w:p>
    <w:p w14:paraId="1437B568">
      <w:pPr>
        <w:adjustRightInd/>
        <w:snapToGrid/>
        <w:spacing w:after="0" w:line="360" w:lineRule="auto"/>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3、因乙方原因致使工程施工质量不符合国家有关规范标准或不符合双方约定标准，而造成人身和财产损害的，乙方应当承担损害赔偿责任。</w:t>
      </w:r>
    </w:p>
    <w:p w14:paraId="6D719A86">
      <w:pPr>
        <w:adjustRightInd/>
        <w:snapToGrid/>
        <w:spacing w:after="0" w:line="360" w:lineRule="auto"/>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4、逾期交工违约金：1000 元/天；逾期交工违约金限额合同总价的5%。</w:t>
      </w:r>
    </w:p>
    <w:p w14:paraId="052F8C61">
      <w:pPr>
        <w:adjustRightInd/>
        <w:snapToGrid/>
        <w:spacing w:after="0" w:line="360" w:lineRule="auto"/>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对于因乙方原因造成工期滞后事实或可能，甲方根据总体工期要求有权强制分割合同，并指定第三方完成。</w:t>
      </w:r>
    </w:p>
    <w:p w14:paraId="645F8C74">
      <w:pPr>
        <w:adjustRightInd/>
        <w:snapToGrid/>
        <w:spacing w:after="0" w:line="360" w:lineRule="auto"/>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5、船舶修理期间的安全工作由乙方负责；乙方应保管好船上的一切工属具，不</w:t>
      </w:r>
      <w:r>
        <w:rPr>
          <w:rFonts w:hint="eastAsia" w:ascii="宋体" w:hAnsi="宋体" w:eastAsia="宋体"/>
          <w:color w:val="auto"/>
          <w:sz w:val="24"/>
          <w:szCs w:val="24"/>
          <w:highlight w:val="none"/>
          <w:lang w:val="en-US" w:eastAsia="zh-CN"/>
        </w:rPr>
        <w:t>得</w:t>
      </w:r>
      <w:r>
        <w:rPr>
          <w:rFonts w:hint="eastAsia" w:ascii="宋体" w:hAnsi="宋体" w:eastAsia="宋体"/>
          <w:color w:val="auto"/>
          <w:sz w:val="24"/>
          <w:szCs w:val="24"/>
          <w:highlight w:val="none"/>
        </w:rPr>
        <w:t>散失，维保人员应自觉遵守各项规章制度，认真做好本职工作，并配合好船舶修理期间的安全生产工作；船舶在厂修理期间，乙方为甲方提供堆放的房间。因乙方保管不当而造成物品丢失，乙方应当承担损害赔偿责任。</w:t>
      </w:r>
    </w:p>
    <w:p w14:paraId="07845FF8">
      <w:pPr>
        <w:adjustRightInd/>
        <w:snapToGrid/>
        <w:spacing w:after="0" w:line="360" w:lineRule="auto"/>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6、承包人应立即响应发包人开工通知，如未能及时开工，视为违约，逾期开工违约金：1000 元/天；逾期交工违约金限额合同总价的5%。</w:t>
      </w:r>
    </w:p>
    <w:p w14:paraId="72A81FAB">
      <w:pPr>
        <w:adjustRightInd/>
        <w:snapToGrid/>
        <w:spacing w:after="0" w:line="360" w:lineRule="auto"/>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九、</w:t>
      </w:r>
      <w:r>
        <w:rPr>
          <w:rFonts w:hint="eastAsia" w:ascii="宋体" w:hAnsi="宋体" w:eastAsia="宋体" w:cs="宋体"/>
          <w:color w:val="auto"/>
          <w:sz w:val="24"/>
          <w:szCs w:val="24"/>
          <w:highlight w:val="none"/>
        </w:rPr>
        <w:t>双方在履行本合同的过程中若发生纠纷</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应通过友好协商解决。协商不一致的，由</w:t>
      </w:r>
      <w:r>
        <w:rPr>
          <w:rFonts w:hint="eastAsia" w:ascii="宋体" w:hAnsi="宋体" w:eastAsia="宋体" w:cs="宋体"/>
          <w:color w:val="auto"/>
          <w:sz w:val="24"/>
          <w:szCs w:val="24"/>
          <w:highlight w:val="none"/>
          <w:u w:val="single"/>
        </w:rPr>
        <w:t>南通仲裁委员会</w:t>
      </w:r>
      <w:r>
        <w:rPr>
          <w:rFonts w:hint="eastAsia" w:ascii="宋体" w:hAnsi="宋体" w:eastAsia="宋体" w:cs="宋体"/>
          <w:color w:val="auto"/>
          <w:sz w:val="24"/>
          <w:szCs w:val="24"/>
          <w:highlight w:val="none"/>
        </w:rPr>
        <w:t>仲裁。本合同不涉及争议部分的条款仍须履行。</w:t>
      </w:r>
    </w:p>
    <w:p w14:paraId="06E52B03">
      <w:pPr>
        <w:adjustRightInd/>
        <w:snapToGrid/>
        <w:spacing w:after="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十、合同未尽事宜，双方另行签订补充协议。补充协议是合同的组成部分。</w:t>
      </w:r>
    </w:p>
    <w:p w14:paraId="6AE779F6">
      <w:pPr>
        <w:adjustRightInd/>
        <w:snapToGrid/>
        <w:spacing w:after="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十一、本合同协议书一式</w:t>
      </w:r>
      <w:r>
        <w:rPr>
          <w:rFonts w:hint="eastAsia" w:ascii="宋体" w:hAnsi="宋体" w:eastAsia="宋体" w:cs="宋体"/>
          <w:color w:val="auto"/>
          <w:sz w:val="24"/>
          <w:szCs w:val="24"/>
          <w:highlight w:val="none"/>
          <w:u w:val="single"/>
        </w:rPr>
        <w:t xml:space="preserve"> 陆</w:t>
      </w:r>
      <w:r>
        <w:rPr>
          <w:rFonts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份，双方各执</w:t>
      </w:r>
      <w:r>
        <w:rPr>
          <w:rFonts w:hint="eastAsia" w:ascii="宋体" w:hAnsi="宋体" w:eastAsia="宋体" w:cs="宋体"/>
          <w:color w:val="auto"/>
          <w:sz w:val="24"/>
          <w:szCs w:val="24"/>
          <w:highlight w:val="none"/>
          <w:u w:val="single"/>
        </w:rPr>
        <w:t xml:space="preserve"> 叁</w:t>
      </w:r>
      <w:r>
        <w:rPr>
          <w:rFonts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份，具有同等法律效力，自双方法定代表人或授权代表签字并加盖公章后生效。</w:t>
      </w:r>
    </w:p>
    <w:p w14:paraId="478DB704">
      <w:pPr>
        <w:adjustRightInd/>
        <w:snapToGrid/>
        <w:spacing w:after="0" w:line="360" w:lineRule="auto"/>
        <w:ind w:firstLine="480" w:firstLineChars="200"/>
        <w:rPr>
          <w:rFonts w:hint="eastAsia" w:ascii="宋体" w:hAnsi="宋体" w:eastAsia="宋体" w:cs="Times New Roman"/>
          <w:color w:val="auto"/>
          <w:sz w:val="24"/>
          <w:szCs w:val="24"/>
          <w:highlight w:val="none"/>
        </w:rPr>
      </w:pPr>
    </w:p>
    <w:p w14:paraId="42E4D7DF">
      <w:pPr>
        <w:adjustRightInd/>
        <w:snapToGrid/>
        <w:spacing w:after="0" w:line="360" w:lineRule="auto"/>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甲方（盖章）：                       乙方（盖章）：</w:t>
      </w:r>
    </w:p>
    <w:p w14:paraId="30F16278">
      <w:pPr>
        <w:tabs>
          <w:tab w:val="left" w:pos="4710"/>
        </w:tabs>
        <w:adjustRightInd/>
        <w:snapToGrid/>
        <w:spacing w:after="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 xml:space="preserve">  法定代表人或</w:t>
      </w:r>
    </w:p>
    <w:p w14:paraId="46AE8892">
      <w:pPr>
        <w:tabs>
          <w:tab w:val="left" w:pos="4820"/>
        </w:tabs>
        <w:adjustRightInd/>
        <w:snapToGrid/>
        <w:spacing w:after="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其授权的代理人（签字）：</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 xml:space="preserve"> 其授权的代理人（签字）： </w:t>
      </w:r>
    </w:p>
    <w:p w14:paraId="437D2428">
      <w:pPr>
        <w:adjustRightInd/>
        <w:snapToGrid/>
        <w:spacing w:after="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16FE4F12">
      <w:pPr>
        <w:adjustRightInd/>
        <w:snapToGrid/>
        <w:spacing w:after="0" w:line="360" w:lineRule="auto"/>
        <w:ind w:firstLine="480" w:firstLineChars="200"/>
        <w:rPr>
          <w:rFonts w:hint="eastAsia" w:ascii="宋体" w:hAnsi="宋体" w:eastAsia="宋体" w:cs="宋体"/>
          <w:color w:val="auto"/>
          <w:sz w:val="24"/>
          <w:szCs w:val="24"/>
          <w:highlight w:val="none"/>
        </w:rPr>
      </w:pPr>
    </w:p>
    <w:p w14:paraId="00BBF40B">
      <w:pPr>
        <w:adjustRightInd/>
        <w:snapToGrid/>
        <w:spacing w:after="0" w:line="360" w:lineRule="auto"/>
        <w:ind w:firstLine="480" w:firstLineChars="200"/>
        <w:rPr>
          <w:rFonts w:hint="eastAsia" w:ascii="宋体" w:hAnsi="宋体" w:eastAsia="宋体" w:cs="Times New Roman"/>
          <w:color w:val="auto"/>
          <w:sz w:val="24"/>
          <w:szCs w:val="24"/>
          <w:highlight w:val="none"/>
        </w:rPr>
      </w:pPr>
      <w:r>
        <w:rPr>
          <w:rFonts w:hint="eastAsia" w:ascii="宋体" w:hAnsi="宋体" w:eastAsia="宋体" w:cs="宋体"/>
          <w:color w:val="auto"/>
          <w:sz w:val="24"/>
          <w:szCs w:val="24"/>
          <w:highlight w:val="none"/>
        </w:rPr>
        <w:t>日期：    年   月   日               日期：    年   月   日</w:t>
      </w:r>
    </w:p>
    <w:p w14:paraId="68370015">
      <w:pPr>
        <w:rPr>
          <w:rFonts w:ascii="宋体" w:hAnsi="宋体" w:eastAsia="宋体"/>
          <w:color w:val="auto"/>
          <w:szCs w:val="21"/>
          <w:highlight w:val="none"/>
        </w:rPr>
        <w:sectPr>
          <w:type w:val="continuous"/>
          <w:pgSz w:w="11906" w:h="16838"/>
          <w:pgMar w:top="1247" w:right="1247" w:bottom="1247" w:left="1247" w:header="851" w:footer="992" w:gutter="0"/>
          <w:cols w:space="720" w:num="1"/>
          <w:docGrid w:type="lines" w:linePitch="312" w:charSpace="0"/>
        </w:sectPr>
      </w:pPr>
    </w:p>
    <w:p w14:paraId="2581CDB6">
      <w:pPr>
        <w:spacing w:line="400" w:lineRule="exact"/>
        <w:jc w:val="center"/>
        <w:rPr>
          <w:rFonts w:hint="eastAsia" w:ascii="宋体" w:hAnsi="宋体" w:eastAsia="宋体"/>
          <w:b/>
          <w:bCs/>
          <w:color w:val="auto"/>
          <w:kern w:val="44"/>
          <w:sz w:val="30"/>
          <w:szCs w:val="30"/>
          <w:highlight w:val="none"/>
          <w:lang w:eastAsia="zh-CN"/>
        </w:rPr>
      </w:pPr>
      <w:r>
        <w:rPr>
          <w:rFonts w:hint="eastAsia" w:ascii="宋体" w:hAnsi="宋体" w:eastAsia="宋体"/>
          <w:b/>
          <w:bCs/>
          <w:color w:val="auto"/>
          <w:kern w:val="44"/>
          <w:sz w:val="30"/>
          <w:szCs w:val="30"/>
          <w:highlight w:val="none"/>
          <w:lang w:eastAsia="zh-CN"/>
        </w:rPr>
        <w:t>2025年南通船闸苏港航通201排档艇维修项目</w:t>
      </w:r>
    </w:p>
    <w:p w14:paraId="582D0137">
      <w:pPr>
        <w:spacing w:line="400" w:lineRule="exact"/>
        <w:jc w:val="center"/>
        <w:rPr>
          <w:rFonts w:hint="eastAsia" w:ascii="宋体" w:hAnsi="宋体" w:eastAsia="宋体"/>
          <w:b/>
          <w:bCs/>
          <w:color w:val="auto"/>
          <w:kern w:val="44"/>
          <w:sz w:val="30"/>
          <w:szCs w:val="30"/>
          <w:highlight w:val="none"/>
        </w:rPr>
      </w:pPr>
      <w:r>
        <w:rPr>
          <w:rFonts w:hint="eastAsia" w:ascii="宋体" w:hAnsi="宋体" w:eastAsia="宋体"/>
          <w:b/>
          <w:bCs/>
          <w:color w:val="auto"/>
          <w:kern w:val="44"/>
          <w:sz w:val="30"/>
          <w:szCs w:val="30"/>
          <w:highlight w:val="none"/>
        </w:rPr>
        <w:t>廉洁合同</w:t>
      </w:r>
    </w:p>
    <w:p w14:paraId="7A929E8B">
      <w:pPr>
        <w:widowControl w:val="0"/>
        <w:adjustRightInd/>
        <w:snapToGrid/>
        <w:spacing w:after="0" w:line="360" w:lineRule="auto"/>
        <w:ind w:firstLine="480" w:firstLineChars="200"/>
        <w:rPr>
          <w:rFonts w:ascii="宋体" w:hAnsi="宋体" w:eastAsia="宋体" w:cs="Times New Roman"/>
          <w:color w:val="auto"/>
          <w:kern w:val="2"/>
          <w:sz w:val="24"/>
          <w:szCs w:val="24"/>
          <w:highlight w:val="none"/>
        </w:rPr>
      </w:pPr>
      <w:r>
        <w:rPr>
          <w:rFonts w:ascii="宋体" w:hAnsi="宋体" w:eastAsia="宋体" w:cs="Times New Roman"/>
          <w:color w:val="auto"/>
          <w:kern w:val="2"/>
          <w:sz w:val="24"/>
          <w:szCs w:val="24"/>
          <w:highlight w:val="none"/>
        </w:rPr>
        <w:t>根据</w:t>
      </w:r>
      <w:r>
        <w:rPr>
          <w:rFonts w:hint="eastAsia" w:ascii="宋体" w:hAnsi="宋体" w:cs="Times New Roman"/>
          <w:color w:val="auto"/>
          <w:kern w:val="2"/>
          <w:sz w:val="24"/>
          <w:szCs w:val="24"/>
          <w:highlight w:val="none"/>
          <w:lang w:eastAsia="zh-CN"/>
        </w:rPr>
        <w:t>交通运输部</w:t>
      </w:r>
      <w:r>
        <w:rPr>
          <w:rFonts w:ascii="宋体" w:hAnsi="宋体" w:eastAsia="宋体" w:cs="Times New Roman"/>
          <w:color w:val="auto"/>
          <w:kern w:val="2"/>
          <w:sz w:val="24"/>
          <w:szCs w:val="24"/>
          <w:highlight w:val="none"/>
        </w:rPr>
        <w:t>《关于在交通基础设施建设中加强廉政建设的若</w:t>
      </w:r>
      <w:r>
        <w:rPr>
          <w:rFonts w:hint="eastAsia" w:ascii="宋体" w:hAnsi="宋体" w:eastAsia="宋体" w:cs="Times New Roman"/>
          <w:color w:val="auto"/>
          <w:kern w:val="2"/>
          <w:sz w:val="24"/>
          <w:szCs w:val="24"/>
          <w:highlight w:val="none"/>
        </w:rPr>
        <w:t>干</w:t>
      </w:r>
      <w:r>
        <w:rPr>
          <w:rFonts w:ascii="宋体" w:hAnsi="宋体" w:eastAsia="宋体" w:cs="Times New Roman"/>
          <w:color w:val="auto"/>
          <w:kern w:val="2"/>
          <w:sz w:val="24"/>
          <w:szCs w:val="24"/>
          <w:highlight w:val="none"/>
        </w:rPr>
        <w:t>意见》以及有关工程建设、廉政建设的规定，为做好工程建设中的党风廉政建设，保证工程建设高效优质，保证建设资金的安全和有效使用以及投资效益，</w:t>
      </w:r>
      <w:r>
        <w:rPr>
          <w:rFonts w:hint="eastAsia" w:ascii="宋体" w:hAnsi="宋体" w:eastAsia="宋体" w:cs="Times New Roman"/>
          <w:color w:val="auto"/>
          <w:kern w:val="2"/>
          <w:sz w:val="24"/>
          <w:szCs w:val="24"/>
          <w:highlight w:val="none"/>
          <w:u w:val="single"/>
        </w:rPr>
        <w:t xml:space="preserve">          </w:t>
      </w:r>
      <w:r>
        <w:rPr>
          <w:rFonts w:ascii="宋体" w:hAnsi="宋体" w:eastAsia="宋体" w:cs="Times New Roman"/>
          <w:color w:val="auto"/>
          <w:kern w:val="2"/>
          <w:sz w:val="24"/>
          <w:szCs w:val="24"/>
          <w:highlight w:val="none"/>
        </w:rPr>
        <w:t>（以下称</w:t>
      </w:r>
      <w:r>
        <w:rPr>
          <w:rFonts w:hint="eastAsia" w:ascii="宋体" w:hAnsi="宋体" w:eastAsia="宋体" w:cs="Times New Roman"/>
          <w:color w:val="auto"/>
          <w:kern w:val="2"/>
          <w:sz w:val="24"/>
          <w:szCs w:val="24"/>
          <w:highlight w:val="none"/>
        </w:rPr>
        <w:t>发包</w:t>
      </w:r>
      <w:r>
        <w:rPr>
          <w:rFonts w:ascii="宋体" w:hAnsi="宋体" w:eastAsia="宋体" w:cs="Times New Roman"/>
          <w:color w:val="auto"/>
          <w:kern w:val="2"/>
          <w:sz w:val="24"/>
          <w:szCs w:val="24"/>
          <w:highlight w:val="none"/>
        </w:rPr>
        <w:t>人或甲方）与承包人</w:t>
      </w:r>
      <w:r>
        <w:rPr>
          <w:rFonts w:hint="eastAsia" w:ascii="宋体" w:hAnsi="宋体" w:eastAsia="宋体" w:cs="Times New Roman"/>
          <w:color w:val="auto"/>
          <w:kern w:val="2"/>
          <w:sz w:val="24"/>
          <w:szCs w:val="24"/>
          <w:highlight w:val="none"/>
          <w:u w:val="single"/>
        </w:rPr>
        <w:t xml:space="preserve">   </w:t>
      </w:r>
      <w:r>
        <w:rPr>
          <w:rFonts w:ascii="宋体" w:hAnsi="宋体" w:eastAsia="宋体" w:cs="Times New Roman"/>
          <w:color w:val="auto"/>
          <w:kern w:val="2"/>
          <w:sz w:val="24"/>
          <w:szCs w:val="24"/>
          <w:highlight w:val="none"/>
          <w:u w:val="single"/>
        </w:rPr>
        <w:t>（全称）</w:t>
      </w:r>
      <w:r>
        <w:rPr>
          <w:rFonts w:hint="eastAsia" w:ascii="宋体" w:hAnsi="宋体" w:eastAsia="宋体" w:cs="Times New Roman"/>
          <w:color w:val="auto"/>
          <w:kern w:val="2"/>
          <w:sz w:val="24"/>
          <w:szCs w:val="24"/>
          <w:highlight w:val="none"/>
          <w:u w:val="single"/>
        </w:rPr>
        <w:t xml:space="preserve">  </w:t>
      </w:r>
      <w:r>
        <w:rPr>
          <w:rFonts w:ascii="宋体" w:hAnsi="宋体" w:eastAsia="宋体" w:cs="Times New Roman"/>
          <w:color w:val="auto"/>
          <w:kern w:val="2"/>
          <w:sz w:val="24"/>
          <w:szCs w:val="24"/>
          <w:highlight w:val="none"/>
        </w:rPr>
        <w:t>（以下称</w:t>
      </w:r>
      <w:r>
        <w:rPr>
          <w:rFonts w:hint="eastAsia" w:ascii="宋体" w:hAnsi="宋体" w:eastAsia="宋体" w:cs="Times New Roman"/>
          <w:color w:val="auto"/>
          <w:kern w:val="2"/>
          <w:sz w:val="24"/>
          <w:szCs w:val="24"/>
          <w:highlight w:val="none"/>
        </w:rPr>
        <w:t>承包</w:t>
      </w:r>
      <w:r>
        <w:rPr>
          <w:rFonts w:ascii="宋体" w:hAnsi="宋体" w:eastAsia="宋体" w:cs="Times New Roman"/>
          <w:color w:val="auto"/>
          <w:kern w:val="2"/>
          <w:sz w:val="24"/>
          <w:szCs w:val="24"/>
          <w:highlight w:val="none"/>
        </w:rPr>
        <w:t>人或乙方），特订立如下合同。</w:t>
      </w:r>
    </w:p>
    <w:p w14:paraId="2E0C3817">
      <w:pPr>
        <w:widowControl w:val="0"/>
        <w:adjustRightInd/>
        <w:snapToGrid/>
        <w:spacing w:after="0" w:line="360" w:lineRule="auto"/>
        <w:ind w:firstLine="480" w:firstLineChars="200"/>
        <w:rPr>
          <w:rFonts w:ascii="宋体" w:hAnsi="宋体" w:eastAsia="宋体" w:cs="Times New Roman"/>
          <w:color w:val="auto"/>
          <w:kern w:val="2"/>
          <w:sz w:val="24"/>
          <w:szCs w:val="24"/>
          <w:highlight w:val="none"/>
        </w:rPr>
      </w:pPr>
      <w:r>
        <w:rPr>
          <w:rFonts w:ascii="宋体" w:hAnsi="宋体" w:eastAsia="宋体" w:cs="Times New Roman"/>
          <w:b/>
          <w:color w:val="auto"/>
          <w:kern w:val="2"/>
          <w:sz w:val="24"/>
          <w:szCs w:val="24"/>
          <w:highlight w:val="none"/>
        </w:rPr>
        <w:t>第一条</w:t>
      </w:r>
      <w:r>
        <w:rPr>
          <w:rFonts w:hint="eastAsia" w:ascii="宋体" w:hAnsi="宋体" w:eastAsia="宋体" w:cs="Times New Roman"/>
          <w:b/>
          <w:color w:val="auto"/>
          <w:kern w:val="2"/>
          <w:sz w:val="24"/>
          <w:szCs w:val="24"/>
          <w:highlight w:val="none"/>
        </w:rPr>
        <w:t xml:space="preserve"> </w:t>
      </w:r>
      <w:r>
        <w:rPr>
          <w:rFonts w:hint="eastAsia" w:ascii="宋体" w:hAnsi="宋体" w:eastAsia="宋体" w:cs="Times New Roman"/>
          <w:color w:val="auto"/>
          <w:kern w:val="2"/>
          <w:sz w:val="24"/>
          <w:szCs w:val="24"/>
          <w:highlight w:val="none"/>
        </w:rPr>
        <w:t>甲乙</w:t>
      </w:r>
      <w:r>
        <w:rPr>
          <w:rFonts w:ascii="宋体" w:hAnsi="宋体" w:eastAsia="宋体" w:cs="Times New Roman"/>
          <w:color w:val="auto"/>
          <w:kern w:val="2"/>
          <w:sz w:val="24"/>
          <w:szCs w:val="24"/>
          <w:highlight w:val="none"/>
        </w:rPr>
        <w:t>双方的权利和义务</w:t>
      </w:r>
    </w:p>
    <w:p w14:paraId="15FC8EF8">
      <w:pPr>
        <w:widowControl w:val="0"/>
        <w:adjustRightInd/>
        <w:snapToGrid/>
        <w:spacing w:after="0" w:line="360" w:lineRule="auto"/>
        <w:ind w:firstLine="480" w:firstLineChars="200"/>
        <w:rPr>
          <w:rFonts w:ascii="宋体" w:hAnsi="宋体" w:eastAsia="宋体" w:cs="Times New Roman"/>
          <w:color w:val="auto"/>
          <w:kern w:val="2"/>
          <w:sz w:val="24"/>
          <w:szCs w:val="24"/>
          <w:highlight w:val="none"/>
        </w:rPr>
      </w:pPr>
      <w:r>
        <w:rPr>
          <w:rFonts w:ascii="宋体" w:hAnsi="宋体" w:eastAsia="宋体" w:cs="Times New Roman"/>
          <w:color w:val="auto"/>
          <w:kern w:val="2"/>
          <w:sz w:val="24"/>
          <w:szCs w:val="24"/>
          <w:highlight w:val="none"/>
        </w:rPr>
        <w:t>（一）严格遵守国家有关法律法规及交通</w:t>
      </w:r>
      <w:r>
        <w:rPr>
          <w:rFonts w:hint="eastAsia" w:ascii="宋体" w:hAnsi="宋体" w:eastAsia="宋体" w:cs="Times New Roman"/>
          <w:color w:val="auto"/>
          <w:kern w:val="2"/>
          <w:sz w:val="24"/>
          <w:szCs w:val="24"/>
          <w:highlight w:val="none"/>
        </w:rPr>
        <w:t>运输</w:t>
      </w:r>
      <w:r>
        <w:rPr>
          <w:rFonts w:ascii="宋体" w:hAnsi="宋体" w:eastAsia="宋体" w:cs="Times New Roman"/>
          <w:color w:val="auto"/>
          <w:kern w:val="2"/>
          <w:sz w:val="24"/>
          <w:szCs w:val="24"/>
          <w:highlight w:val="none"/>
        </w:rPr>
        <w:t>部的有关规定。</w:t>
      </w:r>
    </w:p>
    <w:p w14:paraId="577E8448">
      <w:pPr>
        <w:widowControl w:val="0"/>
        <w:adjustRightInd/>
        <w:snapToGrid/>
        <w:spacing w:after="0" w:line="360" w:lineRule="auto"/>
        <w:ind w:firstLine="480" w:firstLineChars="200"/>
        <w:rPr>
          <w:rFonts w:ascii="宋体" w:hAnsi="宋体" w:eastAsia="宋体" w:cs="Times New Roman"/>
          <w:color w:val="auto"/>
          <w:kern w:val="2"/>
          <w:sz w:val="24"/>
          <w:szCs w:val="24"/>
          <w:highlight w:val="none"/>
        </w:rPr>
      </w:pPr>
      <w:r>
        <w:rPr>
          <w:rFonts w:ascii="宋体" w:hAnsi="宋体" w:eastAsia="宋体" w:cs="Times New Roman"/>
          <w:color w:val="auto"/>
          <w:kern w:val="2"/>
          <w:sz w:val="24"/>
          <w:szCs w:val="24"/>
          <w:highlight w:val="none"/>
        </w:rPr>
        <w:t>（二）严格执行</w:t>
      </w:r>
      <w:r>
        <w:rPr>
          <w:rFonts w:hint="eastAsia" w:ascii="宋体" w:hAnsi="宋体" w:eastAsia="宋体" w:cs="Times New Roman"/>
          <w:color w:val="auto"/>
          <w:kern w:val="2"/>
          <w:sz w:val="24"/>
          <w:szCs w:val="24"/>
          <w:highlight w:val="none"/>
          <w:u w:val="single"/>
        </w:rPr>
        <w:t xml:space="preserve">             </w:t>
      </w:r>
      <w:r>
        <w:rPr>
          <w:rFonts w:ascii="宋体" w:hAnsi="宋体" w:eastAsia="宋体" w:cs="Times New Roman"/>
          <w:color w:val="auto"/>
          <w:kern w:val="2"/>
          <w:sz w:val="24"/>
          <w:szCs w:val="24"/>
          <w:highlight w:val="none"/>
        </w:rPr>
        <w:t>项目的合同文件，自觉按合同办事。</w:t>
      </w:r>
    </w:p>
    <w:p w14:paraId="758017FE">
      <w:pPr>
        <w:widowControl w:val="0"/>
        <w:adjustRightInd/>
        <w:snapToGrid/>
        <w:spacing w:after="0" w:line="360" w:lineRule="auto"/>
        <w:ind w:firstLine="480" w:firstLineChars="200"/>
        <w:rPr>
          <w:rFonts w:ascii="宋体" w:hAnsi="宋体" w:eastAsia="宋体" w:cs="Times New Roman"/>
          <w:color w:val="auto"/>
          <w:kern w:val="2"/>
          <w:sz w:val="24"/>
          <w:szCs w:val="24"/>
          <w:highlight w:val="none"/>
        </w:rPr>
      </w:pPr>
      <w:r>
        <w:rPr>
          <w:rFonts w:ascii="宋体" w:hAnsi="宋体" w:eastAsia="宋体" w:cs="Times New Roman"/>
          <w:color w:val="auto"/>
          <w:kern w:val="2"/>
          <w:sz w:val="24"/>
          <w:szCs w:val="24"/>
          <w:highlight w:val="none"/>
        </w:rPr>
        <w:t>（三）双方的业务活动坚持公开、公正、诚信、透明的原则（除法律认定的商业秘密和合同文件另有规定之外），不得损害国家和集体利益，违反工程建设管理规章制度。</w:t>
      </w:r>
    </w:p>
    <w:p w14:paraId="4F6E574F">
      <w:pPr>
        <w:widowControl w:val="0"/>
        <w:adjustRightInd/>
        <w:snapToGrid/>
        <w:spacing w:after="0" w:line="360" w:lineRule="auto"/>
        <w:ind w:firstLine="480" w:firstLineChars="200"/>
        <w:rPr>
          <w:rFonts w:ascii="宋体" w:hAnsi="宋体" w:eastAsia="宋体" w:cs="Times New Roman"/>
          <w:color w:val="auto"/>
          <w:kern w:val="2"/>
          <w:sz w:val="24"/>
          <w:szCs w:val="24"/>
          <w:highlight w:val="none"/>
        </w:rPr>
      </w:pPr>
      <w:r>
        <w:rPr>
          <w:rFonts w:ascii="宋体" w:hAnsi="宋体" w:eastAsia="宋体" w:cs="Times New Roman"/>
          <w:color w:val="auto"/>
          <w:kern w:val="2"/>
          <w:sz w:val="24"/>
          <w:szCs w:val="24"/>
          <w:highlight w:val="none"/>
        </w:rPr>
        <w:t>（四）建立健全廉政制度，开展廉政教育，设立廉政告示牌，公布举报电话，监督并认真查处违法违纪行为。</w:t>
      </w:r>
    </w:p>
    <w:p w14:paraId="5074AAD9">
      <w:pPr>
        <w:widowControl w:val="0"/>
        <w:adjustRightInd/>
        <w:snapToGrid/>
        <w:spacing w:after="0" w:line="360" w:lineRule="auto"/>
        <w:ind w:firstLine="480" w:firstLineChars="200"/>
        <w:rPr>
          <w:rFonts w:ascii="宋体" w:hAnsi="宋体" w:eastAsia="宋体" w:cs="Times New Roman"/>
          <w:color w:val="auto"/>
          <w:kern w:val="2"/>
          <w:sz w:val="24"/>
          <w:szCs w:val="24"/>
          <w:highlight w:val="none"/>
        </w:rPr>
      </w:pPr>
      <w:r>
        <w:rPr>
          <w:rFonts w:ascii="宋体" w:hAnsi="宋体" w:eastAsia="宋体" w:cs="Times New Roman"/>
          <w:color w:val="auto"/>
          <w:kern w:val="2"/>
          <w:sz w:val="24"/>
          <w:szCs w:val="24"/>
          <w:highlight w:val="none"/>
        </w:rPr>
        <w:t>（五）发现对方在业务活动中有违反廉政规定的行为，有及时提醒对方纠正的权利和义务。</w:t>
      </w:r>
    </w:p>
    <w:p w14:paraId="649E9264">
      <w:pPr>
        <w:widowControl w:val="0"/>
        <w:adjustRightInd/>
        <w:snapToGrid/>
        <w:spacing w:after="0" w:line="360" w:lineRule="auto"/>
        <w:ind w:firstLine="480" w:firstLineChars="200"/>
        <w:rPr>
          <w:rFonts w:ascii="宋体" w:hAnsi="宋体" w:eastAsia="宋体" w:cs="Times New Roman"/>
          <w:color w:val="auto"/>
          <w:kern w:val="2"/>
          <w:sz w:val="24"/>
          <w:szCs w:val="24"/>
          <w:highlight w:val="none"/>
        </w:rPr>
      </w:pPr>
      <w:r>
        <w:rPr>
          <w:rFonts w:ascii="宋体" w:hAnsi="宋体" w:eastAsia="宋体" w:cs="Times New Roman"/>
          <w:color w:val="auto"/>
          <w:kern w:val="2"/>
          <w:sz w:val="24"/>
          <w:szCs w:val="24"/>
          <w:highlight w:val="none"/>
        </w:rPr>
        <w:t>（六）发现对方严重违反本合同义务条款的行为，有向其上级有关部门举报、建议给予处理并要求告知处理结果的权利。</w:t>
      </w:r>
      <w:r>
        <w:rPr>
          <w:rFonts w:hint="eastAsia" w:ascii="宋体" w:hAnsi="宋体" w:eastAsia="宋体" w:cs="Times New Roman"/>
          <w:color w:val="auto"/>
          <w:kern w:val="2"/>
          <w:sz w:val="24"/>
          <w:szCs w:val="24"/>
          <w:highlight w:val="none"/>
        </w:rPr>
        <w:t>影响合同履行的，可按照合同中关于合同解除的约定处理。</w:t>
      </w:r>
    </w:p>
    <w:p w14:paraId="12CCA72C">
      <w:pPr>
        <w:widowControl w:val="0"/>
        <w:adjustRightInd/>
        <w:snapToGrid/>
        <w:spacing w:after="0" w:line="360" w:lineRule="auto"/>
        <w:ind w:firstLine="480" w:firstLineChars="200"/>
        <w:rPr>
          <w:rFonts w:ascii="宋体" w:hAnsi="宋体" w:eastAsia="宋体" w:cs="Times New Roman"/>
          <w:color w:val="auto"/>
          <w:kern w:val="2"/>
          <w:sz w:val="24"/>
          <w:szCs w:val="24"/>
          <w:highlight w:val="none"/>
        </w:rPr>
      </w:pPr>
      <w:r>
        <w:rPr>
          <w:rFonts w:ascii="宋体" w:hAnsi="宋体" w:eastAsia="宋体" w:cs="Times New Roman"/>
          <w:b/>
          <w:color w:val="auto"/>
          <w:kern w:val="2"/>
          <w:sz w:val="24"/>
          <w:szCs w:val="24"/>
          <w:highlight w:val="none"/>
        </w:rPr>
        <w:t>第二条</w:t>
      </w:r>
      <w:r>
        <w:rPr>
          <w:rFonts w:hint="eastAsia" w:ascii="宋体" w:hAnsi="宋体" w:eastAsia="宋体" w:cs="Times New Roman"/>
          <w:b/>
          <w:color w:val="auto"/>
          <w:kern w:val="2"/>
          <w:sz w:val="24"/>
          <w:szCs w:val="24"/>
          <w:highlight w:val="none"/>
        </w:rPr>
        <w:t xml:space="preserve"> </w:t>
      </w:r>
      <w:r>
        <w:rPr>
          <w:rFonts w:ascii="宋体" w:hAnsi="宋体" w:eastAsia="宋体" w:cs="Times New Roman"/>
          <w:color w:val="auto"/>
          <w:kern w:val="2"/>
          <w:sz w:val="24"/>
          <w:szCs w:val="24"/>
          <w:highlight w:val="none"/>
        </w:rPr>
        <w:t>发包人的义务</w:t>
      </w:r>
    </w:p>
    <w:p w14:paraId="071D6B4C">
      <w:pPr>
        <w:widowControl w:val="0"/>
        <w:adjustRightInd/>
        <w:snapToGrid/>
        <w:spacing w:after="0" w:line="360" w:lineRule="auto"/>
        <w:ind w:firstLine="480" w:firstLineChars="200"/>
        <w:rPr>
          <w:rFonts w:ascii="宋体" w:hAnsi="宋体" w:eastAsia="宋体" w:cs="Times New Roman"/>
          <w:color w:val="auto"/>
          <w:kern w:val="2"/>
          <w:sz w:val="24"/>
          <w:szCs w:val="24"/>
          <w:highlight w:val="none"/>
        </w:rPr>
      </w:pPr>
      <w:r>
        <w:rPr>
          <w:rFonts w:ascii="宋体" w:hAnsi="宋体" w:eastAsia="宋体" w:cs="Times New Roman"/>
          <w:color w:val="auto"/>
          <w:kern w:val="2"/>
          <w:sz w:val="24"/>
          <w:szCs w:val="24"/>
          <w:highlight w:val="none"/>
        </w:rPr>
        <w:t>（一）发包人作为工程项目的建设单位，认真履行合同规定的发包人责任</w:t>
      </w:r>
      <w:r>
        <w:rPr>
          <w:rFonts w:hint="eastAsia" w:ascii="宋体" w:hAnsi="宋体" w:eastAsia="宋体" w:cs="Times New Roman"/>
          <w:color w:val="auto"/>
          <w:kern w:val="2"/>
          <w:sz w:val="24"/>
          <w:szCs w:val="24"/>
          <w:highlight w:val="none"/>
        </w:rPr>
        <w:t>。</w:t>
      </w:r>
    </w:p>
    <w:p w14:paraId="7C9CB72E">
      <w:pPr>
        <w:widowControl w:val="0"/>
        <w:adjustRightInd/>
        <w:snapToGrid/>
        <w:spacing w:after="0" w:line="360" w:lineRule="auto"/>
        <w:ind w:firstLine="480" w:firstLineChars="200"/>
        <w:rPr>
          <w:rFonts w:ascii="宋体" w:hAnsi="宋体" w:eastAsia="宋体" w:cs="Times New Roman"/>
          <w:color w:val="auto"/>
          <w:kern w:val="2"/>
          <w:sz w:val="24"/>
          <w:szCs w:val="24"/>
          <w:highlight w:val="none"/>
        </w:rPr>
      </w:pPr>
      <w:r>
        <w:rPr>
          <w:rFonts w:ascii="宋体" w:hAnsi="宋体" w:eastAsia="宋体" w:cs="Times New Roman"/>
          <w:color w:val="auto"/>
          <w:kern w:val="2"/>
          <w:sz w:val="24"/>
          <w:szCs w:val="24"/>
          <w:highlight w:val="none"/>
        </w:rPr>
        <w:t>（二）发包人及其工作人员不得索要或接受承包人的礼金、有价证券和物品，不得在承包人报销任何应由发包人或个人支付的费用等。</w:t>
      </w:r>
    </w:p>
    <w:p w14:paraId="460562FB">
      <w:pPr>
        <w:widowControl w:val="0"/>
        <w:adjustRightInd/>
        <w:snapToGrid/>
        <w:spacing w:after="0" w:line="360" w:lineRule="auto"/>
        <w:ind w:firstLine="480" w:firstLineChars="200"/>
        <w:rPr>
          <w:rFonts w:ascii="宋体" w:hAnsi="宋体" w:eastAsia="宋体" w:cs="Times New Roman"/>
          <w:color w:val="auto"/>
          <w:kern w:val="2"/>
          <w:sz w:val="24"/>
          <w:szCs w:val="24"/>
          <w:highlight w:val="none"/>
        </w:rPr>
      </w:pPr>
      <w:r>
        <w:rPr>
          <w:rFonts w:ascii="宋体" w:hAnsi="宋体" w:eastAsia="宋体" w:cs="Times New Roman"/>
          <w:color w:val="auto"/>
          <w:kern w:val="2"/>
          <w:sz w:val="24"/>
          <w:szCs w:val="24"/>
          <w:highlight w:val="none"/>
        </w:rPr>
        <w:t>（三）发包人工作人员不得参加承包人安排的宴请和娱乐活动；不得接受承包人提供的通讯工具、交通工具和办公用品等。</w:t>
      </w:r>
    </w:p>
    <w:p w14:paraId="03251AA6">
      <w:pPr>
        <w:widowControl w:val="0"/>
        <w:adjustRightInd/>
        <w:snapToGrid/>
        <w:spacing w:after="0" w:line="360" w:lineRule="auto"/>
        <w:ind w:firstLine="480" w:firstLineChars="200"/>
        <w:rPr>
          <w:rFonts w:ascii="宋体" w:hAnsi="宋体" w:eastAsia="宋体" w:cs="Times New Roman"/>
          <w:color w:val="auto"/>
          <w:kern w:val="2"/>
          <w:sz w:val="24"/>
          <w:szCs w:val="24"/>
          <w:highlight w:val="none"/>
        </w:rPr>
      </w:pPr>
      <w:r>
        <w:rPr>
          <w:rFonts w:ascii="宋体" w:hAnsi="宋体" w:eastAsia="宋体" w:cs="Times New Roman"/>
          <w:color w:val="auto"/>
          <w:kern w:val="2"/>
          <w:sz w:val="24"/>
          <w:szCs w:val="24"/>
          <w:highlight w:val="none"/>
        </w:rPr>
        <w:t>（四）发包人及其工作人员不得要求或者接受承包人为其住房装修、婚丧嫁娶活动、配偶子女的工作安排以及出国出境、旅游等提供方便等。</w:t>
      </w:r>
    </w:p>
    <w:p w14:paraId="3589EC26">
      <w:pPr>
        <w:widowControl w:val="0"/>
        <w:adjustRightInd/>
        <w:snapToGrid/>
        <w:spacing w:after="0" w:line="360" w:lineRule="auto"/>
        <w:ind w:firstLine="480" w:firstLineChars="200"/>
        <w:rPr>
          <w:rFonts w:ascii="宋体" w:hAnsi="宋体" w:eastAsia="宋体" w:cs="Times New Roman"/>
          <w:color w:val="auto"/>
          <w:kern w:val="2"/>
          <w:sz w:val="24"/>
          <w:szCs w:val="24"/>
          <w:highlight w:val="none"/>
        </w:rPr>
      </w:pPr>
      <w:r>
        <w:rPr>
          <w:rFonts w:ascii="宋体" w:hAnsi="宋体" w:eastAsia="宋体" w:cs="Times New Roman"/>
          <w:color w:val="auto"/>
          <w:kern w:val="2"/>
          <w:sz w:val="24"/>
          <w:szCs w:val="24"/>
          <w:highlight w:val="none"/>
        </w:rPr>
        <w:t>（</w:t>
      </w:r>
      <w:r>
        <w:rPr>
          <w:rFonts w:hint="eastAsia" w:ascii="宋体" w:hAnsi="宋体" w:eastAsia="宋体" w:cs="Times New Roman"/>
          <w:color w:val="auto"/>
          <w:kern w:val="2"/>
          <w:sz w:val="24"/>
          <w:szCs w:val="24"/>
          <w:highlight w:val="none"/>
        </w:rPr>
        <w:t>五</w:t>
      </w:r>
      <w:r>
        <w:rPr>
          <w:rFonts w:ascii="宋体" w:hAnsi="宋体" w:eastAsia="宋体" w:cs="Times New Roman"/>
          <w:color w:val="auto"/>
          <w:kern w:val="2"/>
          <w:sz w:val="24"/>
          <w:szCs w:val="24"/>
          <w:highlight w:val="none"/>
        </w:rPr>
        <w:t>）发包人工作人员的配偶、子女不得从事与发包人工程有关的分包项目。</w:t>
      </w:r>
    </w:p>
    <w:p w14:paraId="7B86E0A1">
      <w:pPr>
        <w:widowControl w:val="0"/>
        <w:adjustRightInd/>
        <w:snapToGrid/>
        <w:spacing w:after="0" w:line="360" w:lineRule="auto"/>
        <w:ind w:firstLine="480" w:firstLineChars="200"/>
        <w:rPr>
          <w:rFonts w:ascii="宋体" w:hAnsi="宋体" w:eastAsia="宋体" w:cs="Times New Roman"/>
          <w:color w:val="auto"/>
          <w:kern w:val="2"/>
          <w:sz w:val="24"/>
          <w:szCs w:val="24"/>
          <w:highlight w:val="none"/>
        </w:rPr>
      </w:pPr>
      <w:r>
        <w:rPr>
          <w:rFonts w:ascii="宋体" w:hAnsi="宋体" w:eastAsia="宋体" w:cs="Times New Roman"/>
          <w:b/>
          <w:color w:val="auto"/>
          <w:kern w:val="2"/>
          <w:sz w:val="24"/>
          <w:szCs w:val="24"/>
          <w:highlight w:val="none"/>
        </w:rPr>
        <w:t>第三条</w:t>
      </w:r>
      <w:r>
        <w:rPr>
          <w:rFonts w:hint="eastAsia" w:ascii="宋体" w:hAnsi="宋体" w:eastAsia="宋体" w:cs="Times New Roman"/>
          <w:b/>
          <w:color w:val="auto"/>
          <w:kern w:val="2"/>
          <w:sz w:val="24"/>
          <w:szCs w:val="24"/>
          <w:highlight w:val="none"/>
        </w:rPr>
        <w:t xml:space="preserve"> </w:t>
      </w:r>
      <w:r>
        <w:rPr>
          <w:rFonts w:ascii="宋体" w:hAnsi="宋体" w:eastAsia="宋体" w:cs="Times New Roman"/>
          <w:color w:val="auto"/>
          <w:kern w:val="2"/>
          <w:sz w:val="24"/>
          <w:szCs w:val="24"/>
          <w:highlight w:val="none"/>
        </w:rPr>
        <w:t>承包人</w:t>
      </w:r>
      <w:r>
        <w:rPr>
          <w:rFonts w:hint="eastAsia" w:ascii="宋体" w:hAnsi="宋体" w:eastAsia="宋体" w:cs="Times New Roman"/>
          <w:color w:val="auto"/>
          <w:kern w:val="2"/>
          <w:sz w:val="24"/>
          <w:szCs w:val="24"/>
          <w:highlight w:val="none"/>
        </w:rPr>
        <w:t>的</w:t>
      </w:r>
      <w:r>
        <w:rPr>
          <w:rFonts w:ascii="宋体" w:hAnsi="宋体" w:eastAsia="宋体" w:cs="Times New Roman"/>
          <w:color w:val="auto"/>
          <w:kern w:val="2"/>
          <w:sz w:val="24"/>
          <w:szCs w:val="24"/>
          <w:highlight w:val="none"/>
        </w:rPr>
        <w:t>义务</w:t>
      </w:r>
    </w:p>
    <w:p w14:paraId="7838FE7F">
      <w:pPr>
        <w:widowControl w:val="0"/>
        <w:adjustRightInd/>
        <w:snapToGrid/>
        <w:spacing w:after="0" w:line="360" w:lineRule="auto"/>
        <w:ind w:firstLine="480" w:firstLineChars="200"/>
        <w:rPr>
          <w:rFonts w:ascii="宋体" w:hAnsi="宋体" w:eastAsia="宋体" w:cs="Times New Roman"/>
          <w:color w:val="auto"/>
          <w:kern w:val="2"/>
          <w:sz w:val="24"/>
          <w:szCs w:val="24"/>
          <w:highlight w:val="none"/>
        </w:rPr>
      </w:pPr>
      <w:r>
        <w:rPr>
          <w:rFonts w:ascii="宋体" w:hAnsi="宋体" w:eastAsia="宋体" w:cs="Times New Roman"/>
          <w:color w:val="auto"/>
          <w:kern w:val="2"/>
          <w:sz w:val="24"/>
          <w:szCs w:val="24"/>
          <w:highlight w:val="none"/>
        </w:rPr>
        <w:t>（一）承包人不得以任何理由向发包人及其工作人员行贿或馈赠礼金、有价证券、礼品。</w:t>
      </w:r>
    </w:p>
    <w:p w14:paraId="0739656E">
      <w:pPr>
        <w:widowControl w:val="0"/>
        <w:adjustRightInd/>
        <w:snapToGrid/>
        <w:spacing w:after="0" w:line="360" w:lineRule="auto"/>
        <w:ind w:firstLine="480" w:firstLineChars="200"/>
        <w:rPr>
          <w:rFonts w:ascii="宋体" w:hAnsi="宋体" w:eastAsia="宋体" w:cs="Times New Roman"/>
          <w:color w:val="auto"/>
          <w:kern w:val="2"/>
          <w:sz w:val="24"/>
          <w:szCs w:val="24"/>
          <w:highlight w:val="none"/>
        </w:rPr>
      </w:pPr>
      <w:r>
        <w:rPr>
          <w:rFonts w:ascii="宋体" w:hAnsi="宋体" w:eastAsia="宋体" w:cs="Times New Roman"/>
          <w:color w:val="auto"/>
          <w:kern w:val="2"/>
          <w:sz w:val="24"/>
          <w:szCs w:val="24"/>
          <w:highlight w:val="none"/>
        </w:rPr>
        <w:t>（二）承包人不得以任何名义为发包人及其工作人员报销应由发包人或个人支付的任何费用。</w:t>
      </w:r>
    </w:p>
    <w:p w14:paraId="5CE9DAA9">
      <w:pPr>
        <w:widowControl w:val="0"/>
        <w:adjustRightInd/>
        <w:snapToGrid/>
        <w:spacing w:after="0" w:line="360" w:lineRule="auto"/>
        <w:ind w:firstLine="480" w:firstLineChars="200"/>
        <w:rPr>
          <w:rFonts w:ascii="宋体" w:hAnsi="宋体" w:eastAsia="宋体" w:cs="Times New Roman"/>
          <w:color w:val="auto"/>
          <w:kern w:val="2"/>
          <w:sz w:val="24"/>
          <w:szCs w:val="24"/>
          <w:highlight w:val="none"/>
        </w:rPr>
      </w:pPr>
      <w:r>
        <w:rPr>
          <w:rFonts w:ascii="宋体" w:hAnsi="宋体" w:eastAsia="宋体" w:cs="Times New Roman"/>
          <w:color w:val="auto"/>
          <w:kern w:val="2"/>
          <w:sz w:val="24"/>
          <w:szCs w:val="24"/>
          <w:highlight w:val="none"/>
        </w:rPr>
        <w:t>（三）承包人不得以任何理由安排发包人工作人员参加宴请及娱乐活动。</w:t>
      </w:r>
    </w:p>
    <w:p w14:paraId="235005CC">
      <w:pPr>
        <w:widowControl w:val="0"/>
        <w:adjustRightInd/>
        <w:snapToGrid/>
        <w:spacing w:after="0" w:line="360" w:lineRule="auto"/>
        <w:ind w:firstLine="480" w:firstLineChars="200"/>
        <w:rPr>
          <w:rFonts w:ascii="宋体" w:hAnsi="宋体" w:eastAsia="宋体" w:cs="Times New Roman"/>
          <w:color w:val="auto"/>
          <w:kern w:val="2"/>
          <w:sz w:val="24"/>
          <w:szCs w:val="24"/>
          <w:highlight w:val="none"/>
        </w:rPr>
      </w:pPr>
      <w:r>
        <w:rPr>
          <w:rFonts w:ascii="宋体" w:hAnsi="宋体" w:eastAsia="宋体" w:cs="Times New Roman"/>
          <w:color w:val="auto"/>
          <w:kern w:val="2"/>
          <w:sz w:val="24"/>
          <w:szCs w:val="24"/>
          <w:highlight w:val="none"/>
        </w:rPr>
        <w:t>（四）承包人不得为发包人单位和个人购置或提供通讯工具、交通工具和办公用品等。</w:t>
      </w:r>
    </w:p>
    <w:p w14:paraId="2D1B3292">
      <w:pPr>
        <w:widowControl w:val="0"/>
        <w:adjustRightInd/>
        <w:snapToGrid/>
        <w:spacing w:after="0" w:line="360" w:lineRule="auto"/>
        <w:ind w:firstLine="480" w:firstLineChars="200"/>
        <w:rPr>
          <w:rFonts w:ascii="宋体" w:hAnsi="宋体" w:eastAsia="宋体" w:cs="Times New Roman"/>
          <w:color w:val="auto"/>
          <w:kern w:val="2"/>
          <w:sz w:val="24"/>
          <w:szCs w:val="24"/>
          <w:highlight w:val="none"/>
        </w:rPr>
      </w:pPr>
      <w:r>
        <w:rPr>
          <w:rFonts w:ascii="宋体" w:hAnsi="宋体" w:eastAsia="宋体" w:cs="Times New Roman"/>
          <w:color w:val="auto"/>
          <w:kern w:val="2"/>
          <w:sz w:val="24"/>
          <w:szCs w:val="24"/>
          <w:highlight w:val="none"/>
        </w:rPr>
        <w:t>（五）承包人及其工作人员不得索取或接受</w:t>
      </w:r>
      <w:r>
        <w:rPr>
          <w:rFonts w:hint="eastAsia" w:ascii="宋体" w:hAnsi="宋体" w:eastAsia="宋体" w:cs="Times New Roman"/>
          <w:color w:val="auto"/>
          <w:kern w:val="2"/>
          <w:sz w:val="24"/>
          <w:szCs w:val="24"/>
          <w:highlight w:val="none"/>
        </w:rPr>
        <w:t>工作关系</w:t>
      </w:r>
      <w:r>
        <w:rPr>
          <w:rFonts w:ascii="宋体" w:hAnsi="宋体" w:eastAsia="宋体" w:cs="Times New Roman"/>
          <w:color w:val="auto"/>
          <w:kern w:val="2"/>
          <w:sz w:val="24"/>
          <w:szCs w:val="24"/>
          <w:highlight w:val="none"/>
        </w:rPr>
        <w:t>单位的礼金、有价证券和物品，不得在</w:t>
      </w:r>
      <w:r>
        <w:rPr>
          <w:rFonts w:hint="eastAsia" w:ascii="宋体" w:hAnsi="宋体" w:eastAsia="宋体" w:cs="Times New Roman"/>
          <w:color w:val="auto"/>
          <w:kern w:val="2"/>
          <w:sz w:val="24"/>
          <w:szCs w:val="24"/>
          <w:highlight w:val="none"/>
        </w:rPr>
        <w:t>工作关系</w:t>
      </w:r>
      <w:r>
        <w:rPr>
          <w:rFonts w:ascii="宋体" w:hAnsi="宋体" w:eastAsia="宋体" w:cs="Times New Roman"/>
          <w:color w:val="auto"/>
          <w:kern w:val="2"/>
          <w:sz w:val="24"/>
          <w:szCs w:val="24"/>
          <w:highlight w:val="none"/>
        </w:rPr>
        <w:t>单位报销任何应由承包人或个人支付的费用。</w:t>
      </w:r>
    </w:p>
    <w:p w14:paraId="2868C235">
      <w:pPr>
        <w:widowControl w:val="0"/>
        <w:adjustRightInd/>
        <w:snapToGrid/>
        <w:spacing w:after="0" w:line="360" w:lineRule="auto"/>
        <w:ind w:firstLine="480" w:firstLineChars="200"/>
        <w:rPr>
          <w:rFonts w:ascii="宋体" w:hAnsi="宋体" w:eastAsia="宋体" w:cs="Times New Roman"/>
          <w:color w:val="auto"/>
          <w:kern w:val="2"/>
          <w:sz w:val="24"/>
          <w:szCs w:val="24"/>
          <w:highlight w:val="none"/>
        </w:rPr>
      </w:pPr>
      <w:r>
        <w:rPr>
          <w:rFonts w:ascii="宋体" w:hAnsi="宋体" w:eastAsia="宋体" w:cs="Times New Roman"/>
          <w:color w:val="auto"/>
          <w:kern w:val="2"/>
          <w:sz w:val="24"/>
          <w:szCs w:val="24"/>
          <w:highlight w:val="none"/>
        </w:rPr>
        <w:t>（六）承包人及其工作人员必须严格按照</w:t>
      </w:r>
      <w:r>
        <w:rPr>
          <w:rFonts w:hint="eastAsia" w:ascii="宋体" w:hAnsi="宋体" w:eastAsia="宋体" w:cs="Times New Roman"/>
          <w:color w:val="auto"/>
          <w:kern w:val="2"/>
          <w:sz w:val="24"/>
          <w:szCs w:val="24"/>
          <w:highlight w:val="none"/>
        </w:rPr>
        <w:t>工作</w:t>
      </w:r>
      <w:r>
        <w:rPr>
          <w:rFonts w:ascii="宋体" w:hAnsi="宋体" w:eastAsia="宋体" w:cs="Times New Roman"/>
          <w:color w:val="auto"/>
          <w:kern w:val="2"/>
          <w:sz w:val="24"/>
          <w:szCs w:val="24"/>
          <w:highlight w:val="none"/>
        </w:rPr>
        <w:t>规程办事，不得损害发包人利益。</w:t>
      </w:r>
    </w:p>
    <w:p w14:paraId="3FFBC9C6">
      <w:pPr>
        <w:widowControl w:val="0"/>
        <w:adjustRightInd/>
        <w:snapToGrid/>
        <w:spacing w:after="0" w:line="360" w:lineRule="auto"/>
        <w:ind w:firstLine="480" w:firstLineChars="200"/>
        <w:rPr>
          <w:rFonts w:ascii="宋体" w:hAnsi="宋体" w:eastAsia="宋体" w:cs="Times New Roman"/>
          <w:color w:val="auto"/>
          <w:kern w:val="2"/>
          <w:sz w:val="24"/>
          <w:szCs w:val="24"/>
          <w:highlight w:val="none"/>
        </w:rPr>
      </w:pPr>
      <w:r>
        <w:rPr>
          <w:rFonts w:ascii="宋体" w:hAnsi="宋体" w:eastAsia="宋体" w:cs="Times New Roman"/>
          <w:b/>
          <w:color w:val="auto"/>
          <w:kern w:val="2"/>
          <w:sz w:val="24"/>
          <w:szCs w:val="24"/>
          <w:highlight w:val="none"/>
        </w:rPr>
        <w:t>第四条</w:t>
      </w:r>
      <w:r>
        <w:rPr>
          <w:rFonts w:ascii="宋体" w:hAnsi="宋体" w:eastAsia="宋体" w:cs="Times New Roman"/>
          <w:color w:val="auto"/>
          <w:kern w:val="2"/>
          <w:sz w:val="24"/>
          <w:szCs w:val="24"/>
          <w:highlight w:val="none"/>
        </w:rPr>
        <w:t>违约责任</w:t>
      </w:r>
    </w:p>
    <w:p w14:paraId="4C502EFA">
      <w:pPr>
        <w:widowControl w:val="0"/>
        <w:adjustRightInd/>
        <w:snapToGrid/>
        <w:spacing w:after="0" w:line="360" w:lineRule="auto"/>
        <w:ind w:firstLine="480" w:firstLineChars="200"/>
        <w:rPr>
          <w:rFonts w:ascii="宋体" w:hAnsi="宋体" w:eastAsia="宋体" w:cs="Times New Roman"/>
          <w:color w:val="auto"/>
          <w:kern w:val="2"/>
          <w:sz w:val="24"/>
          <w:szCs w:val="24"/>
          <w:highlight w:val="none"/>
        </w:rPr>
      </w:pPr>
      <w:r>
        <w:rPr>
          <w:rFonts w:ascii="宋体" w:hAnsi="宋体" w:eastAsia="宋体" w:cs="Times New Roman"/>
          <w:color w:val="auto"/>
          <w:kern w:val="2"/>
          <w:sz w:val="24"/>
          <w:szCs w:val="24"/>
          <w:highlight w:val="none"/>
        </w:rPr>
        <w:t>（一）发包人及其工作人员违反本合同第一、二条；按管理权限，依据有关规定给予党纪、政纪或组织处理；涉嫌犯罪的，移交司法机关追究刑事责任；给承包人单位造成经济损失的，应予以赔偿。</w:t>
      </w:r>
    </w:p>
    <w:p w14:paraId="5D582A29">
      <w:pPr>
        <w:widowControl w:val="0"/>
        <w:adjustRightInd/>
        <w:snapToGrid/>
        <w:spacing w:after="0" w:line="360" w:lineRule="auto"/>
        <w:ind w:firstLine="480" w:firstLineChars="200"/>
        <w:rPr>
          <w:rFonts w:ascii="宋体" w:hAnsi="宋体" w:eastAsia="宋体" w:cs="Times New Roman"/>
          <w:color w:val="auto"/>
          <w:kern w:val="2"/>
          <w:sz w:val="24"/>
          <w:szCs w:val="24"/>
          <w:highlight w:val="none"/>
        </w:rPr>
      </w:pPr>
      <w:r>
        <w:rPr>
          <w:rFonts w:ascii="宋体" w:hAnsi="宋体" w:eastAsia="宋体" w:cs="Times New Roman"/>
          <w:color w:val="auto"/>
          <w:kern w:val="2"/>
          <w:sz w:val="24"/>
          <w:szCs w:val="24"/>
          <w:highlight w:val="none"/>
        </w:rPr>
        <w:t>（二）承包人及其工作人员违反本合同第一、三条，按管理权限依据有关规定，给予党纪、政纪或组织处理；给发包人单位造成经济损失的，应予以赔偿</w:t>
      </w:r>
      <w:r>
        <w:rPr>
          <w:rFonts w:hint="eastAsia" w:ascii="宋体" w:hAnsi="宋体" w:eastAsia="宋体" w:cs="Times New Roman"/>
          <w:color w:val="auto"/>
          <w:kern w:val="2"/>
          <w:sz w:val="24"/>
          <w:szCs w:val="24"/>
          <w:highlight w:val="none"/>
        </w:rPr>
        <w:t>，并按照违纪违法认定金额的双倍承担违约金。合同款项未完全支付的，违约金在支付时予以扣减；合同款已支付承包人或未支付款不足以支付违约金的，承包人另行支付违约金。</w:t>
      </w:r>
      <w:r>
        <w:rPr>
          <w:rFonts w:ascii="宋体" w:hAnsi="宋体" w:eastAsia="宋体" w:cs="Times New Roman"/>
          <w:color w:val="auto"/>
          <w:kern w:val="2"/>
          <w:sz w:val="24"/>
          <w:szCs w:val="24"/>
          <w:highlight w:val="none"/>
        </w:rPr>
        <w:t>情节严重的，发包人建议交通工程建设主管部门给予承包人一至三年内不得进入其主管的交通工程建设市场的处罚。</w:t>
      </w:r>
    </w:p>
    <w:p w14:paraId="1305E0F8">
      <w:pPr>
        <w:widowControl w:val="0"/>
        <w:adjustRightInd/>
        <w:snapToGrid/>
        <w:spacing w:after="0" w:line="360" w:lineRule="auto"/>
        <w:ind w:firstLine="480" w:firstLineChars="200"/>
        <w:rPr>
          <w:rFonts w:ascii="宋体" w:hAnsi="宋体" w:eastAsia="宋体" w:cs="Times New Roman"/>
          <w:color w:val="auto"/>
          <w:kern w:val="2"/>
          <w:sz w:val="24"/>
          <w:szCs w:val="24"/>
          <w:highlight w:val="none"/>
        </w:rPr>
      </w:pPr>
      <w:r>
        <w:rPr>
          <w:rFonts w:ascii="宋体" w:hAnsi="宋体" w:eastAsia="宋体" w:cs="Times New Roman"/>
          <w:b/>
          <w:color w:val="auto"/>
          <w:kern w:val="2"/>
          <w:sz w:val="24"/>
          <w:szCs w:val="24"/>
          <w:highlight w:val="none"/>
        </w:rPr>
        <w:t>第五条</w:t>
      </w:r>
      <w:r>
        <w:rPr>
          <w:rFonts w:ascii="宋体" w:hAnsi="宋体" w:eastAsia="宋体" w:cs="Times New Roman"/>
          <w:color w:val="auto"/>
          <w:kern w:val="2"/>
          <w:sz w:val="24"/>
          <w:szCs w:val="24"/>
          <w:highlight w:val="none"/>
        </w:rPr>
        <w:t>本合同有效期为甲乙双方签署之日起至该工程项目竣工验收后止。</w:t>
      </w:r>
    </w:p>
    <w:p w14:paraId="2F2B6F1F">
      <w:pPr>
        <w:widowControl w:val="0"/>
        <w:adjustRightInd/>
        <w:snapToGrid/>
        <w:spacing w:after="0" w:line="360" w:lineRule="auto"/>
        <w:ind w:firstLine="480" w:firstLineChars="200"/>
        <w:rPr>
          <w:rFonts w:ascii="宋体" w:hAnsi="宋体" w:eastAsia="宋体" w:cs="Times New Roman"/>
          <w:color w:val="auto"/>
          <w:kern w:val="2"/>
          <w:sz w:val="24"/>
          <w:szCs w:val="24"/>
          <w:highlight w:val="none"/>
        </w:rPr>
      </w:pPr>
      <w:r>
        <w:rPr>
          <w:rFonts w:ascii="宋体" w:hAnsi="宋体" w:eastAsia="宋体" w:cs="Times New Roman"/>
          <w:b/>
          <w:color w:val="auto"/>
          <w:kern w:val="2"/>
          <w:sz w:val="24"/>
          <w:szCs w:val="24"/>
          <w:highlight w:val="none"/>
        </w:rPr>
        <w:t>第六条</w:t>
      </w:r>
      <w:r>
        <w:rPr>
          <w:rFonts w:ascii="宋体" w:hAnsi="宋体" w:eastAsia="宋体" w:cs="Times New Roman"/>
          <w:color w:val="auto"/>
          <w:kern w:val="2"/>
          <w:sz w:val="24"/>
          <w:szCs w:val="24"/>
          <w:highlight w:val="none"/>
        </w:rPr>
        <w:t>本合同作为</w:t>
      </w:r>
      <w:r>
        <w:rPr>
          <w:rFonts w:hint="eastAsia" w:ascii="宋体" w:hAnsi="宋体" w:eastAsia="宋体" w:cs="Times New Roman"/>
          <w:color w:val="auto"/>
          <w:kern w:val="2"/>
          <w:sz w:val="24"/>
          <w:szCs w:val="24"/>
          <w:highlight w:val="none"/>
          <w:u w:val="single"/>
        </w:rPr>
        <w:t xml:space="preserve"> </w:t>
      </w:r>
      <w:r>
        <w:rPr>
          <w:rFonts w:ascii="宋体" w:hAnsi="宋体" w:eastAsia="宋体" w:cs="Times New Roman"/>
          <w:color w:val="auto"/>
          <w:kern w:val="2"/>
          <w:sz w:val="24"/>
          <w:szCs w:val="24"/>
          <w:highlight w:val="none"/>
          <w:u w:val="single"/>
        </w:rPr>
        <w:t xml:space="preserve">                </w:t>
      </w:r>
      <w:r>
        <w:rPr>
          <w:rFonts w:hint="eastAsia" w:ascii="宋体" w:hAnsi="宋体" w:eastAsia="宋体" w:cs="Times New Roman"/>
          <w:color w:val="auto"/>
          <w:kern w:val="2"/>
          <w:sz w:val="24"/>
          <w:szCs w:val="24"/>
          <w:highlight w:val="none"/>
        </w:rPr>
        <w:t>项目</w:t>
      </w:r>
      <w:r>
        <w:rPr>
          <w:rFonts w:ascii="宋体" w:hAnsi="宋体" w:eastAsia="宋体" w:cs="Times New Roman"/>
          <w:color w:val="auto"/>
          <w:kern w:val="2"/>
          <w:sz w:val="24"/>
          <w:szCs w:val="24"/>
          <w:highlight w:val="none"/>
        </w:rPr>
        <w:t>合同的附件，与</w:t>
      </w:r>
      <w:r>
        <w:rPr>
          <w:rFonts w:hint="eastAsia" w:ascii="宋体" w:hAnsi="宋体" w:eastAsia="宋体" w:cs="Times New Roman"/>
          <w:color w:val="auto"/>
          <w:kern w:val="2"/>
          <w:sz w:val="24"/>
          <w:szCs w:val="24"/>
          <w:highlight w:val="none"/>
        </w:rPr>
        <w:t>本项目合同</w:t>
      </w:r>
      <w:r>
        <w:rPr>
          <w:rFonts w:ascii="宋体" w:hAnsi="宋体" w:eastAsia="宋体" w:cs="Times New Roman"/>
          <w:color w:val="auto"/>
          <w:kern w:val="2"/>
          <w:sz w:val="24"/>
          <w:szCs w:val="24"/>
          <w:highlight w:val="none"/>
        </w:rPr>
        <w:t>具有同等的法律效力，经合同双方签署后立即生效。</w:t>
      </w:r>
    </w:p>
    <w:p w14:paraId="224CA8FE">
      <w:pPr>
        <w:widowControl w:val="0"/>
        <w:adjustRightInd/>
        <w:snapToGrid/>
        <w:spacing w:after="0" w:line="360" w:lineRule="auto"/>
        <w:ind w:firstLine="480" w:firstLineChars="200"/>
        <w:rPr>
          <w:rFonts w:ascii="宋体" w:hAnsi="宋体" w:eastAsia="宋体" w:cs="Times New Roman"/>
          <w:color w:val="auto"/>
          <w:kern w:val="2"/>
          <w:sz w:val="24"/>
          <w:szCs w:val="24"/>
          <w:highlight w:val="none"/>
        </w:rPr>
      </w:pPr>
      <w:r>
        <w:rPr>
          <w:rFonts w:ascii="宋体" w:hAnsi="宋体" w:eastAsia="宋体" w:cs="Times New Roman"/>
          <w:b/>
          <w:color w:val="auto"/>
          <w:kern w:val="2"/>
          <w:sz w:val="24"/>
          <w:szCs w:val="24"/>
          <w:highlight w:val="none"/>
        </w:rPr>
        <w:t>第七条</w:t>
      </w:r>
      <w:r>
        <w:rPr>
          <w:rFonts w:ascii="宋体" w:hAnsi="宋体" w:eastAsia="宋体" w:cs="Times New Roman"/>
          <w:color w:val="auto"/>
          <w:kern w:val="2"/>
          <w:sz w:val="24"/>
          <w:szCs w:val="24"/>
          <w:highlight w:val="none"/>
        </w:rPr>
        <w:t>本合同</w:t>
      </w:r>
      <w:r>
        <w:rPr>
          <w:rFonts w:hint="eastAsia" w:ascii="宋体" w:hAnsi="宋体" w:eastAsia="宋体" w:cs="Times New Roman"/>
          <w:color w:val="auto"/>
          <w:kern w:val="2"/>
          <w:sz w:val="24"/>
          <w:szCs w:val="24"/>
          <w:highlight w:val="none"/>
        </w:rPr>
        <w:t>一式陆份，</w:t>
      </w:r>
      <w:r>
        <w:rPr>
          <w:rFonts w:ascii="宋体" w:hAnsi="宋体" w:eastAsia="宋体" w:cs="Times New Roman"/>
          <w:color w:val="auto"/>
          <w:kern w:val="2"/>
          <w:sz w:val="24"/>
          <w:szCs w:val="24"/>
          <w:highlight w:val="none"/>
        </w:rPr>
        <w:t>甲、乙双方各执</w:t>
      </w:r>
      <w:r>
        <w:rPr>
          <w:rFonts w:hint="eastAsia" w:ascii="宋体" w:hAnsi="宋体" w:eastAsia="宋体" w:cs="Times New Roman"/>
          <w:color w:val="auto"/>
          <w:kern w:val="2"/>
          <w:sz w:val="24"/>
          <w:szCs w:val="24"/>
          <w:highlight w:val="none"/>
        </w:rPr>
        <w:t>叁</w:t>
      </w:r>
      <w:r>
        <w:rPr>
          <w:rFonts w:ascii="宋体" w:hAnsi="宋体" w:eastAsia="宋体" w:cs="Times New Roman"/>
          <w:color w:val="auto"/>
          <w:kern w:val="2"/>
          <w:sz w:val="24"/>
          <w:szCs w:val="24"/>
          <w:highlight w:val="none"/>
        </w:rPr>
        <w:t>份。</w:t>
      </w:r>
    </w:p>
    <w:p w14:paraId="0BD9A70F">
      <w:pPr>
        <w:widowControl w:val="0"/>
        <w:adjustRightInd/>
        <w:snapToGrid/>
        <w:spacing w:after="156" w:afterLines="50" w:line="440" w:lineRule="exact"/>
        <w:ind w:firstLine="640" w:firstLineChars="200"/>
        <w:jc w:val="both"/>
        <w:rPr>
          <w:rFonts w:ascii="宋体" w:hAnsi="宋体" w:eastAsia="宋体" w:cs="Times New Roman"/>
          <w:color w:val="auto"/>
          <w:kern w:val="2"/>
          <w:sz w:val="32"/>
          <w:szCs w:val="32"/>
          <w:highlight w:val="none"/>
        </w:rPr>
      </w:pPr>
    </w:p>
    <w:p w14:paraId="4C076951">
      <w:pPr>
        <w:widowControl w:val="0"/>
        <w:adjustRightInd/>
        <w:snapToGrid/>
        <w:spacing w:after="0" w:line="360" w:lineRule="auto"/>
        <w:ind w:firstLine="480" w:firstLineChars="200"/>
        <w:rPr>
          <w:rFonts w:ascii="宋体" w:hAnsi="宋体" w:eastAsia="宋体" w:cs="Times New Roman"/>
          <w:color w:val="auto"/>
          <w:kern w:val="2"/>
          <w:sz w:val="24"/>
          <w:szCs w:val="24"/>
          <w:highlight w:val="none"/>
          <w:u w:val="single"/>
        </w:rPr>
      </w:pPr>
      <w:r>
        <w:rPr>
          <w:rFonts w:ascii="宋体" w:hAnsi="宋体" w:eastAsia="宋体" w:cs="Times New Roman"/>
          <w:color w:val="auto"/>
          <w:kern w:val="2"/>
          <w:sz w:val="24"/>
          <w:szCs w:val="24"/>
          <w:highlight w:val="none"/>
        </w:rPr>
        <w:t>发包人单位：</w:t>
      </w:r>
      <w:r>
        <w:rPr>
          <w:rFonts w:ascii="宋体" w:hAnsi="宋体" w:eastAsia="宋体" w:cs="Times New Roman"/>
          <w:color w:val="auto"/>
          <w:kern w:val="2"/>
          <w:sz w:val="24"/>
          <w:szCs w:val="24"/>
          <w:highlight w:val="none"/>
          <w:u w:val="single"/>
        </w:rPr>
        <w:t>（盖章）</w:t>
      </w:r>
      <w:r>
        <w:rPr>
          <w:rFonts w:ascii="宋体" w:hAnsi="宋体" w:eastAsia="宋体" w:cs="Times New Roman"/>
          <w:color w:val="auto"/>
          <w:kern w:val="2"/>
          <w:sz w:val="24"/>
          <w:szCs w:val="24"/>
          <w:highlight w:val="none"/>
        </w:rPr>
        <w:t>　</w:t>
      </w:r>
      <w:r>
        <w:rPr>
          <w:rFonts w:hint="eastAsia" w:ascii="宋体" w:hAnsi="宋体" w:eastAsia="宋体" w:cs="Times New Roman"/>
          <w:color w:val="auto"/>
          <w:kern w:val="2"/>
          <w:sz w:val="24"/>
          <w:szCs w:val="24"/>
          <w:highlight w:val="none"/>
        </w:rPr>
        <w:t xml:space="preserve">     </w:t>
      </w:r>
      <w:r>
        <w:rPr>
          <w:rFonts w:ascii="宋体" w:hAnsi="宋体" w:eastAsia="宋体" w:cs="Times New Roman"/>
          <w:color w:val="auto"/>
          <w:kern w:val="2"/>
          <w:sz w:val="24"/>
          <w:szCs w:val="24"/>
          <w:highlight w:val="none"/>
        </w:rPr>
        <w:t xml:space="preserve">              </w:t>
      </w:r>
      <w:r>
        <w:rPr>
          <w:rFonts w:hint="eastAsia" w:ascii="宋体" w:hAnsi="宋体" w:eastAsia="宋体" w:cs="Times New Roman"/>
          <w:color w:val="auto"/>
          <w:kern w:val="2"/>
          <w:sz w:val="24"/>
          <w:szCs w:val="24"/>
          <w:highlight w:val="none"/>
        </w:rPr>
        <w:t xml:space="preserve">  </w:t>
      </w:r>
      <w:r>
        <w:rPr>
          <w:rFonts w:ascii="宋体" w:hAnsi="宋体" w:eastAsia="宋体" w:cs="Times New Roman"/>
          <w:color w:val="auto"/>
          <w:kern w:val="2"/>
          <w:sz w:val="24"/>
          <w:szCs w:val="24"/>
          <w:highlight w:val="none"/>
        </w:rPr>
        <w:t>承包人：</w:t>
      </w:r>
      <w:r>
        <w:rPr>
          <w:rFonts w:ascii="宋体" w:hAnsi="宋体" w:eastAsia="宋体" w:cs="Times New Roman"/>
          <w:color w:val="auto"/>
          <w:kern w:val="2"/>
          <w:sz w:val="24"/>
          <w:szCs w:val="24"/>
          <w:highlight w:val="none"/>
          <w:u w:val="single"/>
        </w:rPr>
        <w:t>（盖章）</w:t>
      </w:r>
    </w:p>
    <w:p w14:paraId="7134602A">
      <w:pPr>
        <w:widowControl w:val="0"/>
        <w:adjustRightInd/>
        <w:snapToGrid/>
        <w:spacing w:after="0" w:line="360" w:lineRule="auto"/>
        <w:ind w:firstLine="480" w:firstLineChars="200"/>
        <w:rPr>
          <w:rFonts w:ascii="宋体" w:hAnsi="宋体" w:eastAsia="宋体" w:cs="Times New Roman"/>
          <w:color w:val="auto"/>
          <w:kern w:val="2"/>
          <w:sz w:val="24"/>
          <w:szCs w:val="24"/>
          <w:highlight w:val="none"/>
        </w:rPr>
      </w:pPr>
      <w:r>
        <w:rPr>
          <w:rFonts w:ascii="宋体" w:hAnsi="宋体" w:eastAsia="宋体" w:cs="Times New Roman"/>
          <w:color w:val="auto"/>
          <w:kern w:val="2"/>
          <w:sz w:val="24"/>
          <w:szCs w:val="24"/>
          <w:highlight w:val="none"/>
        </w:rPr>
        <w:t>法定代表人</w:t>
      </w:r>
      <w:r>
        <w:rPr>
          <w:rFonts w:hint="eastAsia" w:ascii="宋体" w:hAnsi="宋体" w:eastAsia="宋体" w:cs="Times New Roman"/>
          <w:color w:val="auto"/>
          <w:kern w:val="2"/>
          <w:sz w:val="24"/>
          <w:szCs w:val="24"/>
          <w:highlight w:val="none"/>
        </w:rPr>
        <w:t xml:space="preserve">                  </w:t>
      </w:r>
      <w:r>
        <w:rPr>
          <w:rFonts w:ascii="宋体" w:hAnsi="宋体" w:eastAsia="宋体" w:cs="Times New Roman"/>
          <w:color w:val="auto"/>
          <w:kern w:val="2"/>
          <w:sz w:val="24"/>
          <w:szCs w:val="24"/>
          <w:highlight w:val="none"/>
        </w:rPr>
        <w:t xml:space="preserve">               法定代表人</w:t>
      </w:r>
    </w:p>
    <w:p w14:paraId="1D3171AF">
      <w:pPr>
        <w:widowControl w:val="0"/>
        <w:adjustRightInd/>
        <w:snapToGrid/>
        <w:spacing w:after="0" w:line="360" w:lineRule="auto"/>
        <w:ind w:firstLine="480" w:firstLineChars="200"/>
        <w:rPr>
          <w:rFonts w:ascii="宋体" w:hAnsi="宋体" w:eastAsia="宋体" w:cs="Times New Roman"/>
          <w:color w:val="auto"/>
          <w:spacing w:val="-20"/>
          <w:kern w:val="2"/>
          <w:sz w:val="24"/>
          <w:szCs w:val="24"/>
          <w:highlight w:val="none"/>
        </w:rPr>
      </w:pPr>
      <w:r>
        <w:rPr>
          <w:rFonts w:ascii="宋体" w:hAnsi="宋体" w:eastAsia="宋体" w:cs="Times New Roman"/>
          <w:color w:val="auto"/>
          <w:kern w:val="2"/>
          <w:sz w:val="24"/>
          <w:szCs w:val="24"/>
          <w:highlight w:val="none"/>
        </w:rPr>
        <w:t>或其委托代理人</w:t>
      </w:r>
      <w:r>
        <w:rPr>
          <w:rFonts w:ascii="宋体" w:hAnsi="宋体" w:eastAsia="宋体" w:cs="Times New Roman"/>
          <w:color w:val="auto"/>
          <w:spacing w:val="-20"/>
          <w:kern w:val="2"/>
          <w:sz w:val="24"/>
          <w:szCs w:val="24"/>
          <w:highlight w:val="none"/>
        </w:rPr>
        <w:t>：（签字）</w:t>
      </w:r>
      <w:r>
        <w:rPr>
          <w:rFonts w:hint="eastAsia" w:ascii="宋体" w:hAnsi="宋体" w:eastAsia="宋体" w:cs="Times New Roman"/>
          <w:color w:val="auto"/>
          <w:spacing w:val="-20"/>
          <w:kern w:val="2"/>
          <w:sz w:val="24"/>
          <w:szCs w:val="24"/>
          <w:highlight w:val="none"/>
        </w:rPr>
        <w:t xml:space="preserve">           </w:t>
      </w:r>
      <w:r>
        <w:rPr>
          <w:rFonts w:ascii="宋体" w:hAnsi="宋体" w:eastAsia="宋体" w:cs="Times New Roman"/>
          <w:color w:val="auto"/>
          <w:spacing w:val="-20"/>
          <w:kern w:val="2"/>
          <w:sz w:val="24"/>
          <w:szCs w:val="24"/>
          <w:highlight w:val="none"/>
        </w:rPr>
        <w:t xml:space="preserve">                   </w:t>
      </w:r>
      <w:r>
        <w:rPr>
          <w:rFonts w:hint="eastAsia" w:ascii="宋体" w:hAnsi="宋体" w:eastAsia="宋体" w:cs="Times New Roman"/>
          <w:color w:val="auto"/>
          <w:spacing w:val="-20"/>
          <w:kern w:val="2"/>
          <w:sz w:val="24"/>
          <w:szCs w:val="24"/>
          <w:highlight w:val="none"/>
        </w:rPr>
        <w:t xml:space="preserve"> </w:t>
      </w:r>
      <w:r>
        <w:rPr>
          <w:rFonts w:ascii="宋体" w:hAnsi="宋体" w:eastAsia="宋体" w:cs="Times New Roman"/>
          <w:color w:val="auto"/>
          <w:kern w:val="2"/>
          <w:sz w:val="24"/>
          <w:szCs w:val="24"/>
          <w:highlight w:val="none"/>
        </w:rPr>
        <w:t>或其委托代理人</w:t>
      </w:r>
      <w:r>
        <w:rPr>
          <w:rFonts w:ascii="宋体" w:hAnsi="宋体" w:eastAsia="宋体" w:cs="Times New Roman"/>
          <w:color w:val="auto"/>
          <w:spacing w:val="-20"/>
          <w:kern w:val="2"/>
          <w:sz w:val="24"/>
          <w:szCs w:val="24"/>
          <w:highlight w:val="none"/>
        </w:rPr>
        <w:t>：（签字）</w:t>
      </w:r>
    </w:p>
    <w:p w14:paraId="398A1CB7">
      <w:pPr>
        <w:adjustRightInd/>
        <w:snapToGrid/>
        <w:spacing w:after="0" w:line="360" w:lineRule="auto"/>
        <w:ind w:firstLine="1200" w:firstLineChars="500"/>
        <w:rPr>
          <w:rFonts w:hint="eastAsia" w:ascii="宋体" w:hAnsi="宋体" w:eastAsia="宋体" w:cs="Times New Roman"/>
          <w:color w:val="auto"/>
          <w:sz w:val="24"/>
          <w:szCs w:val="24"/>
          <w:highlight w:val="none"/>
        </w:rPr>
      </w:pPr>
      <w:r>
        <w:rPr>
          <w:rFonts w:ascii="宋体" w:hAnsi="宋体" w:eastAsia="宋体" w:cs="Times New Roman"/>
          <w:color w:val="auto"/>
          <w:kern w:val="2"/>
          <w:sz w:val="24"/>
          <w:szCs w:val="24"/>
          <w:highlight w:val="none"/>
        </w:rPr>
        <w:t>年</w:t>
      </w:r>
      <w:r>
        <w:rPr>
          <w:rFonts w:hint="eastAsia" w:ascii="宋体" w:hAnsi="宋体" w:eastAsia="宋体" w:cs="Times New Roman"/>
          <w:color w:val="auto"/>
          <w:kern w:val="2"/>
          <w:sz w:val="24"/>
          <w:szCs w:val="24"/>
          <w:highlight w:val="none"/>
        </w:rPr>
        <w:t xml:space="preserve">  </w:t>
      </w:r>
      <w:r>
        <w:rPr>
          <w:rFonts w:ascii="宋体" w:hAnsi="宋体" w:eastAsia="宋体" w:cs="Times New Roman"/>
          <w:color w:val="auto"/>
          <w:kern w:val="2"/>
          <w:sz w:val="24"/>
          <w:szCs w:val="24"/>
          <w:highlight w:val="none"/>
        </w:rPr>
        <w:t>月</w:t>
      </w:r>
      <w:r>
        <w:rPr>
          <w:rFonts w:hint="eastAsia" w:ascii="宋体" w:hAnsi="宋体" w:eastAsia="宋体" w:cs="Times New Roman"/>
          <w:color w:val="auto"/>
          <w:kern w:val="2"/>
          <w:sz w:val="24"/>
          <w:szCs w:val="24"/>
          <w:highlight w:val="none"/>
        </w:rPr>
        <w:t xml:space="preserve">  </w:t>
      </w:r>
      <w:r>
        <w:rPr>
          <w:rFonts w:ascii="宋体" w:hAnsi="宋体" w:eastAsia="宋体" w:cs="Times New Roman"/>
          <w:color w:val="auto"/>
          <w:kern w:val="2"/>
          <w:sz w:val="24"/>
          <w:szCs w:val="24"/>
          <w:highlight w:val="none"/>
        </w:rPr>
        <w:t>日</w:t>
      </w:r>
      <w:r>
        <w:rPr>
          <w:rFonts w:hint="eastAsia" w:ascii="宋体" w:hAnsi="宋体" w:eastAsia="宋体" w:cs="Times New Roman"/>
          <w:color w:val="auto"/>
          <w:kern w:val="2"/>
          <w:sz w:val="24"/>
          <w:szCs w:val="24"/>
          <w:highlight w:val="none"/>
        </w:rPr>
        <w:t xml:space="preserve">                       </w:t>
      </w:r>
      <w:r>
        <w:rPr>
          <w:rFonts w:ascii="宋体" w:hAnsi="宋体" w:eastAsia="宋体" w:cs="Times New Roman"/>
          <w:color w:val="auto"/>
          <w:kern w:val="2"/>
          <w:sz w:val="24"/>
          <w:szCs w:val="24"/>
          <w:highlight w:val="none"/>
        </w:rPr>
        <w:t xml:space="preserve">              年</w:t>
      </w:r>
      <w:r>
        <w:rPr>
          <w:rFonts w:hint="eastAsia" w:ascii="宋体" w:hAnsi="宋体" w:eastAsia="宋体" w:cs="Times New Roman"/>
          <w:color w:val="auto"/>
          <w:kern w:val="2"/>
          <w:sz w:val="24"/>
          <w:szCs w:val="24"/>
          <w:highlight w:val="none"/>
        </w:rPr>
        <w:t xml:space="preserve">  </w:t>
      </w:r>
      <w:r>
        <w:rPr>
          <w:rFonts w:ascii="宋体" w:hAnsi="宋体" w:eastAsia="宋体" w:cs="Times New Roman"/>
          <w:color w:val="auto"/>
          <w:kern w:val="2"/>
          <w:sz w:val="24"/>
          <w:szCs w:val="24"/>
          <w:highlight w:val="none"/>
        </w:rPr>
        <w:t>月</w:t>
      </w:r>
      <w:r>
        <w:rPr>
          <w:rFonts w:hint="eastAsia" w:ascii="宋体" w:hAnsi="宋体" w:eastAsia="宋体" w:cs="Times New Roman"/>
          <w:color w:val="auto"/>
          <w:kern w:val="2"/>
          <w:sz w:val="24"/>
          <w:szCs w:val="24"/>
          <w:highlight w:val="none"/>
        </w:rPr>
        <w:t xml:space="preserve">  </w:t>
      </w:r>
      <w:r>
        <w:rPr>
          <w:rFonts w:ascii="宋体" w:hAnsi="宋体" w:eastAsia="宋体" w:cs="Times New Roman"/>
          <w:color w:val="auto"/>
          <w:kern w:val="2"/>
          <w:sz w:val="24"/>
          <w:szCs w:val="24"/>
          <w:highlight w:val="none"/>
        </w:rPr>
        <w:t xml:space="preserve">日           </w:t>
      </w:r>
    </w:p>
    <w:p w14:paraId="21ED0A5E">
      <w:pPr>
        <w:pStyle w:val="3"/>
        <w:rPr>
          <w:rFonts w:eastAsia="宋体"/>
          <w:color w:val="auto"/>
          <w:highlight w:val="none"/>
        </w:rPr>
        <w:sectPr>
          <w:pgSz w:w="11906" w:h="16838"/>
          <w:pgMar w:top="1247" w:right="1247" w:bottom="1247" w:left="1247" w:header="851" w:footer="992" w:gutter="0"/>
          <w:cols w:space="720" w:num="1"/>
          <w:docGrid w:type="linesAndChars" w:linePitch="312" w:charSpace="0"/>
        </w:sectPr>
      </w:pPr>
    </w:p>
    <w:p w14:paraId="4C823A75">
      <w:pPr>
        <w:rPr>
          <w:rFonts w:hint="eastAsia" w:ascii="宋体" w:hAnsi="宋体" w:eastAsia="宋体"/>
          <w:b/>
          <w:bCs/>
          <w:color w:val="auto"/>
          <w:kern w:val="44"/>
          <w:sz w:val="30"/>
          <w:szCs w:val="30"/>
          <w:highlight w:val="none"/>
          <w:lang w:eastAsia="zh-CN"/>
        </w:rPr>
      </w:pPr>
      <w:bookmarkStart w:id="113" w:name="_Toc10494"/>
      <w:r>
        <w:rPr>
          <w:rFonts w:hint="eastAsia" w:ascii="宋体" w:hAnsi="宋体" w:eastAsia="宋体"/>
          <w:b/>
          <w:bCs/>
          <w:color w:val="auto"/>
          <w:kern w:val="44"/>
          <w:sz w:val="30"/>
          <w:szCs w:val="30"/>
          <w:highlight w:val="none"/>
          <w:lang w:eastAsia="zh-CN"/>
        </w:rPr>
        <w:br w:type="page"/>
      </w:r>
    </w:p>
    <w:p w14:paraId="4EBABF79">
      <w:pPr>
        <w:spacing w:line="400" w:lineRule="exact"/>
        <w:jc w:val="center"/>
        <w:rPr>
          <w:rFonts w:hint="eastAsia" w:ascii="宋体" w:hAnsi="宋体" w:eastAsia="宋体"/>
          <w:b/>
          <w:bCs/>
          <w:color w:val="auto"/>
          <w:kern w:val="44"/>
          <w:sz w:val="30"/>
          <w:szCs w:val="30"/>
          <w:highlight w:val="none"/>
          <w:lang w:eastAsia="zh-CN"/>
        </w:rPr>
      </w:pPr>
      <w:r>
        <w:rPr>
          <w:rFonts w:hint="eastAsia" w:ascii="宋体" w:hAnsi="宋体" w:eastAsia="宋体"/>
          <w:b/>
          <w:bCs/>
          <w:color w:val="auto"/>
          <w:kern w:val="44"/>
          <w:sz w:val="30"/>
          <w:szCs w:val="30"/>
          <w:highlight w:val="none"/>
          <w:lang w:eastAsia="zh-CN"/>
        </w:rPr>
        <w:t>2025年南通船闸苏港航通201排档艇维修项目</w:t>
      </w:r>
    </w:p>
    <w:p w14:paraId="2AF4EB1F">
      <w:pPr>
        <w:spacing w:line="400" w:lineRule="exact"/>
        <w:jc w:val="center"/>
        <w:rPr>
          <w:rFonts w:hint="eastAsia" w:ascii="宋体" w:hAnsi="宋体" w:eastAsia="宋体"/>
          <w:b/>
          <w:bCs/>
          <w:color w:val="auto"/>
          <w:kern w:val="44"/>
          <w:sz w:val="30"/>
          <w:szCs w:val="30"/>
          <w:highlight w:val="none"/>
        </w:rPr>
      </w:pPr>
      <w:r>
        <w:rPr>
          <w:rFonts w:hint="eastAsia" w:ascii="宋体" w:hAnsi="宋体" w:eastAsia="宋体"/>
          <w:b/>
          <w:bCs/>
          <w:color w:val="auto"/>
          <w:kern w:val="44"/>
          <w:sz w:val="30"/>
          <w:szCs w:val="30"/>
          <w:highlight w:val="none"/>
        </w:rPr>
        <w:t>安全生产合同</w:t>
      </w:r>
    </w:p>
    <w:bookmarkEnd w:id="113"/>
    <w:p w14:paraId="27DD5629">
      <w:pPr>
        <w:adjustRightInd/>
        <w:snapToGrid/>
        <w:spacing w:after="0"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为在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项目名称）合同的实施过程中创造安全、高效的工作环境，切实搞好本项目的安全管理工作，确保不发生伤亡事故及双方的利益不受损害。依照《中华人民共和国安全生产法》、《建设工程安全生产管理条例》、《江苏省安全生产条例》、《公路水运工程安全生产监督管理办法》、《江苏省公路水运建设工程安全监管规定》等的有关规定，本项目发包人</w:t>
      </w:r>
      <w:r>
        <w:rPr>
          <w:rFonts w:hint="eastAsia" w:ascii="宋体" w:hAnsi="宋体" w:eastAsia="宋体" w:cs="宋体"/>
          <w:b/>
          <w:color w:val="auto"/>
          <w:sz w:val="24"/>
          <w:highlight w:val="none"/>
          <w:u w:val="single"/>
        </w:rPr>
        <w:t xml:space="preserve">         </w:t>
      </w:r>
      <w:r>
        <w:rPr>
          <w:rFonts w:hint="eastAsia" w:ascii="宋体" w:hAnsi="宋体" w:eastAsia="宋体" w:cs="宋体"/>
          <w:color w:val="auto"/>
          <w:sz w:val="24"/>
          <w:highlight w:val="none"/>
        </w:rPr>
        <w:t>（发包人名称，以下简称“发包人”）与承包人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（承包人名称，以下简称“承包人”）特此签订安全生产合同：</w:t>
      </w:r>
    </w:p>
    <w:p w14:paraId="4C126651">
      <w:pPr>
        <w:adjustRightInd/>
        <w:snapToGrid/>
        <w:spacing w:after="0" w:line="360" w:lineRule="auto"/>
        <w:ind w:firstLine="480" w:firstLineChars="200"/>
        <w:rPr>
          <w:rFonts w:ascii="宋体" w:hAnsi="宋体" w:eastAsia="宋体" w:cs="宋体"/>
          <w:bCs/>
          <w:color w:val="auto"/>
          <w:sz w:val="24"/>
          <w:highlight w:val="none"/>
        </w:rPr>
      </w:pPr>
      <w:r>
        <w:rPr>
          <w:rFonts w:ascii="宋体" w:hAnsi="宋体" w:eastAsia="宋体" w:cs="宋体"/>
          <w:bCs/>
          <w:color w:val="auto"/>
          <w:sz w:val="24"/>
          <w:highlight w:val="none"/>
        </w:rPr>
        <w:t>1</w:t>
      </w:r>
      <w:r>
        <w:rPr>
          <w:rFonts w:hint="eastAsia" w:ascii="宋体" w:hAnsi="宋体" w:eastAsia="宋体" w:cs="宋体"/>
          <w:bCs/>
          <w:color w:val="auto"/>
          <w:sz w:val="24"/>
          <w:highlight w:val="none"/>
        </w:rPr>
        <w:t>、发包人职责</w:t>
      </w:r>
    </w:p>
    <w:p w14:paraId="49C8EB21">
      <w:pPr>
        <w:adjustRightInd/>
        <w:snapToGrid/>
        <w:spacing w:after="0" w:line="360" w:lineRule="auto"/>
        <w:ind w:firstLine="480" w:firstLineChars="200"/>
        <w:rPr>
          <w:rFonts w:ascii="宋体" w:hAnsi="宋体" w:eastAsia="宋体" w:cs="宋体"/>
          <w:bCs/>
          <w:color w:val="auto"/>
          <w:sz w:val="24"/>
          <w:highlight w:val="none"/>
        </w:rPr>
      </w:pPr>
      <w:r>
        <w:rPr>
          <w:rFonts w:hint="eastAsia" w:ascii="宋体" w:hAnsi="宋体" w:eastAsia="宋体" w:cs="宋体"/>
          <w:bCs/>
          <w:color w:val="auto"/>
          <w:sz w:val="24"/>
          <w:highlight w:val="none"/>
        </w:rPr>
        <w:t>（</w:t>
      </w:r>
      <w:r>
        <w:rPr>
          <w:rFonts w:ascii="宋体" w:hAnsi="宋体" w:eastAsia="宋体" w:cs="宋体"/>
          <w:bCs/>
          <w:color w:val="auto"/>
          <w:sz w:val="24"/>
          <w:highlight w:val="none"/>
        </w:rPr>
        <w:t>1</w:t>
      </w:r>
      <w:r>
        <w:rPr>
          <w:rFonts w:hint="eastAsia" w:ascii="宋体" w:hAnsi="宋体" w:eastAsia="宋体" w:cs="宋体"/>
          <w:bCs/>
          <w:color w:val="auto"/>
          <w:sz w:val="24"/>
          <w:highlight w:val="none"/>
        </w:rPr>
        <w:t>）严格遵守国家有关安全生产的法律法规，认真执行工程承包合同中的有关安全要求。严格贯彻执行国家、省有关行业部门的条例，掌握安全动态。对上级相关安全工作的批示、命令和规定等及时向承包人传达，并对落实情况进行监督检查。</w:t>
      </w:r>
    </w:p>
    <w:p w14:paraId="1FBE2ED0">
      <w:pPr>
        <w:adjustRightInd/>
        <w:snapToGrid/>
        <w:spacing w:after="0" w:line="360" w:lineRule="auto"/>
        <w:ind w:firstLine="480" w:firstLineChars="200"/>
        <w:rPr>
          <w:rFonts w:ascii="宋体" w:hAnsi="宋体" w:eastAsia="宋体" w:cs="宋体"/>
          <w:bCs/>
          <w:color w:val="auto"/>
          <w:sz w:val="24"/>
          <w:highlight w:val="none"/>
        </w:rPr>
      </w:pPr>
      <w:r>
        <w:rPr>
          <w:rFonts w:hint="eastAsia" w:ascii="宋体" w:hAnsi="宋体" w:eastAsia="宋体" w:cs="宋体"/>
          <w:bCs/>
          <w:color w:val="auto"/>
          <w:sz w:val="24"/>
          <w:highlight w:val="none"/>
        </w:rPr>
        <w:t>（</w:t>
      </w:r>
      <w:r>
        <w:rPr>
          <w:rFonts w:ascii="宋体" w:hAnsi="宋体" w:eastAsia="宋体" w:cs="宋体"/>
          <w:bCs/>
          <w:color w:val="auto"/>
          <w:sz w:val="24"/>
          <w:highlight w:val="none"/>
        </w:rPr>
        <w:t>2</w:t>
      </w:r>
      <w:r>
        <w:rPr>
          <w:rFonts w:hint="eastAsia" w:ascii="宋体" w:hAnsi="宋体" w:eastAsia="宋体" w:cs="宋体"/>
          <w:bCs/>
          <w:color w:val="auto"/>
          <w:sz w:val="24"/>
          <w:highlight w:val="none"/>
        </w:rPr>
        <w:t>）按照“安全第一、预防为主、综合治理”的方针和坚持“管生产必须管安全”的原则进行安全生产管理，做到生产与安全工作同时计划、布置、检查、总结和评比。</w:t>
      </w:r>
    </w:p>
    <w:p w14:paraId="21BDFF27">
      <w:pPr>
        <w:adjustRightInd/>
        <w:snapToGrid/>
        <w:spacing w:after="0" w:line="360" w:lineRule="auto"/>
        <w:ind w:firstLine="480" w:firstLineChars="200"/>
        <w:rPr>
          <w:rFonts w:ascii="宋体" w:hAnsi="宋体" w:eastAsia="宋体" w:cs="宋体"/>
          <w:bCs/>
          <w:color w:val="auto"/>
          <w:sz w:val="24"/>
          <w:highlight w:val="none"/>
        </w:rPr>
      </w:pPr>
      <w:r>
        <w:rPr>
          <w:rFonts w:hint="eastAsia" w:ascii="宋体" w:hAnsi="宋体" w:eastAsia="宋体" w:cs="宋体"/>
          <w:bCs/>
          <w:color w:val="auto"/>
          <w:sz w:val="24"/>
          <w:highlight w:val="none"/>
        </w:rPr>
        <w:t>（</w:t>
      </w:r>
      <w:r>
        <w:rPr>
          <w:rFonts w:ascii="宋体" w:hAnsi="宋体" w:eastAsia="宋体" w:cs="宋体"/>
          <w:bCs/>
          <w:color w:val="auto"/>
          <w:sz w:val="24"/>
          <w:highlight w:val="none"/>
        </w:rPr>
        <w:t>3</w:t>
      </w:r>
      <w:r>
        <w:rPr>
          <w:rFonts w:hint="eastAsia" w:ascii="宋体" w:hAnsi="宋体" w:eastAsia="宋体" w:cs="宋体"/>
          <w:bCs/>
          <w:color w:val="auto"/>
          <w:sz w:val="24"/>
          <w:highlight w:val="none"/>
        </w:rPr>
        <w:t>）重要的安全设施必须坚持与主体工程“三同时”的原则，即：同时设计、审批，同时施工，同时验收，投入使用。</w:t>
      </w:r>
    </w:p>
    <w:p w14:paraId="689BB30B">
      <w:pPr>
        <w:adjustRightInd/>
        <w:snapToGrid/>
        <w:spacing w:after="0" w:line="360" w:lineRule="auto"/>
        <w:ind w:firstLine="480" w:firstLineChars="200"/>
        <w:rPr>
          <w:rFonts w:ascii="宋体" w:hAnsi="宋体" w:eastAsia="宋体" w:cs="宋体"/>
          <w:bCs/>
          <w:color w:val="auto"/>
          <w:sz w:val="24"/>
          <w:highlight w:val="none"/>
        </w:rPr>
      </w:pPr>
      <w:r>
        <w:rPr>
          <w:rFonts w:hint="eastAsia" w:ascii="宋体" w:hAnsi="宋体" w:eastAsia="宋体" w:cs="宋体"/>
          <w:bCs/>
          <w:color w:val="auto"/>
          <w:sz w:val="24"/>
          <w:highlight w:val="none"/>
        </w:rPr>
        <w:t>（</w:t>
      </w:r>
      <w:r>
        <w:rPr>
          <w:rFonts w:ascii="宋体" w:hAnsi="宋体" w:eastAsia="宋体" w:cs="宋体"/>
          <w:bCs/>
          <w:color w:val="auto"/>
          <w:sz w:val="24"/>
          <w:highlight w:val="none"/>
        </w:rPr>
        <w:t>4</w:t>
      </w:r>
      <w:r>
        <w:rPr>
          <w:rFonts w:hint="eastAsia" w:ascii="宋体" w:hAnsi="宋体" w:eastAsia="宋体" w:cs="宋体"/>
          <w:bCs/>
          <w:color w:val="auto"/>
          <w:sz w:val="24"/>
          <w:highlight w:val="none"/>
        </w:rPr>
        <w:t>）定期召开安全生产调度会，及时传达</w:t>
      </w:r>
      <w:r>
        <w:rPr>
          <w:rFonts w:hint="eastAsia" w:ascii="宋体" w:hAnsi="宋体" w:cs="宋体"/>
          <w:bCs/>
          <w:color w:val="auto"/>
          <w:sz w:val="24"/>
          <w:highlight w:val="none"/>
          <w:lang w:eastAsia="zh-CN"/>
        </w:rPr>
        <w:t>中央和地方</w:t>
      </w:r>
      <w:r>
        <w:rPr>
          <w:rFonts w:hint="eastAsia" w:ascii="宋体" w:hAnsi="宋体" w:eastAsia="宋体" w:cs="宋体"/>
          <w:bCs/>
          <w:color w:val="auto"/>
          <w:sz w:val="24"/>
          <w:highlight w:val="none"/>
        </w:rPr>
        <w:t>有关安全生产的精神。</w:t>
      </w:r>
    </w:p>
    <w:p w14:paraId="6705BAB7">
      <w:pPr>
        <w:adjustRightInd/>
        <w:snapToGrid/>
        <w:spacing w:after="0" w:line="360" w:lineRule="auto"/>
        <w:ind w:firstLine="480" w:firstLineChars="200"/>
        <w:rPr>
          <w:rFonts w:ascii="宋体" w:hAnsi="宋体" w:eastAsia="宋体" w:cs="宋体"/>
          <w:bCs/>
          <w:color w:val="auto"/>
          <w:sz w:val="24"/>
          <w:highlight w:val="none"/>
        </w:rPr>
      </w:pPr>
      <w:r>
        <w:rPr>
          <w:rFonts w:hint="eastAsia" w:ascii="宋体" w:hAnsi="宋体" w:eastAsia="宋体" w:cs="宋体"/>
          <w:bCs/>
          <w:color w:val="auto"/>
          <w:sz w:val="24"/>
          <w:highlight w:val="none"/>
        </w:rPr>
        <w:t>（</w:t>
      </w:r>
      <w:r>
        <w:rPr>
          <w:rFonts w:ascii="宋体" w:hAnsi="宋体" w:eastAsia="宋体" w:cs="宋体"/>
          <w:bCs/>
          <w:color w:val="auto"/>
          <w:sz w:val="24"/>
          <w:highlight w:val="none"/>
        </w:rPr>
        <w:t>5</w:t>
      </w:r>
      <w:r>
        <w:rPr>
          <w:rFonts w:hint="eastAsia" w:ascii="宋体" w:hAnsi="宋体" w:eastAsia="宋体" w:cs="宋体"/>
          <w:bCs/>
          <w:color w:val="auto"/>
          <w:sz w:val="24"/>
          <w:highlight w:val="none"/>
        </w:rPr>
        <w:t>）组织对承包人施工现场进行安全生产检查，监督承包人及时处理发现的各种安全隐患。</w:t>
      </w:r>
    </w:p>
    <w:p w14:paraId="3EBC7942">
      <w:pPr>
        <w:adjustRightInd/>
        <w:snapToGrid/>
        <w:spacing w:after="0" w:line="360" w:lineRule="auto"/>
        <w:ind w:firstLine="480" w:firstLineChars="200"/>
        <w:rPr>
          <w:rFonts w:ascii="宋体" w:hAnsi="宋体" w:eastAsia="宋体" w:cs="宋体"/>
          <w:bCs/>
          <w:color w:val="auto"/>
          <w:sz w:val="24"/>
          <w:highlight w:val="none"/>
        </w:rPr>
      </w:pPr>
      <w:r>
        <w:rPr>
          <w:rFonts w:ascii="宋体" w:hAnsi="宋体" w:eastAsia="宋体" w:cs="宋体"/>
          <w:bCs/>
          <w:color w:val="auto"/>
          <w:sz w:val="24"/>
          <w:highlight w:val="none"/>
        </w:rPr>
        <w:t>2</w:t>
      </w:r>
      <w:r>
        <w:rPr>
          <w:rFonts w:hint="eastAsia" w:ascii="宋体" w:hAnsi="宋体" w:eastAsia="宋体" w:cs="宋体"/>
          <w:bCs/>
          <w:color w:val="auto"/>
          <w:sz w:val="24"/>
          <w:highlight w:val="none"/>
        </w:rPr>
        <w:t>、承包人职责</w:t>
      </w:r>
    </w:p>
    <w:p w14:paraId="6917AA48">
      <w:pPr>
        <w:adjustRightInd/>
        <w:snapToGrid/>
        <w:spacing w:after="0" w:line="360" w:lineRule="auto"/>
        <w:ind w:firstLine="480" w:firstLineChars="200"/>
        <w:rPr>
          <w:rFonts w:ascii="宋体" w:hAnsi="宋体" w:eastAsia="宋体" w:cs="宋体"/>
          <w:bCs/>
          <w:color w:val="auto"/>
          <w:sz w:val="24"/>
          <w:highlight w:val="none"/>
        </w:rPr>
      </w:pPr>
      <w:r>
        <w:rPr>
          <w:rFonts w:hint="eastAsia" w:ascii="宋体" w:hAnsi="宋体" w:eastAsia="宋体" w:cs="宋体"/>
          <w:bCs/>
          <w:color w:val="auto"/>
          <w:sz w:val="24"/>
          <w:highlight w:val="none"/>
        </w:rPr>
        <w:t>（</w:t>
      </w:r>
      <w:r>
        <w:rPr>
          <w:rFonts w:ascii="宋体" w:hAnsi="宋体" w:eastAsia="宋体" w:cs="宋体"/>
          <w:bCs/>
          <w:color w:val="auto"/>
          <w:sz w:val="24"/>
          <w:highlight w:val="none"/>
        </w:rPr>
        <w:t>1</w:t>
      </w:r>
      <w:r>
        <w:rPr>
          <w:rFonts w:hint="eastAsia" w:ascii="宋体" w:hAnsi="宋体" w:eastAsia="宋体" w:cs="宋体"/>
          <w:bCs/>
          <w:color w:val="auto"/>
          <w:sz w:val="24"/>
          <w:highlight w:val="none"/>
        </w:rPr>
        <w:t>）严格遵守《中华人民共和国安全生产法》、《建设工程安全生产管理条例》、《江苏省安全生产条例》等国家有关安全生产的法律法规、《公路水运工程安全生产监督管理办法》、《江苏省公路水运建设工程安全监管规定》等有关安全生产的规定。认真执行工程承包合同中的有关安全要求。</w:t>
      </w:r>
    </w:p>
    <w:p w14:paraId="352E9055">
      <w:pPr>
        <w:adjustRightInd/>
        <w:snapToGrid/>
        <w:spacing w:after="0" w:line="360" w:lineRule="auto"/>
        <w:ind w:firstLine="480" w:firstLineChars="200"/>
        <w:rPr>
          <w:rFonts w:ascii="宋体" w:hAnsi="宋体" w:eastAsia="宋体" w:cs="宋体"/>
          <w:bCs/>
          <w:color w:val="auto"/>
          <w:sz w:val="24"/>
          <w:highlight w:val="none"/>
        </w:rPr>
      </w:pPr>
      <w:r>
        <w:rPr>
          <w:rFonts w:hint="eastAsia" w:ascii="宋体" w:hAnsi="宋体" w:eastAsia="宋体" w:cs="宋体"/>
          <w:bCs/>
          <w:color w:val="auto"/>
          <w:sz w:val="24"/>
          <w:highlight w:val="none"/>
        </w:rPr>
        <w:t>（</w:t>
      </w:r>
      <w:r>
        <w:rPr>
          <w:rFonts w:ascii="宋体" w:hAnsi="宋体" w:eastAsia="宋体" w:cs="宋体"/>
          <w:bCs/>
          <w:color w:val="auto"/>
          <w:sz w:val="24"/>
          <w:highlight w:val="none"/>
        </w:rPr>
        <w:t>2</w:t>
      </w:r>
      <w:r>
        <w:rPr>
          <w:rFonts w:hint="eastAsia" w:ascii="宋体" w:hAnsi="宋体" w:eastAsia="宋体" w:cs="宋体"/>
          <w:bCs/>
          <w:color w:val="auto"/>
          <w:sz w:val="24"/>
          <w:highlight w:val="none"/>
        </w:rPr>
        <w:t>）坚持“安全第一、预防为主、综合治理”的方针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14:paraId="2DB76A4A">
      <w:pPr>
        <w:adjustRightInd/>
        <w:snapToGrid/>
        <w:spacing w:after="0" w:line="360" w:lineRule="auto"/>
        <w:ind w:firstLine="480" w:firstLineChars="200"/>
        <w:rPr>
          <w:rFonts w:ascii="宋体" w:hAnsi="宋体" w:eastAsia="宋体" w:cs="宋体"/>
          <w:bCs/>
          <w:color w:val="auto"/>
          <w:sz w:val="24"/>
          <w:highlight w:val="none"/>
        </w:rPr>
      </w:pPr>
      <w:r>
        <w:rPr>
          <w:rFonts w:hint="eastAsia" w:ascii="宋体" w:hAnsi="宋体" w:eastAsia="宋体" w:cs="宋体"/>
          <w:bCs/>
          <w:color w:val="auto"/>
          <w:sz w:val="24"/>
          <w:highlight w:val="none"/>
        </w:rPr>
        <w:t>（</w:t>
      </w:r>
      <w:r>
        <w:rPr>
          <w:rFonts w:ascii="宋体" w:hAnsi="宋体" w:eastAsia="宋体" w:cs="宋体"/>
          <w:bCs/>
          <w:color w:val="auto"/>
          <w:sz w:val="24"/>
          <w:highlight w:val="none"/>
        </w:rPr>
        <w:t>3</w:t>
      </w:r>
      <w:r>
        <w:rPr>
          <w:rFonts w:hint="eastAsia" w:ascii="宋体" w:hAnsi="宋体" w:eastAsia="宋体" w:cs="宋体"/>
          <w:bCs/>
          <w:color w:val="auto"/>
          <w:sz w:val="24"/>
          <w:highlight w:val="none"/>
        </w:rPr>
        <w:t>）建立健全安全生产责任制。从派往项目实施的项目经理到生产工人（包括临时雇请的民工）的安全生产管理系统必须做到纵向到底，一环不漏；各职能部门、人员的安全生产责任制做到横向到边，人人有责。项目经理是项目安全生产的第一责任人。现场设置的安全机构，应按《公路水运工程安全生产监督管理办法》规定的最低数量和资质条件配备专职安全生产管理人员，专职负责所有员工的安全和治安保卫工作及预防事故的发生。安全机构人员有权按有关规定发布指令，并采取保护性措施防止事故发生。</w:t>
      </w:r>
    </w:p>
    <w:p w14:paraId="0D09ECC6">
      <w:pPr>
        <w:adjustRightInd/>
        <w:snapToGrid/>
        <w:spacing w:after="0" w:line="360" w:lineRule="auto"/>
        <w:ind w:firstLine="480" w:firstLineChars="200"/>
        <w:rPr>
          <w:rFonts w:ascii="宋体" w:hAnsi="宋体" w:eastAsia="宋体" w:cs="宋体"/>
          <w:bCs/>
          <w:color w:val="auto"/>
          <w:sz w:val="24"/>
          <w:highlight w:val="none"/>
        </w:rPr>
      </w:pPr>
      <w:r>
        <w:rPr>
          <w:rFonts w:hint="eastAsia" w:ascii="宋体" w:hAnsi="宋体" w:eastAsia="宋体" w:cs="宋体"/>
          <w:bCs/>
          <w:color w:val="auto"/>
          <w:sz w:val="24"/>
          <w:highlight w:val="none"/>
        </w:rPr>
        <w:t>（</w:t>
      </w:r>
      <w:r>
        <w:rPr>
          <w:rFonts w:ascii="宋体" w:hAnsi="宋体" w:eastAsia="宋体" w:cs="宋体"/>
          <w:bCs/>
          <w:color w:val="auto"/>
          <w:sz w:val="24"/>
          <w:highlight w:val="none"/>
        </w:rPr>
        <w:t>4</w:t>
      </w:r>
      <w:r>
        <w:rPr>
          <w:rFonts w:hint="eastAsia" w:ascii="宋体" w:hAnsi="宋体" w:eastAsia="宋体" w:cs="宋体"/>
          <w:bCs/>
          <w:color w:val="auto"/>
          <w:sz w:val="24"/>
          <w:highlight w:val="none"/>
        </w:rPr>
        <w:t>）承包人在任何时候都应采取各种合理的预防措施，防止其员工发生任何违法、违禁、暴力或妨碍治安的行为。</w:t>
      </w:r>
    </w:p>
    <w:p w14:paraId="3B118625">
      <w:pPr>
        <w:adjustRightInd/>
        <w:snapToGrid/>
        <w:spacing w:after="0" w:line="360" w:lineRule="auto"/>
        <w:ind w:firstLine="480" w:firstLineChars="200"/>
        <w:rPr>
          <w:rFonts w:ascii="宋体" w:hAnsi="宋体" w:eastAsia="宋体" w:cs="宋体"/>
          <w:bCs/>
          <w:color w:val="auto"/>
          <w:sz w:val="24"/>
          <w:highlight w:val="none"/>
        </w:rPr>
      </w:pPr>
      <w:r>
        <w:rPr>
          <w:rFonts w:hint="eastAsia" w:ascii="宋体" w:hAnsi="宋体" w:eastAsia="宋体" w:cs="宋体"/>
          <w:bCs/>
          <w:color w:val="auto"/>
          <w:sz w:val="24"/>
          <w:highlight w:val="none"/>
        </w:rPr>
        <w:t>（</w:t>
      </w:r>
      <w:r>
        <w:rPr>
          <w:rFonts w:ascii="宋体" w:hAnsi="宋体" w:eastAsia="宋体" w:cs="宋体"/>
          <w:bCs/>
          <w:color w:val="auto"/>
          <w:sz w:val="24"/>
          <w:highlight w:val="none"/>
        </w:rPr>
        <w:t>5</w:t>
      </w:r>
      <w:r>
        <w:rPr>
          <w:rFonts w:hint="eastAsia" w:ascii="宋体" w:hAnsi="宋体" w:eastAsia="宋体" w:cs="宋体"/>
          <w:bCs/>
          <w:color w:val="auto"/>
          <w:sz w:val="24"/>
          <w:highlight w:val="none"/>
        </w:rPr>
        <w:t>）承包人必须具有劳动安全管理部门颁发的安全生产考核合格证书，参加项目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现场如出现特种作业无证操作现象时，项目负责人必须承担管理责任。</w:t>
      </w:r>
    </w:p>
    <w:p w14:paraId="5131D12D">
      <w:pPr>
        <w:adjustRightInd/>
        <w:snapToGrid/>
        <w:spacing w:after="0" w:line="360" w:lineRule="auto"/>
        <w:ind w:firstLine="480" w:firstLineChars="200"/>
        <w:rPr>
          <w:rFonts w:ascii="宋体" w:hAnsi="宋体" w:eastAsia="宋体" w:cs="宋体"/>
          <w:bCs/>
          <w:color w:val="auto"/>
          <w:sz w:val="24"/>
          <w:highlight w:val="none"/>
        </w:rPr>
      </w:pPr>
      <w:r>
        <w:rPr>
          <w:rFonts w:hint="eastAsia" w:ascii="宋体" w:hAnsi="宋体" w:eastAsia="宋体" w:cs="宋体"/>
          <w:bCs/>
          <w:color w:val="auto"/>
          <w:sz w:val="24"/>
          <w:highlight w:val="none"/>
        </w:rPr>
        <w:t>（</w:t>
      </w:r>
      <w:r>
        <w:rPr>
          <w:rFonts w:ascii="宋体" w:hAnsi="宋体" w:eastAsia="宋体" w:cs="宋体"/>
          <w:bCs/>
          <w:color w:val="auto"/>
          <w:sz w:val="24"/>
          <w:highlight w:val="none"/>
        </w:rPr>
        <w:t>6</w:t>
      </w:r>
      <w:r>
        <w:rPr>
          <w:rFonts w:hint="eastAsia" w:ascii="宋体" w:hAnsi="宋体" w:eastAsia="宋体" w:cs="宋体"/>
          <w:bCs/>
          <w:color w:val="auto"/>
          <w:sz w:val="24"/>
          <w:highlight w:val="none"/>
        </w:rPr>
        <w:t>）对于易燃易爆的材料除应专门妥善保管之外，还应配备有足够的消防设施，所有承包人员都应熟悉消防设备的性能和使用方法；承包人不得将任何种类的爆炸物给予、易货或以其他方式转让给任何其他人，或允许、容忍上述同样行为。</w:t>
      </w:r>
    </w:p>
    <w:p w14:paraId="77AEEE16">
      <w:pPr>
        <w:adjustRightInd/>
        <w:snapToGrid/>
        <w:spacing w:after="0" w:line="360" w:lineRule="auto"/>
        <w:ind w:firstLine="480" w:firstLineChars="200"/>
        <w:rPr>
          <w:rFonts w:ascii="宋体" w:hAnsi="宋体" w:eastAsia="宋体" w:cs="宋体"/>
          <w:bCs/>
          <w:color w:val="auto"/>
          <w:sz w:val="24"/>
          <w:highlight w:val="none"/>
        </w:rPr>
      </w:pPr>
      <w:r>
        <w:rPr>
          <w:rFonts w:hint="eastAsia" w:ascii="宋体" w:hAnsi="宋体" w:eastAsia="宋体" w:cs="宋体"/>
          <w:bCs/>
          <w:color w:val="auto"/>
          <w:sz w:val="24"/>
          <w:highlight w:val="none"/>
        </w:rPr>
        <w:t>（</w:t>
      </w:r>
      <w:r>
        <w:rPr>
          <w:rFonts w:ascii="宋体" w:hAnsi="宋体" w:eastAsia="宋体" w:cs="宋体"/>
          <w:bCs/>
          <w:color w:val="auto"/>
          <w:sz w:val="24"/>
          <w:highlight w:val="none"/>
        </w:rPr>
        <w:t>7</w:t>
      </w:r>
      <w:r>
        <w:rPr>
          <w:rFonts w:hint="eastAsia" w:ascii="宋体" w:hAnsi="宋体" w:eastAsia="宋体" w:cs="宋体"/>
          <w:bCs/>
          <w:color w:val="auto"/>
          <w:sz w:val="24"/>
          <w:highlight w:val="none"/>
        </w:rPr>
        <w:t>）操作人员上岗，必须按规定穿戴防护用品。施工负责人和安全检查员应随时检查劳动防护用品的穿戴情况，不按规定穿戴防护用品的人员不得上岗。</w:t>
      </w:r>
    </w:p>
    <w:p w14:paraId="23E796C2">
      <w:pPr>
        <w:adjustRightInd/>
        <w:snapToGrid/>
        <w:spacing w:after="0" w:line="360" w:lineRule="auto"/>
        <w:ind w:firstLine="480" w:firstLineChars="200"/>
        <w:rPr>
          <w:rFonts w:ascii="宋体" w:hAnsi="宋体" w:eastAsia="宋体" w:cs="宋体"/>
          <w:bCs/>
          <w:color w:val="auto"/>
          <w:sz w:val="24"/>
          <w:highlight w:val="none"/>
        </w:rPr>
      </w:pPr>
      <w:r>
        <w:rPr>
          <w:rFonts w:hint="eastAsia" w:ascii="宋体" w:hAnsi="宋体" w:eastAsia="宋体" w:cs="宋体"/>
          <w:bCs/>
          <w:color w:val="auto"/>
          <w:sz w:val="24"/>
          <w:highlight w:val="none"/>
        </w:rPr>
        <w:t>（</w:t>
      </w:r>
      <w:r>
        <w:rPr>
          <w:rFonts w:ascii="宋体" w:hAnsi="宋体" w:eastAsia="宋体" w:cs="宋体"/>
          <w:bCs/>
          <w:color w:val="auto"/>
          <w:sz w:val="24"/>
          <w:highlight w:val="none"/>
        </w:rPr>
        <w:t>8</w:t>
      </w:r>
      <w:r>
        <w:rPr>
          <w:rFonts w:hint="eastAsia" w:ascii="宋体" w:hAnsi="宋体" w:eastAsia="宋体" w:cs="宋体"/>
          <w:bCs/>
          <w:color w:val="auto"/>
          <w:sz w:val="24"/>
          <w:highlight w:val="none"/>
        </w:rPr>
        <w:t>）所有机具设备和高空作业的设备均应定期检查，并有安全员的签字记录，保证其经常处于完好状态；不合格的机具、设备和劳动保护用品严禁使用。</w:t>
      </w:r>
    </w:p>
    <w:p w14:paraId="4EFFD09C">
      <w:pPr>
        <w:adjustRightInd/>
        <w:snapToGrid/>
        <w:spacing w:after="0" w:line="360" w:lineRule="auto"/>
        <w:ind w:firstLine="480" w:firstLineChars="200"/>
        <w:rPr>
          <w:rFonts w:ascii="宋体" w:hAnsi="宋体" w:eastAsia="宋体" w:cs="宋体"/>
          <w:bCs/>
          <w:color w:val="auto"/>
          <w:sz w:val="24"/>
          <w:highlight w:val="none"/>
        </w:rPr>
      </w:pPr>
      <w:r>
        <w:rPr>
          <w:rFonts w:hint="eastAsia" w:ascii="宋体" w:hAnsi="宋体" w:eastAsia="宋体" w:cs="宋体"/>
          <w:bCs/>
          <w:color w:val="auto"/>
          <w:sz w:val="24"/>
          <w:highlight w:val="none"/>
        </w:rPr>
        <w:t>（</w:t>
      </w:r>
      <w:r>
        <w:rPr>
          <w:rFonts w:ascii="宋体" w:hAnsi="宋体" w:eastAsia="宋体" w:cs="宋体"/>
          <w:bCs/>
          <w:color w:val="auto"/>
          <w:sz w:val="24"/>
          <w:highlight w:val="none"/>
        </w:rPr>
        <w:t>9</w:t>
      </w:r>
      <w:r>
        <w:rPr>
          <w:rFonts w:hint="eastAsia" w:ascii="宋体" w:hAnsi="宋体" w:eastAsia="宋体" w:cs="宋体"/>
          <w:bCs/>
          <w:color w:val="auto"/>
          <w:sz w:val="24"/>
          <w:highlight w:val="none"/>
        </w:rPr>
        <w:t>）采用新技术、新工艺、新设备、新材料时，必须了解、掌握其安全技术特性，必须制定相应的安全技术措施，对从业人员进行专门的安全生产教育和培训，项目现场必须具有相关的安全标志标牌。</w:t>
      </w:r>
    </w:p>
    <w:p w14:paraId="3620B2CC">
      <w:pPr>
        <w:adjustRightInd/>
        <w:snapToGrid/>
        <w:spacing w:after="0" w:line="360"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10）承包人必须按照本工程项目特点，组织制定本工程实施中的生产安全事故应急救援预案；如果发生安全事故，应按照《国务院关于特大安全事故行政责任追究的规定》以及其他有关规定，及时上报有关部门，并坚持“四不放过”的原则，严肃处理相关责任人。</w:t>
      </w:r>
    </w:p>
    <w:p w14:paraId="7898A7E9">
      <w:pPr>
        <w:adjustRightInd/>
        <w:snapToGrid/>
        <w:spacing w:after="0" w:line="360" w:lineRule="auto"/>
        <w:ind w:firstLine="480" w:firstLineChars="200"/>
        <w:rPr>
          <w:rFonts w:hint="eastAsia" w:ascii="宋体" w:hAnsi="宋体" w:eastAsia="宋体" w:cs="宋体"/>
          <w:bCs/>
          <w:color w:val="auto"/>
          <w:sz w:val="24"/>
          <w:highlight w:val="none"/>
        </w:rPr>
      </w:pPr>
      <w:r>
        <w:rPr>
          <w:rFonts w:ascii="宋体" w:hAnsi="宋体" w:eastAsia="宋体" w:cs="宋体"/>
          <w:bCs/>
          <w:color w:val="auto"/>
          <w:sz w:val="24"/>
          <w:highlight w:val="none"/>
        </w:rPr>
        <w:t>（11）因本项目为涉水作业，承包人应为作业人员配备必备的救生用品，如救生衣、 救生圈等，进行涉水作业安全教育、培训，建立安全应急预案。</w:t>
      </w:r>
    </w:p>
    <w:p w14:paraId="6F893647">
      <w:pPr>
        <w:adjustRightInd/>
        <w:snapToGrid/>
        <w:spacing w:after="0" w:line="360"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（12）承包人应做好船艇来回及维修期间的安全防护措施，船艇来回及维修期间的安全由承包人自行负责。</w:t>
      </w:r>
    </w:p>
    <w:p w14:paraId="364FE1BE">
      <w:pPr>
        <w:adjustRightInd/>
        <w:snapToGrid/>
        <w:spacing w:after="0" w:line="360"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3、违约责任</w:t>
      </w:r>
    </w:p>
    <w:p w14:paraId="70E88E4A">
      <w:pPr>
        <w:adjustRightInd/>
        <w:snapToGrid/>
        <w:spacing w:after="0" w:line="360"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如因发包人或承包人违约造成安全事故，将依法追究责任。</w:t>
      </w:r>
    </w:p>
    <w:p w14:paraId="21DFD7AF">
      <w:pPr>
        <w:adjustRightInd/>
        <w:snapToGrid/>
        <w:spacing w:after="0" w:line="360"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4、本合同由双方法定代表人或其授权的代理人签署并加盖单位章后生效，全部工程竣工验收后失效。</w:t>
      </w:r>
    </w:p>
    <w:p w14:paraId="40F02E6C">
      <w:pPr>
        <w:adjustRightInd/>
        <w:snapToGrid/>
        <w:spacing w:after="0" w:line="360"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5、本合同正本二份、副本</w:t>
      </w:r>
      <w:r>
        <w:rPr>
          <w:rFonts w:hint="eastAsia" w:ascii="宋体" w:hAnsi="宋体" w:eastAsia="宋体" w:cs="宋体"/>
          <w:bCs/>
          <w:color w:val="auto"/>
          <w:sz w:val="24"/>
          <w:highlight w:val="none"/>
          <w:u w:val="single"/>
        </w:rPr>
        <w:t xml:space="preserve"> 四 </w:t>
      </w:r>
      <w:r>
        <w:rPr>
          <w:rFonts w:hint="eastAsia" w:ascii="宋体" w:hAnsi="宋体" w:eastAsia="宋体" w:cs="宋体"/>
          <w:bCs/>
          <w:color w:val="auto"/>
          <w:sz w:val="24"/>
          <w:highlight w:val="none"/>
        </w:rPr>
        <w:t>份，合同双方各执正本一份，副本</w:t>
      </w:r>
      <w:r>
        <w:rPr>
          <w:rFonts w:hint="eastAsia" w:ascii="宋体" w:hAnsi="宋体" w:eastAsia="宋体" w:cs="宋体"/>
          <w:bCs/>
          <w:color w:val="auto"/>
          <w:sz w:val="24"/>
          <w:highlight w:val="none"/>
          <w:u w:val="single"/>
        </w:rPr>
        <w:t xml:space="preserve"> 二 </w:t>
      </w:r>
      <w:r>
        <w:rPr>
          <w:rFonts w:hint="eastAsia" w:ascii="宋体" w:hAnsi="宋体" w:eastAsia="宋体" w:cs="宋体"/>
          <w:bCs/>
          <w:color w:val="auto"/>
          <w:sz w:val="24"/>
          <w:highlight w:val="none"/>
        </w:rPr>
        <w:t>份，当正本与副本的内容不一致时，以正本为准。</w:t>
      </w:r>
    </w:p>
    <w:p w14:paraId="21ABF99B">
      <w:pPr>
        <w:adjustRightInd/>
        <w:snapToGrid/>
        <w:spacing w:after="0" w:line="360" w:lineRule="auto"/>
        <w:ind w:firstLine="480" w:firstLineChars="200"/>
        <w:rPr>
          <w:rFonts w:hint="eastAsia" w:ascii="宋体" w:hAnsi="宋体" w:eastAsia="宋体" w:cs="宋体"/>
          <w:bCs/>
          <w:color w:val="auto"/>
          <w:sz w:val="24"/>
          <w:highlight w:val="none"/>
        </w:rPr>
      </w:pPr>
    </w:p>
    <w:p w14:paraId="320CEAFD">
      <w:pPr>
        <w:adjustRightInd/>
        <w:snapToGrid/>
        <w:spacing w:after="0" w:line="360" w:lineRule="auto"/>
        <w:ind w:firstLine="480" w:firstLineChars="200"/>
        <w:rPr>
          <w:rFonts w:hint="eastAsia" w:ascii="宋体" w:hAnsi="宋体" w:eastAsia="宋体" w:cs="宋体"/>
          <w:bCs/>
          <w:color w:val="auto"/>
          <w:sz w:val="24"/>
          <w:highlight w:val="none"/>
        </w:rPr>
      </w:pPr>
    </w:p>
    <w:p w14:paraId="42965857">
      <w:pPr>
        <w:widowControl w:val="0"/>
        <w:adjustRightInd/>
        <w:snapToGrid/>
        <w:spacing w:after="0" w:line="360" w:lineRule="auto"/>
        <w:rPr>
          <w:rFonts w:hint="eastAsia" w:ascii="宋体" w:hAnsi="宋体" w:eastAsia="宋体" w:cs="宋体"/>
          <w:bCs/>
          <w:color w:val="auto"/>
          <w:kern w:val="2"/>
          <w:sz w:val="24"/>
          <w:szCs w:val="24"/>
          <w:highlight w:val="none"/>
        </w:rPr>
      </w:pPr>
      <w:r>
        <w:rPr>
          <w:rFonts w:hint="eastAsia" w:ascii="宋体" w:hAnsi="宋体" w:eastAsia="宋体" w:cs="宋体"/>
          <w:bCs/>
          <w:color w:val="auto"/>
          <w:kern w:val="2"/>
          <w:sz w:val="24"/>
          <w:szCs w:val="24"/>
          <w:highlight w:val="none"/>
        </w:rPr>
        <w:t>发包人：</w:t>
      </w:r>
      <w:r>
        <w:rPr>
          <w:rFonts w:hint="eastAsia" w:ascii="宋体" w:hAnsi="宋体" w:eastAsia="宋体" w:cs="宋体"/>
          <w:bCs/>
          <w:color w:val="auto"/>
          <w:kern w:val="2"/>
          <w:sz w:val="24"/>
          <w:szCs w:val="24"/>
          <w:highlight w:val="none"/>
          <w:u w:val="single"/>
        </w:rPr>
        <w:t xml:space="preserve">            </w:t>
      </w:r>
      <w:r>
        <w:rPr>
          <w:rFonts w:hint="eastAsia" w:ascii="宋体" w:hAnsi="宋体" w:eastAsia="宋体" w:cs="宋体"/>
          <w:bCs/>
          <w:color w:val="auto"/>
          <w:kern w:val="2"/>
          <w:sz w:val="24"/>
          <w:szCs w:val="24"/>
          <w:highlight w:val="none"/>
        </w:rPr>
        <w:t>（盖章单位）    承包人：</w:t>
      </w:r>
      <w:r>
        <w:rPr>
          <w:rFonts w:hint="eastAsia" w:ascii="宋体" w:hAnsi="宋体" w:eastAsia="宋体" w:cs="宋体"/>
          <w:bCs/>
          <w:color w:val="auto"/>
          <w:kern w:val="2"/>
          <w:sz w:val="24"/>
          <w:szCs w:val="24"/>
          <w:highlight w:val="none"/>
          <w:u w:val="single"/>
        </w:rPr>
        <w:t xml:space="preserve">            </w:t>
      </w:r>
      <w:r>
        <w:rPr>
          <w:rFonts w:hint="eastAsia" w:ascii="宋体" w:hAnsi="宋体" w:eastAsia="宋体" w:cs="宋体"/>
          <w:bCs/>
          <w:color w:val="auto"/>
          <w:kern w:val="2"/>
          <w:sz w:val="24"/>
          <w:szCs w:val="24"/>
          <w:highlight w:val="none"/>
        </w:rPr>
        <w:t>（盖章单位）</w:t>
      </w:r>
    </w:p>
    <w:p w14:paraId="17055BF8">
      <w:pPr>
        <w:widowControl w:val="0"/>
        <w:adjustRightInd/>
        <w:snapToGrid/>
        <w:spacing w:after="0" w:line="360" w:lineRule="auto"/>
        <w:rPr>
          <w:rFonts w:hint="eastAsia" w:ascii="宋体" w:hAnsi="宋体" w:eastAsia="宋体" w:cs="宋体"/>
          <w:bCs/>
          <w:color w:val="auto"/>
          <w:kern w:val="2"/>
          <w:sz w:val="24"/>
          <w:szCs w:val="24"/>
          <w:highlight w:val="none"/>
        </w:rPr>
      </w:pPr>
      <w:r>
        <w:rPr>
          <w:rFonts w:hint="eastAsia" w:ascii="宋体" w:hAnsi="宋体" w:eastAsia="宋体" w:cs="宋体"/>
          <w:bCs/>
          <w:color w:val="auto"/>
          <w:kern w:val="2"/>
          <w:sz w:val="24"/>
          <w:szCs w:val="24"/>
          <w:highlight w:val="none"/>
        </w:rPr>
        <w:t>法定代表人或其委托代理人</w:t>
      </w:r>
      <w:r>
        <w:rPr>
          <w:rFonts w:hint="eastAsia" w:ascii="宋体" w:hAnsi="宋体" w:eastAsia="宋体" w:cs="宋体"/>
          <w:bCs/>
          <w:color w:val="auto"/>
          <w:kern w:val="2"/>
          <w:sz w:val="24"/>
          <w:szCs w:val="24"/>
          <w:highlight w:val="none"/>
          <w:lang w:eastAsia="zh-CN"/>
        </w:rPr>
        <w:t>：</w:t>
      </w:r>
      <w:r>
        <w:rPr>
          <w:rFonts w:hint="eastAsia" w:ascii="宋体" w:hAnsi="宋体" w:eastAsia="宋体" w:cs="宋体"/>
          <w:bCs/>
          <w:color w:val="auto"/>
          <w:kern w:val="2"/>
          <w:sz w:val="24"/>
          <w:szCs w:val="24"/>
          <w:highlight w:val="none"/>
          <w:u w:val="single"/>
        </w:rPr>
        <w:t xml:space="preserve">（签字） </w:t>
      </w:r>
      <w:r>
        <w:rPr>
          <w:rFonts w:hint="eastAsia" w:ascii="宋体" w:hAnsi="宋体" w:eastAsia="宋体" w:cs="宋体"/>
          <w:bCs/>
          <w:color w:val="auto"/>
          <w:kern w:val="2"/>
          <w:sz w:val="24"/>
          <w:szCs w:val="24"/>
          <w:highlight w:val="none"/>
        </w:rPr>
        <w:t xml:space="preserve">  法定代表人或其委托代理人：</w:t>
      </w:r>
      <w:r>
        <w:rPr>
          <w:rFonts w:hint="eastAsia" w:ascii="宋体" w:hAnsi="宋体" w:eastAsia="宋体" w:cs="宋体"/>
          <w:bCs/>
          <w:color w:val="auto"/>
          <w:kern w:val="2"/>
          <w:sz w:val="24"/>
          <w:szCs w:val="24"/>
          <w:highlight w:val="none"/>
          <w:u w:val="single"/>
        </w:rPr>
        <w:t xml:space="preserve">（签字）  </w:t>
      </w:r>
    </w:p>
    <w:p w14:paraId="747CD17A">
      <w:pPr>
        <w:widowControl w:val="0"/>
        <w:adjustRightInd/>
        <w:snapToGrid/>
        <w:spacing w:after="0" w:line="360" w:lineRule="auto"/>
        <w:ind w:firstLine="240" w:firstLineChars="100"/>
        <w:rPr>
          <w:rFonts w:hint="eastAsia" w:ascii="宋体" w:hAnsi="宋体" w:eastAsia="宋体" w:cs="宋体"/>
          <w:color w:val="auto"/>
          <w:kern w:val="2"/>
          <w:sz w:val="23"/>
          <w:szCs w:val="23"/>
          <w:highlight w:val="none"/>
        </w:rPr>
      </w:pP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 xml:space="preserve">年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月</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 xml:space="preserve">日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 xml:space="preserve">年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月</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日</w:t>
      </w:r>
    </w:p>
    <w:p w14:paraId="5C3E5071">
      <w:pPr>
        <w:rPr>
          <w:rFonts w:hint="eastAsia" w:ascii="宋体" w:hAnsi="宋体" w:eastAsia="宋体" w:cs="宋体"/>
          <w:bCs/>
          <w:color w:val="auto"/>
          <w:sz w:val="36"/>
          <w:szCs w:val="36"/>
          <w:highlight w:val="none"/>
        </w:rPr>
      </w:pPr>
      <w:r>
        <w:rPr>
          <w:rFonts w:hint="eastAsia" w:ascii="宋体" w:hAnsi="宋体" w:eastAsia="宋体" w:cs="宋体"/>
          <w:bCs/>
          <w:color w:val="auto"/>
          <w:sz w:val="36"/>
          <w:szCs w:val="36"/>
          <w:highlight w:val="none"/>
        </w:rPr>
        <w:br w:type="page"/>
      </w:r>
    </w:p>
    <w:p w14:paraId="5F0831C6">
      <w:pPr>
        <w:keepNext w:val="0"/>
        <w:keepLines w:val="0"/>
        <w:pageBreakBefore w:val="0"/>
        <w:spacing w:line="360" w:lineRule="auto"/>
        <w:jc w:val="center"/>
        <w:rPr>
          <w:rFonts w:hint="eastAsia" w:ascii="宋体" w:hAnsi="宋体" w:eastAsia="宋体" w:cs="宋体"/>
          <w:bCs/>
          <w:color w:val="auto"/>
          <w:sz w:val="36"/>
          <w:szCs w:val="36"/>
          <w:highlight w:val="none"/>
        </w:rPr>
      </w:pPr>
      <w:r>
        <w:rPr>
          <w:rFonts w:hint="eastAsia" w:ascii="宋体" w:hAnsi="宋体" w:eastAsia="宋体" w:cs="宋体"/>
          <w:bCs/>
          <w:color w:val="auto"/>
          <w:sz w:val="36"/>
          <w:szCs w:val="36"/>
          <w:highlight w:val="none"/>
        </w:rPr>
        <w:t>第六部分  投标文件组成</w:t>
      </w:r>
    </w:p>
    <w:p w14:paraId="0C42C8FB">
      <w:pPr>
        <w:adjustRightInd w:val="0"/>
        <w:snapToGrid w:val="0"/>
        <w:spacing w:line="360" w:lineRule="auto"/>
        <w:ind w:firstLine="482" w:firstLineChars="200"/>
        <w:jc w:val="left"/>
        <w:rPr>
          <w:rFonts w:ascii="宋体" w:hAnsi="宋体"/>
          <w:b/>
          <w:color w:val="auto"/>
          <w:sz w:val="24"/>
          <w:highlight w:val="none"/>
        </w:rPr>
      </w:pPr>
      <w:r>
        <w:rPr>
          <w:rFonts w:ascii="宋体" w:hAnsi="宋体"/>
          <w:b/>
          <w:color w:val="auto"/>
          <w:sz w:val="24"/>
          <w:highlight w:val="none"/>
        </w:rPr>
        <w:t>投标文件由资格审查证明材料、价格标</w:t>
      </w:r>
      <w:r>
        <w:rPr>
          <w:rFonts w:hint="eastAsia" w:ascii="宋体" w:hAnsi="宋体"/>
          <w:b/>
          <w:color w:val="auto"/>
          <w:sz w:val="24"/>
          <w:highlight w:val="none"/>
          <w:lang w:eastAsia="zh-CN"/>
        </w:rPr>
        <w:t>、</w:t>
      </w:r>
      <w:r>
        <w:rPr>
          <w:rFonts w:hint="eastAsia" w:ascii="宋体" w:hAnsi="宋体"/>
          <w:b/>
          <w:color w:val="auto"/>
          <w:sz w:val="24"/>
          <w:highlight w:val="none"/>
          <w:lang w:val="en-US" w:eastAsia="zh-CN"/>
        </w:rPr>
        <w:t>电子版投标文件三</w:t>
      </w:r>
      <w:r>
        <w:rPr>
          <w:rFonts w:ascii="宋体" w:hAnsi="宋体"/>
          <w:b/>
          <w:color w:val="auto"/>
          <w:sz w:val="24"/>
          <w:highlight w:val="none"/>
        </w:rPr>
        <w:t>部分组成。</w:t>
      </w:r>
    </w:p>
    <w:p w14:paraId="2F1197CE">
      <w:pPr>
        <w:adjustRightInd w:val="0"/>
        <w:snapToGrid w:val="0"/>
        <w:spacing w:line="360" w:lineRule="auto"/>
        <w:ind w:firstLine="482" w:firstLineChars="200"/>
        <w:rPr>
          <w:rFonts w:ascii="宋体" w:hAnsi="宋体"/>
          <w:b/>
          <w:bCs/>
          <w:color w:val="auto"/>
          <w:kern w:val="0"/>
          <w:sz w:val="24"/>
          <w:highlight w:val="none"/>
          <w:lang w:val="zh-CN"/>
        </w:rPr>
      </w:pPr>
      <w:r>
        <w:rPr>
          <w:rFonts w:ascii="宋体" w:hAnsi="宋体"/>
          <w:b/>
          <w:bCs/>
          <w:color w:val="auto"/>
          <w:kern w:val="0"/>
          <w:sz w:val="24"/>
          <w:highlight w:val="none"/>
          <w:lang w:val="zh-CN"/>
        </w:rPr>
        <w:t>一、资格审查证明材料（</w:t>
      </w:r>
      <w:r>
        <w:rPr>
          <w:rFonts w:hint="eastAsia" w:ascii="宋体" w:hAnsi="宋体" w:cs="宋体"/>
          <w:b/>
          <w:bCs/>
          <w:color w:val="auto"/>
          <w:sz w:val="24"/>
          <w:highlight w:val="none"/>
        </w:rPr>
        <w:t>单独装订密封，</w:t>
      </w:r>
      <w:r>
        <w:rPr>
          <w:rFonts w:ascii="宋体" w:hAnsi="宋体"/>
          <w:b/>
          <w:bCs/>
          <w:color w:val="auto"/>
          <w:kern w:val="0"/>
          <w:sz w:val="24"/>
          <w:highlight w:val="none"/>
          <w:lang w:val="zh-CN"/>
        </w:rPr>
        <w:t>不能出现价格标</w:t>
      </w:r>
      <w:r>
        <w:rPr>
          <w:rFonts w:hint="eastAsia" w:ascii="宋体" w:hAnsi="宋体"/>
          <w:b/>
          <w:bCs/>
          <w:color w:val="auto"/>
          <w:kern w:val="0"/>
          <w:sz w:val="24"/>
          <w:highlight w:val="none"/>
          <w:lang w:val="zh-CN"/>
        </w:rPr>
        <w:t>。</w:t>
      </w:r>
      <w:r>
        <w:rPr>
          <w:rFonts w:ascii="宋体" w:hAnsi="宋体"/>
          <w:b/>
          <w:bCs/>
          <w:color w:val="auto"/>
          <w:kern w:val="0"/>
          <w:sz w:val="24"/>
          <w:highlight w:val="none"/>
          <w:lang w:val="zh-CN"/>
        </w:rPr>
        <w:t>）</w:t>
      </w:r>
    </w:p>
    <w:p w14:paraId="5318BD6D">
      <w:pPr>
        <w:adjustRightInd w:val="0"/>
        <w:snapToGrid w:val="0"/>
        <w:spacing w:line="360" w:lineRule="auto"/>
        <w:ind w:firstLine="480" w:firstLineChars="200"/>
        <w:rPr>
          <w:rFonts w:ascii="宋体" w:hAnsi="宋体"/>
          <w:color w:val="auto"/>
          <w:kern w:val="0"/>
          <w:sz w:val="24"/>
          <w:highlight w:val="none"/>
          <w:lang w:val="zh-CN"/>
        </w:rPr>
      </w:pPr>
      <w:r>
        <w:rPr>
          <w:rFonts w:ascii="宋体" w:hAnsi="宋体"/>
          <w:color w:val="auto"/>
          <w:kern w:val="0"/>
          <w:sz w:val="24"/>
          <w:highlight w:val="none"/>
          <w:lang w:val="zh-CN"/>
        </w:rPr>
        <w:t>1</w:t>
      </w:r>
      <w:r>
        <w:rPr>
          <w:rFonts w:hint="eastAsia" w:ascii="宋体" w:hAnsi="宋体" w:cs="宋体"/>
          <w:color w:val="auto"/>
          <w:kern w:val="0"/>
          <w:sz w:val="24"/>
          <w:highlight w:val="none"/>
          <w:lang w:val="zh-CN"/>
        </w:rPr>
        <w:t>.</w:t>
      </w:r>
      <w:r>
        <w:rPr>
          <w:rFonts w:hint="eastAsia" w:ascii="宋体" w:hAnsi="宋体" w:cs="宋体"/>
          <w:color w:val="auto"/>
          <w:kern w:val="0"/>
          <w:sz w:val="24"/>
          <w:highlight w:val="none"/>
          <w:lang w:val="en-US" w:eastAsia="zh-CN"/>
        </w:rPr>
        <w:t>投标人符合《中华人民共和国政府采购法》第二</w:t>
      </w:r>
      <w:r>
        <w:rPr>
          <w:rFonts w:hint="eastAsia" w:ascii="宋体" w:hAnsi="宋体" w:cs="宋体"/>
          <w:color w:val="auto"/>
          <w:kern w:val="0"/>
          <w:sz w:val="24"/>
          <w:highlight w:val="none"/>
          <w:lang w:val="zh-CN"/>
        </w:rPr>
        <w:t>十二条规定条件的声明函（格式见附件）；</w:t>
      </w:r>
    </w:p>
    <w:p w14:paraId="3C8F70EA">
      <w:pPr>
        <w:adjustRightInd w:val="0"/>
        <w:snapToGrid w:val="0"/>
        <w:spacing w:line="360" w:lineRule="auto"/>
        <w:ind w:firstLine="480" w:firstLineChars="200"/>
        <w:rPr>
          <w:rFonts w:hint="eastAsia" w:ascii="宋体" w:hAnsi="宋体" w:cs="宋体"/>
          <w:color w:val="auto"/>
          <w:kern w:val="0"/>
          <w:sz w:val="24"/>
          <w:highlight w:val="none"/>
        </w:rPr>
      </w:pPr>
      <w:r>
        <w:rPr>
          <w:rFonts w:hint="eastAsia" w:ascii="宋体" w:hAnsi="宋体"/>
          <w:color w:val="auto"/>
          <w:sz w:val="24"/>
          <w:highlight w:val="none"/>
        </w:rPr>
        <w:t>2.提供法定代表人身份证明</w:t>
      </w:r>
      <w:r>
        <w:rPr>
          <w:rFonts w:hint="eastAsia" w:ascii="宋体" w:hAnsi="宋体" w:cs="宋体"/>
          <w:color w:val="auto"/>
          <w:kern w:val="0"/>
          <w:sz w:val="24"/>
          <w:highlight w:val="none"/>
        </w:rPr>
        <w:t>原件</w:t>
      </w:r>
      <w:r>
        <w:rPr>
          <w:rFonts w:hint="eastAsia" w:ascii="宋体" w:hAnsi="宋体" w:cs="宋体"/>
          <w:color w:val="auto"/>
          <w:kern w:val="0"/>
          <w:sz w:val="24"/>
          <w:highlight w:val="none"/>
          <w:lang w:val="zh-CN"/>
        </w:rPr>
        <w:t>（格式见附件）；</w:t>
      </w:r>
    </w:p>
    <w:p w14:paraId="49E2E5BF">
      <w:pPr>
        <w:adjustRightInd w:val="0"/>
        <w:snapToGrid w:val="0"/>
        <w:spacing w:line="360" w:lineRule="auto"/>
        <w:ind w:firstLine="480" w:firstLineChars="200"/>
        <w:rPr>
          <w:rFonts w:hint="eastAsia" w:ascii="宋体" w:hAnsi="宋体" w:cs="宋体"/>
          <w:color w:val="auto"/>
          <w:kern w:val="0"/>
          <w:sz w:val="24"/>
          <w:szCs w:val="24"/>
          <w:highlight w:val="none"/>
          <w:lang w:val="zh-CN"/>
        </w:rPr>
      </w:pPr>
      <w:r>
        <w:rPr>
          <w:rFonts w:hint="eastAsia" w:ascii="宋体" w:hAnsi="宋体" w:cs="宋体"/>
          <w:color w:val="auto"/>
          <w:kern w:val="0"/>
          <w:sz w:val="24"/>
          <w:szCs w:val="24"/>
          <w:highlight w:val="none"/>
          <w:lang w:val="en-US" w:eastAsia="zh-CN"/>
        </w:rPr>
        <w:t>3.</w:t>
      </w:r>
      <w:r>
        <w:rPr>
          <w:rFonts w:hint="eastAsia" w:ascii="宋体" w:hAnsi="宋体" w:cs="宋体"/>
          <w:color w:val="auto"/>
          <w:kern w:val="0"/>
          <w:sz w:val="24"/>
          <w:szCs w:val="24"/>
          <w:highlight w:val="none"/>
          <w:lang w:val="zh-CN"/>
        </w:rPr>
        <w:t>法定代表人授权委托书原件，投标代表本人身份证复印件（或扫描件）并加盖投标</w:t>
      </w:r>
      <w:r>
        <w:rPr>
          <w:rFonts w:hint="eastAsia" w:ascii="宋体" w:hAnsi="宋体" w:cs="宋体"/>
          <w:color w:val="auto"/>
          <w:kern w:val="0"/>
          <w:sz w:val="24"/>
          <w:szCs w:val="24"/>
          <w:highlight w:val="none"/>
          <w:lang w:val="en-US" w:eastAsia="zh-CN"/>
        </w:rPr>
        <w:t>人</w:t>
      </w:r>
      <w:r>
        <w:rPr>
          <w:rFonts w:hint="eastAsia" w:ascii="宋体" w:hAnsi="宋体" w:cs="宋体"/>
          <w:color w:val="auto"/>
          <w:kern w:val="0"/>
          <w:sz w:val="24"/>
          <w:szCs w:val="24"/>
          <w:highlight w:val="none"/>
          <w:lang w:val="zh-CN"/>
        </w:rPr>
        <w:t>公章（格式见附件）；</w:t>
      </w:r>
    </w:p>
    <w:p w14:paraId="0064D14B">
      <w:pPr>
        <w:adjustRightInd w:val="0"/>
        <w:snapToGrid w:val="0"/>
        <w:spacing w:line="360" w:lineRule="auto"/>
        <w:ind w:firstLine="480" w:firstLineChars="200"/>
        <w:rPr>
          <w:rFonts w:ascii="宋体" w:hAnsi="宋体" w:cs="宋体"/>
          <w:color w:val="auto"/>
          <w:kern w:val="0"/>
          <w:sz w:val="24"/>
          <w:szCs w:val="24"/>
          <w:highlight w:val="none"/>
          <w:lang w:val="zh-CN"/>
        </w:rPr>
      </w:pPr>
      <w:r>
        <w:rPr>
          <w:rFonts w:hint="eastAsia" w:ascii="宋体" w:hAnsi="宋体" w:cs="宋体"/>
          <w:color w:val="auto"/>
          <w:kern w:val="0"/>
          <w:sz w:val="24"/>
          <w:szCs w:val="24"/>
          <w:highlight w:val="none"/>
          <w:lang w:val="en-US" w:eastAsia="zh-CN"/>
        </w:rPr>
        <w:t>4.</w:t>
      </w:r>
      <w:r>
        <w:rPr>
          <w:rFonts w:hint="eastAsia" w:ascii="宋体" w:hAnsi="宋体" w:cs="宋体"/>
          <w:color w:val="auto"/>
          <w:kern w:val="0"/>
          <w:sz w:val="24"/>
          <w:szCs w:val="24"/>
          <w:highlight w:val="none"/>
          <w:lang w:val="zh-CN"/>
        </w:rPr>
        <w:t>按</w:t>
      </w:r>
      <w:r>
        <w:rPr>
          <w:rFonts w:hint="eastAsia" w:ascii="宋体" w:hAnsi="宋体" w:cs="宋体"/>
          <w:color w:val="auto"/>
          <w:kern w:val="0"/>
          <w:sz w:val="24"/>
          <w:szCs w:val="24"/>
          <w:highlight w:val="none"/>
          <w:lang w:val="en-US" w:eastAsia="zh-CN"/>
        </w:rPr>
        <w:t>招标</w:t>
      </w:r>
      <w:r>
        <w:rPr>
          <w:rFonts w:hint="eastAsia" w:ascii="宋体" w:hAnsi="宋体" w:cs="宋体"/>
          <w:color w:val="auto"/>
          <w:kern w:val="0"/>
          <w:sz w:val="24"/>
          <w:szCs w:val="24"/>
          <w:highlight w:val="none"/>
          <w:lang w:val="zh-CN"/>
        </w:rPr>
        <w:t>公告资格要求提供相应的佐证材料（以下佐证材料须提供复印件（或扫描件）并加盖投标</w:t>
      </w:r>
      <w:r>
        <w:rPr>
          <w:rFonts w:hint="eastAsia" w:ascii="宋体" w:hAnsi="宋体" w:cs="宋体"/>
          <w:color w:val="auto"/>
          <w:kern w:val="0"/>
          <w:sz w:val="24"/>
          <w:szCs w:val="24"/>
          <w:highlight w:val="none"/>
          <w:lang w:val="en-US" w:eastAsia="zh-CN"/>
        </w:rPr>
        <w:t>人</w:t>
      </w:r>
      <w:r>
        <w:rPr>
          <w:rFonts w:hint="eastAsia" w:ascii="宋体" w:hAnsi="宋体" w:cs="宋体"/>
          <w:color w:val="auto"/>
          <w:kern w:val="0"/>
          <w:sz w:val="24"/>
          <w:szCs w:val="24"/>
          <w:highlight w:val="none"/>
          <w:lang w:val="zh-CN"/>
        </w:rPr>
        <w:t>公章）：</w:t>
      </w:r>
    </w:p>
    <w:p w14:paraId="4E656D3D">
      <w:pPr>
        <w:adjustRightInd w:val="0"/>
        <w:snapToGrid w:val="0"/>
        <w:spacing w:line="360" w:lineRule="auto"/>
        <w:ind w:firstLine="480" w:firstLineChars="200"/>
        <w:rPr>
          <w:rFonts w:hint="eastAsia" w:ascii="宋体" w:hAnsi="宋体" w:cs="宋体"/>
          <w:color w:val="auto"/>
          <w:kern w:val="0"/>
          <w:sz w:val="24"/>
          <w:szCs w:val="24"/>
          <w:highlight w:val="none"/>
          <w:lang w:val="zh-CN"/>
        </w:rPr>
      </w:pPr>
      <w:r>
        <w:rPr>
          <w:rFonts w:hint="eastAsia" w:ascii="宋体" w:hAnsi="宋体" w:cs="宋体"/>
          <w:color w:val="auto"/>
          <w:sz w:val="24"/>
          <w:szCs w:val="21"/>
          <w:highlight w:val="none"/>
          <w:lang w:val="en-US" w:eastAsia="zh-CN"/>
        </w:rPr>
        <w:t>（1）</w:t>
      </w:r>
      <w:r>
        <w:rPr>
          <w:rFonts w:hint="eastAsia" w:ascii="宋体" w:hAnsi="宋体" w:eastAsia="宋体" w:cs="宋体"/>
          <w:color w:val="auto"/>
          <w:sz w:val="24"/>
          <w:szCs w:val="21"/>
          <w:highlight w:val="none"/>
          <w:lang w:val="en-US" w:eastAsia="zh-CN"/>
        </w:rPr>
        <w:t>提供法人或者其他组织的营业执照等证明文件，自然人的身份证明</w:t>
      </w:r>
      <w:r>
        <w:rPr>
          <w:rFonts w:hint="eastAsia" w:ascii="宋体" w:hAnsi="宋体" w:cs="宋体"/>
          <w:color w:val="auto"/>
          <w:kern w:val="0"/>
          <w:sz w:val="24"/>
          <w:szCs w:val="24"/>
          <w:highlight w:val="none"/>
          <w:lang w:val="zh-CN"/>
        </w:rPr>
        <w:t>；</w:t>
      </w:r>
    </w:p>
    <w:p w14:paraId="4121C6AF">
      <w:pPr>
        <w:adjustRightInd/>
        <w:snapToGrid/>
        <w:spacing w:after="0" w:line="360" w:lineRule="auto"/>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投标</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自20</w:t>
      </w:r>
      <w:r>
        <w:rPr>
          <w:rFonts w:hint="eastAsia" w:ascii="宋体" w:hAnsi="宋体" w:eastAsia="宋体" w:cs="宋体"/>
          <w:color w:val="auto"/>
          <w:sz w:val="24"/>
          <w:szCs w:val="24"/>
          <w:highlight w:val="none"/>
          <w:lang w:val="en-US" w:eastAsia="zh-CN"/>
        </w:rPr>
        <w:t>20</w:t>
      </w:r>
      <w:r>
        <w:rPr>
          <w:rFonts w:hint="eastAsia" w:ascii="宋体" w:hAnsi="宋体" w:eastAsia="宋体" w:cs="宋体"/>
          <w:color w:val="auto"/>
          <w:sz w:val="24"/>
          <w:szCs w:val="24"/>
          <w:highlight w:val="none"/>
        </w:rPr>
        <w:t>年1月1日以来（以合同签订时间为准），承担过</w:t>
      </w:r>
      <w:r>
        <w:rPr>
          <w:rFonts w:hint="eastAsia" w:ascii="宋体" w:hAnsi="宋体" w:eastAsia="宋体" w:cs="宋体"/>
          <w:color w:val="auto"/>
          <w:sz w:val="24"/>
          <w:szCs w:val="24"/>
          <w:highlight w:val="none"/>
          <w:lang w:val="en-US" w:eastAsia="zh-CN"/>
        </w:rPr>
        <w:t>船艇主（辅）机等</w:t>
      </w:r>
      <w:r>
        <w:rPr>
          <w:rFonts w:hint="eastAsia" w:ascii="宋体" w:hAnsi="宋体" w:eastAsia="宋体" w:cs="宋体"/>
          <w:color w:val="auto"/>
          <w:sz w:val="24"/>
          <w:szCs w:val="24"/>
          <w:highlight w:val="none"/>
        </w:rPr>
        <w:t>维修</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或保养</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项目；（提供合同扫描件或复印件并加盖投标</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公章，若无法体现时间、工作内容等，则需提供其他由业主出具的证明材料，否则不予认可）</w:t>
      </w:r>
      <w:r>
        <w:rPr>
          <w:rFonts w:hint="eastAsia" w:ascii="宋体" w:hAnsi="宋体" w:eastAsia="宋体" w:cs="宋体"/>
          <w:color w:val="auto"/>
          <w:sz w:val="24"/>
          <w:szCs w:val="24"/>
          <w:highlight w:val="none"/>
        </w:rPr>
        <w:t>。</w:t>
      </w:r>
    </w:p>
    <w:p w14:paraId="33DDC4C4">
      <w:pPr>
        <w:adjustRightInd w:val="0"/>
        <w:snapToGrid w:val="0"/>
        <w:spacing w:line="360" w:lineRule="auto"/>
        <w:ind w:firstLine="480" w:firstLineChars="200"/>
        <w:rPr>
          <w:rFonts w:ascii="宋体" w:hAnsi="宋体"/>
          <w:color w:val="auto"/>
          <w:kern w:val="0"/>
          <w:sz w:val="24"/>
          <w:highlight w:val="none"/>
          <w:lang w:val="zh-CN"/>
        </w:rPr>
      </w:pPr>
      <w:r>
        <w:rPr>
          <w:rFonts w:hint="eastAsia" w:ascii="宋体" w:hAnsi="宋体"/>
          <w:color w:val="auto"/>
          <w:kern w:val="0"/>
          <w:sz w:val="24"/>
          <w:highlight w:val="none"/>
          <w:lang w:val="en-US" w:eastAsia="zh-CN"/>
        </w:rPr>
        <w:t>5</w:t>
      </w:r>
      <w:r>
        <w:rPr>
          <w:rFonts w:ascii="宋体" w:hAnsi="宋体"/>
          <w:color w:val="auto"/>
          <w:kern w:val="0"/>
          <w:sz w:val="24"/>
          <w:highlight w:val="none"/>
          <w:lang w:val="zh-CN"/>
        </w:rPr>
        <w:t>.</w:t>
      </w:r>
      <w:r>
        <w:rPr>
          <w:rFonts w:hint="eastAsia" w:ascii="宋体" w:hAnsi="宋体"/>
          <w:color w:val="auto"/>
          <w:kern w:val="0"/>
          <w:sz w:val="24"/>
          <w:highlight w:val="none"/>
          <w:lang w:val="zh-CN"/>
        </w:rPr>
        <w:t>其他</w:t>
      </w:r>
      <w:r>
        <w:rPr>
          <w:rFonts w:ascii="宋体" w:hAnsi="宋体"/>
          <w:color w:val="auto"/>
          <w:kern w:val="0"/>
          <w:sz w:val="24"/>
          <w:highlight w:val="none"/>
          <w:lang w:val="zh-CN"/>
        </w:rPr>
        <w:t>需要提交的资格审查证明材料。</w:t>
      </w:r>
    </w:p>
    <w:p w14:paraId="05C231D2">
      <w:pPr>
        <w:adjustRightInd w:val="0"/>
        <w:snapToGrid w:val="0"/>
        <w:spacing w:line="360" w:lineRule="auto"/>
        <w:ind w:firstLine="482" w:firstLineChars="200"/>
        <w:rPr>
          <w:rFonts w:ascii="宋体" w:hAnsi="宋体"/>
          <w:b/>
          <w:bCs/>
          <w:color w:val="auto"/>
          <w:kern w:val="0"/>
          <w:sz w:val="24"/>
          <w:highlight w:val="none"/>
          <w:lang w:val="zh-CN"/>
        </w:rPr>
      </w:pPr>
      <w:r>
        <w:rPr>
          <w:rFonts w:hint="eastAsia" w:ascii="宋体" w:hAnsi="宋体"/>
          <w:b/>
          <w:bCs/>
          <w:color w:val="auto"/>
          <w:kern w:val="0"/>
          <w:sz w:val="24"/>
          <w:highlight w:val="none"/>
          <w:lang w:val="en-US" w:eastAsia="zh-CN"/>
        </w:rPr>
        <w:t>二</w:t>
      </w:r>
      <w:r>
        <w:rPr>
          <w:rFonts w:ascii="宋体" w:hAnsi="宋体"/>
          <w:b/>
          <w:bCs/>
          <w:color w:val="auto"/>
          <w:kern w:val="0"/>
          <w:sz w:val="24"/>
          <w:highlight w:val="none"/>
          <w:lang w:val="zh-CN"/>
        </w:rPr>
        <w:t>、价格标（</w:t>
      </w:r>
      <w:r>
        <w:rPr>
          <w:rFonts w:hint="eastAsia" w:ascii="宋体" w:hAnsi="宋体" w:cs="宋体"/>
          <w:b/>
          <w:bCs/>
          <w:color w:val="auto"/>
          <w:sz w:val="24"/>
          <w:highlight w:val="none"/>
        </w:rPr>
        <w:t>单独装订密封</w:t>
      </w:r>
      <w:r>
        <w:rPr>
          <w:rFonts w:ascii="宋体" w:hAnsi="宋体"/>
          <w:b/>
          <w:bCs/>
          <w:color w:val="auto"/>
          <w:kern w:val="0"/>
          <w:sz w:val="24"/>
          <w:highlight w:val="none"/>
          <w:lang w:val="zh-CN"/>
        </w:rPr>
        <w:t>）</w:t>
      </w:r>
    </w:p>
    <w:p w14:paraId="4C9B5240">
      <w:pPr>
        <w:adjustRightInd w:val="0"/>
        <w:snapToGrid w:val="0"/>
        <w:spacing w:line="360" w:lineRule="auto"/>
        <w:ind w:firstLine="480" w:firstLineChars="200"/>
        <w:rPr>
          <w:rFonts w:ascii="宋体" w:hAnsi="宋体"/>
          <w:color w:val="auto"/>
          <w:kern w:val="0"/>
          <w:sz w:val="24"/>
          <w:highlight w:val="none"/>
          <w:lang w:val="zh-CN"/>
        </w:rPr>
      </w:pPr>
      <w:r>
        <w:rPr>
          <w:rFonts w:hint="eastAsia" w:ascii="宋体" w:hAnsi="宋体"/>
          <w:color w:val="auto"/>
          <w:kern w:val="0"/>
          <w:sz w:val="24"/>
          <w:highlight w:val="none"/>
          <w:lang w:val="zh-CN"/>
        </w:rPr>
        <w:t>1.</w:t>
      </w:r>
      <w:r>
        <w:rPr>
          <w:rFonts w:ascii="宋体" w:hAnsi="宋体"/>
          <w:color w:val="auto"/>
          <w:kern w:val="0"/>
          <w:sz w:val="24"/>
          <w:highlight w:val="none"/>
          <w:lang w:val="zh-CN"/>
        </w:rPr>
        <w:t>开标一览表（格式见附件）</w:t>
      </w:r>
      <w:r>
        <w:rPr>
          <w:rFonts w:hint="eastAsia" w:ascii="宋体" w:hAnsi="宋体"/>
          <w:color w:val="auto"/>
          <w:kern w:val="0"/>
          <w:sz w:val="24"/>
          <w:highlight w:val="none"/>
          <w:lang w:val="zh-CN"/>
        </w:rPr>
        <w:t>；</w:t>
      </w:r>
    </w:p>
    <w:p w14:paraId="755A55B0">
      <w:pPr>
        <w:adjustRightInd w:val="0"/>
        <w:snapToGrid w:val="0"/>
        <w:spacing w:line="360" w:lineRule="auto"/>
        <w:ind w:firstLine="480" w:firstLineChars="200"/>
        <w:rPr>
          <w:rFonts w:hint="eastAsia" w:ascii="宋体" w:hAnsi="宋体" w:cs="Times New Roman"/>
          <w:color w:val="auto"/>
          <w:kern w:val="0"/>
          <w:sz w:val="24"/>
          <w:highlight w:val="none"/>
          <w:lang w:val="zh-CN"/>
        </w:rPr>
      </w:pPr>
      <w:r>
        <w:rPr>
          <w:rFonts w:hint="eastAsia" w:ascii="宋体" w:hAnsi="宋体"/>
          <w:color w:val="auto"/>
          <w:kern w:val="0"/>
          <w:sz w:val="24"/>
          <w:highlight w:val="none"/>
          <w:lang w:val="zh-CN"/>
        </w:rPr>
        <w:t>2.</w:t>
      </w:r>
      <w:r>
        <w:rPr>
          <w:rFonts w:hint="eastAsia" w:ascii="宋体" w:hAnsi="宋体" w:cs="Times New Roman"/>
          <w:color w:val="auto"/>
          <w:kern w:val="0"/>
          <w:sz w:val="24"/>
          <w:highlight w:val="none"/>
          <w:lang w:val="en-US" w:eastAsia="zh-CN"/>
        </w:rPr>
        <w:t>报价明细表</w:t>
      </w:r>
      <w:r>
        <w:rPr>
          <w:rFonts w:ascii="宋体" w:hAnsi="宋体" w:cs="Times New Roman"/>
          <w:color w:val="auto"/>
          <w:kern w:val="0"/>
          <w:sz w:val="24"/>
          <w:highlight w:val="none"/>
          <w:lang w:val="zh-CN"/>
        </w:rPr>
        <w:t>（格式见附件）</w:t>
      </w:r>
      <w:r>
        <w:rPr>
          <w:rFonts w:hint="eastAsia" w:ascii="宋体" w:hAnsi="宋体" w:cs="Times New Roman"/>
          <w:color w:val="auto"/>
          <w:kern w:val="0"/>
          <w:sz w:val="24"/>
          <w:highlight w:val="none"/>
          <w:lang w:val="zh-CN"/>
        </w:rPr>
        <w:t>；</w:t>
      </w:r>
    </w:p>
    <w:p w14:paraId="619B8E8F">
      <w:pPr>
        <w:adjustRightInd w:val="0"/>
        <w:snapToGrid w:val="0"/>
        <w:spacing w:line="360" w:lineRule="auto"/>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3.</w:t>
      </w:r>
      <w:r>
        <w:rPr>
          <w:rFonts w:hint="eastAsia" w:ascii="宋体" w:hAnsi="宋体" w:eastAsia="宋体" w:cs="宋体"/>
          <w:color w:val="auto"/>
          <w:kern w:val="0"/>
          <w:sz w:val="24"/>
          <w:szCs w:val="24"/>
          <w:highlight w:val="none"/>
          <w:lang w:val="en-US" w:eastAsia="zh-CN"/>
        </w:rPr>
        <w:t>中小企业声明函</w:t>
      </w:r>
      <w:r>
        <w:rPr>
          <w:rFonts w:hint="eastAsia" w:ascii="宋体" w:hAnsi="宋体" w:eastAsia="宋体" w:cs="宋体"/>
          <w:color w:val="auto"/>
          <w:kern w:val="0"/>
          <w:sz w:val="24"/>
          <w:szCs w:val="24"/>
          <w:highlight w:val="none"/>
          <w:lang w:val="zh-CN"/>
        </w:rPr>
        <w:t>（</w:t>
      </w:r>
      <w:r>
        <w:rPr>
          <w:rFonts w:hint="eastAsia" w:ascii="宋体" w:hAnsi="宋体" w:eastAsia="宋体" w:cs="宋体"/>
          <w:color w:val="auto"/>
          <w:kern w:val="0"/>
          <w:sz w:val="24"/>
          <w:szCs w:val="24"/>
          <w:highlight w:val="none"/>
          <w:lang w:val="en-US" w:eastAsia="zh-CN"/>
        </w:rPr>
        <w:t>如符合，</w:t>
      </w:r>
      <w:r>
        <w:rPr>
          <w:rFonts w:hint="eastAsia" w:ascii="宋体" w:hAnsi="宋体" w:eastAsia="宋体" w:cs="宋体"/>
          <w:color w:val="auto"/>
          <w:kern w:val="0"/>
          <w:sz w:val="24"/>
          <w:szCs w:val="24"/>
          <w:highlight w:val="none"/>
          <w:lang w:val="zh-CN"/>
        </w:rPr>
        <w:t>格式见附件）</w:t>
      </w:r>
      <w:r>
        <w:rPr>
          <w:rFonts w:hint="eastAsia" w:ascii="宋体" w:hAnsi="宋体" w:eastAsia="宋体" w:cs="宋体"/>
          <w:color w:val="auto"/>
          <w:kern w:val="0"/>
          <w:sz w:val="24"/>
          <w:szCs w:val="24"/>
          <w:highlight w:val="none"/>
          <w:lang w:val="zh-CN" w:eastAsia="zh-CN"/>
        </w:rPr>
        <w:t>；</w:t>
      </w:r>
    </w:p>
    <w:p w14:paraId="14E5E69F">
      <w:pPr>
        <w:adjustRightInd w:val="0"/>
        <w:snapToGrid w:val="0"/>
        <w:spacing w:line="360" w:lineRule="auto"/>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4.监狱企业证明函（如符合，</w:t>
      </w:r>
      <w:r>
        <w:rPr>
          <w:rFonts w:hint="eastAsia" w:ascii="宋体" w:hAnsi="宋体" w:eastAsia="宋体" w:cs="宋体"/>
          <w:color w:val="auto"/>
          <w:kern w:val="0"/>
          <w:sz w:val="24"/>
          <w:szCs w:val="24"/>
          <w:highlight w:val="none"/>
          <w:lang w:val="zh-CN"/>
        </w:rPr>
        <w:t>格式见附件</w:t>
      </w:r>
      <w:r>
        <w:rPr>
          <w:rFonts w:hint="eastAsia" w:ascii="宋体" w:hAnsi="宋体" w:eastAsia="宋体" w:cs="宋体"/>
          <w:color w:val="auto"/>
          <w:kern w:val="0"/>
          <w:sz w:val="24"/>
          <w:szCs w:val="24"/>
          <w:highlight w:val="none"/>
          <w:lang w:val="en-US" w:eastAsia="zh-CN"/>
        </w:rPr>
        <w:t>）；</w:t>
      </w:r>
    </w:p>
    <w:p w14:paraId="1B7BD5CF">
      <w:pPr>
        <w:adjustRightInd w:val="0"/>
        <w:snapToGrid w:val="0"/>
        <w:spacing w:line="360" w:lineRule="auto"/>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5.残疾人福利性单位声明函（如符合，</w:t>
      </w:r>
      <w:r>
        <w:rPr>
          <w:rFonts w:hint="eastAsia" w:ascii="宋体" w:hAnsi="宋体" w:eastAsia="宋体" w:cs="宋体"/>
          <w:color w:val="auto"/>
          <w:kern w:val="0"/>
          <w:sz w:val="24"/>
          <w:szCs w:val="24"/>
          <w:highlight w:val="none"/>
          <w:lang w:val="zh-CN"/>
        </w:rPr>
        <w:t>格式见附件</w:t>
      </w:r>
      <w:r>
        <w:rPr>
          <w:rFonts w:hint="eastAsia" w:ascii="宋体" w:hAnsi="宋体" w:eastAsia="宋体" w:cs="宋体"/>
          <w:color w:val="auto"/>
          <w:kern w:val="0"/>
          <w:sz w:val="24"/>
          <w:szCs w:val="24"/>
          <w:highlight w:val="none"/>
          <w:lang w:val="en-US" w:eastAsia="zh-CN"/>
        </w:rPr>
        <w:t>）；</w:t>
      </w:r>
    </w:p>
    <w:p w14:paraId="599B42CC">
      <w:pPr>
        <w:tabs>
          <w:tab w:val="left" w:pos="3375"/>
        </w:tabs>
        <w:autoSpaceDE w:val="0"/>
        <w:autoSpaceDN w:val="0"/>
        <w:spacing w:line="360" w:lineRule="auto"/>
        <w:ind w:firstLine="482" w:firstLineChars="200"/>
        <w:jc w:val="left"/>
        <w:rPr>
          <w:rFonts w:hint="eastAsia" w:ascii="宋体" w:hAnsi="宋体" w:eastAsia="宋体" w:cs="Times New Roman"/>
          <w:b/>
          <w:color w:val="auto"/>
          <w:sz w:val="24"/>
          <w:highlight w:val="none"/>
          <w:lang w:val="en-US" w:eastAsia="zh-CN"/>
        </w:rPr>
      </w:pPr>
      <w:r>
        <w:rPr>
          <w:rFonts w:hint="eastAsia" w:ascii="宋体" w:hAnsi="宋体" w:cs="Times New Roman"/>
          <w:b/>
          <w:color w:val="auto"/>
          <w:sz w:val="24"/>
          <w:highlight w:val="none"/>
          <w:lang w:val="en-US" w:eastAsia="zh-CN"/>
        </w:rPr>
        <w:t>三</w:t>
      </w:r>
      <w:r>
        <w:rPr>
          <w:rFonts w:hint="eastAsia" w:ascii="宋体" w:hAnsi="宋体" w:eastAsia="宋体" w:cs="Times New Roman"/>
          <w:b/>
          <w:color w:val="auto"/>
          <w:sz w:val="24"/>
          <w:highlight w:val="none"/>
          <w:lang w:val="en-US" w:eastAsia="zh-CN"/>
        </w:rPr>
        <w:t>、电子版投标文件（密封至价格标的封袋内）</w:t>
      </w:r>
    </w:p>
    <w:p w14:paraId="5DD11BBF">
      <w:pPr>
        <w:tabs>
          <w:tab w:val="left" w:pos="3375"/>
        </w:tabs>
        <w:autoSpaceDE w:val="0"/>
        <w:autoSpaceDN w:val="0"/>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rPr>
        <w:t>电子版</w:t>
      </w:r>
      <w:r>
        <w:rPr>
          <w:rFonts w:hint="eastAsia" w:ascii="宋体" w:hAnsi="宋体"/>
          <w:color w:val="auto"/>
          <w:sz w:val="24"/>
          <w:highlight w:val="none"/>
          <w:lang w:val="en-US" w:eastAsia="zh-CN"/>
        </w:rPr>
        <w:t>投标</w:t>
      </w:r>
      <w:r>
        <w:rPr>
          <w:rFonts w:hint="eastAsia" w:ascii="宋体" w:hAnsi="宋体"/>
          <w:color w:val="auto"/>
          <w:sz w:val="24"/>
          <w:highlight w:val="none"/>
        </w:rPr>
        <w:t>文件（包括</w:t>
      </w:r>
      <w:r>
        <w:rPr>
          <w:rFonts w:hint="eastAsia" w:ascii="宋体" w:hAnsi="宋体" w:cs="仿宋_GB2312"/>
          <w:color w:val="auto"/>
          <w:sz w:val="24"/>
          <w:highlight w:val="none"/>
          <w:lang w:val="zh-CN"/>
        </w:rPr>
        <w:fldChar w:fldCharType="begin"/>
      </w:r>
      <w:r>
        <w:rPr>
          <w:rFonts w:hint="eastAsia" w:ascii="宋体" w:hAnsi="宋体" w:cs="仿宋_GB2312"/>
          <w:color w:val="auto"/>
          <w:sz w:val="24"/>
          <w:highlight w:val="none"/>
          <w:lang w:val="zh-CN"/>
        </w:rPr>
        <w:instrText xml:space="preserve"> = 1 \* GB3 </w:instrText>
      </w:r>
      <w:r>
        <w:rPr>
          <w:rFonts w:hint="eastAsia" w:ascii="宋体" w:hAnsi="宋体" w:cs="仿宋_GB2312"/>
          <w:color w:val="auto"/>
          <w:sz w:val="24"/>
          <w:highlight w:val="none"/>
          <w:lang w:val="zh-CN"/>
        </w:rPr>
        <w:fldChar w:fldCharType="separate"/>
      </w:r>
      <w:r>
        <w:rPr>
          <w:rFonts w:hint="eastAsia" w:ascii="宋体" w:hAnsi="宋体" w:cs="仿宋_GB2312"/>
          <w:color w:val="auto"/>
          <w:sz w:val="24"/>
          <w:highlight w:val="none"/>
          <w:lang w:val="zh-CN"/>
        </w:rPr>
        <w:t>①</w:t>
      </w:r>
      <w:r>
        <w:rPr>
          <w:rFonts w:hint="eastAsia" w:ascii="宋体" w:hAnsi="宋体" w:cs="仿宋_GB2312"/>
          <w:color w:val="auto"/>
          <w:sz w:val="24"/>
          <w:highlight w:val="none"/>
          <w:lang w:val="zh-CN"/>
        </w:rPr>
        <w:fldChar w:fldCharType="end"/>
      </w:r>
      <w:r>
        <w:rPr>
          <w:rFonts w:ascii="宋体" w:hAnsi="宋体"/>
          <w:color w:val="auto"/>
          <w:sz w:val="24"/>
          <w:highlight w:val="none"/>
        </w:rPr>
        <w:t>资格审查证明材料</w:t>
      </w:r>
      <w:r>
        <w:rPr>
          <w:rFonts w:hint="eastAsia" w:ascii="宋体" w:hAnsi="宋体" w:cs="仿宋_GB2312"/>
          <w:color w:val="auto"/>
          <w:sz w:val="24"/>
          <w:highlight w:val="none"/>
          <w:lang w:val="zh-CN"/>
        </w:rPr>
        <w:t>、</w:t>
      </w:r>
      <w:r>
        <w:rPr>
          <w:rFonts w:hint="eastAsia" w:ascii="宋体" w:hAnsi="宋体" w:cs="仿宋_GB2312"/>
          <w:color w:val="auto"/>
          <w:sz w:val="24"/>
          <w:highlight w:val="none"/>
          <w:lang w:val="zh-CN"/>
        </w:rPr>
        <w:fldChar w:fldCharType="begin"/>
      </w:r>
      <w:r>
        <w:rPr>
          <w:rFonts w:hint="eastAsia" w:ascii="宋体" w:hAnsi="宋体" w:cs="仿宋_GB2312"/>
          <w:color w:val="auto"/>
          <w:sz w:val="24"/>
          <w:highlight w:val="none"/>
          <w:lang w:val="zh-CN"/>
        </w:rPr>
        <w:instrText xml:space="preserve"> = 2 \* GB3 </w:instrText>
      </w:r>
      <w:r>
        <w:rPr>
          <w:rFonts w:hint="eastAsia" w:ascii="宋体" w:hAnsi="宋体" w:cs="仿宋_GB2312"/>
          <w:color w:val="auto"/>
          <w:sz w:val="24"/>
          <w:highlight w:val="none"/>
          <w:lang w:val="zh-CN"/>
        </w:rPr>
        <w:fldChar w:fldCharType="separate"/>
      </w:r>
      <w:r>
        <w:rPr>
          <w:rFonts w:hint="eastAsia" w:ascii="宋体" w:hAnsi="宋体" w:cs="仿宋_GB2312"/>
          <w:color w:val="auto"/>
          <w:sz w:val="24"/>
          <w:highlight w:val="none"/>
          <w:lang w:val="zh-CN"/>
        </w:rPr>
        <w:t>②</w:t>
      </w:r>
      <w:r>
        <w:rPr>
          <w:rFonts w:hint="eastAsia" w:ascii="宋体" w:hAnsi="宋体" w:cs="仿宋_GB2312"/>
          <w:color w:val="auto"/>
          <w:sz w:val="24"/>
          <w:highlight w:val="none"/>
          <w:lang w:val="zh-CN"/>
        </w:rPr>
        <w:fldChar w:fldCharType="end"/>
      </w:r>
      <w:r>
        <w:rPr>
          <w:rFonts w:ascii="宋体" w:hAnsi="宋体"/>
          <w:color w:val="auto"/>
          <w:sz w:val="24"/>
          <w:highlight w:val="none"/>
        </w:rPr>
        <w:t>价格标</w:t>
      </w:r>
      <w:r>
        <w:rPr>
          <w:rFonts w:hint="eastAsia" w:ascii="宋体" w:hAnsi="宋体"/>
          <w:b/>
          <w:color w:val="auto"/>
          <w:sz w:val="24"/>
          <w:highlight w:val="none"/>
        </w:rPr>
        <w:t>，所有盖章后纸质版</w:t>
      </w:r>
      <w:r>
        <w:rPr>
          <w:rFonts w:hint="eastAsia" w:ascii="宋体" w:hAnsi="宋体"/>
          <w:b/>
          <w:color w:val="auto"/>
          <w:sz w:val="24"/>
          <w:highlight w:val="none"/>
          <w:lang w:val="en-US" w:eastAsia="zh-CN"/>
        </w:rPr>
        <w:t>投标</w:t>
      </w:r>
      <w:r>
        <w:rPr>
          <w:rFonts w:hint="eastAsia" w:ascii="宋体" w:hAnsi="宋体"/>
          <w:b/>
          <w:color w:val="auto"/>
          <w:sz w:val="24"/>
          <w:highlight w:val="none"/>
        </w:rPr>
        <w:t>文件的扫描件内容均存入一份U盘即可）</w:t>
      </w:r>
      <w:r>
        <w:rPr>
          <w:rFonts w:hint="eastAsia" w:ascii="宋体" w:hAnsi="宋体"/>
          <w:color w:val="auto"/>
          <w:sz w:val="24"/>
          <w:highlight w:val="none"/>
        </w:rPr>
        <w:t>。</w:t>
      </w:r>
    </w:p>
    <w:p w14:paraId="3A771C4A">
      <w:pPr>
        <w:tabs>
          <w:tab w:val="left" w:pos="3375"/>
        </w:tabs>
        <w:autoSpaceDE w:val="0"/>
        <w:autoSpaceDN w:val="0"/>
        <w:spacing w:line="360" w:lineRule="auto"/>
        <w:ind w:firstLine="480" w:firstLineChars="200"/>
        <w:contextualSpacing/>
        <w:jc w:val="left"/>
        <w:rPr>
          <w:rFonts w:ascii="宋体" w:hAnsi="宋体"/>
          <w:color w:val="auto"/>
          <w:sz w:val="24"/>
          <w:highlight w:val="none"/>
        </w:rPr>
      </w:pPr>
      <w:r>
        <w:rPr>
          <w:rFonts w:hint="eastAsia" w:ascii="宋体" w:hAnsi="宋体"/>
          <w:color w:val="auto"/>
          <w:sz w:val="24"/>
          <w:highlight w:val="none"/>
        </w:rPr>
        <w:t>电子版</w:t>
      </w:r>
      <w:r>
        <w:rPr>
          <w:rFonts w:hint="eastAsia" w:ascii="宋体" w:hAnsi="宋体"/>
          <w:color w:val="auto"/>
          <w:sz w:val="24"/>
          <w:highlight w:val="none"/>
          <w:lang w:val="en-US" w:eastAsia="zh-CN"/>
        </w:rPr>
        <w:t>投标</w:t>
      </w:r>
      <w:r>
        <w:rPr>
          <w:rFonts w:hint="eastAsia" w:ascii="宋体" w:hAnsi="宋体"/>
          <w:color w:val="auto"/>
          <w:sz w:val="24"/>
          <w:highlight w:val="none"/>
        </w:rPr>
        <w:t>文件</w:t>
      </w:r>
      <w:r>
        <w:rPr>
          <w:rFonts w:ascii="宋体" w:hAnsi="宋体"/>
          <w:color w:val="auto"/>
          <w:sz w:val="24"/>
          <w:highlight w:val="none"/>
        </w:rPr>
        <w:t>不得设置密码并保证无病毒。</w:t>
      </w:r>
    </w:p>
    <w:p w14:paraId="4658B0E2">
      <w:pPr>
        <w:adjustRightInd w:val="0"/>
        <w:snapToGrid w:val="0"/>
        <w:spacing w:line="360" w:lineRule="auto"/>
        <w:ind w:firstLine="480" w:firstLineChars="200"/>
        <w:rPr>
          <w:rFonts w:hint="default" w:ascii="宋体" w:hAnsi="宋体" w:cs="宋体"/>
          <w:color w:val="auto"/>
          <w:kern w:val="0"/>
          <w:sz w:val="24"/>
          <w:szCs w:val="24"/>
          <w:highlight w:val="none"/>
          <w:lang w:val="en-US" w:eastAsia="zh-CN"/>
        </w:rPr>
      </w:pPr>
    </w:p>
    <w:p w14:paraId="75F19DA9">
      <w:pPr>
        <w:rPr>
          <w:rFonts w:hint="eastAsia" w:ascii="宋体" w:hAnsi="宋体" w:eastAsia="宋体" w:cs="宋体"/>
          <w:b/>
          <w:bCs/>
          <w:i w:val="0"/>
          <w:iCs w:val="0"/>
          <w:color w:val="auto"/>
          <w:sz w:val="30"/>
          <w:szCs w:val="30"/>
          <w:highlight w:val="none"/>
          <w:u w:val="none"/>
          <w:lang w:val="en-US" w:eastAsia="en-US"/>
        </w:rPr>
      </w:pPr>
      <w:r>
        <w:rPr>
          <w:rFonts w:hint="eastAsia" w:ascii="宋体" w:hAnsi="宋体" w:eastAsia="宋体" w:cs="宋体"/>
          <w:b/>
          <w:bCs/>
          <w:i w:val="0"/>
          <w:iCs w:val="0"/>
          <w:color w:val="auto"/>
          <w:sz w:val="30"/>
          <w:szCs w:val="30"/>
          <w:highlight w:val="none"/>
          <w:u w:val="none"/>
          <w:lang w:val="en-US" w:eastAsia="en-US"/>
        </w:rPr>
        <w:br w:type="page"/>
      </w:r>
    </w:p>
    <w:p w14:paraId="0C90AD89">
      <w:pPr>
        <w:jc w:val="both"/>
        <w:rPr>
          <w:rFonts w:hint="eastAsia" w:ascii="宋体" w:hAnsi="宋体" w:eastAsia="宋体" w:cs="宋体"/>
          <w:b/>
          <w:bCs/>
          <w:i w:val="0"/>
          <w:iCs w:val="0"/>
          <w:color w:val="auto"/>
          <w:sz w:val="30"/>
          <w:szCs w:val="30"/>
          <w:highlight w:val="none"/>
          <w:u w:val="none"/>
          <w:lang w:val="en-US" w:eastAsia="en-US"/>
        </w:rPr>
      </w:pPr>
      <w:r>
        <w:rPr>
          <w:rFonts w:hint="eastAsia" w:ascii="宋体" w:hAnsi="宋体" w:eastAsia="宋体" w:cs="宋体"/>
          <w:b/>
          <w:bCs/>
          <w:i w:val="0"/>
          <w:iCs w:val="0"/>
          <w:color w:val="auto"/>
          <w:sz w:val="30"/>
          <w:szCs w:val="30"/>
          <w:highlight w:val="none"/>
          <w:u w:val="none"/>
          <w:lang w:val="en-US" w:eastAsia="en-US"/>
        </w:rPr>
        <w:t>格式附件如下：</w:t>
      </w:r>
    </w:p>
    <w:p w14:paraId="2DB56D58">
      <w:pPr>
        <w:pStyle w:val="17"/>
        <w:rPr>
          <w:rFonts w:hint="eastAsia"/>
          <w:color w:val="auto"/>
          <w:highlight w:val="none"/>
          <w:lang w:val="en-US" w:eastAsia="en-US"/>
        </w:rPr>
      </w:pPr>
    </w:p>
    <w:p w14:paraId="5E8375E7">
      <w:pPr>
        <w:tabs>
          <w:tab w:val="left" w:pos="1965"/>
        </w:tabs>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第一部分格式：</w:t>
      </w:r>
    </w:p>
    <w:p w14:paraId="34937218">
      <w:pPr>
        <w:tabs>
          <w:tab w:val="left" w:pos="1965"/>
        </w:tabs>
        <w:jc w:val="righ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封面</w:t>
      </w:r>
    </w:p>
    <w:p w14:paraId="42D8942E">
      <w:pPr>
        <w:tabs>
          <w:tab w:val="left" w:pos="2020"/>
          <w:tab w:val="center" w:pos="4535"/>
        </w:tabs>
        <w:spacing w:line="400" w:lineRule="exact"/>
        <w:ind w:firstLine="280" w:firstLineChars="100"/>
        <w:rPr>
          <w:rFonts w:hint="eastAsia" w:ascii="宋体" w:hAnsi="宋体" w:eastAsia="宋体" w:cs="宋体"/>
          <w:color w:val="auto"/>
          <w:sz w:val="28"/>
          <w:szCs w:val="20"/>
          <w:highlight w:val="none"/>
        </w:rPr>
      </w:pPr>
    </w:p>
    <w:p w14:paraId="61C8C78F">
      <w:pPr>
        <w:tabs>
          <w:tab w:val="left" w:pos="2020"/>
          <w:tab w:val="center" w:pos="4535"/>
        </w:tabs>
        <w:spacing w:line="400" w:lineRule="exact"/>
        <w:jc w:val="right"/>
        <w:rPr>
          <w:rFonts w:hint="eastAsia" w:ascii="宋体" w:hAnsi="宋体" w:eastAsia="宋体" w:cs="宋体"/>
          <w:color w:val="auto"/>
          <w:highlight w:val="none"/>
        </w:rPr>
      </w:pPr>
      <w:r>
        <w:rPr>
          <w:rFonts w:hint="eastAsia" w:ascii="宋体" w:hAnsi="宋体" w:eastAsia="宋体" w:cs="宋体"/>
          <w:b/>
          <w:bCs/>
          <w:color w:val="auto"/>
          <w:sz w:val="30"/>
          <w:szCs w:val="30"/>
          <w:highlight w:val="none"/>
        </w:rPr>
        <w:t>正/副本</w:t>
      </w:r>
      <w:r>
        <w:rPr>
          <w:rFonts w:hint="eastAsia" w:ascii="宋体" w:hAnsi="宋体" w:eastAsia="宋体" w:cs="宋体"/>
          <w:color w:val="auto"/>
          <w:sz w:val="28"/>
          <w:szCs w:val="20"/>
          <w:highlight w:val="none"/>
        </w:rPr>
        <w:t xml:space="preserve"> </w:t>
      </w:r>
    </w:p>
    <w:p w14:paraId="545FAF9C">
      <w:pPr>
        <w:tabs>
          <w:tab w:val="left" w:pos="159"/>
        </w:tabs>
        <w:rPr>
          <w:rFonts w:hint="eastAsia" w:ascii="宋体" w:hAnsi="宋体" w:eastAsia="宋体" w:cs="宋体"/>
          <w:color w:val="auto"/>
          <w:sz w:val="28"/>
          <w:szCs w:val="28"/>
          <w:highlight w:val="none"/>
        </w:rPr>
      </w:pPr>
    </w:p>
    <w:p w14:paraId="22F3DC1F">
      <w:pPr>
        <w:spacing w:after="60" w:line="360" w:lineRule="auto"/>
        <w:ind w:left="2285" w:leftChars="171" w:hanging="1926" w:hangingChars="533"/>
        <w:rPr>
          <w:rFonts w:hint="eastAsia" w:ascii="宋体" w:hAnsi="宋体" w:eastAsia="宋体" w:cs="宋体"/>
          <w:color w:val="auto"/>
          <w:szCs w:val="21"/>
          <w:highlight w:val="none"/>
        </w:rPr>
      </w:pPr>
      <w:r>
        <w:rPr>
          <w:rFonts w:hint="eastAsia" w:ascii="宋体" w:hAnsi="宋体" w:eastAsia="宋体" w:cs="宋体"/>
          <w:b/>
          <w:color w:val="auto"/>
          <w:sz w:val="36"/>
          <w:szCs w:val="36"/>
          <w:highlight w:val="none"/>
        </w:rPr>
        <w:t xml:space="preserve">       </w:t>
      </w:r>
      <w:r>
        <w:rPr>
          <w:rFonts w:hint="eastAsia" w:ascii="宋体" w:hAnsi="宋体" w:eastAsia="宋体" w:cs="宋体"/>
          <w:b/>
          <w:color w:val="auto"/>
          <w:sz w:val="36"/>
          <w:szCs w:val="36"/>
          <w:highlight w:val="none"/>
          <w:u w:val="single"/>
        </w:rPr>
        <w:t xml:space="preserve">        </w:t>
      </w:r>
      <w:r>
        <w:rPr>
          <w:rFonts w:hint="eastAsia" w:ascii="宋体" w:hAnsi="宋体" w:eastAsia="宋体" w:cs="宋体"/>
          <w:b/>
          <w:bCs/>
          <w:color w:val="auto"/>
          <w:spacing w:val="-6"/>
          <w:sz w:val="30"/>
          <w:szCs w:val="30"/>
          <w:highlight w:val="none"/>
          <w:u w:val="single"/>
        </w:rPr>
        <w:t>（项目名称）</w:t>
      </w:r>
      <w:r>
        <w:rPr>
          <w:rFonts w:hint="eastAsia" w:ascii="宋体" w:hAnsi="宋体" w:eastAsia="宋体" w:cs="宋体"/>
          <w:b/>
          <w:color w:val="auto"/>
          <w:sz w:val="30"/>
          <w:szCs w:val="30"/>
          <w:highlight w:val="none"/>
          <w:u w:val="single"/>
        </w:rPr>
        <w:t xml:space="preserve">     </w:t>
      </w:r>
      <w:r>
        <w:rPr>
          <w:rFonts w:hint="eastAsia" w:ascii="宋体" w:hAnsi="宋体" w:eastAsia="宋体" w:cs="宋体"/>
          <w:b/>
          <w:color w:val="auto"/>
          <w:sz w:val="36"/>
          <w:szCs w:val="36"/>
          <w:highlight w:val="none"/>
        </w:rPr>
        <w:t xml:space="preserve"> 项目</w:t>
      </w:r>
    </w:p>
    <w:p w14:paraId="78A1FBE8">
      <w:pPr>
        <w:spacing w:after="60" w:line="360" w:lineRule="auto"/>
        <w:jc w:val="center"/>
        <w:rPr>
          <w:rFonts w:hint="eastAsia" w:ascii="宋体" w:hAnsi="宋体" w:eastAsia="宋体" w:cs="宋体"/>
          <w:b/>
          <w:bCs/>
          <w:color w:val="auto"/>
          <w:sz w:val="44"/>
          <w:szCs w:val="44"/>
          <w:highlight w:val="none"/>
        </w:rPr>
      </w:pPr>
    </w:p>
    <w:p w14:paraId="45257742">
      <w:pPr>
        <w:spacing w:after="60" w:line="360" w:lineRule="auto"/>
        <w:jc w:val="center"/>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lang w:val="en-US" w:eastAsia="zh-CN"/>
        </w:rPr>
        <w:t>投标</w:t>
      </w:r>
      <w:r>
        <w:rPr>
          <w:rFonts w:hint="eastAsia" w:ascii="宋体" w:hAnsi="宋体" w:eastAsia="宋体" w:cs="宋体"/>
          <w:b/>
          <w:bCs/>
          <w:color w:val="auto"/>
          <w:sz w:val="30"/>
          <w:szCs w:val="30"/>
          <w:highlight w:val="none"/>
        </w:rPr>
        <w:t>文件</w:t>
      </w:r>
    </w:p>
    <w:p w14:paraId="10EC7BD4">
      <w:pPr>
        <w:spacing w:after="60" w:line="360" w:lineRule="auto"/>
        <w:jc w:val="center"/>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（资格审查证明材料）</w:t>
      </w:r>
    </w:p>
    <w:p w14:paraId="3C69D4C7">
      <w:pPr>
        <w:spacing w:after="60"/>
        <w:jc w:val="center"/>
        <w:rPr>
          <w:rFonts w:hint="eastAsia" w:ascii="宋体" w:hAnsi="宋体" w:eastAsia="宋体" w:cs="宋体"/>
          <w:b/>
          <w:bCs/>
          <w:color w:val="auto"/>
          <w:sz w:val="72"/>
          <w:szCs w:val="72"/>
          <w:highlight w:val="none"/>
        </w:rPr>
      </w:pPr>
    </w:p>
    <w:p w14:paraId="2EC793F7">
      <w:pPr>
        <w:spacing w:after="60"/>
        <w:jc w:val="center"/>
        <w:rPr>
          <w:rFonts w:hint="eastAsia" w:ascii="宋体" w:hAnsi="宋体" w:eastAsia="宋体" w:cs="宋体"/>
          <w:b/>
          <w:bCs/>
          <w:color w:val="auto"/>
          <w:sz w:val="72"/>
          <w:szCs w:val="72"/>
          <w:highlight w:val="none"/>
        </w:rPr>
      </w:pPr>
    </w:p>
    <w:p w14:paraId="5B8E6ECE">
      <w:pPr>
        <w:spacing w:after="60"/>
        <w:jc w:val="center"/>
        <w:rPr>
          <w:rFonts w:hint="eastAsia" w:ascii="宋体" w:hAnsi="宋体" w:eastAsia="宋体" w:cs="宋体"/>
          <w:b/>
          <w:bCs/>
          <w:color w:val="auto"/>
          <w:sz w:val="72"/>
          <w:szCs w:val="72"/>
          <w:highlight w:val="none"/>
        </w:rPr>
      </w:pPr>
    </w:p>
    <w:p w14:paraId="765E9B86">
      <w:pPr>
        <w:tabs>
          <w:tab w:val="left" w:pos="2020"/>
          <w:tab w:val="center" w:pos="4535"/>
        </w:tabs>
        <w:spacing w:line="400" w:lineRule="exact"/>
        <w:ind w:firstLine="280" w:firstLineChars="100"/>
        <w:rPr>
          <w:rFonts w:hint="eastAsia" w:ascii="宋体" w:hAnsi="宋体" w:eastAsia="宋体" w:cs="宋体"/>
          <w:color w:val="auto"/>
          <w:sz w:val="28"/>
          <w:szCs w:val="20"/>
          <w:highlight w:val="none"/>
        </w:rPr>
      </w:pPr>
    </w:p>
    <w:p w14:paraId="3B6A5078">
      <w:pPr>
        <w:tabs>
          <w:tab w:val="left" w:pos="2020"/>
          <w:tab w:val="center" w:pos="4535"/>
        </w:tabs>
        <w:spacing w:line="400" w:lineRule="exact"/>
        <w:ind w:firstLine="280" w:firstLineChars="100"/>
        <w:rPr>
          <w:rFonts w:hint="eastAsia" w:ascii="宋体" w:hAnsi="宋体" w:eastAsia="宋体" w:cs="宋体"/>
          <w:color w:val="auto"/>
          <w:sz w:val="28"/>
          <w:szCs w:val="20"/>
          <w:highlight w:val="none"/>
        </w:rPr>
      </w:pPr>
    </w:p>
    <w:p w14:paraId="3764AA68">
      <w:pPr>
        <w:adjustRightInd/>
        <w:snapToGrid/>
        <w:spacing w:after="0" w:line="360" w:lineRule="auto"/>
        <w:ind w:firstLine="602" w:firstLineChars="200"/>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lang w:val="en-US" w:eastAsia="zh-CN"/>
        </w:rPr>
        <w:t>投标人</w:t>
      </w:r>
      <w:r>
        <w:rPr>
          <w:rFonts w:hint="eastAsia" w:ascii="宋体" w:hAnsi="宋体" w:eastAsia="宋体" w:cs="宋体"/>
          <w:b/>
          <w:color w:val="auto"/>
          <w:sz w:val="30"/>
          <w:szCs w:val="30"/>
          <w:highlight w:val="none"/>
        </w:rPr>
        <w:t>（盖公章）：</w:t>
      </w:r>
      <w:r>
        <w:rPr>
          <w:rFonts w:hint="eastAsia" w:ascii="宋体" w:hAnsi="宋体" w:eastAsia="宋体" w:cs="宋体"/>
          <w:b/>
          <w:color w:val="auto"/>
          <w:sz w:val="30"/>
          <w:szCs w:val="30"/>
          <w:highlight w:val="none"/>
          <w:u w:val="single"/>
        </w:rPr>
        <w:t xml:space="preserve">     </w:t>
      </w:r>
      <w:r>
        <w:rPr>
          <w:rFonts w:hint="eastAsia" w:ascii="宋体" w:hAnsi="宋体" w:eastAsia="宋体"/>
          <w:b/>
          <w:color w:val="auto"/>
          <w:sz w:val="30"/>
          <w:szCs w:val="30"/>
          <w:highlight w:val="none"/>
          <w:u w:val="single"/>
        </w:rPr>
        <w:t xml:space="preserve">                                    </w:t>
      </w:r>
      <w:r>
        <w:rPr>
          <w:rFonts w:hint="eastAsia" w:ascii="宋体" w:hAnsi="宋体" w:eastAsia="宋体" w:cs="宋体"/>
          <w:b/>
          <w:color w:val="auto"/>
          <w:sz w:val="30"/>
          <w:szCs w:val="30"/>
          <w:highlight w:val="none"/>
          <w:u w:val="single"/>
        </w:rPr>
        <w:t xml:space="preserve">                                     </w:t>
      </w:r>
    </w:p>
    <w:p w14:paraId="214CB36C">
      <w:pPr>
        <w:adjustRightInd/>
        <w:snapToGrid/>
        <w:spacing w:after="0" w:line="360" w:lineRule="auto"/>
        <w:ind w:firstLine="602" w:firstLineChars="200"/>
        <w:rPr>
          <w:rFonts w:hint="eastAsia" w:ascii="宋体" w:hAnsi="宋体" w:eastAsia="宋体" w:cs="宋体"/>
          <w:b/>
          <w:color w:val="auto"/>
          <w:sz w:val="30"/>
          <w:szCs w:val="30"/>
          <w:highlight w:val="none"/>
          <w:u w:val="single"/>
        </w:rPr>
      </w:pPr>
      <w:r>
        <w:rPr>
          <w:rFonts w:hint="eastAsia" w:ascii="宋体" w:hAnsi="宋体" w:eastAsia="宋体" w:cs="宋体"/>
          <w:b/>
          <w:color w:val="auto"/>
          <w:sz w:val="30"/>
          <w:szCs w:val="30"/>
          <w:highlight w:val="none"/>
        </w:rPr>
        <w:t>法定代表人（或委托代理人）签字</w:t>
      </w:r>
      <w:bookmarkStart w:id="114" w:name="_Hlk81344630"/>
      <w:r>
        <w:rPr>
          <w:rFonts w:hint="eastAsia" w:ascii="宋体" w:hAnsi="宋体" w:eastAsia="宋体" w:cs="宋体"/>
          <w:b/>
          <w:color w:val="auto"/>
          <w:sz w:val="30"/>
          <w:szCs w:val="30"/>
          <w:highlight w:val="none"/>
        </w:rPr>
        <w:t>（或盖章）</w:t>
      </w:r>
      <w:bookmarkEnd w:id="114"/>
      <w:r>
        <w:rPr>
          <w:rFonts w:hint="eastAsia" w:ascii="宋体" w:hAnsi="宋体" w:eastAsia="宋体" w:cs="宋体"/>
          <w:b/>
          <w:color w:val="auto"/>
          <w:sz w:val="30"/>
          <w:szCs w:val="30"/>
          <w:highlight w:val="none"/>
        </w:rPr>
        <w:t>：</w:t>
      </w:r>
      <w:r>
        <w:rPr>
          <w:rFonts w:hint="eastAsia" w:ascii="宋体" w:hAnsi="宋体" w:eastAsia="宋体" w:cs="宋体"/>
          <w:b/>
          <w:color w:val="auto"/>
          <w:sz w:val="30"/>
          <w:szCs w:val="30"/>
          <w:highlight w:val="none"/>
          <w:u w:val="single"/>
        </w:rPr>
        <w:t xml:space="preserve">                </w:t>
      </w:r>
    </w:p>
    <w:p w14:paraId="6ADD1113">
      <w:pPr>
        <w:adjustRightInd/>
        <w:snapToGrid/>
        <w:spacing w:line="360" w:lineRule="auto"/>
        <w:ind w:firstLine="602" w:firstLineChars="200"/>
        <w:rPr>
          <w:rFonts w:hint="eastAsia" w:ascii="宋体" w:hAnsi="宋体" w:eastAsia="宋体"/>
          <w:b/>
          <w:color w:val="auto"/>
          <w:sz w:val="30"/>
          <w:szCs w:val="30"/>
          <w:highlight w:val="none"/>
          <w:u w:val="single"/>
        </w:rPr>
      </w:pPr>
      <w:r>
        <w:rPr>
          <w:rFonts w:hint="eastAsia" w:ascii="宋体" w:hAnsi="宋体" w:eastAsia="宋体" w:cs="宋体"/>
          <w:b/>
          <w:color w:val="auto"/>
          <w:sz w:val="30"/>
          <w:szCs w:val="30"/>
          <w:highlight w:val="none"/>
        </w:rPr>
        <w:t>日    期：</w:t>
      </w:r>
      <w:r>
        <w:rPr>
          <w:rFonts w:hint="eastAsia" w:ascii="宋体" w:hAnsi="宋体" w:eastAsia="宋体" w:cs="宋体"/>
          <w:b/>
          <w:color w:val="auto"/>
          <w:sz w:val="30"/>
          <w:szCs w:val="30"/>
          <w:highlight w:val="none"/>
          <w:u w:val="single"/>
        </w:rPr>
        <w:t xml:space="preserve"> </w:t>
      </w:r>
      <w:r>
        <w:rPr>
          <w:rFonts w:hint="eastAsia" w:ascii="宋体" w:hAnsi="宋体" w:eastAsia="宋体"/>
          <w:b/>
          <w:color w:val="auto"/>
          <w:sz w:val="30"/>
          <w:szCs w:val="30"/>
          <w:highlight w:val="none"/>
          <w:u w:val="single"/>
        </w:rPr>
        <w:t xml:space="preserve">                                             </w:t>
      </w:r>
    </w:p>
    <w:p w14:paraId="027E5C8F">
      <w:pPr>
        <w:spacing w:line="420" w:lineRule="exact"/>
        <w:jc w:val="center"/>
        <w:rPr>
          <w:rFonts w:ascii="宋体" w:hAnsi="宋体" w:eastAsia="宋体"/>
          <w:color w:val="auto"/>
          <w:sz w:val="24"/>
          <w:szCs w:val="24"/>
          <w:highlight w:val="none"/>
        </w:rPr>
      </w:pPr>
    </w:p>
    <w:p w14:paraId="5A7F1FF4">
      <w:pPr>
        <w:rPr>
          <w:rFonts w:hint="eastAsia" w:ascii="宋体" w:hAnsi="宋体" w:eastAsia="宋体" w:cs="Times New Roman"/>
          <w:b/>
          <w:color w:val="auto"/>
          <w:sz w:val="30"/>
          <w:szCs w:val="30"/>
          <w:highlight w:val="none"/>
          <w:lang w:val="en-US" w:eastAsia="zh-CN"/>
        </w:rPr>
      </w:pPr>
      <w:r>
        <w:rPr>
          <w:rFonts w:hint="eastAsia" w:ascii="宋体" w:hAnsi="宋体" w:eastAsia="宋体" w:cs="Times New Roman"/>
          <w:b/>
          <w:color w:val="auto"/>
          <w:sz w:val="30"/>
          <w:szCs w:val="30"/>
          <w:highlight w:val="none"/>
          <w:lang w:val="en-US" w:eastAsia="zh-CN"/>
        </w:rPr>
        <w:br w:type="page"/>
      </w:r>
    </w:p>
    <w:p w14:paraId="7207325E">
      <w:pPr>
        <w:ind w:firstLine="480"/>
        <w:jc w:val="center"/>
        <w:rPr>
          <w:rFonts w:ascii="宋体" w:hAnsi="宋体"/>
          <w:b/>
          <w:color w:val="auto"/>
          <w:sz w:val="30"/>
          <w:szCs w:val="30"/>
          <w:highlight w:val="none"/>
        </w:rPr>
      </w:pPr>
      <w:r>
        <w:rPr>
          <w:rFonts w:hint="eastAsia" w:ascii="宋体" w:hAnsi="宋体" w:eastAsia="宋体" w:cs="Times New Roman"/>
          <w:b/>
          <w:color w:val="auto"/>
          <w:sz w:val="30"/>
          <w:szCs w:val="30"/>
          <w:highlight w:val="none"/>
          <w:lang w:val="en-US" w:eastAsia="zh-CN"/>
        </w:rPr>
        <w:t>投标人符合《中华人民共和国政府采购法》第二</w:t>
      </w:r>
      <w:r>
        <w:rPr>
          <w:rFonts w:hint="eastAsia" w:ascii="宋体" w:hAnsi="宋体"/>
          <w:b/>
          <w:color w:val="auto"/>
          <w:sz w:val="30"/>
          <w:szCs w:val="30"/>
          <w:highlight w:val="none"/>
        </w:rPr>
        <w:t>十二条规定条件的声明函</w:t>
      </w:r>
    </w:p>
    <w:p w14:paraId="558425C7">
      <w:pPr>
        <w:spacing w:line="460" w:lineRule="exact"/>
        <w:rPr>
          <w:rFonts w:ascii="宋体" w:hAnsi="宋体"/>
          <w:b/>
          <w:bCs/>
          <w:color w:val="auto"/>
          <w:sz w:val="44"/>
          <w:szCs w:val="44"/>
          <w:highlight w:val="none"/>
        </w:rPr>
      </w:pPr>
      <w:r>
        <w:rPr>
          <w:rFonts w:hint="eastAsia" w:ascii="宋体" w:hAnsi="宋体"/>
          <w:b/>
          <w:bCs/>
          <w:color w:val="auto"/>
          <w:sz w:val="24"/>
          <w:szCs w:val="21"/>
          <w:highlight w:val="none"/>
        </w:rPr>
        <w:t xml:space="preserve">                       </w:t>
      </w:r>
      <w:r>
        <w:rPr>
          <w:rFonts w:hint="eastAsia" w:ascii="宋体" w:hAnsi="宋体"/>
          <w:b/>
          <w:bCs/>
          <w:color w:val="auto"/>
          <w:sz w:val="44"/>
          <w:szCs w:val="44"/>
          <w:highlight w:val="none"/>
        </w:rPr>
        <w:t xml:space="preserve">   </w:t>
      </w:r>
    </w:p>
    <w:p w14:paraId="22510BC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b/>
          <w:bCs/>
          <w:color w:val="auto"/>
          <w:sz w:val="24"/>
          <w:highlight w:val="none"/>
        </w:rPr>
      </w:pPr>
      <w:r>
        <w:rPr>
          <w:rFonts w:hint="eastAsia" w:ascii="宋体" w:hAnsi="宋体"/>
          <w:bCs/>
          <w:color w:val="auto"/>
          <w:sz w:val="24"/>
          <w:highlight w:val="none"/>
        </w:rPr>
        <w:t>我单位参加</w:t>
      </w:r>
      <w:r>
        <w:rPr>
          <w:rFonts w:hint="eastAsia" w:ascii="宋体" w:hAnsi="宋体"/>
          <w:bCs/>
          <w:color w:val="auto"/>
          <w:sz w:val="24"/>
          <w:szCs w:val="21"/>
          <w:highlight w:val="none"/>
        </w:rPr>
        <w:t>________________（项目名称）投标活动。针对《中华人民共和国政府采购法》第二十二条规定做出如下声明：</w:t>
      </w:r>
    </w:p>
    <w:p w14:paraId="2645C3F8">
      <w:pPr>
        <w:keepNext w:val="0"/>
        <w:keepLines w:val="0"/>
        <w:pageBreakBefore w:val="0"/>
        <w:widowControl w:val="0"/>
        <w:kinsoku/>
        <w:wordWrap/>
        <w:overflowPunct/>
        <w:topLinePunct w:val="0"/>
        <w:autoSpaceDE/>
        <w:autoSpaceDN/>
        <w:bidi w:val="0"/>
        <w:adjustRightInd w:val="0"/>
        <w:snapToGrid w:val="0"/>
        <w:spacing w:line="360" w:lineRule="auto"/>
        <w:ind w:firstLine="482"/>
        <w:textAlignment w:val="auto"/>
        <w:rPr>
          <w:rFonts w:ascii="宋体" w:hAnsi="宋体"/>
          <w:color w:val="auto"/>
          <w:sz w:val="24"/>
          <w:highlight w:val="none"/>
        </w:rPr>
      </w:pPr>
      <w:r>
        <w:rPr>
          <w:rFonts w:hint="eastAsia" w:ascii="宋体" w:hAnsi="宋体"/>
          <w:bCs/>
          <w:color w:val="auto"/>
          <w:sz w:val="24"/>
          <w:szCs w:val="21"/>
          <w:highlight w:val="none"/>
        </w:rPr>
        <w:t>1.我单位具有独立承担民事责任的能力；</w:t>
      </w:r>
    </w:p>
    <w:p w14:paraId="77698A09">
      <w:pPr>
        <w:keepNext w:val="0"/>
        <w:keepLines w:val="0"/>
        <w:pageBreakBefore w:val="0"/>
        <w:widowControl w:val="0"/>
        <w:kinsoku/>
        <w:wordWrap/>
        <w:overflowPunct/>
        <w:topLinePunct w:val="0"/>
        <w:autoSpaceDE/>
        <w:autoSpaceDN/>
        <w:bidi w:val="0"/>
        <w:adjustRightInd w:val="0"/>
        <w:snapToGrid w:val="0"/>
        <w:spacing w:line="360" w:lineRule="auto"/>
        <w:ind w:firstLine="482"/>
        <w:textAlignment w:val="auto"/>
        <w:rPr>
          <w:rFonts w:ascii="宋体" w:hAnsi="宋体"/>
          <w:color w:val="auto"/>
          <w:sz w:val="24"/>
          <w:highlight w:val="none"/>
        </w:rPr>
      </w:pPr>
      <w:r>
        <w:rPr>
          <w:rFonts w:hint="eastAsia" w:ascii="宋体" w:hAnsi="宋体"/>
          <w:color w:val="auto"/>
          <w:sz w:val="24"/>
          <w:highlight w:val="none"/>
        </w:rPr>
        <w:t>2.我单位具有良好的商业信誉和健全的财务会计制度；</w:t>
      </w:r>
    </w:p>
    <w:p w14:paraId="010DE9F9">
      <w:pPr>
        <w:keepNext w:val="0"/>
        <w:keepLines w:val="0"/>
        <w:pageBreakBefore w:val="0"/>
        <w:widowControl w:val="0"/>
        <w:kinsoku/>
        <w:wordWrap/>
        <w:overflowPunct/>
        <w:topLinePunct w:val="0"/>
        <w:autoSpaceDE/>
        <w:autoSpaceDN/>
        <w:bidi w:val="0"/>
        <w:adjustRightInd w:val="0"/>
        <w:snapToGrid w:val="0"/>
        <w:spacing w:line="360" w:lineRule="auto"/>
        <w:ind w:firstLine="482"/>
        <w:textAlignment w:val="auto"/>
        <w:rPr>
          <w:rFonts w:ascii="宋体" w:hAnsi="宋体"/>
          <w:color w:val="auto"/>
          <w:sz w:val="24"/>
          <w:highlight w:val="none"/>
        </w:rPr>
      </w:pPr>
      <w:r>
        <w:rPr>
          <w:rFonts w:hint="eastAsia" w:ascii="宋体" w:hAnsi="宋体"/>
          <w:color w:val="auto"/>
          <w:sz w:val="24"/>
          <w:highlight w:val="none"/>
        </w:rPr>
        <w:t>3.我单位具有履行合同所必需的设备和专业技术能力；</w:t>
      </w:r>
    </w:p>
    <w:p w14:paraId="1C3AF038">
      <w:pPr>
        <w:keepNext w:val="0"/>
        <w:keepLines w:val="0"/>
        <w:pageBreakBefore w:val="0"/>
        <w:widowControl w:val="0"/>
        <w:kinsoku/>
        <w:wordWrap/>
        <w:overflowPunct/>
        <w:topLinePunct w:val="0"/>
        <w:autoSpaceDE/>
        <w:autoSpaceDN/>
        <w:bidi w:val="0"/>
        <w:adjustRightInd w:val="0"/>
        <w:snapToGrid w:val="0"/>
        <w:spacing w:line="360" w:lineRule="auto"/>
        <w:ind w:firstLine="482"/>
        <w:textAlignment w:val="auto"/>
        <w:rPr>
          <w:rFonts w:ascii="宋体" w:hAnsi="宋体"/>
          <w:color w:val="auto"/>
          <w:sz w:val="24"/>
          <w:highlight w:val="none"/>
        </w:rPr>
      </w:pPr>
      <w:r>
        <w:rPr>
          <w:rFonts w:hint="eastAsia" w:ascii="宋体" w:hAnsi="宋体"/>
          <w:color w:val="auto"/>
          <w:sz w:val="24"/>
          <w:highlight w:val="none"/>
        </w:rPr>
        <w:t>4.我单位有依法缴纳税收和社会保障资金的良好记录；</w:t>
      </w:r>
    </w:p>
    <w:p w14:paraId="15B7C6F5">
      <w:pPr>
        <w:keepNext w:val="0"/>
        <w:keepLines w:val="0"/>
        <w:pageBreakBefore w:val="0"/>
        <w:widowControl w:val="0"/>
        <w:kinsoku/>
        <w:wordWrap/>
        <w:overflowPunct/>
        <w:topLinePunct w:val="0"/>
        <w:autoSpaceDE/>
        <w:autoSpaceDN/>
        <w:bidi w:val="0"/>
        <w:adjustRightInd w:val="0"/>
        <w:snapToGrid w:val="0"/>
        <w:spacing w:line="360" w:lineRule="auto"/>
        <w:ind w:firstLine="482"/>
        <w:textAlignment w:val="auto"/>
        <w:rPr>
          <w:rFonts w:ascii="宋体" w:hAnsi="宋体"/>
          <w:color w:val="auto"/>
          <w:sz w:val="24"/>
          <w:highlight w:val="none"/>
        </w:rPr>
      </w:pPr>
      <w:r>
        <w:rPr>
          <w:rFonts w:hint="eastAsia" w:ascii="宋体" w:hAnsi="宋体"/>
          <w:color w:val="auto"/>
          <w:sz w:val="24"/>
          <w:highlight w:val="none"/>
        </w:rPr>
        <w:t>5.我单位参加政府采购活动前三年内，在经营活动中没有重大违法记录；（1.</w:t>
      </w:r>
      <w:r>
        <w:rPr>
          <w:rFonts w:hint="eastAsia" w:ascii="宋体" w:hAnsi="宋体"/>
          <w:color w:val="auto"/>
          <w:sz w:val="24"/>
          <w:highlight w:val="none"/>
          <w:lang w:eastAsia="zh-CN"/>
        </w:rPr>
        <w:t>投标人</w:t>
      </w:r>
      <w:r>
        <w:rPr>
          <w:rFonts w:hint="eastAsia" w:ascii="宋体" w:hAnsi="宋体"/>
          <w:color w:val="auto"/>
          <w:sz w:val="24"/>
          <w:highlight w:val="none"/>
        </w:rPr>
        <w:t>在参加政府采购活动前三年内因违法经营被禁止在一定期限内参加政府采购活动，期限届满的，可以参加政府采购活动。2.《中华人民共和国政府采购法实施条例》第十九条第一款规定的“较大数额罚款”认定为200万元以上的罚款，法律、行政法规以及国务院有关部门明确规定相关领域“较大数额罚款”标准高于200万元的，从其规定。）</w:t>
      </w:r>
    </w:p>
    <w:p w14:paraId="41D51C22">
      <w:pPr>
        <w:keepNext w:val="0"/>
        <w:keepLines w:val="0"/>
        <w:pageBreakBefore w:val="0"/>
        <w:widowControl w:val="0"/>
        <w:kinsoku/>
        <w:wordWrap/>
        <w:overflowPunct/>
        <w:topLinePunct w:val="0"/>
        <w:autoSpaceDE/>
        <w:autoSpaceDN/>
        <w:bidi w:val="0"/>
        <w:adjustRightInd w:val="0"/>
        <w:snapToGrid w:val="0"/>
        <w:spacing w:line="360" w:lineRule="auto"/>
        <w:ind w:firstLine="482"/>
        <w:textAlignment w:val="auto"/>
        <w:rPr>
          <w:rFonts w:ascii="宋体" w:hAnsi="宋体"/>
          <w:color w:val="auto"/>
          <w:sz w:val="24"/>
          <w:highlight w:val="none"/>
        </w:rPr>
      </w:pPr>
      <w:r>
        <w:rPr>
          <w:rFonts w:hint="eastAsia" w:ascii="宋体" w:hAnsi="宋体"/>
          <w:color w:val="auto"/>
          <w:sz w:val="24"/>
          <w:highlight w:val="none"/>
        </w:rPr>
        <w:t>6.我单位满足法律、行政法规规定的其他条件。</w:t>
      </w:r>
    </w:p>
    <w:p w14:paraId="0E335D80">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bCs/>
          <w:color w:val="auto"/>
          <w:sz w:val="24"/>
          <w:szCs w:val="21"/>
          <w:highlight w:val="none"/>
        </w:rPr>
      </w:pPr>
    </w:p>
    <w:p w14:paraId="7015E878">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bCs/>
          <w:color w:val="auto"/>
          <w:sz w:val="24"/>
          <w:szCs w:val="21"/>
          <w:highlight w:val="none"/>
        </w:rPr>
      </w:pPr>
      <w:r>
        <w:rPr>
          <w:rFonts w:hint="eastAsia" w:ascii="宋体" w:hAnsi="宋体"/>
          <w:bCs/>
          <w:color w:val="auto"/>
          <w:sz w:val="24"/>
          <w:szCs w:val="21"/>
          <w:highlight w:val="none"/>
        </w:rPr>
        <w:t xml:space="preserve">                        承诺人名称（公章）：</w:t>
      </w:r>
    </w:p>
    <w:p w14:paraId="61BE33B6">
      <w:pPr>
        <w:keepNext w:val="0"/>
        <w:keepLines w:val="0"/>
        <w:pageBreakBefore w:val="0"/>
        <w:widowControl w:val="0"/>
        <w:kinsoku/>
        <w:wordWrap/>
        <w:overflowPunct/>
        <w:topLinePunct w:val="0"/>
        <w:autoSpaceDE/>
        <w:autoSpaceDN/>
        <w:bidi w:val="0"/>
        <w:adjustRightInd w:val="0"/>
        <w:snapToGrid w:val="0"/>
        <w:spacing w:line="360" w:lineRule="auto"/>
        <w:jc w:val="right"/>
        <w:textAlignment w:val="auto"/>
        <w:rPr>
          <w:rFonts w:ascii="宋体" w:hAnsi="宋体"/>
          <w:bCs/>
          <w:color w:val="auto"/>
          <w:sz w:val="24"/>
          <w:szCs w:val="21"/>
          <w:highlight w:val="none"/>
        </w:rPr>
      </w:pPr>
      <w:r>
        <w:rPr>
          <w:rFonts w:hint="eastAsia" w:ascii="宋体" w:hAnsi="宋体"/>
          <w:bCs/>
          <w:color w:val="auto"/>
          <w:sz w:val="24"/>
          <w:szCs w:val="21"/>
          <w:highlight w:val="none"/>
        </w:rPr>
        <w:t xml:space="preserve">    </w:t>
      </w:r>
    </w:p>
    <w:p w14:paraId="206CBD9A">
      <w:pPr>
        <w:keepNext w:val="0"/>
        <w:keepLines w:val="0"/>
        <w:pageBreakBefore w:val="0"/>
        <w:widowControl w:val="0"/>
        <w:kinsoku/>
        <w:wordWrap/>
        <w:overflowPunct/>
        <w:topLinePunct w:val="0"/>
        <w:autoSpaceDE/>
        <w:autoSpaceDN/>
        <w:bidi w:val="0"/>
        <w:adjustRightInd w:val="0"/>
        <w:snapToGrid w:val="0"/>
        <w:spacing w:line="360" w:lineRule="auto"/>
        <w:ind w:firstLine="540"/>
        <w:contextualSpacing/>
        <w:textAlignment w:val="auto"/>
        <w:rPr>
          <w:rFonts w:hint="eastAsia" w:ascii="宋体" w:hAnsi="宋体" w:eastAsia="宋体" w:cs="宋体"/>
          <w:b/>
          <w:color w:val="auto"/>
          <w:sz w:val="21"/>
          <w:szCs w:val="21"/>
          <w:highlight w:val="none"/>
          <w:lang w:val="zh-CN"/>
        </w:rPr>
      </w:pPr>
      <w:r>
        <w:rPr>
          <w:rFonts w:hint="eastAsia" w:ascii="宋体" w:hAnsi="宋体"/>
          <w:bCs/>
          <w:color w:val="auto"/>
          <w:sz w:val="24"/>
          <w:szCs w:val="21"/>
          <w:highlight w:val="none"/>
        </w:rPr>
        <w:t xml:space="preserve">                                 日期：</w:t>
      </w:r>
      <w:r>
        <w:rPr>
          <w:rFonts w:hint="eastAsia" w:ascii="宋体" w:hAnsi="宋体"/>
          <w:bCs/>
          <w:color w:val="auto"/>
          <w:sz w:val="24"/>
          <w:szCs w:val="21"/>
          <w:highlight w:val="none"/>
          <w:u w:val="single"/>
        </w:rPr>
        <w:t xml:space="preserve">    </w:t>
      </w:r>
      <w:r>
        <w:rPr>
          <w:rFonts w:hint="eastAsia" w:ascii="宋体" w:hAnsi="宋体"/>
          <w:bCs/>
          <w:color w:val="auto"/>
          <w:sz w:val="24"/>
          <w:szCs w:val="21"/>
          <w:highlight w:val="none"/>
        </w:rPr>
        <w:t>年</w:t>
      </w:r>
      <w:r>
        <w:rPr>
          <w:rFonts w:hint="eastAsia" w:ascii="宋体" w:hAnsi="宋体"/>
          <w:bCs/>
          <w:color w:val="auto"/>
          <w:sz w:val="24"/>
          <w:szCs w:val="21"/>
          <w:highlight w:val="none"/>
          <w:u w:val="single"/>
        </w:rPr>
        <w:t xml:space="preserve">    </w:t>
      </w:r>
      <w:r>
        <w:rPr>
          <w:rFonts w:hint="eastAsia" w:ascii="宋体" w:hAnsi="宋体"/>
          <w:bCs/>
          <w:color w:val="auto"/>
          <w:sz w:val="24"/>
          <w:szCs w:val="21"/>
          <w:highlight w:val="none"/>
        </w:rPr>
        <w:t>月</w:t>
      </w:r>
      <w:r>
        <w:rPr>
          <w:rFonts w:hint="eastAsia" w:ascii="宋体" w:hAnsi="宋体"/>
          <w:bCs/>
          <w:color w:val="auto"/>
          <w:sz w:val="24"/>
          <w:szCs w:val="21"/>
          <w:highlight w:val="none"/>
          <w:u w:val="single"/>
        </w:rPr>
        <w:t xml:space="preserve">    </w:t>
      </w:r>
      <w:r>
        <w:rPr>
          <w:rFonts w:hint="eastAsia" w:ascii="宋体" w:hAnsi="宋体"/>
          <w:bCs/>
          <w:color w:val="auto"/>
          <w:sz w:val="24"/>
          <w:szCs w:val="21"/>
          <w:highlight w:val="none"/>
        </w:rPr>
        <w:t>日</w:t>
      </w:r>
    </w:p>
    <w:p w14:paraId="5E524100">
      <w:pPr>
        <w:rPr>
          <w:rFonts w:hint="eastAsia" w:ascii="宋体" w:hAnsi="宋体" w:eastAsia="宋体" w:cs="宋体"/>
          <w:b/>
          <w:bCs/>
          <w:i w:val="0"/>
          <w:iCs w:val="0"/>
          <w:color w:val="auto"/>
          <w:sz w:val="30"/>
          <w:szCs w:val="30"/>
          <w:highlight w:val="none"/>
          <w:u w:val="none"/>
          <w:lang w:val="en-US" w:eastAsia="en-US"/>
        </w:rPr>
      </w:pPr>
      <w:r>
        <w:rPr>
          <w:rFonts w:hint="eastAsia" w:ascii="宋体" w:hAnsi="宋体" w:eastAsia="宋体" w:cs="宋体"/>
          <w:b/>
          <w:bCs/>
          <w:i w:val="0"/>
          <w:iCs w:val="0"/>
          <w:color w:val="auto"/>
          <w:sz w:val="30"/>
          <w:szCs w:val="30"/>
          <w:highlight w:val="none"/>
          <w:u w:val="none"/>
          <w:lang w:val="en-US" w:eastAsia="en-US"/>
        </w:rPr>
        <w:br w:type="page"/>
      </w:r>
    </w:p>
    <w:p w14:paraId="40DABCA6">
      <w:pPr>
        <w:adjustRightInd w:val="0"/>
        <w:snapToGrid w:val="0"/>
        <w:spacing w:line="360" w:lineRule="auto"/>
        <w:ind w:firstLine="200"/>
        <w:jc w:val="center"/>
        <w:rPr>
          <w:rFonts w:ascii="宋体" w:hAnsi="宋体" w:cs="宋体"/>
          <w:b/>
          <w:bCs/>
          <w:color w:val="auto"/>
          <w:sz w:val="30"/>
          <w:szCs w:val="30"/>
          <w:highlight w:val="none"/>
        </w:rPr>
      </w:pPr>
      <w:r>
        <w:rPr>
          <w:rFonts w:hint="eastAsia" w:ascii="宋体" w:hAnsi="宋体" w:cs="宋体"/>
          <w:b/>
          <w:bCs/>
          <w:color w:val="auto"/>
          <w:sz w:val="30"/>
          <w:szCs w:val="30"/>
          <w:highlight w:val="none"/>
        </w:rPr>
        <w:t>法定代表人身份证明</w:t>
      </w:r>
    </w:p>
    <w:p w14:paraId="6FE158CF">
      <w:pPr>
        <w:adjustRightInd w:val="0"/>
        <w:snapToGrid w:val="0"/>
        <w:spacing w:line="360" w:lineRule="auto"/>
        <w:ind w:firstLine="200"/>
        <w:rPr>
          <w:rFonts w:ascii="宋体" w:hAnsi="宋体" w:cs="宋体"/>
          <w:color w:val="auto"/>
          <w:sz w:val="24"/>
          <w:szCs w:val="24"/>
          <w:highlight w:val="none"/>
        </w:rPr>
      </w:pPr>
    </w:p>
    <w:p w14:paraId="0FC3D7A6">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先生/女士： 现任我单位</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职务，为法定代表人，特此证明。</w:t>
      </w:r>
    </w:p>
    <w:p w14:paraId="1BBDD6EE">
      <w:pPr>
        <w:adjustRightInd w:val="0"/>
        <w:snapToGrid w:val="0"/>
        <w:spacing w:line="360" w:lineRule="auto"/>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rPr>
        <w:t>身份证号码：</w:t>
      </w:r>
      <w:r>
        <w:rPr>
          <w:rFonts w:hint="eastAsia" w:ascii="宋体" w:hAnsi="宋体" w:cs="宋体"/>
          <w:color w:val="auto"/>
          <w:sz w:val="24"/>
          <w:szCs w:val="24"/>
          <w:highlight w:val="none"/>
          <w:u w:val="single"/>
        </w:rPr>
        <w:t xml:space="preserve">                                               </w:t>
      </w:r>
    </w:p>
    <w:p w14:paraId="270F33E1">
      <w:pPr>
        <w:adjustRightInd w:val="0"/>
        <w:snapToGrid w:val="0"/>
        <w:spacing w:line="360" w:lineRule="auto"/>
        <w:rPr>
          <w:rFonts w:hint="eastAsia" w:ascii="宋体" w:hAnsi="宋体" w:cs="宋体"/>
          <w:color w:val="auto"/>
          <w:sz w:val="24"/>
          <w:szCs w:val="24"/>
          <w:highlight w:val="none"/>
        </w:rPr>
      </w:pPr>
    </w:p>
    <w:p w14:paraId="2D48BD75">
      <w:pPr>
        <w:adjustRightInd w:val="0"/>
        <w:snapToGrid w:val="0"/>
        <w:spacing w:line="360" w:lineRule="auto"/>
        <w:rPr>
          <w:rFonts w:ascii="宋体" w:hAnsi="宋体"/>
          <w:color w:val="auto"/>
          <w:sz w:val="24"/>
          <w:szCs w:val="24"/>
          <w:highlight w:val="none"/>
        </w:rPr>
      </w:pP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val="en-US" w:eastAsia="zh-CN"/>
        </w:rPr>
        <w:t>投标人</w:t>
      </w:r>
      <w:r>
        <w:rPr>
          <w:rFonts w:hint="eastAsia" w:ascii="宋体" w:hAnsi="宋体"/>
          <w:color w:val="auto"/>
          <w:sz w:val="24"/>
          <w:szCs w:val="24"/>
          <w:highlight w:val="none"/>
        </w:rPr>
        <w:t>（盖公章）：</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rPr>
        <w:t xml:space="preserve"> </w:t>
      </w:r>
    </w:p>
    <w:p w14:paraId="04209F53">
      <w:pPr>
        <w:adjustRightInd w:val="0"/>
        <w:snapToGrid w:val="0"/>
        <w:spacing w:line="360" w:lineRule="auto"/>
        <w:ind w:firstLine="480" w:firstLineChars="200"/>
        <w:rPr>
          <w:rFonts w:ascii="宋体" w:hAnsi="宋体" w:cs="宋体"/>
          <w:color w:val="auto"/>
          <w:sz w:val="24"/>
          <w:szCs w:val="24"/>
          <w:highlight w:val="none"/>
        </w:rPr>
      </w:pPr>
    </w:p>
    <w:p w14:paraId="577D7659">
      <w:pPr>
        <w:spacing w:line="360" w:lineRule="auto"/>
        <w:ind w:firstLine="482"/>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注：提供法定代表人的身份证复印件（或扫描件）盖公章；</w:t>
      </w:r>
    </w:p>
    <w:p w14:paraId="53A8A5AF">
      <w:pPr>
        <w:rPr>
          <w:rFonts w:hint="eastAsia" w:ascii="宋体" w:hAnsi="宋体" w:eastAsia="宋体" w:cs="宋体"/>
          <w:b/>
          <w:bCs/>
          <w:i w:val="0"/>
          <w:iCs w:val="0"/>
          <w:color w:val="auto"/>
          <w:sz w:val="30"/>
          <w:szCs w:val="30"/>
          <w:highlight w:val="none"/>
          <w:u w:val="none"/>
          <w:lang w:val="en-US" w:eastAsia="en-US"/>
        </w:rPr>
      </w:pPr>
      <w:r>
        <w:rPr>
          <w:rFonts w:hint="eastAsia" w:ascii="宋体" w:hAnsi="宋体" w:eastAsia="宋体" w:cs="宋体"/>
          <w:b/>
          <w:bCs/>
          <w:i w:val="0"/>
          <w:iCs w:val="0"/>
          <w:color w:val="auto"/>
          <w:sz w:val="30"/>
          <w:szCs w:val="30"/>
          <w:highlight w:val="none"/>
          <w:u w:val="none"/>
          <w:lang w:val="en-US" w:eastAsia="en-US"/>
        </w:rPr>
        <w:br w:type="page"/>
      </w:r>
    </w:p>
    <w:p w14:paraId="5BF37910">
      <w:pPr>
        <w:adjustRightInd w:val="0"/>
        <w:snapToGrid w:val="0"/>
        <w:spacing w:line="360" w:lineRule="auto"/>
        <w:ind w:firstLine="200"/>
        <w:jc w:val="center"/>
        <w:rPr>
          <w:rFonts w:ascii="宋体" w:hAnsi="宋体" w:cs="宋体"/>
          <w:b/>
          <w:color w:val="auto"/>
          <w:sz w:val="30"/>
          <w:szCs w:val="30"/>
          <w:highlight w:val="none"/>
        </w:rPr>
      </w:pPr>
      <w:r>
        <w:rPr>
          <w:rFonts w:hint="eastAsia" w:ascii="宋体" w:hAnsi="宋体" w:cs="宋体"/>
          <w:b/>
          <w:color w:val="auto"/>
          <w:sz w:val="30"/>
          <w:szCs w:val="30"/>
          <w:highlight w:val="none"/>
        </w:rPr>
        <w:t>法定代表人授权委托书</w:t>
      </w:r>
    </w:p>
    <w:p w14:paraId="1C5406C1">
      <w:pPr>
        <w:adjustRightInd w:val="0"/>
        <w:snapToGrid w:val="0"/>
        <w:spacing w:line="360" w:lineRule="auto"/>
        <w:ind w:firstLine="200"/>
        <w:rPr>
          <w:rFonts w:ascii="宋体" w:hAnsi="宋体" w:cs="宋体"/>
          <w:color w:val="auto"/>
          <w:sz w:val="32"/>
          <w:szCs w:val="32"/>
          <w:highlight w:val="none"/>
        </w:rPr>
      </w:pPr>
    </w:p>
    <w:p w14:paraId="1D334EDF">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本人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（姓名）系</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（授权单位名称）的法定代表人，现委托</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（姓名）（身份证号</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）为我方代理人，以我方名义全权处理与本次采购项目（编号：</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）有关的一切事务，其法律后果由我方承担。</w:t>
      </w:r>
    </w:p>
    <w:p w14:paraId="472F9114">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本授权书于</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日起生效。代理人无转委托权。</w:t>
      </w:r>
    </w:p>
    <w:p w14:paraId="47707495">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代理人</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被授权人</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w:t>
      </w:r>
    </w:p>
    <w:p w14:paraId="1B0086D6">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授权单位名称（盖章）：</w:t>
      </w:r>
    </w:p>
    <w:p w14:paraId="5CD0E9C0">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授权单位法定代表人（签字或盖章）：</w:t>
      </w:r>
    </w:p>
    <w:p w14:paraId="1E5BA9FF">
      <w:pPr>
        <w:adjustRightInd w:val="0"/>
        <w:snapToGrid w:val="0"/>
        <w:spacing w:line="360" w:lineRule="auto"/>
        <w:ind w:firstLine="200"/>
        <w:jc w:val="right"/>
        <w:rPr>
          <w:rFonts w:ascii="宋体" w:hAnsi="宋体" w:cs="宋体"/>
          <w:color w:val="auto"/>
          <w:sz w:val="24"/>
          <w:szCs w:val="24"/>
          <w:highlight w:val="none"/>
        </w:rPr>
      </w:pPr>
    </w:p>
    <w:p w14:paraId="0BEBE046">
      <w:pPr>
        <w:adjustRightInd w:val="0"/>
        <w:snapToGrid w:val="0"/>
        <w:spacing w:line="360" w:lineRule="auto"/>
        <w:ind w:firstLine="200"/>
        <w:jc w:val="right"/>
        <w:rPr>
          <w:rFonts w:ascii="宋体" w:hAnsi="宋体" w:cs="宋体"/>
          <w:color w:val="auto"/>
          <w:sz w:val="24"/>
          <w:szCs w:val="24"/>
          <w:highlight w:val="none"/>
        </w:rPr>
      </w:pPr>
      <w:r>
        <w:rPr>
          <w:rFonts w:hint="eastAsia" w:ascii="宋体" w:hAnsi="宋体" w:cs="宋体"/>
          <w:color w:val="auto"/>
          <w:sz w:val="24"/>
          <w:szCs w:val="24"/>
          <w:highlight w:val="none"/>
        </w:rPr>
        <w:t xml:space="preserve">  年  月  日</w:t>
      </w:r>
    </w:p>
    <w:p w14:paraId="6CCAB7F6">
      <w:pPr>
        <w:adjustRightInd w:val="0"/>
        <w:snapToGrid w:val="0"/>
        <w:spacing w:line="360" w:lineRule="auto"/>
        <w:ind w:firstLine="463" w:firstLineChars="192"/>
        <w:rPr>
          <w:rFonts w:ascii="宋体" w:hAnsi="宋体" w:cs="宋体"/>
          <w:b/>
          <w:color w:val="auto"/>
          <w:kern w:val="0"/>
          <w:sz w:val="24"/>
          <w:szCs w:val="24"/>
          <w:highlight w:val="none"/>
        </w:rPr>
      </w:pPr>
    </w:p>
    <w:p w14:paraId="5B315A71">
      <w:pPr>
        <w:spacing w:line="360" w:lineRule="auto"/>
        <w:ind w:firstLine="463"/>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注：提供投标代表本人身份证复印件（或扫描件）盖公章；</w:t>
      </w:r>
    </w:p>
    <w:p w14:paraId="5F6E0DD1">
      <w:pPr>
        <w:pStyle w:val="43"/>
        <w:keepNext w:val="0"/>
        <w:keepLines w:val="0"/>
        <w:pageBreakBefore w:val="0"/>
        <w:widowControl/>
        <w:suppressLineNumbers w:val="0"/>
        <w:kinsoku/>
        <w:wordWrap/>
        <w:overflowPunct/>
        <w:topLinePunct w:val="0"/>
        <w:autoSpaceDE/>
        <w:autoSpaceDN/>
        <w:bidi w:val="0"/>
        <w:adjustRightInd w:val="0"/>
        <w:snapToGrid/>
        <w:spacing w:line="360" w:lineRule="auto"/>
        <w:ind w:firstLine="602" w:firstLineChars="200"/>
        <w:textAlignment w:val="auto"/>
        <w:rPr>
          <w:rFonts w:hint="eastAsia" w:ascii="宋体" w:hAnsi="宋体" w:eastAsia="宋体" w:cs="宋体"/>
          <w:i w:val="0"/>
          <w:iCs w:val="0"/>
          <w:color w:val="auto"/>
          <w:sz w:val="21"/>
          <w:szCs w:val="21"/>
          <w:highlight w:val="none"/>
        </w:rPr>
      </w:pPr>
      <w:r>
        <w:rPr>
          <w:rFonts w:hint="eastAsia" w:ascii="宋体" w:hAnsi="宋体"/>
          <w:b/>
          <w:color w:val="auto"/>
          <w:sz w:val="30"/>
          <w:szCs w:val="30"/>
          <w:highlight w:val="none"/>
        </w:rPr>
        <w:br w:type="page"/>
      </w:r>
    </w:p>
    <w:p w14:paraId="70931650">
      <w:pPr>
        <w:tabs>
          <w:tab w:val="left" w:pos="1965"/>
        </w:tabs>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第二部分格式：</w:t>
      </w:r>
    </w:p>
    <w:p w14:paraId="0AE3F43F">
      <w:pPr>
        <w:tabs>
          <w:tab w:val="left" w:pos="1965"/>
        </w:tabs>
        <w:jc w:val="righ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封面</w:t>
      </w:r>
    </w:p>
    <w:p w14:paraId="15DD0E3A">
      <w:pPr>
        <w:tabs>
          <w:tab w:val="left" w:pos="2020"/>
          <w:tab w:val="center" w:pos="4535"/>
        </w:tabs>
        <w:spacing w:line="400" w:lineRule="exact"/>
        <w:ind w:firstLine="280" w:firstLineChars="100"/>
        <w:rPr>
          <w:rFonts w:hint="eastAsia" w:ascii="宋体" w:hAnsi="宋体" w:eastAsia="宋体" w:cs="宋体"/>
          <w:color w:val="auto"/>
          <w:sz w:val="28"/>
          <w:szCs w:val="20"/>
          <w:highlight w:val="none"/>
        </w:rPr>
      </w:pPr>
    </w:p>
    <w:p w14:paraId="35A1E64A">
      <w:pPr>
        <w:tabs>
          <w:tab w:val="left" w:pos="2020"/>
          <w:tab w:val="center" w:pos="4535"/>
        </w:tabs>
        <w:spacing w:line="400" w:lineRule="exact"/>
        <w:ind w:firstLine="7830" w:firstLineChars="2600"/>
        <w:rPr>
          <w:rFonts w:hint="eastAsia" w:ascii="宋体" w:hAnsi="宋体" w:eastAsia="宋体" w:cs="宋体"/>
          <w:color w:val="auto"/>
          <w:highlight w:val="none"/>
        </w:rPr>
      </w:pPr>
      <w:r>
        <w:rPr>
          <w:rFonts w:hint="eastAsia" w:ascii="宋体" w:hAnsi="宋体" w:eastAsia="宋体" w:cs="宋体"/>
          <w:b/>
          <w:bCs/>
          <w:color w:val="auto"/>
          <w:sz w:val="30"/>
          <w:szCs w:val="30"/>
          <w:highlight w:val="none"/>
        </w:rPr>
        <w:t>正/副本</w:t>
      </w:r>
      <w:r>
        <w:rPr>
          <w:rFonts w:hint="eastAsia" w:ascii="宋体" w:hAnsi="宋体" w:eastAsia="宋体" w:cs="宋体"/>
          <w:color w:val="auto"/>
          <w:sz w:val="28"/>
          <w:szCs w:val="20"/>
          <w:highlight w:val="none"/>
        </w:rPr>
        <w:t xml:space="preserve"> </w:t>
      </w:r>
    </w:p>
    <w:p w14:paraId="642AF0E4">
      <w:pPr>
        <w:tabs>
          <w:tab w:val="left" w:pos="159"/>
        </w:tabs>
        <w:rPr>
          <w:rFonts w:hint="eastAsia" w:ascii="宋体" w:hAnsi="宋体" w:eastAsia="宋体" w:cs="宋体"/>
          <w:color w:val="auto"/>
          <w:sz w:val="28"/>
          <w:szCs w:val="28"/>
          <w:highlight w:val="none"/>
        </w:rPr>
      </w:pPr>
    </w:p>
    <w:p w14:paraId="49B9474D">
      <w:pPr>
        <w:spacing w:after="60" w:line="360" w:lineRule="auto"/>
        <w:ind w:left="2285" w:leftChars="171" w:hanging="1926" w:hangingChars="533"/>
        <w:rPr>
          <w:rFonts w:hint="eastAsia" w:ascii="宋体" w:hAnsi="宋体" w:eastAsia="宋体" w:cs="宋体"/>
          <w:color w:val="auto"/>
          <w:szCs w:val="21"/>
          <w:highlight w:val="none"/>
        </w:rPr>
      </w:pPr>
      <w:r>
        <w:rPr>
          <w:rFonts w:hint="eastAsia" w:ascii="宋体" w:hAnsi="宋体" w:eastAsia="宋体" w:cs="宋体"/>
          <w:b/>
          <w:color w:val="auto"/>
          <w:sz w:val="36"/>
          <w:szCs w:val="36"/>
          <w:highlight w:val="none"/>
        </w:rPr>
        <w:t xml:space="preserve">         </w:t>
      </w:r>
      <w:r>
        <w:rPr>
          <w:rFonts w:hint="eastAsia" w:ascii="宋体" w:hAnsi="宋体" w:eastAsia="宋体" w:cs="宋体"/>
          <w:b/>
          <w:color w:val="auto"/>
          <w:sz w:val="36"/>
          <w:szCs w:val="36"/>
          <w:highlight w:val="none"/>
          <w:u w:val="single"/>
        </w:rPr>
        <w:t xml:space="preserve">        </w:t>
      </w:r>
      <w:r>
        <w:rPr>
          <w:rFonts w:hint="eastAsia" w:ascii="宋体" w:hAnsi="宋体" w:eastAsia="宋体" w:cs="宋体"/>
          <w:b/>
          <w:bCs/>
          <w:color w:val="auto"/>
          <w:spacing w:val="-6"/>
          <w:sz w:val="30"/>
          <w:szCs w:val="30"/>
          <w:highlight w:val="none"/>
          <w:u w:val="single"/>
        </w:rPr>
        <w:t>（项目名称）</w:t>
      </w:r>
      <w:r>
        <w:rPr>
          <w:rFonts w:hint="eastAsia" w:ascii="宋体" w:hAnsi="宋体" w:eastAsia="宋体" w:cs="宋体"/>
          <w:b/>
          <w:color w:val="auto"/>
          <w:sz w:val="30"/>
          <w:szCs w:val="30"/>
          <w:highlight w:val="none"/>
          <w:u w:val="single"/>
        </w:rPr>
        <w:t xml:space="preserve">                   </w:t>
      </w:r>
      <w:r>
        <w:rPr>
          <w:rFonts w:hint="eastAsia" w:ascii="宋体" w:hAnsi="宋体" w:eastAsia="宋体" w:cs="宋体"/>
          <w:b/>
          <w:color w:val="auto"/>
          <w:sz w:val="36"/>
          <w:szCs w:val="36"/>
          <w:highlight w:val="none"/>
        </w:rPr>
        <w:t xml:space="preserve"> 项目</w:t>
      </w:r>
    </w:p>
    <w:p w14:paraId="4EABCA60">
      <w:pPr>
        <w:spacing w:after="60" w:line="360" w:lineRule="auto"/>
        <w:jc w:val="center"/>
        <w:rPr>
          <w:rFonts w:hint="eastAsia" w:ascii="宋体" w:hAnsi="宋体" w:eastAsia="宋体" w:cs="宋体"/>
          <w:b/>
          <w:bCs/>
          <w:color w:val="auto"/>
          <w:sz w:val="44"/>
          <w:szCs w:val="44"/>
          <w:highlight w:val="none"/>
        </w:rPr>
      </w:pPr>
    </w:p>
    <w:p w14:paraId="28777A80">
      <w:pPr>
        <w:spacing w:after="60" w:line="360" w:lineRule="auto"/>
        <w:jc w:val="center"/>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lang w:val="en-US" w:eastAsia="zh-CN"/>
        </w:rPr>
        <w:t>投标</w:t>
      </w:r>
      <w:r>
        <w:rPr>
          <w:rFonts w:hint="eastAsia" w:ascii="宋体" w:hAnsi="宋体" w:eastAsia="宋体" w:cs="宋体"/>
          <w:b/>
          <w:bCs/>
          <w:color w:val="auto"/>
          <w:sz w:val="30"/>
          <w:szCs w:val="30"/>
          <w:highlight w:val="none"/>
        </w:rPr>
        <w:t>文件</w:t>
      </w:r>
    </w:p>
    <w:p w14:paraId="518C1B01">
      <w:pPr>
        <w:spacing w:after="60" w:line="360" w:lineRule="auto"/>
        <w:jc w:val="center"/>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（价格标）</w:t>
      </w:r>
    </w:p>
    <w:p w14:paraId="2CE6BF35">
      <w:pPr>
        <w:spacing w:after="60"/>
        <w:jc w:val="center"/>
        <w:rPr>
          <w:rFonts w:hint="eastAsia" w:ascii="宋体" w:hAnsi="宋体" w:eastAsia="宋体" w:cs="宋体"/>
          <w:b/>
          <w:bCs/>
          <w:color w:val="auto"/>
          <w:sz w:val="72"/>
          <w:szCs w:val="72"/>
          <w:highlight w:val="none"/>
        </w:rPr>
      </w:pPr>
    </w:p>
    <w:p w14:paraId="49A2C7B5">
      <w:pPr>
        <w:spacing w:after="60"/>
        <w:jc w:val="center"/>
        <w:rPr>
          <w:rFonts w:hint="eastAsia" w:ascii="宋体" w:hAnsi="宋体" w:eastAsia="宋体" w:cs="宋体"/>
          <w:b/>
          <w:bCs/>
          <w:color w:val="auto"/>
          <w:sz w:val="72"/>
          <w:szCs w:val="72"/>
          <w:highlight w:val="none"/>
        </w:rPr>
      </w:pPr>
    </w:p>
    <w:p w14:paraId="2119FA2A">
      <w:pPr>
        <w:spacing w:after="60"/>
        <w:jc w:val="center"/>
        <w:rPr>
          <w:rFonts w:hint="eastAsia" w:ascii="宋体" w:hAnsi="宋体" w:eastAsia="宋体" w:cs="宋体"/>
          <w:b/>
          <w:bCs/>
          <w:color w:val="auto"/>
          <w:sz w:val="72"/>
          <w:szCs w:val="72"/>
          <w:highlight w:val="none"/>
        </w:rPr>
      </w:pPr>
    </w:p>
    <w:p w14:paraId="7E6A9000">
      <w:pPr>
        <w:tabs>
          <w:tab w:val="left" w:pos="2020"/>
          <w:tab w:val="center" w:pos="4535"/>
        </w:tabs>
        <w:spacing w:line="400" w:lineRule="exact"/>
        <w:ind w:firstLine="280" w:firstLineChars="100"/>
        <w:rPr>
          <w:rFonts w:hint="eastAsia" w:ascii="宋体" w:hAnsi="宋体" w:eastAsia="宋体" w:cs="宋体"/>
          <w:color w:val="auto"/>
          <w:sz w:val="28"/>
          <w:szCs w:val="20"/>
          <w:highlight w:val="none"/>
        </w:rPr>
      </w:pPr>
    </w:p>
    <w:p w14:paraId="4FF1B9BE">
      <w:pPr>
        <w:tabs>
          <w:tab w:val="left" w:pos="2020"/>
          <w:tab w:val="center" w:pos="4535"/>
        </w:tabs>
        <w:spacing w:line="400" w:lineRule="exact"/>
        <w:ind w:firstLine="280" w:firstLineChars="100"/>
        <w:rPr>
          <w:rFonts w:hint="eastAsia" w:ascii="宋体" w:hAnsi="宋体" w:eastAsia="宋体" w:cs="宋体"/>
          <w:color w:val="auto"/>
          <w:sz w:val="28"/>
          <w:szCs w:val="20"/>
          <w:highlight w:val="none"/>
        </w:rPr>
      </w:pPr>
    </w:p>
    <w:p w14:paraId="298524CE">
      <w:pPr>
        <w:spacing w:line="360" w:lineRule="auto"/>
        <w:ind w:firstLine="602" w:firstLineChars="200"/>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供应商（盖公章）：</w:t>
      </w:r>
      <w:r>
        <w:rPr>
          <w:rFonts w:hint="eastAsia" w:ascii="宋体" w:hAnsi="宋体" w:eastAsia="宋体" w:cs="宋体"/>
          <w:b/>
          <w:color w:val="auto"/>
          <w:sz w:val="30"/>
          <w:szCs w:val="30"/>
          <w:highlight w:val="none"/>
          <w:u w:val="single"/>
        </w:rPr>
        <w:t xml:space="preserve">                                    </w:t>
      </w:r>
    </w:p>
    <w:p w14:paraId="343F68A4">
      <w:pPr>
        <w:spacing w:line="360" w:lineRule="auto"/>
        <w:ind w:firstLine="602" w:firstLineChars="200"/>
        <w:rPr>
          <w:rFonts w:hint="eastAsia" w:ascii="宋体" w:hAnsi="宋体" w:eastAsia="宋体" w:cs="宋体"/>
          <w:b/>
          <w:color w:val="auto"/>
          <w:sz w:val="30"/>
          <w:szCs w:val="30"/>
          <w:highlight w:val="none"/>
          <w:u w:val="single"/>
        </w:rPr>
      </w:pPr>
      <w:r>
        <w:rPr>
          <w:rFonts w:hint="eastAsia" w:ascii="宋体" w:hAnsi="宋体" w:eastAsia="宋体" w:cs="宋体"/>
          <w:b/>
          <w:color w:val="auto"/>
          <w:sz w:val="30"/>
          <w:szCs w:val="30"/>
          <w:highlight w:val="none"/>
        </w:rPr>
        <w:t>法定代表人（或委托代理人）签字（或盖章）：</w:t>
      </w:r>
      <w:r>
        <w:rPr>
          <w:rFonts w:hint="eastAsia" w:ascii="宋体" w:hAnsi="宋体" w:eastAsia="宋体" w:cs="宋体"/>
          <w:b/>
          <w:color w:val="auto"/>
          <w:sz w:val="30"/>
          <w:szCs w:val="30"/>
          <w:highlight w:val="none"/>
          <w:u w:val="single"/>
        </w:rPr>
        <w:t xml:space="preserve">                </w:t>
      </w:r>
    </w:p>
    <w:p w14:paraId="436A5F5B">
      <w:pPr>
        <w:spacing w:line="360" w:lineRule="auto"/>
        <w:ind w:firstLine="602" w:firstLineChars="200"/>
        <w:rPr>
          <w:rFonts w:hint="eastAsia" w:ascii="宋体" w:hAnsi="宋体" w:eastAsia="宋体" w:cs="宋体"/>
          <w:b/>
          <w:color w:val="auto"/>
          <w:sz w:val="30"/>
          <w:szCs w:val="30"/>
          <w:highlight w:val="none"/>
          <w:u w:val="single"/>
        </w:rPr>
      </w:pPr>
      <w:r>
        <w:rPr>
          <w:rFonts w:hint="eastAsia" w:ascii="宋体" w:hAnsi="宋体" w:eastAsia="宋体" w:cs="宋体"/>
          <w:b/>
          <w:color w:val="auto"/>
          <w:sz w:val="30"/>
          <w:szCs w:val="30"/>
          <w:highlight w:val="none"/>
        </w:rPr>
        <w:t>日    期：</w:t>
      </w:r>
      <w:r>
        <w:rPr>
          <w:rFonts w:hint="eastAsia" w:ascii="宋体" w:hAnsi="宋体" w:eastAsia="宋体" w:cs="宋体"/>
          <w:b/>
          <w:color w:val="auto"/>
          <w:sz w:val="30"/>
          <w:szCs w:val="30"/>
          <w:highlight w:val="none"/>
          <w:u w:val="single"/>
        </w:rPr>
        <w:t xml:space="preserve">                                              </w:t>
      </w:r>
    </w:p>
    <w:p w14:paraId="63E091A6">
      <w:pPr>
        <w:spacing w:line="420" w:lineRule="exact"/>
        <w:outlineLvl w:val="3"/>
        <w:rPr>
          <w:rFonts w:hint="eastAsia" w:ascii="宋体" w:hAnsi="宋体" w:eastAsia="宋体" w:cs="宋体"/>
          <w:b/>
          <w:bCs/>
          <w:color w:val="auto"/>
          <w:sz w:val="28"/>
          <w:szCs w:val="28"/>
          <w:highlight w:val="none"/>
        </w:rPr>
        <w:sectPr>
          <w:type w:val="continuous"/>
          <w:pgSz w:w="11906" w:h="16838"/>
          <w:pgMar w:top="1247" w:right="1247" w:bottom="1247" w:left="1247" w:header="851" w:footer="992" w:gutter="0"/>
          <w:cols w:space="720" w:num="1"/>
          <w:docGrid w:type="lines" w:linePitch="312" w:charSpace="0"/>
        </w:sectPr>
      </w:pPr>
    </w:p>
    <w:p w14:paraId="77E45577">
      <w:pPr>
        <w:rPr>
          <w:rFonts w:hint="eastAsia" w:ascii="宋体" w:hAnsi="宋体"/>
          <w:b/>
          <w:color w:val="auto"/>
          <w:sz w:val="30"/>
          <w:szCs w:val="30"/>
          <w:highlight w:val="none"/>
        </w:rPr>
      </w:pPr>
      <w:r>
        <w:rPr>
          <w:rFonts w:hint="eastAsia" w:ascii="宋体" w:hAnsi="宋体"/>
          <w:b/>
          <w:color w:val="auto"/>
          <w:sz w:val="30"/>
          <w:szCs w:val="30"/>
          <w:highlight w:val="none"/>
        </w:rPr>
        <w:br w:type="page"/>
      </w:r>
    </w:p>
    <w:p w14:paraId="782B02D9">
      <w:pPr>
        <w:jc w:val="center"/>
        <w:rPr>
          <w:rFonts w:hint="eastAsia" w:ascii="宋体" w:hAnsi="宋体" w:eastAsia="宋体" w:cs="宋体"/>
          <w:b/>
          <w:bCs/>
          <w:i w:val="0"/>
          <w:iCs w:val="0"/>
          <w:color w:val="auto"/>
          <w:sz w:val="30"/>
          <w:szCs w:val="30"/>
          <w:highlight w:val="none"/>
          <w:u w:val="none"/>
          <w:lang w:val="en-US" w:eastAsia="en-US"/>
        </w:rPr>
      </w:pPr>
      <w:r>
        <w:rPr>
          <w:rFonts w:hint="eastAsia" w:ascii="宋体" w:hAnsi="宋体" w:eastAsia="宋体" w:cs="宋体"/>
          <w:b/>
          <w:bCs/>
          <w:i w:val="0"/>
          <w:iCs w:val="0"/>
          <w:color w:val="auto"/>
          <w:sz w:val="30"/>
          <w:szCs w:val="30"/>
          <w:highlight w:val="none"/>
          <w:u w:val="none"/>
          <w:lang w:val="en-US" w:eastAsia="en-US"/>
        </w:rPr>
        <w:t>开标一览表</w:t>
      </w:r>
    </w:p>
    <w:p w14:paraId="56F9CA25">
      <w:pPr>
        <w:jc w:val="center"/>
        <w:rPr>
          <w:rFonts w:hint="eastAsia" w:ascii="宋体" w:hAnsi="宋体" w:eastAsia="宋体" w:cs="宋体"/>
          <w:b/>
          <w:bCs/>
          <w:i w:val="0"/>
          <w:iCs w:val="0"/>
          <w:color w:val="auto"/>
          <w:sz w:val="30"/>
          <w:szCs w:val="30"/>
          <w:highlight w:val="none"/>
          <w:u w:val="none"/>
          <w:lang w:val="en-US" w:eastAsia="en-US"/>
        </w:rPr>
      </w:pPr>
    </w:p>
    <w:p w14:paraId="6F95C8AD">
      <w:pPr>
        <w:keepNext w:val="0"/>
        <w:keepLines w:val="0"/>
        <w:pageBreakBefore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项目名称：</w:t>
      </w:r>
      <w:r>
        <w:rPr>
          <w:rFonts w:hint="eastAsia" w:ascii="宋体" w:hAnsi="宋体" w:cs="宋体"/>
          <w:color w:val="auto"/>
          <w:sz w:val="24"/>
          <w:szCs w:val="24"/>
          <w:highlight w:val="none"/>
          <w:lang w:eastAsia="zh-CN"/>
        </w:rPr>
        <w:t>2025年南通船闸苏港航通201排档艇维修项目</w:t>
      </w:r>
      <w:r>
        <w:rPr>
          <w:rFonts w:hint="eastAsia" w:ascii="宋体" w:hAnsi="宋体" w:eastAsia="宋体" w:cs="宋体"/>
          <w:color w:val="auto"/>
          <w:sz w:val="24"/>
          <w:szCs w:val="24"/>
          <w:highlight w:val="none"/>
        </w:rPr>
        <w:t xml:space="preserve">                               </w:t>
      </w:r>
    </w:p>
    <w:tbl>
      <w:tblPr>
        <w:tblStyle w:val="47"/>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06"/>
      </w:tblGrid>
      <w:tr w14:paraId="7E7EDE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25" w:hRule="atLeast"/>
        </w:trPr>
        <w:tc>
          <w:tcPr>
            <w:tcW w:w="8206" w:type="dxa"/>
            <w:noWrap w:val="0"/>
            <w:vAlign w:val="center"/>
          </w:tcPr>
          <w:p w14:paraId="022B3F2F">
            <w:pPr>
              <w:keepNext w:val="0"/>
              <w:keepLines w:val="0"/>
              <w:pageBreakBefore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投标报价</w:t>
            </w:r>
          </w:p>
        </w:tc>
      </w:tr>
      <w:tr w14:paraId="279A8D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12" w:hRule="atLeast"/>
        </w:trPr>
        <w:tc>
          <w:tcPr>
            <w:tcW w:w="8206" w:type="dxa"/>
            <w:noWrap w:val="0"/>
            <w:vAlign w:val="center"/>
          </w:tcPr>
          <w:p w14:paraId="4C10778D">
            <w:pPr>
              <w:pStyle w:val="263"/>
              <w:keepNext w:val="0"/>
              <w:keepLines w:val="0"/>
              <w:pageBreakBefore w:val="0"/>
              <w:kinsoku/>
              <w:wordWrap/>
              <w:overflowPunct/>
              <w:topLinePunct w:val="0"/>
              <w:autoSpaceDE/>
              <w:autoSpaceDN/>
              <w:bidi w:val="0"/>
              <w:adjustRightInd w:val="0"/>
              <w:snapToGrid/>
              <w:spacing w:before="0" w:after="0" w:line="360" w:lineRule="auto"/>
              <w:jc w:val="both"/>
              <w:textAlignment w:val="auto"/>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大写：人民币</w:t>
            </w:r>
          </w:p>
          <w:p w14:paraId="3C57FC61">
            <w:pPr>
              <w:pStyle w:val="263"/>
              <w:keepNext w:val="0"/>
              <w:keepLines w:val="0"/>
              <w:pageBreakBefore w:val="0"/>
              <w:kinsoku/>
              <w:wordWrap/>
              <w:overflowPunct/>
              <w:topLinePunct w:val="0"/>
              <w:autoSpaceDE/>
              <w:autoSpaceDN/>
              <w:bidi w:val="0"/>
              <w:adjustRightInd w:val="0"/>
              <w:snapToGrid/>
              <w:spacing w:before="0" w:after="0"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小写：                             （人民币：元）</w:t>
            </w:r>
          </w:p>
        </w:tc>
      </w:tr>
    </w:tbl>
    <w:p w14:paraId="3407F138">
      <w:pPr>
        <w:pStyle w:val="43"/>
        <w:keepNext w:val="0"/>
        <w:keepLines w:val="0"/>
        <w:pageBreakBefore w:val="0"/>
        <w:widowControl/>
        <w:suppressLineNumbers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auto"/>
          <w:sz w:val="24"/>
          <w:szCs w:val="24"/>
          <w:highlight w:val="none"/>
        </w:rPr>
      </w:pPr>
    </w:p>
    <w:p w14:paraId="3097B64B">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Style w:val="320"/>
          <w:rFonts w:hint="eastAsia" w:ascii="宋体" w:hAnsi="宋体" w:eastAsia="宋体" w:cs="宋体"/>
          <w:color w:val="auto"/>
          <w:sz w:val="24"/>
          <w:szCs w:val="24"/>
          <w:highlight w:val="none"/>
        </w:rPr>
      </w:pPr>
      <w:r>
        <w:rPr>
          <w:rStyle w:val="320"/>
          <w:rFonts w:hint="eastAsia" w:ascii="宋体" w:hAnsi="宋体" w:cs="宋体"/>
          <w:color w:val="auto"/>
          <w:sz w:val="24"/>
          <w:szCs w:val="24"/>
          <w:highlight w:val="none"/>
          <w:lang w:val="en-US" w:eastAsia="zh-CN"/>
        </w:rPr>
        <w:t xml:space="preserve">                               </w:t>
      </w:r>
      <w:r>
        <w:rPr>
          <w:rStyle w:val="320"/>
          <w:rFonts w:hint="eastAsia" w:ascii="宋体" w:hAnsi="宋体" w:eastAsia="宋体" w:cs="宋体"/>
          <w:color w:val="auto"/>
          <w:sz w:val="24"/>
          <w:szCs w:val="24"/>
          <w:highlight w:val="none"/>
          <w:lang w:val="en-US" w:eastAsia="zh-CN"/>
        </w:rPr>
        <w:t>投标</w:t>
      </w:r>
      <w:r>
        <w:rPr>
          <w:rStyle w:val="320"/>
          <w:rFonts w:hint="eastAsia" w:ascii="宋体" w:hAnsi="宋体" w:eastAsia="宋体" w:cs="宋体"/>
          <w:color w:val="auto"/>
          <w:sz w:val="24"/>
          <w:szCs w:val="24"/>
          <w:highlight w:val="none"/>
        </w:rPr>
        <w:t>人：</w:t>
      </w:r>
      <w:r>
        <w:rPr>
          <w:rFonts w:hint="eastAsia" w:ascii="宋体" w:hAnsi="宋体" w:eastAsia="宋体" w:cs="宋体"/>
          <w:b w:val="0"/>
          <w:bCs w:val="0"/>
          <w:color w:val="auto"/>
          <w:sz w:val="24"/>
          <w:szCs w:val="24"/>
          <w:highlight w:val="none"/>
        </w:rPr>
        <w:t>（</w:t>
      </w:r>
      <w:r>
        <w:rPr>
          <w:rFonts w:hint="eastAsia" w:ascii="宋体" w:hAnsi="宋体"/>
          <w:color w:val="auto"/>
          <w:sz w:val="24"/>
          <w:szCs w:val="24"/>
          <w:highlight w:val="none"/>
        </w:rPr>
        <w:t>盖章</w:t>
      </w:r>
      <w:r>
        <w:rPr>
          <w:rFonts w:hint="eastAsia" w:ascii="宋体" w:hAnsi="宋体" w:eastAsia="宋体" w:cs="宋体"/>
          <w:b w:val="0"/>
          <w:bCs w:val="0"/>
          <w:color w:val="auto"/>
          <w:sz w:val="24"/>
          <w:szCs w:val="24"/>
          <w:highlight w:val="none"/>
        </w:rPr>
        <w:t>）</w:t>
      </w:r>
    </w:p>
    <w:p w14:paraId="0BC17579">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日期：  年  月  日</w:t>
      </w:r>
    </w:p>
    <w:p w14:paraId="04A562C3">
      <w:pPr>
        <w:rPr>
          <w:rFonts w:hint="eastAsia" w:ascii="宋体" w:hAnsi="宋体" w:eastAsia="宋体" w:cs="宋体"/>
          <w:b/>
          <w:bCs/>
          <w:i w:val="0"/>
          <w:iCs w:val="0"/>
          <w:color w:val="auto"/>
          <w:sz w:val="30"/>
          <w:szCs w:val="30"/>
          <w:highlight w:val="none"/>
          <w:u w:val="none"/>
          <w:lang w:val="en-US" w:eastAsia="zh-CN"/>
        </w:rPr>
      </w:pPr>
      <w:r>
        <w:rPr>
          <w:rFonts w:hint="eastAsia" w:ascii="宋体" w:hAnsi="宋体" w:eastAsia="宋体" w:cs="宋体"/>
          <w:b/>
          <w:bCs/>
          <w:i w:val="0"/>
          <w:iCs w:val="0"/>
          <w:color w:val="auto"/>
          <w:sz w:val="30"/>
          <w:szCs w:val="30"/>
          <w:highlight w:val="none"/>
          <w:u w:val="none"/>
          <w:lang w:val="en-US" w:eastAsia="zh-CN"/>
        </w:rPr>
        <w:br w:type="page"/>
      </w:r>
    </w:p>
    <w:p w14:paraId="1A075461">
      <w:pPr>
        <w:numPr>
          <w:ilvl w:val="0"/>
          <w:numId w:val="0"/>
        </w:numPr>
        <w:jc w:val="center"/>
        <w:rPr>
          <w:rFonts w:hint="eastAsia" w:ascii="宋体" w:hAnsi="宋体" w:eastAsia="宋体" w:cs="宋体"/>
          <w:b/>
          <w:bCs/>
          <w:i w:val="0"/>
          <w:iCs w:val="0"/>
          <w:color w:val="auto"/>
          <w:sz w:val="30"/>
          <w:szCs w:val="30"/>
          <w:highlight w:val="none"/>
          <w:u w:val="none"/>
          <w:lang w:val="en-US" w:eastAsia="zh-CN"/>
        </w:rPr>
      </w:pPr>
      <w:r>
        <w:rPr>
          <w:rFonts w:hint="eastAsia" w:ascii="宋体" w:hAnsi="宋体" w:eastAsia="宋体" w:cs="宋体"/>
          <w:b/>
          <w:bCs/>
          <w:i w:val="0"/>
          <w:iCs w:val="0"/>
          <w:color w:val="auto"/>
          <w:sz w:val="30"/>
          <w:szCs w:val="30"/>
          <w:highlight w:val="none"/>
          <w:u w:val="none"/>
          <w:lang w:val="en-US" w:eastAsia="zh-CN"/>
        </w:rPr>
        <w:t>报价明细表</w:t>
      </w:r>
    </w:p>
    <w:p w14:paraId="5559CC7C">
      <w:pPr>
        <w:numPr>
          <w:ilvl w:val="0"/>
          <w:numId w:val="0"/>
        </w:numPr>
        <w:jc w:val="left"/>
        <w:rPr>
          <w:rFonts w:hint="eastAsia" w:ascii="宋体" w:hAnsi="宋体" w:eastAsia="宋体"/>
          <w:color w:val="auto"/>
          <w:sz w:val="24"/>
          <w:szCs w:val="24"/>
          <w:highlight w:val="none"/>
          <w:lang w:eastAsia="zh-CN"/>
        </w:rPr>
      </w:pPr>
      <w:r>
        <w:rPr>
          <w:rFonts w:hint="eastAsia" w:ascii="宋体" w:hAnsi="宋体" w:eastAsia="宋体" w:cs="宋体"/>
          <w:color w:val="auto"/>
          <w:sz w:val="24"/>
          <w:szCs w:val="24"/>
          <w:highlight w:val="none"/>
        </w:rPr>
        <w:t>项目名称：</w:t>
      </w:r>
      <w:r>
        <w:rPr>
          <w:rFonts w:hint="eastAsia" w:ascii="宋体" w:hAnsi="宋体" w:eastAsia="宋体" w:cs="宋体"/>
          <w:color w:val="auto"/>
          <w:sz w:val="24"/>
          <w:szCs w:val="24"/>
          <w:highlight w:val="none"/>
          <w:lang w:eastAsia="zh-CN"/>
        </w:rPr>
        <w:t>2025年南通船闸苏港航通201排档艇维修项目</w:t>
      </w:r>
    </w:p>
    <w:tbl>
      <w:tblPr>
        <w:tblStyle w:val="47"/>
        <w:tblW w:w="4993"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96"/>
        <w:gridCol w:w="3696"/>
        <w:gridCol w:w="696"/>
        <w:gridCol w:w="696"/>
        <w:gridCol w:w="1416"/>
        <w:gridCol w:w="1316"/>
      </w:tblGrid>
      <w:tr w14:paraId="368122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3EBC2074">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序号</w:t>
            </w:r>
          </w:p>
        </w:tc>
        <w:tc>
          <w:tcPr>
            <w:tcW w:w="2492" w:type="pct"/>
            <w:tcBorders>
              <w:top w:val="single" w:color="000000" w:sz="4" w:space="0"/>
              <w:left w:val="single" w:color="000000" w:sz="4" w:space="0"/>
              <w:bottom w:val="single" w:color="000000" w:sz="4" w:space="0"/>
              <w:right w:val="single" w:color="000000" w:sz="4" w:space="0"/>
            </w:tcBorders>
            <w:noWrap w:val="0"/>
            <w:vAlign w:val="center"/>
          </w:tcPr>
          <w:p w14:paraId="568FF085">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工程名称</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61225C42">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单位</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1CA33E1C">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数量</w:t>
            </w:r>
          </w:p>
        </w:tc>
        <w:tc>
          <w:tcPr>
            <w:tcW w:w="736" w:type="pct"/>
            <w:tcBorders>
              <w:top w:val="single" w:color="000000" w:sz="4" w:space="0"/>
              <w:left w:val="single" w:color="000000" w:sz="4" w:space="0"/>
              <w:bottom w:val="single" w:color="000000" w:sz="4" w:space="0"/>
              <w:right w:val="single" w:color="000000" w:sz="4" w:space="0"/>
            </w:tcBorders>
            <w:noWrap/>
            <w:vAlign w:val="center"/>
          </w:tcPr>
          <w:p w14:paraId="2A511D20">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单价（元）</w:t>
            </w:r>
          </w:p>
        </w:tc>
        <w:tc>
          <w:tcPr>
            <w:tcW w:w="685" w:type="pct"/>
            <w:tcBorders>
              <w:top w:val="single" w:color="000000" w:sz="4" w:space="0"/>
              <w:left w:val="single" w:color="000000" w:sz="4" w:space="0"/>
              <w:bottom w:val="single" w:color="000000" w:sz="4" w:space="0"/>
              <w:right w:val="single" w:color="000000" w:sz="4" w:space="0"/>
            </w:tcBorders>
            <w:noWrap/>
            <w:vAlign w:val="center"/>
          </w:tcPr>
          <w:p w14:paraId="6A675E44">
            <w:pPr>
              <w:keepNext w:val="0"/>
              <w:keepLines w:val="0"/>
              <w:widowControl/>
              <w:suppressLineNumbers w:val="0"/>
              <w:jc w:val="center"/>
              <w:textAlignment w:val="bottom"/>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小计（元）</w:t>
            </w:r>
          </w:p>
        </w:tc>
      </w:tr>
      <w:tr w14:paraId="582F76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5A7648C3">
            <w:pPr>
              <w:keepNext w:val="0"/>
              <w:keepLines w:val="0"/>
              <w:widowControl/>
              <w:suppressLineNumbers w:val="0"/>
              <w:jc w:val="center"/>
              <w:textAlignment w:val="top"/>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A</w:t>
            </w:r>
          </w:p>
        </w:tc>
        <w:tc>
          <w:tcPr>
            <w:tcW w:w="2492" w:type="pct"/>
            <w:tcBorders>
              <w:top w:val="single" w:color="000000" w:sz="4" w:space="0"/>
              <w:left w:val="single" w:color="000000" w:sz="4" w:space="0"/>
              <w:bottom w:val="single" w:color="000000" w:sz="4" w:space="0"/>
              <w:right w:val="single" w:color="000000" w:sz="4" w:space="0"/>
            </w:tcBorders>
            <w:noWrap w:val="0"/>
            <w:vAlign w:val="center"/>
          </w:tcPr>
          <w:p w14:paraId="447F6443">
            <w:pPr>
              <w:keepNext w:val="0"/>
              <w:keepLines w:val="0"/>
              <w:widowControl/>
              <w:suppressLineNumbers w:val="0"/>
              <w:jc w:val="both"/>
              <w:textAlignment w:val="bottom"/>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船体工程</w:t>
            </w:r>
          </w:p>
        </w:tc>
        <w:tc>
          <w:tcPr>
            <w:tcW w:w="361" w:type="pct"/>
            <w:tcBorders>
              <w:top w:val="single" w:color="000000" w:sz="4" w:space="0"/>
              <w:left w:val="single" w:color="000000" w:sz="4" w:space="0"/>
              <w:bottom w:val="single" w:color="000000" w:sz="4" w:space="0"/>
              <w:right w:val="single" w:color="000000" w:sz="4" w:space="0"/>
            </w:tcBorders>
            <w:noWrap/>
            <w:vAlign w:val="bottom"/>
          </w:tcPr>
          <w:p w14:paraId="7F70A069">
            <w:pPr>
              <w:jc w:val="center"/>
              <w:rPr>
                <w:rFonts w:hint="eastAsia" w:ascii="宋体" w:hAnsi="宋体" w:eastAsia="宋体" w:cs="宋体"/>
                <w:i w:val="0"/>
                <w:iCs w:val="0"/>
                <w:color w:val="auto"/>
                <w:sz w:val="24"/>
                <w:szCs w:val="24"/>
                <w:highlight w:val="none"/>
                <w:u w:val="none"/>
              </w:rPr>
            </w:pPr>
          </w:p>
        </w:tc>
        <w:tc>
          <w:tcPr>
            <w:tcW w:w="361" w:type="pct"/>
            <w:tcBorders>
              <w:top w:val="single" w:color="000000" w:sz="4" w:space="0"/>
              <w:left w:val="single" w:color="000000" w:sz="4" w:space="0"/>
              <w:bottom w:val="single" w:color="000000" w:sz="4" w:space="0"/>
              <w:right w:val="single" w:color="000000" w:sz="4" w:space="0"/>
            </w:tcBorders>
            <w:noWrap/>
            <w:vAlign w:val="bottom"/>
          </w:tcPr>
          <w:p w14:paraId="46DBF6EE">
            <w:pPr>
              <w:jc w:val="center"/>
              <w:rPr>
                <w:rFonts w:hint="eastAsia" w:ascii="宋体" w:hAnsi="宋体" w:eastAsia="宋体" w:cs="宋体"/>
                <w:i w:val="0"/>
                <w:iCs w:val="0"/>
                <w:color w:val="auto"/>
                <w:sz w:val="24"/>
                <w:szCs w:val="24"/>
                <w:highlight w:val="none"/>
                <w:u w:val="none"/>
              </w:rPr>
            </w:pPr>
          </w:p>
        </w:tc>
        <w:tc>
          <w:tcPr>
            <w:tcW w:w="736" w:type="pct"/>
            <w:tcBorders>
              <w:top w:val="single" w:color="000000" w:sz="4" w:space="0"/>
              <w:left w:val="single" w:color="000000" w:sz="4" w:space="0"/>
              <w:bottom w:val="single" w:color="000000" w:sz="4" w:space="0"/>
              <w:right w:val="single" w:color="000000" w:sz="4" w:space="0"/>
            </w:tcBorders>
            <w:noWrap/>
            <w:vAlign w:val="bottom"/>
          </w:tcPr>
          <w:p w14:paraId="1A334989">
            <w:pPr>
              <w:jc w:val="center"/>
              <w:rPr>
                <w:rFonts w:hint="eastAsia" w:ascii="宋体" w:hAnsi="宋体" w:eastAsia="宋体" w:cs="宋体"/>
                <w:i w:val="0"/>
                <w:iCs w:val="0"/>
                <w:color w:val="auto"/>
                <w:sz w:val="24"/>
                <w:szCs w:val="24"/>
                <w:highlight w:val="none"/>
                <w:u w:val="none"/>
              </w:rPr>
            </w:pPr>
          </w:p>
        </w:tc>
        <w:tc>
          <w:tcPr>
            <w:tcW w:w="685" w:type="pct"/>
            <w:tcBorders>
              <w:top w:val="single" w:color="000000" w:sz="4" w:space="0"/>
              <w:left w:val="single" w:color="000000" w:sz="4" w:space="0"/>
              <w:bottom w:val="single" w:color="000000" w:sz="4" w:space="0"/>
              <w:right w:val="single" w:color="000000" w:sz="4" w:space="0"/>
            </w:tcBorders>
            <w:noWrap/>
            <w:vAlign w:val="bottom"/>
          </w:tcPr>
          <w:p w14:paraId="5B5FE597">
            <w:pPr>
              <w:jc w:val="center"/>
              <w:rPr>
                <w:rFonts w:hint="eastAsia" w:ascii="宋体" w:hAnsi="宋体" w:eastAsia="宋体" w:cs="宋体"/>
                <w:i w:val="0"/>
                <w:iCs w:val="0"/>
                <w:color w:val="auto"/>
                <w:sz w:val="22"/>
                <w:szCs w:val="22"/>
                <w:highlight w:val="none"/>
                <w:u w:val="none"/>
              </w:rPr>
            </w:pPr>
          </w:p>
        </w:tc>
      </w:tr>
      <w:tr w14:paraId="09F930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2AACAB5E">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492" w:type="pct"/>
            <w:tcBorders>
              <w:top w:val="single" w:color="000000" w:sz="4" w:space="0"/>
              <w:left w:val="single" w:color="000000" w:sz="4" w:space="0"/>
              <w:bottom w:val="single" w:color="000000" w:sz="4" w:space="0"/>
              <w:right w:val="single" w:color="000000" w:sz="4" w:space="0"/>
            </w:tcBorders>
            <w:noWrap w:val="0"/>
            <w:vAlign w:val="center"/>
          </w:tcPr>
          <w:p w14:paraId="29E0E96C">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船体上下坡（各一次含楔木屯耗费）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1563B707">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14072145">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736" w:type="pct"/>
            <w:tcBorders>
              <w:top w:val="single" w:color="000000" w:sz="4" w:space="0"/>
              <w:left w:val="single" w:color="000000" w:sz="4" w:space="0"/>
              <w:bottom w:val="single" w:color="000000" w:sz="4" w:space="0"/>
              <w:right w:val="single" w:color="000000" w:sz="4" w:space="0"/>
            </w:tcBorders>
            <w:noWrap/>
            <w:vAlign w:val="center"/>
          </w:tcPr>
          <w:p w14:paraId="3AE54798">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p>
        </w:tc>
        <w:tc>
          <w:tcPr>
            <w:tcW w:w="685" w:type="pct"/>
            <w:tcBorders>
              <w:top w:val="single" w:color="000000" w:sz="4" w:space="0"/>
              <w:left w:val="single" w:color="000000" w:sz="4" w:space="0"/>
              <w:bottom w:val="single" w:color="000000" w:sz="4" w:space="0"/>
              <w:right w:val="single" w:color="000000" w:sz="4" w:space="0"/>
            </w:tcBorders>
            <w:noWrap/>
            <w:vAlign w:val="bottom"/>
          </w:tcPr>
          <w:p w14:paraId="5A5D4618">
            <w:pPr>
              <w:keepNext w:val="0"/>
              <w:keepLines w:val="0"/>
              <w:widowControl/>
              <w:suppressLineNumbers w:val="0"/>
              <w:jc w:val="center"/>
              <w:textAlignment w:val="bottom"/>
              <w:rPr>
                <w:rFonts w:hint="eastAsia" w:ascii="宋体" w:hAnsi="宋体" w:eastAsia="宋体" w:cs="宋体"/>
                <w:i w:val="0"/>
                <w:iCs w:val="0"/>
                <w:color w:val="auto"/>
                <w:sz w:val="22"/>
                <w:szCs w:val="22"/>
                <w:highlight w:val="none"/>
                <w:u w:val="none"/>
              </w:rPr>
            </w:pPr>
          </w:p>
        </w:tc>
      </w:tr>
      <w:tr w14:paraId="6D9C71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15C276B4">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492" w:type="pct"/>
            <w:tcBorders>
              <w:top w:val="single" w:color="000000" w:sz="4" w:space="0"/>
              <w:left w:val="single" w:color="000000" w:sz="4" w:space="0"/>
              <w:bottom w:val="single" w:color="000000" w:sz="4" w:space="0"/>
              <w:right w:val="single" w:color="000000" w:sz="4" w:space="0"/>
            </w:tcBorders>
            <w:noWrap w:val="0"/>
            <w:vAlign w:val="center"/>
          </w:tcPr>
          <w:p w14:paraId="2A984417">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甲板以下船体除锈及磨光</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709C13A4">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2BD9D706">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736" w:type="pct"/>
            <w:tcBorders>
              <w:top w:val="single" w:color="000000" w:sz="4" w:space="0"/>
              <w:left w:val="single" w:color="000000" w:sz="4" w:space="0"/>
              <w:bottom w:val="single" w:color="000000" w:sz="4" w:space="0"/>
              <w:right w:val="single" w:color="000000" w:sz="4" w:space="0"/>
            </w:tcBorders>
            <w:noWrap/>
            <w:vAlign w:val="center"/>
          </w:tcPr>
          <w:p w14:paraId="51379142">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p>
        </w:tc>
        <w:tc>
          <w:tcPr>
            <w:tcW w:w="685" w:type="pct"/>
            <w:tcBorders>
              <w:top w:val="single" w:color="000000" w:sz="4" w:space="0"/>
              <w:left w:val="single" w:color="000000" w:sz="4" w:space="0"/>
              <w:bottom w:val="single" w:color="000000" w:sz="4" w:space="0"/>
              <w:right w:val="single" w:color="000000" w:sz="4" w:space="0"/>
            </w:tcBorders>
            <w:noWrap/>
            <w:vAlign w:val="bottom"/>
          </w:tcPr>
          <w:p w14:paraId="304A3C19">
            <w:pPr>
              <w:keepNext w:val="0"/>
              <w:keepLines w:val="0"/>
              <w:widowControl/>
              <w:suppressLineNumbers w:val="0"/>
              <w:jc w:val="center"/>
              <w:textAlignment w:val="bottom"/>
              <w:rPr>
                <w:rFonts w:hint="eastAsia" w:ascii="宋体" w:hAnsi="宋体" w:eastAsia="宋体" w:cs="宋体"/>
                <w:i w:val="0"/>
                <w:iCs w:val="0"/>
                <w:color w:val="auto"/>
                <w:sz w:val="22"/>
                <w:szCs w:val="22"/>
                <w:highlight w:val="none"/>
                <w:u w:val="none"/>
              </w:rPr>
            </w:pPr>
          </w:p>
        </w:tc>
      </w:tr>
      <w:tr w14:paraId="06D696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63448195">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492" w:type="pct"/>
            <w:tcBorders>
              <w:top w:val="single" w:color="000000" w:sz="4" w:space="0"/>
              <w:left w:val="single" w:color="000000" w:sz="4" w:space="0"/>
              <w:bottom w:val="single" w:color="000000" w:sz="4" w:space="0"/>
              <w:right w:val="single" w:color="000000" w:sz="4" w:space="0"/>
            </w:tcBorders>
            <w:noWrap w:val="0"/>
            <w:vAlign w:val="center"/>
          </w:tcPr>
          <w:p w14:paraId="747286F1">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船体壳板水线以下局部磨损的进行复补</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122E03EB">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76A7F59C">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736" w:type="pct"/>
            <w:tcBorders>
              <w:top w:val="single" w:color="000000" w:sz="4" w:space="0"/>
              <w:left w:val="single" w:color="000000" w:sz="4" w:space="0"/>
              <w:bottom w:val="single" w:color="000000" w:sz="4" w:space="0"/>
              <w:right w:val="single" w:color="000000" w:sz="4" w:space="0"/>
            </w:tcBorders>
            <w:noWrap/>
            <w:vAlign w:val="center"/>
          </w:tcPr>
          <w:p w14:paraId="4C5593B1">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p>
        </w:tc>
        <w:tc>
          <w:tcPr>
            <w:tcW w:w="685" w:type="pct"/>
            <w:tcBorders>
              <w:top w:val="single" w:color="000000" w:sz="4" w:space="0"/>
              <w:left w:val="single" w:color="000000" w:sz="4" w:space="0"/>
              <w:bottom w:val="single" w:color="000000" w:sz="4" w:space="0"/>
              <w:right w:val="single" w:color="000000" w:sz="4" w:space="0"/>
            </w:tcBorders>
            <w:noWrap/>
            <w:vAlign w:val="bottom"/>
          </w:tcPr>
          <w:p w14:paraId="24C00684">
            <w:pPr>
              <w:keepNext w:val="0"/>
              <w:keepLines w:val="0"/>
              <w:widowControl/>
              <w:suppressLineNumbers w:val="0"/>
              <w:jc w:val="center"/>
              <w:textAlignment w:val="bottom"/>
              <w:rPr>
                <w:rFonts w:hint="eastAsia" w:ascii="宋体" w:hAnsi="宋体" w:eastAsia="宋体" w:cs="宋体"/>
                <w:i w:val="0"/>
                <w:iCs w:val="0"/>
                <w:color w:val="auto"/>
                <w:sz w:val="22"/>
                <w:szCs w:val="22"/>
                <w:highlight w:val="none"/>
                <w:u w:val="none"/>
              </w:rPr>
            </w:pPr>
          </w:p>
        </w:tc>
      </w:tr>
      <w:tr w14:paraId="1D19C2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719884DD">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492" w:type="pct"/>
            <w:tcBorders>
              <w:top w:val="single" w:color="000000" w:sz="4" w:space="0"/>
              <w:left w:val="single" w:color="000000" w:sz="4" w:space="0"/>
              <w:bottom w:val="single" w:color="000000" w:sz="4" w:space="0"/>
              <w:right w:val="single" w:color="000000" w:sz="4" w:space="0"/>
            </w:tcBorders>
            <w:noWrap w:val="0"/>
            <w:vAlign w:val="center"/>
          </w:tcPr>
          <w:p w14:paraId="393AD775">
            <w:pPr>
              <w:keepNext w:val="0"/>
              <w:keepLines w:val="0"/>
              <w:widowControl/>
              <w:suppressLineNumbers w:val="0"/>
              <w:jc w:val="both"/>
              <w:textAlignment w:val="bottom"/>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船体油漆：</w:t>
            </w:r>
          </w:p>
          <w:p w14:paraId="23570949">
            <w:pPr>
              <w:keepNext w:val="0"/>
              <w:keepLines w:val="0"/>
              <w:widowControl/>
              <w:suppressLineNumbers w:val="0"/>
              <w:jc w:val="both"/>
              <w:textAlignment w:val="bottom"/>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（1）水线以上环氧富锌防锈漆二度，面白色环氧漆二度</w:t>
            </w:r>
          </w:p>
          <w:p w14:paraId="0335FB5F">
            <w:pPr>
              <w:keepNext w:val="0"/>
              <w:keepLines w:val="0"/>
              <w:widowControl/>
              <w:suppressLineNumbers w:val="0"/>
              <w:jc w:val="both"/>
              <w:textAlignment w:val="bottom"/>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（2）水线以下环氧富锌防锈漆二度，面紫红防污漆二度</w:t>
            </w:r>
          </w:p>
          <w:p w14:paraId="549A3F28">
            <w:pPr>
              <w:keepNext w:val="0"/>
              <w:keepLines w:val="0"/>
              <w:widowControl/>
              <w:suppressLineNumbers w:val="0"/>
              <w:jc w:val="both"/>
              <w:textAlignment w:val="bottom"/>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（3）甲板防滑中绿漆二度</w:t>
            </w:r>
          </w:p>
          <w:p w14:paraId="00E7A95F">
            <w:pPr>
              <w:keepNext w:val="0"/>
              <w:keepLines w:val="0"/>
              <w:widowControl/>
              <w:suppressLineNumbers w:val="0"/>
              <w:jc w:val="both"/>
              <w:textAlignment w:val="bottom"/>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 xml:space="preserve">（4）护木黑色环氧漆二度 </w:t>
            </w:r>
          </w:p>
          <w:p w14:paraId="27E1B89C">
            <w:pPr>
              <w:keepNext w:val="0"/>
              <w:keepLines w:val="0"/>
              <w:widowControl/>
              <w:suppressLineNumbers w:val="0"/>
              <w:jc w:val="both"/>
              <w:textAlignment w:val="bottom"/>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（5）桅杆、船名灯、左右舷灯白漆二度</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53AF9A6A">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1C8DEB1A">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736" w:type="pct"/>
            <w:tcBorders>
              <w:top w:val="single" w:color="000000" w:sz="4" w:space="0"/>
              <w:left w:val="single" w:color="000000" w:sz="4" w:space="0"/>
              <w:bottom w:val="single" w:color="000000" w:sz="4" w:space="0"/>
              <w:right w:val="single" w:color="000000" w:sz="4" w:space="0"/>
            </w:tcBorders>
            <w:noWrap/>
            <w:vAlign w:val="center"/>
          </w:tcPr>
          <w:p w14:paraId="0FE08EA1">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p>
        </w:tc>
        <w:tc>
          <w:tcPr>
            <w:tcW w:w="685" w:type="pct"/>
            <w:tcBorders>
              <w:top w:val="single" w:color="000000" w:sz="4" w:space="0"/>
              <w:left w:val="single" w:color="000000" w:sz="4" w:space="0"/>
              <w:bottom w:val="single" w:color="000000" w:sz="4" w:space="0"/>
              <w:right w:val="single" w:color="000000" w:sz="4" w:space="0"/>
            </w:tcBorders>
            <w:noWrap/>
            <w:vAlign w:val="bottom"/>
          </w:tcPr>
          <w:p w14:paraId="1B4E7860">
            <w:pPr>
              <w:keepNext w:val="0"/>
              <w:keepLines w:val="0"/>
              <w:widowControl/>
              <w:suppressLineNumbers w:val="0"/>
              <w:jc w:val="center"/>
              <w:textAlignment w:val="bottom"/>
              <w:rPr>
                <w:rFonts w:hint="eastAsia" w:ascii="宋体" w:hAnsi="宋体" w:eastAsia="宋体" w:cs="宋体"/>
                <w:i w:val="0"/>
                <w:iCs w:val="0"/>
                <w:color w:val="auto"/>
                <w:sz w:val="22"/>
                <w:szCs w:val="22"/>
                <w:highlight w:val="none"/>
                <w:u w:val="none"/>
              </w:rPr>
            </w:pPr>
          </w:p>
        </w:tc>
      </w:tr>
      <w:tr w14:paraId="090386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30451CAC">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2492" w:type="pct"/>
            <w:tcBorders>
              <w:top w:val="single" w:color="000000" w:sz="4" w:space="0"/>
              <w:left w:val="single" w:color="000000" w:sz="4" w:space="0"/>
              <w:bottom w:val="single" w:color="000000" w:sz="4" w:space="0"/>
              <w:right w:val="single" w:color="000000" w:sz="4" w:space="0"/>
            </w:tcBorders>
            <w:noWrap w:val="0"/>
            <w:vAlign w:val="center"/>
          </w:tcPr>
          <w:p w14:paraId="74DBED46">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驾驶室外立面（包含顶棚）清锈打磨，清理破裂的环氧腻子，补底漆，重做环氧腻子并精磨，喷聚氨酯可复涂面漆</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39F8F26C">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34EE38C1">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736" w:type="pct"/>
            <w:tcBorders>
              <w:top w:val="single" w:color="000000" w:sz="4" w:space="0"/>
              <w:left w:val="single" w:color="000000" w:sz="4" w:space="0"/>
              <w:bottom w:val="single" w:color="000000" w:sz="4" w:space="0"/>
              <w:right w:val="single" w:color="000000" w:sz="4" w:space="0"/>
            </w:tcBorders>
            <w:noWrap/>
            <w:vAlign w:val="center"/>
          </w:tcPr>
          <w:p w14:paraId="1EBB1F13">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p>
        </w:tc>
        <w:tc>
          <w:tcPr>
            <w:tcW w:w="685" w:type="pct"/>
            <w:tcBorders>
              <w:top w:val="single" w:color="000000" w:sz="4" w:space="0"/>
              <w:left w:val="single" w:color="000000" w:sz="4" w:space="0"/>
              <w:bottom w:val="single" w:color="000000" w:sz="4" w:space="0"/>
              <w:right w:val="single" w:color="000000" w:sz="4" w:space="0"/>
            </w:tcBorders>
            <w:noWrap/>
            <w:vAlign w:val="bottom"/>
          </w:tcPr>
          <w:p w14:paraId="59D42173">
            <w:pPr>
              <w:keepNext w:val="0"/>
              <w:keepLines w:val="0"/>
              <w:widowControl/>
              <w:suppressLineNumbers w:val="0"/>
              <w:jc w:val="center"/>
              <w:textAlignment w:val="bottom"/>
              <w:rPr>
                <w:rFonts w:hint="eastAsia" w:ascii="宋体" w:hAnsi="宋体" w:eastAsia="宋体" w:cs="宋体"/>
                <w:i w:val="0"/>
                <w:iCs w:val="0"/>
                <w:color w:val="auto"/>
                <w:sz w:val="22"/>
                <w:szCs w:val="22"/>
                <w:highlight w:val="none"/>
                <w:u w:val="none"/>
              </w:rPr>
            </w:pPr>
          </w:p>
        </w:tc>
      </w:tr>
      <w:tr w14:paraId="077A90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60A79F32">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2492" w:type="pct"/>
            <w:tcBorders>
              <w:top w:val="single" w:color="000000" w:sz="4" w:space="0"/>
              <w:left w:val="single" w:color="000000" w:sz="4" w:space="0"/>
              <w:bottom w:val="single" w:color="000000" w:sz="4" w:space="0"/>
              <w:right w:val="single" w:color="000000" w:sz="4" w:space="0"/>
            </w:tcBorders>
            <w:noWrap w:val="0"/>
            <w:vAlign w:val="center"/>
          </w:tcPr>
          <w:p w14:paraId="634DF950">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首部尖舱及首部第二舱内清理、上漆（防锈底漆、紫红货舱面漆）</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586E3CCC">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3F72ECEA">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736" w:type="pct"/>
            <w:tcBorders>
              <w:top w:val="single" w:color="000000" w:sz="4" w:space="0"/>
              <w:left w:val="single" w:color="000000" w:sz="4" w:space="0"/>
              <w:bottom w:val="single" w:color="000000" w:sz="4" w:space="0"/>
              <w:right w:val="single" w:color="000000" w:sz="4" w:space="0"/>
            </w:tcBorders>
            <w:noWrap/>
            <w:vAlign w:val="center"/>
          </w:tcPr>
          <w:p w14:paraId="229A8F6B">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p>
        </w:tc>
        <w:tc>
          <w:tcPr>
            <w:tcW w:w="685" w:type="pct"/>
            <w:tcBorders>
              <w:top w:val="single" w:color="000000" w:sz="4" w:space="0"/>
              <w:left w:val="single" w:color="000000" w:sz="4" w:space="0"/>
              <w:bottom w:val="single" w:color="000000" w:sz="4" w:space="0"/>
              <w:right w:val="single" w:color="000000" w:sz="4" w:space="0"/>
            </w:tcBorders>
            <w:noWrap/>
            <w:vAlign w:val="bottom"/>
          </w:tcPr>
          <w:p w14:paraId="13BB109D">
            <w:pPr>
              <w:keepNext w:val="0"/>
              <w:keepLines w:val="0"/>
              <w:widowControl/>
              <w:suppressLineNumbers w:val="0"/>
              <w:jc w:val="center"/>
              <w:textAlignment w:val="bottom"/>
              <w:rPr>
                <w:rFonts w:hint="eastAsia" w:ascii="宋体" w:hAnsi="宋体" w:eastAsia="宋体" w:cs="宋体"/>
                <w:i w:val="0"/>
                <w:iCs w:val="0"/>
                <w:color w:val="auto"/>
                <w:sz w:val="22"/>
                <w:szCs w:val="22"/>
                <w:highlight w:val="none"/>
                <w:u w:val="none"/>
              </w:rPr>
            </w:pPr>
          </w:p>
        </w:tc>
      </w:tr>
      <w:tr w14:paraId="44C704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0220F1CF">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2492" w:type="pct"/>
            <w:tcBorders>
              <w:top w:val="single" w:color="000000" w:sz="4" w:space="0"/>
              <w:left w:val="single" w:color="000000" w:sz="4" w:space="0"/>
              <w:bottom w:val="single" w:color="000000" w:sz="4" w:space="0"/>
              <w:right w:val="single" w:color="000000" w:sz="4" w:space="0"/>
            </w:tcBorders>
            <w:noWrap w:val="0"/>
            <w:vAlign w:val="center"/>
          </w:tcPr>
          <w:p w14:paraId="599E7D21">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尾部舵机舱内清理、上漆（防锈底漆、紫红货舱面漆）</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0DD71EBD">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485DF082">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736" w:type="pct"/>
            <w:tcBorders>
              <w:top w:val="single" w:color="000000" w:sz="4" w:space="0"/>
              <w:left w:val="single" w:color="000000" w:sz="4" w:space="0"/>
              <w:bottom w:val="single" w:color="000000" w:sz="4" w:space="0"/>
              <w:right w:val="single" w:color="000000" w:sz="4" w:space="0"/>
            </w:tcBorders>
            <w:noWrap/>
            <w:vAlign w:val="center"/>
          </w:tcPr>
          <w:p w14:paraId="01AFDEDD">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p>
        </w:tc>
        <w:tc>
          <w:tcPr>
            <w:tcW w:w="685" w:type="pct"/>
            <w:tcBorders>
              <w:top w:val="single" w:color="000000" w:sz="4" w:space="0"/>
              <w:left w:val="single" w:color="000000" w:sz="4" w:space="0"/>
              <w:bottom w:val="single" w:color="000000" w:sz="4" w:space="0"/>
              <w:right w:val="single" w:color="000000" w:sz="4" w:space="0"/>
            </w:tcBorders>
            <w:noWrap/>
            <w:vAlign w:val="bottom"/>
          </w:tcPr>
          <w:p w14:paraId="7CDA9DD7">
            <w:pPr>
              <w:keepNext w:val="0"/>
              <w:keepLines w:val="0"/>
              <w:widowControl/>
              <w:suppressLineNumbers w:val="0"/>
              <w:jc w:val="center"/>
              <w:textAlignment w:val="bottom"/>
              <w:rPr>
                <w:rFonts w:hint="eastAsia" w:ascii="宋体" w:hAnsi="宋体" w:eastAsia="宋体" w:cs="宋体"/>
                <w:i w:val="0"/>
                <w:iCs w:val="0"/>
                <w:color w:val="auto"/>
                <w:sz w:val="22"/>
                <w:szCs w:val="22"/>
                <w:highlight w:val="none"/>
                <w:u w:val="none"/>
              </w:rPr>
            </w:pPr>
          </w:p>
        </w:tc>
      </w:tr>
      <w:tr w14:paraId="41657A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1264C33C">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2492" w:type="pct"/>
            <w:tcBorders>
              <w:top w:val="single" w:color="000000" w:sz="4" w:space="0"/>
              <w:left w:val="single" w:color="000000" w:sz="4" w:space="0"/>
              <w:bottom w:val="single" w:color="000000" w:sz="4" w:space="0"/>
              <w:right w:val="single" w:color="000000" w:sz="4" w:space="0"/>
            </w:tcBorders>
            <w:noWrap w:val="0"/>
            <w:vAlign w:val="center"/>
          </w:tcPr>
          <w:p w14:paraId="6BD06051">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船体防撞橡胶护舷检查，护舷破损处更换（补齐螺丝、局部夹板加固等）</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56694E52">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40955BF2">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736" w:type="pct"/>
            <w:tcBorders>
              <w:top w:val="single" w:color="000000" w:sz="4" w:space="0"/>
              <w:left w:val="single" w:color="000000" w:sz="4" w:space="0"/>
              <w:bottom w:val="single" w:color="000000" w:sz="4" w:space="0"/>
              <w:right w:val="single" w:color="000000" w:sz="4" w:space="0"/>
            </w:tcBorders>
            <w:noWrap/>
            <w:vAlign w:val="center"/>
          </w:tcPr>
          <w:p w14:paraId="4D2D495D">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p>
        </w:tc>
        <w:tc>
          <w:tcPr>
            <w:tcW w:w="685" w:type="pct"/>
            <w:tcBorders>
              <w:top w:val="single" w:color="000000" w:sz="4" w:space="0"/>
              <w:left w:val="single" w:color="000000" w:sz="4" w:space="0"/>
              <w:bottom w:val="single" w:color="000000" w:sz="4" w:space="0"/>
              <w:right w:val="single" w:color="000000" w:sz="4" w:space="0"/>
            </w:tcBorders>
            <w:noWrap/>
            <w:vAlign w:val="bottom"/>
          </w:tcPr>
          <w:p w14:paraId="165F59A6">
            <w:pPr>
              <w:keepNext w:val="0"/>
              <w:keepLines w:val="0"/>
              <w:widowControl/>
              <w:suppressLineNumbers w:val="0"/>
              <w:jc w:val="center"/>
              <w:textAlignment w:val="bottom"/>
              <w:rPr>
                <w:rFonts w:hint="eastAsia" w:ascii="宋体" w:hAnsi="宋体" w:eastAsia="宋体" w:cs="宋体"/>
                <w:i w:val="0"/>
                <w:iCs w:val="0"/>
                <w:color w:val="auto"/>
                <w:sz w:val="22"/>
                <w:szCs w:val="22"/>
                <w:highlight w:val="none"/>
                <w:u w:val="none"/>
              </w:rPr>
            </w:pPr>
          </w:p>
        </w:tc>
      </w:tr>
      <w:tr w14:paraId="3A2D34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7E93A1A9">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2492" w:type="pct"/>
            <w:tcBorders>
              <w:top w:val="single" w:color="000000" w:sz="4" w:space="0"/>
              <w:left w:val="single" w:color="000000" w:sz="4" w:space="0"/>
              <w:bottom w:val="single" w:color="000000" w:sz="4" w:space="0"/>
              <w:right w:val="single" w:color="000000" w:sz="4" w:space="0"/>
            </w:tcBorders>
            <w:noWrap w:val="0"/>
            <w:vAlign w:val="center"/>
          </w:tcPr>
          <w:p w14:paraId="1BF3EF39">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日用水箱拆卸道门，更换密封橡皮，清洁水箱内外部，并恢复水箱道门</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08542CA0">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7998634B">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736" w:type="pct"/>
            <w:tcBorders>
              <w:top w:val="single" w:color="000000" w:sz="4" w:space="0"/>
              <w:left w:val="single" w:color="000000" w:sz="4" w:space="0"/>
              <w:bottom w:val="single" w:color="000000" w:sz="4" w:space="0"/>
              <w:right w:val="single" w:color="000000" w:sz="4" w:space="0"/>
            </w:tcBorders>
            <w:noWrap/>
            <w:vAlign w:val="center"/>
          </w:tcPr>
          <w:p w14:paraId="2CF728D7">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p>
        </w:tc>
        <w:tc>
          <w:tcPr>
            <w:tcW w:w="685" w:type="pct"/>
            <w:tcBorders>
              <w:top w:val="single" w:color="000000" w:sz="4" w:space="0"/>
              <w:left w:val="single" w:color="000000" w:sz="4" w:space="0"/>
              <w:bottom w:val="single" w:color="000000" w:sz="4" w:space="0"/>
              <w:right w:val="single" w:color="000000" w:sz="4" w:space="0"/>
            </w:tcBorders>
            <w:noWrap/>
            <w:vAlign w:val="bottom"/>
          </w:tcPr>
          <w:p w14:paraId="11340CDA">
            <w:pPr>
              <w:keepNext w:val="0"/>
              <w:keepLines w:val="0"/>
              <w:widowControl/>
              <w:suppressLineNumbers w:val="0"/>
              <w:jc w:val="center"/>
              <w:textAlignment w:val="bottom"/>
              <w:rPr>
                <w:rFonts w:hint="eastAsia" w:ascii="宋体" w:hAnsi="宋体" w:eastAsia="宋体" w:cs="宋体"/>
                <w:i w:val="0"/>
                <w:iCs w:val="0"/>
                <w:color w:val="auto"/>
                <w:sz w:val="22"/>
                <w:szCs w:val="22"/>
                <w:highlight w:val="none"/>
                <w:u w:val="none"/>
              </w:rPr>
            </w:pPr>
          </w:p>
        </w:tc>
      </w:tr>
      <w:tr w14:paraId="3F35F4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2F479592">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2492" w:type="pct"/>
            <w:tcBorders>
              <w:top w:val="single" w:color="000000" w:sz="4" w:space="0"/>
              <w:left w:val="single" w:color="000000" w:sz="4" w:space="0"/>
              <w:bottom w:val="single" w:color="000000" w:sz="4" w:space="0"/>
              <w:right w:val="single" w:color="000000" w:sz="4" w:space="0"/>
            </w:tcBorders>
            <w:noWrap w:val="0"/>
            <w:vAlign w:val="center"/>
          </w:tcPr>
          <w:p w14:paraId="5834BA84">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清理油箱污油和积水，并更换道门橡皮</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2ED7E92A">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7526DB09">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736" w:type="pct"/>
            <w:tcBorders>
              <w:top w:val="single" w:color="000000" w:sz="4" w:space="0"/>
              <w:left w:val="single" w:color="000000" w:sz="4" w:space="0"/>
              <w:bottom w:val="single" w:color="000000" w:sz="4" w:space="0"/>
              <w:right w:val="single" w:color="000000" w:sz="4" w:space="0"/>
            </w:tcBorders>
            <w:noWrap/>
            <w:vAlign w:val="center"/>
          </w:tcPr>
          <w:p w14:paraId="7F894A4D">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p>
        </w:tc>
        <w:tc>
          <w:tcPr>
            <w:tcW w:w="685" w:type="pct"/>
            <w:tcBorders>
              <w:top w:val="single" w:color="000000" w:sz="4" w:space="0"/>
              <w:left w:val="single" w:color="000000" w:sz="4" w:space="0"/>
              <w:bottom w:val="single" w:color="000000" w:sz="4" w:space="0"/>
              <w:right w:val="single" w:color="000000" w:sz="4" w:space="0"/>
            </w:tcBorders>
            <w:noWrap/>
            <w:vAlign w:val="bottom"/>
          </w:tcPr>
          <w:p w14:paraId="4F4CD6C5">
            <w:pPr>
              <w:keepNext w:val="0"/>
              <w:keepLines w:val="0"/>
              <w:widowControl/>
              <w:suppressLineNumbers w:val="0"/>
              <w:jc w:val="center"/>
              <w:textAlignment w:val="bottom"/>
              <w:rPr>
                <w:rFonts w:hint="eastAsia" w:ascii="宋体" w:hAnsi="宋体" w:eastAsia="宋体" w:cs="宋体"/>
                <w:i w:val="0"/>
                <w:iCs w:val="0"/>
                <w:color w:val="auto"/>
                <w:sz w:val="22"/>
                <w:szCs w:val="22"/>
                <w:highlight w:val="none"/>
                <w:u w:val="none"/>
              </w:rPr>
            </w:pPr>
          </w:p>
        </w:tc>
      </w:tr>
      <w:tr w14:paraId="6316EC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7DF8A115">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2492" w:type="pct"/>
            <w:tcBorders>
              <w:top w:val="single" w:color="000000" w:sz="4" w:space="0"/>
              <w:left w:val="single" w:color="000000" w:sz="4" w:space="0"/>
              <w:bottom w:val="single" w:color="000000" w:sz="4" w:space="0"/>
              <w:right w:val="single" w:color="000000" w:sz="4" w:space="0"/>
            </w:tcBorders>
            <w:noWrap w:val="0"/>
            <w:vAlign w:val="center"/>
          </w:tcPr>
          <w:p w14:paraId="61FB45F4">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勘划船名、载重标志及水尺（含救生圈喷字）</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0F52B3A3">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4ED98AF7">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736" w:type="pct"/>
            <w:tcBorders>
              <w:top w:val="single" w:color="000000" w:sz="4" w:space="0"/>
              <w:left w:val="single" w:color="000000" w:sz="4" w:space="0"/>
              <w:bottom w:val="single" w:color="000000" w:sz="4" w:space="0"/>
              <w:right w:val="single" w:color="000000" w:sz="4" w:space="0"/>
            </w:tcBorders>
            <w:noWrap/>
            <w:vAlign w:val="center"/>
          </w:tcPr>
          <w:p w14:paraId="668C92C4">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p>
        </w:tc>
        <w:tc>
          <w:tcPr>
            <w:tcW w:w="685" w:type="pct"/>
            <w:tcBorders>
              <w:top w:val="single" w:color="000000" w:sz="4" w:space="0"/>
              <w:left w:val="single" w:color="000000" w:sz="4" w:space="0"/>
              <w:bottom w:val="single" w:color="000000" w:sz="4" w:space="0"/>
              <w:right w:val="single" w:color="000000" w:sz="4" w:space="0"/>
            </w:tcBorders>
            <w:noWrap/>
            <w:vAlign w:val="bottom"/>
          </w:tcPr>
          <w:p w14:paraId="19A904C8">
            <w:pPr>
              <w:keepNext w:val="0"/>
              <w:keepLines w:val="0"/>
              <w:widowControl/>
              <w:suppressLineNumbers w:val="0"/>
              <w:jc w:val="center"/>
              <w:textAlignment w:val="bottom"/>
              <w:rPr>
                <w:rFonts w:hint="eastAsia" w:ascii="宋体" w:hAnsi="宋体" w:eastAsia="宋体" w:cs="宋体"/>
                <w:i w:val="0"/>
                <w:iCs w:val="0"/>
                <w:color w:val="auto"/>
                <w:sz w:val="22"/>
                <w:szCs w:val="22"/>
                <w:highlight w:val="none"/>
                <w:u w:val="none"/>
              </w:rPr>
            </w:pPr>
          </w:p>
        </w:tc>
      </w:tr>
      <w:tr w14:paraId="74FFAD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223032CB">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2492" w:type="pct"/>
            <w:tcBorders>
              <w:top w:val="single" w:color="000000" w:sz="4" w:space="0"/>
              <w:left w:val="single" w:color="000000" w:sz="4" w:space="0"/>
              <w:bottom w:val="single" w:color="000000" w:sz="4" w:space="0"/>
              <w:right w:val="single" w:color="000000" w:sz="4" w:space="0"/>
            </w:tcBorders>
            <w:noWrap w:val="0"/>
            <w:vAlign w:val="center"/>
          </w:tcPr>
          <w:p w14:paraId="3AB6C1A3">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船体壳板测厚检查，报船检核查（专业测厚）</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3466322B">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36131A2E">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736" w:type="pct"/>
            <w:tcBorders>
              <w:top w:val="single" w:color="000000" w:sz="4" w:space="0"/>
              <w:left w:val="single" w:color="000000" w:sz="4" w:space="0"/>
              <w:bottom w:val="single" w:color="000000" w:sz="4" w:space="0"/>
              <w:right w:val="single" w:color="000000" w:sz="4" w:space="0"/>
            </w:tcBorders>
            <w:noWrap/>
            <w:vAlign w:val="center"/>
          </w:tcPr>
          <w:p w14:paraId="74F5917B">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p>
        </w:tc>
        <w:tc>
          <w:tcPr>
            <w:tcW w:w="685" w:type="pct"/>
            <w:tcBorders>
              <w:top w:val="single" w:color="000000" w:sz="4" w:space="0"/>
              <w:left w:val="single" w:color="000000" w:sz="4" w:space="0"/>
              <w:bottom w:val="single" w:color="000000" w:sz="4" w:space="0"/>
              <w:right w:val="single" w:color="000000" w:sz="4" w:space="0"/>
            </w:tcBorders>
            <w:noWrap/>
            <w:vAlign w:val="bottom"/>
          </w:tcPr>
          <w:p w14:paraId="6193A6FA">
            <w:pPr>
              <w:keepNext w:val="0"/>
              <w:keepLines w:val="0"/>
              <w:widowControl/>
              <w:suppressLineNumbers w:val="0"/>
              <w:jc w:val="center"/>
              <w:textAlignment w:val="bottom"/>
              <w:rPr>
                <w:rFonts w:hint="eastAsia" w:ascii="宋体" w:hAnsi="宋体" w:eastAsia="宋体" w:cs="宋体"/>
                <w:i w:val="0"/>
                <w:iCs w:val="0"/>
                <w:color w:val="auto"/>
                <w:sz w:val="22"/>
                <w:szCs w:val="22"/>
                <w:highlight w:val="none"/>
                <w:u w:val="none"/>
              </w:rPr>
            </w:pPr>
          </w:p>
        </w:tc>
      </w:tr>
      <w:tr w14:paraId="4A571B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38A4618C">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w:t>
            </w:r>
          </w:p>
        </w:tc>
        <w:tc>
          <w:tcPr>
            <w:tcW w:w="2492" w:type="pct"/>
            <w:tcBorders>
              <w:top w:val="single" w:color="000000" w:sz="4" w:space="0"/>
              <w:left w:val="single" w:color="000000" w:sz="4" w:space="0"/>
              <w:bottom w:val="single" w:color="000000" w:sz="4" w:space="0"/>
              <w:right w:val="single" w:color="000000" w:sz="4" w:space="0"/>
            </w:tcBorders>
            <w:noWrap w:val="0"/>
            <w:vAlign w:val="center"/>
          </w:tcPr>
          <w:p w14:paraId="2F6AEC33">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海底门拆开检修，过滤器清洗，二组阀门检查，内部油漆，更换滤网等</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3518BB8E">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1C51B75C">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736" w:type="pct"/>
            <w:tcBorders>
              <w:top w:val="single" w:color="000000" w:sz="4" w:space="0"/>
              <w:left w:val="single" w:color="000000" w:sz="4" w:space="0"/>
              <w:bottom w:val="single" w:color="000000" w:sz="4" w:space="0"/>
              <w:right w:val="single" w:color="000000" w:sz="4" w:space="0"/>
            </w:tcBorders>
            <w:noWrap/>
            <w:vAlign w:val="center"/>
          </w:tcPr>
          <w:p w14:paraId="2B5E2C22">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p>
        </w:tc>
        <w:tc>
          <w:tcPr>
            <w:tcW w:w="685" w:type="pct"/>
            <w:tcBorders>
              <w:top w:val="single" w:color="000000" w:sz="4" w:space="0"/>
              <w:left w:val="single" w:color="000000" w:sz="4" w:space="0"/>
              <w:bottom w:val="single" w:color="000000" w:sz="4" w:space="0"/>
              <w:right w:val="single" w:color="000000" w:sz="4" w:space="0"/>
            </w:tcBorders>
            <w:noWrap/>
            <w:vAlign w:val="bottom"/>
          </w:tcPr>
          <w:p w14:paraId="5E61F9CE">
            <w:pPr>
              <w:keepNext w:val="0"/>
              <w:keepLines w:val="0"/>
              <w:widowControl/>
              <w:suppressLineNumbers w:val="0"/>
              <w:jc w:val="center"/>
              <w:textAlignment w:val="bottom"/>
              <w:rPr>
                <w:rFonts w:hint="eastAsia" w:ascii="宋体" w:hAnsi="宋体" w:eastAsia="宋体" w:cs="宋体"/>
                <w:i w:val="0"/>
                <w:iCs w:val="0"/>
                <w:color w:val="auto"/>
                <w:sz w:val="22"/>
                <w:szCs w:val="22"/>
                <w:highlight w:val="none"/>
                <w:u w:val="none"/>
              </w:rPr>
            </w:pPr>
          </w:p>
        </w:tc>
      </w:tr>
      <w:tr w14:paraId="2D6513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6CAA3C69">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w:t>
            </w:r>
          </w:p>
        </w:tc>
        <w:tc>
          <w:tcPr>
            <w:tcW w:w="2492" w:type="pct"/>
            <w:tcBorders>
              <w:top w:val="single" w:color="000000" w:sz="4" w:space="0"/>
              <w:left w:val="single" w:color="000000" w:sz="4" w:space="0"/>
              <w:bottom w:val="single" w:color="000000" w:sz="4" w:space="0"/>
              <w:right w:val="single" w:color="000000" w:sz="4" w:space="0"/>
            </w:tcBorders>
            <w:noWrap w:val="0"/>
            <w:vAlign w:val="center"/>
          </w:tcPr>
          <w:p w14:paraId="230B7363">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水下Z型浆及舵叶检查并修复，万向轴及传动轴轴承打黄油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3C5BB382">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6D6EC678">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736" w:type="pct"/>
            <w:tcBorders>
              <w:top w:val="single" w:color="000000" w:sz="4" w:space="0"/>
              <w:left w:val="single" w:color="000000" w:sz="4" w:space="0"/>
              <w:bottom w:val="single" w:color="000000" w:sz="4" w:space="0"/>
              <w:right w:val="single" w:color="000000" w:sz="4" w:space="0"/>
            </w:tcBorders>
            <w:noWrap/>
            <w:vAlign w:val="center"/>
          </w:tcPr>
          <w:p w14:paraId="236501FA">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p>
        </w:tc>
        <w:tc>
          <w:tcPr>
            <w:tcW w:w="685" w:type="pct"/>
            <w:tcBorders>
              <w:top w:val="single" w:color="000000" w:sz="4" w:space="0"/>
              <w:left w:val="single" w:color="000000" w:sz="4" w:space="0"/>
              <w:bottom w:val="single" w:color="000000" w:sz="4" w:space="0"/>
              <w:right w:val="single" w:color="000000" w:sz="4" w:space="0"/>
            </w:tcBorders>
            <w:noWrap/>
            <w:vAlign w:val="bottom"/>
          </w:tcPr>
          <w:p w14:paraId="4B767AFA">
            <w:pPr>
              <w:keepNext w:val="0"/>
              <w:keepLines w:val="0"/>
              <w:widowControl/>
              <w:suppressLineNumbers w:val="0"/>
              <w:jc w:val="center"/>
              <w:textAlignment w:val="bottom"/>
              <w:rPr>
                <w:rFonts w:hint="eastAsia" w:ascii="宋体" w:hAnsi="宋体" w:eastAsia="宋体" w:cs="宋体"/>
                <w:i w:val="0"/>
                <w:iCs w:val="0"/>
                <w:color w:val="auto"/>
                <w:sz w:val="22"/>
                <w:szCs w:val="22"/>
                <w:highlight w:val="none"/>
                <w:u w:val="none"/>
              </w:rPr>
            </w:pPr>
          </w:p>
        </w:tc>
      </w:tr>
      <w:tr w14:paraId="575338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09A3A46E">
            <w:pPr>
              <w:keepNext w:val="0"/>
              <w:keepLines w:val="0"/>
              <w:widowControl/>
              <w:suppressLineNumbers w:val="0"/>
              <w:jc w:val="center"/>
              <w:textAlignment w:val="top"/>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B</w:t>
            </w:r>
          </w:p>
        </w:tc>
        <w:tc>
          <w:tcPr>
            <w:tcW w:w="2492" w:type="pct"/>
            <w:tcBorders>
              <w:top w:val="single" w:color="000000" w:sz="4" w:space="0"/>
              <w:left w:val="single" w:color="000000" w:sz="4" w:space="0"/>
              <w:bottom w:val="single" w:color="000000" w:sz="4" w:space="0"/>
              <w:right w:val="single" w:color="000000" w:sz="4" w:space="0"/>
            </w:tcBorders>
            <w:noWrap w:val="0"/>
            <w:vAlign w:val="center"/>
          </w:tcPr>
          <w:p w14:paraId="4E464534">
            <w:pPr>
              <w:keepNext w:val="0"/>
              <w:keepLines w:val="0"/>
              <w:widowControl/>
              <w:suppressLineNumbers w:val="0"/>
              <w:jc w:val="both"/>
              <w:textAlignment w:val="bottom"/>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轮机工程</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4F6F6EAE">
            <w:pPr>
              <w:jc w:val="center"/>
              <w:rPr>
                <w:rFonts w:hint="eastAsia" w:ascii="宋体" w:hAnsi="宋体" w:eastAsia="宋体" w:cs="宋体"/>
                <w:i w:val="0"/>
                <w:iCs w:val="0"/>
                <w:color w:val="auto"/>
                <w:sz w:val="24"/>
                <w:szCs w:val="24"/>
                <w:highlight w:val="none"/>
                <w:u w:val="none"/>
              </w:rPr>
            </w:pP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65B6918B">
            <w:pPr>
              <w:jc w:val="center"/>
              <w:rPr>
                <w:rFonts w:hint="eastAsia" w:ascii="宋体" w:hAnsi="宋体" w:eastAsia="宋体" w:cs="宋体"/>
                <w:i w:val="0"/>
                <w:iCs w:val="0"/>
                <w:color w:val="auto"/>
                <w:sz w:val="24"/>
                <w:szCs w:val="24"/>
                <w:highlight w:val="none"/>
                <w:u w:val="none"/>
              </w:rPr>
            </w:pPr>
          </w:p>
        </w:tc>
        <w:tc>
          <w:tcPr>
            <w:tcW w:w="736" w:type="pct"/>
            <w:tcBorders>
              <w:top w:val="single" w:color="000000" w:sz="4" w:space="0"/>
              <w:left w:val="single" w:color="000000" w:sz="4" w:space="0"/>
              <w:bottom w:val="single" w:color="000000" w:sz="4" w:space="0"/>
              <w:right w:val="single" w:color="000000" w:sz="4" w:space="0"/>
            </w:tcBorders>
            <w:noWrap/>
            <w:vAlign w:val="center"/>
          </w:tcPr>
          <w:p w14:paraId="40CFE4BF">
            <w:pPr>
              <w:jc w:val="center"/>
              <w:rPr>
                <w:rFonts w:hint="eastAsia" w:ascii="宋体" w:hAnsi="宋体" w:eastAsia="宋体" w:cs="宋体"/>
                <w:i w:val="0"/>
                <w:iCs w:val="0"/>
                <w:color w:val="auto"/>
                <w:sz w:val="24"/>
                <w:szCs w:val="24"/>
                <w:highlight w:val="none"/>
                <w:u w:val="none"/>
              </w:rPr>
            </w:pPr>
          </w:p>
        </w:tc>
        <w:tc>
          <w:tcPr>
            <w:tcW w:w="685" w:type="pct"/>
            <w:tcBorders>
              <w:top w:val="single" w:color="000000" w:sz="4" w:space="0"/>
              <w:left w:val="single" w:color="000000" w:sz="4" w:space="0"/>
              <w:bottom w:val="single" w:color="000000" w:sz="4" w:space="0"/>
              <w:right w:val="single" w:color="000000" w:sz="4" w:space="0"/>
            </w:tcBorders>
            <w:noWrap/>
            <w:vAlign w:val="bottom"/>
          </w:tcPr>
          <w:p w14:paraId="58B8F369">
            <w:pPr>
              <w:jc w:val="center"/>
              <w:rPr>
                <w:rFonts w:hint="eastAsia" w:ascii="宋体" w:hAnsi="宋体" w:eastAsia="宋体" w:cs="宋体"/>
                <w:i w:val="0"/>
                <w:iCs w:val="0"/>
                <w:color w:val="auto"/>
                <w:sz w:val="22"/>
                <w:szCs w:val="22"/>
                <w:highlight w:val="none"/>
                <w:u w:val="none"/>
              </w:rPr>
            </w:pPr>
          </w:p>
        </w:tc>
      </w:tr>
      <w:tr w14:paraId="4F0A80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2FD6303F">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492" w:type="pct"/>
            <w:tcBorders>
              <w:top w:val="single" w:color="000000" w:sz="4" w:space="0"/>
              <w:left w:val="single" w:color="000000" w:sz="4" w:space="0"/>
              <w:bottom w:val="single" w:color="000000" w:sz="4" w:space="0"/>
              <w:right w:val="single" w:color="000000" w:sz="4" w:space="0"/>
            </w:tcBorders>
            <w:noWrap w:val="0"/>
            <w:vAlign w:val="center"/>
          </w:tcPr>
          <w:p w14:paraId="3B0AEBDA">
            <w:pPr>
              <w:keepNext w:val="0"/>
              <w:keepLines w:val="0"/>
              <w:widowControl/>
              <w:suppressLineNumbers w:val="0"/>
              <w:jc w:val="both"/>
              <w:textAlignment w:val="bottom"/>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进口主机沃尔沃（2台）更换三滤和机油、水泵叶轮等（其中三滤、水泵叶轮、机油甲方提供），破损电线更换；</w:t>
            </w:r>
          </w:p>
          <w:p w14:paraId="5F05D24B">
            <w:pPr>
              <w:keepNext w:val="0"/>
              <w:keepLines w:val="0"/>
              <w:widowControl/>
              <w:suppressLineNumbers w:val="0"/>
              <w:jc w:val="both"/>
              <w:textAlignment w:val="bottom"/>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进口发电机科勒（1台</w:t>
            </w:r>
            <w:r>
              <w:rPr>
                <w:rFonts w:hint="eastAsia" w:ascii="宋体" w:hAnsi="宋体" w:cs="宋体"/>
                <w:i w:val="0"/>
                <w:iCs w:val="0"/>
                <w:color w:val="auto"/>
                <w:kern w:val="0"/>
                <w:sz w:val="24"/>
                <w:szCs w:val="24"/>
                <w:highlight w:val="none"/>
                <w:u w:val="none"/>
                <w:lang w:val="en-US" w:eastAsia="zh-CN" w:bidi="ar"/>
              </w:rPr>
              <w:t>）</w:t>
            </w:r>
            <w:r>
              <w:rPr>
                <w:rFonts w:hint="eastAsia" w:ascii="宋体" w:hAnsi="宋体" w:eastAsia="宋体" w:cs="宋体"/>
                <w:i w:val="0"/>
                <w:iCs w:val="0"/>
                <w:color w:val="auto"/>
                <w:kern w:val="0"/>
                <w:sz w:val="24"/>
                <w:szCs w:val="24"/>
                <w:highlight w:val="none"/>
                <w:u w:val="none"/>
                <w:lang w:val="en-US" w:eastAsia="zh-CN" w:bidi="ar"/>
              </w:rPr>
              <w:t>更换三滤和机油、水泵叶轮等（其中三滤、水泵叶轮、机油甲方提供），主机、发电机组渗油渗水管路更换，破损电线更换；</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762E6516">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次</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703828A9">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736" w:type="pct"/>
            <w:tcBorders>
              <w:top w:val="single" w:color="000000" w:sz="4" w:space="0"/>
              <w:left w:val="single" w:color="000000" w:sz="4" w:space="0"/>
              <w:bottom w:val="single" w:color="000000" w:sz="4" w:space="0"/>
              <w:right w:val="single" w:color="000000" w:sz="4" w:space="0"/>
            </w:tcBorders>
            <w:noWrap/>
            <w:vAlign w:val="center"/>
          </w:tcPr>
          <w:p w14:paraId="11359F7B">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p>
        </w:tc>
        <w:tc>
          <w:tcPr>
            <w:tcW w:w="685" w:type="pct"/>
            <w:tcBorders>
              <w:top w:val="single" w:color="000000" w:sz="4" w:space="0"/>
              <w:left w:val="single" w:color="000000" w:sz="4" w:space="0"/>
              <w:bottom w:val="single" w:color="000000" w:sz="4" w:space="0"/>
              <w:right w:val="single" w:color="000000" w:sz="4" w:space="0"/>
            </w:tcBorders>
            <w:noWrap/>
            <w:vAlign w:val="bottom"/>
          </w:tcPr>
          <w:p w14:paraId="7DDA4AFC">
            <w:pPr>
              <w:keepNext w:val="0"/>
              <w:keepLines w:val="0"/>
              <w:widowControl/>
              <w:suppressLineNumbers w:val="0"/>
              <w:jc w:val="center"/>
              <w:textAlignment w:val="bottom"/>
              <w:rPr>
                <w:rFonts w:hint="eastAsia" w:ascii="宋体" w:hAnsi="宋体" w:eastAsia="宋体" w:cs="宋体"/>
                <w:i w:val="0"/>
                <w:iCs w:val="0"/>
                <w:color w:val="auto"/>
                <w:sz w:val="22"/>
                <w:szCs w:val="22"/>
                <w:highlight w:val="none"/>
                <w:u w:val="none"/>
              </w:rPr>
            </w:pPr>
          </w:p>
        </w:tc>
      </w:tr>
      <w:tr w14:paraId="59BC68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72394861">
            <w:pPr>
              <w:keepNext w:val="0"/>
              <w:keepLines w:val="0"/>
              <w:widowControl/>
              <w:suppressLineNumbers w:val="0"/>
              <w:jc w:val="center"/>
              <w:textAlignment w:val="top"/>
              <w:rPr>
                <w:rFonts w:hint="eastAsia" w:ascii="仿宋" w:hAnsi="仿宋" w:eastAsia="仿宋" w:cs="仿宋"/>
                <w:i w:val="0"/>
                <w:iCs w:val="0"/>
                <w:color w:val="auto"/>
                <w:sz w:val="21"/>
                <w:szCs w:val="21"/>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2</w:t>
            </w:r>
          </w:p>
        </w:tc>
        <w:tc>
          <w:tcPr>
            <w:tcW w:w="2492" w:type="pct"/>
            <w:tcBorders>
              <w:top w:val="single" w:color="000000" w:sz="4" w:space="0"/>
              <w:left w:val="single" w:color="000000" w:sz="4" w:space="0"/>
              <w:bottom w:val="single" w:color="000000" w:sz="4" w:space="0"/>
              <w:right w:val="single" w:color="000000" w:sz="4" w:space="0"/>
            </w:tcBorders>
            <w:noWrap w:val="0"/>
            <w:vAlign w:val="center"/>
          </w:tcPr>
          <w:p w14:paraId="28544C2B">
            <w:pPr>
              <w:keepNext w:val="0"/>
              <w:keepLines w:val="0"/>
              <w:widowControl/>
              <w:suppressLineNumbers w:val="0"/>
              <w:jc w:val="both"/>
              <w:textAlignment w:val="bottom"/>
              <w:rPr>
                <w:rFonts w:hint="eastAsia" w:ascii="仿宋" w:hAnsi="仿宋" w:eastAsia="仿宋" w:cs="仿宋"/>
                <w:i w:val="0"/>
                <w:iCs w:val="0"/>
                <w:color w:val="auto"/>
                <w:sz w:val="21"/>
                <w:szCs w:val="21"/>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进口发电机科勒（1台）检查维修</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683E7DA2">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sz w:val="24"/>
                <w:szCs w:val="24"/>
                <w:highlight w:val="none"/>
                <w:u w:val="none"/>
                <w:lang w:val="en-US" w:eastAsia="zh-CN"/>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4D0807A0">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sz w:val="24"/>
                <w:szCs w:val="24"/>
                <w:highlight w:val="none"/>
                <w:u w:val="none"/>
                <w:lang w:val="en-US" w:eastAsia="zh-CN"/>
              </w:rPr>
              <w:t>1</w:t>
            </w:r>
          </w:p>
        </w:tc>
        <w:tc>
          <w:tcPr>
            <w:tcW w:w="736" w:type="pct"/>
            <w:tcBorders>
              <w:top w:val="single" w:color="000000" w:sz="4" w:space="0"/>
              <w:left w:val="single" w:color="000000" w:sz="4" w:space="0"/>
              <w:bottom w:val="single" w:color="000000" w:sz="4" w:space="0"/>
              <w:right w:val="single" w:color="000000" w:sz="4" w:space="0"/>
            </w:tcBorders>
            <w:noWrap/>
            <w:vAlign w:val="center"/>
          </w:tcPr>
          <w:p w14:paraId="74D378BA">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p>
        </w:tc>
        <w:tc>
          <w:tcPr>
            <w:tcW w:w="685" w:type="pct"/>
            <w:tcBorders>
              <w:top w:val="single" w:color="000000" w:sz="4" w:space="0"/>
              <w:left w:val="single" w:color="000000" w:sz="4" w:space="0"/>
              <w:bottom w:val="single" w:color="000000" w:sz="4" w:space="0"/>
              <w:right w:val="single" w:color="000000" w:sz="4" w:space="0"/>
            </w:tcBorders>
            <w:noWrap/>
            <w:vAlign w:val="bottom"/>
          </w:tcPr>
          <w:p w14:paraId="6ED3CD2D">
            <w:pPr>
              <w:keepNext w:val="0"/>
              <w:keepLines w:val="0"/>
              <w:widowControl/>
              <w:suppressLineNumbers w:val="0"/>
              <w:jc w:val="center"/>
              <w:textAlignment w:val="bottom"/>
              <w:rPr>
                <w:rFonts w:hint="eastAsia" w:ascii="宋体" w:hAnsi="宋体" w:eastAsia="宋体" w:cs="宋体"/>
                <w:i w:val="0"/>
                <w:iCs w:val="0"/>
                <w:color w:val="auto"/>
                <w:sz w:val="22"/>
                <w:szCs w:val="22"/>
                <w:highlight w:val="none"/>
                <w:u w:val="none"/>
              </w:rPr>
            </w:pPr>
          </w:p>
        </w:tc>
      </w:tr>
      <w:tr w14:paraId="4F7D82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219B1143">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3</w:t>
            </w:r>
          </w:p>
        </w:tc>
        <w:tc>
          <w:tcPr>
            <w:tcW w:w="2492" w:type="pct"/>
            <w:tcBorders>
              <w:top w:val="single" w:color="000000" w:sz="4" w:space="0"/>
              <w:left w:val="single" w:color="000000" w:sz="4" w:space="0"/>
              <w:bottom w:val="single" w:color="000000" w:sz="4" w:space="0"/>
              <w:right w:val="single" w:color="000000" w:sz="4" w:space="0"/>
            </w:tcBorders>
            <w:noWrap w:val="0"/>
            <w:vAlign w:val="center"/>
          </w:tcPr>
          <w:p w14:paraId="62449280">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全回转舵系检查保养，更换齿轮油，全回转舵系故障检查并修理</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6B527D2E">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套</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678DA084">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2</w:t>
            </w:r>
          </w:p>
        </w:tc>
        <w:tc>
          <w:tcPr>
            <w:tcW w:w="736" w:type="pct"/>
            <w:tcBorders>
              <w:top w:val="single" w:color="000000" w:sz="4" w:space="0"/>
              <w:left w:val="single" w:color="000000" w:sz="4" w:space="0"/>
              <w:bottom w:val="single" w:color="000000" w:sz="4" w:space="0"/>
              <w:right w:val="single" w:color="000000" w:sz="4" w:space="0"/>
            </w:tcBorders>
            <w:noWrap/>
            <w:vAlign w:val="center"/>
          </w:tcPr>
          <w:p w14:paraId="1A7D3062">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p>
        </w:tc>
        <w:tc>
          <w:tcPr>
            <w:tcW w:w="685" w:type="pct"/>
            <w:tcBorders>
              <w:top w:val="single" w:color="000000" w:sz="4" w:space="0"/>
              <w:left w:val="single" w:color="000000" w:sz="4" w:space="0"/>
              <w:bottom w:val="single" w:color="000000" w:sz="4" w:space="0"/>
              <w:right w:val="single" w:color="000000" w:sz="4" w:space="0"/>
            </w:tcBorders>
            <w:noWrap/>
            <w:vAlign w:val="bottom"/>
          </w:tcPr>
          <w:p w14:paraId="20CBD1E1">
            <w:pPr>
              <w:keepNext w:val="0"/>
              <w:keepLines w:val="0"/>
              <w:widowControl/>
              <w:suppressLineNumbers w:val="0"/>
              <w:jc w:val="center"/>
              <w:textAlignment w:val="bottom"/>
              <w:rPr>
                <w:rFonts w:hint="eastAsia" w:ascii="宋体" w:hAnsi="宋体" w:eastAsia="宋体" w:cs="宋体"/>
                <w:i w:val="0"/>
                <w:iCs w:val="0"/>
                <w:color w:val="auto"/>
                <w:sz w:val="22"/>
                <w:szCs w:val="22"/>
                <w:highlight w:val="none"/>
                <w:u w:val="none"/>
              </w:rPr>
            </w:pPr>
          </w:p>
        </w:tc>
      </w:tr>
      <w:tr w14:paraId="369CCA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7D977045">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4</w:t>
            </w:r>
          </w:p>
        </w:tc>
        <w:tc>
          <w:tcPr>
            <w:tcW w:w="2492" w:type="pct"/>
            <w:tcBorders>
              <w:top w:val="single" w:color="000000" w:sz="4" w:space="0"/>
              <w:left w:val="single" w:color="000000" w:sz="4" w:space="0"/>
              <w:bottom w:val="single" w:color="000000" w:sz="4" w:space="0"/>
              <w:right w:val="single" w:color="000000" w:sz="4" w:space="0"/>
            </w:tcBorders>
            <w:noWrap w:val="0"/>
            <w:vAlign w:val="center"/>
          </w:tcPr>
          <w:p w14:paraId="04E1C243">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左主机自带发电机更换（原厂配件）</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07D4232E">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组</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4706CF76">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1</w:t>
            </w:r>
          </w:p>
        </w:tc>
        <w:tc>
          <w:tcPr>
            <w:tcW w:w="736" w:type="pct"/>
            <w:tcBorders>
              <w:top w:val="single" w:color="000000" w:sz="4" w:space="0"/>
              <w:left w:val="single" w:color="000000" w:sz="4" w:space="0"/>
              <w:bottom w:val="single" w:color="000000" w:sz="4" w:space="0"/>
              <w:right w:val="single" w:color="000000" w:sz="4" w:space="0"/>
            </w:tcBorders>
            <w:noWrap/>
            <w:vAlign w:val="center"/>
          </w:tcPr>
          <w:p w14:paraId="1B1DC946">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p>
        </w:tc>
        <w:tc>
          <w:tcPr>
            <w:tcW w:w="685" w:type="pct"/>
            <w:tcBorders>
              <w:top w:val="single" w:color="000000" w:sz="4" w:space="0"/>
              <w:left w:val="single" w:color="000000" w:sz="4" w:space="0"/>
              <w:bottom w:val="single" w:color="000000" w:sz="4" w:space="0"/>
              <w:right w:val="single" w:color="000000" w:sz="4" w:space="0"/>
            </w:tcBorders>
            <w:noWrap/>
            <w:vAlign w:val="bottom"/>
          </w:tcPr>
          <w:p w14:paraId="69E3A256">
            <w:pPr>
              <w:keepNext w:val="0"/>
              <w:keepLines w:val="0"/>
              <w:widowControl/>
              <w:suppressLineNumbers w:val="0"/>
              <w:jc w:val="center"/>
              <w:textAlignment w:val="bottom"/>
              <w:rPr>
                <w:rFonts w:hint="eastAsia" w:ascii="宋体" w:hAnsi="宋体" w:eastAsia="宋体" w:cs="宋体"/>
                <w:i w:val="0"/>
                <w:iCs w:val="0"/>
                <w:color w:val="auto"/>
                <w:sz w:val="22"/>
                <w:szCs w:val="22"/>
                <w:highlight w:val="none"/>
                <w:u w:val="none"/>
              </w:rPr>
            </w:pPr>
          </w:p>
        </w:tc>
      </w:tr>
      <w:tr w14:paraId="039950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3B5756CE">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5</w:t>
            </w:r>
          </w:p>
        </w:tc>
        <w:tc>
          <w:tcPr>
            <w:tcW w:w="2492" w:type="pct"/>
            <w:tcBorders>
              <w:top w:val="single" w:color="000000" w:sz="4" w:space="0"/>
              <w:left w:val="single" w:color="000000" w:sz="4" w:space="0"/>
              <w:bottom w:val="single" w:color="000000" w:sz="4" w:space="0"/>
              <w:right w:val="single" w:color="000000" w:sz="4" w:space="0"/>
            </w:tcBorders>
            <w:noWrap w:val="0"/>
            <w:vAlign w:val="center"/>
          </w:tcPr>
          <w:p w14:paraId="5FB8CBB6">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2台齿轮箱更换齿轮箱机油及检查保养</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250EBD50">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5ACE7DBB">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1</w:t>
            </w:r>
          </w:p>
        </w:tc>
        <w:tc>
          <w:tcPr>
            <w:tcW w:w="736" w:type="pct"/>
            <w:tcBorders>
              <w:top w:val="single" w:color="000000" w:sz="4" w:space="0"/>
              <w:left w:val="single" w:color="000000" w:sz="4" w:space="0"/>
              <w:bottom w:val="single" w:color="000000" w:sz="4" w:space="0"/>
              <w:right w:val="single" w:color="000000" w:sz="4" w:space="0"/>
            </w:tcBorders>
            <w:noWrap/>
            <w:vAlign w:val="center"/>
          </w:tcPr>
          <w:p w14:paraId="7585227B">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p>
        </w:tc>
        <w:tc>
          <w:tcPr>
            <w:tcW w:w="685" w:type="pct"/>
            <w:tcBorders>
              <w:top w:val="single" w:color="000000" w:sz="4" w:space="0"/>
              <w:left w:val="single" w:color="000000" w:sz="4" w:space="0"/>
              <w:bottom w:val="single" w:color="000000" w:sz="4" w:space="0"/>
              <w:right w:val="single" w:color="000000" w:sz="4" w:space="0"/>
            </w:tcBorders>
            <w:noWrap/>
            <w:vAlign w:val="bottom"/>
          </w:tcPr>
          <w:p w14:paraId="14E285A2">
            <w:pPr>
              <w:keepNext w:val="0"/>
              <w:keepLines w:val="0"/>
              <w:widowControl/>
              <w:suppressLineNumbers w:val="0"/>
              <w:jc w:val="center"/>
              <w:textAlignment w:val="bottom"/>
              <w:rPr>
                <w:rFonts w:hint="eastAsia" w:ascii="宋体" w:hAnsi="宋体" w:eastAsia="宋体" w:cs="宋体"/>
                <w:i w:val="0"/>
                <w:iCs w:val="0"/>
                <w:color w:val="auto"/>
                <w:sz w:val="22"/>
                <w:szCs w:val="22"/>
                <w:highlight w:val="none"/>
                <w:u w:val="none"/>
              </w:rPr>
            </w:pPr>
          </w:p>
        </w:tc>
      </w:tr>
      <w:tr w14:paraId="21BE38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5E1BF167">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6</w:t>
            </w:r>
          </w:p>
        </w:tc>
        <w:tc>
          <w:tcPr>
            <w:tcW w:w="2492" w:type="pct"/>
            <w:tcBorders>
              <w:top w:val="single" w:color="000000" w:sz="4" w:space="0"/>
              <w:left w:val="single" w:color="000000" w:sz="4" w:space="0"/>
              <w:bottom w:val="single" w:color="000000" w:sz="4" w:space="0"/>
              <w:right w:val="single" w:color="000000" w:sz="4" w:space="0"/>
            </w:tcBorders>
            <w:noWrap w:val="0"/>
            <w:vAlign w:val="center"/>
          </w:tcPr>
          <w:p w14:paraId="72E39F16">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油水管路检查并修复（更换密闭性差阀门和老化接头软管</w:t>
            </w:r>
            <w:r>
              <w:rPr>
                <w:rFonts w:hint="eastAsia" w:ascii="宋体" w:hAnsi="宋体" w:cs="宋体"/>
                <w:i w:val="0"/>
                <w:iCs w:val="0"/>
                <w:color w:val="auto"/>
                <w:kern w:val="0"/>
                <w:sz w:val="24"/>
                <w:szCs w:val="24"/>
                <w:highlight w:val="none"/>
                <w:u w:val="none"/>
                <w:lang w:val="en-US" w:eastAsia="zh-CN" w:bidi="ar"/>
              </w:rPr>
              <w:t>）</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15EC3AF2">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36AAF630">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1</w:t>
            </w:r>
          </w:p>
        </w:tc>
        <w:tc>
          <w:tcPr>
            <w:tcW w:w="736" w:type="pct"/>
            <w:tcBorders>
              <w:top w:val="single" w:color="000000" w:sz="4" w:space="0"/>
              <w:left w:val="single" w:color="000000" w:sz="4" w:space="0"/>
              <w:bottom w:val="single" w:color="000000" w:sz="4" w:space="0"/>
              <w:right w:val="single" w:color="000000" w:sz="4" w:space="0"/>
            </w:tcBorders>
            <w:noWrap/>
            <w:vAlign w:val="center"/>
          </w:tcPr>
          <w:p w14:paraId="6DFD24C1">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p>
        </w:tc>
        <w:tc>
          <w:tcPr>
            <w:tcW w:w="685" w:type="pct"/>
            <w:tcBorders>
              <w:top w:val="single" w:color="000000" w:sz="4" w:space="0"/>
              <w:left w:val="single" w:color="000000" w:sz="4" w:space="0"/>
              <w:bottom w:val="single" w:color="000000" w:sz="4" w:space="0"/>
              <w:right w:val="single" w:color="000000" w:sz="4" w:space="0"/>
            </w:tcBorders>
            <w:noWrap/>
            <w:vAlign w:val="bottom"/>
          </w:tcPr>
          <w:p w14:paraId="51B839A7">
            <w:pPr>
              <w:keepNext w:val="0"/>
              <w:keepLines w:val="0"/>
              <w:widowControl/>
              <w:suppressLineNumbers w:val="0"/>
              <w:jc w:val="center"/>
              <w:textAlignment w:val="bottom"/>
              <w:rPr>
                <w:rFonts w:hint="eastAsia" w:ascii="宋体" w:hAnsi="宋体" w:eastAsia="宋体" w:cs="宋体"/>
                <w:i w:val="0"/>
                <w:iCs w:val="0"/>
                <w:color w:val="auto"/>
                <w:sz w:val="22"/>
                <w:szCs w:val="22"/>
                <w:highlight w:val="none"/>
                <w:u w:val="none"/>
              </w:rPr>
            </w:pPr>
          </w:p>
        </w:tc>
      </w:tr>
      <w:tr w14:paraId="7669A2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4BA10529">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7</w:t>
            </w:r>
          </w:p>
        </w:tc>
        <w:tc>
          <w:tcPr>
            <w:tcW w:w="2492" w:type="pct"/>
            <w:tcBorders>
              <w:top w:val="single" w:color="000000" w:sz="4" w:space="0"/>
              <w:left w:val="single" w:color="000000" w:sz="4" w:space="0"/>
              <w:bottom w:val="single" w:color="000000" w:sz="4" w:space="0"/>
              <w:right w:val="single" w:color="000000" w:sz="4" w:space="0"/>
            </w:tcBorders>
            <w:noWrap w:val="0"/>
            <w:vAlign w:val="center"/>
          </w:tcPr>
          <w:p w14:paraId="4E8CFCF0">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主机、齿轮箱排车复三眼，接通排气管及消声器</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6FCE6E43">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套</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0B875B5A">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2</w:t>
            </w:r>
          </w:p>
        </w:tc>
        <w:tc>
          <w:tcPr>
            <w:tcW w:w="736" w:type="pct"/>
            <w:tcBorders>
              <w:top w:val="single" w:color="000000" w:sz="4" w:space="0"/>
              <w:left w:val="single" w:color="000000" w:sz="4" w:space="0"/>
              <w:bottom w:val="single" w:color="000000" w:sz="4" w:space="0"/>
              <w:right w:val="single" w:color="000000" w:sz="4" w:space="0"/>
            </w:tcBorders>
            <w:noWrap/>
            <w:vAlign w:val="center"/>
          </w:tcPr>
          <w:p w14:paraId="2B7E8A03">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p>
        </w:tc>
        <w:tc>
          <w:tcPr>
            <w:tcW w:w="685" w:type="pct"/>
            <w:tcBorders>
              <w:top w:val="single" w:color="000000" w:sz="4" w:space="0"/>
              <w:left w:val="single" w:color="000000" w:sz="4" w:space="0"/>
              <w:bottom w:val="single" w:color="000000" w:sz="4" w:space="0"/>
              <w:right w:val="single" w:color="000000" w:sz="4" w:space="0"/>
            </w:tcBorders>
            <w:noWrap/>
            <w:vAlign w:val="bottom"/>
          </w:tcPr>
          <w:p w14:paraId="7373DDAD">
            <w:pPr>
              <w:keepNext w:val="0"/>
              <w:keepLines w:val="0"/>
              <w:widowControl/>
              <w:suppressLineNumbers w:val="0"/>
              <w:jc w:val="center"/>
              <w:textAlignment w:val="bottom"/>
              <w:rPr>
                <w:rFonts w:hint="eastAsia" w:ascii="宋体" w:hAnsi="宋体" w:eastAsia="宋体" w:cs="宋体"/>
                <w:i w:val="0"/>
                <w:iCs w:val="0"/>
                <w:color w:val="auto"/>
                <w:sz w:val="22"/>
                <w:szCs w:val="22"/>
                <w:highlight w:val="none"/>
                <w:u w:val="none"/>
              </w:rPr>
            </w:pPr>
          </w:p>
        </w:tc>
      </w:tr>
      <w:tr w14:paraId="389C16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7112525F">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8</w:t>
            </w:r>
          </w:p>
        </w:tc>
        <w:tc>
          <w:tcPr>
            <w:tcW w:w="2492" w:type="pct"/>
            <w:tcBorders>
              <w:top w:val="single" w:color="000000" w:sz="4" w:space="0"/>
              <w:left w:val="single" w:color="000000" w:sz="4" w:space="0"/>
              <w:bottom w:val="single" w:color="000000" w:sz="4" w:space="0"/>
              <w:right w:val="single" w:color="000000" w:sz="4" w:space="0"/>
            </w:tcBorders>
            <w:noWrap w:val="0"/>
            <w:vAlign w:val="center"/>
          </w:tcPr>
          <w:p w14:paraId="69A37140">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消防泵修理，消防管路和消防栓检查达到船检要求</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77DA7104">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09B2C145">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1</w:t>
            </w:r>
          </w:p>
        </w:tc>
        <w:tc>
          <w:tcPr>
            <w:tcW w:w="736" w:type="pct"/>
            <w:tcBorders>
              <w:top w:val="single" w:color="000000" w:sz="4" w:space="0"/>
              <w:left w:val="single" w:color="000000" w:sz="4" w:space="0"/>
              <w:bottom w:val="single" w:color="000000" w:sz="4" w:space="0"/>
              <w:right w:val="single" w:color="000000" w:sz="4" w:space="0"/>
            </w:tcBorders>
            <w:noWrap/>
            <w:vAlign w:val="center"/>
          </w:tcPr>
          <w:p w14:paraId="713518E8">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p>
        </w:tc>
        <w:tc>
          <w:tcPr>
            <w:tcW w:w="685" w:type="pct"/>
            <w:tcBorders>
              <w:top w:val="single" w:color="000000" w:sz="4" w:space="0"/>
              <w:left w:val="single" w:color="000000" w:sz="4" w:space="0"/>
              <w:bottom w:val="single" w:color="000000" w:sz="4" w:space="0"/>
              <w:right w:val="single" w:color="000000" w:sz="4" w:space="0"/>
            </w:tcBorders>
            <w:noWrap/>
            <w:vAlign w:val="bottom"/>
          </w:tcPr>
          <w:p w14:paraId="38CCE8C1">
            <w:pPr>
              <w:keepNext w:val="0"/>
              <w:keepLines w:val="0"/>
              <w:widowControl/>
              <w:suppressLineNumbers w:val="0"/>
              <w:jc w:val="center"/>
              <w:textAlignment w:val="bottom"/>
              <w:rPr>
                <w:rFonts w:hint="eastAsia" w:ascii="宋体" w:hAnsi="宋体" w:eastAsia="宋体" w:cs="宋体"/>
                <w:i w:val="0"/>
                <w:iCs w:val="0"/>
                <w:color w:val="auto"/>
                <w:sz w:val="22"/>
                <w:szCs w:val="22"/>
                <w:highlight w:val="none"/>
                <w:u w:val="none"/>
              </w:rPr>
            </w:pPr>
          </w:p>
        </w:tc>
      </w:tr>
      <w:tr w14:paraId="1566C3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130E78DD">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9</w:t>
            </w:r>
          </w:p>
        </w:tc>
        <w:tc>
          <w:tcPr>
            <w:tcW w:w="2492" w:type="pct"/>
            <w:tcBorders>
              <w:top w:val="single" w:color="000000" w:sz="4" w:space="0"/>
              <w:left w:val="single" w:color="000000" w:sz="4" w:space="0"/>
              <w:bottom w:val="single" w:color="000000" w:sz="4" w:space="0"/>
              <w:right w:val="single" w:color="000000" w:sz="4" w:space="0"/>
            </w:tcBorders>
            <w:noWrap w:val="0"/>
            <w:vAlign w:val="center"/>
          </w:tcPr>
          <w:p w14:paraId="20718D4A">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全船手提式灭火器固定架</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30B8958D">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个</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5EFD1E68">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2</w:t>
            </w:r>
          </w:p>
        </w:tc>
        <w:tc>
          <w:tcPr>
            <w:tcW w:w="736" w:type="pct"/>
            <w:tcBorders>
              <w:top w:val="single" w:color="000000" w:sz="4" w:space="0"/>
              <w:left w:val="single" w:color="000000" w:sz="4" w:space="0"/>
              <w:bottom w:val="single" w:color="000000" w:sz="4" w:space="0"/>
              <w:right w:val="single" w:color="000000" w:sz="4" w:space="0"/>
            </w:tcBorders>
            <w:noWrap/>
            <w:vAlign w:val="center"/>
          </w:tcPr>
          <w:p w14:paraId="3748D1DE">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p>
        </w:tc>
        <w:tc>
          <w:tcPr>
            <w:tcW w:w="685" w:type="pct"/>
            <w:tcBorders>
              <w:top w:val="single" w:color="000000" w:sz="4" w:space="0"/>
              <w:left w:val="single" w:color="000000" w:sz="4" w:space="0"/>
              <w:bottom w:val="single" w:color="000000" w:sz="4" w:space="0"/>
              <w:right w:val="single" w:color="000000" w:sz="4" w:space="0"/>
            </w:tcBorders>
            <w:noWrap/>
            <w:vAlign w:val="bottom"/>
          </w:tcPr>
          <w:p w14:paraId="443BB483">
            <w:pPr>
              <w:keepNext w:val="0"/>
              <w:keepLines w:val="0"/>
              <w:widowControl/>
              <w:suppressLineNumbers w:val="0"/>
              <w:jc w:val="center"/>
              <w:textAlignment w:val="bottom"/>
              <w:rPr>
                <w:rFonts w:hint="eastAsia" w:ascii="宋体" w:hAnsi="宋体" w:eastAsia="宋体" w:cs="宋体"/>
                <w:i w:val="0"/>
                <w:iCs w:val="0"/>
                <w:color w:val="auto"/>
                <w:sz w:val="22"/>
                <w:szCs w:val="22"/>
                <w:highlight w:val="none"/>
                <w:u w:val="none"/>
              </w:rPr>
            </w:pPr>
          </w:p>
        </w:tc>
      </w:tr>
      <w:tr w14:paraId="251186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62BDBC7B">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10</w:t>
            </w:r>
          </w:p>
        </w:tc>
        <w:tc>
          <w:tcPr>
            <w:tcW w:w="2492" w:type="pct"/>
            <w:tcBorders>
              <w:top w:val="single" w:color="000000" w:sz="4" w:space="0"/>
              <w:left w:val="single" w:color="000000" w:sz="4" w:space="0"/>
              <w:bottom w:val="single" w:color="000000" w:sz="4" w:space="0"/>
              <w:right w:val="single" w:color="000000" w:sz="4" w:space="0"/>
            </w:tcBorders>
            <w:noWrap w:val="0"/>
            <w:vAlign w:val="center"/>
          </w:tcPr>
          <w:p w14:paraId="4775CBB0">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尾部舵杆及舵叶上下舵承检查修理（含油缸密封性检查并更换漏油密封件等）</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53C0D725">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套</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372E2DFF">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2</w:t>
            </w:r>
          </w:p>
        </w:tc>
        <w:tc>
          <w:tcPr>
            <w:tcW w:w="736" w:type="pct"/>
            <w:tcBorders>
              <w:top w:val="single" w:color="000000" w:sz="4" w:space="0"/>
              <w:left w:val="single" w:color="000000" w:sz="4" w:space="0"/>
              <w:bottom w:val="single" w:color="000000" w:sz="4" w:space="0"/>
              <w:right w:val="single" w:color="000000" w:sz="4" w:space="0"/>
            </w:tcBorders>
            <w:noWrap/>
            <w:vAlign w:val="center"/>
          </w:tcPr>
          <w:p w14:paraId="679DBD78">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p>
        </w:tc>
        <w:tc>
          <w:tcPr>
            <w:tcW w:w="685" w:type="pct"/>
            <w:tcBorders>
              <w:top w:val="single" w:color="000000" w:sz="4" w:space="0"/>
              <w:left w:val="single" w:color="000000" w:sz="4" w:space="0"/>
              <w:bottom w:val="single" w:color="000000" w:sz="4" w:space="0"/>
              <w:right w:val="single" w:color="000000" w:sz="4" w:space="0"/>
            </w:tcBorders>
            <w:noWrap/>
            <w:vAlign w:val="bottom"/>
          </w:tcPr>
          <w:p w14:paraId="11EC6711">
            <w:pPr>
              <w:keepNext w:val="0"/>
              <w:keepLines w:val="0"/>
              <w:widowControl/>
              <w:suppressLineNumbers w:val="0"/>
              <w:jc w:val="center"/>
              <w:textAlignment w:val="bottom"/>
              <w:rPr>
                <w:rFonts w:hint="eastAsia" w:ascii="宋体" w:hAnsi="宋体" w:eastAsia="宋体" w:cs="宋体"/>
                <w:i w:val="0"/>
                <w:iCs w:val="0"/>
                <w:color w:val="auto"/>
                <w:sz w:val="22"/>
                <w:szCs w:val="22"/>
                <w:highlight w:val="none"/>
                <w:u w:val="none"/>
              </w:rPr>
            </w:pPr>
          </w:p>
        </w:tc>
      </w:tr>
      <w:tr w14:paraId="2A2A8A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24A70523">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11</w:t>
            </w:r>
          </w:p>
        </w:tc>
        <w:tc>
          <w:tcPr>
            <w:tcW w:w="2492" w:type="pct"/>
            <w:tcBorders>
              <w:top w:val="single" w:color="000000" w:sz="4" w:space="0"/>
              <w:left w:val="single" w:color="000000" w:sz="4" w:space="0"/>
              <w:bottom w:val="single" w:color="000000" w:sz="4" w:space="0"/>
              <w:right w:val="single" w:color="000000" w:sz="4" w:space="0"/>
            </w:tcBorders>
            <w:noWrap w:val="0"/>
            <w:vAlign w:val="center"/>
          </w:tcPr>
          <w:p w14:paraId="193B96C2">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机舱内报警系统全面检查修理，电路检修（含更换失灵仪表）</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29357C3E">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082B5C28">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1</w:t>
            </w:r>
          </w:p>
        </w:tc>
        <w:tc>
          <w:tcPr>
            <w:tcW w:w="736" w:type="pct"/>
            <w:tcBorders>
              <w:top w:val="single" w:color="000000" w:sz="4" w:space="0"/>
              <w:left w:val="single" w:color="000000" w:sz="4" w:space="0"/>
              <w:bottom w:val="single" w:color="000000" w:sz="4" w:space="0"/>
              <w:right w:val="single" w:color="000000" w:sz="4" w:space="0"/>
            </w:tcBorders>
            <w:noWrap/>
            <w:vAlign w:val="center"/>
          </w:tcPr>
          <w:p w14:paraId="3D877E4B">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p>
        </w:tc>
        <w:tc>
          <w:tcPr>
            <w:tcW w:w="685" w:type="pct"/>
            <w:tcBorders>
              <w:top w:val="single" w:color="000000" w:sz="4" w:space="0"/>
              <w:left w:val="single" w:color="000000" w:sz="4" w:space="0"/>
              <w:bottom w:val="single" w:color="000000" w:sz="4" w:space="0"/>
              <w:right w:val="single" w:color="000000" w:sz="4" w:space="0"/>
            </w:tcBorders>
            <w:noWrap/>
            <w:vAlign w:val="bottom"/>
          </w:tcPr>
          <w:p w14:paraId="1F975618">
            <w:pPr>
              <w:keepNext w:val="0"/>
              <w:keepLines w:val="0"/>
              <w:widowControl/>
              <w:suppressLineNumbers w:val="0"/>
              <w:jc w:val="center"/>
              <w:textAlignment w:val="bottom"/>
              <w:rPr>
                <w:rFonts w:hint="eastAsia" w:ascii="宋体" w:hAnsi="宋体" w:eastAsia="宋体" w:cs="宋体"/>
                <w:i w:val="0"/>
                <w:iCs w:val="0"/>
                <w:color w:val="auto"/>
                <w:sz w:val="22"/>
                <w:szCs w:val="22"/>
                <w:highlight w:val="none"/>
                <w:u w:val="none"/>
              </w:rPr>
            </w:pPr>
          </w:p>
        </w:tc>
      </w:tr>
      <w:tr w14:paraId="1CEB9A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124F5BF0">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sz w:val="24"/>
                <w:szCs w:val="24"/>
                <w:highlight w:val="none"/>
                <w:u w:val="none"/>
                <w:lang w:val="en-US" w:eastAsia="zh-CN"/>
              </w:rPr>
              <w:t>12</w:t>
            </w:r>
          </w:p>
        </w:tc>
        <w:tc>
          <w:tcPr>
            <w:tcW w:w="2492" w:type="pct"/>
            <w:tcBorders>
              <w:top w:val="single" w:color="000000" w:sz="4" w:space="0"/>
              <w:left w:val="single" w:color="000000" w:sz="4" w:space="0"/>
              <w:bottom w:val="single" w:color="000000" w:sz="4" w:space="0"/>
              <w:right w:val="single" w:color="000000" w:sz="4" w:space="0"/>
            </w:tcBorders>
            <w:noWrap w:val="0"/>
            <w:vAlign w:val="center"/>
          </w:tcPr>
          <w:p w14:paraId="38019227">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试车、调整、顶滩、报检</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76425AA3">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5E23DC8B">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1</w:t>
            </w:r>
          </w:p>
        </w:tc>
        <w:tc>
          <w:tcPr>
            <w:tcW w:w="736" w:type="pct"/>
            <w:tcBorders>
              <w:top w:val="single" w:color="000000" w:sz="4" w:space="0"/>
              <w:left w:val="single" w:color="000000" w:sz="4" w:space="0"/>
              <w:bottom w:val="single" w:color="000000" w:sz="4" w:space="0"/>
              <w:right w:val="single" w:color="000000" w:sz="4" w:space="0"/>
            </w:tcBorders>
            <w:noWrap/>
            <w:vAlign w:val="center"/>
          </w:tcPr>
          <w:p w14:paraId="7722063E">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p>
        </w:tc>
        <w:tc>
          <w:tcPr>
            <w:tcW w:w="685" w:type="pct"/>
            <w:tcBorders>
              <w:top w:val="single" w:color="000000" w:sz="4" w:space="0"/>
              <w:left w:val="single" w:color="000000" w:sz="4" w:space="0"/>
              <w:bottom w:val="single" w:color="000000" w:sz="4" w:space="0"/>
              <w:right w:val="single" w:color="000000" w:sz="4" w:space="0"/>
            </w:tcBorders>
            <w:noWrap/>
            <w:vAlign w:val="bottom"/>
          </w:tcPr>
          <w:p w14:paraId="554E3EDE">
            <w:pPr>
              <w:keepNext w:val="0"/>
              <w:keepLines w:val="0"/>
              <w:widowControl/>
              <w:suppressLineNumbers w:val="0"/>
              <w:jc w:val="center"/>
              <w:textAlignment w:val="bottom"/>
              <w:rPr>
                <w:rFonts w:hint="eastAsia" w:ascii="宋体" w:hAnsi="宋体" w:eastAsia="宋体" w:cs="宋体"/>
                <w:i w:val="0"/>
                <w:iCs w:val="0"/>
                <w:color w:val="auto"/>
                <w:sz w:val="22"/>
                <w:szCs w:val="22"/>
                <w:highlight w:val="none"/>
                <w:u w:val="none"/>
              </w:rPr>
            </w:pPr>
          </w:p>
        </w:tc>
      </w:tr>
      <w:tr w14:paraId="14DC2B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5773EBEB">
            <w:pPr>
              <w:keepNext w:val="0"/>
              <w:keepLines w:val="0"/>
              <w:widowControl/>
              <w:suppressLineNumbers w:val="0"/>
              <w:jc w:val="center"/>
              <w:textAlignment w:val="top"/>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C</w:t>
            </w:r>
          </w:p>
        </w:tc>
        <w:tc>
          <w:tcPr>
            <w:tcW w:w="2492" w:type="pct"/>
            <w:tcBorders>
              <w:top w:val="single" w:color="000000" w:sz="4" w:space="0"/>
              <w:left w:val="single" w:color="000000" w:sz="4" w:space="0"/>
              <w:bottom w:val="single" w:color="000000" w:sz="4" w:space="0"/>
              <w:right w:val="single" w:color="000000" w:sz="4" w:space="0"/>
            </w:tcBorders>
            <w:noWrap w:val="0"/>
            <w:vAlign w:val="center"/>
          </w:tcPr>
          <w:p w14:paraId="291800CD">
            <w:pPr>
              <w:keepNext w:val="0"/>
              <w:keepLines w:val="0"/>
              <w:widowControl/>
              <w:suppressLineNumbers w:val="0"/>
              <w:jc w:val="both"/>
              <w:textAlignment w:val="bottom"/>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电气系统及航行灯具设备</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2F89327F">
            <w:pPr>
              <w:jc w:val="center"/>
              <w:rPr>
                <w:rFonts w:hint="eastAsia" w:ascii="宋体" w:hAnsi="宋体" w:eastAsia="宋体" w:cs="宋体"/>
                <w:i w:val="0"/>
                <w:iCs w:val="0"/>
                <w:color w:val="auto"/>
                <w:sz w:val="24"/>
                <w:szCs w:val="24"/>
                <w:highlight w:val="none"/>
                <w:u w:val="none"/>
              </w:rPr>
            </w:pP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47B1CFFE">
            <w:pPr>
              <w:jc w:val="center"/>
              <w:rPr>
                <w:rFonts w:hint="eastAsia" w:ascii="宋体" w:hAnsi="宋体" w:eastAsia="宋体" w:cs="宋体"/>
                <w:i w:val="0"/>
                <w:iCs w:val="0"/>
                <w:color w:val="auto"/>
                <w:sz w:val="24"/>
                <w:szCs w:val="24"/>
                <w:highlight w:val="none"/>
                <w:u w:val="none"/>
              </w:rPr>
            </w:pPr>
          </w:p>
        </w:tc>
        <w:tc>
          <w:tcPr>
            <w:tcW w:w="736" w:type="pct"/>
            <w:tcBorders>
              <w:top w:val="single" w:color="000000" w:sz="4" w:space="0"/>
              <w:left w:val="single" w:color="000000" w:sz="4" w:space="0"/>
              <w:bottom w:val="single" w:color="000000" w:sz="4" w:space="0"/>
              <w:right w:val="single" w:color="000000" w:sz="4" w:space="0"/>
            </w:tcBorders>
            <w:noWrap/>
            <w:vAlign w:val="center"/>
          </w:tcPr>
          <w:p w14:paraId="63A59620">
            <w:pPr>
              <w:jc w:val="center"/>
              <w:rPr>
                <w:rFonts w:hint="eastAsia" w:ascii="宋体" w:hAnsi="宋体" w:eastAsia="宋体" w:cs="宋体"/>
                <w:i w:val="0"/>
                <w:iCs w:val="0"/>
                <w:color w:val="auto"/>
                <w:sz w:val="24"/>
                <w:szCs w:val="24"/>
                <w:highlight w:val="none"/>
                <w:u w:val="none"/>
              </w:rPr>
            </w:pPr>
          </w:p>
        </w:tc>
        <w:tc>
          <w:tcPr>
            <w:tcW w:w="685" w:type="pct"/>
            <w:tcBorders>
              <w:top w:val="single" w:color="000000" w:sz="4" w:space="0"/>
              <w:left w:val="single" w:color="000000" w:sz="4" w:space="0"/>
              <w:bottom w:val="single" w:color="000000" w:sz="4" w:space="0"/>
              <w:right w:val="single" w:color="000000" w:sz="4" w:space="0"/>
            </w:tcBorders>
            <w:noWrap/>
            <w:vAlign w:val="bottom"/>
          </w:tcPr>
          <w:p w14:paraId="17A69DE3">
            <w:pPr>
              <w:jc w:val="center"/>
              <w:rPr>
                <w:rFonts w:hint="eastAsia" w:ascii="宋体" w:hAnsi="宋体" w:eastAsia="宋体" w:cs="宋体"/>
                <w:i w:val="0"/>
                <w:iCs w:val="0"/>
                <w:color w:val="auto"/>
                <w:sz w:val="22"/>
                <w:szCs w:val="22"/>
                <w:highlight w:val="none"/>
                <w:u w:val="none"/>
              </w:rPr>
            </w:pPr>
          </w:p>
        </w:tc>
      </w:tr>
      <w:tr w14:paraId="6F895A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7BC3BD3A">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492" w:type="pct"/>
            <w:tcBorders>
              <w:top w:val="single" w:color="000000" w:sz="4" w:space="0"/>
              <w:left w:val="single" w:color="000000" w:sz="4" w:space="0"/>
              <w:bottom w:val="single" w:color="000000" w:sz="4" w:space="0"/>
              <w:right w:val="single" w:color="000000" w:sz="4" w:space="0"/>
            </w:tcBorders>
            <w:noWrap w:val="0"/>
            <w:vAlign w:val="center"/>
          </w:tcPr>
          <w:p w14:paraId="73D7CD2A">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航行照明灯具线路检修并更换照明灯具（不包含探照灯）</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7D845C22">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79177865">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736" w:type="pct"/>
            <w:tcBorders>
              <w:top w:val="single" w:color="000000" w:sz="4" w:space="0"/>
              <w:left w:val="single" w:color="000000" w:sz="4" w:space="0"/>
              <w:bottom w:val="single" w:color="000000" w:sz="4" w:space="0"/>
              <w:right w:val="single" w:color="000000" w:sz="4" w:space="0"/>
            </w:tcBorders>
            <w:noWrap/>
            <w:vAlign w:val="center"/>
          </w:tcPr>
          <w:p w14:paraId="07150FC2">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p>
        </w:tc>
        <w:tc>
          <w:tcPr>
            <w:tcW w:w="685" w:type="pct"/>
            <w:tcBorders>
              <w:top w:val="single" w:color="000000" w:sz="4" w:space="0"/>
              <w:left w:val="single" w:color="000000" w:sz="4" w:space="0"/>
              <w:bottom w:val="single" w:color="000000" w:sz="4" w:space="0"/>
              <w:right w:val="single" w:color="000000" w:sz="4" w:space="0"/>
            </w:tcBorders>
            <w:noWrap/>
            <w:vAlign w:val="bottom"/>
          </w:tcPr>
          <w:p w14:paraId="1A9E24DE">
            <w:pPr>
              <w:keepNext w:val="0"/>
              <w:keepLines w:val="0"/>
              <w:widowControl/>
              <w:suppressLineNumbers w:val="0"/>
              <w:jc w:val="center"/>
              <w:textAlignment w:val="bottom"/>
              <w:rPr>
                <w:rFonts w:hint="eastAsia" w:ascii="宋体" w:hAnsi="宋体" w:eastAsia="宋体" w:cs="宋体"/>
                <w:i w:val="0"/>
                <w:iCs w:val="0"/>
                <w:color w:val="auto"/>
                <w:sz w:val="22"/>
                <w:szCs w:val="22"/>
                <w:highlight w:val="none"/>
                <w:u w:val="none"/>
              </w:rPr>
            </w:pPr>
          </w:p>
        </w:tc>
      </w:tr>
      <w:tr w14:paraId="6B50BD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30E2775A">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492" w:type="pct"/>
            <w:tcBorders>
              <w:top w:val="single" w:color="000000" w:sz="4" w:space="0"/>
              <w:left w:val="single" w:color="000000" w:sz="4" w:space="0"/>
              <w:bottom w:val="single" w:color="000000" w:sz="4" w:space="0"/>
              <w:right w:val="single" w:color="000000" w:sz="4" w:space="0"/>
            </w:tcBorders>
            <w:noWrap w:val="0"/>
            <w:vAlign w:val="center"/>
          </w:tcPr>
          <w:p w14:paraId="1EDCCABF">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操舵驾控台远程操纵电器仪表检查修理</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10A5A3F4">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1B4088BB">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736" w:type="pct"/>
            <w:tcBorders>
              <w:top w:val="single" w:color="000000" w:sz="4" w:space="0"/>
              <w:left w:val="single" w:color="000000" w:sz="4" w:space="0"/>
              <w:bottom w:val="single" w:color="000000" w:sz="4" w:space="0"/>
              <w:right w:val="single" w:color="000000" w:sz="4" w:space="0"/>
            </w:tcBorders>
            <w:noWrap/>
            <w:vAlign w:val="center"/>
          </w:tcPr>
          <w:p w14:paraId="0F90A0C1">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p>
        </w:tc>
        <w:tc>
          <w:tcPr>
            <w:tcW w:w="685" w:type="pct"/>
            <w:tcBorders>
              <w:top w:val="single" w:color="000000" w:sz="4" w:space="0"/>
              <w:left w:val="single" w:color="000000" w:sz="4" w:space="0"/>
              <w:bottom w:val="single" w:color="000000" w:sz="4" w:space="0"/>
              <w:right w:val="single" w:color="000000" w:sz="4" w:space="0"/>
            </w:tcBorders>
            <w:noWrap/>
            <w:vAlign w:val="bottom"/>
          </w:tcPr>
          <w:p w14:paraId="0D72E544">
            <w:pPr>
              <w:keepNext w:val="0"/>
              <w:keepLines w:val="0"/>
              <w:widowControl/>
              <w:suppressLineNumbers w:val="0"/>
              <w:jc w:val="center"/>
              <w:textAlignment w:val="bottom"/>
              <w:rPr>
                <w:rFonts w:hint="eastAsia" w:ascii="宋体" w:hAnsi="宋体" w:eastAsia="宋体" w:cs="宋体"/>
                <w:i w:val="0"/>
                <w:iCs w:val="0"/>
                <w:color w:val="auto"/>
                <w:sz w:val="22"/>
                <w:szCs w:val="22"/>
                <w:highlight w:val="none"/>
                <w:u w:val="none"/>
              </w:rPr>
            </w:pPr>
          </w:p>
        </w:tc>
      </w:tr>
      <w:tr w14:paraId="072309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5EF33BD9">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2492" w:type="pct"/>
            <w:tcBorders>
              <w:top w:val="single" w:color="000000" w:sz="4" w:space="0"/>
              <w:left w:val="single" w:color="000000" w:sz="4" w:space="0"/>
              <w:bottom w:val="single" w:color="000000" w:sz="4" w:space="0"/>
              <w:right w:val="single" w:color="000000" w:sz="4" w:space="0"/>
            </w:tcBorders>
            <w:noWrap w:val="0"/>
            <w:vAlign w:val="center"/>
          </w:tcPr>
          <w:p w14:paraId="1F7A1DA1">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检查主配电屏和充放电屏的电器元件、仪表，全船电阻检测（更换损坏的电器元件、仪表及电阻）</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1D617F39">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152E6839">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736" w:type="pct"/>
            <w:tcBorders>
              <w:top w:val="single" w:color="000000" w:sz="4" w:space="0"/>
              <w:left w:val="single" w:color="000000" w:sz="4" w:space="0"/>
              <w:bottom w:val="single" w:color="000000" w:sz="4" w:space="0"/>
              <w:right w:val="single" w:color="000000" w:sz="4" w:space="0"/>
            </w:tcBorders>
            <w:noWrap/>
            <w:vAlign w:val="center"/>
          </w:tcPr>
          <w:p w14:paraId="4D770AE6">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p>
        </w:tc>
        <w:tc>
          <w:tcPr>
            <w:tcW w:w="685" w:type="pct"/>
            <w:tcBorders>
              <w:top w:val="single" w:color="000000" w:sz="4" w:space="0"/>
              <w:left w:val="single" w:color="000000" w:sz="4" w:space="0"/>
              <w:bottom w:val="single" w:color="000000" w:sz="4" w:space="0"/>
              <w:right w:val="single" w:color="000000" w:sz="4" w:space="0"/>
            </w:tcBorders>
            <w:noWrap/>
            <w:vAlign w:val="bottom"/>
          </w:tcPr>
          <w:p w14:paraId="63C0B388">
            <w:pPr>
              <w:keepNext w:val="0"/>
              <w:keepLines w:val="0"/>
              <w:widowControl/>
              <w:suppressLineNumbers w:val="0"/>
              <w:jc w:val="center"/>
              <w:textAlignment w:val="bottom"/>
              <w:rPr>
                <w:rFonts w:hint="eastAsia" w:ascii="宋体" w:hAnsi="宋体" w:eastAsia="宋体" w:cs="宋体"/>
                <w:i w:val="0"/>
                <w:iCs w:val="0"/>
                <w:color w:val="auto"/>
                <w:sz w:val="22"/>
                <w:szCs w:val="22"/>
                <w:highlight w:val="none"/>
                <w:u w:val="none"/>
              </w:rPr>
            </w:pPr>
          </w:p>
        </w:tc>
      </w:tr>
      <w:tr w14:paraId="657627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251607F2">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2492" w:type="pct"/>
            <w:tcBorders>
              <w:top w:val="single" w:color="000000" w:sz="4" w:space="0"/>
              <w:left w:val="single" w:color="000000" w:sz="4" w:space="0"/>
              <w:bottom w:val="single" w:color="000000" w:sz="4" w:space="0"/>
              <w:right w:val="single" w:color="000000" w:sz="4" w:space="0"/>
            </w:tcBorders>
            <w:noWrap w:val="0"/>
            <w:vAlign w:val="center"/>
          </w:tcPr>
          <w:p w14:paraId="40DFB29E">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两只甚高频天线更换</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716D82EA">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0636F9B4">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736" w:type="pct"/>
            <w:tcBorders>
              <w:top w:val="single" w:color="000000" w:sz="4" w:space="0"/>
              <w:left w:val="single" w:color="000000" w:sz="4" w:space="0"/>
              <w:bottom w:val="single" w:color="000000" w:sz="4" w:space="0"/>
              <w:right w:val="single" w:color="000000" w:sz="4" w:space="0"/>
            </w:tcBorders>
            <w:noWrap/>
            <w:vAlign w:val="center"/>
          </w:tcPr>
          <w:p w14:paraId="4CDEB252">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p>
        </w:tc>
        <w:tc>
          <w:tcPr>
            <w:tcW w:w="685" w:type="pct"/>
            <w:tcBorders>
              <w:top w:val="single" w:color="000000" w:sz="4" w:space="0"/>
              <w:left w:val="single" w:color="000000" w:sz="4" w:space="0"/>
              <w:bottom w:val="single" w:color="000000" w:sz="4" w:space="0"/>
              <w:right w:val="single" w:color="000000" w:sz="4" w:space="0"/>
            </w:tcBorders>
            <w:noWrap/>
            <w:vAlign w:val="bottom"/>
          </w:tcPr>
          <w:p w14:paraId="379AB059">
            <w:pPr>
              <w:keepNext w:val="0"/>
              <w:keepLines w:val="0"/>
              <w:widowControl/>
              <w:suppressLineNumbers w:val="0"/>
              <w:jc w:val="center"/>
              <w:textAlignment w:val="bottom"/>
              <w:rPr>
                <w:rFonts w:hint="eastAsia" w:ascii="宋体" w:hAnsi="宋体" w:eastAsia="宋体" w:cs="宋体"/>
                <w:i w:val="0"/>
                <w:iCs w:val="0"/>
                <w:color w:val="auto"/>
                <w:sz w:val="22"/>
                <w:szCs w:val="22"/>
                <w:highlight w:val="none"/>
                <w:u w:val="none"/>
              </w:rPr>
            </w:pPr>
          </w:p>
        </w:tc>
      </w:tr>
      <w:tr w14:paraId="70E129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3B7AC0A0">
            <w:pPr>
              <w:keepNext w:val="0"/>
              <w:keepLines w:val="0"/>
              <w:widowControl/>
              <w:suppressLineNumbers w:val="0"/>
              <w:jc w:val="center"/>
              <w:textAlignment w:val="top"/>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D</w:t>
            </w:r>
          </w:p>
        </w:tc>
        <w:tc>
          <w:tcPr>
            <w:tcW w:w="2492" w:type="pct"/>
            <w:tcBorders>
              <w:top w:val="single" w:color="000000" w:sz="4" w:space="0"/>
              <w:left w:val="single" w:color="000000" w:sz="4" w:space="0"/>
              <w:bottom w:val="single" w:color="000000" w:sz="4" w:space="0"/>
              <w:right w:val="single" w:color="000000" w:sz="4" w:space="0"/>
            </w:tcBorders>
            <w:noWrap w:val="0"/>
            <w:vAlign w:val="center"/>
          </w:tcPr>
          <w:p w14:paraId="7D9D6754">
            <w:pPr>
              <w:keepNext w:val="0"/>
              <w:keepLines w:val="0"/>
              <w:widowControl/>
              <w:suppressLineNumbers w:val="0"/>
              <w:jc w:val="both"/>
              <w:textAlignment w:val="bottom"/>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其他项目</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131FC100">
            <w:pPr>
              <w:jc w:val="center"/>
              <w:rPr>
                <w:rFonts w:hint="eastAsia" w:ascii="宋体" w:hAnsi="宋体" w:eastAsia="宋体" w:cs="宋体"/>
                <w:i w:val="0"/>
                <w:iCs w:val="0"/>
                <w:color w:val="auto"/>
                <w:sz w:val="24"/>
                <w:szCs w:val="24"/>
                <w:highlight w:val="none"/>
                <w:u w:val="none"/>
              </w:rPr>
            </w:pP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18790FA8">
            <w:pPr>
              <w:jc w:val="center"/>
              <w:rPr>
                <w:rFonts w:hint="eastAsia" w:ascii="宋体" w:hAnsi="宋体" w:eastAsia="宋体" w:cs="宋体"/>
                <w:i w:val="0"/>
                <w:iCs w:val="0"/>
                <w:color w:val="auto"/>
                <w:sz w:val="24"/>
                <w:szCs w:val="24"/>
                <w:highlight w:val="none"/>
                <w:u w:val="none"/>
              </w:rPr>
            </w:pPr>
          </w:p>
        </w:tc>
        <w:tc>
          <w:tcPr>
            <w:tcW w:w="736" w:type="pct"/>
            <w:tcBorders>
              <w:top w:val="single" w:color="000000" w:sz="4" w:space="0"/>
              <w:left w:val="single" w:color="000000" w:sz="4" w:space="0"/>
              <w:bottom w:val="single" w:color="000000" w:sz="4" w:space="0"/>
              <w:right w:val="single" w:color="000000" w:sz="4" w:space="0"/>
            </w:tcBorders>
            <w:noWrap/>
            <w:vAlign w:val="center"/>
          </w:tcPr>
          <w:p w14:paraId="1BE2CCD3">
            <w:pPr>
              <w:jc w:val="center"/>
              <w:rPr>
                <w:rFonts w:hint="eastAsia" w:ascii="宋体" w:hAnsi="宋体" w:eastAsia="宋体" w:cs="宋体"/>
                <w:i w:val="0"/>
                <w:iCs w:val="0"/>
                <w:color w:val="auto"/>
                <w:sz w:val="24"/>
                <w:szCs w:val="24"/>
                <w:highlight w:val="none"/>
                <w:u w:val="none"/>
              </w:rPr>
            </w:pPr>
          </w:p>
        </w:tc>
        <w:tc>
          <w:tcPr>
            <w:tcW w:w="685" w:type="pct"/>
            <w:tcBorders>
              <w:top w:val="single" w:color="000000" w:sz="4" w:space="0"/>
              <w:left w:val="single" w:color="000000" w:sz="4" w:space="0"/>
              <w:bottom w:val="single" w:color="000000" w:sz="4" w:space="0"/>
              <w:right w:val="single" w:color="000000" w:sz="4" w:space="0"/>
            </w:tcBorders>
            <w:noWrap/>
            <w:vAlign w:val="bottom"/>
          </w:tcPr>
          <w:p w14:paraId="17A97D6A">
            <w:pPr>
              <w:jc w:val="center"/>
              <w:rPr>
                <w:rFonts w:hint="eastAsia" w:ascii="宋体" w:hAnsi="宋体" w:eastAsia="宋体" w:cs="宋体"/>
                <w:i w:val="0"/>
                <w:iCs w:val="0"/>
                <w:color w:val="auto"/>
                <w:sz w:val="22"/>
                <w:szCs w:val="22"/>
                <w:highlight w:val="none"/>
                <w:u w:val="none"/>
              </w:rPr>
            </w:pPr>
          </w:p>
        </w:tc>
      </w:tr>
      <w:tr w14:paraId="0875AE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443D82CB">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2492" w:type="pct"/>
            <w:tcBorders>
              <w:top w:val="single" w:color="000000" w:sz="4" w:space="0"/>
              <w:left w:val="single" w:color="000000" w:sz="4" w:space="0"/>
              <w:bottom w:val="single" w:color="000000" w:sz="4" w:space="0"/>
              <w:right w:val="single" w:color="000000" w:sz="4" w:space="0"/>
            </w:tcBorders>
            <w:noWrap w:val="0"/>
            <w:vAlign w:val="center"/>
          </w:tcPr>
          <w:p w14:paraId="614E8316">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卫生间进水管更换（需拆除台盆，</w:t>
            </w:r>
            <w:r>
              <w:rPr>
                <w:rFonts w:hint="eastAsia" w:ascii="宋体" w:hAnsi="宋体" w:cs="宋体"/>
                <w:i w:val="0"/>
                <w:iCs w:val="0"/>
                <w:color w:val="auto"/>
                <w:kern w:val="0"/>
                <w:sz w:val="24"/>
                <w:szCs w:val="24"/>
                <w:highlight w:val="none"/>
                <w:u w:val="none"/>
                <w:lang w:val="en-US" w:eastAsia="zh-CN" w:bidi="ar"/>
              </w:rPr>
              <w:t>敲除</w:t>
            </w:r>
            <w:r>
              <w:rPr>
                <w:rFonts w:hint="eastAsia" w:ascii="宋体" w:hAnsi="宋体" w:eastAsia="宋体" w:cs="宋体"/>
                <w:i w:val="0"/>
                <w:iCs w:val="0"/>
                <w:color w:val="auto"/>
                <w:kern w:val="0"/>
                <w:sz w:val="24"/>
                <w:szCs w:val="24"/>
                <w:highlight w:val="none"/>
                <w:u w:val="none"/>
                <w:lang w:val="en-US" w:eastAsia="zh-CN" w:bidi="ar"/>
              </w:rPr>
              <w:t>地砖更换，更换完成后需恢复原样）</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40D2C496">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7F1CDB53">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736" w:type="pct"/>
            <w:tcBorders>
              <w:top w:val="single" w:color="000000" w:sz="4" w:space="0"/>
              <w:left w:val="single" w:color="000000" w:sz="4" w:space="0"/>
              <w:bottom w:val="single" w:color="000000" w:sz="4" w:space="0"/>
              <w:right w:val="single" w:color="000000" w:sz="4" w:space="0"/>
            </w:tcBorders>
            <w:noWrap/>
            <w:vAlign w:val="center"/>
          </w:tcPr>
          <w:p w14:paraId="53F5B005">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p>
        </w:tc>
        <w:tc>
          <w:tcPr>
            <w:tcW w:w="685" w:type="pct"/>
            <w:tcBorders>
              <w:top w:val="single" w:color="000000" w:sz="4" w:space="0"/>
              <w:left w:val="single" w:color="000000" w:sz="4" w:space="0"/>
              <w:bottom w:val="single" w:color="000000" w:sz="4" w:space="0"/>
              <w:right w:val="single" w:color="000000" w:sz="4" w:space="0"/>
            </w:tcBorders>
            <w:noWrap/>
            <w:vAlign w:val="bottom"/>
          </w:tcPr>
          <w:p w14:paraId="4679B12C">
            <w:pPr>
              <w:keepNext w:val="0"/>
              <w:keepLines w:val="0"/>
              <w:widowControl/>
              <w:suppressLineNumbers w:val="0"/>
              <w:jc w:val="center"/>
              <w:textAlignment w:val="bottom"/>
              <w:rPr>
                <w:rFonts w:hint="eastAsia" w:ascii="宋体" w:hAnsi="宋体" w:eastAsia="宋体" w:cs="宋体"/>
                <w:i w:val="0"/>
                <w:iCs w:val="0"/>
                <w:color w:val="auto"/>
                <w:sz w:val="22"/>
                <w:szCs w:val="22"/>
                <w:highlight w:val="none"/>
                <w:u w:val="none"/>
              </w:rPr>
            </w:pPr>
          </w:p>
        </w:tc>
      </w:tr>
      <w:tr w14:paraId="36C254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54B4D778">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2492" w:type="pct"/>
            <w:tcBorders>
              <w:top w:val="single" w:color="000000" w:sz="4" w:space="0"/>
              <w:left w:val="single" w:color="000000" w:sz="4" w:space="0"/>
              <w:bottom w:val="single" w:color="000000" w:sz="4" w:space="0"/>
              <w:right w:val="single" w:color="000000" w:sz="4" w:space="0"/>
            </w:tcBorders>
            <w:noWrap w:val="0"/>
            <w:vAlign w:val="center"/>
          </w:tcPr>
          <w:p w14:paraId="4D153043">
            <w:pPr>
              <w:keepNext w:val="0"/>
              <w:keepLines w:val="0"/>
              <w:widowControl/>
              <w:suppressLineNumbers w:val="0"/>
              <w:jc w:val="both"/>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档案资料整理、2次申报检验（含修理资料、工序报验、竣工决算资料等整理）</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71C13C9A">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w:t>
            </w:r>
          </w:p>
        </w:tc>
        <w:tc>
          <w:tcPr>
            <w:tcW w:w="361" w:type="pct"/>
            <w:tcBorders>
              <w:top w:val="single" w:color="000000" w:sz="4" w:space="0"/>
              <w:left w:val="single" w:color="000000" w:sz="4" w:space="0"/>
              <w:bottom w:val="single" w:color="000000" w:sz="4" w:space="0"/>
              <w:right w:val="single" w:color="000000" w:sz="4" w:space="0"/>
            </w:tcBorders>
            <w:noWrap/>
            <w:vAlign w:val="center"/>
          </w:tcPr>
          <w:p w14:paraId="29C5F878">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736" w:type="pct"/>
            <w:tcBorders>
              <w:top w:val="single" w:color="000000" w:sz="4" w:space="0"/>
              <w:left w:val="single" w:color="000000" w:sz="4" w:space="0"/>
              <w:bottom w:val="single" w:color="000000" w:sz="4" w:space="0"/>
              <w:right w:val="single" w:color="000000" w:sz="4" w:space="0"/>
            </w:tcBorders>
            <w:noWrap/>
            <w:vAlign w:val="center"/>
          </w:tcPr>
          <w:p w14:paraId="33F47A37">
            <w:pPr>
              <w:keepNext w:val="0"/>
              <w:keepLines w:val="0"/>
              <w:widowControl/>
              <w:suppressLineNumbers w:val="0"/>
              <w:jc w:val="center"/>
              <w:textAlignment w:val="bottom"/>
              <w:rPr>
                <w:rFonts w:hint="eastAsia" w:ascii="宋体" w:hAnsi="宋体" w:eastAsia="宋体" w:cs="宋体"/>
                <w:i w:val="0"/>
                <w:iCs w:val="0"/>
                <w:color w:val="auto"/>
                <w:sz w:val="24"/>
                <w:szCs w:val="24"/>
                <w:highlight w:val="none"/>
                <w:u w:val="none"/>
              </w:rPr>
            </w:pPr>
          </w:p>
        </w:tc>
        <w:tc>
          <w:tcPr>
            <w:tcW w:w="685" w:type="pct"/>
            <w:tcBorders>
              <w:top w:val="single" w:color="000000" w:sz="4" w:space="0"/>
              <w:left w:val="single" w:color="000000" w:sz="4" w:space="0"/>
              <w:bottom w:val="single" w:color="000000" w:sz="4" w:space="0"/>
              <w:right w:val="single" w:color="000000" w:sz="4" w:space="0"/>
            </w:tcBorders>
            <w:noWrap/>
            <w:vAlign w:val="bottom"/>
          </w:tcPr>
          <w:p w14:paraId="574353B6">
            <w:pPr>
              <w:keepNext w:val="0"/>
              <w:keepLines w:val="0"/>
              <w:widowControl/>
              <w:suppressLineNumbers w:val="0"/>
              <w:jc w:val="center"/>
              <w:textAlignment w:val="bottom"/>
              <w:rPr>
                <w:rFonts w:hint="eastAsia" w:ascii="宋体" w:hAnsi="宋体" w:eastAsia="宋体" w:cs="宋体"/>
                <w:i w:val="0"/>
                <w:iCs w:val="0"/>
                <w:color w:val="auto"/>
                <w:sz w:val="22"/>
                <w:szCs w:val="22"/>
                <w:highlight w:val="none"/>
                <w:u w:val="none"/>
              </w:rPr>
            </w:pPr>
          </w:p>
        </w:tc>
      </w:tr>
      <w:tr w14:paraId="7D159D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689152F6">
            <w:pPr>
              <w:keepNext w:val="0"/>
              <w:keepLines w:val="0"/>
              <w:widowControl/>
              <w:suppressLineNumbers w:val="0"/>
              <w:jc w:val="center"/>
              <w:textAlignment w:val="bottom"/>
              <w:rPr>
                <w:rFonts w:hint="eastAsia" w:ascii="宋体" w:hAnsi="宋体" w:eastAsia="宋体" w:cs="宋体"/>
                <w:b/>
                <w:bCs/>
                <w:i w:val="0"/>
                <w:iCs w:val="0"/>
                <w:color w:val="auto"/>
                <w:sz w:val="24"/>
                <w:szCs w:val="24"/>
                <w:highlight w:val="none"/>
                <w:u w:val="none"/>
                <w:lang w:val="en-US" w:eastAsia="zh-CN"/>
              </w:rPr>
            </w:pPr>
            <w:r>
              <w:rPr>
                <w:rFonts w:hint="eastAsia" w:ascii="宋体" w:hAnsi="宋体" w:eastAsia="宋体" w:cs="宋体"/>
                <w:b/>
                <w:bCs/>
                <w:i w:val="0"/>
                <w:iCs w:val="0"/>
                <w:color w:val="auto"/>
                <w:sz w:val="24"/>
                <w:szCs w:val="24"/>
                <w:highlight w:val="none"/>
                <w:u w:val="none"/>
                <w:lang w:val="en-US" w:eastAsia="zh-CN"/>
              </w:rPr>
              <w:t>E</w:t>
            </w:r>
          </w:p>
        </w:tc>
        <w:tc>
          <w:tcPr>
            <w:tcW w:w="2492" w:type="pct"/>
            <w:tcBorders>
              <w:top w:val="single" w:color="000000" w:sz="4" w:space="0"/>
              <w:left w:val="single" w:color="000000" w:sz="4" w:space="0"/>
              <w:bottom w:val="single" w:color="000000" w:sz="4" w:space="0"/>
              <w:right w:val="single" w:color="000000" w:sz="4" w:space="0"/>
            </w:tcBorders>
            <w:noWrap w:val="0"/>
            <w:vAlign w:val="center"/>
          </w:tcPr>
          <w:p w14:paraId="1D0E09DF">
            <w:pPr>
              <w:keepNext w:val="0"/>
              <w:keepLines w:val="0"/>
              <w:widowControl/>
              <w:suppressLineNumbers w:val="0"/>
              <w:jc w:val="both"/>
              <w:textAlignment w:val="bottom"/>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sz w:val="24"/>
                <w:szCs w:val="24"/>
                <w:highlight w:val="none"/>
                <w:u w:val="none"/>
                <w:lang w:val="en-US" w:eastAsia="zh-CN"/>
              </w:rPr>
              <w:t>暂列金</w:t>
            </w:r>
          </w:p>
        </w:tc>
        <w:tc>
          <w:tcPr>
            <w:tcW w:w="361" w:type="pct"/>
            <w:tcBorders>
              <w:top w:val="single" w:color="000000" w:sz="4" w:space="0"/>
              <w:left w:val="single" w:color="000000" w:sz="4" w:space="0"/>
              <w:bottom w:val="single" w:color="000000" w:sz="4" w:space="0"/>
              <w:right w:val="single" w:color="000000" w:sz="4" w:space="0"/>
            </w:tcBorders>
            <w:noWrap/>
            <w:vAlign w:val="bottom"/>
          </w:tcPr>
          <w:p w14:paraId="38B863F8">
            <w:pPr>
              <w:jc w:val="center"/>
              <w:rPr>
                <w:rFonts w:hint="eastAsia" w:ascii="宋体" w:hAnsi="宋体" w:eastAsia="宋体" w:cs="宋体"/>
                <w:i w:val="0"/>
                <w:iCs w:val="0"/>
                <w:color w:val="auto"/>
                <w:sz w:val="22"/>
                <w:szCs w:val="22"/>
                <w:highlight w:val="none"/>
                <w:u w:val="none"/>
              </w:rPr>
            </w:pPr>
          </w:p>
        </w:tc>
        <w:tc>
          <w:tcPr>
            <w:tcW w:w="361" w:type="pct"/>
            <w:tcBorders>
              <w:top w:val="single" w:color="000000" w:sz="4" w:space="0"/>
              <w:left w:val="single" w:color="000000" w:sz="4" w:space="0"/>
              <w:bottom w:val="single" w:color="000000" w:sz="4" w:space="0"/>
              <w:right w:val="single" w:color="000000" w:sz="4" w:space="0"/>
            </w:tcBorders>
            <w:noWrap/>
            <w:vAlign w:val="bottom"/>
          </w:tcPr>
          <w:p w14:paraId="391C81D9">
            <w:pPr>
              <w:jc w:val="center"/>
              <w:rPr>
                <w:rFonts w:hint="eastAsia" w:ascii="宋体" w:hAnsi="宋体" w:eastAsia="宋体" w:cs="宋体"/>
                <w:i w:val="0"/>
                <w:iCs w:val="0"/>
                <w:color w:val="auto"/>
                <w:sz w:val="22"/>
                <w:szCs w:val="22"/>
                <w:highlight w:val="none"/>
                <w:u w:val="none"/>
              </w:rPr>
            </w:pPr>
          </w:p>
        </w:tc>
        <w:tc>
          <w:tcPr>
            <w:tcW w:w="736" w:type="pct"/>
            <w:tcBorders>
              <w:top w:val="single" w:color="000000" w:sz="4" w:space="0"/>
              <w:left w:val="single" w:color="000000" w:sz="4" w:space="0"/>
              <w:bottom w:val="single" w:color="000000" w:sz="4" w:space="0"/>
              <w:right w:val="single" w:color="000000" w:sz="4" w:space="0"/>
            </w:tcBorders>
            <w:noWrap/>
            <w:vAlign w:val="bottom"/>
          </w:tcPr>
          <w:p w14:paraId="071F7D31">
            <w:pPr>
              <w:jc w:val="center"/>
              <w:rPr>
                <w:rFonts w:hint="eastAsia" w:ascii="宋体" w:hAnsi="宋体" w:eastAsia="宋体" w:cs="宋体"/>
                <w:i w:val="0"/>
                <w:iCs w:val="0"/>
                <w:color w:val="auto"/>
                <w:sz w:val="22"/>
                <w:szCs w:val="22"/>
                <w:highlight w:val="none"/>
                <w:u w:val="none"/>
              </w:rPr>
            </w:pPr>
          </w:p>
        </w:tc>
        <w:tc>
          <w:tcPr>
            <w:tcW w:w="685" w:type="pct"/>
            <w:tcBorders>
              <w:top w:val="single" w:color="000000" w:sz="4" w:space="0"/>
              <w:left w:val="single" w:color="000000" w:sz="4" w:space="0"/>
              <w:bottom w:val="single" w:color="000000" w:sz="4" w:space="0"/>
              <w:right w:val="single" w:color="000000" w:sz="4" w:space="0"/>
            </w:tcBorders>
            <w:noWrap/>
            <w:vAlign w:val="bottom"/>
          </w:tcPr>
          <w:p w14:paraId="05614404">
            <w:pPr>
              <w:keepNext w:val="0"/>
              <w:keepLines w:val="0"/>
              <w:widowControl/>
              <w:suppressLineNumbers w:val="0"/>
              <w:jc w:val="center"/>
              <w:textAlignment w:val="bottom"/>
              <w:rPr>
                <w:rFonts w:hint="eastAsia" w:ascii="宋体" w:hAnsi="宋体" w:eastAsia="宋体" w:cs="宋体"/>
                <w:i w:val="0"/>
                <w:iCs w:val="0"/>
                <w:color w:val="auto"/>
                <w:sz w:val="22"/>
                <w:szCs w:val="22"/>
                <w:highlight w:val="none"/>
                <w:u w:val="none"/>
              </w:rPr>
            </w:pPr>
          </w:p>
        </w:tc>
      </w:tr>
      <w:tr w14:paraId="0FB8D2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3493DE13">
            <w:pPr>
              <w:keepNext w:val="0"/>
              <w:keepLines w:val="0"/>
              <w:widowControl/>
              <w:suppressLineNumbers w:val="0"/>
              <w:jc w:val="center"/>
              <w:textAlignment w:val="bottom"/>
              <w:rPr>
                <w:rFonts w:hint="default"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1</w:t>
            </w:r>
          </w:p>
        </w:tc>
        <w:tc>
          <w:tcPr>
            <w:tcW w:w="2492" w:type="pct"/>
            <w:tcBorders>
              <w:top w:val="single" w:color="000000" w:sz="4" w:space="0"/>
              <w:left w:val="single" w:color="000000" w:sz="4" w:space="0"/>
              <w:bottom w:val="single" w:color="000000" w:sz="4" w:space="0"/>
              <w:right w:val="single" w:color="000000" w:sz="4" w:space="0"/>
            </w:tcBorders>
            <w:noWrap w:val="0"/>
            <w:vAlign w:val="center"/>
          </w:tcPr>
          <w:p w14:paraId="0F783823">
            <w:pPr>
              <w:keepNext w:val="0"/>
              <w:keepLines w:val="0"/>
              <w:widowControl/>
              <w:suppressLineNumbers w:val="0"/>
              <w:jc w:val="both"/>
              <w:textAlignment w:val="bottom"/>
              <w:rPr>
                <w:rFonts w:hint="default"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暂列金</w:t>
            </w:r>
          </w:p>
        </w:tc>
        <w:tc>
          <w:tcPr>
            <w:tcW w:w="361" w:type="pct"/>
            <w:tcBorders>
              <w:top w:val="single" w:color="000000" w:sz="4" w:space="0"/>
              <w:left w:val="single" w:color="000000" w:sz="4" w:space="0"/>
              <w:bottom w:val="single" w:color="000000" w:sz="4" w:space="0"/>
              <w:right w:val="single" w:color="000000" w:sz="4" w:space="0"/>
            </w:tcBorders>
            <w:noWrap/>
            <w:vAlign w:val="bottom"/>
          </w:tcPr>
          <w:p w14:paraId="6935A52C">
            <w:pPr>
              <w:jc w:val="center"/>
              <w:rPr>
                <w:rFonts w:hint="eastAsia" w:ascii="宋体" w:hAnsi="宋体" w:eastAsia="宋体" w:cs="宋体"/>
                <w:i w:val="0"/>
                <w:iCs w:val="0"/>
                <w:color w:val="auto"/>
                <w:sz w:val="22"/>
                <w:szCs w:val="22"/>
                <w:highlight w:val="none"/>
                <w:u w:val="none"/>
                <w:lang w:val="en-US" w:eastAsia="zh-CN"/>
              </w:rPr>
            </w:pPr>
            <w:r>
              <w:rPr>
                <w:rFonts w:hint="eastAsia" w:ascii="宋体" w:hAnsi="宋体" w:eastAsia="宋体" w:cs="宋体"/>
                <w:i w:val="0"/>
                <w:iCs w:val="0"/>
                <w:color w:val="auto"/>
                <w:sz w:val="22"/>
                <w:szCs w:val="22"/>
                <w:highlight w:val="none"/>
                <w:u w:val="none"/>
                <w:lang w:val="en-US" w:eastAsia="zh-CN"/>
              </w:rPr>
              <w:t>项</w:t>
            </w:r>
          </w:p>
        </w:tc>
        <w:tc>
          <w:tcPr>
            <w:tcW w:w="361" w:type="pct"/>
            <w:tcBorders>
              <w:top w:val="single" w:color="000000" w:sz="4" w:space="0"/>
              <w:left w:val="single" w:color="000000" w:sz="4" w:space="0"/>
              <w:bottom w:val="single" w:color="000000" w:sz="4" w:space="0"/>
              <w:right w:val="single" w:color="000000" w:sz="4" w:space="0"/>
            </w:tcBorders>
            <w:noWrap/>
            <w:vAlign w:val="bottom"/>
          </w:tcPr>
          <w:p w14:paraId="7F6C0ADB">
            <w:pPr>
              <w:jc w:val="center"/>
              <w:rPr>
                <w:rFonts w:hint="eastAsia" w:ascii="宋体" w:hAnsi="宋体" w:eastAsia="宋体" w:cs="宋体"/>
                <w:i w:val="0"/>
                <w:iCs w:val="0"/>
                <w:color w:val="auto"/>
                <w:sz w:val="22"/>
                <w:szCs w:val="22"/>
                <w:highlight w:val="none"/>
                <w:u w:val="none"/>
                <w:lang w:val="en-US" w:eastAsia="zh-CN"/>
              </w:rPr>
            </w:pPr>
            <w:r>
              <w:rPr>
                <w:rFonts w:hint="eastAsia" w:ascii="宋体" w:hAnsi="宋体" w:eastAsia="宋体" w:cs="宋体"/>
                <w:i w:val="0"/>
                <w:iCs w:val="0"/>
                <w:color w:val="auto"/>
                <w:sz w:val="22"/>
                <w:szCs w:val="22"/>
                <w:highlight w:val="none"/>
                <w:u w:val="none"/>
                <w:lang w:val="en-US" w:eastAsia="zh-CN"/>
              </w:rPr>
              <w:t>1</w:t>
            </w:r>
          </w:p>
        </w:tc>
        <w:tc>
          <w:tcPr>
            <w:tcW w:w="736" w:type="pct"/>
            <w:tcBorders>
              <w:top w:val="single" w:color="000000" w:sz="4" w:space="0"/>
              <w:left w:val="single" w:color="000000" w:sz="4" w:space="0"/>
              <w:bottom w:val="single" w:color="000000" w:sz="4" w:space="0"/>
              <w:right w:val="single" w:color="000000" w:sz="4" w:space="0"/>
            </w:tcBorders>
            <w:noWrap/>
            <w:vAlign w:val="bottom"/>
          </w:tcPr>
          <w:p w14:paraId="5ADD5944">
            <w:pPr>
              <w:jc w:val="center"/>
              <w:rPr>
                <w:rFonts w:hint="default" w:ascii="宋体" w:hAnsi="宋体" w:eastAsia="宋体" w:cs="宋体"/>
                <w:i w:val="0"/>
                <w:iCs w:val="0"/>
                <w:color w:val="auto"/>
                <w:sz w:val="22"/>
                <w:szCs w:val="22"/>
                <w:highlight w:val="none"/>
                <w:u w:val="none"/>
                <w:lang w:val="en-US" w:eastAsia="zh-CN"/>
              </w:rPr>
            </w:pPr>
            <w:r>
              <w:rPr>
                <w:rFonts w:hint="eastAsia" w:ascii="宋体" w:hAnsi="宋体" w:eastAsia="宋体" w:cs="宋体"/>
                <w:i w:val="0"/>
                <w:iCs w:val="0"/>
                <w:color w:val="auto"/>
                <w:sz w:val="22"/>
                <w:szCs w:val="22"/>
                <w:highlight w:val="none"/>
                <w:u w:val="none"/>
                <w:lang w:val="en-US" w:eastAsia="zh-CN"/>
              </w:rPr>
              <w:t>3000</w:t>
            </w:r>
          </w:p>
        </w:tc>
        <w:tc>
          <w:tcPr>
            <w:tcW w:w="685" w:type="pct"/>
            <w:tcBorders>
              <w:top w:val="single" w:color="000000" w:sz="4" w:space="0"/>
              <w:left w:val="single" w:color="000000" w:sz="4" w:space="0"/>
              <w:bottom w:val="single" w:color="000000" w:sz="4" w:space="0"/>
              <w:right w:val="single" w:color="000000" w:sz="4" w:space="0"/>
            </w:tcBorders>
            <w:noWrap/>
            <w:vAlign w:val="bottom"/>
          </w:tcPr>
          <w:p w14:paraId="33840859">
            <w:pPr>
              <w:keepNext w:val="0"/>
              <w:keepLines w:val="0"/>
              <w:widowControl/>
              <w:suppressLineNumbers w:val="0"/>
              <w:jc w:val="center"/>
              <w:textAlignment w:val="bottom"/>
              <w:rPr>
                <w:rFonts w:hint="default" w:ascii="宋体" w:hAnsi="宋体" w:eastAsia="宋体" w:cs="宋体"/>
                <w:i w:val="0"/>
                <w:iCs w:val="0"/>
                <w:color w:val="auto"/>
                <w:sz w:val="22"/>
                <w:szCs w:val="22"/>
                <w:highlight w:val="none"/>
                <w:u w:val="none"/>
                <w:lang w:val="en-US" w:eastAsia="zh-CN"/>
              </w:rPr>
            </w:pPr>
            <w:r>
              <w:rPr>
                <w:rFonts w:hint="eastAsia" w:ascii="宋体" w:hAnsi="宋体" w:eastAsia="宋体" w:cs="宋体"/>
                <w:i w:val="0"/>
                <w:iCs w:val="0"/>
                <w:color w:val="auto"/>
                <w:sz w:val="22"/>
                <w:szCs w:val="22"/>
                <w:highlight w:val="none"/>
                <w:u w:val="none"/>
                <w:lang w:val="en-US" w:eastAsia="zh-CN"/>
              </w:rPr>
              <w:t>3000</w:t>
            </w:r>
          </w:p>
        </w:tc>
      </w:tr>
      <w:tr w14:paraId="12A691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7208532D">
            <w:pPr>
              <w:keepNext w:val="0"/>
              <w:keepLines w:val="0"/>
              <w:widowControl/>
              <w:suppressLineNumbers w:val="0"/>
              <w:jc w:val="center"/>
              <w:textAlignment w:val="bottom"/>
              <w:rPr>
                <w:rFonts w:hint="default" w:ascii="宋体" w:hAnsi="宋体" w:eastAsia="宋体" w:cs="宋体"/>
                <w:b/>
                <w:bCs/>
                <w:i w:val="0"/>
                <w:iCs w:val="0"/>
                <w:color w:val="auto"/>
                <w:sz w:val="24"/>
                <w:szCs w:val="24"/>
                <w:highlight w:val="none"/>
                <w:u w:val="none"/>
                <w:lang w:val="en-US" w:eastAsia="zh-CN"/>
              </w:rPr>
            </w:pPr>
            <w:r>
              <w:rPr>
                <w:rFonts w:hint="eastAsia" w:ascii="宋体" w:hAnsi="宋体" w:eastAsia="宋体" w:cs="宋体"/>
                <w:b/>
                <w:bCs/>
                <w:i w:val="0"/>
                <w:iCs w:val="0"/>
                <w:color w:val="auto"/>
                <w:sz w:val="24"/>
                <w:szCs w:val="24"/>
                <w:highlight w:val="none"/>
                <w:u w:val="none"/>
                <w:lang w:val="en-US" w:eastAsia="zh-CN"/>
              </w:rPr>
              <w:t>F</w:t>
            </w:r>
          </w:p>
        </w:tc>
        <w:tc>
          <w:tcPr>
            <w:tcW w:w="2492" w:type="pct"/>
            <w:tcBorders>
              <w:top w:val="single" w:color="000000" w:sz="4" w:space="0"/>
              <w:left w:val="single" w:color="000000" w:sz="4" w:space="0"/>
              <w:bottom w:val="single" w:color="000000" w:sz="4" w:space="0"/>
              <w:right w:val="single" w:color="000000" w:sz="4" w:space="0"/>
            </w:tcBorders>
            <w:noWrap w:val="0"/>
            <w:vAlign w:val="center"/>
          </w:tcPr>
          <w:p w14:paraId="6D0C4334">
            <w:pPr>
              <w:keepNext w:val="0"/>
              <w:keepLines w:val="0"/>
              <w:widowControl/>
              <w:suppressLineNumbers w:val="0"/>
              <w:jc w:val="both"/>
              <w:textAlignment w:val="bottom"/>
              <w:rPr>
                <w:rFonts w:hint="default" w:ascii="宋体" w:hAnsi="宋体" w:eastAsia="宋体" w:cs="宋体"/>
                <w:b/>
                <w:bCs/>
                <w:i w:val="0"/>
                <w:iCs w:val="0"/>
                <w:color w:val="auto"/>
                <w:sz w:val="24"/>
                <w:szCs w:val="24"/>
                <w:highlight w:val="none"/>
                <w:u w:val="none"/>
                <w:lang w:val="en-US" w:eastAsia="zh-CN"/>
              </w:rPr>
            </w:pPr>
            <w:r>
              <w:rPr>
                <w:rFonts w:hint="eastAsia" w:ascii="宋体" w:hAnsi="宋体" w:eastAsia="宋体" w:cs="宋体"/>
                <w:b/>
                <w:bCs/>
                <w:i w:val="0"/>
                <w:iCs w:val="0"/>
                <w:color w:val="auto"/>
                <w:sz w:val="24"/>
                <w:szCs w:val="24"/>
                <w:highlight w:val="none"/>
                <w:u w:val="none"/>
                <w:lang w:val="en-US" w:eastAsia="zh-CN"/>
              </w:rPr>
              <w:t>合计</w:t>
            </w:r>
          </w:p>
        </w:tc>
        <w:tc>
          <w:tcPr>
            <w:tcW w:w="361" w:type="pct"/>
            <w:tcBorders>
              <w:top w:val="single" w:color="000000" w:sz="4" w:space="0"/>
              <w:left w:val="single" w:color="000000" w:sz="4" w:space="0"/>
              <w:bottom w:val="single" w:color="000000" w:sz="4" w:space="0"/>
              <w:right w:val="single" w:color="000000" w:sz="4" w:space="0"/>
            </w:tcBorders>
            <w:noWrap/>
            <w:vAlign w:val="bottom"/>
          </w:tcPr>
          <w:p w14:paraId="0EC45C15">
            <w:pPr>
              <w:jc w:val="center"/>
              <w:rPr>
                <w:rFonts w:hint="eastAsia" w:ascii="宋体" w:hAnsi="宋体" w:eastAsia="宋体" w:cs="宋体"/>
                <w:i w:val="0"/>
                <w:iCs w:val="0"/>
                <w:color w:val="auto"/>
                <w:sz w:val="22"/>
                <w:szCs w:val="22"/>
                <w:highlight w:val="none"/>
                <w:u w:val="none"/>
                <w:lang w:val="en-US" w:eastAsia="zh-CN"/>
              </w:rPr>
            </w:pPr>
          </w:p>
        </w:tc>
        <w:tc>
          <w:tcPr>
            <w:tcW w:w="361" w:type="pct"/>
            <w:tcBorders>
              <w:top w:val="single" w:color="000000" w:sz="4" w:space="0"/>
              <w:left w:val="single" w:color="000000" w:sz="4" w:space="0"/>
              <w:bottom w:val="single" w:color="000000" w:sz="4" w:space="0"/>
              <w:right w:val="single" w:color="000000" w:sz="4" w:space="0"/>
            </w:tcBorders>
            <w:noWrap/>
            <w:vAlign w:val="bottom"/>
          </w:tcPr>
          <w:p w14:paraId="483D50B5">
            <w:pPr>
              <w:jc w:val="center"/>
              <w:rPr>
                <w:rFonts w:hint="eastAsia" w:ascii="宋体" w:hAnsi="宋体" w:eastAsia="宋体" w:cs="宋体"/>
                <w:i w:val="0"/>
                <w:iCs w:val="0"/>
                <w:color w:val="auto"/>
                <w:sz w:val="22"/>
                <w:szCs w:val="22"/>
                <w:highlight w:val="none"/>
                <w:u w:val="none"/>
                <w:lang w:val="en-US" w:eastAsia="zh-CN"/>
              </w:rPr>
            </w:pPr>
          </w:p>
        </w:tc>
        <w:tc>
          <w:tcPr>
            <w:tcW w:w="736" w:type="pct"/>
            <w:tcBorders>
              <w:top w:val="single" w:color="000000" w:sz="4" w:space="0"/>
              <w:left w:val="single" w:color="000000" w:sz="4" w:space="0"/>
              <w:bottom w:val="single" w:color="000000" w:sz="4" w:space="0"/>
              <w:right w:val="single" w:color="000000" w:sz="4" w:space="0"/>
            </w:tcBorders>
            <w:noWrap/>
            <w:vAlign w:val="bottom"/>
          </w:tcPr>
          <w:p w14:paraId="70A7455E">
            <w:pPr>
              <w:jc w:val="center"/>
              <w:rPr>
                <w:rFonts w:hint="eastAsia" w:ascii="宋体" w:hAnsi="宋体" w:eastAsia="宋体" w:cs="宋体"/>
                <w:i w:val="0"/>
                <w:iCs w:val="0"/>
                <w:color w:val="auto"/>
                <w:sz w:val="22"/>
                <w:szCs w:val="22"/>
                <w:highlight w:val="none"/>
                <w:u w:val="none"/>
                <w:lang w:val="en-US" w:eastAsia="zh-CN"/>
              </w:rPr>
            </w:pPr>
          </w:p>
        </w:tc>
        <w:tc>
          <w:tcPr>
            <w:tcW w:w="685" w:type="pct"/>
            <w:tcBorders>
              <w:top w:val="single" w:color="000000" w:sz="4" w:space="0"/>
              <w:left w:val="single" w:color="000000" w:sz="4" w:space="0"/>
              <w:bottom w:val="single" w:color="000000" w:sz="4" w:space="0"/>
              <w:right w:val="single" w:color="000000" w:sz="4" w:space="0"/>
            </w:tcBorders>
            <w:noWrap/>
            <w:vAlign w:val="bottom"/>
          </w:tcPr>
          <w:p w14:paraId="7ED98409">
            <w:pPr>
              <w:keepNext w:val="0"/>
              <w:keepLines w:val="0"/>
              <w:widowControl/>
              <w:suppressLineNumbers w:val="0"/>
              <w:jc w:val="center"/>
              <w:textAlignment w:val="bottom"/>
              <w:rPr>
                <w:rFonts w:hint="eastAsia" w:ascii="宋体" w:hAnsi="宋体" w:eastAsia="宋体" w:cs="宋体"/>
                <w:i w:val="0"/>
                <w:iCs w:val="0"/>
                <w:color w:val="auto"/>
                <w:sz w:val="22"/>
                <w:szCs w:val="22"/>
                <w:highlight w:val="none"/>
                <w:u w:val="none"/>
                <w:lang w:val="en-US" w:eastAsia="zh-CN"/>
              </w:rPr>
            </w:pPr>
          </w:p>
        </w:tc>
      </w:tr>
      <w:tr w14:paraId="7DF9EC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61" w:type="pct"/>
            <w:tcBorders>
              <w:top w:val="single" w:color="000000" w:sz="4" w:space="0"/>
              <w:left w:val="single" w:color="000000" w:sz="4" w:space="0"/>
              <w:bottom w:val="single" w:color="000000" w:sz="4" w:space="0"/>
              <w:right w:val="single" w:color="000000" w:sz="4" w:space="0"/>
            </w:tcBorders>
            <w:noWrap/>
            <w:vAlign w:val="center"/>
          </w:tcPr>
          <w:p w14:paraId="39E42121">
            <w:pPr>
              <w:keepNext w:val="0"/>
              <w:keepLines w:val="0"/>
              <w:widowControl/>
              <w:suppressLineNumbers w:val="0"/>
              <w:jc w:val="both"/>
              <w:textAlignment w:val="bottom"/>
              <w:rPr>
                <w:rFonts w:hint="eastAsia" w:ascii="宋体" w:hAnsi="宋体" w:eastAsia="宋体" w:cs="宋体"/>
                <w:b/>
                <w:bCs/>
                <w:i w:val="0"/>
                <w:iCs w:val="0"/>
                <w:color w:val="auto"/>
                <w:sz w:val="24"/>
                <w:szCs w:val="24"/>
                <w:highlight w:val="none"/>
                <w:u w:val="none"/>
                <w:lang w:val="en-US" w:eastAsia="zh-CN"/>
              </w:rPr>
            </w:pPr>
          </w:p>
        </w:tc>
        <w:tc>
          <w:tcPr>
            <w:tcW w:w="2492" w:type="pct"/>
            <w:tcBorders>
              <w:top w:val="single" w:color="000000" w:sz="4" w:space="0"/>
              <w:left w:val="single" w:color="000000" w:sz="4" w:space="0"/>
              <w:bottom w:val="single" w:color="000000" w:sz="4" w:space="0"/>
              <w:right w:val="single" w:color="000000" w:sz="4" w:space="0"/>
            </w:tcBorders>
            <w:noWrap w:val="0"/>
            <w:vAlign w:val="center"/>
          </w:tcPr>
          <w:p w14:paraId="3A4CA29D">
            <w:pPr>
              <w:keepNext w:val="0"/>
              <w:keepLines w:val="0"/>
              <w:widowControl/>
              <w:suppressLineNumbers w:val="0"/>
              <w:jc w:val="both"/>
              <w:textAlignment w:val="bottom"/>
              <w:rPr>
                <w:rFonts w:hint="default" w:ascii="宋体" w:hAnsi="宋体" w:eastAsia="宋体" w:cs="宋体"/>
                <w:b/>
                <w:bCs/>
                <w:i w:val="0"/>
                <w:iCs w:val="0"/>
                <w:color w:val="auto"/>
                <w:sz w:val="24"/>
                <w:szCs w:val="24"/>
                <w:highlight w:val="none"/>
                <w:u w:val="none"/>
                <w:lang w:val="en-US" w:eastAsia="zh-CN"/>
              </w:rPr>
            </w:pPr>
            <w:r>
              <w:rPr>
                <w:rFonts w:hint="eastAsia" w:ascii="宋体" w:hAnsi="宋体" w:eastAsia="宋体" w:cs="宋体"/>
                <w:b/>
                <w:bCs/>
                <w:i w:val="0"/>
                <w:iCs w:val="0"/>
                <w:color w:val="auto"/>
                <w:sz w:val="24"/>
                <w:szCs w:val="24"/>
                <w:highlight w:val="none"/>
                <w:u w:val="none"/>
                <w:lang w:val="en-US" w:eastAsia="zh-CN"/>
              </w:rPr>
              <w:t>合计</w:t>
            </w:r>
          </w:p>
        </w:tc>
        <w:tc>
          <w:tcPr>
            <w:tcW w:w="2145" w:type="pct"/>
            <w:gridSpan w:val="4"/>
            <w:tcBorders>
              <w:top w:val="single" w:color="000000" w:sz="4" w:space="0"/>
              <w:left w:val="single" w:color="000000" w:sz="4" w:space="0"/>
              <w:bottom w:val="single" w:color="000000" w:sz="4" w:space="0"/>
              <w:right w:val="single" w:color="000000" w:sz="4" w:space="0"/>
            </w:tcBorders>
            <w:noWrap/>
            <w:vAlign w:val="bottom"/>
          </w:tcPr>
          <w:p w14:paraId="3D8C908E">
            <w:pPr>
              <w:keepNext w:val="0"/>
              <w:keepLines w:val="0"/>
              <w:widowControl/>
              <w:suppressLineNumbers w:val="0"/>
              <w:jc w:val="center"/>
              <w:textAlignment w:val="bottom"/>
              <w:rPr>
                <w:rFonts w:hint="eastAsia" w:ascii="宋体" w:hAnsi="宋体" w:eastAsia="宋体" w:cs="宋体"/>
                <w:i w:val="0"/>
                <w:iCs w:val="0"/>
                <w:color w:val="auto"/>
                <w:sz w:val="22"/>
                <w:szCs w:val="22"/>
                <w:highlight w:val="none"/>
                <w:u w:val="none"/>
              </w:rPr>
            </w:pPr>
          </w:p>
        </w:tc>
      </w:tr>
    </w:tbl>
    <w:p w14:paraId="738B1E17">
      <w:pPr>
        <w:keepNext w:val="0"/>
        <w:keepLines w:val="0"/>
        <w:pageBreakBefore w:val="0"/>
        <w:widowControl/>
        <w:kinsoku w:val="0"/>
        <w:wordWrap/>
        <w:overflowPunct/>
        <w:topLinePunct/>
        <w:autoSpaceDE/>
        <w:autoSpaceDN/>
        <w:bidi w:val="0"/>
        <w:adjustRightInd w:val="0"/>
        <w:snapToGrid w:val="0"/>
        <w:spacing w:after="0" w:line="240" w:lineRule="auto"/>
        <w:textAlignment w:val="auto"/>
        <w:rPr>
          <w:rFonts w:ascii="宋体" w:hAnsi="宋体" w:eastAsia="宋体" w:cs="Times New Roman"/>
          <w:color w:val="auto"/>
          <w:sz w:val="24"/>
          <w:szCs w:val="24"/>
          <w:highlight w:val="non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（盖章）：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41053036">
      <w:pPr>
        <w:keepNext w:val="0"/>
        <w:keepLines w:val="0"/>
        <w:pageBreakBefore w:val="0"/>
        <w:widowControl/>
        <w:kinsoku w:val="0"/>
        <w:wordWrap/>
        <w:overflowPunct/>
        <w:topLinePunct/>
        <w:autoSpaceDE/>
        <w:autoSpaceDN/>
        <w:bidi w:val="0"/>
        <w:adjustRightInd w:val="0"/>
        <w:snapToGrid w:val="0"/>
        <w:spacing w:after="0" w:line="240" w:lineRule="auto"/>
        <w:textAlignment w:val="auto"/>
        <w:rPr>
          <w:rFonts w:ascii="宋体" w:hAnsi="宋体" w:eastAsia="宋体"/>
          <w:color w:val="auto"/>
          <w:sz w:val="24"/>
          <w:szCs w:val="24"/>
          <w:highlight w:val="none"/>
        </w:rPr>
      </w:pPr>
      <w:r>
        <w:rPr>
          <w:rFonts w:hint="eastAsia" w:ascii="宋体" w:hAnsi="宋体" w:eastAsia="宋体" w:cs="宋体"/>
          <w:color w:val="auto"/>
          <w:sz w:val="24"/>
          <w:szCs w:val="24"/>
          <w:highlight w:val="none"/>
        </w:rPr>
        <w:t>法定代表人或委托代理人（签字或盖章）：</w:t>
      </w:r>
      <w:r>
        <w:rPr>
          <w:rFonts w:hint="eastAsia" w:ascii="宋体" w:hAnsi="宋体" w:eastAsia="宋体" w:cs="宋体"/>
          <w:color w:val="auto"/>
          <w:sz w:val="24"/>
          <w:szCs w:val="24"/>
          <w:highlight w:val="none"/>
          <w:u w:val="single"/>
        </w:rPr>
        <w:t xml:space="preserve">                     </w:t>
      </w:r>
    </w:p>
    <w:p w14:paraId="73ED5425">
      <w:pPr>
        <w:keepNext w:val="0"/>
        <w:keepLines w:val="0"/>
        <w:pageBreakBefore w:val="0"/>
        <w:widowControl/>
        <w:kinsoku w:val="0"/>
        <w:wordWrap/>
        <w:overflowPunct/>
        <w:topLinePunct/>
        <w:autoSpaceDE/>
        <w:autoSpaceDN/>
        <w:bidi w:val="0"/>
        <w:adjustRightInd w:val="0"/>
        <w:snapToGrid w:val="0"/>
        <w:spacing w:after="0" w:line="240" w:lineRule="auto"/>
        <w:textAlignment w:val="auto"/>
        <w:rPr>
          <w:rFonts w:ascii="宋体" w:hAnsi="宋体" w:eastAsia="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11E4CC16">
      <w:pPr>
        <w:keepNext w:val="0"/>
        <w:keepLines w:val="0"/>
        <w:pageBreakBefore w:val="0"/>
        <w:widowControl/>
        <w:wordWrap/>
        <w:overflowPunct/>
        <w:autoSpaceDE/>
        <w:autoSpaceDN/>
        <w:bidi w:val="0"/>
        <w:adjustRightInd w:val="0"/>
        <w:snapToGrid w:val="0"/>
        <w:spacing w:after="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w:t>
      </w:r>
    </w:p>
    <w:p w14:paraId="35337A04">
      <w:pPr>
        <w:keepNext w:val="0"/>
        <w:keepLines w:val="0"/>
        <w:pageBreakBefore w:val="0"/>
        <w:widowControl/>
        <w:wordWrap/>
        <w:overflowPunct/>
        <w:autoSpaceDE/>
        <w:autoSpaceDN/>
        <w:bidi w:val="0"/>
        <w:adjustRightInd w:val="0"/>
        <w:snapToGrid w:val="0"/>
        <w:spacing w:after="0"/>
        <w:textAlignment w:val="auto"/>
        <w:rPr>
          <w:rFonts w:ascii="宋体" w:hAnsi="宋体" w:eastAsia="宋体"/>
          <w:color w:val="auto"/>
          <w:sz w:val="21"/>
          <w:szCs w:val="21"/>
          <w:highlight w:val="none"/>
        </w:rPr>
      </w:pPr>
      <w:r>
        <w:rPr>
          <w:rFonts w:hint="eastAsia" w:ascii="宋体" w:hAnsi="宋体" w:eastAsia="宋体" w:cs="宋体"/>
          <w:b/>
          <w:bCs/>
          <w:color w:val="auto"/>
          <w:sz w:val="21"/>
          <w:szCs w:val="21"/>
          <w:highlight w:val="none"/>
          <w:u w:val="thick" w:color="FF0000"/>
        </w:rPr>
        <w:t>本表为格式表，不得改动，必须提供。</w:t>
      </w:r>
    </w:p>
    <w:p w14:paraId="4ACB8FD5">
      <w:pPr>
        <w:rPr>
          <w:rFonts w:hint="eastAsia" w:ascii="宋体" w:hAnsi="宋体"/>
          <w:b/>
          <w:color w:val="auto"/>
          <w:sz w:val="30"/>
          <w:szCs w:val="30"/>
          <w:highlight w:val="none"/>
        </w:rPr>
      </w:pPr>
      <w:r>
        <w:rPr>
          <w:rFonts w:ascii="宋体" w:hAnsi="宋体" w:eastAsia="宋体"/>
          <w:color w:val="auto"/>
          <w:highlight w:val="none"/>
        </w:rPr>
        <w:br w:type="page"/>
      </w:r>
    </w:p>
    <w:p w14:paraId="43D471AA">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b/>
          <w:color w:val="auto"/>
          <w:sz w:val="30"/>
          <w:szCs w:val="30"/>
          <w:highlight w:val="none"/>
        </w:rPr>
      </w:pPr>
      <w:r>
        <w:rPr>
          <w:rFonts w:hint="eastAsia" w:ascii="宋体" w:hAnsi="宋体"/>
          <w:b/>
          <w:color w:val="auto"/>
          <w:sz w:val="30"/>
          <w:szCs w:val="30"/>
          <w:highlight w:val="none"/>
        </w:rPr>
        <w:t>中小企业声明函（工程、服务）</w:t>
      </w:r>
    </w:p>
    <w:p w14:paraId="05B224CE">
      <w:pPr>
        <w:keepNext w:val="0"/>
        <w:keepLines w:val="0"/>
        <w:pageBreakBefore w:val="0"/>
        <w:widowControl w:val="0"/>
        <w:kinsoku/>
        <w:wordWrap/>
        <w:overflowPunct/>
        <w:topLinePunct w:val="0"/>
        <w:autoSpaceDE/>
        <w:autoSpaceDN/>
        <w:bidi w:val="0"/>
        <w:adjustRightInd w:val="0"/>
        <w:snapToGrid w:val="0"/>
        <w:spacing w:line="360" w:lineRule="auto"/>
        <w:ind w:firstLine="720" w:firstLineChars="300"/>
        <w:textAlignment w:val="auto"/>
        <w:rPr>
          <w:rFonts w:ascii="宋体" w:hAnsi="宋体" w:cs="宋体"/>
          <w:color w:val="auto"/>
          <w:sz w:val="24"/>
          <w:szCs w:val="24"/>
          <w:highlight w:val="none"/>
        </w:rPr>
      </w:pPr>
      <w:r>
        <w:rPr>
          <w:rFonts w:hint="eastAsia" w:ascii="宋体" w:hAnsi="宋体" w:cs="宋体"/>
          <w:color w:val="auto"/>
          <w:sz w:val="24"/>
          <w:szCs w:val="24"/>
          <w:highlight w:val="none"/>
        </w:rPr>
        <w:t>本公司（联合体）郑重声明，根据《政府采购促进中小企业发展管理办法》（财库﹝2020﹞46 号）的规定，本公司 （联合体）参加</w:t>
      </w:r>
      <w:r>
        <w:rPr>
          <w:rFonts w:hint="eastAsia" w:ascii="宋体" w:hAnsi="宋体" w:cs="宋体"/>
          <w:color w:val="auto"/>
          <w:sz w:val="24"/>
          <w:szCs w:val="24"/>
          <w:highlight w:val="none"/>
          <w:u w:val="single"/>
        </w:rPr>
        <w:t>（单位名称）</w:t>
      </w:r>
      <w:r>
        <w:rPr>
          <w:rFonts w:hint="eastAsia" w:ascii="宋体" w:hAnsi="宋体" w:cs="宋体"/>
          <w:color w:val="auto"/>
          <w:sz w:val="24"/>
          <w:szCs w:val="24"/>
          <w:highlight w:val="none"/>
        </w:rPr>
        <w:t>的</w:t>
      </w:r>
      <w:r>
        <w:rPr>
          <w:rFonts w:hint="eastAsia" w:ascii="宋体" w:hAnsi="宋体" w:cs="宋体"/>
          <w:color w:val="auto"/>
          <w:sz w:val="24"/>
          <w:szCs w:val="24"/>
          <w:highlight w:val="none"/>
          <w:u w:val="single"/>
        </w:rPr>
        <w:t>（项目名称）</w:t>
      </w:r>
      <w:r>
        <w:rPr>
          <w:rFonts w:hint="eastAsia" w:ascii="宋体" w:hAnsi="宋体" w:cs="宋体"/>
          <w:color w:val="auto"/>
          <w:sz w:val="24"/>
          <w:szCs w:val="24"/>
          <w:highlight w:val="none"/>
        </w:rPr>
        <w:t>采购活动，工程的施工单位全部为符合政策要求的中小企业（或者：服务部由符合政策要求的中小企业承接）。相关企业（含联合体中的中小企业、签订分包意向协议的中小企业）的具体情 况如下：</w:t>
      </w:r>
    </w:p>
    <w:p w14:paraId="113C254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 xml:space="preserve">1. </w:t>
      </w:r>
      <w:r>
        <w:rPr>
          <w:rFonts w:hint="eastAsia" w:ascii="宋体" w:hAnsi="宋体" w:cs="宋体"/>
          <w:color w:val="auto"/>
          <w:sz w:val="24"/>
          <w:szCs w:val="24"/>
          <w:highlight w:val="none"/>
          <w:u w:val="single"/>
        </w:rPr>
        <w:t xml:space="preserve">（标的名称） </w:t>
      </w:r>
      <w:r>
        <w:rPr>
          <w:rFonts w:hint="eastAsia" w:ascii="宋体" w:hAnsi="宋体" w:cs="宋体"/>
          <w:color w:val="auto"/>
          <w:sz w:val="24"/>
          <w:szCs w:val="24"/>
          <w:highlight w:val="none"/>
        </w:rPr>
        <w:t>，属于</w:t>
      </w:r>
      <w:r>
        <w:rPr>
          <w:rFonts w:hint="eastAsia" w:ascii="宋体" w:hAnsi="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hint="eastAsia" w:ascii="宋体" w:hAnsi="宋体" w:cs="宋体"/>
          <w:color w:val="auto"/>
          <w:sz w:val="24"/>
          <w:szCs w:val="24"/>
          <w:highlight w:val="none"/>
          <w:u w:val="single"/>
        </w:rPr>
        <w:t>文件中明确的所属行业）</w:t>
      </w:r>
      <w:r>
        <w:rPr>
          <w:rFonts w:hint="eastAsia" w:ascii="宋体" w:hAnsi="宋体" w:cs="宋体"/>
          <w:color w:val="auto"/>
          <w:sz w:val="24"/>
          <w:szCs w:val="24"/>
          <w:highlight w:val="none"/>
        </w:rPr>
        <w:t>； 承建（承接）企业为</w:t>
      </w:r>
      <w:r>
        <w:rPr>
          <w:rFonts w:hint="eastAsia" w:ascii="宋体" w:hAnsi="宋体" w:cs="宋体"/>
          <w:color w:val="auto"/>
          <w:sz w:val="24"/>
          <w:szCs w:val="24"/>
          <w:highlight w:val="none"/>
          <w:u w:val="single"/>
        </w:rPr>
        <w:t>（企业名称）</w:t>
      </w:r>
      <w:r>
        <w:rPr>
          <w:rFonts w:hint="eastAsia" w:ascii="宋体" w:hAnsi="宋体" w:cs="宋体"/>
          <w:color w:val="auto"/>
          <w:sz w:val="24"/>
          <w:szCs w:val="24"/>
          <w:highlight w:val="none"/>
        </w:rPr>
        <w:t>，从业人员</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人，营业收入为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万元，资产总额为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万元，属于</w:t>
      </w:r>
      <w:r>
        <w:rPr>
          <w:rFonts w:hint="eastAsia" w:ascii="宋体" w:hAnsi="宋体" w:cs="宋体"/>
          <w:color w:val="auto"/>
          <w:sz w:val="24"/>
          <w:szCs w:val="24"/>
          <w:highlight w:val="none"/>
          <w:u w:val="single"/>
        </w:rPr>
        <w:t>（中型企业、小型企业、微型企业）</w:t>
      </w:r>
      <w:r>
        <w:rPr>
          <w:rFonts w:hint="eastAsia" w:ascii="宋体" w:hAnsi="宋体" w:cs="宋体"/>
          <w:color w:val="auto"/>
          <w:sz w:val="24"/>
          <w:szCs w:val="24"/>
          <w:highlight w:val="none"/>
        </w:rPr>
        <w:t xml:space="preserve">； </w:t>
      </w:r>
    </w:p>
    <w:p w14:paraId="03092D5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 xml:space="preserve">2. </w:t>
      </w:r>
      <w:r>
        <w:rPr>
          <w:rFonts w:hint="eastAsia" w:ascii="宋体" w:hAnsi="宋体" w:cs="宋体"/>
          <w:color w:val="auto"/>
          <w:sz w:val="24"/>
          <w:szCs w:val="24"/>
          <w:highlight w:val="none"/>
          <w:u w:val="single"/>
        </w:rPr>
        <w:t xml:space="preserve">（标的名称） </w:t>
      </w:r>
      <w:r>
        <w:rPr>
          <w:rFonts w:hint="eastAsia" w:ascii="宋体" w:hAnsi="宋体" w:cs="宋体"/>
          <w:color w:val="auto"/>
          <w:sz w:val="24"/>
          <w:szCs w:val="24"/>
          <w:highlight w:val="none"/>
        </w:rPr>
        <w:t>，属于</w:t>
      </w:r>
      <w:r>
        <w:rPr>
          <w:rFonts w:hint="eastAsia" w:ascii="宋体" w:hAnsi="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hint="eastAsia" w:ascii="宋体" w:hAnsi="宋体" w:cs="宋体"/>
          <w:color w:val="auto"/>
          <w:sz w:val="24"/>
          <w:szCs w:val="24"/>
          <w:highlight w:val="none"/>
          <w:u w:val="single"/>
        </w:rPr>
        <w:t>文件中明确的所属行业）</w:t>
      </w:r>
      <w:r>
        <w:rPr>
          <w:rFonts w:hint="eastAsia" w:ascii="宋体" w:hAnsi="宋体" w:cs="宋体"/>
          <w:color w:val="auto"/>
          <w:sz w:val="24"/>
          <w:szCs w:val="24"/>
          <w:highlight w:val="none"/>
        </w:rPr>
        <w:t>； 承建（承接）企业为</w:t>
      </w:r>
      <w:r>
        <w:rPr>
          <w:rFonts w:hint="eastAsia" w:ascii="宋体" w:hAnsi="宋体" w:cs="宋体"/>
          <w:color w:val="auto"/>
          <w:sz w:val="24"/>
          <w:szCs w:val="24"/>
          <w:highlight w:val="none"/>
          <w:u w:val="single"/>
        </w:rPr>
        <w:t>（企业名称）</w:t>
      </w:r>
      <w:r>
        <w:rPr>
          <w:rFonts w:hint="eastAsia" w:ascii="宋体" w:hAnsi="宋体" w:cs="宋体"/>
          <w:color w:val="auto"/>
          <w:sz w:val="24"/>
          <w:szCs w:val="24"/>
          <w:highlight w:val="none"/>
        </w:rPr>
        <w:t>，从业人员</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人，营业收入为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万元，资产总额为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万元，属于</w:t>
      </w:r>
      <w:r>
        <w:rPr>
          <w:rFonts w:hint="eastAsia" w:ascii="宋体" w:hAnsi="宋体" w:cs="宋体"/>
          <w:color w:val="auto"/>
          <w:sz w:val="24"/>
          <w:szCs w:val="24"/>
          <w:highlight w:val="none"/>
          <w:u w:val="single"/>
        </w:rPr>
        <w:t>（中型企业、小型企业、微型企业）</w:t>
      </w:r>
      <w:r>
        <w:rPr>
          <w:rFonts w:hint="eastAsia" w:ascii="宋体" w:hAnsi="宋体" w:cs="宋体"/>
          <w:color w:val="auto"/>
          <w:sz w:val="24"/>
          <w:szCs w:val="24"/>
          <w:highlight w:val="none"/>
        </w:rPr>
        <w:t>；</w:t>
      </w:r>
    </w:p>
    <w:p w14:paraId="53792B0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w:t>
      </w:r>
    </w:p>
    <w:p w14:paraId="23DCB59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以上企业，不属于大企业的分支机构，不存在控股股东为大企业的情形，也不存在与大企业的负责人为同一人的情形。</w:t>
      </w:r>
    </w:p>
    <w:p w14:paraId="7694C75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 xml:space="preserve">本企业对上述声明内容的真实性负责。如有虚假，将依法承担相应责任。 </w:t>
      </w:r>
    </w:p>
    <w:p w14:paraId="2E73C0F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sz w:val="24"/>
          <w:szCs w:val="24"/>
          <w:highlight w:val="none"/>
        </w:rPr>
      </w:pPr>
    </w:p>
    <w:p w14:paraId="415AF00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 xml:space="preserve">企业名称（盖章）： </w:t>
      </w:r>
    </w:p>
    <w:p w14:paraId="0FBA100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sz w:val="24"/>
          <w:szCs w:val="24"/>
          <w:highlight w:val="none"/>
        </w:rPr>
      </w:pPr>
    </w:p>
    <w:p w14:paraId="500B663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 xml:space="preserve">日 期： </w:t>
      </w:r>
    </w:p>
    <w:p w14:paraId="35A2D11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sz w:val="24"/>
          <w:szCs w:val="24"/>
          <w:highlight w:val="none"/>
        </w:rPr>
      </w:pPr>
      <w:r>
        <w:rPr>
          <w:rFonts w:ascii="宋体" w:hAnsi="宋体" w:cs="宋体"/>
          <w:color w:val="auto"/>
          <w:sz w:val="24"/>
          <w:szCs w:val="24"/>
          <w:highlight w:val="none"/>
        </w:rPr>
        <w:t xml:space="preserve">1 </w:t>
      </w:r>
      <w:r>
        <w:rPr>
          <w:rFonts w:hint="eastAsia" w:ascii="宋体" w:hAnsi="宋体" w:cs="宋体"/>
          <w:color w:val="auto"/>
          <w:sz w:val="24"/>
          <w:szCs w:val="24"/>
          <w:highlight w:val="none"/>
        </w:rPr>
        <w:t>从业人员、营业收入、资产总额填报上一年度数据，无上一年度数据的新成立企业可不填报。</w:t>
      </w:r>
    </w:p>
    <w:p w14:paraId="0F01F04B">
      <w:pPr>
        <w:spacing w:line="560" w:lineRule="exact"/>
        <w:rPr>
          <w:rFonts w:ascii="宋体" w:hAnsi="宋体" w:cs="宋体"/>
          <w:b/>
          <w:bCs/>
          <w:color w:val="auto"/>
          <w:sz w:val="32"/>
          <w:szCs w:val="32"/>
          <w:highlight w:val="none"/>
        </w:rPr>
      </w:pPr>
    </w:p>
    <w:p w14:paraId="5053B93A">
      <w:pPr>
        <w:widowControl/>
        <w:adjustRightInd w:val="0"/>
        <w:snapToGrid w:val="0"/>
        <w:spacing w:line="400" w:lineRule="exact"/>
        <w:ind w:left="141" w:leftChars="67"/>
        <w:rPr>
          <w:rFonts w:ascii="宋体" w:hAnsi="宋体" w:cs="宋体"/>
          <w:color w:val="auto"/>
          <w:kern w:val="0"/>
          <w:szCs w:val="21"/>
          <w:highlight w:val="none"/>
        </w:rPr>
      </w:pPr>
    </w:p>
    <w:p w14:paraId="5D914CD4">
      <w:pPr>
        <w:widowControl/>
        <w:jc w:val="center"/>
        <w:rPr>
          <w:rFonts w:ascii="宋体" w:hAnsi="宋体"/>
          <w:b/>
          <w:color w:val="auto"/>
          <w:sz w:val="30"/>
          <w:szCs w:val="30"/>
          <w:highlight w:val="none"/>
        </w:rPr>
      </w:pPr>
      <w:r>
        <w:rPr>
          <w:rFonts w:ascii="宋体" w:hAnsi="宋体"/>
          <w:b/>
          <w:color w:val="auto"/>
          <w:szCs w:val="21"/>
          <w:highlight w:val="none"/>
        </w:rPr>
        <w:br w:type="page"/>
      </w:r>
      <w:r>
        <w:rPr>
          <w:rFonts w:hint="eastAsia" w:ascii="宋体" w:hAnsi="宋体"/>
          <w:b/>
          <w:color w:val="auto"/>
          <w:sz w:val="30"/>
          <w:szCs w:val="30"/>
          <w:highlight w:val="none"/>
        </w:rPr>
        <w:t>残疾人福利性单位声明函</w:t>
      </w:r>
    </w:p>
    <w:p w14:paraId="0E2B2A20">
      <w:pPr>
        <w:spacing w:line="400" w:lineRule="exact"/>
        <w:rPr>
          <w:rFonts w:ascii="宋体" w:hAnsi="宋体"/>
          <w:b/>
          <w:color w:val="auto"/>
          <w:spacing w:val="6"/>
          <w:szCs w:val="21"/>
          <w:highlight w:val="none"/>
        </w:rPr>
      </w:pPr>
    </w:p>
    <w:p w14:paraId="53FE259A">
      <w:pPr>
        <w:keepNext w:val="0"/>
        <w:keepLines w:val="0"/>
        <w:pageBreakBefore w:val="0"/>
        <w:widowControl/>
        <w:kinsoku/>
        <w:wordWrap/>
        <w:overflowPunct/>
        <w:topLinePunct w:val="0"/>
        <w:autoSpaceDE/>
        <w:autoSpaceDN/>
        <w:bidi w:val="0"/>
        <w:adjustRightInd w:val="0"/>
        <w:snapToGrid w:val="0"/>
        <w:spacing w:line="360" w:lineRule="auto"/>
        <w:ind w:left="142" w:firstLine="480" w:firstLineChars="200"/>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本单位郑重声明，根据《财政部</w:t>
      </w:r>
      <w:r>
        <w:rPr>
          <w:rFonts w:ascii="宋体" w:hAnsi="宋体" w:cs="宋体"/>
          <w:color w:val="auto"/>
          <w:kern w:val="0"/>
          <w:sz w:val="24"/>
          <w:szCs w:val="24"/>
          <w:highlight w:val="none"/>
        </w:rPr>
        <w:t xml:space="preserve"> </w:t>
      </w:r>
      <w:r>
        <w:rPr>
          <w:rFonts w:hint="eastAsia" w:ascii="宋体" w:hAnsi="宋体" w:cs="宋体"/>
          <w:color w:val="auto"/>
          <w:kern w:val="0"/>
          <w:sz w:val="24"/>
          <w:szCs w:val="24"/>
          <w:highlight w:val="none"/>
        </w:rPr>
        <w:t>民政部</w:t>
      </w:r>
      <w:r>
        <w:rPr>
          <w:rFonts w:ascii="宋体" w:hAnsi="宋体" w:cs="宋体"/>
          <w:color w:val="auto"/>
          <w:kern w:val="0"/>
          <w:sz w:val="24"/>
          <w:szCs w:val="24"/>
          <w:highlight w:val="none"/>
        </w:rPr>
        <w:t xml:space="preserve"> </w:t>
      </w:r>
      <w:r>
        <w:rPr>
          <w:rFonts w:hint="eastAsia" w:ascii="宋体" w:hAnsi="宋体" w:cs="宋体"/>
          <w:color w:val="auto"/>
          <w:kern w:val="0"/>
          <w:sz w:val="24"/>
          <w:szCs w:val="24"/>
          <w:highlight w:val="none"/>
        </w:rPr>
        <w:t>中国残疾人联合会关于促进残疾人就业政府采购政策的通知》（财库〔</w:t>
      </w:r>
      <w:r>
        <w:rPr>
          <w:rFonts w:ascii="宋体" w:hAnsi="宋体" w:cs="宋体"/>
          <w:color w:val="auto"/>
          <w:kern w:val="0"/>
          <w:sz w:val="24"/>
          <w:szCs w:val="24"/>
          <w:highlight w:val="none"/>
        </w:rPr>
        <w:t>2017</w:t>
      </w:r>
      <w:r>
        <w:rPr>
          <w:rFonts w:hint="eastAsia" w:ascii="宋体" w:hAnsi="宋体" w:cs="宋体"/>
          <w:color w:val="auto"/>
          <w:kern w:val="0"/>
          <w:sz w:val="24"/>
          <w:szCs w:val="24"/>
          <w:highlight w:val="none"/>
        </w:rPr>
        <w:t>〕</w:t>
      </w:r>
      <w:r>
        <w:rPr>
          <w:rFonts w:ascii="宋体" w:hAnsi="宋体" w:cs="宋体"/>
          <w:color w:val="auto"/>
          <w:kern w:val="0"/>
          <w:sz w:val="24"/>
          <w:szCs w:val="24"/>
          <w:highlight w:val="none"/>
        </w:rPr>
        <w:t xml:space="preserve"> 141</w:t>
      </w:r>
      <w:r>
        <w:rPr>
          <w:rFonts w:hint="eastAsia" w:ascii="宋体" w:hAnsi="宋体" w:cs="宋体"/>
          <w:color w:val="auto"/>
          <w:kern w:val="0"/>
          <w:sz w:val="24"/>
          <w:szCs w:val="24"/>
          <w:highlight w:val="none"/>
        </w:rPr>
        <w:t>号）的规定，本单位为符合条件的残疾人福利性单位，且本单位参加</w:t>
      </w:r>
      <w:r>
        <w:rPr>
          <w:rFonts w:ascii="宋体" w:hAnsi="宋体" w:cs="宋体"/>
          <w:color w:val="auto"/>
          <w:kern w:val="0"/>
          <w:sz w:val="24"/>
          <w:szCs w:val="24"/>
          <w:highlight w:val="none"/>
        </w:rPr>
        <w:t>______</w:t>
      </w:r>
      <w:r>
        <w:rPr>
          <w:rFonts w:hint="eastAsia" w:ascii="宋体" w:hAnsi="宋体" w:cs="宋体"/>
          <w:color w:val="auto"/>
          <w:kern w:val="0"/>
          <w:sz w:val="24"/>
          <w:szCs w:val="24"/>
          <w:highlight w:val="none"/>
        </w:rPr>
        <w:t>单位的</w:t>
      </w:r>
      <w:r>
        <w:rPr>
          <w:rFonts w:ascii="宋体" w:hAnsi="宋体" w:cs="宋体"/>
          <w:color w:val="auto"/>
          <w:kern w:val="0"/>
          <w:sz w:val="24"/>
          <w:szCs w:val="24"/>
          <w:highlight w:val="none"/>
        </w:rPr>
        <w:t>______</w:t>
      </w:r>
      <w:r>
        <w:rPr>
          <w:rFonts w:hint="eastAsia" w:ascii="宋体" w:hAnsi="宋体" w:cs="宋体"/>
          <w:color w:val="auto"/>
          <w:kern w:val="0"/>
          <w:sz w:val="24"/>
          <w:szCs w:val="24"/>
          <w:highlight w:val="none"/>
        </w:rPr>
        <w:t>项目采购活动提供本单位制造的货物（由本单位承担工程</w:t>
      </w:r>
      <w:r>
        <w:rPr>
          <w:rFonts w:ascii="宋体" w:hAnsi="宋体" w:cs="宋体"/>
          <w:color w:val="auto"/>
          <w:kern w:val="0"/>
          <w:sz w:val="24"/>
          <w:szCs w:val="24"/>
          <w:highlight w:val="none"/>
        </w:rPr>
        <w:t>/</w:t>
      </w:r>
      <w:r>
        <w:rPr>
          <w:rFonts w:hint="eastAsia" w:ascii="宋体" w:hAnsi="宋体" w:cs="宋体"/>
          <w:color w:val="auto"/>
          <w:kern w:val="0"/>
          <w:sz w:val="24"/>
          <w:szCs w:val="24"/>
          <w:highlight w:val="none"/>
        </w:rPr>
        <w:t>提供服务），或者提供其他残疾人福利性单位制造的货物（不包括使用非残疾人福利性单位注册商标的货物）。</w:t>
      </w:r>
    </w:p>
    <w:p w14:paraId="53F12A75">
      <w:pPr>
        <w:keepNext w:val="0"/>
        <w:keepLines w:val="0"/>
        <w:pageBreakBefore w:val="0"/>
        <w:widowControl/>
        <w:kinsoku/>
        <w:wordWrap/>
        <w:overflowPunct/>
        <w:topLinePunct w:val="0"/>
        <w:autoSpaceDE/>
        <w:autoSpaceDN/>
        <w:bidi w:val="0"/>
        <w:adjustRightInd w:val="0"/>
        <w:snapToGrid w:val="0"/>
        <w:spacing w:line="360" w:lineRule="auto"/>
        <w:ind w:left="142" w:firstLine="480" w:firstLineChars="200"/>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本单位对上述声明的真实性负责。如有虚假，将依法承担相应责任。</w:t>
      </w:r>
    </w:p>
    <w:p w14:paraId="1F51591C">
      <w:pPr>
        <w:keepNext w:val="0"/>
        <w:keepLines w:val="0"/>
        <w:pageBreakBefore w:val="0"/>
        <w:widowControl/>
        <w:kinsoku/>
        <w:wordWrap/>
        <w:overflowPunct/>
        <w:topLinePunct w:val="0"/>
        <w:autoSpaceDE/>
        <w:autoSpaceDN/>
        <w:bidi w:val="0"/>
        <w:adjustRightInd w:val="0"/>
        <w:snapToGrid w:val="0"/>
        <w:spacing w:line="360" w:lineRule="auto"/>
        <w:ind w:left="142" w:firstLine="480" w:firstLineChars="200"/>
        <w:textAlignment w:val="auto"/>
        <w:rPr>
          <w:rFonts w:ascii="宋体" w:hAnsi="宋体" w:cs="宋体"/>
          <w:color w:val="auto"/>
          <w:kern w:val="0"/>
          <w:sz w:val="24"/>
          <w:szCs w:val="24"/>
          <w:highlight w:val="none"/>
        </w:rPr>
      </w:pPr>
    </w:p>
    <w:p w14:paraId="059892EF">
      <w:pPr>
        <w:keepNext w:val="0"/>
        <w:keepLines w:val="0"/>
        <w:pageBreakBefore w:val="0"/>
        <w:kinsoku/>
        <w:wordWrap/>
        <w:overflowPunct/>
        <w:topLinePunct w:val="0"/>
        <w:autoSpaceDE/>
        <w:autoSpaceDN/>
        <w:bidi w:val="0"/>
        <w:adjustRightInd w:val="0"/>
        <w:snapToGrid w:val="0"/>
        <w:spacing w:line="360" w:lineRule="auto"/>
        <w:ind w:firstLine="480" w:firstLineChars="200"/>
        <w:jc w:val="center"/>
        <w:textAlignment w:val="auto"/>
        <w:rPr>
          <w:rFonts w:ascii="宋体" w:hAnsi="宋体" w:cs="宋体"/>
          <w:color w:val="auto"/>
          <w:kern w:val="0"/>
          <w:sz w:val="24"/>
          <w:szCs w:val="24"/>
          <w:highlight w:val="none"/>
        </w:rPr>
      </w:pPr>
      <w:r>
        <w:rPr>
          <w:rFonts w:ascii="宋体" w:hAnsi="宋体" w:cs="宋体"/>
          <w:color w:val="auto"/>
          <w:kern w:val="0"/>
          <w:sz w:val="24"/>
          <w:szCs w:val="24"/>
          <w:highlight w:val="none"/>
        </w:rPr>
        <w:t xml:space="preserve">                   </w:t>
      </w:r>
      <w:r>
        <w:rPr>
          <w:rFonts w:hint="eastAsia" w:ascii="宋体" w:hAnsi="宋体" w:cs="宋体"/>
          <w:color w:val="auto"/>
          <w:kern w:val="0"/>
          <w:sz w:val="24"/>
          <w:szCs w:val="24"/>
          <w:highlight w:val="none"/>
        </w:rPr>
        <w:t>潜在</w:t>
      </w:r>
      <w:r>
        <w:rPr>
          <w:rFonts w:hint="eastAsia" w:ascii="宋体" w:hAnsi="宋体"/>
          <w:color w:val="auto"/>
          <w:sz w:val="24"/>
          <w:szCs w:val="24"/>
          <w:highlight w:val="none"/>
          <w:lang w:eastAsia="zh-CN"/>
        </w:rPr>
        <w:t>投标人</w:t>
      </w:r>
      <w:r>
        <w:rPr>
          <w:rFonts w:hint="eastAsia" w:ascii="宋体" w:hAnsi="宋体" w:cs="宋体"/>
          <w:color w:val="auto"/>
          <w:kern w:val="0"/>
          <w:sz w:val="24"/>
          <w:szCs w:val="24"/>
          <w:highlight w:val="none"/>
        </w:rPr>
        <w:t>公章：</w:t>
      </w:r>
    </w:p>
    <w:p w14:paraId="565E7A7E">
      <w:pPr>
        <w:keepNext w:val="0"/>
        <w:keepLines w:val="0"/>
        <w:pageBreakBefore w:val="0"/>
        <w:kinsoku/>
        <w:wordWrap/>
        <w:overflowPunct/>
        <w:topLinePunct w:val="0"/>
        <w:autoSpaceDE/>
        <w:autoSpaceDN/>
        <w:bidi w:val="0"/>
        <w:adjustRightInd w:val="0"/>
        <w:snapToGrid w:val="0"/>
        <w:spacing w:line="360" w:lineRule="auto"/>
        <w:ind w:firstLine="480" w:firstLineChars="200"/>
        <w:jc w:val="center"/>
        <w:textAlignment w:val="auto"/>
        <w:rPr>
          <w:rFonts w:ascii="宋体" w:hAnsi="宋体" w:cs="宋体"/>
          <w:color w:val="auto"/>
          <w:kern w:val="0"/>
          <w:sz w:val="24"/>
          <w:szCs w:val="24"/>
          <w:highlight w:val="none"/>
        </w:rPr>
      </w:pPr>
      <w:r>
        <w:rPr>
          <w:rFonts w:ascii="宋体" w:hAnsi="宋体" w:cs="宋体"/>
          <w:color w:val="auto"/>
          <w:kern w:val="0"/>
          <w:sz w:val="24"/>
          <w:szCs w:val="24"/>
          <w:highlight w:val="none"/>
        </w:rPr>
        <w:t xml:space="preserve">                        </w:t>
      </w:r>
      <w:r>
        <w:rPr>
          <w:rFonts w:hint="eastAsia" w:ascii="宋体" w:hAnsi="宋体" w:cs="宋体"/>
          <w:color w:val="auto"/>
          <w:kern w:val="0"/>
          <w:sz w:val="24"/>
          <w:szCs w:val="24"/>
          <w:highlight w:val="none"/>
        </w:rPr>
        <w:t>日期：</w:t>
      </w:r>
    </w:p>
    <w:p w14:paraId="38E81BFF">
      <w:pPr>
        <w:keepNext w:val="0"/>
        <w:keepLines w:val="0"/>
        <w:pageBreakBefore w:val="0"/>
        <w:kinsoku/>
        <w:wordWrap/>
        <w:overflowPunct/>
        <w:topLinePunct w:val="0"/>
        <w:autoSpaceDE/>
        <w:autoSpaceDN/>
        <w:bidi w:val="0"/>
        <w:adjustRightInd w:val="0"/>
        <w:snapToGrid w:val="0"/>
        <w:spacing w:line="360" w:lineRule="auto"/>
        <w:ind w:firstLine="482" w:firstLineChars="200"/>
        <w:rPr>
          <w:rFonts w:ascii="宋体" w:hAnsi="宋体"/>
          <w:b/>
          <w:color w:val="auto"/>
          <w:sz w:val="24"/>
          <w:szCs w:val="24"/>
          <w:highlight w:val="none"/>
        </w:rPr>
      </w:pPr>
    </w:p>
    <w:p w14:paraId="3C1B1AC7">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firstLine="480" w:firstLineChars="200"/>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享受政府采购支持政策的残疾人福利性单位应当同时满足以下条件：</w:t>
      </w:r>
    </w:p>
    <w:p w14:paraId="192C5B0F">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firstLine="480" w:firstLineChars="200"/>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（一）安置的残疾人占本单位在职职工人数的比例不低于</w:t>
      </w:r>
      <w:r>
        <w:rPr>
          <w:rFonts w:ascii="宋体" w:hAnsi="宋体" w:cs="宋体"/>
          <w:color w:val="auto"/>
          <w:kern w:val="0"/>
          <w:sz w:val="24"/>
          <w:szCs w:val="24"/>
          <w:highlight w:val="none"/>
        </w:rPr>
        <w:t>25%</w:t>
      </w:r>
      <w:r>
        <w:rPr>
          <w:rFonts w:hint="eastAsia" w:ascii="宋体" w:hAnsi="宋体" w:cs="宋体"/>
          <w:color w:val="auto"/>
          <w:kern w:val="0"/>
          <w:sz w:val="24"/>
          <w:szCs w:val="24"/>
          <w:highlight w:val="none"/>
        </w:rPr>
        <w:t>（含</w:t>
      </w:r>
      <w:r>
        <w:rPr>
          <w:rFonts w:ascii="宋体" w:hAnsi="宋体" w:cs="宋体"/>
          <w:color w:val="auto"/>
          <w:kern w:val="0"/>
          <w:sz w:val="24"/>
          <w:szCs w:val="24"/>
          <w:highlight w:val="none"/>
        </w:rPr>
        <w:t>25%</w:t>
      </w:r>
      <w:r>
        <w:rPr>
          <w:rFonts w:hint="eastAsia" w:ascii="宋体" w:hAnsi="宋体" w:cs="宋体"/>
          <w:color w:val="auto"/>
          <w:kern w:val="0"/>
          <w:sz w:val="24"/>
          <w:szCs w:val="24"/>
          <w:highlight w:val="none"/>
        </w:rPr>
        <w:t>），并且安置的残疾人人数不少于</w:t>
      </w:r>
      <w:r>
        <w:rPr>
          <w:rFonts w:ascii="宋体" w:hAnsi="宋体" w:cs="宋体"/>
          <w:color w:val="auto"/>
          <w:kern w:val="0"/>
          <w:sz w:val="24"/>
          <w:szCs w:val="24"/>
          <w:highlight w:val="none"/>
        </w:rPr>
        <w:t>10</w:t>
      </w:r>
      <w:r>
        <w:rPr>
          <w:rFonts w:hint="eastAsia" w:ascii="宋体" w:hAnsi="宋体" w:cs="宋体"/>
          <w:color w:val="auto"/>
          <w:kern w:val="0"/>
          <w:sz w:val="24"/>
          <w:szCs w:val="24"/>
          <w:highlight w:val="none"/>
        </w:rPr>
        <w:t>人（含</w:t>
      </w:r>
      <w:r>
        <w:rPr>
          <w:rFonts w:ascii="宋体" w:hAnsi="宋体" w:cs="宋体"/>
          <w:color w:val="auto"/>
          <w:kern w:val="0"/>
          <w:sz w:val="24"/>
          <w:szCs w:val="24"/>
          <w:highlight w:val="none"/>
        </w:rPr>
        <w:t>10</w:t>
      </w:r>
      <w:r>
        <w:rPr>
          <w:rFonts w:hint="eastAsia" w:ascii="宋体" w:hAnsi="宋体" w:cs="宋体"/>
          <w:color w:val="auto"/>
          <w:kern w:val="0"/>
          <w:sz w:val="24"/>
          <w:szCs w:val="24"/>
          <w:highlight w:val="none"/>
        </w:rPr>
        <w:t>人）；</w:t>
      </w:r>
    </w:p>
    <w:p w14:paraId="4FA62FB6">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firstLine="480" w:firstLineChars="200"/>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（二）依法与安置的每位残疾人签订了一年以上（含一年）的劳动合同或服务协议；</w:t>
      </w:r>
    </w:p>
    <w:p w14:paraId="3C22AA9F">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firstLine="480" w:firstLineChars="200"/>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（三）为安置的每位残疾人按月足额缴纳了基本养老保险、基本医疗保险、失业保险、工伤保险和生育保险等社会保险费；</w:t>
      </w:r>
    </w:p>
    <w:p w14:paraId="3A11B532">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firstLine="480" w:firstLineChars="200"/>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（四）通过银行等金融机构向安置的每位残疾人，按月支付了不低于单位所在区县适用的经省级人民政府批准的月最低工资标准的工资；</w:t>
      </w:r>
    </w:p>
    <w:p w14:paraId="60E068B3">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firstLine="480" w:firstLineChars="200"/>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（五）提供本单位制造的货物、承担的工程或者服务（以下简称产品），或者提供其他残疾人福利性单位制造的货物（不包括使用非残疾人福利性单位注册商标的货物）。</w:t>
      </w:r>
    </w:p>
    <w:p w14:paraId="6DA0961E">
      <w:pPr>
        <w:keepNext w:val="0"/>
        <w:keepLines w:val="0"/>
        <w:pageBreakBefore w:val="0"/>
        <w:widowControl/>
        <w:shd w:val="clear" w:color="auto" w:fill="FFFFFF"/>
        <w:kinsoku/>
        <w:wordWrap/>
        <w:overflowPunct/>
        <w:topLinePunct w:val="0"/>
        <w:autoSpaceDE/>
        <w:autoSpaceDN/>
        <w:bidi w:val="0"/>
        <w:adjustRightInd w:val="0"/>
        <w:snapToGrid w:val="0"/>
        <w:spacing w:line="360" w:lineRule="auto"/>
        <w:ind w:firstLine="480" w:firstLineChars="200"/>
        <w:jc w:val="left"/>
        <w:textAlignment w:val="baseline"/>
        <w:rPr>
          <w:rFonts w:ascii="宋体" w:hAnsi="宋体" w:cs="宋体"/>
          <w:color w:val="auto"/>
          <w:kern w:val="0"/>
          <w:sz w:val="24"/>
          <w:szCs w:val="24"/>
          <w:highlight w:val="none"/>
        </w:rPr>
      </w:pPr>
      <w:r>
        <w:rPr>
          <w:rFonts w:hint="eastAsia" w:ascii="宋体" w:hAnsi="宋体" w:cs="宋体"/>
          <w:color w:val="auto"/>
          <w:kern w:val="0"/>
          <w:sz w:val="24"/>
          <w:szCs w:val="24"/>
          <w:highlight w:val="none"/>
        </w:rPr>
        <w:t>前款所称残疾人是指法定劳动年龄内，持有《中华人民共和国残疾人证》或者《中华人民共和国残疾军人证（</w:t>
      </w:r>
      <w:r>
        <w:rPr>
          <w:rFonts w:ascii="宋体" w:hAnsi="宋体" w:cs="宋体"/>
          <w:color w:val="auto"/>
          <w:kern w:val="0"/>
          <w:sz w:val="24"/>
          <w:szCs w:val="24"/>
          <w:highlight w:val="none"/>
        </w:rPr>
        <w:t>1</w:t>
      </w:r>
      <w:r>
        <w:rPr>
          <w:rFonts w:hint="eastAsia" w:ascii="宋体" w:hAnsi="宋体" w:cs="宋体"/>
          <w:color w:val="auto"/>
          <w:kern w:val="0"/>
          <w:sz w:val="24"/>
          <w:szCs w:val="24"/>
          <w:highlight w:val="none"/>
        </w:rPr>
        <w:t>至</w:t>
      </w:r>
      <w:r>
        <w:rPr>
          <w:rFonts w:ascii="宋体" w:hAnsi="宋体" w:cs="宋体"/>
          <w:color w:val="auto"/>
          <w:kern w:val="0"/>
          <w:sz w:val="24"/>
          <w:szCs w:val="24"/>
          <w:highlight w:val="none"/>
        </w:rPr>
        <w:t>8</w:t>
      </w:r>
      <w:r>
        <w:rPr>
          <w:rFonts w:hint="eastAsia" w:ascii="宋体" w:hAnsi="宋体" w:cs="宋体"/>
          <w:color w:val="auto"/>
          <w:kern w:val="0"/>
          <w:sz w:val="24"/>
          <w:szCs w:val="24"/>
          <w:highlight w:val="none"/>
        </w:rPr>
        <w:t>级）》的自然人，包括具有劳动条件和劳动意愿的精神残疾人。在职职工人数是指与残疾人福利性单位建立劳动关系并依法签订劳动合同或者服务协议的雇员人数。</w:t>
      </w:r>
    </w:p>
    <w:p w14:paraId="25BBB599">
      <w:pPr>
        <w:widowControl/>
        <w:shd w:val="clear" w:color="auto" w:fill="FFFFFF"/>
        <w:spacing w:line="400" w:lineRule="exact"/>
        <w:ind w:firstLine="480"/>
        <w:jc w:val="left"/>
        <w:textAlignment w:val="baseline"/>
        <w:rPr>
          <w:rFonts w:ascii="宋体" w:hAnsi="宋体" w:cs="宋体"/>
          <w:color w:val="auto"/>
          <w:kern w:val="0"/>
          <w:sz w:val="24"/>
          <w:szCs w:val="24"/>
          <w:highlight w:val="none"/>
        </w:rPr>
      </w:pPr>
    </w:p>
    <w:p w14:paraId="7C9E23B6">
      <w:pPr>
        <w:pageBreakBefore w:val="0"/>
        <w:widowControl/>
        <w:kinsoku/>
        <w:wordWrap/>
        <w:topLinePunct w:val="0"/>
        <w:autoSpaceDE/>
        <w:autoSpaceDN/>
        <w:bidi w:val="0"/>
        <w:adjustRightInd w:val="0"/>
        <w:snapToGrid w:val="0"/>
        <w:spacing w:line="360" w:lineRule="auto"/>
        <w:ind w:firstLine="482" w:firstLineChars="200"/>
        <w:jc w:val="center"/>
        <w:rPr>
          <w:rFonts w:hint="eastAsia" w:ascii="宋体" w:hAnsi="宋体"/>
          <w:b/>
          <w:color w:val="auto"/>
          <w:sz w:val="30"/>
          <w:szCs w:val="30"/>
          <w:highlight w:val="none"/>
        </w:rPr>
      </w:pPr>
      <w:r>
        <w:rPr>
          <w:rFonts w:ascii="宋体" w:hAnsi="宋体"/>
          <w:b/>
          <w:color w:val="auto"/>
          <w:sz w:val="24"/>
          <w:szCs w:val="24"/>
          <w:highlight w:val="none"/>
        </w:rPr>
        <w:br w:type="page"/>
      </w:r>
      <w:r>
        <w:rPr>
          <w:rFonts w:hint="eastAsia" w:ascii="宋体" w:hAnsi="宋体"/>
          <w:b/>
          <w:color w:val="auto"/>
          <w:sz w:val="30"/>
          <w:szCs w:val="30"/>
          <w:highlight w:val="none"/>
        </w:rPr>
        <w:t>监狱企业证明函</w:t>
      </w:r>
    </w:p>
    <w:p w14:paraId="1C37F021">
      <w:pPr>
        <w:pageBreakBefore w:val="0"/>
        <w:widowControl/>
        <w:kinsoku/>
        <w:wordWrap/>
        <w:topLinePunct w:val="0"/>
        <w:autoSpaceDE/>
        <w:autoSpaceDN/>
        <w:bidi w:val="0"/>
        <w:adjustRightInd w:val="0"/>
        <w:snapToGrid w:val="0"/>
        <w:spacing w:line="360" w:lineRule="auto"/>
        <w:ind w:firstLine="482" w:firstLineChars="200"/>
        <w:jc w:val="center"/>
        <w:rPr>
          <w:rFonts w:hint="eastAsia" w:ascii="宋体" w:hAnsi="宋体"/>
          <w:b/>
          <w:color w:val="auto"/>
          <w:sz w:val="24"/>
          <w:szCs w:val="24"/>
          <w:highlight w:val="none"/>
        </w:rPr>
      </w:pPr>
    </w:p>
    <w:p w14:paraId="451E7AC7">
      <w:pPr>
        <w:pageBreakBefore w:val="0"/>
        <w:widowControl/>
        <w:kinsoku/>
        <w:wordWrap/>
        <w:topLinePunct w:val="0"/>
        <w:autoSpaceDE/>
        <w:autoSpaceDN/>
        <w:bidi w:val="0"/>
        <w:adjustRightInd w:val="0"/>
        <w:snapToGrid w:val="0"/>
        <w:spacing w:line="360" w:lineRule="auto"/>
        <w:ind w:firstLine="480" w:firstLineChars="200"/>
        <w:jc w:val="left"/>
        <w:outlineLvl w:val="2"/>
        <w:rPr>
          <w:rFonts w:ascii="宋体" w:hAnsi="宋体" w:cs="宋体"/>
          <w:color w:val="auto"/>
          <w:kern w:val="0"/>
          <w:sz w:val="24"/>
          <w:szCs w:val="24"/>
          <w:highlight w:val="none"/>
        </w:rPr>
      </w:pPr>
      <w:r>
        <w:rPr>
          <w:rFonts w:hint="eastAsia" w:ascii="宋体" w:hAnsi="宋体" w:cs="宋体"/>
          <w:color w:val="auto"/>
          <w:kern w:val="0"/>
          <w:sz w:val="24"/>
          <w:szCs w:val="24"/>
          <w:highlight w:val="none"/>
        </w:rPr>
        <w:t>根据《财政部</w:t>
      </w:r>
      <w:r>
        <w:rPr>
          <w:rFonts w:ascii="宋体" w:hAnsi="宋体" w:cs="宋体"/>
          <w:color w:val="auto"/>
          <w:kern w:val="0"/>
          <w:sz w:val="24"/>
          <w:szCs w:val="24"/>
          <w:highlight w:val="none"/>
        </w:rPr>
        <w:t xml:space="preserve"> </w:t>
      </w:r>
      <w:r>
        <w:rPr>
          <w:rFonts w:hint="eastAsia" w:ascii="宋体" w:hAnsi="宋体" w:cs="宋体"/>
          <w:color w:val="auto"/>
          <w:kern w:val="0"/>
          <w:sz w:val="24"/>
          <w:szCs w:val="24"/>
          <w:highlight w:val="none"/>
        </w:rPr>
        <w:t>司法部关于政府采购支持监狱企业发展有关问题的通知》（财库</w:t>
      </w:r>
      <w:r>
        <w:rPr>
          <w:rFonts w:ascii="宋体" w:hAnsi="宋体" w:cs="宋体"/>
          <w:color w:val="auto"/>
          <w:kern w:val="0"/>
          <w:sz w:val="24"/>
          <w:szCs w:val="24"/>
          <w:highlight w:val="none"/>
        </w:rPr>
        <w:t>[2014]68</w:t>
      </w:r>
      <w:r>
        <w:rPr>
          <w:rFonts w:hint="eastAsia" w:ascii="宋体" w:hAnsi="宋体" w:cs="宋体"/>
          <w:color w:val="auto"/>
          <w:kern w:val="0"/>
          <w:sz w:val="24"/>
          <w:szCs w:val="24"/>
          <w:highlight w:val="none"/>
        </w:rPr>
        <w:t>号）的规定，</w:t>
      </w:r>
      <w:r>
        <w:rPr>
          <w:rFonts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（填写</w:t>
      </w:r>
      <w:r>
        <w:rPr>
          <w:rFonts w:hint="eastAsia" w:ascii="宋体" w:hAnsi="宋体"/>
          <w:color w:val="auto"/>
          <w:sz w:val="24"/>
          <w:szCs w:val="24"/>
          <w:highlight w:val="none"/>
          <w:lang w:eastAsia="zh-CN"/>
        </w:rPr>
        <w:t>投标人</w:t>
      </w:r>
      <w:r>
        <w:rPr>
          <w:rFonts w:hint="eastAsia" w:ascii="宋体" w:hAnsi="宋体" w:cs="宋体"/>
          <w:color w:val="auto"/>
          <w:kern w:val="0"/>
          <w:sz w:val="24"/>
          <w:szCs w:val="24"/>
          <w:highlight w:val="none"/>
        </w:rPr>
        <w:t>法定全称）为监狱企业。</w:t>
      </w:r>
    </w:p>
    <w:p w14:paraId="6E0B08E8">
      <w:pPr>
        <w:pageBreakBefore w:val="0"/>
        <w:widowControl/>
        <w:kinsoku/>
        <w:wordWrap/>
        <w:topLinePunct w:val="0"/>
        <w:autoSpaceDE/>
        <w:autoSpaceDN/>
        <w:bidi w:val="0"/>
        <w:adjustRightInd w:val="0"/>
        <w:snapToGrid w:val="0"/>
        <w:spacing w:line="360" w:lineRule="auto"/>
        <w:ind w:firstLine="480" w:firstLineChars="200"/>
        <w:jc w:val="left"/>
        <w:outlineLvl w:val="2"/>
        <w:rPr>
          <w:rFonts w:ascii="宋体" w:hAnsi="宋体" w:cs="宋体"/>
          <w:color w:val="auto"/>
          <w:kern w:val="0"/>
          <w:sz w:val="24"/>
          <w:szCs w:val="24"/>
          <w:highlight w:val="none"/>
        </w:rPr>
      </w:pPr>
      <w:r>
        <w:rPr>
          <w:rFonts w:hint="eastAsia" w:ascii="宋体" w:hAnsi="宋体" w:cs="宋体"/>
          <w:color w:val="auto"/>
          <w:kern w:val="0"/>
          <w:sz w:val="24"/>
          <w:szCs w:val="24"/>
          <w:highlight w:val="none"/>
        </w:rPr>
        <w:t>特此声明。</w:t>
      </w:r>
    </w:p>
    <w:p w14:paraId="29377D50">
      <w:pPr>
        <w:pageBreakBefore w:val="0"/>
        <w:kinsoku/>
        <w:wordWrap/>
        <w:topLinePunct w:val="0"/>
        <w:autoSpaceDE/>
        <w:autoSpaceDN/>
        <w:bidi w:val="0"/>
        <w:adjustRightInd w:val="0"/>
        <w:snapToGrid w:val="0"/>
        <w:spacing w:line="360" w:lineRule="auto"/>
        <w:ind w:firstLine="480" w:firstLineChars="200"/>
        <w:rPr>
          <w:rFonts w:ascii="宋体" w:hAnsi="宋体"/>
          <w:color w:val="auto"/>
          <w:sz w:val="24"/>
          <w:szCs w:val="24"/>
          <w:highlight w:val="none"/>
        </w:rPr>
      </w:pPr>
    </w:p>
    <w:p w14:paraId="68C93344">
      <w:pPr>
        <w:pageBreakBefore w:val="0"/>
        <w:widowControl/>
        <w:kinsoku/>
        <w:wordWrap/>
        <w:topLinePunct w:val="0"/>
        <w:autoSpaceDE/>
        <w:autoSpaceDN/>
        <w:bidi w:val="0"/>
        <w:adjustRightInd w:val="0"/>
        <w:snapToGrid w:val="0"/>
        <w:spacing w:line="360" w:lineRule="auto"/>
        <w:ind w:firstLine="480" w:firstLineChars="200"/>
        <w:jc w:val="left"/>
        <w:outlineLvl w:val="2"/>
        <w:rPr>
          <w:rFonts w:ascii="宋体" w:hAnsi="宋体"/>
          <w:color w:val="auto"/>
          <w:sz w:val="24"/>
          <w:szCs w:val="24"/>
          <w:highlight w:val="none"/>
        </w:rPr>
      </w:pPr>
      <w:r>
        <w:rPr>
          <w:rFonts w:hint="eastAsia" w:ascii="宋体" w:hAnsi="宋体" w:cs="宋体"/>
          <w:color w:val="auto"/>
          <w:kern w:val="0"/>
          <w:sz w:val="24"/>
          <w:szCs w:val="24"/>
          <w:highlight w:val="none"/>
        </w:rPr>
        <w:t>省级以上监狱管理局、戒毒管理局（含新疆生产建设兵团）（盖章）：</w:t>
      </w:r>
    </w:p>
    <w:p w14:paraId="29E41865">
      <w:pPr>
        <w:keepNext/>
        <w:keepLines/>
        <w:pageBreakBefore w:val="0"/>
        <w:kinsoku/>
        <w:wordWrap/>
        <w:overflowPunct w:val="0"/>
        <w:topLinePunct w:val="0"/>
        <w:autoSpaceDE/>
        <w:autoSpaceDN/>
        <w:bidi w:val="0"/>
        <w:adjustRightInd w:val="0"/>
        <w:snapToGrid w:val="0"/>
        <w:spacing w:line="360" w:lineRule="auto"/>
        <w:ind w:firstLine="480" w:firstLineChars="200"/>
        <w:jc w:val="center"/>
        <w:textAlignment w:val="baseline"/>
        <w:outlineLvl w:val="1"/>
        <w:rPr>
          <w:rFonts w:ascii="宋体" w:hAnsi="宋体"/>
          <w:bCs/>
          <w:color w:val="auto"/>
          <w:sz w:val="24"/>
          <w:szCs w:val="24"/>
          <w:highlight w:val="none"/>
        </w:rPr>
      </w:pPr>
      <w:r>
        <w:rPr>
          <w:rFonts w:hint="eastAsia" w:ascii="宋体" w:hAnsi="宋体" w:cs="宋体"/>
          <w:bCs/>
          <w:color w:val="auto"/>
          <w:kern w:val="0"/>
          <w:sz w:val="24"/>
          <w:szCs w:val="24"/>
          <w:highlight w:val="none"/>
        </w:rPr>
        <w:t>日期：</w:t>
      </w:r>
    </w:p>
    <w:p w14:paraId="28EC72C4">
      <w:pPr>
        <w:pageBreakBefore w:val="0"/>
        <w:kinsoku/>
        <w:wordWrap/>
        <w:topLinePunct w:val="0"/>
        <w:autoSpaceDE/>
        <w:autoSpaceDN/>
        <w:bidi w:val="0"/>
        <w:adjustRightInd w:val="0"/>
        <w:snapToGrid w:val="0"/>
        <w:spacing w:line="360" w:lineRule="auto"/>
        <w:ind w:firstLine="482" w:firstLineChars="200"/>
        <w:jc w:val="center"/>
        <w:rPr>
          <w:rFonts w:hint="eastAsia" w:ascii="宋体" w:hAnsi="宋体" w:eastAsia="宋体" w:cs="宋体"/>
          <w:b/>
          <w:bCs/>
          <w:i w:val="0"/>
          <w:iCs w:val="0"/>
          <w:color w:val="auto"/>
          <w:sz w:val="24"/>
          <w:szCs w:val="24"/>
          <w:highlight w:val="none"/>
          <w:u w:val="none"/>
          <w:lang w:val="en-US" w:eastAsia="zh-CN"/>
        </w:rPr>
      </w:pPr>
    </w:p>
    <w:p w14:paraId="5EA0A797">
      <w:pPr>
        <w:pageBreakBefore w:val="0"/>
        <w:kinsoku/>
        <w:wordWrap/>
        <w:topLinePunct w:val="0"/>
        <w:autoSpaceDE/>
        <w:autoSpaceDN/>
        <w:bidi w:val="0"/>
        <w:adjustRightInd w:val="0"/>
        <w:snapToGrid w:val="0"/>
        <w:spacing w:line="360" w:lineRule="auto"/>
        <w:ind w:firstLine="482" w:firstLineChars="200"/>
        <w:rPr>
          <w:rFonts w:hint="eastAsia" w:ascii="宋体" w:hAnsi="宋体" w:eastAsia="宋体" w:cs="宋体"/>
          <w:b/>
          <w:bCs/>
          <w:i w:val="0"/>
          <w:iCs w:val="0"/>
          <w:color w:val="auto"/>
          <w:sz w:val="24"/>
          <w:szCs w:val="24"/>
          <w:highlight w:val="none"/>
          <w:u w:val="none"/>
          <w:lang w:val="en-US" w:eastAsia="zh-CN"/>
        </w:rPr>
      </w:pPr>
      <w:r>
        <w:rPr>
          <w:rFonts w:hint="eastAsia" w:ascii="宋体" w:hAnsi="宋体" w:eastAsia="宋体" w:cs="宋体"/>
          <w:b/>
          <w:bCs/>
          <w:i w:val="0"/>
          <w:iCs w:val="0"/>
          <w:color w:val="auto"/>
          <w:sz w:val="24"/>
          <w:szCs w:val="24"/>
          <w:highlight w:val="none"/>
          <w:u w:val="none"/>
          <w:lang w:val="en-US" w:eastAsia="zh-CN"/>
        </w:rPr>
        <w:br w:type="page"/>
      </w:r>
    </w:p>
    <w:p w14:paraId="08F4E5E2">
      <w:pPr>
        <w:pStyle w:val="17"/>
        <w:spacing w:line="360" w:lineRule="auto"/>
        <w:ind w:right="415"/>
        <w:jc w:val="center"/>
        <w:rPr>
          <w:rFonts w:hint="eastAsia" w:ascii="宋体" w:hAnsi="宋体" w:eastAsia="宋体" w:cs="宋体"/>
          <w:b/>
          <w:color w:val="auto"/>
          <w:sz w:val="30"/>
          <w:szCs w:val="30"/>
          <w:highlight w:val="none"/>
          <w:lang w:val="en-US" w:eastAsia="zh-CN"/>
        </w:rPr>
      </w:pPr>
      <w:r>
        <w:rPr>
          <w:rFonts w:hint="eastAsia" w:ascii="宋体" w:hAnsi="宋体" w:eastAsia="宋体" w:cs="宋体"/>
          <w:b/>
          <w:color w:val="auto"/>
          <w:sz w:val="30"/>
          <w:szCs w:val="30"/>
          <w:highlight w:val="none"/>
          <w:lang w:val="en-US" w:eastAsia="zh-CN"/>
        </w:rPr>
        <w:t>质疑函范本</w:t>
      </w:r>
    </w:p>
    <w:p w14:paraId="130872F0">
      <w:pPr>
        <w:keepNext w:val="0"/>
        <w:keepLines w:val="0"/>
        <w:pageBreakBefore w:val="0"/>
        <w:kinsoku/>
        <w:wordWrap/>
        <w:overflowPunct/>
        <w:topLinePunct w:val="0"/>
        <w:autoSpaceDE/>
        <w:autoSpaceDN/>
        <w:bidi w:val="0"/>
        <w:adjustRightInd w:val="0"/>
        <w:snapToGrid w:val="0"/>
        <w:spacing w:line="360" w:lineRule="auto"/>
        <w:textAlignment w:val="auto"/>
        <w:rPr>
          <w:rFonts w:ascii="宋体" w:hAnsi="宋体" w:cs="仿宋"/>
          <w:bCs/>
          <w:color w:val="auto"/>
          <w:sz w:val="24"/>
          <w:szCs w:val="24"/>
          <w:highlight w:val="none"/>
        </w:rPr>
      </w:pPr>
      <w:r>
        <w:rPr>
          <w:rFonts w:hint="eastAsia" w:ascii="宋体" w:hAnsi="宋体" w:cs="仿宋"/>
          <w:bCs/>
          <w:color w:val="auto"/>
          <w:sz w:val="24"/>
          <w:szCs w:val="24"/>
          <w:highlight w:val="none"/>
        </w:rPr>
        <w:t>一、质疑供应商基本信息</w:t>
      </w:r>
    </w:p>
    <w:p w14:paraId="0EEE19DC">
      <w:pPr>
        <w:keepNext w:val="0"/>
        <w:keepLines w:val="0"/>
        <w:pageBreakBefore w:val="0"/>
        <w:kinsoku/>
        <w:wordWrap/>
        <w:overflowPunct/>
        <w:topLinePunct w:val="0"/>
        <w:autoSpaceDE/>
        <w:autoSpaceDN/>
        <w:bidi w:val="0"/>
        <w:adjustRightInd w:val="0"/>
        <w:snapToGrid w:val="0"/>
        <w:spacing w:line="360" w:lineRule="auto"/>
        <w:textAlignment w:val="auto"/>
        <w:rPr>
          <w:rFonts w:ascii="宋体" w:hAnsi="宋体" w:cs="仿宋"/>
          <w:color w:val="auto"/>
          <w:sz w:val="24"/>
          <w:szCs w:val="24"/>
          <w:highlight w:val="none"/>
          <w:u w:val="dotted"/>
        </w:rPr>
      </w:pPr>
      <w:r>
        <w:rPr>
          <w:rFonts w:hint="eastAsia" w:ascii="宋体" w:hAnsi="宋体" w:cs="仿宋"/>
          <w:color w:val="auto"/>
          <w:sz w:val="24"/>
          <w:szCs w:val="24"/>
          <w:highlight w:val="none"/>
        </w:rPr>
        <w:t>质疑供应商：</w:t>
      </w:r>
      <w:r>
        <w:rPr>
          <w:rFonts w:hint="eastAsia" w:ascii="宋体" w:hAnsi="宋体" w:cs="仿宋"/>
          <w:color w:val="auto"/>
          <w:sz w:val="24"/>
          <w:szCs w:val="24"/>
          <w:highlight w:val="none"/>
          <w:u w:val="dotted"/>
        </w:rPr>
        <w:t xml:space="preserve">                                                              </w:t>
      </w:r>
    </w:p>
    <w:p w14:paraId="3EE850C0">
      <w:pPr>
        <w:keepNext w:val="0"/>
        <w:keepLines w:val="0"/>
        <w:pageBreakBefore w:val="0"/>
        <w:kinsoku/>
        <w:wordWrap/>
        <w:overflowPunct/>
        <w:topLinePunct w:val="0"/>
        <w:autoSpaceDE/>
        <w:autoSpaceDN/>
        <w:bidi w:val="0"/>
        <w:adjustRightInd w:val="0"/>
        <w:snapToGrid w:val="0"/>
        <w:spacing w:line="360" w:lineRule="auto"/>
        <w:textAlignment w:val="auto"/>
        <w:rPr>
          <w:rFonts w:ascii="宋体" w:hAnsi="宋体" w:cs="仿宋"/>
          <w:color w:val="auto"/>
          <w:sz w:val="24"/>
          <w:szCs w:val="24"/>
          <w:highlight w:val="none"/>
        </w:rPr>
      </w:pPr>
      <w:r>
        <w:rPr>
          <w:rFonts w:hint="eastAsia" w:ascii="宋体" w:hAnsi="宋体" w:cs="仿宋"/>
          <w:color w:val="auto"/>
          <w:sz w:val="24"/>
          <w:szCs w:val="24"/>
          <w:highlight w:val="none"/>
        </w:rPr>
        <w:t>地址：</w:t>
      </w:r>
      <w:r>
        <w:rPr>
          <w:rFonts w:hint="eastAsia" w:ascii="宋体" w:hAnsi="宋体" w:cs="仿宋"/>
          <w:color w:val="auto"/>
          <w:sz w:val="24"/>
          <w:szCs w:val="24"/>
          <w:highlight w:val="none"/>
          <w:u w:val="none"/>
          <w:lang w:val="en-US" w:eastAsia="zh-CN"/>
        </w:rPr>
        <w:t xml:space="preserve">                        </w:t>
      </w:r>
      <w:r>
        <w:rPr>
          <w:rFonts w:hint="eastAsia" w:ascii="宋体" w:hAnsi="宋体" w:cs="仿宋"/>
          <w:color w:val="auto"/>
          <w:sz w:val="24"/>
          <w:szCs w:val="24"/>
          <w:highlight w:val="none"/>
        </w:rPr>
        <w:t>邮编：</w:t>
      </w:r>
      <w:r>
        <w:rPr>
          <w:rFonts w:hint="eastAsia" w:ascii="宋体" w:hAnsi="宋体" w:cs="仿宋"/>
          <w:color w:val="auto"/>
          <w:sz w:val="24"/>
          <w:szCs w:val="24"/>
          <w:highlight w:val="none"/>
          <w:u w:val="dotted"/>
        </w:rPr>
        <w:t xml:space="preserve">                                    </w:t>
      </w:r>
    </w:p>
    <w:p w14:paraId="6FD29D2D">
      <w:pPr>
        <w:keepNext w:val="0"/>
        <w:keepLines w:val="0"/>
        <w:pageBreakBefore w:val="0"/>
        <w:kinsoku/>
        <w:wordWrap/>
        <w:overflowPunct/>
        <w:topLinePunct w:val="0"/>
        <w:autoSpaceDE/>
        <w:autoSpaceDN/>
        <w:bidi w:val="0"/>
        <w:adjustRightInd w:val="0"/>
        <w:snapToGrid w:val="0"/>
        <w:spacing w:line="360" w:lineRule="auto"/>
        <w:textAlignment w:val="auto"/>
        <w:rPr>
          <w:rFonts w:ascii="宋体" w:hAnsi="宋体" w:cs="仿宋"/>
          <w:color w:val="auto"/>
          <w:sz w:val="24"/>
          <w:szCs w:val="24"/>
          <w:highlight w:val="none"/>
        </w:rPr>
      </w:pPr>
      <w:r>
        <w:rPr>
          <w:rFonts w:hint="eastAsia" w:ascii="宋体" w:hAnsi="宋体" w:cs="仿宋"/>
          <w:color w:val="auto"/>
          <w:sz w:val="24"/>
          <w:szCs w:val="24"/>
          <w:highlight w:val="none"/>
        </w:rPr>
        <w:t>联系人：</w:t>
      </w:r>
      <w:r>
        <w:rPr>
          <w:rFonts w:hint="eastAsia" w:ascii="宋体" w:hAnsi="宋体" w:cs="仿宋"/>
          <w:color w:val="auto"/>
          <w:sz w:val="24"/>
          <w:szCs w:val="24"/>
          <w:highlight w:val="none"/>
          <w:u w:val="none"/>
        </w:rPr>
        <w:t xml:space="preserve">                      </w:t>
      </w:r>
      <w:r>
        <w:rPr>
          <w:rFonts w:hint="eastAsia" w:ascii="宋体" w:hAnsi="宋体" w:cs="仿宋"/>
          <w:color w:val="auto"/>
          <w:sz w:val="24"/>
          <w:szCs w:val="24"/>
          <w:highlight w:val="none"/>
        </w:rPr>
        <w:t>联系电话：</w:t>
      </w:r>
      <w:r>
        <w:rPr>
          <w:rFonts w:hint="eastAsia" w:ascii="宋体" w:hAnsi="宋体" w:cs="仿宋"/>
          <w:color w:val="auto"/>
          <w:sz w:val="24"/>
          <w:szCs w:val="24"/>
          <w:highlight w:val="none"/>
          <w:u w:val="dotted"/>
        </w:rPr>
        <w:t xml:space="preserve">                                       </w:t>
      </w:r>
    </w:p>
    <w:p w14:paraId="75068E0A">
      <w:pPr>
        <w:keepNext w:val="0"/>
        <w:keepLines w:val="0"/>
        <w:pageBreakBefore w:val="0"/>
        <w:kinsoku/>
        <w:wordWrap/>
        <w:overflowPunct/>
        <w:topLinePunct w:val="0"/>
        <w:autoSpaceDE/>
        <w:autoSpaceDN/>
        <w:bidi w:val="0"/>
        <w:adjustRightInd w:val="0"/>
        <w:snapToGrid w:val="0"/>
        <w:spacing w:line="360" w:lineRule="auto"/>
        <w:textAlignment w:val="auto"/>
        <w:rPr>
          <w:rFonts w:ascii="宋体" w:hAnsi="宋体" w:cs="仿宋"/>
          <w:color w:val="auto"/>
          <w:sz w:val="24"/>
          <w:szCs w:val="24"/>
          <w:highlight w:val="none"/>
          <w:u w:val="dotted"/>
        </w:rPr>
      </w:pPr>
      <w:r>
        <w:rPr>
          <w:rFonts w:hint="eastAsia" w:ascii="宋体" w:hAnsi="宋体" w:cs="仿宋"/>
          <w:color w:val="auto"/>
          <w:sz w:val="24"/>
          <w:szCs w:val="24"/>
          <w:highlight w:val="none"/>
        </w:rPr>
        <w:t>授权代表：</w:t>
      </w:r>
      <w:r>
        <w:rPr>
          <w:rFonts w:hint="eastAsia" w:ascii="宋体" w:hAnsi="宋体" w:cs="仿宋"/>
          <w:color w:val="auto"/>
          <w:sz w:val="24"/>
          <w:szCs w:val="24"/>
          <w:highlight w:val="none"/>
          <w:u w:val="dotted"/>
        </w:rPr>
        <w:t xml:space="preserve">                                                                 </w:t>
      </w:r>
    </w:p>
    <w:p w14:paraId="5883B26F">
      <w:pPr>
        <w:keepNext w:val="0"/>
        <w:keepLines w:val="0"/>
        <w:pageBreakBefore w:val="0"/>
        <w:kinsoku/>
        <w:wordWrap/>
        <w:overflowPunct/>
        <w:topLinePunct w:val="0"/>
        <w:autoSpaceDE/>
        <w:autoSpaceDN/>
        <w:bidi w:val="0"/>
        <w:adjustRightInd w:val="0"/>
        <w:snapToGrid w:val="0"/>
        <w:spacing w:line="360" w:lineRule="auto"/>
        <w:textAlignment w:val="auto"/>
        <w:rPr>
          <w:rFonts w:ascii="宋体" w:hAnsi="宋体" w:cs="仿宋"/>
          <w:color w:val="auto"/>
          <w:sz w:val="24"/>
          <w:szCs w:val="24"/>
          <w:highlight w:val="none"/>
        </w:rPr>
      </w:pPr>
      <w:r>
        <w:rPr>
          <w:rFonts w:hint="eastAsia" w:ascii="宋体" w:hAnsi="宋体" w:cs="仿宋"/>
          <w:color w:val="auto"/>
          <w:sz w:val="24"/>
          <w:szCs w:val="24"/>
          <w:highlight w:val="none"/>
        </w:rPr>
        <w:t>联系电话：</w:t>
      </w:r>
      <w:r>
        <w:rPr>
          <w:rFonts w:hint="eastAsia" w:ascii="宋体" w:hAnsi="宋体" w:cs="仿宋"/>
          <w:color w:val="auto"/>
          <w:sz w:val="24"/>
          <w:szCs w:val="24"/>
          <w:highlight w:val="none"/>
          <w:u w:val="dotted"/>
        </w:rPr>
        <w:t xml:space="preserve">                                                                </w:t>
      </w:r>
    </w:p>
    <w:p w14:paraId="6F51E049">
      <w:pPr>
        <w:keepNext w:val="0"/>
        <w:keepLines w:val="0"/>
        <w:pageBreakBefore w:val="0"/>
        <w:kinsoku/>
        <w:wordWrap/>
        <w:overflowPunct/>
        <w:topLinePunct w:val="0"/>
        <w:autoSpaceDE/>
        <w:autoSpaceDN/>
        <w:bidi w:val="0"/>
        <w:adjustRightInd w:val="0"/>
        <w:snapToGrid w:val="0"/>
        <w:spacing w:line="360" w:lineRule="auto"/>
        <w:textAlignment w:val="auto"/>
        <w:rPr>
          <w:rFonts w:ascii="宋体" w:hAnsi="宋体" w:cs="仿宋"/>
          <w:color w:val="auto"/>
          <w:sz w:val="24"/>
          <w:szCs w:val="24"/>
          <w:highlight w:val="none"/>
        </w:rPr>
      </w:pPr>
      <w:r>
        <w:rPr>
          <w:rFonts w:hint="eastAsia" w:ascii="宋体" w:hAnsi="宋体" w:cs="仿宋"/>
          <w:color w:val="auto"/>
          <w:sz w:val="24"/>
          <w:szCs w:val="24"/>
          <w:highlight w:val="none"/>
        </w:rPr>
        <w:t>地址：</w:t>
      </w:r>
      <w:r>
        <w:rPr>
          <w:rFonts w:hint="eastAsia" w:ascii="宋体" w:hAnsi="宋体" w:cs="仿宋"/>
          <w:color w:val="auto"/>
          <w:sz w:val="24"/>
          <w:szCs w:val="24"/>
          <w:highlight w:val="none"/>
          <w:lang w:val="en-US" w:eastAsia="zh-CN"/>
        </w:rPr>
        <w:t xml:space="preserve">                        </w:t>
      </w:r>
      <w:r>
        <w:rPr>
          <w:rFonts w:hint="eastAsia" w:ascii="宋体" w:hAnsi="宋体" w:cs="仿宋"/>
          <w:color w:val="auto"/>
          <w:sz w:val="24"/>
          <w:szCs w:val="24"/>
          <w:highlight w:val="none"/>
        </w:rPr>
        <w:t>邮编：</w:t>
      </w:r>
      <w:r>
        <w:rPr>
          <w:rFonts w:hint="eastAsia" w:ascii="宋体" w:hAnsi="宋体" w:cs="仿宋"/>
          <w:color w:val="auto"/>
          <w:sz w:val="24"/>
          <w:szCs w:val="24"/>
          <w:highlight w:val="none"/>
          <w:u w:val="dotted"/>
        </w:rPr>
        <w:t xml:space="preserve">                                     </w:t>
      </w:r>
    </w:p>
    <w:p w14:paraId="5614171D">
      <w:pPr>
        <w:keepNext w:val="0"/>
        <w:keepLines w:val="0"/>
        <w:pageBreakBefore w:val="0"/>
        <w:kinsoku/>
        <w:wordWrap/>
        <w:overflowPunct/>
        <w:topLinePunct w:val="0"/>
        <w:autoSpaceDE/>
        <w:autoSpaceDN/>
        <w:bidi w:val="0"/>
        <w:adjustRightInd w:val="0"/>
        <w:snapToGrid w:val="0"/>
        <w:spacing w:line="360" w:lineRule="auto"/>
        <w:textAlignment w:val="auto"/>
        <w:rPr>
          <w:rFonts w:ascii="宋体" w:hAnsi="宋体" w:cs="仿宋"/>
          <w:bCs/>
          <w:color w:val="auto"/>
          <w:sz w:val="24"/>
          <w:szCs w:val="24"/>
          <w:highlight w:val="none"/>
        </w:rPr>
      </w:pPr>
      <w:r>
        <w:rPr>
          <w:rFonts w:hint="eastAsia" w:ascii="宋体" w:hAnsi="宋体" w:cs="仿宋"/>
          <w:bCs/>
          <w:color w:val="auto"/>
          <w:sz w:val="24"/>
          <w:szCs w:val="24"/>
          <w:highlight w:val="none"/>
        </w:rPr>
        <w:t>二、质疑项目基本情况</w:t>
      </w:r>
    </w:p>
    <w:p w14:paraId="1E0712C8">
      <w:pPr>
        <w:keepNext w:val="0"/>
        <w:keepLines w:val="0"/>
        <w:pageBreakBefore w:val="0"/>
        <w:kinsoku/>
        <w:wordWrap/>
        <w:overflowPunct/>
        <w:topLinePunct w:val="0"/>
        <w:autoSpaceDE/>
        <w:autoSpaceDN/>
        <w:bidi w:val="0"/>
        <w:adjustRightInd w:val="0"/>
        <w:snapToGrid w:val="0"/>
        <w:spacing w:line="360" w:lineRule="auto"/>
        <w:textAlignment w:val="auto"/>
        <w:rPr>
          <w:rFonts w:ascii="宋体" w:hAnsi="宋体" w:cs="仿宋"/>
          <w:color w:val="auto"/>
          <w:sz w:val="24"/>
          <w:szCs w:val="24"/>
          <w:highlight w:val="none"/>
        </w:rPr>
      </w:pPr>
      <w:r>
        <w:rPr>
          <w:rFonts w:hint="eastAsia" w:ascii="宋体" w:hAnsi="宋体" w:cs="仿宋"/>
          <w:color w:val="auto"/>
          <w:sz w:val="24"/>
          <w:szCs w:val="24"/>
          <w:highlight w:val="none"/>
        </w:rPr>
        <w:t>质疑项目的名称：</w:t>
      </w:r>
      <w:r>
        <w:rPr>
          <w:rFonts w:hint="eastAsia" w:ascii="宋体" w:hAnsi="宋体" w:cs="仿宋"/>
          <w:color w:val="auto"/>
          <w:sz w:val="24"/>
          <w:szCs w:val="24"/>
          <w:highlight w:val="none"/>
          <w:u w:val="dotted"/>
        </w:rPr>
        <w:t xml:space="preserve">                                                          </w:t>
      </w:r>
    </w:p>
    <w:p w14:paraId="03C2AF60">
      <w:pPr>
        <w:keepNext w:val="0"/>
        <w:keepLines w:val="0"/>
        <w:pageBreakBefore w:val="0"/>
        <w:kinsoku/>
        <w:wordWrap/>
        <w:overflowPunct/>
        <w:topLinePunct w:val="0"/>
        <w:autoSpaceDE/>
        <w:autoSpaceDN/>
        <w:bidi w:val="0"/>
        <w:adjustRightInd w:val="0"/>
        <w:snapToGrid w:val="0"/>
        <w:spacing w:line="360" w:lineRule="auto"/>
        <w:textAlignment w:val="auto"/>
        <w:rPr>
          <w:rFonts w:ascii="宋体" w:hAnsi="宋体" w:cs="仿宋"/>
          <w:color w:val="auto"/>
          <w:sz w:val="24"/>
          <w:szCs w:val="24"/>
          <w:highlight w:val="none"/>
        </w:rPr>
      </w:pPr>
      <w:r>
        <w:rPr>
          <w:rFonts w:hint="eastAsia" w:ascii="宋体" w:hAnsi="宋体" w:cs="仿宋"/>
          <w:color w:val="auto"/>
          <w:sz w:val="24"/>
          <w:szCs w:val="24"/>
          <w:highlight w:val="none"/>
        </w:rPr>
        <w:t>质疑项目的编号：</w:t>
      </w:r>
      <w:r>
        <w:rPr>
          <w:rFonts w:hint="eastAsia" w:ascii="宋体" w:hAnsi="宋体" w:cs="仿宋"/>
          <w:color w:val="auto"/>
          <w:sz w:val="24"/>
          <w:szCs w:val="24"/>
          <w:highlight w:val="none"/>
          <w:u w:val="none"/>
        </w:rPr>
        <w:t xml:space="preserve">              </w:t>
      </w:r>
      <w:r>
        <w:rPr>
          <w:rFonts w:hint="eastAsia" w:ascii="宋体" w:hAnsi="宋体" w:cs="仿宋"/>
          <w:color w:val="auto"/>
          <w:sz w:val="24"/>
          <w:szCs w:val="24"/>
          <w:highlight w:val="none"/>
        </w:rPr>
        <w:t>包号：</w:t>
      </w:r>
      <w:r>
        <w:rPr>
          <w:rFonts w:hint="eastAsia" w:ascii="宋体" w:hAnsi="宋体" w:cs="仿宋"/>
          <w:color w:val="auto"/>
          <w:sz w:val="24"/>
          <w:szCs w:val="24"/>
          <w:highlight w:val="none"/>
          <w:u w:val="dotted"/>
        </w:rPr>
        <w:t xml:space="preserve">                           </w:t>
      </w:r>
    </w:p>
    <w:p w14:paraId="6CC9F693">
      <w:pPr>
        <w:keepNext w:val="0"/>
        <w:keepLines w:val="0"/>
        <w:pageBreakBefore w:val="0"/>
        <w:kinsoku/>
        <w:wordWrap/>
        <w:overflowPunct/>
        <w:topLinePunct w:val="0"/>
        <w:autoSpaceDE/>
        <w:autoSpaceDN/>
        <w:bidi w:val="0"/>
        <w:adjustRightInd w:val="0"/>
        <w:snapToGrid w:val="0"/>
        <w:spacing w:line="360" w:lineRule="auto"/>
        <w:textAlignment w:val="auto"/>
        <w:rPr>
          <w:rFonts w:ascii="宋体" w:hAnsi="宋体" w:cs="仿宋"/>
          <w:color w:val="auto"/>
          <w:sz w:val="24"/>
          <w:szCs w:val="24"/>
          <w:highlight w:val="none"/>
          <w:u w:val="dotted"/>
        </w:rPr>
      </w:pPr>
      <w:r>
        <w:rPr>
          <w:rFonts w:hint="eastAsia" w:ascii="宋体" w:hAnsi="宋体" w:cs="仿宋"/>
          <w:color w:val="auto"/>
          <w:sz w:val="24"/>
          <w:szCs w:val="24"/>
          <w:highlight w:val="none"/>
        </w:rPr>
        <w:t>采购人名称：</w:t>
      </w:r>
      <w:r>
        <w:rPr>
          <w:rFonts w:hint="eastAsia" w:ascii="宋体" w:hAnsi="宋体" w:cs="仿宋"/>
          <w:color w:val="auto"/>
          <w:sz w:val="24"/>
          <w:szCs w:val="24"/>
          <w:highlight w:val="none"/>
          <w:u w:val="dotted"/>
        </w:rPr>
        <w:t xml:space="preserve">                                                              </w:t>
      </w:r>
    </w:p>
    <w:p w14:paraId="121CDC8C">
      <w:pPr>
        <w:keepNext w:val="0"/>
        <w:keepLines w:val="0"/>
        <w:pageBreakBefore w:val="0"/>
        <w:kinsoku/>
        <w:wordWrap/>
        <w:overflowPunct/>
        <w:topLinePunct w:val="0"/>
        <w:autoSpaceDE/>
        <w:autoSpaceDN/>
        <w:bidi w:val="0"/>
        <w:adjustRightInd w:val="0"/>
        <w:snapToGrid w:val="0"/>
        <w:spacing w:line="360" w:lineRule="auto"/>
        <w:textAlignment w:val="auto"/>
        <w:rPr>
          <w:rFonts w:ascii="宋体" w:hAnsi="宋体" w:cs="仿宋"/>
          <w:color w:val="auto"/>
          <w:sz w:val="24"/>
          <w:szCs w:val="24"/>
          <w:highlight w:val="none"/>
        </w:rPr>
      </w:pPr>
      <w:r>
        <w:rPr>
          <w:rFonts w:hint="eastAsia" w:ascii="宋体" w:hAnsi="宋体" w:cs="仿宋"/>
          <w:color w:val="auto"/>
          <w:sz w:val="24"/>
          <w:szCs w:val="24"/>
          <w:highlight w:val="none"/>
          <w:lang w:val="en-US" w:eastAsia="zh-CN"/>
        </w:rPr>
        <w:t>招标</w:t>
      </w:r>
      <w:r>
        <w:rPr>
          <w:rFonts w:hint="eastAsia" w:ascii="宋体" w:hAnsi="宋体" w:cs="仿宋"/>
          <w:color w:val="auto"/>
          <w:sz w:val="24"/>
          <w:szCs w:val="24"/>
          <w:highlight w:val="none"/>
        </w:rPr>
        <w:t>文件获取日期：</w:t>
      </w:r>
      <w:r>
        <w:rPr>
          <w:rFonts w:hint="eastAsia" w:ascii="宋体" w:hAnsi="宋体" w:cs="仿宋"/>
          <w:color w:val="auto"/>
          <w:sz w:val="24"/>
          <w:szCs w:val="24"/>
          <w:highlight w:val="none"/>
          <w:u w:val="dotted"/>
        </w:rPr>
        <w:t xml:space="preserve">                                                        </w:t>
      </w:r>
    </w:p>
    <w:p w14:paraId="66DB7ED3">
      <w:pPr>
        <w:keepNext w:val="0"/>
        <w:keepLines w:val="0"/>
        <w:pageBreakBefore w:val="0"/>
        <w:kinsoku/>
        <w:wordWrap/>
        <w:overflowPunct/>
        <w:topLinePunct w:val="0"/>
        <w:autoSpaceDE/>
        <w:autoSpaceDN/>
        <w:bidi w:val="0"/>
        <w:adjustRightInd w:val="0"/>
        <w:snapToGrid w:val="0"/>
        <w:spacing w:line="360" w:lineRule="auto"/>
        <w:textAlignment w:val="auto"/>
        <w:rPr>
          <w:rFonts w:ascii="宋体" w:hAnsi="宋体" w:cs="仿宋"/>
          <w:bCs/>
          <w:color w:val="auto"/>
          <w:sz w:val="24"/>
          <w:szCs w:val="24"/>
          <w:highlight w:val="none"/>
        </w:rPr>
      </w:pPr>
      <w:r>
        <w:rPr>
          <w:rFonts w:hint="eastAsia" w:ascii="宋体" w:hAnsi="宋体" w:cs="仿宋"/>
          <w:bCs/>
          <w:color w:val="auto"/>
          <w:sz w:val="24"/>
          <w:szCs w:val="24"/>
          <w:highlight w:val="none"/>
        </w:rPr>
        <w:t>三、质疑事项具体内容</w:t>
      </w:r>
    </w:p>
    <w:p w14:paraId="3F445D98">
      <w:pPr>
        <w:keepNext w:val="0"/>
        <w:keepLines w:val="0"/>
        <w:pageBreakBefore w:val="0"/>
        <w:kinsoku/>
        <w:wordWrap/>
        <w:overflowPunct/>
        <w:topLinePunct w:val="0"/>
        <w:autoSpaceDE/>
        <w:autoSpaceDN/>
        <w:bidi w:val="0"/>
        <w:adjustRightInd w:val="0"/>
        <w:snapToGrid w:val="0"/>
        <w:spacing w:line="360" w:lineRule="auto"/>
        <w:textAlignment w:val="auto"/>
        <w:rPr>
          <w:rFonts w:ascii="宋体" w:hAnsi="宋体" w:cs="仿宋"/>
          <w:color w:val="auto"/>
          <w:sz w:val="24"/>
          <w:szCs w:val="24"/>
          <w:highlight w:val="none"/>
          <w:u w:val="dotted"/>
        </w:rPr>
      </w:pPr>
      <w:r>
        <w:rPr>
          <w:rFonts w:hint="eastAsia" w:ascii="宋体" w:hAnsi="宋体" w:cs="仿宋"/>
          <w:color w:val="auto"/>
          <w:sz w:val="24"/>
          <w:szCs w:val="24"/>
          <w:highlight w:val="none"/>
        </w:rPr>
        <w:t>质疑事项1：</w:t>
      </w:r>
      <w:r>
        <w:rPr>
          <w:rFonts w:hint="eastAsia" w:ascii="宋体" w:hAnsi="宋体" w:cs="仿宋"/>
          <w:color w:val="auto"/>
          <w:sz w:val="24"/>
          <w:szCs w:val="24"/>
          <w:highlight w:val="none"/>
          <w:u w:val="dotted"/>
        </w:rPr>
        <w:t xml:space="preserve">                                                              </w:t>
      </w:r>
    </w:p>
    <w:p w14:paraId="2F475675">
      <w:pPr>
        <w:keepNext w:val="0"/>
        <w:keepLines w:val="0"/>
        <w:pageBreakBefore w:val="0"/>
        <w:kinsoku/>
        <w:wordWrap/>
        <w:overflowPunct/>
        <w:topLinePunct w:val="0"/>
        <w:autoSpaceDE/>
        <w:autoSpaceDN/>
        <w:bidi w:val="0"/>
        <w:adjustRightInd w:val="0"/>
        <w:snapToGrid w:val="0"/>
        <w:spacing w:line="360" w:lineRule="auto"/>
        <w:textAlignment w:val="auto"/>
        <w:rPr>
          <w:rFonts w:ascii="宋体" w:hAnsi="宋体" w:cs="仿宋"/>
          <w:color w:val="auto"/>
          <w:sz w:val="24"/>
          <w:szCs w:val="24"/>
          <w:highlight w:val="none"/>
          <w:u w:val="dotted"/>
        </w:rPr>
      </w:pPr>
      <w:r>
        <w:rPr>
          <w:rFonts w:hint="eastAsia" w:ascii="宋体" w:hAnsi="宋体" w:cs="仿宋"/>
          <w:color w:val="auto"/>
          <w:sz w:val="24"/>
          <w:szCs w:val="24"/>
          <w:highlight w:val="none"/>
        </w:rPr>
        <w:t>事实依据：</w:t>
      </w:r>
      <w:r>
        <w:rPr>
          <w:rFonts w:hint="eastAsia" w:ascii="宋体" w:hAnsi="宋体" w:cs="仿宋"/>
          <w:color w:val="auto"/>
          <w:sz w:val="24"/>
          <w:szCs w:val="24"/>
          <w:highlight w:val="none"/>
          <w:u w:val="dotted"/>
        </w:rPr>
        <w:t xml:space="preserve">                                                                </w:t>
      </w:r>
    </w:p>
    <w:p w14:paraId="32D2E704">
      <w:pPr>
        <w:keepNext w:val="0"/>
        <w:keepLines w:val="0"/>
        <w:pageBreakBefore w:val="0"/>
        <w:kinsoku/>
        <w:wordWrap/>
        <w:overflowPunct/>
        <w:topLinePunct w:val="0"/>
        <w:autoSpaceDE/>
        <w:autoSpaceDN/>
        <w:bidi w:val="0"/>
        <w:adjustRightInd w:val="0"/>
        <w:snapToGrid w:val="0"/>
        <w:spacing w:line="360" w:lineRule="auto"/>
        <w:textAlignment w:val="auto"/>
        <w:rPr>
          <w:rFonts w:ascii="宋体" w:hAnsi="宋体" w:cs="仿宋"/>
          <w:color w:val="auto"/>
          <w:sz w:val="24"/>
          <w:szCs w:val="24"/>
          <w:highlight w:val="none"/>
        </w:rPr>
      </w:pPr>
      <w:r>
        <w:rPr>
          <w:rFonts w:hint="eastAsia" w:ascii="宋体" w:hAnsi="宋体" w:cs="仿宋"/>
          <w:color w:val="auto"/>
          <w:sz w:val="24"/>
          <w:szCs w:val="24"/>
          <w:highlight w:val="none"/>
          <w:u w:val="dotted"/>
        </w:rPr>
        <w:t xml:space="preserve">                                                                           </w:t>
      </w:r>
    </w:p>
    <w:p w14:paraId="544F54C7">
      <w:pPr>
        <w:keepNext w:val="0"/>
        <w:keepLines w:val="0"/>
        <w:pageBreakBefore w:val="0"/>
        <w:kinsoku/>
        <w:wordWrap/>
        <w:overflowPunct/>
        <w:topLinePunct w:val="0"/>
        <w:autoSpaceDE/>
        <w:autoSpaceDN/>
        <w:bidi w:val="0"/>
        <w:adjustRightInd w:val="0"/>
        <w:snapToGrid w:val="0"/>
        <w:spacing w:line="360" w:lineRule="auto"/>
        <w:textAlignment w:val="auto"/>
        <w:rPr>
          <w:rFonts w:ascii="宋体" w:hAnsi="宋体" w:cs="仿宋"/>
          <w:color w:val="auto"/>
          <w:sz w:val="24"/>
          <w:szCs w:val="24"/>
          <w:highlight w:val="none"/>
          <w:u w:val="dotted"/>
        </w:rPr>
      </w:pPr>
      <w:r>
        <w:rPr>
          <w:rFonts w:hint="eastAsia" w:ascii="宋体" w:hAnsi="宋体" w:cs="仿宋"/>
          <w:color w:val="auto"/>
          <w:sz w:val="24"/>
          <w:szCs w:val="24"/>
          <w:highlight w:val="none"/>
        </w:rPr>
        <w:t>法律依据：</w:t>
      </w:r>
      <w:r>
        <w:rPr>
          <w:rFonts w:hint="eastAsia" w:ascii="宋体" w:hAnsi="宋体" w:cs="仿宋"/>
          <w:color w:val="auto"/>
          <w:sz w:val="24"/>
          <w:szCs w:val="24"/>
          <w:highlight w:val="none"/>
          <w:u w:val="dotted"/>
        </w:rPr>
        <w:t xml:space="preserve">                                                                 </w:t>
      </w:r>
    </w:p>
    <w:p w14:paraId="200DF09B">
      <w:pPr>
        <w:keepNext w:val="0"/>
        <w:keepLines w:val="0"/>
        <w:pageBreakBefore w:val="0"/>
        <w:kinsoku/>
        <w:wordWrap/>
        <w:overflowPunct/>
        <w:topLinePunct w:val="0"/>
        <w:autoSpaceDE/>
        <w:autoSpaceDN/>
        <w:bidi w:val="0"/>
        <w:adjustRightInd w:val="0"/>
        <w:snapToGrid w:val="0"/>
        <w:spacing w:line="360" w:lineRule="auto"/>
        <w:textAlignment w:val="auto"/>
        <w:rPr>
          <w:rFonts w:ascii="宋体" w:hAnsi="宋体" w:cs="仿宋"/>
          <w:color w:val="auto"/>
          <w:sz w:val="24"/>
          <w:szCs w:val="24"/>
          <w:highlight w:val="none"/>
          <w:u w:val="dotted"/>
        </w:rPr>
      </w:pPr>
      <w:r>
        <w:rPr>
          <w:rFonts w:hint="eastAsia" w:ascii="宋体" w:hAnsi="宋体" w:cs="仿宋"/>
          <w:color w:val="auto"/>
          <w:sz w:val="24"/>
          <w:szCs w:val="24"/>
          <w:highlight w:val="none"/>
          <w:u w:val="dotted"/>
        </w:rPr>
        <w:t xml:space="preserve">                                                                           </w:t>
      </w:r>
    </w:p>
    <w:p w14:paraId="00E3A668">
      <w:pPr>
        <w:keepNext w:val="0"/>
        <w:keepLines w:val="0"/>
        <w:pageBreakBefore w:val="0"/>
        <w:kinsoku/>
        <w:wordWrap/>
        <w:overflowPunct/>
        <w:topLinePunct w:val="0"/>
        <w:autoSpaceDE/>
        <w:autoSpaceDN/>
        <w:bidi w:val="0"/>
        <w:adjustRightInd w:val="0"/>
        <w:snapToGrid w:val="0"/>
        <w:spacing w:line="360" w:lineRule="auto"/>
        <w:textAlignment w:val="auto"/>
        <w:rPr>
          <w:rFonts w:ascii="宋体" w:hAnsi="宋体" w:cs="仿宋"/>
          <w:color w:val="auto"/>
          <w:sz w:val="24"/>
          <w:szCs w:val="24"/>
          <w:highlight w:val="none"/>
          <w:u w:val="dotted"/>
        </w:rPr>
      </w:pPr>
      <w:r>
        <w:rPr>
          <w:rFonts w:hint="eastAsia" w:ascii="宋体" w:hAnsi="宋体" w:cs="仿宋"/>
          <w:color w:val="auto"/>
          <w:sz w:val="24"/>
          <w:szCs w:val="24"/>
          <w:highlight w:val="none"/>
        </w:rPr>
        <w:t>质疑事项2</w:t>
      </w:r>
    </w:p>
    <w:p w14:paraId="149A2278">
      <w:pPr>
        <w:keepNext w:val="0"/>
        <w:keepLines w:val="0"/>
        <w:pageBreakBefore w:val="0"/>
        <w:kinsoku/>
        <w:wordWrap/>
        <w:overflowPunct/>
        <w:topLinePunct w:val="0"/>
        <w:autoSpaceDE/>
        <w:autoSpaceDN/>
        <w:bidi w:val="0"/>
        <w:adjustRightInd w:val="0"/>
        <w:snapToGrid w:val="0"/>
        <w:spacing w:line="360" w:lineRule="auto"/>
        <w:textAlignment w:val="auto"/>
        <w:rPr>
          <w:rFonts w:ascii="宋体" w:hAnsi="宋体" w:cs="仿宋"/>
          <w:color w:val="auto"/>
          <w:sz w:val="24"/>
          <w:szCs w:val="24"/>
          <w:highlight w:val="none"/>
        </w:rPr>
      </w:pPr>
      <w:r>
        <w:rPr>
          <w:rFonts w:hint="eastAsia" w:ascii="宋体" w:hAnsi="宋体" w:cs="仿宋"/>
          <w:color w:val="auto"/>
          <w:sz w:val="24"/>
          <w:szCs w:val="24"/>
          <w:highlight w:val="none"/>
        </w:rPr>
        <w:t>……</w:t>
      </w:r>
    </w:p>
    <w:p w14:paraId="7368F574">
      <w:pPr>
        <w:keepNext w:val="0"/>
        <w:keepLines w:val="0"/>
        <w:pageBreakBefore w:val="0"/>
        <w:kinsoku/>
        <w:wordWrap/>
        <w:overflowPunct/>
        <w:topLinePunct w:val="0"/>
        <w:autoSpaceDE/>
        <w:autoSpaceDN/>
        <w:bidi w:val="0"/>
        <w:adjustRightInd w:val="0"/>
        <w:snapToGrid w:val="0"/>
        <w:spacing w:line="360" w:lineRule="auto"/>
        <w:textAlignment w:val="auto"/>
        <w:rPr>
          <w:rFonts w:ascii="宋体" w:hAnsi="宋体" w:cs="仿宋"/>
          <w:bCs/>
          <w:color w:val="auto"/>
          <w:sz w:val="24"/>
          <w:szCs w:val="24"/>
          <w:highlight w:val="none"/>
        </w:rPr>
      </w:pPr>
      <w:r>
        <w:rPr>
          <w:rFonts w:hint="eastAsia" w:ascii="宋体" w:hAnsi="宋体" w:cs="仿宋"/>
          <w:bCs/>
          <w:color w:val="auto"/>
          <w:sz w:val="24"/>
          <w:szCs w:val="24"/>
          <w:highlight w:val="none"/>
        </w:rPr>
        <w:t>四、与质疑事项相关的质疑请求</w:t>
      </w:r>
    </w:p>
    <w:p w14:paraId="2F22CABD">
      <w:pPr>
        <w:keepNext w:val="0"/>
        <w:keepLines w:val="0"/>
        <w:pageBreakBefore w:val="0"/>
        <w:kinsoku/>
        <w:wordWrap/>
        <w:overflowPunct/>
        <w:topLinePunct w:val="0"/>
        <w:autoSpaceDE/>
        <w:autoSpaceDN/>
        <w:bidi w:val="0"/>
        <w:adjustRightInd w:val="0"/>
        <w:snapToGrid w:val="0"/>
        <w:spacing w:line="360" w:lineRule="auto"/>
        <w:textAlignment w:val="auto"/>
        <w:rPr>
          <w:rFonts w:ascii="宋体" w:hAnsi="宋体" w:cs="仿宋"/>
          <w:color w:val="auto"/>
          <w:sz w:val="24"/>
          <w:szCs w:val="24"/>
          <w:highlight w:val="none"/>
          <w:u w:val="dotted"/>
        </w:rPr>
      </w:pPr>
      <w:r>
        <w:rPr>
          <w:rFonts w:hint="eastAsia" w:ascii="宋体" w:hAnsi="宋体" w:cs="仿宋"/>
          <w:color w:val="auto"/>
          <w:sz w:val="24"/>
          <w:szCs w:val="24"/>
          <w:highlight w:val="none"/>
        </w:rPr>
        <w:t>请求：</w:t>
      </w:r>
      <w:r>
        <w:rPr>
          <w:rFonts w:hint="eastAsia" w:ascii="宋体" w:hAnsi="宋体" w:cs="仿宋"/>
          <w:color w:val="auto"/>
          <w:sz w:val="24"/>
          <w:szCs w:val="24"/>
          <w:highlight w:val="none"/>
          <w:u w:val="dotted"/>
        </w:rPr>
        <w:t xml:space="preserve">                                                                     </w:t>
      </w:r>
    </w:p>
    <w:p w14:paraId="575792F8">
      <w:pPr>
        <w:keepNext w:val="0"/>
        <w:keepLines w:val="0"/>
        <w:pageBreakBefore w:val="0"/>
        <w:kinsoku/>
        <w:wordWrap/>
        <w:overflowPunct/>
        <w:topLinePunct w:val="0"/>
        <w:autoSpaceDE/>
        <w:autoSpaceDN/>
        <w:bidi w:val="0"/>
        <w:adjustRightInd w:val="0"/>
        <w:snapToGrid w:val="0"/>
        <w:spacing w:line="360" w:lineRule="auto"/>
        <w:textAlignment w:val="auto"/>
        <w:rPr>
          <w:rFonts w:ascii="宋体" w:hAnsi="宋体"/>
          <w:color w:val="auto"/>
          <w:sz w:val="24"/>
          <w:szCs w:val="24"/>
          <w:highlight w:val="none"/>
        </w:rPr>
      </w:pPr>
      <w:r>
        <w:rPr>
          <w:rFonts w:hint="eastAsia" w:ascii="宋体" w:hAnsi="宋体"/>
          <w:color w:val="auto"/>
          <w:sz w:val="24"/>
          <w:szCs w:val="24"/>
          <w:highlight w:val="none"/>
        </w:rPr>
        <w:t>签字</w:t>
      </w:r>
      <w:r>
        <w:rPr>
          <w:rFonts w:hint="eastAsia" w:ascii="宋体" w:hAnsi="宋体"/>
          <w:color w:val="auto"/>
          <w:sz w:val="24"/>
          <w:szCs w:val="24"/>
          <w:highlight w:val="none"/>
          <w:lang w:eastAsia="zh-CN"/>
        </w:rPr>
        <w:t>（</w:t>
      </w:r>
      <w:r>
        <w:rPr>
          <w:rFonts w:hint="eastAsia" w:ascii="宋体" w:hAnsi="宋体"/>
          <w:color w:val="auto"/>
          <w:sz w:val="24"/>
          <w:szCs w:val="24"/>
          <w:highlight w:val="none"/>
        </w:rPr>
        <w:t>签章</w:t>
      </w:r>
      <w:r>
        <w:rPr>
          <w:rFonts w:hint="eastAsia" w:ascii="宋体" w:hAnsi="宋体"/>
          <w:color w:val="auto"/>
          <w:sz w:val="24"/>
          <w:szCs w:val="24"/>
          <w:highlight w:val="none"/>
          <w:lang w:eastAsia="zh-CN"/>
        </w:rPr>
        <w:t>）</w:t>
      </w:r>
      <w:r>
        <w:rPr>
          <w:rFonts w:hint="eastAsia" w:ascii="宋体" w:hAnsi="宋体"/>
          <w:color w:val="auto"/>
          <w:sz w:val="24"/>
          <w:szCs w:val="24"/>
          <w:highlight w:val="none"/>
        </w:rPr>
        <w:t xml:space="preserve">：                   公章：                      </w:t>
      </w:r>
    </w:p>
    <w:p w14:paraId="4BFCEC58">
      <w:pPr>
        <w:keepNext w:val="0"/>
        <w:keepLines w:val="0"/>
        <w:pageBreakBefore w:val="0"/>
        <w:kinsoku/>
        <w:wordWrap/>
        <w:overflowPunct/>
        <w:topLinePunct w:val="0"/>
        <w:autoSpaceDE/>
        <w:autoSpaceDN/>
        <w:bidi w:val="0"/>
        <w:adjustRightInd w:val="0"/>
        <w:snapToGrid w:val="0"/>
        <w:spacing w:line="360" w:lineRule="auto"/>
        <w:textAlignment w:val="auto"/>
        <w:rPr>
          <w:rFonts w:ascii="宋体" w:hAnsi="宋体"/>
          <w:color w:val="auto"/>
          <w:sz w:val="24"/>
          <w:szCs w:val="24"/>
          <w:highlight w:val="none"/>
        </w:rPr>
      </w:pPr>
      <w:r>
        <w:rPr>
          <w:rFonts w:hint="eastAsia" w:ascii="宋体" w:hAnsi="宋体"/>
          <w:color w:val="auto"/>
          <w:sz w:val="24"/>
          <w:szCs w:val="24"/>
          <w:highlight w:val="none"/>
        </w:rPr>
        <w:t xml:space="preserve">日期：    </w:t>
      </w:r>
    </w:p>
    <w:p w14:paraId="6070CCBB">
      <w:pPr>
        <w:keepNext w:val="0"/>
        <w:keepLines w:val="0"/>
        <w:pageBreakBefore w:val="0"/>
        <w:kinsoku/>
        <w:wordWrap/>
        <w:overflowPunct/>
        <w:topLinePunct w:val="0"/>
        <w:autoSpaceDE/>
        <w:autoSpaceDN/>
        <w:bidi w:val="0"/>
        <w:adjustRightInd w:val="0"/>
        <w:snapToGrid w:val="0"/>
        <w:spacing w:line="360" w:lineRule="auto"/>
        <w:textAlignment w:val="auto"/>
        <w:rPr>
          <w:rFonts w:ascii="宋体" w:hAnsi="宋体"/>
          <w:b/>
          <w:color w:val="auto"/>
          <w:sz w:val="24"/>
          <w:szCs w:val="24"/>
          <w:highlight w:val="none"/>
        </w:rPr>
      </w:pPr>
      <w:r>
        <w:rPr>
          <w:rFonts w:hint="eastAsia" w:ascii="宋体" w:hAnsi="宋体"/>
          <w:b/>
          <w:color w:val="auto"/>
          <w:sz w:val="24"/>
          <w:szCs w:val="24"/>
          <w:highlight w:val="none"/>
        </w:rPr>
        <w:br w:type="page"/>
      </w:r>
      <w:r>
        <w:rPr>
          <w:rFonts w:hint="eastAsia" w:ascii="宋体" w:hAnsi="宋体"/>
          <w:b/>
          <w:color w:val="auto"/>
          <w:sz w:val="24"/>
          <w:szCs w:val="24"/>
          <w:highlight w:val="none"/>
        </w:rPr>
        <w:t>质疑函制作说明：</w:t>
      </w:r>
    </w:p>
    <w:p w14:paraId="2328EDEF">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ascii="宋体" w:hAnsi="宋体"/>
          <w:color w:val="auto"/>
          <w:sz w:val="24"/>
          <w:szCs w:val="24"/>
          <w:highlight w:val="none"/>
        </w:rPr>
      </w:pPr>
      <w:r>
        <w:rPr>
          <w:rFonts w:hint="eastAsia" w:ascii="宋体" w:hAnsi="宋体"/>
          <w:color w:val="auto"/>
          <w:sz w:val="24"/>
          <w:szCs w:val="24"/>
          <w:highlight w:val="none"/>
        </w:rPr>
        <w:t>1.供应商提出质疑时，应提交质疑函和必要的证明材料。</w:t>
      </w:r>
    </w:p>
    <w:p w14:paraId="5F5649C5">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ascii="宋体" w:hAnsi="宋体"/>
          <w:color w:val="auto"/>
          <w:sz w:val="24"/>
          <w:szCs w:val="24"/>
          <w:highlight w:val="none"/>
        </w:rPr>
      </w:pPr>
      <w:r>
        <w:rPr>
          <w:rFonts w:hint="eastAsia" w:ascii="宋体" w:hAnsi="宋体"/>
          <w:color w:val="auto"/>
          <w:sz w:val="24"/>
          <w:szCs w:val="24"/>
          <w:highlight w:val="none"/>
        </w:rPr>
        <w:t>2.质疑供应商若委托代理人进行质疑的，质疑函应按要求列明“授权代表”的有关内容，并在附件中提交由质疑</w:t>
      </w:r>
      <w:r>
        <w:rPr>
          <w:rFonts w:hint="eastAsia" w:ascii="宋体" w:hAnsi="宋体" w:cs="宋体"/>
          <w:color w:val="auto"/>
          <w:kern w:val="0"/>
          <w:sz w:val="24"/>
          <w:szCs w:val="24"/>
          <w:highlight w:val="none"/>
        </w:rPr>
        <w:t>供应商签署的授权委托书。授权委托书应载明代理人的姓名或者名称、代理事项、具体权限、期限和相关事项。</w:t>
      </w:r>
    </w:p>
    <w:p w14:paraId="50245543">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ascii="宋体" w:hAnsi="宋体"/>
          <w:color w:val="auto"/>
          <w:sz w:val="24"/>
          <w:szCs w:val="24"/>
          <w:highlight w:val="none"/>
        </w:rPr>
      </w:pPr>
      <w:r>
        <w:rPr>
          <w:rFonts w:hint="eastAsia" w:ascii="宋体" w:hAnsi="宋体"/>
          <w:color w:val="auto"/>
          <w:sz w:val="24"/>
          <w:szCs w:val="24"/>
          <w:highlight w:val="none"/>
        </w:rPr>
        <w:t>3.质疑供应商若对项目的某一分包进行质疑，质疑函中应列明具体标段。</w:t>
      </w:r>
    </w:p>
    <w:p w14:paraId="4D102852">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ascii="宋体" w:hAnsi="宋体"/>
          <w:color w:val="auto"/>
          <w:sz w:val="24"/>
          <w:szCs w:val="24"/>
          <w:highlight w:val="none"/>
        </w:rPr>
      </w:pPr>
      <w:r>
        <w:rPr>
          <w:rFonts w:hint="eastAsia" w:ascii="宋体" w:hAnsi="宋体"/>
          <w:color w:val="auto"/>
          <w:sz w:val="24"/>
          <w:szCs w:val="24"/>
          <w:highlight w:val="none"/>
        </w:rPr>
        <w:t>4.质疑函的质疑事项应具体、明确，并有必要的事实依据和法律依据。</w:t>
      </w:r>
    </w:p>
    <w:p w14:paraId="0A06F667">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ascii="宋体" w:hAnsi="宋体"/>
          <w:color w:val="auto"/>
          <w:sz w:val="24"/>
          <w:szCs w:val="24"/>
          <w:highlight w:val="none"/>
        </w:rPr>
      </w:pPr>
      <w:r>
        <w:rPr>
          <w:rFonts w:hint="eastAsia" w:ascii="宋体" w:hAnsi="宋体"/>
          <w:color w:val="auto"/>
          <w:sz w:val="24"/>
          <w:szCs w:val="24"/>
          <w:highlight w:val="none"/>
        </w:rPr>
        <w:t>5.质疑函的质疑请求应与质疑事项相关。</w:t>
      </w:r>
    </w:p>
    <w:p w14:paraId="618AB90A">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ascii="宋体" w:hAnsi="宋体"/>
          <w:color w:val="auto"/>
          <w:sz w:val="24"/>
          <w:szCs w:val="24"/>
          <w:highlight w:val="none"/>
        </w:rPr>
      </w:pPr>
      <w:r>
        <w:rPr>
          <w:rFonts w:hint="eastAsia" w:ascii="宋体" w:hAnsi="宋体"/>
          <w:color w:val="auto"/>
          <w:sz w:val="24"/>
          <w:szCs w:val="24"/>
          <w:highlight w:val="none"/>
        </w:rPr>
        <w:t>6.质疑供应商为自然人的，质疑函应由本人签字；质疑供应商为法人或者其他组织的，质疑函应由法定代表人、主要负责人，或者其授权代表签字或者盖章，并加盖公章。</w:t>
      </w:r>
    </w:p>
    <w:p w14:paraId="53A98339">
      <w:pPr>
        <w:keepNext w:val="0"/>
        <w:keepLines w:val="0"/>
        <w:pageBreakBefore w:val="0"/>
        <w:widowControl/>
        <w:kinsoku/>
        <w:wordWrap/>
        <w:overflowPunct/>
        <w:topLinePunct w:val="0"/>
        <w:autoSpaceDE/>
        <w:autoSpaceDN/>
        <w:bidi w:val="0"/>
        <w:adjustRightInd w:val="0"/>
        <w:snapToGrid w:val="0"/>
        <w:spacing w:line="360" w:lineRule="auto"/>
        <w:ind w:firstLine="640"/>
        <w:jc w:val="left"/>
        <w:textAlignment w:val="auto"/>
        <w:rPr>
          <w:rFonts w:hint="eastAsia" w:ascii="宋体" w:hAnsi="宋体" w:eastAsia="宋体" w:cs="宋体"/>
          <w:color w:val="auto"/>
          <w:sz w:val="21"/>
          <w:szCs w:val="21"/>
          <w:highlight w:val="none"/>
        </w:rPr>
      </w:pPr>
    </w:p>
    <w:bookmarkEnd w:id="115"/>
    <w:sectPr>
      <w:headerReference r:id="rId3" w:type="default"/>
      <w:footerReference r:id="rId4" w:type="default"/>
      <w:type w:val="continuous"/>
      <w:pgSz w:w="11906" w:h="16838"/>
      <w:pgMar w:top="1440" w:right="1797" w:bottom="1440" w:left="1797" w:header="851" w:footer="992" w:gutter="0"/>
      <w:cols w:space="1701"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embedRegular r:id="rId1" w:fontKey="{DE39FCEC-A9B3-43A7-BBED-566581405247}"/>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03" w:usb1="288F0000" w:usb2="00000006" w:usb3="00000000" w:csb0="00040001" w:csb1="00000000"/>
  </w:font>
  <w:font w:name="仿宋_GB2312">
    <w:panose1 w:val="02010609030101010101"/>
    <w:charset w:val="86"/>
    <w:family w:val="auto"/>
    <w:pitch w:val="default"/>
    <w:sig w:usb0="00000001" w:usb1="080E0000" w:usb2="00000000" w:usb3="00000000" w:csb0="00040000" w:csb1="00000000"/>
    <w:embedRegular r:id="rId2" w:fontKey="{7A0E63B0-3814-4298-9ADC-5A02580C2F4E}"/>
  </w:font>
  <w:font w:name="等线 Light">
    <w:panose1 w:val="02010600030101010101"/>
    <w:charset w:val="86"/>
    <w:family w:val="auto"/>
    <w:pitch w:val="default"/>
    <w:sig w:usb0="A00002BF" w:usb1="38CF7CFA" w:usb2="00000016" w:usb3="00000000" w:csb0="0004000F" w:csb1="00000000"/>
  </w:font>
  <w:font w:name="幼圆">
    <w:panose1 w:val="02010509060101010101"/>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ˎ̥">
    <w:altName w:val="DejaVu Math TeX Gyre"/>
    <w:panose1 w:val="020B0503020202020204"/>
    <w:charset w:val="00"/>
    <w:family w:val="auto"/>
    <w:pitch w:val="default"/>
    <w:sig w:usb0="00000000" w:usb1="00000000" w:usb2="00000000" w:usb3="00000000" w:csb0="00000000" w:csb1="00000000"/>
  </w:font>
  <w:font w:name="DejaVu Math TeX Gyre">
    <w:panose1 w:val="02000503000000000000"/>
    <w:charset w:val="00"/>
    <w:family w:val="auto"/>
    <w:pitch w:val="default"/>
    <w:sig w:usb0="A10000EF" w:usb1="4201F9EE" w:usb2="02000000" w:usb3="00000000" w:csb0="60000193" w:csb1="0DD40000"/>
  </w:font>
  <w:font w:name="Tahoma">
    <w:panose1 w:val="020B0604030504040204"/>
    <w:charset w:val="00"/>
    <w:family w:val="auto"/>
    <w:pitch w:val="default"/>
    <w:sig w:usb0="E1002EFF" w:usb1="C000605B" w:usb2="00000029" w:usb3="00000000" w:csb0="200101FF" w:csb1="20280000"/>
    <w:embedRegular r:id="rId3" w:fontKey="{D629B7EE-5BB4-4644-9AA5-4C5446A0231B}"/>
  </w:font>
  <w:font w:name="华文细黑">
    <w:panose1 w:val="02010600040101010101"/>
    <w:charset w:val="86"/>
    <w:family w:val="auto"/>
    <w:pitch w:val="default"/>
    <w:sig w:usb0="00000287" w:usb1="080F0000" w:usb2="00000000" w:usb3="00000000" w:csb0="0004009F" w:csb1="DFD70000"/>
  </w:font>
  <w:font w:name="Verdana">
    <w:panose1 w:val="020B0604030504040204"/>
    <w:charset w:val="00"/>
    <w:family w:val="auto"/>
    <w:pitch w:val="default"/>
    <w:sig w:usb0="A00006FF" w:usb1="4000205B" w:usb2="00000010" w:usb3="00000000" w:csb0="2000019F" w:csb1="00000000"/>
  </w:font>
  <w:font w:name="方正小标宋_GBK">
    <w:altName w:val="Arial Unicode MS"/>
    <w:panose1 w:val="03000509000000000000"/>
    <w:charset w:val="86"/>
    <w:family w:val="auto"/>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Helvetica-Light">
    <w:altName w:val="DejaVu Math TeX Gyre"/>
    <w:panose1 w:val="020B0503020202020204"/>
    <w:charset w:val="00"/>
    <w:family w:val="auto"/>
    <w:pitch w:val="default"/>
    <w:sig w:usb0="00000000" w:usb1="00000000" w:usb2="00000000" w:usb3="00000000" w:csb0="00000000" w:csb1="00000000"/>
  </w:font>
  <w:font w:name="方正仿宋简体">
    <w:altName w:val="微软雅黑"/>
    <w:panose1 w:val="020B0503020202020204"/>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创艺简仿宋">
    <w:altName w:val="方正舒体"/>
    <w:panose1 w:val="020B0503020202020204"/>
    <w:charset w:val="00"/>
    <w:family w:val="auto"/>
    <w:pitch w:val="default"/>
    <w:sig w:usb0="00000000" w:usb1="00000000" w:usb2="00000000" w:usb3="00000000" w:csb0="0000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embedRegular r:id="rId4" w:fontKey="{128ED059-4D42-4A12-B66B-CC8AE174234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C51A91">
    <w:pPr>
      <w:pStyle w:val="29"/>
      <w:jc w:val="center"/>
    </w:pPr>
    <w:r>
      <w:fldChar w:fldCharType="begin"/>
    </w:r>
    <w:r>
      <w:instrText xml:space="preserve">PAGE \* MERGEFORMAT</w:instrText>
    </w:r>
    <w:r>
      <w:fldChar w:fldCharType="separate"/>
    </w:r>
    <w:r>
      <w:t>1</w:t>
    </w:r>
    <w:r>
      <w:fldChar w:fldCharType="end"/>
    </w:r>
  </w:p>
  <w:p w14:paraId="3F69496D">
    <w:pPr>
      <w:pStyle w:val="2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A94608">
    <w:pPr>
      <w:pStyle w:val="30"/>
      <w:pBdr>
        <w:bottom w:val="none" w:color="000000"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2B5C51"/>
    <w:multiLevelType w:val="singleLevel"/>
    <w:tmpl w:val="E42B5C51"/>
    <w:lvl w:ilvl="0" w:tentative="0">
      <w:start w:val="1"/>
      <w:numFmt w:val="decimal"/>
      <w:suff w:val="nothing"/>
      <w:lvlText w:val="%1、"/>
      <w:lvlJc w:val="left"/>
    </w:lvl>
  </w:abstractNum>
  <w:abstractNum w:abstractNumId="1">
    <w:nsid w:val="0053208E"/>
    <w:multiLevelType w:val="multilevel"/>
    <w:tmpl w:val="0053208E"/>
    <w:lvl w:ilvl="0" w:tentative="0">
      <w:start w:val="1"/>
      <w:numFmt w:val="bullet"/>
      <w:pStyle w:val="304"/>
      <w:lvlText w:val=""/>
      <w:lvlJc w:val="left"/>
      <w:pPr>
        <w:tabs>
          <w:tab w:val="left" w:pos="480"/>
        </w:tabs>
        <w:ind w:left="480" w:hanging="480"/>
      </w:pPr>
      <w:rPr>
        <w:rFonts w:ascii="Wingdings" w:hAnsi="Wingdings"/>
        <w:sz w:val="16"/>
      </w:rPr>
    </w:lvl>
    <w:lvl w:ilvl="1" w:tentative="0">
      <w:start w:val="1"/>
      <w:numFmt w:val="ideographTraditional"/>
      <w:lvlText w:val="%2、"/>
      <w:lvlJc w:val="left"/>
      <w:pPr>
        <w:tabs>
          <w:tab w:val="left" w:pos="960"/>
        </w:tabs>
        <w:ind w:left="960" w:hanging="480"/>
      </w:pPr>
    </w:lvl>
    <w:lvl w:ilvl="2" w:tentative="0">
      <w:start w:val="1"/>
      <w:numFmt w:val="lowerRoman"/>
      <w:lvlText w:val="%3."/>
      <w:lvlJc w:val="right"/>
      <w:pPr>
        <w:tabs>
          <w:tab w:val="left" w:pos="1440"/>
        </w:tabs>
        <w:ind w:left="1440" w:hanging="480"/>
      </w:pPr>
    </w:lvl>
    <w:lvl w:ilvl="3" w:tentative="0">
      <w:start w:val="1"/>
      <w:numFmt w:val="decimal"/>
      <w:lvlText w:val="%4."/>
      <w:lvlJc w:val="left"/>
      <w:pPr>
        <w:tabs>
          <w:tab w:val="left" w:pos="1920"/>
        </w:tabs>
        <w:ind w:left="1920" w:hanging="480"/>
      </w:pPr>
    </w:lvl>
    <w:lvl w:ilvl="4" w:tentative="0">
      <w:start w:val="1"/>
      <w:numFmt w:val="ideographTraditional"/>
      <w:lvlText w:val="%5、"/>
      <w:lvlJc w:val="left"/>
      <w:pPr>
        <w:tabs>
          <w:tab w:val="left" w:pos="2400"/>
        </w:tabs>
        <w:ind w:left="2400" w:hanging="480"/>
      </w:pPr>
    </w:lvl>
    <w:lvl w:ilvl="5" w:tentative="0">
      <w:start w:val="1"/>
      <w:numFmt w:val="lowerRoman"/>
      <w:lvlText w:val="%6."/>
      <w:lvlJc w:val="right"/>
      <w:pPr>
        <w:tabs>
          <w:tab w:val="left" w:pos="2880"/>
        </w:tabs>
        <w:ind w:left="2880" w:hanging="480"/>
      </w:pPr>
    </w:lvl>
    <w:lvl w:ilvl="6" w:tentative="0">
      <w:start w:val="1"/>
      <w:numFmt w:val="decimal"/>
      <w:lvlText w:val="%7."/>
      <w:lvlJc w:val="left"/>
      <w:pPr>
        <w:tabs>
          <w:tab w:val="left" w:pos="3360"/>
        </w:tabs>
        <w:ind w:left="3360" w:hanging="480"/>
      </w:pPr>
    </w:lvl>
    <w:lvl w:ilvl="7" w:tentative="0">
      <w:start w:val="1"/>
      <w:numFmt w:val="ideographTraditional"/>
      <w:lvlText w:val="%8、"/>
      <w:lvlJc w:val="left"/>
      <w:pPr>
        <w:tabs>
          <w:tab w:val="left" w:pos="3840"/>
        </w:tabs>
        <w:ind w:left="3840" w:hanging="480"/>
      </w:pPr>
    </w:lvl>
    <w:lvl w:ilvl="8" w:tentative="0">
      <w:start w:val="1"/>
      <w:numFmt w:val="lowerRoman"/>
      <w:lvlText w:val="%9."/>
      <w:lvlJc w:val="right"/>
      <w:pPr>
        <w:tabs>
          <w:tab w:val="left" w:pos="4320"/>
        </w:tabs>
        <w:ind w:left="4320"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documentProtection w:enforcement="0"/>
  <w:defaultTabStop w:val="420"/>
  <w:characterSpacingControl w:val="doNotCompress"/>
  <w:compat>
    <w:balanceSingleByteDoubleByteWidth/>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xNTFmN2NlZTk0MGQ1OTkxM2M1ZDNhNDkyN2Q1NDcifQ=="/>
  </w:docVars>
  <w:rsids>
    <w:rsidRoot w:val="00000000"/>
    <w:rsid w:val="002E23A7"/>
    <w:rsid w:val="00E7366B"/>
    <w:rsid w:val="01065DB3"/>
    <w:rsid w:val="0173619F"/>
    <w:rsid w:val="02003F90"/>
    <w:rsid w:val="035B751F"/>
    <w:rsid w:val="03E868D9"/>
    <w:rsid w:val="04B05649"/>
    <w:rsid w:val="04C904B8"/>
    <w:rsid w:val="078828AD"/>
    <w:rsid w:val="08435F0C"/>
    <w:rsid w:val="093F7D8B"/>
    <w:rsid w:val="09527D96"/>
    <w:rsid w:val="09C74FB8"/>
    <w:rsid w:val="0A8F22BC"/>
    <w:rsid w:val="0AA66A18"/>
    <w:rsid w:val="0B282299"/>
    <w:rsid w:val="0C045FD3"/>
    <w:rsid w:val="0C130CE1"/>
    <w:rsid w:val="0CAA0BCF"/>
    <w:rsid w:val="0D270472"/>
    <w:rsid w:val="0D8B0A01"/>
    <w:rsid w:val="0DA335E0"/>
    <w:rsid w:val="0DC67C8B"/>
    <w:rsid w:val="0E197DBB"/>
    <w:rsid w:val="0E425605"/>
    <w:rsid w:val="0F9D0EBF"/>
    <w:rsid w:val="0FB86539"/>
    <w:rsid w:val="10501A8E"/>
    <w:rsid w:val="106A0826"/>
    <w:rsid w:val="10A818CA"/>
    <w:rsid w:val="11D7201F"/>
    <w:rsid w:val="1241376B"/>
    <w:rsid w:val="12977AFE"/>
    <w:rsid w:val="12F40DF6"/>
    <w:rsid w:val="134D3BB6"/>
    <w:rsid w:val="139A181E"/>
    <w:rsid w:val="13B54A2A"/>
    <w:rsid w:val="15977F8D"/>
    <w:rsid w:val="165878EE"/>
    <w:rsid w:val="16931028"/>
    <w:rsid w:val="16BA5EB3"/>
    <w:rsid w:val="16EB42BE"/>
    <w:rsid w:val="185F4F64"/>
    <w:rsid w:val="18DE232D"/>
    <w:rsid w:val="19C2405F"/>
    <w:rsid w:val="19FF69FF"/>
    <w:rsid w:val="1ACF03B6"/>
    <w:rsid w:val="1ADE0EA8"/>
    <w:rsid w:val="1B016DFD"/>
    <w:rsid w:val="1B532B3E"/>
    <w:rsid w:val="1C093180"/>
    <w:rsid w:val="1C3B6584"/>
    <w:rsid w:val="1F180A8E"/>
    <w:rsid w:val="1F6435E0"/>
    <w:rsid w:val="20A01302"/>
    <w:rsid w:val="217B17CC"/>
    <w:rsid w:val="23645B24"/>
    <w:rsid w:val="26753BA5"/>
    <w:rsid w:val="26AB75C6"/>
    <w:rsid w:val="27651E6B"/>
    <w:rsid w:val="27BF5A1F"/>
    <w:rsid w:val="280671AA"/>
    <w:rsid w:val="281309A6"/>
    <w:rsid w:val="28151638"/>
    <w:rsid w:val="292813A2"/>
    <w:rsid w:val="2A0B0BE7"/>
    <w:rsid w:val="2ACD2201"/>
    <w:rsid w:val="2B3E2C35"/>
    <w:rsid w:val="2BEA2138"/>
    <w:rsid w:val="2D1C7470"/>
    <w:rsid w:val="2D8F0584"/>
    <w:rsid w:val="2DEC7868"/>
    <w:rsid w:val="2E143CAB"/>
    <w:rsid w:val="2EB8253C"/>
    <w:rsid w:val="2ED578D6"/>
    <w:rsid w:val="2EE858F4"/>
    <w:rsid w:val="2F3542F6"/>
    <w:rsid w:val="2FAF1ED5"/>
    <w:rsid w:val="30EB1246"/>
    <w:rsid w:val="33166F26"/>
    <w:rsid w:val="338A1E39"/>
    <w:rsid w:val="343A71E6"/>
    <w:rsid w:val="34EA2EB6"/>
    <w:rsid w:val="35551771"/>
    <w:rsid w:val="35BC591E"/>
    <w:rsid w:val="37405B09"/>
    <w:rsid w:val="375A02D5"/>
    <w:rsid w:val="37957501"/>
    <w:rsid w:val="37BB0412"/>
    <w:rsid w:val="37C56B6C"/>
    <w:rsid w:val="38211DDE"/>
    <w:rsid w:val="38697929"/>
    <w:rsid w:val="38A945A5"/>
    <w:rsid w:val="38C7769E"/>
    <w:rsid w:val="39900D5E"/>
    <w:rsid w:val="39C56140"/>
    <w:rsid w:val="39D30EB6"/>
    <w:rsid w:val="3A9F6F1C"/>
    <w:rsid w:val="3AC0322D"/>
    <w:rsid w:val="3B3616FD"/>
    <w:rsid w:val="3C334F54"/>
    <w:rsid w:val="3C6F58C4"/>
    <w:rsid w:val="3C782375"/>
    <w:rsid w:val="3CCA284C"/>
    <w:rsid w:val="3CED228F"/>
    <w:rsid w:val="3DA81B6D"/>
    <w:rsid w:val="3EED47C8"/>
    <w:rsid w:val="3EEF22EE"/>
    <w:rsid w:val="3F1B30E3"/>
    <w:rsid w:val="40026051"/>
    <w:rsid w:val="40471E5C"/>
    <w:rsid w:val="40A17D01"/>
    <w:rsid w:val="41287D39"/>
    <w:rsid w:val="41E579D9"/>
    <w:rsid w:val="427A6373"/>
    <w:rsid w:val="432804C5"/>
    <w:rsid w:val="433D71E5"/>
    <w:rsid w:val="445B14BB"/>
    <w:rsid w:val="45FD2076"/>
    <w:rsid w:val="46844F52"/>
    <w:rsid w:val="46C557BD"/>
    <w:rsid w:val="46ED3C55"/>
    <w:rsid w:val="47446E38"/>
    <w:rsid w:val="48F826E7"/>
    <w:rsid w:val="493059DD"/>
    <w:rsid w:val="4951496B"/>
    <w:rsid w:val="49834DA9"/>
    <w:rsid w:val="49EE3C94"/>
    <w:rsid w:val="4A8F0E29"/>
    <w:rsid w:val="4B306168"/>
    <w:rsid w:val="4BF57306"/>
    <w:rsid w:val="4BF66718"/>
    <w:rsid w:val="4C60533D"/>
    <w:rsid w:val="4C861952"/>
    <w:rsid w:val="4DC64B62"/>
    <w:rsid w:val="4DEA3E7C"/>
    <w:rsid w:val="4DEA4CF4"/>
    <w:rsid w:val="4DED7C58"/>
    <w:rsid w:val="4E5C1022"/>
    <w:rsid w:val="4E600B13"/>
    <w:rsid w:val="4E9F4991"/>
    <w:rsid w:val="4FB22660"/>
    <w:rsid w:val="52D018D4"/>
    <w:rsid w:val="533D44A5"/>
    <w:rsid w:val="536621CA"/>
    <w:rsid w:val="540D3E2D"/>
    <w:rsid w:val="54173089"/>
    <w:rsid w:val="543529B5"/>
    <w:rsid w:val="54F138EC"/>
    <w:rsid w:val="550975A9"/>
    <w:rsid w:val="550F33CA"/>
    <w:rsid w:val="5613290E"/>
    <w:rsid w:val="5827444F"/>
    <w:rsid w:val="597638E0"/>
    <w:rsid w:val="5A236E98"/>
    <w:rsid w:val="5A581576"/>
    <w:rsid w:val="5AA24261"/>
    <w:rsid w:val="5AB141BB"/>
    <w:rsid w:val="5B392E17"/>
    <w:rsid w:val="5B694D7F"/>
    <w:rsid w:val="5DA271A0"/>
    <w:rsid w:val="5FF2209D"/>
    <w:rsid w:val="5FFA1A80"/>
    <w:rsid w:val="607E0110"/>
    <w:rsid w:val="613227E3"/>
    <w:rsid w:val="616A3BC2"/>
    <w:rsid w:val="61866C5A"/>
    <w:rsid w:val="61CE196F"/>
    <w:rsid w:val="63AC1FBF"/>
    <w:rsid w:val="63B429E0"/>
    <w:rsid w:val="64F1206D"/>
    <w:rsid w:val="650A312E"/>
    <w:rsid w:val="653D52B2"/>
    <w:rsid w:val="65E31721"/>
    <w:rsid w:val="667C7355"/>
    <w:rsid w:val="66EF082E"/>
    <w:rsid w:val="67C44A12"/>
    <w:rsid w:val="67EB7697"/>
    <w:rsid w:val="68525518"/>
    <w:rsid w:val="688558EE"/>
    <w:rsid w:val="68DD74D8"/>
    <w:rsid w:val="6933182A"/>
    <w:rsid w:val="6B55414D"/>
    <w:rsid w:val="6B9424AE"/>
    <w:rsid w:val="6BBB1626"/>
    <w:rsid w:val="6C0E79A8"/>
    <w:rsid w:val="6C477A6C"/>
    <w:rsid w:val="6C5D623A"/>
    <w:rsid w:val="6C8E7995"/>
    <w:rsid w:val="6C9830F9"/>
    <w:rsid w:val="6CF05300"/>
    <w:rsid w:val="6F584FAD"/>
    <w:rsid w:val="6F861AE4"/>
    <w:rsid w:val="6F8E4B6A"/>
    <w:rsid w:val="713C4679"/>
    <w:rsid w:val="723D4B43"/>
    <w:rsid w:val="724539F8"/>
    <w:rsid w:val="73F531FC"/>
    <w:rsid w:val="744C3764"/>
    <w:rsid w:val="754D5AA2"/>
    <w:rsid w:val="75970A0E"/>
    <w:rsid w:val="75A85303"/>
    <w:rsid w:val="77672662"/>
    <w:rsid w:val="782E0265"/>
    <w:rsid w:val="78E74094"/>
    <w:rsid w:val="79200D1B"/>
    <w:rsid w:val="79AB77D5"/>
    <w:rsid w:val="79E81839"/>
    <w:rsid w:val="7B1324E5"/>
    <w:rsid w:val="7CCB4BA1"/>
    <w:rsid w:val="7CFD71E7"/>
    <w:rsid w:val="7D19237D"/>
    <w:rsid w:val="7DA27FCE"/>
    <w:rsid w:val="7E3160A4"/>
    <w:rsid w:val="7E355268"/>
    <w:rsid w:val="7F20035F"/>
    <w:rsid w:val="7F8606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qFormat="1" w:uiPriority="99" w:semiHidden="0"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qFormat="1" w:uiPriority="99" w:name="footnote text"/>
    <w:lsdException w:qFormat="1"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iPriority="99" w:semiHidden="0" w:name="table of figures"/>
    <w:lsdException w:uiPriority="99" w:name="envelope address"/>
    <w:lsdException w:qFormat="1" w:uiPriority="99" w:semiHidden="0" w:name="envelope return"/>
    <w:lsdException w:qFormat="1" w:uiPriority="99" w:semiHidden="0" w:name="footnote reference"/>
    <w:lsdException w:qFormat="1" w:unhideWhenUsed="0" w:uiPriority="99" w:semiHidden="0" w:name="annotation reference"/>
    <w:lsdException w:uiPriority="99" w:name="line number"/>
    <w:lsdException w:qFormat="1" w:unhideWhenUsed="0" w:uiPriority="0" w:semiHidden="0"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99" w:semiHidden="0" w:name="Body Text First Indent"/>
    <w:lsdException w:qFormat="1" w:unhideWhenUsed="0" w:uiPriority="99"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default" w:ascii="Times New Roman" w:hAnsi="Times New Roman" w:eastAsia="宋体" w:cs="Times New Roman"/>
      <w:sz w:val="21"/>
      <w:szCs w:val="24"/>
    </w:rPr>
  </w:style>
  <w:style w:type="paragraph" w:styleId="2">
    <w:name w:val="heading 1"/>
    <w:basedOn w:val="1"/>
    <w:next w:val="1"/>
    <w:link w:val="233"/>
    <w:qFormat/>
    <w:uiPriority w:val="0"/>
    <w:pPr>
      <w:keepNext/>
      <w:keepLines/>
      <w:spacing w:before="340" w:after="330" w:line="578" w:lineRule="auto"/>
      <w:outlineLvl w:val="0"/>
    </w:pPr>
    <w:rPr>
      <w:b/>
      <w:bCs/>
      <w:sz w:val="44"/>
      <w:szCs w:val="44"/>
    </w:rPr>
  </w:style>
  <w:style w:type="paragraph" w:styleId="3">
    <w:name w:val="heading 2"/>
    <w:basedOn w:val="1"/>
    <w:next w:val="1"/>
    <w:link w:val="234"/>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235"/>
    <w:qFormat/>
    <w:uiPriority w:val="0"/>
    <w:pPr>
      <w:keepNext/>
      <w:keepLines/>
      <w:spacing w:before="260" w:after="260" w:line="416" w:lineRule="auto"/>
      <w:outlineLvl w:val="2"/>
    </w:pPr>
    <w:rPr>
      <w:b/>
      <w:bCs/>
      <w:sz w:val="32"/>
      <w:szCs w:val="32"/>
    </w:rPr>
  </w:style>
  <w:style w:type="paragraph" w:styleId="5">
    <w:name w:val="heading 4"/>
    <w:basedOn w:val="1"/>
    <w:next w:val="1"/>
    <w:link w:val="236"/>
    <w:qFormat/>
    <w:uiPriority w:val="0"/>
    <w:pPr>
      <w:keepNext/>
      <w:jc w:val="center"/>
      <w:outlineLvl w:val="3"/>
    </w:pPr>
    <w:rPr>
      <w:rFonts w:eastAsia="新宋体"/>
      <w:sz w:val="30"/>
      <w:szCs w:val="21"/>
    </w:rPr>
  </w:style>
  <w:style w:type="paragraph" w:styleId="6">
    <w:name w:val="heading 5"/>
    <w:basedOn w:val="1"/>
    <w:next w:val="1"/>
    <w:link w:val="237"/>
    <w:qFormat/>
    <w:uiPriority w:val="0"/>
    <w:pPr>
      <w:keepNext/>
      <w:keepLines/>
      <w:spacing w:before="280" w:after="290" w:line="376" w:lineRule="auto"/>
      <w:outlineLvl w:val="4"/>
    </w:pPr>
    <w:rPr>
      <w:b/>
      <w:bCs/>
      <w:sz w:val="28"/>
      <w:szCs w:val="28"/>
    </w:rPr>
  </w:style>
  <w:style w:type="paragraph" w:styleId="7">
    <w:name w:val="heading 6"/>
    <w:basedOn w:val="1"/>
    <w:next w:val="8"/>
    <w:link w:val="238"/>
    <w:qFormat/>
    <w:uiPriority w:val="0"/>
    <w:pPr>
      <w:keepNext/>
      <w:jc w:val="center"/>
      <w:outlineLvl w:val="5"/>
    </w:pPr>
    <w:rPr>
      <w:b/>
      <w:sz w:val="44"/>
      <w:szCs w:val="20"/>
    </w:rPr>
  </w:style>
  <w:style w:type="paragraph" w:styleId="9">
    <w:name w:val="heading 7"/>
    <w:basedOn w:val="1"/>
    <w:next w:val="1"/>
    <w:link w:val="240"/>
    <w:qFormat/>
    <w:uiPriority w:val="0"/>
    <w:pPr>
      <w:keepNext/>
      <w:keepLines/>
      <w:spacing w:before="240" w:after="64" w:line="320" w:lineRule="auto"/>
      <w:outlineLvl w:val="6"/>
    </w:pPr>
    <w:rPr>
      <w:b/>
      <w:bCs/>
      <w:sz w:val="24"/>
    </w:rPr>
  </w:style>
  <w:style w:type="paragraph" w:styleId="10">
    <w:name w:val="heading 8"/>
    <w:basedOn w:val="1"/>
    <w:next w:val="1"/>
    <w:link w:val="241"/>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1"/>
    <w:link w:val="242"/>
    <w:qFormat/>
    <w:uiPriority w:val="0"/>
    <w:pPr>
      <w:keepNext/>
      <w:keepLines/>
      <w:spacing w:before="240" w:after="64" w:line="320" w:lineRule="auto"/>
      <w:outlineLvl w:val="8"/>
    </w:pPr>
    <w:rPr>
      <w:rFonts w:ascii="Arial" w:hAnsi="Arial" w:eastAsia="黑体"/>
      <w:sz w:val="24"/>
      <w:szCs w:val="21"/>
    </w:rPr>
  </w:style>
  <w:style w:type="character" w:default="1" w:styleId="49">
    <w:name w:val="Default Paragraph Font"/>
    <w:semiHidden/>
    <w:unhideWhenUsed/>
    <w:qFormat/>
    <w:uiPriority w:val="1"/>
  </w:style>
  <w:style w:type="table" w:default="1" w:styleId="47">
    <w:name w:val="Normal Table"/>
    <w:semiHidden/>
    <w:unhideWhenUsed/>
    <w:qFormat/>
    <w:uiPriority w:val="99"/>
    <w:tblPr>
      <w:tblCellMar>
        <w:top w:w="0" w:type="dxa"/>
        <w:left w:w="108" w:type="dxa"/>
        <w:bottom w:w="0" w:type="dxa"/>
        <w:right w:w="108" w:type="dxa"/>
      </w:tblCellMar>
    </w:tblPr>
  </w:style>
  <w:style w:type="paragraph" w:styleId="8">
    <w:name w:val="Normal Indent"/>
    <w:basedOn w:val="1"/>
    <w:link w:val="239"/>
    <w:qFormat/>
    <w:uiPriority w:val="0"/>
    <w:pPr>
      <w:ind w:firstLine="420"/>
    </w:pPr>
    <w:rPr>
      <w:sz w:val="20"/>
      <w:szCs w:val="20"/>
    </w:rPr>
  </w:style>
  <w:style w:type="paragraph" w:styleId="12">
    <w:name w:val="toc 7"/>
    <w:basedOn w:val="1"/>
    <w:next w:val="1"/>
    <w:unhideWhenUsed/>
    <w:qFormat/>
    <w:uiPriority w:val="39"/>
    <w:pPr>
      <w:spacing w:after="57"/>
      <w:ind w:left="1701"/>
    </w:pPr>
  </w:style>
  <w:style w:type="paragraph" w:styleId="13">
    <w:name w:val="caption"/>
    <w:basedOn w:val="1"/>
    <w:next w:val="1"/>
    <w:semiHidden/>
    <w:unhideWhenUsed/>
    <w:qFormat/>
    <w:uiPriority w:val="35"/>
    <w:pPr>
      <w:spacing w:line="276" w:lineRule="auto"/>
    </w:pPr>
    <w:rPr>
      <w:b/>
      <w:bCs/>
      <w:color w:val="4F81BD"/>
      <w:sz w:val="18"/>
      <w:szCs w:val="18"/>
    </w:rPr>
  </w:style>
  <w:style w:type="paragraph" w:styleId="14">
    <w:name w:val="Document Map"/>
    <w:basedOn w:val="1"/>
    <w:link w:val="243"/>
    <w:semiHidden/>
    <w:qFormat/>
    <w:uiPriority w:val="0"/>
    <w:pPr>
      <w:shd w:val="clear" w:color="auto" w:fill="000080"/>
    </w:pPr>
    <w:rPr>
      <w:sz w:val="20"/>
    </w:rPr>
  </w:style>
  <w:style w:type="paragraph" w:styleId="15">
    <w:name w:val="annotation text"/>
    <w:basedOn w:val="1"/>
    <w:semiHidden/>
    <w:unhideWhenUsed/>
    <w:qFormat/>
    <w:uiPriority w:val="99"/>
    <w:pPr>
      <w:jc w:val="left"/>
    </w:pPr>
  </w:style>
  <w:style w:type="paragraph" w:styleId="16">
    <w:name w:val="Body Text 3"/>
    <w:basedOn w:val="1"/>
    <w:link w:val="244"/>
    <w:qFormat/>
    <w:uiPriority w:val="0"/>
    <w:pPr>
      <w:spacing w:after="120"/>
    </w:pPr>
    <w:rPr>
      <w:sz w:val="16"/>
      <w:szCs w:val="16"/>
    </w:rPr>
  </w:style>
  <w:style w:type="paragraph" w:styleId="17">
    <w:name w:val="Body Text"/>
    <w:basedOn w:val="1"/>
    <w:next w:val="1"/>
    <w:link w:val="245"/>
    <w:qFormat/>
    <w:uiPriority w:val="0"/>
    <w:rPr>
      <w:rFonts w:ascii="仿宋_GB2312" w:eastAsia="仿宋_GB2312"/>
      <w:sz w:val="24"/>
      <w:szCs w:val="20"/>
    </w:rPr>
  </w:style>
  <w:style w:type="paragraph" w:styleId="18">
    <w:name w:val="Body Text Indent"/>
    <w:basedOn w:val="1"/>
    <w:next w:val="19"/>
    <w:link w:val="246"/>
    <w:qFormat/>
    <w:uiPriority w:val="0"/>
    <w:pPr>
      <w:ind w:left="765"/>
    </w:pPr>
    <w:rPr>
      <w:rFonts w:ascii="仿宋_GB2312" w:eastAsia="仿宋_GB2312"/>
      <w:sz w:val="28"/>
      <w:szCs w:val="20"/>
    </w:rPr>
  </w:style>
  <w:style w:type="paragraph" w:styleId="19">
    <w:name w:val="envelope return"/>
    <w:basedOn w:val="1"/>
    <w:unhideWhenUsed/>
    <w:qFormat/>
    <w:uiPriority w:val="99"/>
    <w:rPr>
      <w:rFonts w:ascii="Arial" w:hAnsi="Arial"/>
    </w:rPr>
  </w:style>
  <w:style w:type="paragraph" w:styleId="20">
    <w:name w:val="index 4"/>
    <w:basedOn w:val="1"/>
    <w:next w:val="1"/>
    <w:unhideWhenUsed/>
    <w:qFormat/>
    <w:uiPriority w:val="99"/>
    <w:pPr>
      <w:ind w:left="600"/>
    </w:pPr>
  </w:style>
  <w:style w:type="paragraph" w:styleId="21">
    <w:name w:val="toc 5"/>
    <w:basedOn w:val="1"/>
    <w:next w:val="1"/>
    <w:unhideWhenUsed/>
    <w:qFormat/>
    <w:uiPriority w:val="39"/>
    <w:pPr>
      <w:spacing w:after="57"/>
      <w:ind w:left="1134"/>
    </w:pPr>
  </w:style>
  <w:style w:type="paragraph" w:styleId="22">
    <w:name w:val="toc 3"/>
    <w:basedOn w:val="1"/>
    <w:next w:val="1"/>
    <w:unhideWhenUsed/>
    <w:qFormat/>
    <w:uiPriority w:val="39"/>
    <w:pPr>
      <w:spacing w:after="57"/>
      <w:ind w:left="567"/>
    </w:pPr>
  </w:style>
  <w:style w:type="paragraph" w:styleId="23">
    <w:name w:val="Plain Text"/>
    <w:basedOn w:val="1"/>
    <w:link w:val="247"/>
    <w:qFormat/>
    <w:uiPriority w:val="0"/>
    <w:rPr>
      <w:rFonts w:ascii="宋体" w:hAnsi="Courier New"/>
      <w:sz w:val="20"/>
      <w:szCs w:val="21"/>
    </w:rPr>
  </w:style>
  <w:style w:type="paragraph" w:styleId="24">
    <w:name w:val="toc 8"/>
    <w:basedOn w:val="1"/>
    <w:next w:val="1"/>
    <w:unhideWhenUsed/>
    <w:qFormat/>
    <w:uiPriority w:val="39"/>
    <w:pPr>
      <w:spacing w:after="57"/>
      <w:ind w:left="1984"/>
    </w:pPr>
  </w:style>
  <w:style w:type="paragraph" w:styleId="25">
    <w:name w:val="Date"/>
    <w:basedOn w:val="1"/>
    <w:next w:val="1"/>
    <w:link w:val="248"/>
    <w:qFormat/>
    <w:uiPriority w:val="0"/>
    <w:rPr>
      <w:sz w:val="24"/>
      <w:szCs w:val="20"/>
    </w:rPr>
  </w:style>
  <w:style w:type="paragraph" w:styleId="26">
    <w:name w:val="Body Text Indent 2"/>
    <w:basedOn w:val="1"/>
    <w:link w:val="249"/>
    <w:qFormat/>
    <w:uiPriority w:val="0"/>
    <w:pPr>
      <w:spacing w:line="500" w:lineRule="exact"/>
      <w:ind w:firstLine="560"/>
    </w:pPr>
    <w:rPr>
      <w:rFonts w:eastAsia="仿宋_GB2312"/>
      <w:sz w:val="28"/>
      <w:szCs w:val="20"/>
    </w:rPr>
  </w:style>
  <w:style w:type="paragraph" w:styleId="27">
    <w:name w:val="endnote text"/>
    <w:basedOn w:val="1"/>
    <w:link w:val="231"/>
    <w:semiHidden/>
    <w:unhideWhenUsed/>
    <w:qFormat/>
    <w:uiPriority w:val="99"/>
    <w:rPr>
      <w:sz w:val="20"/>
    </w:rPr>
  </w:style>
  <w:style w:type="paragraph" w:styleId="28">
    <w:name w:val="Balloon Text"/>
    <w:basedOn w:val="1"/>
    <w:link w:val="250"/>
    <w:semiHidden/>
    <w:qFormat/>
    <w:uiPriority w:val="0"/>
    <w:rPr>
      <w:sz w:val="18"/>
      <w:szCs w:val="18"/>
    </w:rPr>
  </w:style>
  <w:style w:type="paragraph" w:styleId="29">
    <w:name w:val="footer"/>
    <w:basedOn w:val="1"/>
    <w:link w:val="251"/>
    <w:qFormat/>
    <w:uiPriority w:val="99"/>
    <w:pPr>
      <w:tabs>
        <w:tab w:val="center" w:pos="4153"/>
        <w:tab w:val="right" w:pos="8306"/>
      </w:tabs>
      <w:jc w:val="left"/>
    </w:pPr>
    <w:rPr>
      <w:sz w:val="18"/>
      <w:szCs w:val="20"/>
    </w:rPr>
  </w:style>
  <w:style w:type="paragraph" w:styleId="30">
    <w:name w:val="header"/>
    <w:basedOn w:val="1"/>
    <w:link w:val="252"/>
    <w:qFormat/>
    <w:uiPriority w:val="0"/>
    <w:pPr>
      <w:pBdr>
        <w:bottom w:val="single" w:color="000000" w:sz="6" w:space="1"/>
      </w:pBdr>
      <w:tabs>
        <w:tab w:val="center" w:pos="4153"/>
        <w:tab w:val="right" w:pos="8306"/>
      </w:tabs>
      <w:jc w:val="center"/>
    </w:pPr>
    <w:rPr>
      <w:sz w:val="18"/>
      <w:szCs w:val="18"/>
    </w:rPr>
  </w:style>
  <w:style w:type="paragraph" w:styleId="31">
    <w:name w:val="toc 1"/>
    <w:basedOn w:val="1"/>
    <w:next w:val="1"/>
    <w:unhideWhenUsed/>
    <w:qFormat/>
    <w:uiPriority w:val="39"/>
    <w:pPr>
      <w:spacing w:after="57"/>
    </w:pPr>
  </w:style>
  <w:style w:type="paragraph" w:styleId="32">
    <w:name w:val="toc 4"/>
    <w:basedOn w:val="1"/>
    <w:next w:val="1"/>
    <w:unhideWhenUsed/>
    <w:qFormat/>
    <w:uiPriority w:val="39"/>
    <w:pPr>
      <w:spacing w:after="57"/>
      <w:ind w:left="850"/>
    </w:pPr>
  </w:style>
  <w:style w:type="paragraph" w:styleId="33">
    <w:name w:val="Subtitle"/>
    <w:basedOn w:val="1"/>
    <w:next w:val="1"/>
    <w:link w:val="97"/>
    <w:qFormat/>
    <w:uiPriority w:val="11"/>
    <w:pPr>
      <w:spacing w:before="200" w:after="200"/>
    </w:pPr>
    <w:rPr>
      <w:sz w:val="24"/>
    </w:rPr>
  </w:style>
  <w:style w:type="paragraph" w:styleId="34">
    <w:name w:val="List"/>
    <w:basedOn w:val="1"/>
    <w:qFormat/>
    <w:uiPriority w:val="0"/>
    <w:pPr>
      <w:ind w:left="200" w:hanging="200"/>
    </w:pPr>
  </w:style>
  <w:style w:type="paragraph" w:styleId="35">
    <w:name w:val="footnote text"/>
    <w:basedOn w:val="1"/>
    <w:link w:val="230"/>
    <w:semiHidden/>
    <w:unhideWhenUsed/>
    <w:qFormat/>
    <w:uiPriority w:val="99"/>
    <w:pPr>
      <w:spacing w:after="40"/>
    </w:pPr>
    <w:rPr>
      <w:sz w:val="18"/>
    </w:rPr>
  </w:style>
  <w:style w:type="paragraph" w:styleId="36">
    <w:name w:val="toc 6"/>
    <w:basedOn w:val="1"/>
    <w:next w:val="1"/>
    <w:unhideWhenUsed/>
    <w:qFormat/>
    <w:uiPriority w:val="39"/>
    <w:pPr>
      <w:spacing w:after="57"/>
      <w:ind w:left="1417"/>
    </w:pPr>
  </w:style>
  <w:style w:type="paragraph" w:styleId="37">
    <w:name w:val="Body Text Indent 3"/>
    <w:basedOn w:val="1"/>
    <w:link w:val="254"/>
    <w:qFormat/>
    <w:uiPriority w:val="0"/>
    <w:pPr>
      <w:spacing w:after="120"/>
      <w:ind w:left="420"/>
    </w:pPr>
    <w:rPr>
      <w:sz w:val="16"/>
      <w:szCs w:val="16"/>
    </w:rPr>
  </w:style>
  <w:style w:type="paragraph" w:styleId="38">
    <w:name w:val="table of figures"/>
    <w:basedOn w:val="1"/>
    <w:next w:val="1"/>
    <w:unhideWhenUsed/>
    <w:qFormat/>
    <w:uiPriority w:val="99"/>
  </w:style>
  <w:style w:type="paragraph" w:styleId="39">
    <w:name w:val="toc 2"/>
    <w:basedOn w:val="1"/>
    <w:next w:val="1"/>
    <w:unhideWhenUsed/>
    <w:qFormat/>
    <w:uiPriority w:val="39"/>
    <w:pPr>
      <w:spacing w:after="57"/>
      <w:ind w:left="283"/>
    </w:pPr>
  </w:style>
  <w:style w:type="paragraph" w:styleId="40">
    <w:name w:val="toc 9"/>
    <w:basedOn w:val="1"/>
    <w:next w:val="1"/>
    <w:unhideWhenUsed/>
    <w:qFormat/>
    <w:uiPriority w:val="39"/>
    <w:pPr>
      <w:spacing w:after="57"/>
      <w:ind w:left="2268"/>
    </w:pPr>
  </w:style>
  <w:style w:type="paragraph" w:styleId="41">
    <w:name w:val="Body Text 2"/>
    <w:basedOn w:val="1"/>
    <w:link w:val="255"/>
    <w:qFormat/>
    <w:uiPriority w:val="0"/>
    <w:rPr>
      <w:b/>
      <w:bCs/>
      <w:sz w:val="18"/>
    </w:rPr>
  </w:style>
  <w:style w:type="paragraph" w:styleId="42">
    <w:name w:val="HTML Preformatted"/>
    <w:basedOn w:val="1"/>
    <w:link w:val="256"/>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等线 Light" w:hAnsi="等线 Light" w:eastAsia="幼圆" w:cs="等线 Light"/>
      <w:sz w:val="24"/>
      <w:szCs w:val="22"/>
    </w:rPr>
  </w:style>
  <w:style w:type="paragraph" w:styleId="43">
    <w:name w:val="Normal (Web)"/>
    <w:basedOn w:val="1"/>
    <w:qFormat/>
    <w:uiPriority w:val="0"/>
    <w:pPr>
      <w:widowControl/>
      <w:spacing w:before="100" w:beforeAutospacing="1" w:after="100" w:afterAutospacing="1"/>
      <w:jc w:val="left"/>
    </w:pPr>
    <w:rPr>
      <w:rFonts w:ascii="宋体" w:hAnsi="宋体"/>
      <w:color w:val="000000"/>
      <w:sz w:val="24"/>
    </w:rPr>
  </w:style>
  <w:style w:type="paragraph" w:styleId="44">
    <w:name w:val="Title"/>
    <w:basedOn w:val="1"/>
    <w:next w:val="1"/>
    <w:link w:val="96"/>
    <w:qFormat/>
    <w:uiPriority w:val="10"/>
    <w:pPr>
      <w:spacing w:before="300" w:after="200"/>
      <w:contextualSpacing/>
    </w:pPr>
    <w:rPr>
      <w:sz w:val="48"/>
      <w:szCs w:val="48"/>
    </w:rPr>
  </w:style>
  <w:style w:type="paragraph" w:styleId="45">
    <w:name w:val="Body Text First Indent"/>
    <w:basedOn w:val="17"/>
    <w:qFormat/>
    <w:uiPriority w:val="99"/>
    <w:pPr>
      <w:ind w:firstLine="420"/>
    </w:pPr>
  </w:style>
  <w:style w:type="paragraph" w:styleId="46">
    <w:name w:val="Body Text First Indent 2"/>
    <w:basedOn w:val="18"/>
    <w:qFormat/>
    <w:uiPriority w:val="99"/>
    <w:pPr>
      <w:spacing w:line="240" w:lineRule="auto"/>
      <w:ind w:firstLine="200"/>
    </w:pPr>
  </w:style>
  <w:style w:type="table" w:styleId="48">
    <w:name w:val="Table Grid"/>
    <w:basedOn w:val="47"/>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50">
    <w:name w:val="Strong"/>
    <w:qFormat/>
    <w:uiPriority w:val="0"/>
    <w:rPr>
      <w:b/>
      <w:bCs/>
    </w:rPr>
  </w:style>
  <w:style w:type="character" w:styleId="51">
    <w:name w:val="endnote reference"/>
    <w:semiHidden/>
    <w:unhideWhenUsed/>
    <w:qFormat/>
    <w:uiPriority w:val="99"/>
    <w:rPr>
      <w:vertAlign w:val="superscript"/>
    </w:rPr>
  </w:style>
  <w:style w:type="character" w:styleId="52">
    <w:name w:val="page number"/>
    <w:qFormat/>
    <w:uiPriority w:val="0"/>
  </w:style>
  <w:style w:type="character" w:styleId="53">
    <w:name w:val="Hyperlink"/>
    <w:qFormat/>
    <w:uiPriority w:val="0"/>
    <w:rPr>
      <w:color w:val="0000FF"/>
      <w:u w:val="single"/>
    </w:rPr>
  </w:style>
  <w:style w:type="character" w:styleId="54">
    <w:name w:val="annotation reference"/>
    <w:qFormat/>
    <w:uiPriority w:val="99"/>
    <w:rPr>
      <w:sz w:val="21"/>
      <w:szCs w:val="21"/>
    </w:rPr>
  </w:style>
  <w:style w:type="character" w:styleId="55">
    <w:name w:val="footnote reference"/>
    <w:unhideWhenUsed/>
    <w:qFormat/>
    <w:uiPriority w:val="99"/>
    <w:rPr>
      <w:vertAlign w:val="superscript"/>
    </w:rPr>
  </w:style>
  <w:style w:type="paragraph" w:customStyle="1" w:styleId="56">
    <w:name w:val="Default"/>
    <w:qFormat/>
    <w:uiPriority w:val="0"/>
    <w:pPr>
      <w:widowControl w:val="0"/>
    </w:pPr>
    <w:rPr>
      <w:rFonts w:hint="default" w:ascii="Arial Unicode MS" w:hAnsi="Times New Roman" w:eastAsia="Arial Unicode MS" w:cs="Arial Unicode MS"/>
      <w:color w:val="000000"/>
      <w:sz w:val="24"/>
      <w:szCs w:val="24"/>
      <w:lang w:val="en-US" w:eastAsia="zh-CN" w:bidi="ar-SA"/>
    </w:rPr>
  </w:style>
  <w:style w:type="paragraph" w:customStyle="1" w:styleId="57">
    <w:name w:val="正文首行缩进 21"/>
    <w:basedOn w:val="58"/>
    <w:qFormat/>
    <w:uiPriority w:val="0"/>
    <w:pPr>
      <w:spacing w:after="0" w:line="360" w:lineRule="auto"/>
      <w:ind w:left="0" w:firstLine="420"/>
    </w:pPr>
    <w:rPr>
      <w:rFonts w:ascii="宋体" w:hAnsi="宋体"/>
      <w:sz w:val="20"/>
      <w:szCs w:val="20"/>
    </w:rPr>
  </w:style>
  <w:style w:type="paragraph" w:customStyle="1" w:styleId="58">
    <w:name w:val="正文文本缩进1"/>
    <w:basedOn w:val="1"/>
    <w:unhideWhenUsed/>
    <w:qFormat/>
    <w:uiPriority w:val="99"/>
    <w:pPr>
      <w:spacing w:after="120"/>
      <w:ind w:left="420"/>
    </w:pPr>
  </w:style>
  <w:style w:type="table" w:customStyle="1" w:styleId="59">
    <w:name w:val="Plain Table 1"/>
    <w:basedOn w:val="47"/>
    <w:qFormat/>
    <w:uiPriority w:val="59"/>
    <w:pPr>
      <w:spacing w:after="0" w:line="240" w:lineRule="auto"/>
    </w:pPr>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F1F1F1" w:themeFill="text1" w:themeFillTint="0D"/>
      </w:tcPr>
    </w:tblStylePr>
    <w:tblStylePr w:type="band1Horz">
      <w:tcPr>
        <w:shd w:val="clear" w:color="F1F1F1" w:themeColor="text1" w:themeTint="0D" w:fill="F1F1F1" w:themeFill="text1" w:themeFillTint="0D"/>
      </w:tcPr>
    </w:tblStylePr>
  </w:style>
  <w:style w:type="table" w:customStyle="1" w:styleId="60">
    <w:name w:val="Plain Table 2"/>
    <w:basedOn w:val="47"/>
    <w:qFormat/>
    <w:uiPriority w:val="59"/>
    <w:pPr>
      <w:spacing w:after="0"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CellMar>
        <w:top w:w="0" w:type="dxa"/>
        <w:left w:w="108" w:type="dxa"/>
        <w:bottom w:w="0" w:type="dxa"/>
        <w:right w:w="108" w:type="dxa"/>
      </w:tblCellMar>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1">
    <w:name w:val="Plain Table 3"/>
    <w:basedOn w:val="47"/>
    <w:qFormat/>
    <w:uiPriority w:val="99"/>
    <w:pPr>
      <w:spacing w:after="0" w:line="240" w:lineRule="auto"/>
    </w:pPr>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2">
    <w:name w:val="Plain Table 4"/>
    <w:basedOn w:val="47"/>
    <w:qFormat/>
    <w:uiPriority w:val="99"/>
    <w:pPr>
      <w:spacing w:after="0" w:line="240" w:lineRule="auto"/>
    </w:p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3">
    <w:name w:val="Plain Table 5"/>
    <w:basedOn w:val="47"/>
    <w:qFormat/>
    <w:uiPriority w:val="99"/>
    <w:pPr>
      <w:spacing w:after="0" w:line="240" w:lineRule="auto"/>
    </w:pPr>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4">
    <w:name w:val="Grid Table 1 Light"/>
    <w:basedOn w:val="47"/>
    <w:qFormat/>
    <w:uiPriority w:val="99"/>
    <w:pPr>
      <w:spacing w:after="0" w:line="240" w:lineRule="auto"/>
    </w:pPr>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5">
    <w:name w:val="Grid Table 2"/>
    <w:basedOn w:val="47"/>
    <w:qFormat/>
    <w:uiPriority w:val="99"/>
    <w:pPr>
      <w:spacing w:after="0" w:line="240" w:lineRule="auto"/>
    </w:pPr>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66">
    <w:name w:val="Grid Table 3"/>
    <w:basedOn w:val="47"/>
    <w:qFormat/>
    <w:uiPriority w:val="99"/>
    <w:pPr>
      <w:spacing w:after="0" w:line="240" w:lineRule="auto"/>
    </w:pPr>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67">
    <w:name w:val="Grid Table 4"/>
    <w:basedOn w:val="47"/>
    <w:qFormat/>
    <w:uiPriority w:val="59"/>
    <w:pPr>
      <w:spacing w:after="0" w:line="240" w:lineRule="auto"/>
    </w:pPr>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000000" w:themeFill="text1"/>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68">
    <w:name w:val="Grid Table 5 Dark"/>
    <w:basedOn w:val="47"/>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000000" w:themeFill="text1"/>
      </w:tcPr>
    </w:tblStylePr>
    <w:tblStylePr w:type="lastRow">
      <w:rPr>
        <w:rFonts w:ascii="Arial" w:hAnsi="Arial"/>
        <w:b/>
        <w:color w:val="FFFFFF"/>
        <w:sz w:val="22"/>
      </w:rPr>
      <w:tcPr>
        <w:tcBorders>
          <w:top w:val="single" w:color="FFFFFF" w:themeColor="light1" w:sz="4" w:space="0"/>
        </w:tcBorders>
        <w:shd w:val="clear" w:color="000000" w:themeColor="text1" w:fill="000000" w:themeFill="text1"/>
      </w:tcPr>
    </w:tblStylePr>
    <w:tblStylePr w:type="firstCol">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band1Vert">
      <w:tcPr>
        <w:shd w:val="clear" w:color="898989" w:themeColor="text1" w:themeTint="75" w:fill="898989" w:themeFill="text1" w:themeFillTint="75"/>
      </w:tcPr>
    </w:tblStylePr>
    <w:tblStylePr w:type="band1Horz">
      <w:tcPr>
        <w:shd w:val="clear" w:color="898989" w:themeColor="text1" w:themeTint="75" w:fill="898989" w:themeFill="text1" w:themeFillTint="75"/>
      </w:tcPr>
    </w:tblStylePr>
  </w:style>
  <w:style w:type="table" w:customStyle="1" w:styleId="69">
    <w:name w:val="Grid Table 6 Colorful"/>
    <w:basedOn w:val="47"/>
    <w:qFormat/>
    <w:uiPriority w:val="99"/>
    <w:pPr>
      <w:spacing w:after="0" w:line="240" w:lineRule="auto"/>
    </w:pPr>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CACACA" w:themeFill="text1" w:themeFillTint="34"/>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CACACA" w:themeFill="text1" w:themeFillTint="34"/>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70">
    <w:name w:val="Grid Table 7 Colorful"/>
    <w:basedOn w:val="47"/>
    <w:qFormat/>
    <w:uiPriority w:val="99"/>
    <w:pPr>
      <w:spacing w:after="0" w:line="240" w:lineRule="auto"/>
    </w:pPr>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F1F1F1" w:themeFill="text1" w:themeFillTint="0D"/>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F1F1F1" w:themeFill="text1" w:themeFillTint="0D"/>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71">
    <w:name w:val="List Table 1 Light"/>
    <w:basedOn w:val="47"/>
    <w:qFormat/>
    <w:uiPriority w:val="99"/>
    <w:pPr>
      <w:spacing w:after="0" w:line="240" w:lineRule="auto"/>
    </w:pPr>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BEBEBE" w:themeFill="text1" w:themeFillTint="40"/>
      </w:tcPr>
    </w:tblStylePr>
    <w:tblStylePr w:type="band1Horz">
      <w:tcPr>
        <w:shd w:val="clear" w:color="BEBEBE" w:themeColor="text1" w:themeTint="40" w:fill="BEBEBE" w:themeFill="text1" w:themeFillTint="40"/>
      </w:tcPr>
    </w:tblStylePr>
  </w:style>
  <w:style w:type="table" w:customStyle="1" w:styleId="72">
    <w:name w:val="List Table 2"/>
    <w:basedOn w:val="47"/>
    <w:qFormat/>
    <w:uiPriority w:val="99"/>
    <w:pPr>
      <w:spacing w:after="0" w:line="240" w:lineRule="auto"/>
    </w:pPr>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BEBEBE" w:themeFill="text1" w:themeFillTint="40"/>
      </w:tcPr>
    </w:tblStylePr>
    <w:tblStylePr w:type="band1Horz">
      <w:rPr>
        <w:rFonts w:ascii="Arial" w:hAnsi="Arial"/>
        <w:color w:val="404040"/>
        <w:sz w:val="22"/>
      </w:rPr>
      <w:tcPr>
        <w:shd w:val="clear" w:color="BEBEBE" w:themeColor="text1" w:themeTint="40" w:fill="BEBEBE" w:themeFill="text1" w:themeFillTint="40"/>
      </w:tcPr>
    </w:tblStylePr>
  </w:style>
  <w:style w:type="table" w:customStyle="1" w:styleId="73">
    <w:name w:val="List Table 3"/>
    <w:basedOn w:val="47"/>
    <w:qFormat/>
    <w:uiPriority w:val="9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74">
    <w:name w:val="List Table 4"/>
    <w:basedOn w:val="47"/>
    <w:qFormat/>
    <w:uiPriority w:val="9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BEBEBE" w:themeFill="text1" w:themeFillTint="40"/>
      </w:tcPr>
    </w:tblStylePr>
    <w:tblStylePr w:type="band1Horz">
      <w:rPr>
        <w:rFonts w:ascii="Arial" w:hAnsi="Arial"/>
        <w:color w:val="404040"/>
        <w:sz w:val="22"/>
      </w:rPr>
      <w:tcPr>
        <w:shd w:val="clear" w:color="BEBEBE" w:themeColor="text1" w:themeTint="40" w:fill="BEBEBE" w:themeFill="text1" w:themeFillTint="40"/>
      </w:tcPr>
    </w:tblStylePr>
  </w:style>
  <w:style w:type="table" w:customStyle="1" w:styleId="75">
    <w:name w:val="List Table 5 Dark"/>
    <w:basedOn w:val="47"/>
    <w:qFormat/>
    <w:uiPriority w:val="99"/>
    <w:pPr>
      <w:spacing w:after="0" w:line="240" w:lineRule="auto"/>
    </w:pPr>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7E7E7E" w:themeFill="text1" w:themeFillTint="80"/>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7E7E7E" w:themeFill="text1" w:themeFillTint="80"/>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7E7E7E" w:themeFill="text1" w:themeFillTint="80"/>
      </w:tcPr>
    </w:tblStylePr>
    <w:tblStylePr w:type="band2Horz">
      <w:tcPr>
        <w:tcBorders>
          <w:top w:val="single" w:color="FFFFFF" w:themeColor="light1" w:sz="4" w:space="0"/>
          <w:bottom w:val="single" w:color="FFFFFF" w:themeColor="light1" w:sz="4" w:space="0"/>
        </w:tcBorders>
        <w:shd w:val="clear" w:color="7E7E7E" w:themeColor="text1" w:themeTint="80" w:fill="7E7E7E" w:themeFill="text1" w:themeFillTint="80"/>
      </w:tcPr>
    </w:tblStylePr>
  </w:style>
  <w:style w:type="table" w:customStyle="1" w:styleId="76">
    <w:name w:val="List Table 6 Colorful"/>
    <w:basedOn w:val="47"/>
    <w:qFormat/>
    <w:uiPriority w:val="99"/>
    <w:pPr>
      <w:spacing w:after="0" w:line="240" w:lineRule="auto"/>
    </w:pPr>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BEBEBE" w:themeFill="text1" w:themeFillTint="40"/>
      </w:tcPr>
    </w:tblStylePr>
    <w:tblStylePr w:type="band1Horz">
      <w:rPr>
        <w:rFonts w:ascii="Arial" w:hAnsi="Arial"/>
        <w:color w:val="000000" w:themeColor="text1"/>
        <w:sz w:val="22"/>
        <w14:textFill>
          <w14:solidFill>
            <w14:schemeClr w14:val="tx1"/>
          </w14:solidFill>
        </w14:textFill>
      </w:rPr>
      <w:tcPr>
        <w:shd w:val="clear" w:color="BEBEBE" w:themeColor="text1" w:themeTint="40" w:fill="BEBEBE" w:themeFill="text1" w:themeFillTint="40"/>
      </w:tcPr>
    </w:tblStylePr>
    <w:tblStylePr w:type="band2Horz">
      <w:rPr>
        <w:rFonts w:ascii="Arial" w:hAnsi="Arial"/>
        <w:color w:val="000000" w:themeColor="text1"/>
        <w:sz w:val="22"/>
        <w14:textFill>
          <w14:solidFill>
            <w14:schemeClr w14:val="tx1"/>
          </w14:solidFill>
        </w14:textFill>
      </w:rPr>
    </w:tblStylePr>
  </w:style>
  <w:style w:type="table" w:customStyle="1" w:styleId="77">
    <w:name w:val="List Table 7 Colorful"/>
    <w:basedOn w:val="47"/>
    <w:qFormat/>
    <w:uiPriority w:val="99"/>
    <w:pPr>
      <w:spacing w:after="0" w:line="240" w:lineRule="auto"/>
    </w:pPr>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BEBEBE" w:themeFill="text1" w:themeFillTint="40"/>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BEBEBE" w:themeFill="text1" w:themeFillTint="40"/>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paragraph" w:customStyle="1" w:styleId="78">
    <w:name w:val="TOC Heading"/>
    <w:unhideWhenUsed/>
    <w:qFormat/>
    <w:uiPriority w:val="39"/>
    <w:rPr>
      <w:rFonts w:hint="default" w:ascii="Times New Roman" w:hAnsi="Times New Roman" w:eastAsia="宋体" w:cs="Times New Roman"/>
    </w:rPr>
  </w:style>
  <w:style w:type="character" w:customStyle="1" w:styleId="79">
    <w:name w:val="Title Char"/>
    <w:basedOn w:val="49"/>
    <w:qFormat/>
    <w:uiPriority w:val="10"/>
    <w:rPr>
      <w:sz w:val="48"/>
      <w:szCs w:val="48"/>
    </w:rPr>
  </w:style>
  <w:style w:type="character" w:customStyle="1" w:styleId="80">
    <w:name w:val="Subtitle Char"/>
    <w:basedOn w:val="49"/>
    <w:qFormat/>
    <w:uiPriority w:val="11"/>
    <w:rPr>
      <w:sz w:val="24"/>
      <w:szCs w:val="24"/>
    </w:rPr>
  </w:style>
  <w:style w:type="character" w:customStyle="1" w:styleId="81">
    <w:name w:val="Quote Char"/>
    <w:qFormat/>
    <w:uiPriority w:val="29"/>
    <w:rPr>
      <w:i/>
    </w:rPr>
  </w:style>
  <w:style w:type="character" w:customStyle="1" w:styleId="82">
    <w:name w:val="Intense Quote Char"/>
    <w:qFormat/>
    <w:uiPriority w:val="30"/>
    <w:rPr>
      <w:i/>
    </w:rPr>
  </w:style>
  <w:style w:type="character" w:customStyle="1" w:styleId="83">
    <w:name w:val="Footnote Text Char"/>
    <w:qFormat/>
    <w:uiPriority w:val="99"/>
    <w:rPr>
      <w:sz w:val="18"/>
    </w:rPr>
  </w:style>
  <w:style w:type="character" w:customStyle="1" w:styleId="84">
    <w:name w:val="Endnote Text Char"/>
    <w:qFormat/>
    <w:uiPriority w:val="99"/>
    <w:rPr>
      <w:sz w:val="20"/>
    </w:rPr>
  </w:style>
  <w:style w:type="character" w:customStyle="1" w:styleId="85">
    <w:name w:val="Heading 1 Char"/>
    <w:qFormat/>
    <w:uiPriority w:val="9"/>
    <w:rPr>
      <w:rFonts w:ascii="Arial" w:hAnsi="Arial" w:eastAsia="Arial" w:cs="Arial"/>
      <w:sz w:val="40"/>
      <w:szCs w:val="40"/>
    </w:rPr>
  </w:style>
  <w:style w:type="character" w:customStyle="1" w:styleId="86">
    <w:name w:val="Heading 2 Char"/>
    <w:qFormat/>
    <w:uiPriority w:val="9"/>
    <w:rPr>
      <w:rFonts w:ascii="Arial" w:hAnsi="Arial" w:eastAsia="Arial" w:cs="Arial"/>
      <w:sz w:val="34"/>
    </w:rPr>
  </w:style>
  <w:style w:type="character" w:customStyle="1" w:styleId="87">
    <w:name w:val="Heading 3 Char"/>
    <w:qFormat/>
    <w:uiPriority w:val="9"/>
    <w:rPr>
      <w:rFonts w:ascii="Arial" w:hAnsi="Arial" w:eastAsia="Arial" w:cs="Arial"/>
      <w:sz w:val="30"/>
      <w:szCs w:val="30"/>
    </w:rPr>
  </w:style>
  <w:style w:type="character" w:customStyle="1" w:styleId="88">
    <w:name w:val="Heading 4 Char"/>
    <w:qFormat/>
    <w:uiPriority w:val="9"/>
    <w:rPr>
      <w:rFonts w:ascii="Arial" w:hAnsi="Arial" w:eastAsia="Arial" w:cs="Arial"/>
      <w:b/>
      <w:bCs/>
      <w:sz w:val="26"/>
      <w:szCs w:val="26"/>
    </w:rPr>
  </w:style>
  <w:style w:type="character" w:customStyle="1" w:styleId="89">
    <w:name w:val="Heading 5 Char"/>
    <w:qFormat/>
    <w:uiPriority w:val="9"/>
    <w:rPr>
      <w:rFonts w:ascii="Arial" w:hAnsi="Arial" w:eastAsia="Arial" w:cs="Arial"/>
      <w:b/>
      <w:bCs/>
      <w:sz w:val="24"/>
      <w:szCs w:val="24"/>
    </w:rPr>
  </w:style>
  <w:style w:type="character" w:customStyle="1" w:styleId="90">
    <w:name w:val="Heading 6 Char"/>
    <w:qFormat/>
    <w:uiPriority w:val="9"/>
    <w:rPr>
      <w:rFonts w:ascii="Arial" w:hAnsi="Arial" w:eastAsia="Arial" w:cs="Arial"/>
      <w:b/>
      <w:bCs/>
      <w:sz w:val="22"/>
      <w:szCs w:val="22"/>
    </w:rPr>
  </w:style>
  <w:style w:type="character" w:customStyle="1" w:styleId="91">
    <w:name w:val="Heading 7 Char"/>
    <w:qFormat/>
    <w:uiPriority w:val="9"/>
    <w:rPr>
      <w:rFonts w:ascii="Arial" w:hAnsi="Arial" w:eastAsia="Arial" w:cs="Arial"/>
      <w:b/>
      <w:bCs/>
      <w:i/>
      <w:iCs/>
      <w:sz w:val="22"/>
      <w:szCs w:val="22"/>
    </w:rPr>
  </w:style>
  <w:style w:type="character" w:customStyle="1" w:styleId="92">
    <w:name w:val="Heading 8 Char"/>
    <w:qFormat/>
    <w:uiPriority w:val="9"/>
    <w:rPr>
      <w:rFonts w:ascii="Arial" w:hAnsi="Arial" w:eastAsia="Arial" w:cs="Arial"/>
      <w:i/>
      <w:iCs/>
      <w:sz w:val="22"/>
      <w:szCs w:val="22"/>
    </w:rPr>
  </w:style>
  <w:style w:type="character" w:customStyle="1" w:styleId="93">
    <w:name w:val="Heading 9 Char"/>
    <w:qFormat/>
    <w:uiPriority w:val="9"/>
    <w:rPr>
      <w:rFonts w:ascii="Arial" w:hAnsi="Arial" w:eastAsia="Arial" w:cs="Arial"/>
      <w:i/>
      <w:iCs/>
      <w:sz w:val="21"/>
      <w:szCs w:val="21"/>
    </w:rPr>
  </w:style>
  <w:style w:type="paragraph" w:styleId="94">
    <w:name w:val="List Paragraph"/>
    <w:basedOn w:val="1"/>
    <w:link w:val="260"/>
    <w:qFormat/>
    <w:uiPriority w:val="34"/>
    <w:pPr>
      <w:ind w:firstLine="420"/>
    </w:pPr>
    <w:rPr>
      <w:sz w:val="20"/>
      <w:szCs w:val="20"/>
    </w:rPr>
  </w:style>
  <w:style w:type="paragraph" w:styleId="95">
    <w:name w:val="No Spacing"/>
    <w:qFormat/>
    <w:uiPriority w:val="1"/>
    <w:rPr>
      <w:rFonts w:hint="default" w:ascii="Times New Roman" w:hAnsi="Times New Roman" w:eastAsia="宋体" w:cs="Times New Roman"/>
    </w:rPr>
  </w:style>
  <w:style w:type="character" w:customStyle="1" w:styleId="96">
    <w:name w:val="标题 字符"/>
    <w:link w:val="44"/>
    <w:qFormat/>
    <w:uiPriority w:val="10"/>
    <w:rPr>
      <w:sz w:val="48"/>
      <w:szCs w:val="48"/>
    </w:rPr>
  </w:style>
  <w:style w:type="character" w:customStyle="1" w:styleId="97">
    <w:name w:val="副标题 字符"/>
    <w:link w:val="33"/>
    <w:qFormat/>
    <w:uiPriority w:val="11"/>
    <w:rPr>
      <w:sz w:val="24"/>
      <w:szCs w:val="24"/>
    </w:rPr>
  </w:style>
  <w:style w:type="paragraph" w:styleId="98">
    <w:name w:val="Quote"/>
    <w:basedOn w:val="1"/>
    <w:next w:val="1"/>
    <w:link w:val="99"/>
    <w:qFormat/>
    <w:uiPriority w:val="29"/>
    <w:pPr>
      <w:ind w:left="720" w:right="720"/>
    </w:pPr>
    <w:rPr>
      <w:i/>
    </w:rPr>
  </w:style>
  <w:style w:type="character" w:customStyle="1" w:styleId="99">
    <w:name w:val="引用 字符"/>
    <w:link w:val="98"/>
    <w:qFormat/>
    <w:uiPriority w:val="29"/>
    <w:rPr>
      <w:i/>
    </w:rPr>
  </w:style>
  <w:style w:type="paragraph" w:styleId="100">
    <w:name w:val="Intense Quote"/>
    <w:basedOn w:val="1"/>
    <w:next w:val="1"/>
    <w:link w:val="101"/>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101">
    <w:name w:val="明显引用 字符"/>
    <w:link w:val="100"/>
    <w:qFormat/>
    <w:uiPriority w:val="30"/>
    <w:rPr>
      <w:i/>
    </w:rPr>
  </w:style>
  <w:style w:type="character" w:customStyle="1" w:styleId="102">
    <w:name w:val="Header Char"/>
    <w:qFormat/>
    <w:uiPriority w:val="99"/>
  </w:style>
  <w:style w:type="character" w:customStyle="1" w:styleId="103">
    <w:name w:val="Footer Char"/>
    <w:qFormat/>
    <w:uiPriority w:val="99"/>
  </w:style>
  <w:style w:type="character" w:customStyle="1" w:styleId="104">
    <w:name w:val="Caption Char"/>
    <w:qFormat/>
    <w:uiPriority w:val="99"/>
  </w:style>
  <w:style w:type="table" w:customStyle="1" w:styleId="105">
    <w:name w:val="Table Grid Light"/>
    <w:qFormat/>
    <w:uiPriority w:val="59"/>
    <w:tblPr>
      <w:tblBorders>
        <w:top w:val="single" w:color="AFAFAF" w:sz="4" w:space="0"/>
        <w:left w:val="single" w:color="AFAFAF" w:sz="4" w:space="0"/>
        <w:bottom w:val="single" w:color="AFAFAF" w:sz="4" w:space="0"/>
        <w:right w:val="single" w:color="AFAFAF" w:sz="4" w:space="0"/>
        <w:insideH w:val="single" w:color="AFAFAF" w:sz="4" w:space="0"/>
        <w:insideV w:val="single" w:color="AFAFAF" w:sz="4" w:space="0"/>
      </w:tblBorders>
      <w:tblCellMar>
        <w:top w:w="0" w:type="dxa"/>
        <w:left w:w="108" w:type="dxa"/>
        <w:bottom w:w="0" w:type="dxa"/>
        <w:right w:w="108" w:type="dxa"/>
      </w:tblCellMar>
    </w:tblPr>
  </w:style>
  <w:style w:type="table" w:customStyle="1" w:styleId="106">
    <w:name w:val="无格式表格 11"/>
    <w:qFormat/>
    <w:uiPriority w:val="59"/>
    <w:tblPr>
      <w:tblBorders>
        <w:top w:val="single" w:color="AFAFAF" w:sz="4" w:space="0"/>
        <w:left w:val="single" w:color="AFAFAF" w:sz="4" w:space="0"/>
        <w:bottom w:val="single" w:color="AFAFAF" w:sz="4" w:space="0"/>
        <w:right w:val="single" w:color="AFAFAF" w:sz="4" w:space="0"/>
        <w:insideH w:val="single" w:color="AFAFAF" w:sz="4" w:space="0"/>
        <w:insideV w:val="single" w:color="AFAFAF" w:sz="4" w:space="0"/>
      </w:tblBorders>
      <w:tblCellMar>
        <w:top w:w="0" w:type="dxa"/>
        <w:left w:w="108" w:type="dxa"/>
        <w:bottom w:w="0" w:type="dxa"/>
        <w:right w:w="108" w:type="dxa"/>
      </w:tblCellMar>
    </w:tblPr>
  </w:style>
  <w:style w:type="table" w:customStyle="1" w:styleId="107">
    <w:name w:val="无格式表格 21"/>
    <w:qFormat/>
    <w:uiPriority w:val="59"/>
    <w:tblPr>
      <w:tblBorders>
        <w:top w:val="single" w:color="000000" w:sz="4" w:space="0"/>
        <w:left w:val="none" w:color="000000" w:sz="4" w:space="0"/>
        <w:bottom w:val="single" w:color="000000" w:sz="4" w:space="0"/>
        <w:right w:val="none" w:color="000000" w:sz="4" w:space="0"/>
      </w:tblBorders>
      <w:tblCellMar>
        <w:top w:w="0" w:type="dxa"/>
        <w:left w:w="108" w:type="dxa"/>
        <w:bottom w:w="0" w:type="dxa"/>
        <w:right w:w="108" w:type="dxa"/>
      </w:tblCellMar>
    </w:tblPr>
  </w:style>
  <w:style w:type="table" w:customStyle="1" w:styleId="108">
    <w:name w:val="无格式表格 31"/>
    <w:qFormat/>
    <w:uiPriority w:val="99"/>
    <w:tblPr>
      <w:tblCellMar>
        <w:top w:w="0" w:type="dxa"/>
        <w:left w:w="0" w:type="dxa"/>
        <w:bottom w:w="0" w:type="dxa"/>
        <w:right w:w="0" w:type="dxa"/>
      </w:tblCellMar>
    </w:tblPr>
  </w:style>
  <w:style w:type="table" w:customStyle="1" w:styleId="109">
    <w:name w:val="无格式表格 41"/>
    <w:qFormat/>
    <w:uiPriority w:val="99"/>
    <w:tblPr>
      <w:tblCellMar>
        <w:top w:w="0" w:type="dxa"/>
        <w:left w:w="0" w:type="dxa"/>
        <w:bottom w:w="0" w:type="dxa"/>
        <w:right w:w="0" w:type="dxa"/>
      </w:tblCellMar>
    </w:tblPr>
  </w:style>
  <w:style w:type="table" w:customStyle="1" w:styleId="110">
    <w:name w:val="无格式表格 51"/>
    <w:qFormat/>
    <w:uiPriority w:val="99"/>
    <w:tblPr>
      <w:tblCellMar>
        <w:top w:w="0" w:type="dxa"/>
        <w:left w:w="0" w:type="dxa"/>
        <w:bottom w:w="0" w:type="dxa"/>
        <w:right w:w="0" w:type="dxa"/>
      </w:tblCellMar>
    </w:tblPr>
  </w:style>
  <w:style w:type="table" w:customStyle="1" w:styleId="111">
    <w:name w:val="网格表 1 浅色1"/>
    <w:qFormat/>
    <w:uiPriority w:val="99"/>
    <w:tblPr>
      <w:tblBorders>
        <w:top w:val="single" w:color="989898" w:sz="4" w:space="0"/>
        <w:left w:val="single" w:color="989898" w:sz="4" w:space="0"/>
        <w:bottom w:val="single" w:color="989898" w:sz="4" w:space="0"/>
        <w:right w:val="single" w:color="989898" w:sz="4" w:space="0"/>
        <w:insideH w:val="single" w:color="989898" w:sz="4" w:space="0"/>
        <w:insideV w:val="single" w:color="989898" w:sz="4" w:space="0"/>
      </w:tblBorders>
      <w:tblCellMar>
        <w:top w:w="0" w:type="dxa"/>
        <w:left w:w="0" w:type="dxa"/>
        <w:bottom w:w="0" w:type="dxa"/>
        <w:right w:w="0" w:type="dxa"/>
      </w:tblCellMar>
    </w:tblPr>
  </w:style>
  <w:style w:type="table" w:customStyle="1" w:styleId="112">
    <w:name w:val="Grid Table 1 Light - Accent 1"/>
    <w:qFormat/>
    <w:uiPriority w:val="99"/>
    <w:tblPr>
      <w:tblBorders>
        <w:top w:val="single" w:color="B7CBE4" w:sz="4" w:space="0"/>
        <w:left w:val="single" w:color="B7CBE4" w:sz="4" w:space="0"/>
        <w:bottom w:val="single" w:color="B7CBE4" w:sz="4" w:space="0"/>
        <w:right w:val="single" w:color="B7CBE4" w:sz="4" w:space="0"/>
        <w:insideH w:val="single" w:color="B7CBE4" w:sz="4" w:space="0"/>
        <w:insideV w:val="single" w:color="B7CBE4" w:sz="4" w:space="0"/>
      </w:tblBorders>
      <w:tblCellMar>
        <w:top w:w="0" w:type="dxa"/>
        <w:left w:w="0" w:type="dxa"/>
        <w:bottom w:w="0" w:type="dxa"/>
        <w:right w:w="0" w:type="dxa"/>
      </w:tblCellMar>
    </w:tblPr>
  </w:style>
  <w:style w:type="table" w:customStyle="1" w:styleId="113">
    <w:name w:val="Grid Table 1 Light - Accent 2"/>
    <w:qFormat/>
    <w:uiPriority w:val="99"/>
    <w:tblPr>
      <w:tblBorders>
        <w:top w:val="single" w:color="E5B7B6" w:sz="4" w:space="0"/>
        <w:left w:val="single" w:color="E5B7B6" w:sz="4" w:space="0"/>
        <w:bottom w:val="single" w:color="E5B7B6" w:sz="4" w:space="0"/>
        <w:right w:val="single" w:color="E5B7B6" w:sz="4" w:space="0"/>
        <w:insideH w:val="single" w:color="E5B7B6" w:sz="4" w:space="0"/>
        <w:insideV w:val="single" w:color="E5B7B6" w:sz="4" w:space="0"/>
      </w:tblBorders>
      <w:tblCellMar>
        <w:top w:w="0" w:type="dxa"/>
        <w:left w:w="0" w:type="dxa"/>
        <w:bottom w:w="0" w:type="dxa"/>
        <w:right w:w="0" w:type="dxa"/>
      </w:tblCellMar>
    </w:tblPr>
  </w:style>
  <w:style w:type="table" w:customStyle="1" w:styleId="114">
    <w:name w:val="Grid Table 1 Light - Accent 3"/>
    <w:qFormat/>
    <w:uiPriority w:val="99"/>
    <w:tblPr>
      <w:tblBorders>
        <w:top w:val="single" w:color="D6E3BB" w:sz="4" w:space="0"/>
        <w:left w:val="single" w:color="D6E3BB" w:sz="4" w:space="0"/>
        <w:bottom w:val="single" w:color="D6E3BB" w:sz="4" w:space="0"/>
        <w:right w:val="single" w:color="D6E3BB" w:sz="4" w:space="0"/>
        <w:insideH w:val="single" w:color="D6E3BB" w:sz="4" w:space="0"/>
        <w:insideV w:val="single" w:color="D6E3BB" w:sz="4" w:space="0"/>
      </w:tblBorders>
      <w:tblCellMar>
        <w:top w:w="0" w:type="dxa"/>
        <w:left w:w="0" w:type="dxa"/>
        <w:bottom w:w="0" w:type="dxa"/>
        <w:right w:w="0" w:type="dxa"/>
      </w:tblCellMar>
    </w:tblPr>
  </w:style>
  <w:style w:type="table" w:customStyle="1" w:styleId="115">
    <w:name w:val="Grid Table 1 Light - Accent 4"/>
    <w:qFormat/>
    <w:uiPriority w:val="99"/>
    <w:tblPr>
      <w:tblBorders>
        <w:top w:val="single" w:color="CBC0D9" w:sz="4" w:space="0"/>
        <w:left w:val="single" w:color="CBC0D9" w:sz="4" w:space="0"/>
        <w:bottom w:val="single" w:color="CBC0D9" w:sz="4" w:space="0"/>
        <w:right w:val="single" w:color="CBC0D9" w:sz="4" w:space="0"/>
        <w:insideH w:val="single" w:color="CBC0D9" w:sz="4" w:space="0"/>
        <w:insideV w:val="single" w:color="CBC0D9" w:sz="4" w:space="0"/>
      </w:tblBorders>
      <w:tblCellMar>
        <w:top w:w="0" w:type="dxa"/>
        <w:left w:w="0" w:type="dxa"/>
        <w:bottom w:w="0" w:type="dxa"/>
        <w:right w:w="0" w:type="dxa"/>
      </w:tblCellMar>
    </w:tblPr>
  </w:style>
  <w:style w:type="table" w:customStyle="1" w:styleId="116">
    <w:name w:val="Grid Table 1 Light - Accent 5"/>
    <w:qFormat/>
    <w:uiPriority w:val="99"/>
    <w:tblPr>
      <w:tblBorders>
        <w:top w:val="single" w:color="B6DDE8" w:sz="4" w:space="0"/>
        <w:left w:val="single" w:color="B6DDE8" w:sz="4" w:space="0"/>
        <w:bottom w:val="single" w:color="B6DDE8" w:sz="4" w:space="0"/>
        <w:right w:val="single" w:color="B6DDE8" w:sz="4" w:space="0"/>
        <w:insideH w:val="single" w:color="B6DDE8" w:sz="4" w:space="0"/>
        <w:insideV w:val="single" w:color="B6DDE8" w:sz="4" w:space="0"/>
      </w:tblBorders>
      <w:tblCellMar>
        <w:top w:w="0" w:type="dxa"/>
        <w:left w:w="0" w:type="dxa"/>
        <w:bottom w:w="0" w:type="dxa"/>
        <w:right w:w="0" w:type="dxa"/>
      </w:tblCellMar>
    </w:tblPr>
  </w:style>
  <w:style w:type="table" w:customStyle="1" w:styleId="117">
    <w:name w:val="Grid Table 1 Light - Accent 6"/>
    <w:qFormat/>
    <w:uiPriority w:val="99"/>
    <w:tblPr>
      <w:tblBorders>
        <w:top w:val="single" w:color="FBD4B4" w:sz="4" w:space="0"/>
        <w:left w:val="single" w:color="FBD4B4" w:sz="4" w:space="0"/>
        <w:bottom w:val="single" w:color="FBD4B4" w:sz="4" w:space="0"/>
        <w:right w:val="single" w:color="FBD4B4" w:sz="4" w:space="0"/>
        <w:insideH w:val="single" w:color="FBD4B4" w:sz="4" w:space="0"/>
        <w:insideV w:val="single" w:color="FBD4B4" w:sz="4" w:space="0"/>
      </w:tblBorders>
      <w:tblCellMar>
        <w:top w:w="0" w:type="dxa"/>
        <w:left w:w="0" w:type="dxa"/>
        <w:bottom w:w="0" w:type="dxa"/>
        <w:right w:w="0" w:type="dxa"/>
      </w:tblCellMar>
    </w:tblPr>
  </w:style>
  <w:style w:type="table" w:customStyle="1" w:styleId="118">
    <w:name w:val="网格表 21"/>
    <w:qFormat/>
    <w:uiPriority w:val="99"/>
    <w:tblPr>
      <w:tblBorders>
        <w:bottom w:val="single" w:color="6A6A6A" w:sz="4" w:space="0"/>
        <w:insideH w:val="single" w:color="6A6A6A" w:sz="4" w:space="0"/>
        <w:insideV w:val="single" w:color="6A6A6A" w:sz="4" w:space="0"/>
      </w:tblBorders>
      <w:tblCellMar>
        <w:top w:w="0" w:type="dxa"/>
        <w:left w:w="0" w:type="dxa"/>
        <w:bottom w:w="0" w:type="dxa"/>
        <w:right w:w="0" w:type="dxa"/>
      </w:tblCellMar>
    </w:tblPr>
  </w:style>
  <w:style w:type="table" w:customStyle="1" w:styleId="119">
    <w:name w:val="Grid Table 2 - Accent 1"/>
    <w:qFormat/>
    <w:uiPriority w:val="99"/>
    <w:tblPr>
      <w:tblBorders>
        <w:bottom w:val="single" w:color="5D8AC2" w:sz="4" w:space="0"/>
        <w:insideH w:val="single" w:color="5D8AC2" w:sz="4" w:space="0"/>
        <w:insideV w:val="single" w:color="5D8AC2" w:sz="4" w:space="0"/>
      </w:tblBorders>
      <w:tblCellMar>
        <w:top w:w="0" w:type="dxa"/>
        <w:left w:w="0" w:type="dxa"/>
        <w:bottom w:w="0" w:type="dxa"/>
        <w:right w:w="0" w:type="dxa"/>
      </w:tblCellMar>
    </w:tblPr>
  </w:style>
  <w:style w:type="table" w:customStyle="1" w:styleId="120">
    <w:name w:val="Grid Table 2 - Accent 2"/>
    <w:qFormat/>
    <w:uiPriority w:val="99"/>
    <w:tblPr>
      <w:tblBorders>
        <w:bottom w:val="single" w:color="D99695" w:sz="4" w:space="0"/>
        <w:insideH w:val="single" w:color="D99695" w:sz="4" w:space="0"/>
        <w:insideV w:val="single" w:color="D99695" w:sz="4" w:space="0"/>
      </w:tblBorders>
      <w:tblCellMar>
        <w:top w:w="0" w:type="dxa"/>
        <w:left w:w="0" w:type="dxa"/>
        <w:bottom w:w="0" w:type="dxa"/>
        <w:right w:w="0" w:type="dxa"/>
      </w:tblCellMar>
    </w:tblPr>
  </w:style>
  <w:style w:type="table" w:customStyle="1" w:styleId="121">
    <w:name w:val="Grid Table 2 - Accent 3"/>
    <w:qFormat/>
    <w:uiPriority w:val="99"/>
    <w:tblPr>
      <w:tblBorders>
        <w:bottom w:val="single" w:color="9ABB59" w:sz="4" w:space="0"/>
        <w:insideH w:val="single" w:color="9ABB59" w:sz="4" w:space="0"/>
        <w:insideV w:val="single" w:color="9ABB59" w:sz="4" w:space="0"/>
      </w:tblBorders>
      <w:tblCellMar>
        <w:top w:w="0" w:type="dxa"/>
        <w:left w:w="0" w:type="dxa"/>
        <w:bottom w:w="0" w:type="dxa"/>
        <w:right w:w="0" w:type="dxa"/>
      </w:tblCellMar>
    </w:tblPr>
  </w:style>
  <w:style w:type="table" w:customStyle="1" w:styleId="122">
    <w:name w:val="Grid Table 2 - Accent 4"/>
    <w:qFormat/>
    <w:uiPriority w:val="99"/>
    <w:tblPr>
      <w:tblBorders>
        <w:bottom w:val="single" w:color="B2A1C6" w:sz="4" w:space="0"/>
        <w:insideH w:val="single" w:color="B2A1C6" w:sz="4" w:space="0"/>
        <w:insideV w:val="single" w:color="B2A1C6" w:sz="4" w:space="0"/>
      </w:tblBorders>
      <w:tblCellMar>
        <w:top w:w="0" w:type="dxa"/>
        <w:left w:w="0" w:type="dxa"/>
        <w:bottom w:w="0" w:type="dxa"/>
        <w:right w:w="0" w:type="dxa"/>
      </w:tblCellMar>
    </w:tblPr>
  </w:style>
  <w:style w:type="table" w:customStyle="1" w:styleId="123">
    <w:name w:val="Grid Table 2 - Accent 5"/>
    <w:qFormat/>
    <w:uiPriority w:val="99"/>
    <w:tblPr>
      <w:tblBorders>
        <w:bottom w:val="single" w:color="4BACC6" w:sz="4" w:space="0"/>
        <w:insideH w:val="single" w:color="4BACC6" w:sz="4" w:space="0"/>
        <w:insideV w:val="single" w:color="4BACC6" w:sz="4" w:space="0"/>
      </w:tblBorders>
      <w:tblCellMar>
        <w:top w:w="0" w:type="dxa"/>
        <w:left w:w="0" w:type="dxa"/>
        <w:bottom w:w="0" w:type="dxa"/>
        <w:right w:w="0" w:type="dxa"/>
      </w:tblCellMar>
    </w:tblPr>
  </w:style>
  <w:style w:type="table" w:customStyle="1" w:styleId="124">
    <w:name w:val="Grid Table 2 - Accent 6"/>
    <w:qFormat/>
    <w:uiPriority w:val="99"/>
    <w:tblPr>
      <w:tblBorders>
        <w:bottom w:val="single" w:color="F79646" w:sz="4" w:space="0"/>
        <w:insideH w:val="single" w:color="F79646" w:sz="4" w:space="0"/>
        <w:insideV w:val="single" w:color="F79646" w:sz="4" w:space="0"/>
      </w:tblBorders>
      <w:tblCellMar>
        <w:top w:w="0" w:type="dxa"/>
        <w:left w:w="0" w:type="dxa"/>
        <w:bottom w:w="0" w:type="dxa"/>
        <w:right w:w="0" w:type="dxa"/>
      </w:tblCellMar>
    </w:tblPr>
  </w:style>
  <w:style w:type="table" w:customStyle="1" w:styleId="125">
    <w:name w:val="网格表 31"/>
    <w:qFormat/>
    <w:uiPriority w:val="99"/>
    <w:tblPr>
      <w:tblBorders>
        <w:bottom w:val="single" w:color="6A6A6A" w:sz="4" w:space="0"/>
        <w:insideH w:val="single" w:color="6A6A6A" w:sz="4" w:space="0"/>
        <w:insideV w:val="single" w:color="6A6A6A" w:sz="4" w:space="0"/>
      </w:tblBorders>
      <w:tblCellMar>
        <w:top w:w="0" w:type="dxa"/>
        <w:left w:w="0" w:type="dxa"/>
        <w:bottom w:w="0" w:type="dxa"/>
        <w:right w:w="0" w:type="dxa"/>
      </w:tblCellMar>
    </w:tblPr>
  </w:style>
  <w:style w:type="table" w:customStyle="1" w:styleId="126">
    <w:name w:val="Grid Table 3 - Accent 1"/>
    <w:qFormat/>
    <w:uiPriority w:val="99"/>
    <w:tblPr>
      <w:tblBorders>
        <w:bottom w:val="single" w:color="5D8AC2" w:sz="4" w:space="0"/>
        <w:insideH w:val="single" w:color="5D8AC2" w:sz="4" w:space="0"/>
        <w:insideV w:val="single" w:color="5D8AC2" w:sz="4" w:space="0"/>
      </w:tblBorders>
      <w:tblCellMar>
        <w:top w:w="0" w:type="dxa"/>
        <w:left w:w="0" w:type="dxa"/>
        <w:bottom w:w="0" w:type="dxa"/>
        <w:right w:w="0" w:type="dxa"/>
      </w:tblCellMar>
    </w:tblPr>
  </w:style>
  <w:style w:type="table" w:customStyle="1" w:styleId="127">
    <w:name w:val="Grid Table 3 - Accent 2"/>
    <w:qFormat/>
    <w:uiPriority w:val="99"/>
    <w:tblPr>
      <w:tblBorders>
        <w:bottom w:val="single" w:color="D99695" w:sz="4" w:space="0"/>
        <w:insideH w:val="single" w:color="D99695" w:sz="4" w:space="0"/>
        <w:insideV w:val="single" w:color="D99695" w:sz="4" w:space="0"/>
      </w:tblBorders>
      <w:tblCellMar>
        <w:top w:w="0" w:type="dxa"/>
        <w:left w:w="0" w:type="dxa"/>
        <w:bottom w:w="0" w:type="dxa"/>
        <w:right w:w="0" w:type="dxa"/>
      </w:tblCellMar>
    </w:tblPr>
  </w:style>
  <w:style w:type="table" w:customStyle="1" w:styleId="128">
    <w:name w:val="Grid Table 3 - Accent 3"/>
    <w:qFormat/>
    <w:uiPriority w:val="99"/>
    <w:tblPr>
      <w:tblBorders>
        <w:bottom w:val="single" w:color="9ABB59" w:sz="4" w:space="0"/>
        <w:insideH w:val="single" w:color="9ABB59" w:sz="4" w:space="0"/>
        <w:insideV w:val="single" w:color="9ABB59" w:sz="4" w:space="0"/>
      </w:tblBorders>
      <w:tblCellMar>
        <w:top w:w="0" w:type="dxa"/>
        <w:left w:w="0" w:type="dxa"/>
        <w:bottom w:w="0" w:type="dxa"/>
        <w:right w:w="0" w:type="dxa"/>
      </w:tblCellMar>
    </w:tblPr>
  </w:style>
  <w:style w:type="table" w:customStyle="1" w:styleId="129">
    <w:name w:val="Grid Table 3 - Accent 4"/>
    <w:qFormat/>
    <w:uiPriority w:val="99"/>
    <w:tblPr>
      <w:tblBorders>
        <w:bottom w:val="single" w:color="B2A1C6" w:sz="4" w:space="0"/>
        <w:insideH w:val="single" w:color="B2A1C6" w:sz="4" w:space="0"/>
        <w:insideV w:val="single" w:color="B2A1C6" w:sz="4" w:space="0"/>
      </w:tblBorders>
      <w:tblCellMar>
        <w:top w:w="0" w:type="dxa"/>
        <w:left w:w="0" w:type="dxa"/>
        <w:bottom w:w="0" w:type="dxa"/>
        <w:right w:w="0" w:type="dxa"/>
      </w:tblCellMar>
    </w:tblPr>
  </w:style>
  <w:style w:type="table" w:customStyle="1" w:styleId="130">
    <w:name w:val="Grid Table 3 - Accent 5"/>
    <w:qFormat/>
    <w:uiPriority w:val="99"/>
    <w:tblPr>
      <w:tblBorders>
        <w:bottom w:val="single" w:color="4BACC6" w:sz="4" w:space="0"/>
        <w:insideH w:val="single" w:color="4BACC6" w:sz="4" w:space="0"/>
        <w:insideV w:val="single" w:color="4BACC6" w:sz="4" w:space="0"/>
      </w:tblBorders>
      <w:tblCellMar>
        <w:top w:w="0" w:type="dxa"/>
        <w:left w:w="0" w:type="dxa"/>
        <w:bottom w:w="0" w:type="dxa"/>
        <w:right w:w="0" w:type="dxa"/>
      </w:tblCellMar>
    </w:tblPr>
  </w:style>
  <w:style w:type="table" w:customStyle="1" w:styleId="131">
    <w:name w:val="Grid Table 3 - Accent 6"/>
    <w:qFormat/>
    <w:uiPriority w:val="99"/>
    <w:tblPr>
      <w:tblBorders>
        <w:bottom w:val="single" w:color="F79646" w:sz="4" w:space="0"/>
        <w:insideH w:val="single" w:color="F79646" w:sz="4" w:space="0"/>
        <w:insideV w:val="single" w:color="F79646" w:sz="4" w:space="0"/>
      </w:tblBorders>
      <w:tblCellMar>
        <w:top w:w="0" w:type="dxa"/>
        <w:left w:w="0" w:type="dxa"/>
        <w:bottom w:w="0" w:type="dxa"/>
        <w:right w:w="0" w:type="dxa"/>
      </w:tblCellMar>
    </w:tblPr>
  </w:style>
  <w:style w:type="table" w:customStyle="1" w:styleId="132">
    <w:name w:val="网格表 41"/>
    <w:qFormat/>
    <w:uiPriority w:val="59"/>
    <w:tblPr>
      <w:tblBorders>
        <w:top w:val="single" w:color="6F6F6F" w:sz="4" w:space="0"/>
        <w:left w:val="single" w:color="6F6F6F" w:sz="4" w:space="0"/>
        <w:bottom w:val="single" w:color="6F6F6F" w:sz="4" w:space="0"/>
        <w:right w:val="single" w:color="6F6F6F" w:sz="4" w:space="0"/>
        <w:insideH w:val="single" w:color="6F6F6F" w:sz="4" w:space="0"/>
        <w:insideV w:val="single" w:color="6F6F6F" w:sz="4" w:space="0"/>
      </w:tblBorders>
      <w:tblCellMar>
        <w:top w:w="0" w:type="dxa"/>
        <w:left w:w="0" w:type="dxa"/>
        <w:bottom w:w="0" w:type="dxa"/>
        <w:right w:w="0" w:type="dxa"/>
      </w:tblCellMar>
    </w:tblPr>
  </w:style>
  <w:style w:type="table" w:customStyle="1" w:styleId="133">
    <w:name w:val="Grid Table 4 - Accent 1"/>
    <w:qFormat/>
    <w:uiPriority w:val="59"/>
    <w:tblPr>
      <w:tblBorders>
        <w:top w:val="single" w:color="9BB7D9" w:sz="4" w:space="0"/>
        <w:left w:val="single" w:color="9BB7D9" w:sz="4" w:space="0"/>
        <w:bottom w:val="single" w:color="9BB7D9" w:sz="4" w:space="0"/>
        <w:right w:val="single" w:color="9BB7D9" w:sz="4" w:space="0"/>
        <w:insideH w:val="single" w:color="9BB7D9" w:sz="4" w:space="0"/>
        <w:insideV w:val="single" w:color="9BB7D9" w:sz="4" w:space="0"/>
      </w:tblBorders>
      <w:tblCellMar>
        <w:top w:w="0" w:type="dxa"/>
        <w:left w:w="0" w:type="dxa"/>
        <w:bottom w:w="0" w:type="dxa"/>
        <w:right w:w="0" w:type="dxa"/>
      </w:tblCellMar>
    </w:tblPr>
  </w:style>
  <w:style w:type="table" w:customStyle="1" w:styleId="134">
    <w:name w:val="Grid Table 4 - Accent 2"/>
    <w:qFormat/>
    <w:uiPriority w:val="59"/>
    <w:tblPr>
      <w:tblBorders>
        <w:top w:val="single" w:color="DB9B9A" w:sz="4" w:space="0"/>
        <w:left w:val="single" w:color="DB9B9A" w:sz="4" w:space="0"/>
        <w:bottom w:val="single" w:color="DB9B9A" w:sz="4" w:space="0"/>
        <w:right w:val="single" w:color="DB9B9A" w:sz="4" w:space="0"/>
        <w:insideH w:val="single" w:color="DB9B9A" w:sz="4" w:space="0"/>
        <w:insideV w:val="single" w:color="DB9B9A" w:sz="4" w:space="0"/>
      </w:tblBorders>
      <w:tblCellMar>
        <w:top w:w="0" w:type="dxa"/>
        <w:left w:w="0" w:type="dxa"/>
        <w:bottom w:w="0" w:type="dxa"/>
        <w:right w:w="0" w:type="dxa"/>
      </w:tblCellMar>
    </w:tblPr>
  </w:style>
  <w:style w:type="table" w:customStyle="1" w:styleId="135">
    <w:name w:val="Grid Table 4 - Accent 3"/>
    <w:qFormat/>
    <w:uiPriority w:val="59"/>
    <w:tblPr>
      <w:tblBorders>
        <w:top w:val="single" w:color="C6D8A1" w:sz="4" w:space="0"/>
        <w:left w:val="single" w:color="C6D8A1" w:sz="4" w:space="0"/>
        <w:bottom w:val="single" w:color="C6D8A1" w:sz="4" w:space="0"/>
        <w:right w:val="single" w:color="C6D8A1" w:sz="4" w:space="0"/>
        <w:insideH w:val="single" w:color="C6D8A1" w:sz="4" w:space="0"/>
        <w:insideV w:val="single" w:color="C6D8A1" w:sz="4" w:space="0"/>
      </w:tblBorders>
      <w:tblCellMar>
        <w:top w:w="0" w:type="dxa"/>
        <w:left w:w="0" w:type="dxa"/>
        <w:bottom w:w="0" w:type="dxa"/>
        <w:right w:w="0" w:type="dxa"/>
      </w:tblCellMar>
    </w:tblPr>
  </w:style>
  <w:style w:type="table" w:customStyle="1" w:styleId="136">
    <w:name w:val="Grid Table 4 - Accent 4"/>
    <w:qFormat/>
    <w:uiPriority w:val="59"/>
    <w:tblPr>
      <w:tblBorders>
        <w:top w:val="single" w:color="B7A7CA" w:sz="4" w:space="0"/>
        <w:left w:val="single" w:color="B7A7CA" w:sz="4" w:space="0"/>
        <w:bottom w:val="single" w:color="B7A7CA" w:sz="4" w:space="0"/>
        <w:right w:val="single" w:color="B7A7CA" w:sz="4" w:space="0"/>
        <w:insideH w:val="single" w:color="B7A7CA" w:sz="4" w:space="0"/>
        <w:insideV w:val="single" w:color="B7A7CA" w:sz="4" w:space="0"/>
      </w:tblBorders>
      <w:tblCellMar>
        <w:top w:w="0" w:type="dxa"/>
        <w:left w:w="0" w:type="dxa"/>
        <w:bottom w:w="0" w:type="dxa"/>
        <w:right w:w="0" w:type="dxa"/>
      </w:tblCellMar>
    </w:tblPr>
  </w:style>
  <w:style w:type="table" w:customStyle="1" w:styleId="137">
    <w:name w:val="Grid Table 4 - Accent 5"/>
    <w:qFormat/>
    <w:uiPriority w:val="59"/>
    <w:tblPr>
      <w:tblBorders>
        <w:top w:val="single" w:color="99D0DE" w:sz="4" w:space="0"/>
        <w:left w:val="single" w:color="99D0DE" w:sz="4" w:space="0"/>
        <w:bottom w:val="single" w:color="99D0DE" w:sz="4" w:space="0"/>
        <w:right w:val="single" w:color="99D0DE" w:sz="4" w:space="0"/>
        <w:insideH w:val="single" w:color="99D0DE" w:sz="4" w:space="0"/>
        <w:insideV w:val="single" w:color="99D0DE" w:sz="4" w:space="0"/>
      </w:tblBorders>
      <w:tblCellMar>
        <w:top w:w="0" w:type="dxa"/>
        <w:left w:w="0" w:type="dxa"/>
        <w:bottom w:w="0" w:type="dxa"/>
        <w:right w:w="0" w:type="dxa"/>
      </w:tblCellMar>
    </w:tblPr>
  </w:style>
  <w:style w:type="table" w:customStyle="1" w:styleId="138">
    <w:name w:val="Grid Table 4 - Accent 6"/>
    <w:qFormat/>
    <w:uiPriority w:val="59"/>
    <w:tblPr>
      <w:tblBorders>
        <w:top w:val="single" w:color="FAC396" w:sz="4" w:space="0"/>
        <w:left w:val="single" w:color="FAC396" w:sz="4" w:space="0"/>
        <w:bottom w:val="single" w:color="FAC396" w:sz="4" w:space="0"/>
        <w:right w:val="single" w:color="FAC396" w:sz="4" w:space="0"/>
        <w:insideH w:val="single" w:color="FAC396" w:sz="4" w:space="0"/>
        <w:insideV w:val="single" w:color="FAC396" w:sz="4" w:space="0"/>
      </w:tblBorders>
      <w:tblCellMar>
        <w:top w:w="0" w:type="dxa"/>
        <w:left w:w="0" w:type="dxa"/>
        <w:bottom w:w="0" w:type="dxa"/>
        <w:right w:w="0" w:type="dxa"/>
      </w:tblCellMar>
    </w:tblPr>
  </w:style>
  <w:style w:type="table" w:customStyle="1" w:styleId="139">
    <w:name w:val="网格表 5 深色1"/>
    <w:qFormat/>
    <w:uiPriority w:val="99"/>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
  </w:style>
  <w:style w:type="table" w:customStyle="1" w:styleId="140">
    <w:name w:val="Grid Table 5 Dark- Accent 1"/>
    <w:qFormat/>
    <w:uiPriority w:val="99"/>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
  </w:style>
  <w:style w:type="table" w:customStyle="1" w:styleId="141">
    <w:name w:val="Grid Table 5 Dark - Accent 2"/>
    <w:qFormat/>
    <w:uiPriority w:val="99"/>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
  </w:style>
  <w:style w:type="table" w:customStyle="1" w:styleId="142">
    <w:name w:val="Grid Table 5 Dark - Accent 3"/>
    <w:qFormat/>
    <w:uiPriority w:val="99"/>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
  </w:style>
  <w:style w:type="table" w:customStyle="1" w:styleId="143">
    <w:name w:val="Grid Table 5 Dark- Accent 4"/>
    <w:qFormat/>
    <w:uiPriority w:val="99"/>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
  </w:style>
  <w:style w:type="table" w:customStyle="1" w:styleId="144">
    <w:name w:val="Grid Table 5 Dark - Accent 5"/>
    <w:qFormat/>
    <w:uiPriority w:val="99"/>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
  </w:style>
  <w:style w:type="table" w:customStyle="1" w:styleId="145">
    <w:name w:val="Grid Table 5 Dark - Accent 6"/>
    <w:qFormat/>
    <w:uiPriority w:val="99"/>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
  </w:style>
  <w:style w:type="table" w:customStyle="1" w:styleId="146">
    <w:name w:val="网格表 6 彩色1"/>
    <w:qFormat/>
    <w:uiPriority w:val="99"/>
    <w:tblPr>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top w:w="0" w:type="dxa"/>
        <w:left w:w="0" w:type="dxa"/>
        <w:bottom w:w="0" w:type="dxa"/>
        <w:right w:w="0" w:type="dxa"/>
      </w:tblCellMar>
    </w:tblPr>
  </w:style>
  <w:style w:type="table" w:customStyle="1" w:styleId="147">
    <w:name w:val="Grid Table 6 Colorful - Accent 1"/>
    <w:qFormat/>
    <w:uiPriority w:val="99"/>
    <w:tblPr>
      <w:tblBorders>
        <w:top w:val="single" w:color="A6BFDD" w:sz="4" w:space="0"/>
        <w:left w:val="single" w:color="A6BFDD" w:sz="4" w:space="0"/>
        <w:bottom w:val="single" w:color="A6BFDD" w:sz="4" w:space="0"/>
        <w:right w:val="single" w:color="A6BFDD" w:sz="4" w:space="0"/>
        <w:insideH w:val="single" w:color="A6BFDD" w:sz="4" w:space="0"/>
        <w:insideV w:val="single" w:color="A6BFDD" w:sz="4" w:space="0"/>
      </w:tblBorders>
      <w:tblCellMar>
        <w:top w:w="0" w:type="dxa"/>
        <w:left w:w="0" w:type="dxa"/>
        <w:bottom w:w="0" w:type="dxa"/>
        <w:right w:w="0" w:type="dxa"/>
      </w:tblCellMar>
    </w:tblPr>
  </w:style>
  <w:style w:type="table" w:customStyle="1" w:styleId="148">
    <w:name w:val="Grid Table 6 Colorful - Accent 2"/>
    <w:qFormat/>
    <w:uiPriority w:val="99"/>
    <w:tblPr>
      <w:tblBorders>
        <w:top w:val="single" w:color="D99695" w:sz="4" w:space="0"/>
        <w:left w:val="single" w:color="D99695" w:sz="4" w:space="0"/>
        <w:bottom w:val="single" w:color="D99695" w:sz="4" w:space="0"/>
        <w:right w:val="single" w:color="D99695" w:sz="4" w:space="0"/>
        <w:insideH w:val="single" w:color="D99695" w:sz="4" w:space="0"/>
        <w:insideV w:val="single" w:color="D99695" w:sz="4" w:space="0"/>
      </w:tblBorders>
      <w:tblCellMar>
        <w:top w:w="0" w:type="dxa"/>
        <w:left w:w="0" w:type="dxa"/>
        <w:bottom w:w="0" w:type="dxa"/>
        <w:right w:w="0" w:type="dxa"/>
      </w:tblCellMar>
    </w:tblPr>
  </w:style>
  <w:style w:type="table" w:customStyle="1" w:styleId="149">
    <w:name w:val="Grid Table 6 Colorful - Accent 3"/>
    <w:qFormat/>
    <w:uiPriority w:val="99"/>
    <w:tblPr>
      <w:tblBorders>
        <w:top w:val="single" w:color="9ABB59" w:sz="4" w:space="0"/>
        <w:left w:val="single" w:color="9ABB59" w:sz="4" w:space="0"/>
        <w:bottom w:val="single" w:color="9ABB59" w:sz="4" w:space="0"/>
        <w:right w:val="single" w:color="9ABB59" w:sz="4" w:space="0"/>
        <w:insideH w:val="single" w:color="9ABB59" w:sz="4" w:space="0"/>
        <w:insideV w:val="single" w:color="9ABB59" w:sz="4" w:space="0"/>
      </w:tblBorders>
      <w:tblCellMar>
        <w:top w:w="0" w:type="dxa"/>
        <w:left w:w="0" w:type="dxa"/>
        <w:bottom w:w="0" w:type="dxa"/>
        <w:right w:w="0" w:type="dxa"/>
      </w:tblCellMar>
    </w:tblPr>
  </w:style>
  <w:style w:type="table" w:customStyle="1" w:styleId="150">
    <w:name w:val="Grid Table 6 Colorful - Accent 4"/>
    <w:qFormat/>
    <w:uiPriority w:val="99"/>
    <w:tblPr>
      <w:tblBorders>
        <w:top w:val="single" w:color="B2A1C6" w:sz="4" w:space="0"/>
        <w:left w:val="single" w:color="B2A1C6" w:sz="4" w:space="0"/>
        <w:bottom w:val="single" w:color="B2A1C6" w:sz="4" w:space="0"/>
        <w:right w:val="single" w:color="B2A1C6" w:sz="4" w:space="0"/>
        <w:insideH w:val="single" w:color="B2A1C6" w:sz="4" w:space="0"/>
        <w:insideV w:val="single" w:color="B2A1C6" w:sz="4" w:space="0"/>
      </w:tblBorders>
      <w:tblCellMar>
        <w:top w:w="0" w:type="dxa"/>
        <w:left w:w="0" w:type="dxa"/>
        <w:bottom w:w="0" w:type="dxa"/>
        <w:right w:w="0" w:type="dxa"/>
      </w:tblCellMar>
    </w:tblPr>
  </w:style>
  <w:style w:type="table" w:customStyle="1" w:styleId="151">
    <w:name w:val="Grid Table 6 Colorful - Accent 5"/>
    <w:qFormat/>
    <w:uiPriority w:val="99"/>
    <w:tblPr>
      <w:tblBorders>
        <w:top w:val="single" w:color="4BACC6" w:sz="4" w:space="0"/>
        <w:left w:val="single" w:color="4BACC6" w:sz="4" w:space="0"/>
        <w:bottom w:val="single" w:color="4BACC6" w:sz="4" w:space="0"/>
        <w:right w:val="single" w:color="4BACC6" w:sz="4" w:space="0"/>
        <w:insideH w:val="single" w:color="4BACC6" w:sz="4" w:space="0"/>
        <w:insideV w:val="single" w:color="4BACC6" w:sz="4" w:space="0"/>
      </w:tblBorders>
      <w:tblCellMar>
        <w:top w:w="0" w:type="dxa"/>
        <w:left w:w="0" w:type="dxa"/>
        <w:bottom w:w="0" w:type="dxa"/>
        <w:right w:w="0" w:type="dxa"/>
      </w:tblCellMar>
    </w:tblPr>
  </w:style>
  <w:style w:type="table" w:customStyle="1" w:styleId="152">
    <w:name w:val="Grid Table 6 Colorful - Accent 6"/>
    <w:qFormat/>
    <w:uiPriority w:val="99"/>
    <w:tblPr>
      <w:tblBorders>
        <w:top w:val="single" w:color="F79646" w:sz="4" w:space="0"/>
        <w:left w:val="single" w:color="F79646" w:sz="4" w:space="0"/>
        <w:bottom w:val="single" w:color="F79646" w:sz="4" w:space="0"/>
        <w:right w:val="single" w:color="F79646" w:sz="4" w:space="0"/>
        <w:insideH w:val="single" w:color="F79646" w:sz="4" w:space="0"/>
        <w:insideV w:val="single" w:color="F79646" w:sz="4" w:space="0"/>
      </w:tblBorders>
      <w:tblCellMar>
        <w:top w:w="0" w:type="dxa"/>
        <w:left w:w="0" w:type="dxa"/>
        <w:bottom w:w="0" w:type="dxa"/>
        <w:right w:w="0" w:type="dxa"/>
      </w:tblCellMar>
    </w:tblPr>
  </w:style>
  <w:style w:type="table" w:customStyle="1" w:styleId="153">
    <w:name w:val="网格表 7 彩色1"/>
    <w:qFormat/>
    <w:uiPriority w:val="99"/>
    <w:tblPr>
      <w:tblBorders>
        <w:bottom w:val="single" w:color="7F7F7F" w:sz="4" w:space="0"/>
        <w:right w:val="single" w:color="7F7F7F" w:sz="4" w:space="0"/>
        <w:insideH w:val="single" w:color="7F7F7F" w:sz="4" w:space="0"/>
        <w:insideV w:val="single" w:color="7F7F7F" w:sz="4" w:space="0"/>
      </w:tblBorders>
      <w:tblCellMar>
        <w:top w:w="0" w:type="dxa"/>
        <w:left w:w="0" w:type="dxa"/>
        <w:bottom w:w="0" w:type="dxa"/>
        <w:right w:w="0" w:type="dxa"/>
      </w:tblCellMar>
    </w:tblPr>
  </w:style>
  <w:style w:type="table" w:customStyle="1" w:styleId="154">
    <w:name w:val="Grid Table 7 Colorful - Accent 1"/>
    <w:qFormat/>
    <w:uiPriority w:val="99"/>
    <w:tblPr>
      <w:tblBorders>
        <w:bottom w:val="single" w:color="A6BFDD" w:sz="4" w:space="0"/>
        <w:right w:val="single" w:color="A6BFDD" w:sz="4" w:space="0"/>
        <w:insideH w:val="single" w:color="A6BFDD" w:sz="4" w:space="0"/>
        <w:insideV w:val="single" w:color="A6BFDD" w:sz="4" w:space="0"/>
      </w:tblBorders>
      <w:tblCellMar>
        <w:top w:w="0" w:type="dxa"/>
        <w:left w:w="0" w:type="dxa"/>
        <w:bottom w:w="0" w:type="dxa"/>
        <w:right w:w="0" w:type="dxa"/>
      </w:tblCellMar>
    </w:tblPr>
  </w:style>
  <w:style w:type="table" w:customStyle="1" w:styleId="155">
    <w:name w:val="Grid Table 7 Colorful - Accent 2"/>
    <w:qFormat/>
    <w:uiPriority w:val="99"/>
    <w:tblPr>
      <w:tblBorders>
        <w:bottom w:val="single" w:color="D99695" w:sz="4" w:space="0"/>
        <w:right w:val="single" w:color="D99695" w:sz="4" w:space="0"/>
        <w:insideH w:val="single" w:color="D99695" w:sz="4" w:space="0"/>
        <w:insideV w:val="single" w:color="D99695" w:sz="4" w:space="0"/>
      </w:tblBorders>
      <w:tblCellMar>
        <w:top w:w="0" w:type="dxa"/>
        <w:left w:w="0" w:type="dxa"/>
        <w:bottom w:w="0" w:type="dxa"/>
        <w:right w:w="0" w:type="dxa"/>
      </w:tblCellMar>
    </w:tblPr>
  </w:style>
  <w:style w:type="table" w:customStyle="1" w:styleId="156">
    <w:name w:val="Grid Table 7 Colorful - Accent 3"/>
    <w:qFormat/>
    <w:uiPriority w:val="99"/>
    <w:tblPr>
      <w:tblBorders>
        <w:bottom w:val="single" w:color="9ABB59" w:sz="4" w:space="0"/>
        <w:right w:val="single" w:color="9ABB59" w:sz="4" w:space="0"/>
        <w:insideH w:val="single" w:color="9ABB59" w:sz="4" w:space="0"/>
        <w:insideV w:val="single" w:color="9ABB59" w:sz="4" w:space="0"/>
      </w:tblBorders>
      <w:tblCellMar>
        <w:top w:w="0" w:type="dxa"/>
        <w:left w:w="0" w:type="dxa"/>
        <w:bottom w:w="0" w:type="dxa"/>
        <w:right w:w="0" w:type="dxa"/>
      </w:tblCellMar>
    </w:tblPr>
  </w:style>
  <w:style w:type="table" w:customStyle="1" w:styleId="157">
    <w:name w:val="Grid Table 7 Colorful - Accent 4"/>
    <w:qFormat/>
    <w:uiPriority w:val="99"/>
    <w:tblPr>
      <w:tblBorders>
        <w:bottom w:val="single" w:color="B2A1C6" w:sz="4" w:space="0"/>
        <w:right w:val="single" w:color="B2A1C6" w:sz="4" w:space="0"/>
        <w:insideH w:val="single" w:color="B2A1C6" w:sz="4" w:space="0"/>
        <w:insideV w:val="single" w:color="B2A1C6" w:sz="4" w:space="0"/>
      </w:tblBorders>
      <w:tblCellMar>
        <w:top w:w="0" w:type="dxa"/>
        <w:left w:w="0" w:type="dxa"/>
        <w:bottom w:w="0" w:type="dxa"/>
        <w:right w:w="0" w:type="dxa"/>
      </w:tblCellMar>
    </w:tblPr>
  </w:style>
  <w:style w:type="table" w:customStyle="1" w:styleId="158">
    <w:name w:val="Grid Table 7 Colorful - Accent 5"/>
    <w:qFormat/>
    <w:uiPriority w:val="99"/>
    <w:tblPr>
      <w:tblBorders>
        <w:bottom w:val="single" w:color="99D0DE" w:sz="4" w:space="0"/>
        <w:right w:val="single" w:color="99D0DE" w:sz="4" w:space="0"/>
        <w:insideH w:val="single" w:color="99D0DE" w:sz="4" w:space="0"/>
        <w:insideV w:val="single" w:color="99D0DE" w:sz="4" w:space="0"/>
      </w:tblBorders>
      <w:tblCellMar>
        <w:top w:w="0" w:type="dxa"/>
        <w:left w:w="0" w:type="dxa"/>
        <w:bottom w:w="0" w:type="dxa"/>
        <w:right w:w="0" w:type="dxa"/>
      </w:tblCellMar>
    </w:tblPr>
  </w:style>
  <w:style w:type="table" w:customStyle="1" w:styleId="159">
    <w:name w:val="Grid Table 7 Colorful - Accent 6"/>
    <w:qFormat/>
    <w:uiPriority w:val="99"/>
    <w:tblPr>
      <w:tblBorders>
        <w:bottom w:val="single" w:color="FAC396" w:sz="4" w:space="0"/>
        <w:right w:val="single" w:color="FAC396" w:sz="4" w:space="0"/>
        <w:insideH w:val="single" w:color="FAC396" w:sz="4" w:space="0"/>
        <w:insideV w:val="single" w:color="FAC396" w:sz="4" w:space="0"/>
      </w:tblBorders>
      <w:tblCellMar>
        <w:top w:w="0" w:type="dxa"/>
        <w:left w:w="0" w:type="dxa"/>
        <w:bottom w:w="0" w:type="dxa"/>
        <w:right w:w="0" w:type="dxa"/>
      </w:tblCellMar>
    </w:tblPr>
  </w:style>
  <w:style w:type="table" w:customStyle="1" w:styleId="160">
    <w:name w:val="清单表 1 浅色1"/>
    <w:qFormat/>
    <w:uiPriority w:val="99"/>
    <w:tblPr>
      <w:tblCellMar>
        <w:top w:w="0" w:type="dxa"/>
        <w:left w:w="0" w:type="dxa"/>
        <w:bottom w:w="0" w:type="dxa"/>
        <w:right w:w="0" w:type="dxa"/>
      </w:tblCellMar>
    </w:tblPr>
  </w:style>
  <w:style w:type="table" w:customStyle="1" w:styleId="161">
    <w:name w:val="List Table 1 Light - Accent 1"/>
    <w:qFormat/>
    <w:uiPriority w:val="99"/>
    <w:tblPr>
      <w:tblCellMar>
        <w:top w:w="0" w:type="dxa"/>
        <w:left w:w="0" w:type="dxa"/>
        <w:bottom w:w="0" w:type="dxa"/>
        <w:right w:w="0" w:type="dxa"/>
      </w:tblCellMar>
    </w:tblPr>
  </w:style>
  <w:style w:type="table" w:customStyle="1" w:styleId="162">
    <w:name w:val="List Table 1 Light - Accent 2"/>
    <w:qFormat/>
    <w:uiPriority w:val="99"/>
    <w:tblPr>
      <w:tblCellMar>
        <w:top w:w="0" w:type="dxa"/>
        <w:left w:w="0" w:type="dxa"/>
        <w:bottom w:w="0" w:type="dxa"/>
        <w:right w:w="0" w:type="dxa"/>
      </w:tblCellMar>
    </w:tblPr>
  </w:style>
  <w:style w:type="table" w:customStyle="1" w:styleId="163">
    <w:name w:val="List Table 1 Light - Accent 3"/>
    <w:qFormat/>
    <w:uiPriority w:val="99"/>
    <w:tblPr>
      <w:tblCellMar>
        <w:top w:w="0" w:type="dxa"/>
        <w:left w:w="0" w:type="dxa"/>
        <w:bottom w:w="0" w:type="dxa"/>
        <w:right w:w="0" w:type="dxa"/>
      </w:tblCellMar>
    </w:tblPr>
  </w:style>
  <w:style w:type="table" w:customStyle="1" w:styleId="164">
    <w:name w:val="List Table 1 Light - Accent 4"/>
    <w:qFormat/>
    <w:uiPriority w:val="99"/>
    <w:tblPr>
      <w:tblCellMar>
        <w:top w:w="0" w:type="dxa"/>
        <w:left w:w="0" w:type="dxa"/>
        <w:bottom w:w="0" w:type="dxa"/>
        <w:right w:w="0" w:type="dxa"/>
      </w:tblCellMar>
    </w:tblPr>
  </w:style>
  <w:style w:type="table" w:customStyle="1" w:styleId="165">
    <w:name w:val="List Table 1 Light - Accent 5"/>
    <w:qFormat/>
    <w:uiPriority w:val="99"/>
    <w:tblPr>
      <w:tblCellMar>
        <w:top w:w="0" w:type="dxa"/>
        <w:left w:w="0" w:type="dxa"/>
        <w:bottom w:w="0" w:type="dxa"/>
        <w:right w:w="0" w:type="dxa"/>
      </w:tblCellMar>
    </w:tblPr>
  </w:style>
  <w:style w:type="table" w:customStyle="1" w:styleId="166">
    <w:name w:val="List Table 1 Light - Accent 6"/>
    <w:qFormat/>
    <w:uiPriority w:val="99"/>
    <w:tblPr>
      <w:tblCellMar>
        <w:top w:w="0" w:type="dxa"/>
        <w:left w:w="0" w:type="dxa"/>
        <w:bottom w:w="0" w:type="dxa"/>
        <w:right w:w="0" w:type="dxa"/>
      </w:tblCellMar>
    </w:tblPr>
  </w:style>
  <w:style w:type="table" w:customStyle="1" w:styleId="167">
    <w:name w:val="清单表 21"/>
    <w:qFormat/>
    <w:uiPriority w:val="99"/>
    <w:tblPr>
      <w:tblBorders>
        <w:top w:val="single" w:color="6F6F6F" w:sz="4" w:space="0"/>
        <w:bottom w:val="single" w:color="6F6F6F" w:sz="4" w:space="0"/>
        <w:insideH w:val="single" w:color="6F6F6F" w:sz="4" w:space="0"/>
      </w:tblBorders>
      <w:tblCellMar>
        <w:top w:w="0" w:type="dxa"/>
        <w:left w:w="0" w:type="dxa"/>
        <w:bottom w:w="0" w:type="dxa"/>
        <w:right w:w="0" w:type="dxa"/>
      </w:tblCellMar>
    </w:tblPr>
  </w:style>
  <w:style w:type="table" w:customStyle="1" w:styleId="168">
    <w:name w:val="List Table 2 - Accent 1"/>
    <w:qFormat/>
    <w:uiPriority w:val="99"/>
    <w:tblPr>
      <w:tblBorders>
        <w:top w:val="single" w:color="9BB7D9" w:sz="4" w:space="0"/>
        <w:bottom w:val="single" w:color="9BB7D9" w:sz="4" w:space="0"/>
        <w:insideH w:val="single" w:color="9BB7D9" w:sz="4" w:space="0"/>
      </w:tblBorders>
      <w:tblCellMar>
        <w:top w:w="0" w:type="dxa"/>
        <w:left w:w="0" w:type="dxa"/>
        <w:bottom w:w="0" w:type="dxa"/>
        <w:right w:w="0" w:type="dxa"/>
      </w:tblCellMar>
    </w:tblPr>
  </w:style>
  <w:style w:type="table" w:customStyle="1" w:styleId="169">
    <w:name w:val="List Table 2 - Accent 2"/>
    <w:qFormat/>
    <w:uiPriority w:val="99"/>
    <w:tblPr>
      <w:tblBorders>
        <w:top w:val="single" w:color="DB9B9A" w:sz="4" w:space="0"/>
        <w:bottom w:val="single" w:color="DB9B9A" w:sz="4" w:space="0"/>
        <w:insideH w:val="single" w:color="DB9B9A" w:sz="4" w:space="0"/>
      </w:tblBorders>
      <w:tblCellMar>
        <w:top w:w="0" w:type="dxa"/>
        <w:left w:w="0" w:type="dxa"/>
        <w:bottom w:w="0" w:type="dxa"/>
        <w:right w:w="0" w:type="dxa"/>
      </w:tblCellMar>
    </w:tblPr>
  </w:style>
  <w:style w:type="table" w:customStyle="1" w:styleId="170">
    <w:name w:val="List Table 2 - Accent 3"/>
    <w:qFormat/>
    <w:uiPriority w:val="99"/>
    <w:tblPr>
      <w:tblBorders>
        <w:top w:val="single" w:color="C6D8A1" w:sz="4" w:space="0"/>
        <w:bottom w:val="single" w:color="C6D8A1" w:sz="4" w:space="0"/>
        <w:insideH w:val="single" w:color="C6D8A1" w:sz="4" w:space="0"/>
      </w:tblBorders>
      <w:tblCellMar>
        <w:top w:w="0" w:type="dxa"/>
        <w:left w:w="0" w:type="dxa"/>
        <w:bottom w:w="0" w:type="dxa"/>
        <w:right w:w="0" w:type="dxa"/>
      </w:tblCellMar>
    </w:tblPr>
  </w:style>
  <w:style w:type="table" w:customStyle="1" w:styleId="171">
    <w:name w:val="List Table 2 - Accent 4"/>
    <w:qFormat/>
    <w:uiPriority w:val="99"/>
    <w:tblPr>
      <w:tblBorders>
        <w:top w:val="single" w:color="B7A7CA" w:sz="4" w:space="0"/>
        <w:bottom w:val="single" w:color="B7A7CA" w:sz="4" w:space="0"/>
        <w:insideH w:val="single" w:color="B7A7CA" w:sz="4" w:space="0"/>
      </w:tblBorders>
      <w:tblCellMar>
        <w:top w:w="0" w:type="dxa"/>
        <w:left w:w="0" w:type="dxa"/>
        <w:bottom w:w="0" w:type="dxa"/>
        <w:right w:w="0" w:type="dxa"/>
      </w:tblCellMar>
    </w:tblPr>
  </w:style>
  <w:style w:type="table" w:customStyle="1" w:styleId="172">
    <w:name w:val="List Table 2 - Accent 5"/>
    <w:qFormat/>
    <w:uiPriority w:val="99"/>
    <w:tblPr>
      <w:tblBorders>
        <w:top w:val="single" w:color="99D0DE" w:sz="4" w:space="0"/>
        <w:bottom w:val="single" w:color="99D0DE" w:sz="4" w:space="0"/>
        <w:insideH w:val="single" w:color="99D0DE" w:sz="4" w:space="0"/>
      </w:tblBorders>
      <w:tblCellMar>
        <w:top w:w="0" w:type="dxa"/>
        <w:left w:w="0" w:type="dxa"/>
        <w:bottom w:w="0" w:type="dxa"/>
        <w:right w:w="0" w:type="dxa"/>
      </w:tblCellMar>
    </w:tblPr>
  </w:style>
  <w:style w:type="table" w:customStyle="1" w:styleId="173">
    <w:name w:val="List Table 2 - Accent 6"/>
    <w:qFormat/>
    <w:uiPriority w:val="99"/>
    <w:tblPr>
      <w:tblBorders>
        <w:top w:val="single" w:color="FAC396" w:sz="4" w:space="0"/>
        <w:bottom w:val="single" w:color="FAC396" w:sz="4" w:space="0"/>
        <w:insideH w:val="single" w:color="FAC396" w:sz="4" w:space="0"/>
      </w:tblBorders>
      <w:tblCellMar>
        <w:top w:w="0" w:type="dxa"/>
        <w:left w:w="0" w:type="dxa"/>
        <w:bottom w:w="0" w:type="dxa"/>
        <w:right w:w="0" w:type="dxa"/>
      </w:tblCellMar>
    </w:tblPr>
  </w:style>
  <w:style w:type="table" w:customStyle="1" w:styleId="174">
    <w:name w:val="清单表 31"/>
    <w:qFormat/>
    <w:uiPriority w:val="99"/>
    <w:tblPr>
      <w:tblBorders>
        <w:top w:val="single" w:color="000000" w:sz="4" w:space="0"/>
        <w:left w:val="single" w:color="000000" w:sz="4" w:space="0"/>
        <w:bottom w:val="single" w:color="000000" w:sz="4" w:space="0"/>
        <w:right w:val="single" w:color="000000" w:sz="4" w:space="0"/>
      </w:tblBorders>
      <w:tblCellMar>
        <w:top w:w="0" w:type="dxa"/>
        <w:left w:w="0" w:type="dxa"/>
        <w:bottom w:w="0" w:type="dxa"/>
        <w:right w:w="0" w:type="dxa"/>
      </w:tblCellMar>
    </w:tblPr>
  </w:style>
  <w:style w:type="table" w:customStyle="1" w:styleId="175">
    <w:name w:val="List Table 3 - Accent 1"/>
    <w:qFormat/>
    <w:uiPriority w:val="99"/>
    <w:tblPr>
      <w:tblBorders>
        <w:top w:val="single" w:color="4F81BD" w:sz="4" w:space="0"/>
        <w:left w:val="single" w:color="4F81BD" w:sz="4" w:space="0"/>
        <w:bottom w:val="single" w:color="4F81BD" w:sz="4" w:space="0"/>
        <w:right w:val="single" w:color="4F81BD" w:sz="4" w:space="0"/>
      </w:tblBorders>
      <w:tblCellMar>
        <w:top w:w="0" w:type="dxa"/>
        <w:left w:w="0" w:type="dxa"/>
        <w:bottom w:w="0" w:type="dxa"/>
        <w:right w:w="0" w:type="dxa"/>
      </w:tblCellMar>
    </w:tblPr>
  </w:style>
  <w:style w:type="table" w:customStyle="1" w:styleId="176">
    <w:name w:val="List Table 3 - Accent 2"/>
    <w:qFormat/>
    <w:uiPriority w:val="99"/>
    <w:tblPr>
      <w:tblBorders>
        <w:top w:val="single" w:color="D99695" w:sz="4" w:space="0"/>
        <w:left w:val="single" w:color="D99695" w:sz="4" w:space="0"/>
        <w:bottom w:val="single" w:color="D99695" w:sz="4" w:space="0"/>
        <w:right w:val="single" w:color="D99695" w:sz="4" w:space="0"/>
      </w:tblBorders>
      <w:tblCellMar>
        <w:top w:w="0" w:type="dxa"/>
        <w:left w:w="0" w:type="dxa"/>
        <w:bottom w:w="0" w:type="dxa"/>
        <w:right w:w="0" w:type="dxa"/>
      </w:tblCellMar>
    </w:tblPr>
  </w:style>
  <w:style w:type="table" w:customStyle="1" w:styleId="177">
    <w:name w:val="List Table 3 - Accent 3"/>
    <w:qFormat/>
    <w:uiPriority w:val="99"/>
    <w:tblPr>
      <w:tblBorders>
        <w:top w:val="single" w:color="C3D69B" w:sz="4" w:space="0"/>
        <w:left w:val="single" w:color="C3D69B" w:sz="4" w:space="0"/>
        <w:bottom w:val="single" w:color="C3D69B" w:sz="4" w:space="0"/>
        <w:right w:val="single" w:color="C3D69B" w:sz="4" w:space="0"/>
      </w:tblBorders>
      <w:tblCellMar>
        <w:top w:w="0" w:type="dxa"/>
        <w:left w:w="0" w:type="dxa"/>
        <w:bottom w:w="0" w:type="dxa"/>
        <w:right w:w="0" w:type="dxa"/>
      </w:tblCellMar>
    </w:tblPr>
  </w:style>
  <w:style w:type="table" w:customStyle="1" w:styleId="178">
    <w:name w:val="List Table 3 - Accent 4"/>
    <w:qFormat/>
    <w:uiPriority w:val="99"/>
    <w:tblPr>
      <w:tblBorders>
        <w:top w:val="single" w:color="B2A1C6" w:sz="4" w:space="0"/>
        <w:left w:val="single" w:color="B2A1C6" w:sz="4" w:space="0"/>
        <w:bottom w:val="single" w:color="B2A1C6" w:sz="4" w:space="0"/>
        <w:right w:val="single" w:color="B2A1C6" w:sz="4" w:space="0"/>
      </w:tblBorders>
      <w:tblCellMar>
        <w:top w:w="0" w:type="dxa"/>
        <w:left w:w="0" w:type="dxa"/>
        <w:bottom w:w="0" w:type="dxa"/>
        <w:right w:w="0" w:type="dxa"/>
      </w:tblCellMar>
    </w:tblPr>
  </w:style>
  <w:style w:type="table" w:customStyle="1" w:styleId="179">
    <w:name w:val="List Table 3 - Accent 5"/>
    <w:qFormat/>
    <w:uiPriority w:val="99"/>
    <w:tblPr>
      <w:tblBorders>
        <w:top w:val="single" w:color="92CCDC" w:sz="4" w:space="0"/>
        <w:left w:val="single" w:color="92CCDC" w:sz="4" w:space="0"/>
        <w:bottom w:val="single" w:color="92CCDC" w:sz="4" w:space="0"/>
        <w:right w:val="single" w:color="92CCDC" w:sz="4" w:space="0"/>
      </w:tblBorders>
      <w:tblCellMar>
        <w:top w:w="0" w:type="dxa"/>
        <w:left w:w="0" w:type="dxa"/>
        <w:bottom w:w="0" w:type="dxa"/>
        <w:right w:w="0" w:type="dxa"/>
      </w:tblCellMar>
    </w:tblPr>
  </w:style>
  <w:style w:type="table" w:customStyle="1" w:styleId="180">
    <w:name w:val="List Table 3 - Accent 6"/>
    <w:qFormat/>
    <w:uiPriority w:val="99"/>
    <w:tblPr>
      <w:tblBorders>
        <w:top w:val="single" w:color="FAC090" w:sz="4" w:space="0"/>
        <w:left w:val="single" w:color="FAC090" w:sz="4" w:space="0"/>
        <w:bottom w:val="single" w:color="FAC090" w:sz="4" w:space="0"/>
        <w:right w:val="single" w:color="FAC090" w:sz="4" w:space="0"/>
      </w:tblBorders>
      <w:tblCellMar>
        <w:top w:w="0" w:type="dxa"/>
        <w:left w:w="0" w:type="dxa"/>
        <w:bottom w:w="0" w:type="dxa"/>
        <w:right w:w="0" w:type="dxa"/>
      </w:tblCellMar>
    </w:tblPr>
  </w:style>
  <w:style w:type="table" w:customStyle="1" w:styleId="181">
    <w:name w:val="清单表 41"/>
    <w:qFormat/>
    <w:uiPriority w:val="99"/>
    <w:tblPr>
      <w:tblBorders>
        <w:top w:val="single" w:color="000000" w:sz="4" w:space="0"/>
        <w:left w:val="single" w:color="000000" w:sz="4" w:space="0"/>
        <w:bottom w:val="single" w:color="000000" w:sz="4" w:space="0"/>
        <w:right w:val="single" w:color="000000" w:sz="4" w:space="0"/>
        <w:insideH w:val="single" w:color="000000" w:sz="4" w:space="0"/>
      </w:tblBorders>
      <w:tblCellMar>
        <w:top w:w="0" w:type="dxa"/>
        <w:left w:w="0" w:type="dxa"/>
        <w:bottom w:w="0" w:type="dxa"/>
        <w:right w:w="0" w:type="dxa"/>
      </w:tblCellMar>
    </w:tblPr>
  </w:style>
  <w:style w:type="table" w:customStyle="1" w:styleId="182">
    <w:name w:val="List Table 4 - Accent 1"/>
    <w:qFormat/>
    <w:uiPriority w:val="99"/>
    <w:tblPr>
      <w:tblBorders>
        <w:top w:val="single" w:color="9BB7D9" w:sz="4" w:space="0"/>
        <w:left w:val="single" w:color="9BB7D9" w:sz="4" w:space="0"/>
        <w:bottom w:val="single" w:color="9BB7D9" w:sz="4" w:space="0"/>
        <w:right w:val="single" w:color="9BB7D9" w:sz="4" w:space="0"/>
        <w:insideH w:val="single" w:color="9BB7D9" w:sz="4" w:space="0"/>
      </w:tblBorders>
      <w:tblCellMar>
        <w:top w:w="0" w:type="dxa"/>
        <w:left w:w="0" w:type="dxa"/>
        <w:bottom w:w="0" w:type="dxa"/>
        <w:right w:w="0" w:type="dxa"/>
      </w:tblCellMar>
    </w:tblPr>
  </w:style>
  <w:style w:type="table" w:customStyle="1" w:styleId="183">
    <w:name w:val="List Table 4 - Accent 2"/>
    <w:qFormat/>
    <w:uiPriority w:val="99"/>
    <w:tblPr>
      <w:tblBorders>
        <w:top w:val="single" w:color="DB9B9A" w:sz="4" w:space="0"/>
        <w:left w:val="single" w:color="DB9B9A" w:sz="4" w:space="0"/>
        <w:bottom w:val="single" w:color="DB9B9A" w:sz="4" w:space="0"/>
        <w:right w:val="single" w:color="DB9B9A" w:sz="4" w:space="0"/>
        <w:insideH w:val="single" w:color="DB9B9A" w:sz="4" w:space="0"/>
      </w:tblBorders>
      <w:tblCellMar>
        <w:top w:w="0" w:type="dxa"/>
        <w:left w:w="0" w:type="dxa"/>
        <w:bottom w:w="0" w:type="dxa"/>
        <w:right w:w="0" w:type="dxa"/>
      </w:tblCellMar>
    </w:tblPr>
  </w:style>
  <w:style w:type="table" w:customStyle="1" w:styleId="184">
    <w:name w:val="List Table 4 - Accent 3"/>
    <w:qFormat/>
    <w:uiPriority w:val="99"/>
    <w:tblPr>
      <w:tblBorders>
        <w:top w:val="single" w:color="C6D8A1" w:sz="4" w:space="0"/>
        <w:left w:val="single" w:color="C6D8A1" w:sz="4" w:space="0"/>
        <w:bottom w:val="single" w:color="C6D8A1" w:sz="4" w:space="0"/>
        <w:right w:val="single" w:color="C6D8A1" w:sz="4" w:space="0"/>
        <w:insideH w:val="single" w:color="C6D8A1" w:sz="4" w:space="0"/>
      </w:tblBorders>
      <w:tblCellMar>
        <w:top w:w="0" w:type="dxa"/>
        <w:left w:w="0" w:type="dxa"/>
        <w:bottom w:w="0" w:type="dxa"/>
        <w:right w:w="0" w:type="dxa"/>
      </w:tblCellMar>
    </w:tblPr>
  </w:style>
  <w:style w:type="table" w:customStyle="1" w:styleId="185">
    <w:name w:val="List Table 4 - Accent 4"/>
    <w:qFormat/>
    <w:uiPriority w:val="99"/>
    <w:tblPr>
      <w:tblBorders>
        <w:top w:val="single" w:color="B7A7CA" w:sz="4" w:space="0"/>
        <w:left w:val="single" w:color="B7A7CA" w:sz="4" w:space="0"/>
        <w:bottom w:val="single" w:color="B7A7CA" w:sz="4" w:space="0"/>
        <w:right w:val="single" w:color="B7A7CA" w:sz="4" w:space="0"/>
        <w:insideH w:val="single" w:color="B7A7CA" w:sz="4" w:space="0"/>
      </w:tblBorders>
      <w:tblCellMar>
        <w:top w:w="0" w:type="dxa"/>
        <w:left w:w="0" w:type="dxa"/>
        <w:bottom w:w="0" w:type="dxa"/>
        <w:right w:w="0" w:type="dxa"/>
      </w:tblCellMar>
    </w:tblPr>
  </w:style>
  <w:style w:type="table" w:customStyle="1" w:styleId="186">
    <w:name w:val="List Table 4 - Accent 5"/>
    <w:qFormat/>
    <w:uiPriority w:val="99"/>
    <w:tblPr>
      <w:tblBorders>
        <w:top w:val="single" w:color="99D0DE" w:sz="4" w:space="0"/>
        <w:left w:val="single" w:color="99D0DE" w:sz="4" w:space="0"/>
        <w:bottom w:val="single" w:color="99D0DE" w:sz="4" w:space="0"/>
        <w:right w:val="single" w:color="99D0DE" w:sz="4" w:space="0"/>
        <w:insideH w:val="single" w:color="99D0DE" w:sz="4" w:space="0"/>
      </w:tblBorders>
      <w:tblCellMar>
        <w:top w:w="0" w:type="dxa"/>
        <w:left w:w="0" w:type="dxa"/>
        <w:bottom w:w="0" w:type="dxa"/>
        <w:right w:w="0" w:type="dxa"/>
      </w:tblCellMar>
    </w:tblPr>
  </w:style>
  <w:style w:type="table" w:customStyle="1" w:styleId="187">
    <w:name w:val="List Table 4 - Accent 6"/>
    <w:qFormat/>
    <w:uiPriority w:val="99"/>
    <w:tblPr>
      <w:tblBorders>
        <w:top w:val="single" w:color="FAC396" w:sz="4" w:space="0"/>
        <w:left w:val="single" w:color="FAC396" w:sz="4" w:space="0"/>
        <w:bottom w:val="single" w:color="FAC396" w:sz="4" w:space="0"/>
        <w:right w:val="single" w:color="FAC396" w:sz="4" w:space="0"/>
        <w:insideH w:val="single" w:color="FAC396" w:sz="4" w:space="0"/>
      </w:tblBorders>
      <w:tblCellMar>
        <w:top w:w="0" w:type="dxa"/>
        <w:left w:w="0" w:type="dxa"/>
        <w:bottom w:w="0" w:type="dxa"/>
        <w:right w:w="0" w:type="dxa"/>
      </w:tblCellMar>
    </w:tblPr>
  </w:style>
  <w:style w:type="table" w:customStyle="1" w:styleId="188">
    <w:name w:val="清单表 5 深色1"/>
    <w:qFormat/>
    <w:uiPriority w:val="99"/>
    <w:tblPr>
      <w:tblBorders>
        <w:top w:val="single" w:color="7F7F7F" w:sz="32" w:space="0"/>
        <w:left w:val="single" w:color="7F7F7F" w:sz="32" w:space="0"/>
        <w:bottom w:val="single" w:color="7F7F7F" w:sz="32" w:space="0"/>
        <w:right w:val="single" w:color="7F7F7F" w:sz="32" w:space="0"/>
      </w:tblBorders>
      <w:tblCellMar>
        <w:top w:w="0" w:type="dxa"/>
        <w:left w:w="0" w:type="dxa"/>
        <w:bottom w:w="0" w:type="dxa"/>
        <w:right w:w="0" w:type="dxa"/>
      </w:tblCellMar>
    </w:tblPr>
  </w:style>
  <w:style w:type="table" w:customStyle="1" w:styleId="189">
    <w:name w:val="List Table 5 Dark - Accent 1"/>
    <w:qFormat/>
    <w:uiPriority w:val="99"/>
    <w:tblPr>
      <w:tblBorders>
        <w:top w:val="single" w:color="4F81BD" w:sz="32" w:space="0"/>
        <w:left w:val="single" w:color="4F81BD" w:sz="32" w:space="0"/>
        <w:bottom w:val="single" w:color="4F81BD" w:sz="32" w:space="0"/>
        <w:right w:val="single" w:color="4F81BD" w:sz="32" w:space="0"/>
      </w:tblBorders>
      <w:tblCellMar>
        <w:top w:w="0" w:type="dxa"/>
        <w:left w:w="0" w:type="dxa"/>
        <w:bottom w:w="0" w:type="dxa"/>
        <w:right w:w="0" w:type="dxa"/>
      </w:tblCellMar>
    </w:tblPr>
  </w:style>
  <w:style w:type="table" w:customStyle="1" w:styleId="190">
    <w:name w:val="List Table 5 Dark - Accent 2"/>
    <w:qFormat/>
    <w:uiPriority w:val="99"/>
    <w:tblPr>
      <w:tblBorders>
        <w:top w:val="single" w:color="D99695" w:sz="32" w:space="0"/>
        <w:left w:val="single" w:color="D99695" w:sz="32" w:space="0"/>
        <w:bottom w:val="single" w:color="D99695" w:sz="32" w:space="0"/>
        <w:right w:val="single" w:color="D99695" w:sz="32" w:space="0"/>
      </w:tblBorders>
      <w:tblCellMar>
        <w:top w:w="0" w:type="dxa"/>
        <w:left w:w="0" w:type="dxa"/>
        <w:bottom w:w="0" w:type="dxa"/>
        <w:right w:w="0" w:type="dxa"/>
      </w:tblCellMar>
    </w:tblPr>
  </w:style>
  <w:style w:type="table" w:customStyle="1" w:styleId="191">
    <w:name w:val="List Table 5 Dark - Accent 3"/>
    <w:qFormat/>
    <w:uiPriority w:val="99"/>
    <w:tblPr>
      <w:tblBorders>
        <w:top w:val="single" w:color="C3D69B" w:sz="32" w:space="0"/>
        <w:left w:val="single" w:color="C3D69B" w:sz="32" w:space="0"/>
        <w:bottom w:val="single" w:color="C3D69B" w:sz="32" w:space="0"/>
        <w:right w:val="single" w:color="C3D69B" w:sz="32" w:space="0"/>
      </w:tblBorders>
      <w:tblCellMar>
        <w:top w:w="0" w:type="dxa"/>
        <w:left w:w="0" w:type="dxa"/>
        <w:bottom w:w="0" w:type="dxa"/>
        <w:right w:w="0" w:type="dxa"/>
      </w:tblCellMar>
    </w:tblPr>
  </w:style>
  <w:style w:type="table" w:customStyle="1" w:styleId="192">
    <w:name w:val="List Table 5 Dark - Accent 4"/>
    <w:qFormat/>
    <w:uiPriority w:val="99"/>
    <w:tblPr>
      <w:tblBorders>
        <w:top w:val="single" w:color="B2A1C6" w:sz="32" w:space="0"/>
        <w:left w:val="single" w:color="B2A1C6" w:sz="32" w:space="0"/>
        <w:bottom w:val="single" w:color="B2A1C6" w:sz="32" w:space="0"/>
        <w:right w:val="single" w:color="B2A1C6" w:sz="32" w:space="0"/>
      </w:tblBorders>
      <w:tblCellMar>
        <w:top w:w="0" w:type="dxa"/>
        <w:left w:w="0" w:type="dxa"/>
        <w:bottom w:w="0" w:type="dxa"/>
        <w:right w:w="0" w:type="dxa"/>
      </w:tblCellMar>
    </w:tblPr>
  </w:style>
  <w:style w:type="table" w:customStyle="1" w:styleId="193">
    <w:name w:val="List Table 5 Dark - Accent 5"/>
    <w:qFormat/>
    <w:uiPriority w:val="99"/>
    <w:tblPr>
      <w:tblBorders>
        <w:top w:val="single" w:color="92CCDC" w:sz="32" w:space="0"/>
        <w:left w:val="single" w:color="92CCDC" w:sz="32" w:space="0"/>
        <w:bottom w:val="single" w:color="92CCDC" w:sz="32" w:space="0"/>
        <w:right w:val="single" w:color="92CCDC" w:sz="32" w:space="0"/>
      </w:tblBorders>
      <w:tblCellMar>
        <w:top w:w="0" w:type="dxa"/>
        <w:left w:w="0" w:type="dxa"/>
        <w:bottom w:w="0" w:type="dxa"/>
        <w:right w:w="0" w:type="dxa"/>
      </w:tblCellMar>
    </w:tblPr>
  </w:style>
  <w:style w:type="table" w:customStyle="1" w:styleId="194">
    <w:name w:val="List Table 5 Dark - Accent 6"/>
    <w:qFormat/>
    <w:uiPriority w:val="99"/>
    <w:tblPr>
      <w:tblBorders>
        <w:top w:val="single" w:color="FAC090" w:sz="32" w:space="0"/>
        <w:left w:val="single" w:color="FAC090" w:sz="32" w:space="0"/>
        <w:bottom w:val="single" w:color="FAC090" w:sz="32" w:space="0"/>
        <w:right w:val="single" w:color="FAC090" w:sz="32" w:space="0"/>
      </w:tblBorders>
      <w:tblCellMar>
        <w:top w:w="0" w:type="dxa"/>
        <w:left w:w="0" w:type="dxa"/>
        <w:bottom w:w="0" w:type="dxa"/>
        <w:right w:w="0" w:type="dxa"/>
      </w:tblCellMar>
    </w:tblPr>
  </w:style>
  <w:style w:type="table" w:customStyle="1" w:styleId="195">
    <w:name w:val="清单表 6 彩色1"/>
    <w:qFormat/>
    <w:uiPriority w:val="99"/>
    <w:tblPr>
      <w:tblBorders>
        <w:top w:val="single" w:color="7F7F7F" w:sz="4" w:space="0"/>
        <w:bottom w:val="single" w:color="7F7F7F" w:sz="4" w:space="0"/>
      </w:tblBorders>
      <w:tblCellMar>
        <w:top w:w="0" w:type="dxa"/>
        <w:left w:w="0" w:type="dxa"/>
        <w:bottom w:w="0" w:type="dxa"/>
        <w:right w:w="0" w:type="dxa"/>
      </w:tblCellMar>
    </w:tblPr>
  </w:style>
  <w:style w:type="table" w:customStyle="1" w:styleId="196">
    <w:name w:val="List Table 6 Colorful - Accent 1"/>
    <w:qFormat/>
    <w:uiPriority w:val="99"/>
    <w:tblPr>
      <w:tblBorders>
        <w:top w:val="single" w:color="4F81BD" w:sz="4" w:space="0"/>
        <w:bottom w:val="single" w:color="4F81BD" w:sz="4" w:space="0"/>
      </w:tblBorders>
      <w:tblCellMar>
        <w:top w:w="0" w:type="dxa"/>
        <w:left w:w="0" w:type="dxa"/>
        <w:bottom w:w="0" w:type="dxa"/>
        <w:right w:w="0" w:type="dxa"/>
      </w:tblCellMar>
    </w:tblPr>
  </w:style>
  <w:style w:type="table" w:customStyle="1" w:styleId="197">
    <w:name w:val="List Table 6 Colorful - Accent 2"/>
    <w:qFormat/>
    <w:uiPriority w:val="99"/>
    <w:tblPr>
      <w:tblBorders>
        <w:top w:val="single" w:color="D99695" w:sz="4" w:space="0"/>
        <w:bottom w:val="single" w:color="D99695" w:sz="4" w:space="0"/>
      </w:tblBorders>
      <w:tblCellMar>
        <w:top w:w="0" w:type="dxa"/>
        <w:left w:w="0" w:type="dxa"/>
        <w:bottom w:w="0" w:type="dxa"/>
        <w:right w:w="0" w:type="dxa"/>
      </w:tblCellMar>
    </w:tblPr>
  </w:style>
  <w:style w:type="table" w:customStyle="1" w:styleId="198">
    <w:name w:val="List Table 6 Colorful - Accent 3"/>
    <w:qFormat/>
    <w:uiPriority w:val="99"/>
    <w:tblPr>
      <w:tblBorders>
        <w:top w:val="single" w:color="C3D69B" w:sz="4" w:space="0"/>
        <w:bottom w:val="single" w:color="C3D69B" w:sz="4" w:space="0"/>
      </w:tblBorders>
      <w:tblCellMar>
        <w:top w:w="0" w:type="dxa"/>
        <w:left w:w="0" w:type="dxa"/>
        <w:bottom w:w="0" w:type="dxa"/>
        <w:right w:w="0" w:type="dxa"/>
      </w:tblCellMar>
    </w:tblPr>
  </w:style>
  <w:style w:type="table" w:customStyle="1" w:styleId="199">
    <w:name w:val="List Table 6 Colorful - Accent 4"/>
    <w:qFormat/>
    <w:uiPriority w:val="99"/>
    <w:tblPr>
      <w:tblBorders>
        <w:top w:val="single" w:color="B2A1C6" w:sz="4" w:space="0"/>
        <w:bottom w:val="single" w:color="B2A1C6" w:sz="4" w:space="0"/>
      </w:tblBorders>
      <w:tblCellMar>
        <w:top w:w="0" w:type="dxa"/>
        <w:left w:w="0" w:type="dxa"/>
        <w:bottom w:w="0" w:type="dxa"/>
        <w:right w:w="0" w:type="dxa"/>
      </w:tblCellMar>
    </w:tblPr>
  </w:style>
  <w:style w:type="table" w:customStyle="1" w:styleId="200">
    <w:name w:val="List Table 6 Colorful - Accent 5"/>
    <w:qFormat/>
    <w:uiPriority w:val="99"/>
    <w:tblPr>
      <w:tblBorders>
        <w:top w:val="single" w:color="92CCDC" w:sz="4" w:space="0"/>
        <w:bottom w:val="single" w:color="92CCDC" w:sz="4" w:space="0"/>
      </w:tblBorders>
      <w:tblCellMar>
        <w:top w:w="0" w:type="dxa"/>
        <w:left w:w="0" w:type="dxa"/>
        <w:bottom w:w="0" w:type="dxa"/>
        <w:right w:w="0" w:type="dxa"/>
      </w:tblCellMar>
    </w:tblPr>
  </w:style>
  <w:style w:type="table" w:customStyle="1" w:styleId="201">
    <w:name w:val="List Table 6 Colorful - Accent 6"/>
    <w:qFormat/>
    <w:uiPriority w:val="99"/>
    <w:tblPr>
      <w:tblBorders>
        <w:top w:val="single" w:color="FAC090" w:sz="4" w:space="0"/>
        <w:bottom w:val="single" w:color="FAC090" w:sz="4" w:space="0"/>
      </w:tblBorders>
      <w:tblCellMar>
        <w:top w:w="0" w:type="dxa"/>
        <w:left w:w="0" w:type="dxa"/>
        <w:bottom w:w="0" w:type="dxa"/>
        <w:right w:w="0" w:type="dxa"/>
      </w:tblCellMar>
    </w:tblPr>
  </w:style>
  <w:style w:type="table" w:customStyle="1" w:styleId="202">
    <w:name w:val="清单表 7 彩色1"/>
    <w:qFormat/>
    <w:uiPriority w:val="99"/>
    <w:tblPr>
      <w:tblBorders>
        <w:right w:val="single" w:color="7F7F7F" w:sz="4" w:space="0"/>
      </w:tblBorders>
      <w:tblCellMar>
        <w:top w:w="0" w:type="dxa"/>
        <w:left w:w="0" w:type="dxa"/>
        <w:bottom w:w="0" w:type="dxa"/>
        <w:right w:w="0" w:type="dxa"/>
      </w:tblCellMar>
    </w:tblPr>
  </w:style>
  <w:style w:type="table" w:customStyle="1" w:styleId="203">
    <w:name w:val="List Table 7 Colorful - Accent 1"/>
    <w:qFormat/>
    <w:uiPriority w:val="99"/>
    <w:tblPr>
      <w:tblBorders>
        <w:right w:val="single" w:color="4F81BD" w:sz="4" w:space="0"/>
      </w:tblBorders>
      <w:tblCellMar>
        <w:top w:w="0" w:type="dxa"/>
        <w:left w:w="0" w:type="dxa"/>
        <w:bottom w:w="0" w:type="dxa"/>
        <w:right w:w="0" w:type="dxa"/>
      </w:tblCellMar>
    </w:tblPr>
  </w:style>
  <w:style w:type="table" w:customStyle="1" w:styleId="204">
    <w:name w:val="List Table 7 Colorful - Accent 2"/>
    <w:qFormat/>
    <w:uiPriority w:val="99"/>
    <w:tblPr>
      <w:tblBorders>
        <w:right w:val="single" w:color="D99695" w:sz="4" w:space="0"/>
      </w:tblBorders>
      <w:tblCellMar>
        <w:top w:w="0" w:type="dxa"/>
        <w:left w:w="0" w:type="dxa"/>
        <w:bottom w:w="0" w:type="dxa"/>
        <w:right w:w="0" w:type="dxa"/>
      </w:tblCellMar>
    </w:tblPr>
  </w:style>
  <w:style w:type="table" w:customStyle="1" w:styleId="205">
    <w:name w:val="List Table 7 Colorful - Accent 3"/>
    <w:qFormat/>
    <w:uiPriority w:val="99"/>
    <w:tblPr>
      <w:tblBorders>
        <w:right w:val="single" w:color="C3D69B" w:sz="4" w:space="0"/>
      </w:tblBorders>
      <w:tblCellMar>
        <w:top w:w="0" w:type="dxa"/>
        <w:left w:w="0" w:type="dxa"/>
        <w:bottom w:w="0" w:type="dxa"/>
        <w:right w:w="0" w:type="dxa"/>
      </w:tblCellMar>
    </w:tblPr>
  </w:style>
  <w:style w:type="table" w:customStyle="1" w:styleId="206">
    <w:name w:val="List Table 7 Colorful - Accent 4"/>
    <w:qFormat/>
    <w:uiPriority w:val="99"/>
    <w:tblPr>
      <w:tblBorders>
        <w:right w:val="single" w:color="B2A1C6" w:sz="4" w:space="0"/>
      </w:tblBorders>
      <w:tblCellMar>
        <w:top w:w="0" w:type="dxa"/>
        <w:left w:w="0" w:type="dxa"/>
        <w:bottom w:w="0" w:type="dxa"/>
        <w:right w:w="0" w:type="dxa"/>
      </w:tblCellMar>
    </w:tblPr>
  </w:style>
  <w:style w:type="table" w:customStyle="1" w:styleId="207">
    <w:name w:val="List Table 7 Colorful - Accent 5"/>
    <w:qFormat/>
    <w:uiPriority w:val="99"/>
    <w:tblPr>
      <w:tblBorders>
        <w:right w:val="single" w:color="92CCDC" w:sz="4" w:space="0"/>
      </w:tblBorders>
      <w:tblCellMar>
        <w:top w:w="0" w:type="dxa"/>
        <w:left w:w="0" w:type="dxa"/>
        <w:bottom w:w="0" w:type="dxa"/>
        <w:right w:w="0" w:type="dxa"/>
      </w:tblCellMar>
    </w:tblPr>
  </w:style>
  <w:style w:type="table" w:customStyle="1" w:styleId="208">
    <w:name w:val="List Table 7 Colorful - Accent 6"/>
    <w:qFormat/>
    <w:uiPriority w:val="99"/>
    <w:tblPr>
      <w:tblBorders>
        <w:right w:val="single" w:color="FAC090" w:sz="4" w:space="0"/>
      </w:tblBorders>
      <w:tblCellMar>
        <w:top w:w="0" w:type="dxa"/>
        <w:left w:w="0" w:type="dxa"/>
        <w:bottom w:w="0" w:type="dxa"/>
        <w:right w:w="0" w:type="dxa"/>
      </w:tblCellMar>
    </w:tblPr>
  </w:style>
  <w:style w:type="table" w:customStyle="1" w:styleId="209">
    <w:name w:val="Lined - Accent"/>
    <w:qFormat/>
    <w:uiPriority w:val="99"/>
    <w:rPr>
      <w:color w:val="404040"/>
    </w:rPr>
    <w:tblPr>
      <w:tblCellMar>
        <w:top w:w="0" w:type="dxa"/>
        <w:left w:w="0" w:type="dxa"/>
        <w:bottom w:w="0" w:type="dxa"/>
        <w:right w:w="0" w:type="dxa"/>
      </w:tblCellMar>
    </w:tblPr>
  </w:style>
  <w:style w:type="table" w:customStyle="1" w:styleId="210">
    <w:name w:val="Lined - Accent 1"/>
    <w:qFormat/>
    <w:uiPriority w:val="99"/>
    <w:rPr>
      <w:color w:val="404040"/>
    </w:rPr>
    <w:tblPr>
      <w:tblCellMar>
        <w:top w:w="0" w:type="dxa"/>
        <w:left w:w="0" w:type="dxa"/>
        <w:bottom w:w="0" w:type="dxa"/>
        <w:right w:w="0" w:type="dxa"/>
      </w:tblCellMar>
    </w:tblPr>
  </w:style>
  <w:style w:type="table" w:customStyle="1" w:styleId="211">
    <w:name w:val="Lined - Accent 2"/>
    <w:qFormat/>
    <w:uiPriority w:val="99"/>
    <w:rPr>
      <w:color w:val="404040"/>
    </w:rPr>
    <w:tblPr>
      <w:tblCellMar>
        <w:top w:w="0" w:type="dxa"/>
        <w:left w:w="0" w:type="dxa"/>
        <w:bottom w:w="0" w:type="dxa"/>
        <w:right w:w="0" w:type="dxa"/>
      </w:tblCellMar>
    </w:tblPr>
  </w:style>
  <w:style w:type="table" w:customStyle="1" w:styleId="212">
    <w:name w:val="Lined - Accent 3"/>
    <w:qFormat/>
    <w:uiPriority w:val="99"/>
    <w:rPr>
      <w:color w:val="404040"/>
    </w:rPr>
    <w:tblPr>
      <w:tblCellMar>
        <w:top w:w="0" w:type="dxa"/>
        <w:left w:w="0" w:type="dxa"/>
        <w:bottom w:w="0" w:type="dxa"/>
        <w:right w:w="0" w:type="dxa"/>
      </w:tblCellMar>
    </w:tblPr>
  </w:style>
  <w:style w:type="table" w:customStyle="1" w:styleId="213">
    <w:name w:val="Lined - Accent 4"/>
    <w:qFormat/>
    <w:uiPriority w:val="99"/>
    <w:rPr>
      <w:color w:val="404040"/>
    </w:rPr>
    <w:tblPr>
      <w:tblCellMar>
        <w:top w:w="0" w:type="dxa"/>
        <w:left w:w="0" w:type="dxa"/>
        <w:bottom w:w="0" w:type="dxa"/>
        <w:right w:w="0" w:type="dxa"/>
      </w:tblCellMar>
    </w:tblPr>
  </w:style>
  <w:style w:type="table" w:customStyle="1" w:styleId="214">
    <w:name w:val="Lined - Accent 5"/>
    <w:qFormat/>
    <w:uiPriority w:val="99"/>
    <w:rPr>
      <w:color w:val="404040"/>
    </w:rPr>
    <w:tblPr>
      <w:tblCellMar>
        <w:top w:w="0" w:type="dxa"/>
        <w:left w:w="0" w:type="dxa"/>
        <w:bottom w:w="0" w:type="dxa"/>
        <w:right w:w="0" w:type="dxa"/>
      </w:tblCellMar>
    </w:tblPr>
  </w:style>
  <w:style w:type="table" w:customStyle="1" w:styleId="215">
    <w:name w:val="Lined - Accent 6"/>
    <w:qFormat/>
    <w:uiPriority w:val="99"/>
    <w:rPr>
      <w:color w:val="404040"/>
    </w:rPr>
    <w:tblPr>
      <w:tblCellMar>
        <w:top w:w="0" w:type="dxa"/>
        <w:left w:w="0" w:type="dxa"/>
        <w:bottom w:w="0" w:type="dxa"/>
        <w:right w:w="0" w:type="dxa"/>
      </w:tblCellMar>
    </w:tblPr>
  </w:style>
  <w:style w:type="table" w:customStyle="1" w:styleId="216">
    <w:name w:val="Bordered &amp; Lined - Accent"/>
    <w:qFormat/>
    <w:uiPriority w:val="99"/>
    <w:rPr>
      <w:color w:val="404040"/>
    </w:rPr>
    <w:tblPr>
      <w:tblBorders>
        <w:top w:val="single" w:color="595959" w:sz="4" w:space="0"/>
        <w:left w:val="single" w:color="595959" w:sz="4" w:space="0"/>
        <w:bottom w:val="single" w:color="595959" w:sz="4" w:space="0"/>
        <w:right w:val="single" w:color="595959" w:sz="4" w:space="0"/>
        <w:insideH w:val="single" w:color="595959" w:sz="4" w:space="0"/>
        <w:insideV w:val="single" w:color="595959" w:sz="4" w:space="0"/>
      </w:tblBorders>
      <w:tblCellMar>
        <w:top w:w="0" w:type="dxa"/>
        <w:left w:w="0" w:type="dxa"/>
        <w:bottom w:w="0" w:type="dxa"/>
        <w:right w:w="0" w:type="dxa"/>
      </w:tblCellMar>
    </w:tblPr>
  </w:style>
  <w:style w:type="table" w:customStyle="1" w:styleId="217">
    <w:name w:val="Bordered &amp; Lined - Accent 1"/>
    <w:qFormat/>
    <w:uiPriority w:val="99"/>
    <w:rPr>
      <w:color w:val="404040"/>
    </w:rPr>
    <w:tblPr>
      <w:tblBorders>
        <w:top w:val="single" w:color="2A4A71" w:sz="4" w:space="0"/>
        <w:left w:val="single" w:color="2A4A71" w:sz="4" w:space="0"/>
        <w:bottom w:val="single" w:color="2A4A71" w:sz="4" w:space="0"/>
        <w:right w:val="single" w:color="2A4A71" w:sz="4" w:space="0"/>
        <w:insideH w:val="single" w:color="2A4A71" w:sz="4" w:space="0"/>
        <w:insideV w:val="single" w:color="2A4A71" w:sz="4" w:space="0"/>
      </w:tblBorders>
      <w:tblCellMar>
        <w:top w:w="0" w:type="dxa"/>
        <w:left w:w="0" w:type="dxa"/>
        <w:bottom w:w="0" w:type="dxa"/>
        <w:right w:w="0" w:type="dxa"/>
      </w:tblCellMar>
    </w:tblPr>
  </w:style>
  <w:style w:type="table" w:customStyle="1" w:styleId="218">
    <w:name w:val="Bordered &amp; Lined - Accent 2"/>
    <w:qFormat/>
    <w:uiPriority w:val="99"/>
    <w:rPr>
      <w:color w:val="404040"/>
    </w:rPr>
    <w:tblPr>
      <w:tblBorders>
        <w:top w:val="single" w:color="732A29" w:sz="4" w:space="0"/>
        <w:left w:val="single" w:color="732A29" w:sz="4" w:space="0"/>
        <w:bottom w:val="single" w:color="732A29" w:sz="4" w:space="0"/>
        <w:right w:val="single" w:color="732A29" w:sz="4" w:space="0"/>
        <w:insideH w:val="single" w:color="732A29" w:sz="4" w:space="0"/>
        <w:insideV w:val="single" w:color="732A29" w:sz="4" w:space="0"/>
      </w:tblBorders>
      <w:tblCellMar>
        <w:top w:w="0" w:type="dxa"/>
        <w:left w:w="0" w:type="dxa"/>
        <w:bottom w:w="0" w:type="dxa"/>
        <w:right w:w="0" w:type="dxa"/>
      </w:tblCellMar>
    </w:tblPr>
  </w:style>
  <w:style w:type="table" w:customStyle="1" w:styleId="219">
    <w:name w:val="Bordered &amp; Lined - Accent 3"/>
    <w:qFormat/>
    <w:uiPriority w:val="99"/>
    <w:rPr>
      <w:color w:val="404040"/>
    </w:rPr>
    <w:tblPr>
      <w:tblBorders>
        <w:top w:val="single" w:color="5B722E" w:sz="4" w:space="0"/>
        <w:left w:val="single" w:color="5B722E" w:sz="4" w:space="0"/>
        <w:bottom w:val="single" w:color="5B722E" w:sz="4" w:space="0"/>
        <w:right w:val="single" w:color="5B722E" w:sz="4" w:space="0"/>
        <w:insideH w:val="single" w:color="5B722E" w:sz="4" w:space="0"/>
        <w:insideV w:val="single" w:color="5B722E" w:sz="4" w:space="0"/>
      </w:tblBorders>
      <w:tblCellMar>
        <w:top w:w="0" w:type="dxa"/>
        <w:left w:w="0" w:type="dxa"/>
        <w:bottom w:w="0" w:type="dxa"/>
        <w:right w:w="0" w:type="dxa"/>
      </w:tblCellMar>
    </w:tblPr>
  </w:style>
  <w:style w:type="table" w:customStyle="1" w:styleId="220">
    <w:name w:val="Bordered &amp; Lined - Accent 4"/>
    <w:qFormat/>
    <w:uiPriority w:val="99"/>
    <w:rPr>
      <w:color w:val="404040"/>
    </w:rPr>
    <w:tblPr>
      <w:tblBorders>
        <w:top w:val="single" w:color="4A395F" w:sz="4" w:space="0"/>
        <w:left w:val="single" w:color="4A395F" w:sz="4" w:space="0"/>
        <w:bottom w:val="single" w:color="4A395F" w:sz="4" w:space="0"/>
        <w:right w:val="single" w:color="4A395F" w:sz="4" w:space="0"/>
        <w:insideH w:val="single" w:color="4A395F" w:sz="4" w:space="0"/>
        <w:insideV w:val="single" w:color="4A395F" w:sz="4" w:space="0"/>
      </w:tblBorders>
      <w:tblCellMar>
        <w:top w:w="0" w:type="dxa"/>
        <w:left w:w="0" w:type="dxa"/>
        <w:bottom w:w="0" w:type="dxa"/>
        <w:right w:w="0" w:type="dxa"/>
      </w:tblCellMar>
    </w:tblPr>
  </w:style>
  <w:style w:type="table" w:customStyle="1" w:styleId="221">
    <w:name w:val="Bordered &amp; Lined - Accent 5"/>
    <w:qFormat/>
    <w:uiPriority w:val="99"/>
    <w:rPr>
      <w:color w:val="404040"/>
    </w:rPr>
    <w:tblPr>
      <w:tblBorders>
        <w:top w:val="single" w:color="266779" w:sz="4" w:space="0"/>
        <w:left w:val="single" w:color="266779" w:sz="4" w:space="0"/>
        <w:bottom w:val="single" w:color="266779" w:sz="4" w:space="0"/>
        <w:right w:val="single" w:color="266779" w:sz="4" w:space="0"/>
        <w:insideH w:val="single" w:color="266779" w:sz="4" w:space="0"/>
        <w:insideV w:val="single" w:color="266779" w:sz="4" w:space="0"/>
      </w:tblBorders>
      <w:tblCellMar>
        <w:top w:w="0" w:type="dxa"/>
        <w:left w:w="0" w:type="dxa"/>
        <w:bottom w:w="0" w:type="dxa"/>
        <w:right w:w="0" w:type="dxa"/>
      </w:tblCellMar>
    </w:tblPr>
  </w:style>
  <w:style w:type="table" w:customStyle="1" w:styleId="222">
    <w:name w:val="Bordered &amp; Lined - Accent 6"/>
    <w:qFormat/>
    <w:uiPriority w:val="99"/>
    <w:rPr>
      <w:color w:val="404040"/>
    </w:rPr>
    <w:tblPr>
      <w:tblBorders>
        <w:top w:val="single" w:color="B15407" w:sz="4" w:space="0"/>
        <w:left w:val="single" w:color="B15407" w:sz="4" w:space="0"/>
        <w:bottom w:val="single" w:color="B15407" w:sz="4" w:space="0"/>
        <w:right w:val="single" w:color="B15407" w:sz="4" w:space="0"/>
        <w:insideH w:val="single" w:color="B15407" w:sz="4" w:space="0"/>
        <w:insideV w:val="single" w:color="B15407" w:sz="4" w:space="0"/>
      </w:tblBorders>
      <w:tblCellMar>
        <w:top w:w="0" w:type="dxa"/>
        <w:left w:w="0" w:type="dxa"/>
        <w:bottom w:w="0" w:type="dxa"/>
        <w:right w:w="0" w:type="dxa"/>
      </w:tblCellMar>
    </w:tblPr>
  </w:style>
  <w:style w:type="table" w:customStyle="1" w:styleId="223">
    <w:name w:val="Bordered"/>
    <w:qFormat/>
    <w:uiPriority w:val="99"/>
    <w:tblPr>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CellMar>
        <w:top w:w="0" w:type="dxa"/>
        <w:left w:w="0" w:type="dxa"/>
        <w:bottom w:w="0" w:type="dxa"/>
        <w:right w:w="0" w:type="dxa"/>
      </w:tblCellMar>
    </w:tblPr>
  </w:style>
  <w:style w:type="table" w:customStyle="1" w:styleId="224">
    <w:name w:val="Bordered - Accent 1"/>
    <w:qFormat/>
    <w:uiPriority w:val="99"/>
    <w:tblPr>
      <w:tblBorders>
        <w:top w:val="single" w:color="B7CBE4" w:sz="4" w:space="0"/>
        <w:left w:val="single" w:color="B7CBE4" w:sz="4" w:space="0"/>
        <w:bottom w:val="single" w:color="B7CBE4" w:sz="4" w:space="0"/>
        <w:right w:val="single" w:color="B7CBE4" w:sz="4" w:space="0"/>
        <w:insideH w:val="single" w:color="B7CBE4" w:sz="4" w:space="0"/>
        <w:insideV w:val="single" w:color="B7CBE4" w:sz="4" w:space="0"/>
      </w:tblBorders>
      <w:tblCellMar>
        <w:top w:w="0" w:type="dxa"/>
        <w:left w:w="0" w:type="dxa"/>
        <w:bottom w:w="0" w:type="dxa"/>
        <w:right w:w="0" w:type="dxa"/>
      </w:tblCellMar>
    </w:tblPr>
  </w:style>
  <w:style w:type="table" w:customStyle="1" w:styleId="225">
    <w:name w:val="Bordered - Accent 2"/>
    <w:qFormat/>
    <w:uiPriority w:val="99"/>
    <w:tblPr>
      <w:tblBorders>
        <w:top w:val="single" w:color="E5B7B6" w:sz="4" w:space="0"/>
        <w:left w:val="single" w:color="E5B7B6" w:sz="4" w:space="0"/>
        <w:bottom w:val="single" w:color="E5B7B6" w:sz="4" w:space="0"/>
        <w:right w:val="single" w:color="E5B7B6" w:sz="4" w:space="0"/>
        <w:insideH w:val="single" w:color="E5B7B6" w:sz="4" w:space="0"/>
        <w:insideV w:val="single" w:color="E5B7B6" w:sz="4" w:space="0"/>
      </w:tblBorders>
      <w:tblCellMar>
        <w:top w:w="0" w:type="dxa"/>
        <w:left w:w="0" w:type="dxa"/>
        <w:bottom w:w="0" w:type="dxa"/>
        <w:right w:w="0" w:type="dxa"/>
      </w:tblCellMar>
    </w:tblPr>
  </w:style>
  <w:style w:type="table" w:customStyle="1" w:styleId="226">
    <w:name w:val="Bordered - Accent 3"/>
    <w:qFormat/>
    <w:uiPriority w:val="99"/>
    <w:tblPr>
      <w:tblBorders>
        <w:top w:val="single" w:color="D6E3BB" w:sz="4" w:space="0"/>
        <w:left w:val="single" w:color="D6E3BB" w:sz="4" w:space="0"/>
        <w:bottom w:val="single" w:color="D6E3BB" w:sz="4" w:space="0"/>
        <w:right w:val="single" w:color="D6E3BB" w:sz="4" w:space="0"/>
        <w:insideH w:val="single" w:color="D6E3BB" w:sz="4" w:space="0"/>
        <w:insideV w:val="single" w:color="D6E3BB" w:sz="4" w:space="0"/>
      </w:tblBorders>
      <w:tblCellMar>
        <w:top w:w="0" w:type="dxa"/>
        <w:left w:w="0" w:type="dxa"/>
        <w:bottom w:w="0" w:type="dxa"/>
        <w:right w:w="0" w:type="dxa"/>
      </w:tblCellMar>
    </w:tblPr>
  </w:style>
  <w:style w:type="table" w:customStyle="1" w:styleId="227">
    <w:name w:val="Bordered - Accent 4"/>
    <w:qFormat/>
    <w:uiPriority w:val="99"/>
    <w:tblPr>
      <w:tblBorders>
        <w:top w:val="single" w:color="CBC0D9" w:sz="4" w:space="0"/>
        <w:left w:val="single" w:color="CBC0D9" w:sz="4" w:space="0"/>
        <w:bottom w:val="single" w:color="CBC0D9" w:sz="4" w:space="0"/>
        <w:right w:val="single" w:color="CBC0D9" w:sz="4" w:space="0"/>
        <w:insideH w:val="single" w:color="CBC0D9" w:sz="4" w:space="0"/>
        <w:insideV w:val="single" w:color="CBC0D9" w:sz="4" w:space="0"/>
      </w:tblBorders>
      <w:tblCellMar>
        <w:top w:w="0" w:type="dxa"/>
        <w:left w:w="0" w:type="dxa"/>
        <w:bottom w:w="0" w:type="dxa"/>
        <w:right w:w="0" w:type="dxa"/>
      </w:tblCellMar>
    </w:tblPr>
  </w:style>
  <w:style w:type="table" w:customStyle="1" w:styleId="228">
    <w:name w:val="Bordered - Accent 5"/>
    <w:qFormat/>
    <w:uiPriority w:val="99"/>
    <w:tblPr>
      <w:tblBorders>
        <w:top w:val="single" w:color="B6DDE8" w:sz="4" w:space="0"/>
        <w:left w:val="single" w:color="B6DDE8" w:sz="4" w:space="0"/>
        <w:bottom w:val="single" w:color="B6DDE8" w:sz="4" w:space="0"/>
        <w:right w:val="single" w:color="B6DDE8" w:sz="4" w:space="0"/>
        <w:insideH w:val="single" w:color="B6DDE8" w:sz="4" w:space="0"/>
        <w:insideV w:val="single" w:color="B6DDE8" w:sz="4" w:space="0"/>
      </w:tblBorders>
      <w:tblCellMar>
        <w:top w:w="0" w:type="dxa"/>
        <w:left w:w="0" w:type="dxa"/>
        <w:bottom w:w="0" w:type="dxa"/>
        <w:right w:w="0" w:type="dxa"/>
      </w:tblCellMar>
    </w:tblPr>
  </w:style>
  <w:style w:type="table" w:customStyle="1" w:styleId="229">
    <w:name w:val="Bordered - Accent 6"/>
    <w:qFormat/>
    <w:uiPriority w:val="99"/>
    <w:tblPr>
      <w:tblBorders>
        <w:top w:val="single" w:color="FBD4B4" w:sz="4" w:space="0"/>
        <w:left w:val="single" w:color="FBD4B4" w:sz="4" w:space="0"/>
        <w:bottom w:val="single" w:color="FBD4B4" w:sz="4" w:space="0"/>
        <w:right w:val="single" w:color="FBD4B4" w:sz="4" w:space="0"/>
        <w:insideH w:val="single" w:color="FBD4B4" w:sz="4" w:space="0"/>
        <w:insideV w:val="single" w:color="FBD4B4" w:sz="4" w:space="0"/>
      </w:tblBorders>
      <w:tblCellMar>
        <w:top w:w="0" w:type="dxa"/>
        <w:left w:w="0" w:type="dxa"/>
        <w:bottom w:w="0" w:type="dxa"/>
        <w:right w:w="0" w:type="dxa"/>
      </w:tblCellMar>
    </w:tblPr>
  </w:style>
  <w:style w:type="character" w:customStyle="1" w:styleId="230">
    <w:name w:val="脚注文本 字符"/>
    <w:link w:val="35"/>
    <w:qFormat/>
    <w:uiPriority w:val="99"/>
    <w:rPr>
      <w:sz w:val="18"/>
    </w:rPr>
  </w:style>
  <w:style w:type="character" w:customStyle="1" w:styleId="231">
    <w:name w:val="尾注文本 字符"/>
    <w:link w:val="27"/>
    <w:qFormat/>
    <w:uiPriority w:val="99"/>
    <w:rPr>
      <w:sz w:val="20"/>
    </w:rPr>
  </w:style>
  <w:style w:type="paragraph" w:customStyle="1" w:styleId="232">
    <w:name w:val="TOC 标题1"/>
    <w:unhideWhenUsed/>
    <w:qFormat/>
    <w:uiPriority w:val="39"/>
    <w:rPr>
      <w:rFonts w:hint="default" w:ascii="Times New Roman" w:hAnsi="Times New Roman" w:eastAsia="宋体" w:cs="Times New Roman"/>
    </w:rPr>
  </w:style>
  <w:style w:type="character" w:customStyle="1" w:styleId="233">
    <w:name w:val="标题 1 字符"/>
    <w:link w:val="2"/>
    <w:qFormat/>
    <w:uiPriority w:val="0"/>
    <w:rPr>
      <w:rFonts w:ascii="Times New Roman" w:hAnsi="Times New Roman" w:eastAsia="宋体" w:cs="Times New Roman"/>
      <w:b/>
      <w:bCs/>
      <w:sz w:val="44"/>
      <w:szCs w:val="44"/>
    </w:rPr>
  </w:style>
  <w:style w:type="character" w:customStyle="1" w:styleId="234">
    <w:name w:val="标题 2 字符"/>
    <w:link w:val="3"/>
    <w:qFormat/>
    <w:uiPriority w:val="0"/>
    <w:rPr>
      <w:rFonts w:ascii="Arial" w:hAnsi="Arial" w:eastAsia="黑体" w:cs="Times New Roman"/>
      <w:b/>
      <w:bCs/>
      <w:sz w:val="32"/>
      <w:szCs w:val="32"/>
    </w:rPr>
  </w:style>
  <w:style w:type="character" w:customStyle="1" w:styleId="235">
    <w:name w:val="标题 3 字符"/>
    <w:link w:val="4"/>
    <w:qFormat/>
    <w:uiPriority w:val="0"/>
    <w:rPr>
      <w:rFonts w:ascii="Times New Roman" w:hAnsi="Times New Roman" w:eastAsia="宋体" w:cs="Times New Roman"/>
      <w:b/>
      <w:bCs/>
      <w:sz w:val="32"/>
      <w:szCs w:val="32"/>
    </w:rPr>
  </w:style>
  <w:style w:type="character" w:customStyle="1" w:styleId="236">
    <w:name w:val="标题 4 字符"/>
    <w:link w:val="5"/>
    <w:qFormat/>
    <w:uiPriority w:val="0"/>
    <w:rPr>
      <w:rFonts w:ascii="Times New Roman" w:hAnsi="Times New Roman" w:eastAsia="新宋体" w:cs="Times New Roman"/>
      <w:sz w:val="30"/>
      <w:szCs w:val="21"/>
    </w:rPr>
  </w:style>
  <w:style w:type="character" w:customStyle="1" w:styleId="237">
    <w:name w:val="标题 5 字符"/>
    <w:link w:val="6"/>
    <w:qFormat/>
    <w:uiPriority w:val="0"/>
    <w:rPr>
      <w:rFonts w:ascii="Times New Roman" w:hAnsi="Times New Roman" w:eastAsia="宋体" w:cs="Times New Roman"/>
      <w:b/>
      <w:bCs/>
      <w:sz w:val="28"/>
      <w:szCs w:val="28"/>
    </w:rPr>
  </w:style>
  <w:style w:type="character" w:customStyle="1" w:styleId="238">
    <w:name w:val="标题 6 字符"/>
    <w:link w:val="7"/>
    <w:qFormat/>
    <w:uiPriority w:val="0"/>
    <w:rPr>
      <w:rFonts w:ascii="Times New Roman" w:hAnsi="Times New Roman" w:eastAsia="宋体" w:cs="Times New Roman"/>
      <w:b/>
      <w:sz w:val="44"/>
      <w:szCs w:val="20"/>
    </w:rPr>
  </w:style>
  <w:style w:type="character" w:customStyle="1" w:styleId="239">
    <w:name w:val="正文缩进 字符"/>
    <w:link w:val="8"/>
    <w:qFormat/>
    <w:uiPriority w:val="0"/>
    <w:rPr>
      <w:rFonts w:ascii="Times New Roman" w:hAnsi="Times New Roman" w:eastAsia="宋体" w:cs="Times New Roman"/>
      <w:sz w:val="20"/>
      <w:szCs w:val="20"/>
    </w:rPr>
  </w:style>
  <w:style w:type="character" w:customStyle="1" w:styleId="240">
    <w:name w:val="标题 7 字符"/>
    <w:link w:val="9"/>
    <w:qFormat/>
    <w:uiPriority w:val="0"/>
    <w:rPr>
      <w:rFonts w:ascii="Times New Roman" w:hAnsi="Times New Roman" w:eastAsia="宋体" w:cs="Times New Roman"/>
      <w:b/>
      <w:bCs/>
      <w:sz w:val="24"/>
      <w:szCs w:val="24"/>
    </w:rPr>
  </w:style>
  <w:style w:type="character" w:customStyle="1" w:styleId="241">
    <w:name w:val="标题 8 字符"/>
    <w:link w:val="10"/>
    <w:qFormat/>
    <w:uiPriority w:val="0"/>
    <w:rPr>
      <w:rFonts w:ascii="Arial" w:hAnsi="Arial" w:eastAsia="黑体" w:cs="Times New Roman"/>
      <w:sz w:val="24"/>
      <w:szCs w:val="24"/>
    </w:rPr>
  </w:style>
  <w:style w:type="character" w:customStyle="1" w:styleId="242">
    <w:name w:val="标题 9 字符"/>
    <w:link w:val="11"/>
    <w:qFormat/>
    <w:uiPriority w:val="0"/>
    <w:rPr>
      <w:rFonts w:ascii="Arial" w:hAnsi="Arial" w:eastAsia="黑体" w:cs="Times New Roman"/>
      <w:sz w:val="24"/>
      <w:szCs w:val="21"/>
    </w:rPr>
  </w:style>
  <w:style w:type="character" w:customStyle="1" w:styleId="243">
    <w:name w:val="文档结构图 字符"/>
    <w:link w:val="14"/>
    <w:semiHidden/>
    <w:qFormat/>
    <w:uiPriority w:val="0"/>
    <w:rPr>
      <w:szCs w:val="24"/>
      <w:shd w:val="clear" w:color="auto" w:fill="000080"/>
    </w:rPr>
  </w:style>
  <w:style w:type="character" w:customStyle="1" w:styleId="244">
    <w:name w:val="正文文本 3 字符"/>
    <w:link w:val="16"/>
    <w:qFormat/>
    <w:uiPriority w:val="0"/>
    <w:rPr>
      <w:rFonts w:ascii="Times New Roman" w:hAnsi="Times New Roman" w:eastAsia="宋体" w:cs="Times New Roman"/>
      <w:sz w:val="16"/>
      <w:szCs w:val="16"/>
    </w:rPr>
  </w:style>
  <w:style w:type="character" w:customStyle="1" w:styleId="245">
    <w:name w:val="正文文本 字符"/>
    <w:link w:val="17"/>
    <w:qFormat/>
    <w:uiPriority w:val="0"/>
    <w:rPr>
      <w:rFonts w:ascii="仿宋_GB2312" w:hAnsi="Times New Roman" w:eastAsia="仿宋_GB2312" w:cs="Times New Roman"/>
      <w:sz w:val="24"/>
      <w:szCs w:val="20"/>
    </w:rPr>
  </w:style>
  <w:style w:type="character" w:customStyle="1" w:styleId="246">
    <w:name w:val="正文文本缩进 字符"/>
    <w:link w:val="18"/>
    <w:qFormat/>
    <w:uiPriority w:val="0"/>
    <w:rPr>
      <w:rFonts w:ascii="仿宋_GB2312" w:hAnsi="Times New Roman" w:eastAsia="仿宋_GB2312" w:cs="Times New Roman"/>
      <w:sz w:val="28"/>
      <w:szCs w:val="20"/>
    </w:rPr>
  </w:style>
  <w:style w:type="character" w:customStyle="1" w:styleId="247">
    <w:name w:val="纯文本 字符"/>
    <w:link w:val="23"/>
    <w:qFormat/>
    <w:uiPriority w:val="0"/>
    <w:rPr>
      <w:rFonts w:ascii="宋体" w:hAnsi="Courier New" w:eastAsia="宋体" w:cs="Courier New"/>
      <w:szCs w:val="21"/>
    </w:rPr>
  </w:style>
  <w:style w:type="character" w:customStyle="1" w:styleId="248">
    <w:name w:val="日期 字符"/>
    <w:link w:val="25"/>
    <w:qFormat/>
    <w:uiPriority w:val="0"/>
    <w:rPr>
      <w:rFonts w:ascii="Times New Roman" w:hAnsi="Times New Roman" w:eastAsia="宋体" w:cs="Times New Roman"/>
      <w:sz w:val="24"/>
      <w:szCs w:val="20"/>
    </w:rPr>
  </w:style>
  <w:style w:type="character" w:customStyle="1" w:styleId="249">
    <w:name w:val="正文文本缩进 2 字符"/>
    <w:link w:val="26"/>
    <w:qFormat/>
    <w:uiPriority w:val="0"/>
    <w:rPr>
      <w:rFonts w:ascii="Times New Roman" w:hAnsi="Times New Roman" w:eastAsia="仿宋_GB2312" w:cs="Times New Roman"/>
      <w:sz w:val="28"/>
      <w:szCs w:val="20"/>
    </w:rPr>
  </w:style>
  <w:style w:type="character" w:customStyle="1" w:styleId="250">
    <w:name w:val="批注框文本 字符"/>
    <w:link w:val="28"/>
    <w:semiHidden/>
    <w:qFormat/>
    <w:uiPriority w:val="0"/>
    <w:rPr>
      <w:sz w:val="18"/>
      <w:szCs w:val="18"/>
    </w:rPr>
  </w:style>
  <w:style w:type="character" w:customStyle="1" w:styleId="251">
    <w:name w:val="页脚 字符"/>
    <w:link w:val="29"/>
    <w:qFormat/>
    <w:uiPriority w:val="99"/>
    <w:rPr>
      <w:rFonts w:ascii="Times New Roman" w:hAnsi="Times New Roman" w:eastAsia="宋体" w:cs="Times New Roman"/>
      <w:sz w:val="18"/>
      <w:szCs w:val="20"/>
    </w:rPr>
  </w:style>
  <w:style w:type="character" w:customStyle="1" w:styleId="252">
    <w:name w:val="页眉 字符"/>
    <w:link w:val="30"/>
    <w:qFormat/>
    <w:uiPriority w:val="0"/>
    <w:rPr>
      <w:rFonts w:ascii="Times New Roman" w:hAnsi="Times New Roman" w:eastAsia="宋体" w:cs="Times New Roman"/>
      <w:sz w:val="18"/>
      <w:szCs w:val="18"/>
    </w:rPr>
  </w:style>
  <w:style w:type="paragraph" w:customStyle="1" w:styleId="253">
    <w:name w:val="目录 11"/>
    <w:basedOn w:val="1"/>
    <w:next w:val="1"/>
    <w:semiHidden/>
    <w:qFormat/>
    <w:uiPriority w:val="0"/>
    <w:rPr>
      <w:sz w:val="24"/>
    </w:rPr>
  </w:style>
  <w:style w:type="character" w:customStyle="1" w:styleId="254">
    <w:name w:val="正文文本缩进 3 字符"/>
    <w:link w:val="37"/>
    <w:qFormat/>
    <w:uiPriority w:val="0"/>
    <w:rPr>
      <w:rFonts w:ascii="Times New Roman" w:hAnsi="Times New Roman" w:eastAsia="宋体" w:cs="Times New Roman"/>
      <w:sz w:val="16"/>
      <w:szCs w:val="16"/>
    </w:rPr>
  </w:style>
  <w:style w:type="character" w:customStyle="1" w:styleId="255">
    <w:name w:val="正文文本 2 字符"/>
    <w:link w:val="41"/>
    <w:qFormat/>
    <w:uiPriority w:val="0"/>
    <w:rPr>
      <w:rFonts w:ascii="Times New Roman" w:hAnsi="Times New Roman" w:eastAsia="宋体" w:cs="Times New Roman"/>
      <w:b/>
      <w:bCs/>
      <w:sz w:val="18"/>
      <w:szCs w:val="24"/>
    </w:rPr>
  </w:style>
  <w:style w:type="character" w:customStyle="1" w:styleId="256">
    <w:name w:val="HTML 预设格式 字符"/>
    <w:link w:val="42"/>
    <w:qFormat/>
    <w:uiPriority w:val="0"/>
    <w:rPr>
      <w:rFonts w:ascii="等线 Light" w:hAnsi="等线 Light" w:eastAsia="幼圆" w:cs="等线 Light"/>
      <w:sz w:val="24"/>
      <w:szCs w:val="22"/>
    </w:rPr>
  </w:style>
  <w:style w:type="paragraph" w:customStyle="1" w:styleId="257">
    <w:name w:val="正文首行缩进1"/>
    <w:basedOn w:val="17"/>
    <w:link w:val="258"/>
    <w:qFormat/>
    <w:uiPriority w:val="0"/>
    <w:pPr>
      <w:spacing w:after="120"/>
      <w:ind w:firstLine="420"/>
    </w:pPr>
    <w:rPr>
      <w:rFonts w:ascii="Times New Roman" w:eastAsia="宋体"/>
      <w:szCs w:val="24"/>
    </w:rPr>
  </w:style>
  <w:style w:type="character" w:customStyle="1" w:styleId="258">
    <w:name w:val="正文文本首行缩进 字符"/>
    <w:link w:val="257"/>
    <w:qFormat/>
    <w:uiPriority w:val="0"/>
    <w:rPr>
      <w:rFonts w:ascii="Times New Roman" w:hAnsi="Times New Roman" w:eastAsia="宋体" w:cs="Times New Roman"/>
      <w:sz w:val="24"/>
      <w:szCs w:val="24"/>
    </w:rPr>
  </w:style>
  <w:style w:type="character" w:customStyle="1" w:styleId="259">
    <w:name w:val="已访问的超链接1"/>
    <w:qFormat/>
    <w:uiPriority w:val="0"/>
    <w:rPr>
      <w:color w:val="800080"/>
      <w:u w:val="single"/>
    </w:rPr>
  </w:style>
  <w:style w:type="character" w:customStyle="1" w:styleId="260">
    <w:name w:val="列表段落 字符1"/>
    <w:link w:val="94"/>
    <w:qFormat/>
    <w:uiPriority w:val="99"/>
  </w:style>
  <w:style w:type="character" w:customStyle="1" w:styleId="261">
    <w:name w:val="文档结构图 Char1"/>
    <w:semiHidden/>
    <w:qFormat/>
    <w:uiPriority w:val="99"/>
    <w:rPr>
      <w:rFonts w:ascii="宋体" w:hAnsi="Times New Roman" w:eastAsia="宋体" w:cs="Times New Roman"/>
      <w:sz w:val="18"/>
      <w:szCs w:val="18"/>
    </w:rPr>
  </w:style>
  <w:style w:type="character" w:customStyle="1" w:styleId="262">
    <w:name w:val="普通正文 Char"/>
    <w:link w:val="263"/>
    <w:qFormat/>
    <w:uiPriority w:val="0"/>
    <w:rPr>
      <w:rFonts w:ascii="Arial" w:hAnsi="Arial"/>
      <w:sz w:val="24"/>
      <w:szCs w:val="24"/>
    </w:rPr>
  </w:style>
  <w:style w:type="paragraph" w:customStyle="1" w:styleId="263">
    <w:name w:val="普通正文"/>
    <w:basedOn w:val="1"/>
    <w:link w:val="262"/>
    <w:qFormat/>
    <w:uiPriority w:val="0"/>
    <w:pPr>
      <w:spacing w:before="120" w:after="120" w:line="360" w:lineRule="auto"/>
      <w:ind w:left="-2" w:right="120" w:firstLine="480"/>
      <w:jc w:val="center"/>
    </w:pPr>
    <w:rPr>
      <w:rFonts w:ascii="Arial" w:hAnsi="Arial"/>
      <w:sz w:val="24"/>
    </w:rPr>
  </w:style>
  <w:style w:type="character" w:customStyle="1" w:styleId="264">
    <w:name w:val="FA正文 Char"/>
    <w:link w:val="265"/>
    <w:qFormat/>
    <w:uiPriority w:val="0"/>
    <w:rPr>
      <w:rFonts w:ascii="宋体" w:hAnsi="宋体" w:eastAsia="宋体" w:cs="Times New Roman"/>
      <w:sz w:val="28"/>
      <w:szCs w:val="28"/>
    </w:rPr>
  </w:style>
  <w:style w:type="paragraph" w:customStyle="1" w:styleId="265">
    <w:name w:val="FA正文"/>
    <w:basedOn w:val="1"/>
    <w:link w:val="264"/>
    <w:qFormat/>
    <w:uiPriority w:val="0"/>
    <w:pPr>
      <w:tabs>
        <w:tab w:val="left" w:pos="3375"/>
      </w:tabs>
      <w:spacing w:line="440" w:lineRule="atLeast"/>
      <w:ind w:firstLine="538"/>
    </w:pPr>
    <w:rPr>
      <w:rFonts w:ascii="宋体" w:hAnsi="宋体"/>
      <w:sz w:val="28"/>
      <w:szCs w:val="28"/>
    </w:rPr>
  </w:style>
  <w:style w:type="character" w:customStyle="1" w:styleId="266">
    <w:name w:val="正文缩进2格 Char"/>
    <w:link w:val="267"/>
    <w:qFormat/>
    <w:uiPriority w:val="0"/>
    <w:rPr>
      <w:rFonts w:ascii="仿宋_GB2312" w:hAnsi="宋体" w:eastAsia="仿宋_GB2312" w:cs="Times New Roman"/>
      <w:sz w:val="31"/>
      <w:szCs w:val="28"/>
    </w:rPr>
  </w:style>
  <w:style w:type="paragraph" w:customStyle="1" w:styleId="267">
    <w:name w:val="正文缩进2格"/>
    <w:basedOn w:val="1"/>
    <w:link w:val="266"/>
    <w:qFormat/>
    <w:uiPriority w:val="0"/>
    <w:pPr>
      <w:spacing w:line="600" w:lineRule="exact"/>
      <w:ind w:firstLine="639"/>
    </w:pPr>
    <w:rPr>
      <w:rFonts w:ascii="仿宋_GB2312" w:hAnsi="宋体" w:eastAsia="仿宋_GB2312"/>
      <w:sz w:val="31"/>
      <w:szCs w:val="28"/>
    </w:rPr>
  </w:style>
  <w:style w:type="character" w:customStyle="1" w:styleId="268">
    <w:name w:val="cn_text1"/>
    <w:qFormat/>
    <w:uiPriority w:val="0"/>
    <w:rPr>
      <w:rFonts w:ascii="ˎ̥" w:hAnsi="ˎ̥"/>
      <w:color w:val="003399"/>
      <w:spacing w:val="15"/>
      <w:sz w:val="18"/>
      <w:szCs w:val="18"/>
    </w:rPr>
  </w:style>
  <w:style w:type="character" w:customStyle="1" w:styleId="269">
    <w:name w:val="ssss Char"/>
    <w:qFormat/>
    <w:uiPriority w:val="0"/>
    <w:rPr>
      <w:rFonts w:eastAsia="宋体"/>
      <w:sz w:val="24"/>
      <w:szCs w:val="24"/>
      <w:lang w:val="en-US" w:eastAsia="zh-CN" w:bidi="ar-SA"/>
    </w:rPr>
  </w:style>
  <w:style w:type="character" w:customStyle="1" w:styleId="270">
    <w:name w:val="ssss Char1"/>
    <w:link w:val="271"/>
    <w:qFormat/>
    <w:uiPriority w:val="0"/>
    <w:rPr>
      <w:rFonts w:ascii="Times New Roman" w:hAnsi="Times New Roman" w:eastAsia="宋体" w:cs="Times New Roman"/>
      <w:sz w:val="24"/>
      <w:szCs w:val="24"/>
    </w:rPr>
  </w:style>
  <w:style w:type="paragraph" w:customStyle="1" w:styleId="271">
    <w:name w:val="ssss"/>
    <w:basedOn w:val="1"/>
    <w:link w:val="270"/>
    <w:qFormat/>
    <w:uiPriority w:val="0"/>
    <w:pPr>
      <w:spacing w:line="360" w:lineRule="auto"/>
      <w:ind w:firstLine="480"/>
    </w:pPr>
    <w:rPr>
      <w:sz w:val="24"/>
    </w:rPr>
  </w:style>
  <w:style w:type="character" w:customStyle="1" w:styleId="272">
    <w:name w:val="标题 4 Char1"/>
    <w:qFormat/>
    <w:uiPriority w:val="0"/>
    <w:rPr>
      <w:rFonts w:ascii="Arial" w:hAnsi="Arial" w:eastAsia="黑体"/>
      <w:b/>
      <w:bCs/>
      <w:sz w:val="28"/>
      <w:szCs w:val="28"/>
      <w:lang w:val="en-US" w:eastAsia="zh-CN" w:bidi="ar-SA"/>
    </w:rPr>
  </w:style>
  <w:style w:type="character" w:customStyle="1" w:styleId="273">
    <w:name w:val="列表段落 字符"/>
    <w:qFormat/>
    <w:uiPriority w:val="34"/>
    <w:rPr>
      <w:rFonts w:ascii="Calibri" w:hAnsi="Calibri"/>
      <w:sz w:val="21"/>
      <w:szCs w:val="22"/>
    </w:rPr>
  </w:style>
  <w:style w:type="character" w:customStyle="1" w:styleId="274">
    <w:name w:val="批注框文本 Char1"/>
    <w:semiHidden/>
    <w:qFormat/>
    <w:uiPriority w:val="99"/>
    <w:rPr>
      <w:rFonts w:ascii="Times New Roman" w:hAnsi="Times New Roman" w:eastAsia="宋体" w:cs="Times New Roman"/>
      <w:sz w:val="18"/>
      <w:szCs w:val="18"/>
    </w:rPr>
  </w:style>
  <w:style w:type="character" w:customStyle="1" w:styleId="275">
    <w:name w:val="样式 ssss + 宋体 五号1 Char"/>
    <w:link w:val="276"/>
    <w:qFormat/>
    <w:uiPriority w:val="0"/>
    <w:rPr>
      <w:rFonts w:ascii="宋体" w:hAnsi="宋体" w:eastAsia="宋体" w:cs="Times New Roman"/>
      <w:sz w:val="24"/>
      <w:szCs w:val="24"/>
    </w:rPr>
  </w:style>
  <w:style w:type="paragraph" w:customStyle="1" w:styleId="276">
    <w:name w:val="样式 ssss + 宋体 五号1"/>
    <w:basedOn w:val="271"/>
    <w:link w:val="275"/>
    <w:qFormat/>
    <w:uiPriority w:val="0"/>
    <w:rPr>
      <w:rFonts w:ascii="宋体" w:hAnsi="宋体"/>
    </w:rPr>
  </w:style>
  <w:style w:type="character" w:customStyle="1" w:styleId="277">
    <w:name w:val="point_normal1"/>
    <w:qFormat/>
    <w:uiPriority w:val="0"/>
    <w:rPr>
      <w:rFonts w:ascii="Arial" w:hAnsi="Arial" w:cs="Arial"/>
      <w:sz w:val="16"/>
      <w:szCs w:val="16"/>
    </w:rPr>
  </w:style>
  <w:style w:type="paragraph" w:customStyle="1" w:styleId="278">
    <w:name w:val="样式 正文文本缩进 3 + 四号"/>
    <w:basedOn w:val="37"/>
    <w:qFormat/>
    <w:uiPriority w:val="0"/>
    <w:pPr>
      <w:spacing w:after="0" w:line="360" w:lineRule="auto"/>
      <w:ind w:left="0" w:firstLine="437"/>
    </w:pPr>
    <w:rPr>
      <w:sz w:val="24"/>
      <w:szCs w:val="21"/>
    </w:rPr>
  </w:style>
  <w:style w:type="paragraph" w:customStyle="1" w:styleId="279">
    <w:name w:val="2cxsplast"/>
    <w:basedOn w:val="1"/>
    <w:qFormat/>
    <w:uiPriority w:val="0"/>
    <w:pPr>
      <w:widowControl/>
      <w:spacing w:before="100" w:beforeAutospacing="1" w:after="100" w:afterAutospacing="1"/>
      <w:jc w:val="left"/>
    </w:pPr>
    <w:rPr>
      <w:rFonts w:ascii="宋体" w:hAnsi="宋体" w:cs="宋体"/>
      <w:sz w:val="24"/>
    </w:rPr>
  </w:style>
  <w:style w:type="paragraph" w:customStyle="1" w:styleId="280">
    <w:name w:val="ec_msonormal"/>
    <w:basedOn w:val="1"/>
    <w:qFormat/>
    <w:uiPriority w:val="0"/>
    <w:pPr>
      <w:widowControl/>
      <w:spacing w:before="100" w:beforeAutospacing="1" w:after="100" w:afterAutospacing="1"/>
      <w:jc w:val="left"/>
    </w:pPr>
    <w:rPr>
      <w:rFonts w:ascii="宋体" w:hAnsi="宋体"/>
      <w:sz w:val="24"/>
    </w:rPr>
  </w:style>
  <w:style w:type="paragraph" w:customStyle="1" w:styleId="281">
    <w:name w:val="Char Char Char Char"/>
    <w:basedOn w:val="1"/>
    <w:qFormat/>
    <w:uiPriority w:val="0"/>
    <w:rPr>
      <w:rFonts w:ascii="Tahoma" w:hAnsi="Tahoma"/>
      <w:sz w:val="24"/>
      <w:szCs w:val="20"/>
    </w:rPr>
  </w:style>
  <w:style w:type="paragraph" w:customStyle="1" w:styleId="282">
    <w:name w:val="Char Char Char Char Char Char Char Char Char Char Char Char Char"/>
    <w:basedOn w:val="1"/>
    <w:qFormat/>
    <w:uiPriority w:val="0"/>
  </w:style>
  <w:style w:type="paragraph" w:customStyle="1" w:styleId="283">
    <w:name w:val="表格正文"/>
    <w:basedOn w:val="1"/>
    <w:qFormat/>
    <w:uiPriority w:val="0"/>
    <w:pPr>
      <w:spacing w:line="360" w:lineRule="auto"/>
      <w:jc w:val="left"/>
    </w:pPr>
    <w:rPr>
      <w:rFonts w:ascii="Calibri" w:hAnsi="Calibri"/>
      <w:color w:val="000000"/>
      <w:szCs w:val="28"/>
    </w:rPr>
  </w:style>
  <w:style w:type="paragraph" w:customStyle="1" w:styleId="284">
    <w:name w:val="Normal1"/>
    <w:qFormat/>
    <w:uiPriority w:val="0"/>
    <w:pPr>
      <w:widowControl w:val="0"/>
      <w:spacing w:line="315" w:lineRule="atLeast"/>
      <w:jc w:val="both"/>
    </w:pPr>
    <w:rPr>
      <w:rFonts w:hint="default" w:ascii="宋体" w:hAnsi="Times New Roman" w:eastAsia="宋体" w:cs="Times New Roman"/>
      <w:sz w:val="24"/>
    </w:rPr>
  </w:style>
  <w:style w:type="paragraph" w:customStyle="1" w:styleId="285">
    <w:name w:val="Char Char Char Char1"/>
    <w:basedOn w:val="1"/>
    <w:qFormat/>
    <w:uiPriority w:val="0"/>
    <w:rPr>
      <w:rFonts w:ascii="Tahoma" w:hAnsi="Tahoma"/>
      <w:sz w:val="24"/>
      <w:szCs w:val="20"/>
    </w:rPr>
  </w:style>
  <w:style w:type="paragraph" w:customStyle="1" w:styleId="286">
    <w:name w:val="Char Char Char"/>
    <w:basedOn w:val="1"/>
    <w:qFormat/>
    <w:uiPriority w:val="0"/>
    <w:rPr>
      <w:rFonts w:ascii="Tahoma" w:hAnsi="Tahoma"/>
      <w:sz w:val="24"/>
      <w:szCs w:val="20"/>
    </w:rPr>
  </w:style>
  <w:style w:type="paragraph" w:customStyle="1" w:styleId="287">
    <w:name w:val="标题-----3"/>
    <w:basedOn w:val="4"/>
    <w:qFormat/>
    <w:uiPriority w:val="0"/>
    <w:pPr>
      <w:spacing w:before="0" w:after="0" w:line="240" w:lineRule="auto"/>
      <w:outlineLvl w:val="0"/>
    </w:pPr>
    <w:rPr>
      <w:rFonts w:ascii="宋体" w:hAnsi="宋体"/>
      <w:b w:val="0"/>
      <w:bCs w:val="0"/>
      <w:sz w:val="28"/>
      <w:szCs w:val="28"/>
    </w:rPr>
  </w:style>
  <w:style w:type="paragraph" w:customStyle="1" w:styleId="288">
    <w:name w:val="样式 ssss + 居中"/>
    <w:basedOn w:val="271"/>
    <w:qFormat/>
    <w:uiPriority w:val="0"/>
    <w:pPr>
      <w:jc w:val="center"/>
    </w:pPr>
    <w:rPr>
      <w:rFonts w:cs="宋体"/>
      <w:szCs w:val="20"/>
    </w:rPr>
  </w:style>
  <w:style w:type="paragraph" w:customStyle="1" w:styleId="289">
    <w:name w:val="样式 宋体 四号 黑色 左侧:  0.74 厘米 首行缩进:  0.74 厘米 行距: 1.5 倍行距"/>
    <w:basedOn w:val="1"/>
    <w:qFormat/>
    <w:uiPriority w:val="0"/>
    <w:pPr>
      <w:spacing w:line="360" w:lineRule="auto"/>
      <w:ind w:firstLine="420"/>
    </w:pPr>
    <w:rPr>
      <w:rFonts w:ascii="宋体"/>
      <w:color w:val="000000"/>
      <w:sz w:val="24"/>
      <w:szCs w:val="21"/>
    </w:rPr>
  </w:style>
  <w:style w:type="paragraph" w:customStyle="1" w:styleId="290">
    <w:name w:val="样式 样式 ssss + 宋体 五号 + 首行缩进:  2 字符"/>
    <w:basedOn w:val="291"/>
    <w:qFormat/>
    <w:uiPriority w:val="0"/>
    <w:pPr>
      <w:ind w:firstLine="480"/>
    </w:pPr>
  </w:style>
  <w:style w:type="paragraph" w:customStyle="1" w:styleId="291">
    <w:name w:val="样式 ssss + 宋体 五号"/>
    <w:basedOn w:val="271"/>
    <w:qFormat/>
    <w:uiPriority w:val="0"/>
    <w:pPr>
      <w:ind w:firstLine="420"/>
    </w:pPr>
    <w:rPr>
      <w:rFonts w:ascii="宋体" w:hAnsi="宋体" w:cs="宋体"/>
      <w:szCs w:val="20"/>
    </w:rPr>
  </w:style>
  <w:style w:type="paragraph" w:customStyle="1" w:styleId="292">
    <w:name w:val="msonormalcxsplast"/>
    <w:basedOn w:val="1"/>
    <w:qFormat/>
    <w:uiPriority w:val="0"/>
    <w:pPr>
      <w:widowControl/>
      <w:spacing w:before="100" w:beforeAutospacing="1" w:after="100" w:afterAutospacing="1"/>
      <w:jc w:val="left"/>
    </w:pPr>
    <w:rPr>
      <w:rFonts w:ascii="宋体" w:hAnsi="宋体" w:cs="宋体"/>
      <w:sz w:val="24"/>
    </w:rPr>
  </w:style>
  <w:style w:type="paragraph" w:customStyle="1" w:styleId="293">
    <w:name w:val="Char"/>
    <w:basedOn w:val="1"/>
    <w:qFormat/>
    <w:uiPriority w:val="0"/>
    <w:rPr>
      <w:rFonts w:ascii="Tahoma" w:hAnsi="Tahoma"/>
      <w:sz w:val="24"/>
      <w:szCs w:val="20"/>
    </w:rPr>
  </w:style>
  <w:style w:type="paragraph" w:customStyle="1" w:styleId="294">
    <w:name w:val="xl25"/>
    <w:basedOn w:val="1"/>
    <w:qFormat/>
    <w:uiPriority w:val="0"/>
    <w:pPr>
      <w:widowControl/>
      <w:pBdr>
        <w:bottom w:val="single" w:color="000000" w:sz="4" w:space="0"/>
        <w:right w:val="single" w:color="000000" w:sz="4" w:space="0"/>
      </w:pBdr>
      <w:spacing w:before="100" w:beforeAutospacing="1" w:after="100" w:afterAutospacing="1"/>
    </w:pPr>
    <w:rPr>
      <w:rFonts w:hint="eastAsia" w:ascii="华文细黑" w:hAnsi="华文细黑" w:eastAsia="华文细黑"/>
      <w:sz w:val="18"/>
      <w:szCs w:val="18"/>
    </w:rPr>
  </w:style>
  <w:style w:type="paragraph" w:customStyle="1" w:styleId="295">
    <w:name w:val="标题------4"/>
    <w:basedOn w:val="5"/>
    <w:qFormat/>
    <w:uiPriority w:val="0"/>
    <w:pPr>
      <w:keepLines/>
      <w:spacing w:line="360" w:lineRule="auto"/>
      <w:ind w:left="960" w:hanging="420"/>
      <w:jc w:val="both"/>
    </w:pPr>
    <w:rPr>
      <w:rFonts w:ascii="仿宋_GB2312" w:hAnsi="宋体" w:eastAsia="仿宋_GB2312" w:cs="仿宋_GB2312"/>
      <w:b/>
      <w:sz w:val="28"/>
      <w:szCs w:val="28"/>
      <w:lang w:val="zh-CN"/>
    </w:rPr>
  </w:style>
  <w:style w:type="paragraph" w:customStyle="1" w:styleId="296">
    <w:name w:val="msonormalcxspmiddle"/>
    <w:basedOn w:val="1"/>
    <w:qFormat/>
    <w:uiPriority w:val="0"/>
    <w:pPr>
      <w:widowControl/>
      <w:spacing w:before="100" w:beforeAutospacing="1" w:after="100" w:afterAutospacing="1"/>
      <w:jc w:val="left"/>
    </w:pPr>
    <w:rPr>
      <w:rFonts w:ascii="宋体" w:hAnsi="宋体" w:cs="宋体"/>
      <w:sz w:val="24"/>
    </w:rPr>
  </w:style>
  <w:style w:type="paragraph" w:customStyle="1" w:styleId="297">
    <w:name w:val="Char Char Char Char Char Char Char Char Char Char Char Char Char1"/>
    <w:basedOn w:val="1"/>
    <w:qFormat/>
    <w:uiPriority w:val="0"/>
    <w:rPr>
      <w:sz w:val="24"/>
    </w:rPr>
  </w:style>
  <w:style w:type="paragraph" w:customStyle="1" w:styleId="298">
    <w:name w:val="表格"/>
    <w:basedOn w:val="1"/>
    <w:qFormat/>
    <w:uiPriority w:val="0"/>
    <w:rPr>
      <w:rFonts w:ascii="Arial" w:hAnsi="Arial"/>
      <w:sz w:val="24"/>
    </w:rPr>
  </w:style>
  <w:style w:type="paragraph" w:customStyle="1" w:styleId="299">
    <w:name w:val="正文样式1"/>
    <w:basedOn w:val="1"/>
    <w:qFormat/>
    <w:uiPriority w:val="0"/>
    <w:pPr>
      <w:spacing w:before="120" w:after="120" w:line="360" w:lineRule="auto"/>
      <w:ind w:firstLine="480"/>
    </w:pPr>
    <w:rPr>
      <w:sz w:val="24"/>
      <w:szCs w:val="20"/>
    </w:rPr>
  </w:style>
  <w:style w:type="paragraph" w:customStyle="1" w:styleId="300">
    <w:name w:val="Char Char1 Char Char Char Char Char Char"/>
    <w:basedOn w:val="1"/>
    <w:qFormat/>
    <w:uiPriority w:val="0"/>
    <w:pPr>
      <w:widowControl/>
      <w:spacing w:after="160" w:line="240" w:lineRule="exact"/>
      <w:jc w:val="left"/>
    </w:pPr>
    <w:rPr>
      <w:rFonts w:ascii="Verdana" w:hAnsi="Verdana" w:eastAsia="仿宋_GB2312"/>
      <w:sz w:val="24"/>
      <w:szCs w:val="20"/>
      <w:lang w:eastAsia="en-US"/>
    </w:rPr>
  </w:style>
  <w:style w:type="paragraph" w:customStyle="1" w:styleId="301">
    <w:name w:val="Char Char Char Char Char Char Char Char Char Char"/>
    <w:basedOn w:val="1"/>
    <w:qFormat/>
    <w:uiPriority w:val="0"/>
    <w:rPr>
      <w:rFonts w:ascii="Tahoma" w:hAnsi="Tahoma"/>
      <w:sz w:val="24"/>
      <w:szCs w:val="20"/>
    </w:rPr>
  </w:style>
  <w:style w:type="paragraph" w:customStyle="1" w:styleId="302">
    <w:name w:val="Char1"/>
    <w:basedOn w:val="1"/>
    <w:qFormat/>
    <w:uiPriority w:val="0"/>
    <w:pPr>
      <w:tabs>
        <w:tab w:val="left" w:pos="360"/>
      </w:tabs>
    </w:pPr>
    <w:rPr>
      <w:sz w:val="24"/>
    </w:rPr>
  </w:style>
  <w:style w:type="paragraph" w:customStyle="1" w:styleId="303">
    <w:name w:val="标题1"/>
    <w:basedOn w:val="1"/>
    <w:next w:val="1"/>
    <w:qFormat/>
    <w:uiPriority w:val="0"/>
    <w:pPr>
      <w:tabs>
        <w:tab w:val="left" w:pos="9193"/>
        <w:tab w:val="left" w:pos="9827"/>
      </w:tabs>
      <w:spacing w:line="700" w:lineRule="atLeast"/>
      <w:jc w:val="center"/>
    </w:pPr>
    <w:rPr>
      <w:rFonts w:ascii="方正小标宋_GBK" w:eastAsia="方正小标宋_GBK"/>
      <w:sz w:val="44"/>
      <w:szCs w:val="20"/>
    </w:rPr>
  </w:style>
  <w:style w:type="paragraph" w:customStyle="1" w:styleId="304">
    <w:name w:val="Header2"/>
    <w:basedOn w:val="1"/>
    <w:qFormat/>
    <w:uiPriority w:val="0"/>
    <w:pPr>
      <w:numPr>
        <w:ilvl w:val="0"/>
        <w:numId w:val="1"/>
      </w:numPr>
    </w:pPr>
  </w:style>
  <w:style w:type="paragraph" w:customStyle="1" w:styleId="305">
    <w:name w:val="Char Char 字元 字元 字元 Char Char Char Char"/>
    <w:basedOn w:val="1"/>
    <w:qFormat/>
    <w:uiPriority w:val="0"/>
    <w:pPr>
      <w:spacing w:line="360" w:lineRule="auto"/>
    </w:pPr>
    <w:rPr>
      <w:sz w:val="24"/>
      <w:szCs w:val="20"/>
    </w:rPr>
  </w:style>
  <w:style w:type="paragraph" w:customStyle="1" w:styleId="306">
    <w:name w:val="2cxspmiddle"/>
    <w:basedOn w:val="1"/>
    <w:qFormat/>
    <w:uiPriority w:val="0"/>
    <w:pPr>
      <w:widowControl/>
      <w:spacing w:before="100" w:beforeAutospacing="1" w:after="100" w:afterAutospacing="1"/>
      <w:jc w:val="left"/>
    </w:pPr>
    <w:rPr>
      <w:rFonts w:ascii="宋体" w:hAnsi="宋体" w:cs="宋体"/>
      <w:sz w:val="24"/>
    </w:rPr>
  </w:style>
  <w:style w:type="paragraph" w:customStyle="1" w:styleId="307">
    <w:name w:val="正文_0_0"/>
    <w:qFormat/>
    <w:uiPriority w:val="0"/>
    <w:pPr>
      <w:widowControl w:val="0"/>
      <w:jc w:val="both"/>
    </w:pPr>
    <w:rPr>
      <w:rFonts w:hint="default" w:ascii="Times New Roman" w:hAnsi="Times New Roman" w:eastAsia="宋体" w:cs="Times New Roman"/>
      <w:sz w:val="21"/>
      <w:szCs w:val="24"/>
    </w:rPr>
  </w:style>
  <w:style w:type="paragraph" w:customStyle="1" w:styleId="308">
    <w:name w:val="正文_1_0"/>
    <w:qFormat/>
    <w:uiPriority w:val="0"/>
    <w:pPr>
      <w:widowControl w:val="0"/>
      <w:jc w:val="both"/>
    </w:pPr>
    <w:rPr>
      <w:rFonts w:hint="default" w:ascii="Times New Roman" w:hAnsi="Times New Roman" w:eastAsia="宋体" w:cs="Times New Roman"/>
      <w:sz w:val="21"/>
      <w:szCs w:val="24"/>
    </w:rPr>
  </w:style>
  <w:style w:type="table" w:customStyle="1" w:styleId="309">
    <w:name w:val="网格型1"/>
    <w:basedOn w:val="47"/>
    <w:qFormat/>
    <w:uiPriority w:val="39"/>
    <w:rPr>
      <w:rFonts w:ascii="等线" w:hAnsi="等线" w:eastAsia="等线"/>
      <w:sz w:val="21"/>
      <w:szCs w:val="22"/>
    </w:rPr>
  </w:style>
  <w:style w:type="paragraph" w:customStyle="1" w:styleId="310">
    <w:name w:val="正文_3"/>
    <w:qFormat/>
    <w:uiPriority w:val="0"/>
    <w:pPr>
      <w:widowControl w:val="0"/>
      <w:jc w:val="both"/>
    </w:pPr>
    <w:rPr>
      <w:rFonts w:hint="default" w:ascii="Times New Roman" w:hAnsi="Times New Roman" w:eastAsia="宋体" w:cs="Times New Roman"/>
      <w:sz w:val="21"/>
      <w:szCs w:val="24"/>
    </w:rPr>
  </w:style>
  <w:style w:type="paragraph" w:customStyle="1" w:styleId="311">
    <w:name w:val="修订1"/>
    <w:unhideWhenUsed/>
    <w:qFormat/>
    <w:uiPriority w:val="99"/>
    <w:rPr>
      <w:rFonts w:hint="default" w:ascii="Times New Roman" w:hAnsi="Times New Roman" w:eastAsia="宋体" w:cs="Times New Roman"/>
      <w:sz w:val="21"/>
      <w:szCs w:val="24"/>
    </w:rPr>
  </w:style>
  <w:style w:type="paragraph" w:customStyle="1" w:styleId="312">
    <w:name w:val="列出段落1"/>
    <w:basedOn w:val="1"/>
    <w:qFormat/>
    <w:uiPriority w:val="0"/>
    <w:pPr>
      <w:ind w:firstLine="200"/>
    </w:pPr>
    <w:rPr>
      <w:rFonts w:ascii="Wingdings" w:hAnsi="Wingdings" w:eastAsia="幼圆" w:cs="Helvetica-Light"/>
      <w:szCs w:val="22"/>
    </w:rPr>
  </w:style>
  <w:style w:type="paragraph" w:customStyle="1" w:styleId="313">
    <w:name w:val="Char1 Char Char Char"/>
    <w:basedOn w:val="1"/>
    <w:qFormat/>
    <w:uiPriority w:val="0"/>
    <w:pPr>
      <w:widowControl/>
      <w:spacing w:after="160" w:line="240" w:lineRule="exact"/>
      <w:jc w:val="left"/>
    </w:pPr>
    <w:rPr>
      <w:szCs w:val="20"/>
    </w:rPr>
  </w:style>
  <w:style w:type="paragraph" w:customStyle="1" w:styleId="314">
    <w:name w:val="正文_2"/>
    <w:qFormat/>
    <w:uiPriority w:val="0"/>
    <w:pPr>
      <w:widowControl w:val="0"/>
      <w:jc w:val="both"/>
    </w:pPr>
    <w:rPr>
      <w:rFonts w:hint="default" w:ascii="等线" w:hAnsi="等线" w:eastAsia="等线" w:cs="等线"/>
      <w:sz w:val="21"/>
    </w:rPr>
  </w:style>
  <w:style w:type="paragraph" w:customStyle="1" w:styleId="315">
    <w:name w:val="列表段落4"/>
    <w:basedOn w:val="1"/>
    <w:qFormat/>
    <w:uiPriority w:val="34"/>
    <w:pPr>
      <w:ind w:firstLine="420"/>
    </w:pPr>
    <w:rPr>
      <w:szCs w:val="22"/>
    </w:rPr>
  </w:style>
  <w:style w:type="character" w:customStyle="1" w:styleId="316">
    <w:name w:val="font51"/>
    <w:basedOn w:val="49"/>
    <w:qFormat/>
    <w:uiPriority w:val="0"/>
    <w:rPr>
      <w:rFonts w:hint="eastAsia" w:ascii="宋体" w:hAnsi="宋体" w:eastAsia="宋体" w:cs="宋体"/>
      <w:color w:val="000000"/>
      <w:sz w:val="24"/>
      <w:szCs w:val="24"/>
      <w:u w:val="none"/>
    </w:rPr>
  </w:style>
  <w:style w:type="character" w:customStyle="1" w:styleId="317">
    <w:name w:val="font71"/>
    <w:basedOn w:val="49"/>
    <w:qFormat/>
    <w:uiPriority w:val="0"/>
    <w:rPr>
      <w:rFonts w:hint="eastAsia" w:ascii="宋体" w:hAnsi="宋体" w:eastAsia="宋体" w:cs="宋体"/>
      <w:color w:val="000000"/>
      <w:sz w:val="24"/>
      <w:szCs w:val="24"/>
      <w:u w:val="none"/>
    </w:rPr>
  </w:style>
  <w:style w:type="character" w:customStyle="1" w:styleId="318">
    <w:name w:val="font61"/>
    <w:basedOn w:val="49"/>
    <w:qFormat/>
    <w:uiPriority w:val="0"/>
    <w:rPr>
      <w:rFonts w:hint="eastAsia" w:ascii="宋体" w:hAnsi="宋体" w:eastAsia="宋体" w:cs="宋体"/>
      <w:color w:val="000000"/>
      <w:sz w:val="24"/>
      <w:szCs w:val="24"/>
      <w:u w:val="none"/>
    </w:rPr>
  </w:style>
  <w:style w:type="character" w:customStyle="1" w:styleId="319">
    <w:name w:val="font81"/>
    <w:basedOn w:val="49"/>
    <w:qFormat/>
    <w:uiPriority w:val="0"/>
    <w:rPr>
      <w:rFonts w:hint="eastAsia" w:ascii="宋体" w:hAnsi="宋体" w:eastAsia="宋体" w:cs="宋体"/>
      <w:color w:val="000000"/>
      <w:sz w:val="24"/>
      <w:szCs w:val="24"/>
      <w:u w:val="none"/>
    </w:rPr>
  </w:style>
  <w:style w:type="character" w:customStyle="1" w:styleId="320">
    <w:name w:val="NormalCharacter"/>
    <w:qFormat/>
    <w:uiPriority w:val="0"/>
  </w:style>
  <w:style w:type="paragraph" w:customStyle="1" w:styleId="321">
    <w:name w:val="BodyText1I2"/>
    <w:basedOn w:val="322"/>
    <w:qFormat/>
    <w:uiPriority w:val="0"/>
    <w:pPr>
      <w:ind w:firstLine="420"/>
    </w:pPr>
  </w:style>
  <w:style w:type="paragraph" w:customStyle="1" w:styleId="322">
    <w:name w:val="BodyTextIndent"/>
    <w:basedOn w:val="1"/>
    <w:next w:val="323"/>
    <w:qFormat/>
    <w:uiPriority w:val="0"/>
    <w:pPr>
      <w:spacing w:line="520" w:lineRule="exact"/>
      <w:ind w:left="570"/>
    </w:pPr>
    <w:rPr>
      <w:rFonts w:ascii="方正仿宋简体" w:hAnsi="创艺简仿宋" w:eastAsia="方正仿宋简体"/>
      <w:sz w:val="24"/>
    </w:rPr>
  </w:style>
  <w:style w:type="paragraph" w:customStyle="1" w:styleId="323">
    <w:name w:val="EnvelopeReturn"/>
    <w:basedOn w:val="1"/>
    <w:qFormat/>
    <w:uiPriority w:val="0"/>
    <w:rPr>
      <w:rFonts w:ascii="Arial" w:hAnsi="Arial"/>
    </w:rPr>
  </w:style>
  <w:style w:type="paragraph" w:customStyle="1" w:styleId="324">
    <w:name w:val="Table Paragraph"/>
    <w:basedOn w:val="1"/>
    <w:qFormat/>
    <w:uiPriority w:val="1"/>
    <w:pPr>
      <w:spacing w:before="31"/>
      <w:ind w:left="107"/>
    </w:pPr>
    <w:rPr>
      <w:rFonts w:ascii="微软雅黑" w:hAnsi="微软雅黑" w:eastAsia="微软雅黑" w:cs="微软雅黑"/>
    </w:rPr>
  </w:style>
  <w:style w:type="paragraph" w:customStyle="1" w:styleId="325">
    <w:name w:val="正文文本1"/>
    <w:basedOn w:val="1"/>
    <w:next w:val="1"/>
    <w:qFormat/>
    <w:uiPriority w:val="0"/>
    <w:rPr>
      <w:rFonts w:ascii="仿宋_GB2312" w:eastAsia="仿宋_GB2312"/>
      <w:sz w:val="24"/>
      <w:szCs w:val="20"/>
    </w:rPr>
  </w:style>
  <w:style w:type="paragraph" w:customStyle="1" w:styleId="326">
    <w:name w:val="信息标题1"/>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sz w:val="24"/>
    </w:rPr>
  </w:style>
  <w:style w:type="paragraph" w:customStyle="1" w:styleId="327">
    <w:name w:val="Body text|1"/>
    <w:basedOn w:val="1"/>
    <w:qFormat/>
    <w:uiPriority w:val="0"/>
    <w:pPr>
      <w:widowControl w:val="0"/>
      <w:shd w:val="clear" w:color="auto" w:fill="auto"/>
      <w:spacing w:line="384" w:lineRule="auto"/>
      <w:ind w:firstLine="400"/>
    </w:pPr>
    <w:rPr>
      <w:rFonts w:ascii="宋体" w:hAnsi="宋体" w:eastAsia="宋体" w:cs="宋体"/>
      <w:sz w:val="26"/>
      <w:szCs w:val="26"/>
      <w:u w:val="none"/>
      <w:shd w:val="clear" w:color="auto" w:fill="auto"/>
      <w:lang w:val="zh-TW" w:eastAsia="zh-TW"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黑体"/>
        <a:cs typeface="Arial"/>
      </a:majorFont>
      <a:minorFont>
        <a:latin typeface="Arial"/>
        <a:ea typeface="宋体"/>
        <a:cs typeface="Arial"/>
      </a:minorFont>
    </a:fontScheme>
    <a:fmtScheme name="">
      <a:fillStyleLst>
        <a:solidFill>
          <a:schemeClr val="phClr"/>
        </a:solidFill>
        <a:solidFill>
          <a:srgbClr val="FFFFFF"/>
        </a:solidFill>
        <a:solidFill>
          <a:srgbClr val="FFFFFF"/>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47</Pages>
  <Words>8500</Words>
  <Characters>9097</Characters>
  <TotalTime>10</TotalTime>
  <ScaleCrop>false</ScaleCrop>
  <LinksUpToDate>false</LinksUpToDate>
  <CharactersWithSpaces>9181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2024-06-03T06:42:00Z</dcterms:created>
  <dc:creator>US</dc:creator>
  <cp:lastModifiedBy>WPS_1542117345</cp:lastModifiedBy>
  <dcterms:modified xsi:type="dcterms:W3CDTF">2025-09-29T01:27:46Z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F82CD4A1765B4F7291C91C55952E8543_13</vt:lpwstr>
  </property>
  <property fmtid="{D5CDD505-2E9C-101B-9397-08002B2CF9AE}" pid="4" name="KSOTemplateDocerSaveRecord">
    <vt:lpwstr>eyJoZGlkIjoiZmMxNTFmN2NlZTk0MGQ1OTkxM2M1ZDNhNDkyN2Q1NDciLCJ1c2VySWQiOiI0Mjc4NTY2NzMifQ==</vt:lpwstr>
  </property>
</Properties>
</file>