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4043">
      <w:pPr>
        <w:spacing w:line="500" w:lineRule="exact"/>
        <w:jc w:val="center"/>
        <w:rPr>
          <w:rFonts w:hint="eastAsia" w:ascii="宋体" w:hAnsi="宋体" w:eastAsia="宋体" w:cs="宋体"/>
          <w:bCs/>
          <w:color w:val="auto"/>
          <w:spacing w:val="20"/>
          <w:sz w:val="44"/>
          <w:highlight w:val="none"/>
          <w:lang w:eastAsia="zh-CN"/>
        </w:rPr>
      </w:pPr>
    </w:p>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南通市客运行业年度发展报告（2024年）项目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7"/>
        <w:spacing w:line="500" w:lineRule="exact"/>
        <w:rPr>
          <w:rFonts w:hint="eastAsia" w:ascii="宋体" w:hAnsi="宋体" w:eastAsia="宋体" w:cs="宋体"/>
          <w:b w:val="0"/>
          <w:bCs/>
          <w:color w:val="auto"/>
          <w:highlight w:val="none"/>
        </w:rPr>
      </w:pPr>
    </w:p>
    <w:p w14:paraId="0F91536B">
      <w:pPr>
        <w:spacing w:line="360" w:lineRule="auto"/>
        <w:jc w:val="center"/>
        <w:rPr>
          <w:rFonts w:hint="eastAsia" w:ascii="宋体" w:hAnsi="宋体" w:eastAsia="宋体" w:cs="宋体"/>
          <w:b/>
          <w:color w:val="auto"/>
          <w:sz w:val="30"/>
          <w:szCs w:val="30"/>
          <w:highlight w:val="none"/>
        </w:rPr>
      </w:pPr>
    </w:p>
    <w:p w14:paraId="292ED3C5">
      <w:pPr>
        <w:pStyle w:val="17"/>
        <w:rPr>
          <w:rFonts w:hint="eastAsia" w:ascii="宋体" w:hAnsi="宋体" w:eastAsia="宋体" w:cs="宋体"/>
          <w:b/>
          <w:color w:val="auto"/>
          <w:sz w:val="30"/>
          <w:szCs w:val="30"/>
          <w:highlight w:val="none"/>
        </w:rPr>
      </w:pPr>
    </w:p>
    <w:p w14:paraId="79F29618">
      <w:pPr>
        <w:pStyle w:val="55"/>
        <w:rPr>
          <w:rFonts w:hint="eastAsia" w:ascii="宋体" w:hAnsi="宋体" w:eastAsia="宋体" w:cs="宋体"/>
          <w:b/>
          <w:color w:val="auto"/>
          <w:sz w:val="30"/>
          <w:szCs w:val="30"/>
          <w:highlight w:val="none"/>
        </w:rPr>
      </w:pPr>
    </w:p>
    <w:p w14:paraId="1255C588">
      <w:pPr>
        <w:pStyle w:val="55"/>
        <w:rPr>
          <w:rFonts w:hint="eastAsia" w:ascii="宋体" w:hAnsi="宋体" w:eastAsia="宋体" w:cs="宋体"/>
          <w:b/>
          <w:color w:val="auto"/>
          <w:sz w:val="30"/>
          <w:szCs w:val="30"/>
          <w:highlight w:val="none"/>
        </w:rPr>
      </w:pPr>
    </w:p>
    <w:p w14:paraId="62636504">
      <w:pPr>
        <w:pStyle w:val="55"/>
        <w:rPr>
          <w:rFonts w:hint="eastAsia" w:ascii="宋体" w:hAnsi="宋体" w:eastAsia="宋体" w:cs="宋体"/>
          <w:b/>
          <w:color w:val="auto"/>
          <w:sz w:val="30"/>
          <w:szCs w:val="30"/>
          <w:highlight w:val="none"/>
        </w:rPr>
      </w:pPr>
    </w:p>
    <w:p w14:paraId="713D20C4">
      <w:pPr>
        <w:pStyle w:val="55"/>
        <w:rPr>
          <w:rFonts w:hint="eastAsia" w:ascii="宋体" w:hAnsi="宋体" w:eastAsia="宋体" w:cs="宋体"/>
          <w:b/>
          <w:color w:val="auto"/>
          <w:sz w:val="30"/>
          <w:szCs w:val="30"/>
          <w:highlight w:val="none"/>
        </w:rPr>
      </w:pPr>
    </w:p>
    <w:p w14:paraId="7F41108E">
      <w:pPr>
        <w:pStyle w:val="55"/>
        <w:rPr>
          <w:rFonts w:hint="eastAsia" w:ascii="宋体" w:hAnsi="宋体" w:eastAsia="宋体" w:cs="宋体"/>
          <w:b/>
          <w:color w:val="auto"/>
          <w:sz w:val="30"/>
          <w:szCs w:val="30"/>
          <w:highlight w:val="none"/>
        </w:rPr>
      </w:pPr>
    </w:p>
    <w:p w14:paraId="26C1FA0E">
      <w:pPr>
        <w:pStyle w:val="55"/>
        <w:rPr>
          <w:rFonts w:hint="eastAsia" w:ascii="宋体" w:hAnsi="宋体" w:eastAsia="宋体" w:cs="宋体"/>
          <w:b/>
          <w:color w:val="auto"/>
          <w:sz w:val="30"/>
          <w:szCs w:val="30"/>
          <w:highlight w:val="none"/>
        </w:rPr>
      </w:pPr>
    </w:p>
    <w:p w14:paraId="2BFBCC6A">
      <w:pPr>
        <w:pStyle w:val="55"/>
        <w:rPr>
          <w:rFonts w:hint="eastAsia" w:ascii="宋体" w:hAnsi="宋体" w:eastAsia="宋体" w:cs="宋体"/>
          <w:b/>
          <w:color w:val="auto"/>
          <w:sz w:val="30"/>
          <w:szCs w:val="30"/>
          <w:highlight w:val="none"/>
        </w:rPr>
      </w:pPr>
    </w:p>
    <w:p w14:paraId="75FB5536">
      <w:pPr>
        <w:pStyle w:val="55"/>
        <w:rPr>
          <w:rFonts w:hint="eastAsia" w:ascii="宋体" w:hAnsi="宋体" w:eastAsia="宋体" w:cs="宋体"/>
          <w:b/>
          <w:color w:val="auto"/>
          <w:sz w:val="30"/>
          <w:szCs w:val="30"/>
          <w:highlight w:val="none"/>
        </w:rPr>
      </w:pPr>
    </w:p>
    <w:p w14:paraId="63AD1715">
      <w:pPr>
        <w:pStyle w:val="55"/>
        <w:rPr>
          <w:rFonts w:hint="eastAsia" w:ascii="宋体" w:hAnsi="宋体" w:eastAsia="宋体" w:cs="宋体"/>
          <w:b/>
          <w:color w:val="auto"/>
          <w:sz w:val="30"/>
          <w:szCs w:val="30"/>
          <w:highlight w:val="none"/>
        </w:rPr>
      </w:pPr>
    </w:p>
    <w:p w14:paraId="63A0800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人</w:t>
      </w:r>
      <w:r>
        <w:rPr>
          <w:rFonts w:hint="eastAsia" w:ascii="宋体" w:hAnsi="宋体" w:eastAsia="宋体" w:cs="宋体"/>
          <w:b/>
          <w:bCs/>
          <w:sz w:val="32"/>
          <w:szCs w:val="32"/>
          <w:highlight w:val="none"/>
        </w:rPr>
        <w:t>：</w:t>
      </w:r>
      <w:r>
        <w:rPr>
          <w:rFonts w:hint="eastAsia" w:ascii="宋体" w:hAnsi="宋体" w:eastAsia="宋体" w:cs="宋体"/>
          <w:b/>
          <w:bCs/>
          <w:sz w:val="32"/>
          <w:szCs w:val="30"/>
          <w:highlight w:val="none"/>
          <w:lang w:val="en-US" w:eastAsia="zh-CN"/>
        </w:rPr>
        <w:t>南通市交通运输局</w:t>
      </w:r>
    </w:p>
    <w:p w14:paraId="647AB66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ind w:firstLine="643" w:firstLineChars="200"/>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        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三</w:t>
      </w:r>
      <w:r>
        <w:rPr>
          <w:rFonts w:hint="eastAsia" w:ascii="宋体" w:hAnsi="宋体" w:eastAsia="宋体" w:cs="宋体"/>
          <w:b/>
          <w:bCs/>
          <w:sz w:val="32"/>
          <w:szCs w:val="32"/>
          <w:highlight w:val="none"/>
        </w:rPr>
        <w:t>月</w:t>
      </w:r>
    </w:p>
    <w:p w14:paraId="3DFB6B94">
      <w:pPr>
        <w:spacing w:line="500" w:lineRule="exact"/>
        <w:rPr>
          <w:rFonts w:hint="eastAsia" w:ascii="宋体" w:hAnsi="宋体" w:eastAsia="宋体" w:cs="宋体"/>
          <w:color w:val="auto"/>
          <w:highlight w:val="none"/>
        </w:rPr>
      </w:pP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D409199">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合同格式</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第六部分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5"/>
      <w:bookmarkStart w:id="1" w:name="OLE_LINK7"/>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南通市客运行业年度发展报告（2024年）项目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可在南通市交通运输局网下载招标文件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南通市客运行业年度发展报告（2024年）项目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万元；</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.最高限价：人民币</w:t>
      </w:r>
      <w:r>
        <w:rPr>
          <w:rFonts w:hint="eastAsia" w:ascii="宋体" w:hAnsi="宋体" w:cs="宋体"/>
          <w:color w:val="auto"/>
          <w:sz w:val="24"/>
          <w:szCs w:val="24"/>
          <w:highlight w:val="none"/>
          <w:lang w:val="en-US" w:eastAsia="zh-CN"/>
        </w:rPr>
        <w:t>贰拾肆万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0000）；</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采购需求：从综合交通运输体系的角度考虑，编制包括道路客运、城市客运、铁路客运、航空客运等方式在内的客运行业年度发展报告。</w:t>
      </w:r>
      <w:r>
        <w:rPr>
          <w:rFonts w:hint="eastAsia" w:ascii="宋体" w:hAnsi="宋体" w:eastAsia="宋体" w:cs="宋体"/>
          <w:color w:val="auto"/>
          <w:sz w:val="24"/>
          <w:szCs w:val="24"/>
          <w:highlight w:val="none"/>
          <w:lang w:val="en-US" w:eastAsia="zh-CN"/>
        </w:rPr>
        <w:t>详见招标文件第三部分，请仔细研究。</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日前完成全部工作内容</w:t>
      </w:r>
      <w:r>
        <w:rPr>
          <w:rFonts w:hint="eastAsia" w:ascii="宋体" w:hAnsi="宋体" w:cs="宋体"/>
          <w:color w:val="auto"/>
          <w:sz w:val="24"/>
          <w:szCs w:val="24"/>
          <w:highlight w:val="none"/>
          <w:lang w:val="en-US" w:eastAsia="zh-CN"/>
        </w:rPr>
        <w:t>并提交发展报告</w:t>
      </w:r>
      <w:r>
        <w:rPr>
          <w:rFonts w:hint="eastAsia" w:ascii="宋体" w:hAnsi="宋体" w:eastAsia="宋体" w:cs="宋体"/>
          <w:color w:val="auto"/>
          <w:sz w:val="24"/>
          <w:szCs w:val="24"/>
          <w:highlight w:val="none"/>
        </w:rPr>
        <w:t>。</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36F67C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.落实政府采购政策需满足的资格要求：</w:t>
      </w:r>
      <w:r>
        <w:rPr>
          <w:rFonts w:hint="eastAsia" w:ascii="宋体" w:hAnsi="宋体" w:cs="宋体"/>
          <w:color w:val="auto"/>
          <w:sz w:val="24"/>
          <w:szCs w:val="24"/>
          <w:highlight w:val="none"/>
          <w:lang w:val="en-US" w:eastAsia="zh-CN"/>
        </w:rPr>
        <w:t>无。</w:t>
      </w:r>
    </w:p>
    <w:p w14:paraId="06FF6F8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1CA64FE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拟投入本项目的项目负责人具有高级及以上技术职称。</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.本项目不允许分包。</w:t>
      </w:r>
    </w:p>
    <w:p w14:paraId="649D8B8C">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Times New Roman"/>
          <w:b/>
          <w:bCs/>
          <w:sz w:val="24"/>
          <w:szCs w:val="24"/>
          <w:highlight w:val="none"/>
        </w:rPr>
        <w:t>投标预约</w:t>
      </w:r>
    </w:p>
    <w:p w14:paraId="2284B0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预约时间：自本公告上网发布之日起至202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en-US"/>
        </w:rPr>
        <w:t>日，每日工作时间：上午9:00至11:30整，下午13:30至17:30整（北京时间，双休、节假日除外）。</w:t>
      </w:r>
    </w:p>
    <w:p w14:paraId="7E5291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预约方式：凡符合资格要求并有意愿参加本项目的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，请如实填写《申请函》（格式见本项目公告附件）并加盖公章，发彩色扫描件至邮箱（jsrzcnt@126.com）中，并致电</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代理确认邮件送达，确认预约是否成功。凡预约成功的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代理将邮寄一份纸质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p>
    <w:p w14:paraId="3EC9CB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文件资料费300元/套。</w:t>
      </w:r>
    </w:p>
    <w:p w14:paraId="1A7691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代理联系人：</w:t>
      </w:r>
      <w:r>
        <w:rPr>
          <w:rFonts w:hint="eastAsia" w:ascii="宋体" w:hAnsi="宋体" w:cs="宋体"/>
          <w:color w:val="auto"/>
          <w:sz w:val="24"/>
          <w:szCs w:val="24"/>
          <w:highlight w:val="none"/>
          <w:lang w:val="en-US" w:eastAsia="zh-CN"/>
        </w:rPr>
        <w:t>陆</w:t>
      </w:r>
      <w:r>
        <w:rPr>
          <w:rFonts w:hint="eastAsia" w:ascii="宋体" w:hAnsi="宋体" w:eastAsia="宋体" w:cs="宋体"/>
          <w:color w:val="auto"/>
          <w:sz w:val="24"/>
          <w:szCs w:val="24"/>
          <w:highlight w:val="none"/>
          <w:lang w:val="en-US" w:eastAsia="en-US"/>
        </w:rPr>
        <w:t>工，联系电话：</w:t>
      </w:r>
      <w:r>
        <w:rPr>
          <w:rFonts w:hint="eastAsia" w:ascii="宋体" w:hAnsi="宋体" w:cs="宋体"/>
          <w:color w:val="auto"/>
          <w:sz w:val="24"/>
          <w:szCs w:val="24"/>
          <w:highlight w:val="none"/>
          <w:lang w:val="en-US" w:eastAsia="zh-CN"/>
        </w:rPr>
        <w:t>18260596237</w:t>
      </w:r>
      <w:r>
        <w:rPr>
          <w:rFonts w:hint="eastAsia" w:ascii="宋体" w:hAnsi="宋体" w:eastAsia="宋体" w:cs="宋体"/>
          <w:color w:val="auto"/>
          <w:sz w:val="24"/>
          <w:szCs w:val="24"/>
          <w:highlight w:val="none"/>
          <w:lang w:val="en-US" w:eastAsia="en-US"/>
        </w:rPr>
        <w:t>。</w:t>
      </w:r>
    </w:p>
    <w:p w14:paraId="4DA2409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注：未按上述要求进行预约及支付</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en-US"/>
        </w:rPr>
        <w:t>费用的，视为放弃本项目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en-US"/>
        </w:rPr>
        <w:t>分（北京时间）。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4月9</w:t>
      </w:r>
      <w:r>
        <w:rPr>
          <w:rFonts w:hint="eastAsia" w:ascii="宋体" w:hAnsi="宋体" w:eastAsia="宋体" w:cs="宋体"/>
          <w:color w:val="auto"/>
          <w:sz w:val="24"/>
          <w:szCs w:val="24"/>
          <w:highlight w:val="none"/>
          <w:lang w:val="en-US" w:eastAsia="en-US"/>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en-US"/>
        </w:rPr>
        <w:t>分（北京时间）。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eastAsia="宋体" w:cs="宋体"/>
          <w:color w:val="auto"/>
          <w:sz w:val="24"/>
          <w:szCs w:val="24"/>
          <w:highlight w:val="none"/>
          <w:lang w:val="en-US" w:eastAsia="zh-CN"/>
        </w:rPr>
        <w:t>南通市交通运输局14楼西会议室</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6E70076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1.采购单位信息：</w:t>
      </w:r>
    </w:p>
    <w:p w14:paraId="039ECEC5">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名称：南通市交通运输局</w:t>
      </w:r>
    </w:p>
    <w:p w14:paraId="540282B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地址：南通市政务中心北停车楼12楼（崇川区工农南路150-1号）</w:t>
      </w:r>
    </w:p>
    <w:p w14:paraId="538ADD2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联系人：苏先生</w:t>
      </w:r>
    </w:p>
    <w:p w14:paraId="40396D0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联系电话：0513-59003772</w:t>
      </w:r>
      <w:bookmarkStart w:id="111" w:name="_GoBack"/>
      <w:bookmarkEnd w:id="111"/>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联系人：施晓露、陈小龙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电话：13814662273（施晓露）、18932207883（陈小龙）</w:t>
      </w:r>
    </w:p>
    <w:bookmarkEnd w:id="3"/>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3AC6F53">
      <w:pPr>
        <w:adjustRightInd w:val="0"/>
        <w:snapToGrid w:val="0"/>
        <w:spacing w:line="500" w:lineRule="exact"/>
        <w:rPr>
          <w:rFonts w:ascii="宋体" w:hAnsi="宋体"/>
          <w:kern w:val="0"/>
          <w:sz w:val="28"/>
          <w:szCs w:val="28"/>
          <w:highlight w:val="none"/>
        </w:rPr>
      </w:pPr>
      <w:r>
        <w:rPr>
          <w:rFonts w:hint="eastAsia" w:ascii="宋体" w:hAnsi="宋体"/>
          <w:kern w:val="0"/>
          <w:sz w:val="28"/>
          <w:szCs w:val="28"/>
          <w:highlight w:val="none"/>
        </w:rPr>
        <w:t>附件</w:t>
      </w:r>
    </w:p>
    <w:p w14:paraId="3B4FD1C8">
      <w:pPr>
        <w:spacing w:line="420" w:lineRule="exact"/>
        <w:jc w:val="center"/>
        <w:rPr>
          <w:rFonts w:ascii="宋体" w:hAnsi="宋体"/>
          <w:b/>
          <w:kern w:val="0"/>
          <w:sz w:val="32"/>
          <w:szCs w:val="20"/>
          <w:highlight w:val="none"/>
        </w:rPr>
      </w:pPr>
      <w:r>
        <w:rPr>
          <w:rFonts w:hint="eastAsia" w:ascii="宋体" w:hAnsi="宋体"/>
          <w:b/>
          <w:kern w:val="0"/>
          <w:sz w:val="32"/>
          <w:szCs w:val="20"/>
          <w:highlight w:val="none"/>
        </w:rPr>
        <w:t>申请函</w:t>
      </w:r>
    </w:p>
    <w:p w14:paraId="22AF8106">
      <w:pPr>
        <w:spacing w:line="420" w:lineRule="exact"/>
        <w:jc w:val="left"/>
        <w:rPr>
          <w:rFonts w:ascii="宋体" w:hAnsi="宋体"/>
          <w:b/>
          <w:kern w:val="0"/>
          <w:sz w:val="32"/>
          <w:szCs w:val="20"/>
          <w:highlight w:val="none"/>
        </w:rPr>
      </w:pPr>
    </w:p>
    <w:p w14:paraId="69450FAA">
      <w:pPr>
        <w:adjustRightInd w:val="0"/>
        <w:snapToGrid w:val="0"/>
        <w:spacing w:line="360" w:lineRule="auto"/>
        <w:jc w:val="left"/>
        <w:rPr>
          <w:rFonts w:ascii="宋体" w:hAnsi="宋体"/>
          <w:b/>
          <w:kern w:val="0"/>
          <w:sz w:val="24"/>
          <w:szCs w:val="24"/>
          <w:highlight w:val="none"/>
          <w:u w:val="single"/>
        </w:rPr>
      </w:pPr>
      <w:r>
        <w:rPr>
          <w:rFonts w:hint="eastAsia" w:ascii="宋体" w:hAnsi="宋体"/>
          <w:b/>
          <w:kern w:val="0"/>
          <w:sz w:val="24"/>
          <w:szCs w:val="24"/>
          <w:highlight w:val="none"/>
        </w:rPr>
        <w:t>致：</w:t>
      </w:r>
      <w:r>
        <w:rPr>
          <w:rFonts w:hint="eastAsia" w:ascii="宋体" w:hAnsi="宋体" w:cs="宋体"/>
          <w:b/>
          <w:spacing w:val="7"/>
          <w:kern w:val="0"/>
          <w:sz w:val="24"/>
          <w:szCs w:val="24"/>
          <w:highlight w:val="none"/>
          <w:u w:val="single"/>
        </w:rPr>
        <w:t>（采购人名称）</w:t>
      </w:r>
    </w:p>
    <w:p w14:paraId="413BB462">
      <w:pPr>
        <w:widowControl/>
        <w:shd w:val="clear" w:color="auto" w:fill="FFFFFF"/>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我公司已获悉贵单位发出的</w:t>
      </w:r>
      <w:r>
        <w:rPr>
          <w:rFonts w:hint="eastAsia" w:ascii="宋体" w:hAnsi="宋体" w:cs="宋体"/>
          <w:sz w:val="24"/>
          <w:szCs w:val="24"/>
          <w:highlight w:val="none"/>
          <w:u w:val="single"/>
        </w:rPr>
        <w:t xml:space="preserve">          </w:t>
      </w:r>
      <w:r>
        <w:rPr>
          <w:rFonts w:hint="eastAsia" w:ascii="宋体" w:hAnsi="宋体" w:cs="宋体"/>
          <w:spacing w:val="7"/>
          <w:kern w:val="0"/>
          <w:sz w:val="24"/>
          <w:szCs w:val="24"/>
          <w:highlight w:val="none"/>
          <w:lang w:val="en-US" w:eastAsia="zh-CN"/>
        </w:rPr>
        <w:t>招标</w:t>
      </w:r>
      <w:r>
        <w:rPr>
          <w:rFonts w:hint="eastAsia" w:ascii="宋体" w:hAnsi="宋体" w:cs="宋体"/>
          <w:spacing w:val="7"/>
          <w:kern w:val="0"/>
          <w:sz w:val="24"/>
          <w:szCs w:val="24"/>
          <w:highlight w:val="none"/>
        </w:rPr>
        <w:t>公告</w:t>
      </w:r>
      <w:r>
        <w:rPr>
          <w:rFonts w:hint="eastAsia" w:ascii="宋体" w:hAnsi="宋体"/>
          <w:kern w:val="0"/>
          <w:sz w:val="24"/>
          <w:szCs w:val="24"/>
          <w:highlight w:val="none"/>
        </w:rPr>
        <w:t>，经研究，我单位拟参加本项目的投标。</w:t>
      </w:r>
    </w:p>
    <w:p w14:paraId="042B4E1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联系人：</w:t>
      </w:r>
      <w:r>
        <w:rPr>
          <w:rFonts w:ascii="宋体" w:hAnsi="宋体" w:cs="宋体"/>
          <w:spacing w:val="7"/>
          <w:kern w:val="0"/>
          <w:sz w:val="24"/>
          <w:szCs w:val="24"/>
          <w:highlight w:val="none"/>
          <w:u w:val="single"/>
        </w:rPr>
        <w:t xml:space="preserve">   </w:t>
      </w:r>
    </w:p>
    <w:p w14:paraId="3530F5F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联系电话：</w:t>
      </w:r>
      <w:r>
        <w:rPr>
          <w:rFonts w:ascii="宋体" w:hAnsi="宋体" w:cs="宋体"/>
          <w:spacing w:val="7"/>
          <w:kern w:val="0"/>
          <w:sz w:val="24"/>
          <w:szCs w:val="24"/>
          <w:highlight w:val="none"/>
          <w:u w:val="single"/>
        </w:rPr>
        <w:t xml:space="preserve">   </w:t>
      </w:r>
    </w:p>
    <w:p w14:paraId="4484A451">
      <w:pPr>
        <w:adjustRightInd w:val="0"/>
        <w:snapToGri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E-MAIL地址：</w:t>
      </w:r>
      <w:r>
        <w:rPr>
          <w:rFonts w:ascii="宋体" w:hAnsi="宋体" w:cs="宋体"/>
          <w:spacing w:val="7"/>
          <w:kern w:val="0"/>
          <w:sz w:val="24"/>
          <w:szCs w:val="24"/>
          <w:highlight w:val="none"/>
          <w:u w:val="single"/>
        </w:rPr>
        <w:t xml:space="preserve">   </w:t>
      </w:r>
    </w:p>
    <w:p w14:paraId="3D447A39">
      <w:pPr>
        <w:adjustRightInd w:val="0"/>
        <w:snapToGrid w:val="0"/>
        <w:spacing w:line="360" w:lineRule="auto"/>
        <w:jc w:val="left"/>
        <w:rPr>
          <w:rFonts w:ascii="宋体" w:hAnsi="宋体" w:cs="宋体"/>
          <w:kern w:val="0"/>
          <w:sz w:val="24"/>
          <w:szCs w:val="24"/>
          <w:highlight w:val="none"/>
          <w:lang w:val="zh-CN"/>
        </w:rPr>
      </w:pPr>
    </w:p>
    <w:p w14:paraId="71A81D00">
      <w:pPr>
        <w:adjustRightInd w:val="0"/>
        <w:snapToGrid w:val="0"/>
        <w:spacing w:line="360" w:lineRule="auto"/>
        <w:ind w:firstLine="6480" w:firstLineChars="2700"/>
        <w:jc w:val="left"/>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单位：</w:t>
      </w:r>
      <w:r>
        <w:rPr>
          <w:rFonts w:hint="eastAsia" w:ascii="宋体" w:hAnsi="宋体" w:cs="宋体"/>
          <w:kern w:val="0"/>
          <w:sz w:val="24"/>
          <w:szCs w:val="24"/>
          <w:highlight w:val="none"/>
          <w:u w:val="single"/>
          <w:lang w:val="zh-CN"/>
        </w:rPr>
        <w:t xml:space="preserve"> （盖章）                 </w:t>
      </w:r>
    </w:p>
    <w:p w14:paraId="7C6C1036">
      <w:pPr>
        <w:adjustRightInd w:val="0"/>
        <w:snapToGrid w:val="0"/>
        <w:spacing w:line="360" w:lineRule="auto"/>
        <w:jc w:val="right"/>
        <w:rPr>
          <w:rFonts w:ascii="宋体" w:hAnsi="宋体"/>
          <w:kern w:val="0"/>
          <w:sz w:val="24"/>
          <w:szCs w:val="24"/>
          <w:highlight w:val="none"/>
        </w:rPr>
      </w:pP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年</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月</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日</w:t>
      </w:r>
    </w:p>
    <w:p w14:paraId="7D274E66">
      <w:pPr>
        <w:spacing w:line="500" w:lineRule="exact"/>
        <w:jc w:val="center"/>
        <w:outlineLvl w:val="0"/>
        <w:rPr>
          <w:rFonts w:hint="eastAsia" w:ascii="宋体" w:hAnsi="宋体" w:eastAsia="宋体" w:cs="宋体"/>
          <w:bCs/>
          <w:color w:val="auto"/>
          <w:sz w:val="36"/>
          <w:szCs w:val="36"/>
          <w:highlight w:val="none"/>
        </w:rPr>
      </w:pPr>
      <w:r>
        <w:rPr>
          <w:rFonts w:ascii="宋体" w:hAnsi="宋体" w:cs="宋体"/>
          <w:b/>
          <w:sz w:val="36"/>
          <w:szCs w:val="36"/>
          <w:highlight w:val="none"/>
        </w:rPr>
        <w:br w:type="page"/>
      </w:r>
      <w:r>
        <w:rPr>
          <w:rFonts w:hint="eastAsia" w:ascii="宋体" w:hAnsi="宋体" w:eastAsia="宋体" w:cs="宋体"/>
          <w:bCs/>
          <w:color w:val="auto"/>
          <w:sz w:val="36"/>
          <w:szCs w:val="36"/>
          <w:highlight w:val="none"/>
        </w:rPr>
        <w:t>第二部分  投标须知</w:t>
      </w:r>
    </w:p>
    <w:p w14:paraId="7B94E293">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513029203"/>
      <w:bookmarkStart w:id="5" w:name="_Toc120614214"/>
      <w:bookmarkStart w:id="6" w:name="_Toc16938519"/>
      <w:bookmarkStart w:id="7" w:name="_Toc20823275"/>
      <w:r>
        <w:rPr>
          <w:rFonts w:hint="eastAsia" w:ascii="宋体" w:hAnsi="宋体" w:eastAsia="宋体" w:cs="宋体"/>
          <w:color w:val="auto"/>
          <w:sz w:val="24"/>
          <w:szCs w:val="24"/>
          <w:highlight w:val="none"/>
        </w:rPr>
        <w:t>（一）总则</w:t>
      </w:r>
      <w:bookmarkEnd w:id="4"/>
      <w:bookmarkEnd w:id="5"/>
      <w:bookmarkEnd w:id="6"/>
      <w:bookmarkEnd w:id="7"/>
    </w:p>
    <w:p w14:paraId="32546B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16938520"/>
      <w:bookmarkStart w:id="11" w:name="_Toc513029204"/>
      <w:bookmarkStart w:id="12" w:name="_Toc20823276"/>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20823277"/>
      <w:bookmarkStart w:id="14" w:name="_Toc513029205"/>
      <w:bookmarkStart w:id="15" w:name="_Toc16938521"/>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20823278"/>
      <w:bookmarkStart w:id="17" w:name="_Toc16938522"/>
      <w:bookmarkStart w:id="18" w:name="_Toc513029206"/>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16938523"/>
      <w:bookmarkStart w:id="20" w:name="_Toc513029207"/>
      <w:bookmarkStart w:id="21" w:name="_Toc20823279"/>
      <w:bookmarkStart w:id="22" w:name="_Toc462564067"/>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296B07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w:t>
      </w:r>
      <w:r>
        <w:rPr>
          <w:rFonts w:hint="eastAsia" w:ascii="宋体" w:hAnsi="宋体" w:eastAsia="宋体" w:cs="Times New Roman"/>
          <w:sz w:val="24"/>
          <w:szCs w:val="24"/>
          <w:highlight w:val="none"/>
          <w:lang w:val="en-US" w:eastAsia="zh-CN"/>
        </w:rPr>
        <w:t>本项目采购代理费由中标人支付。</w:t>
      </w:r>
      <w:r>
        <w:rPr>
          <w:rFonts w:hint="eastAsia" w:ascii="宋体" w:hAnsi="宋体" w:eastAsia="宋体" w:cs="Times New Roman"/>
          <w:sz w:val="24"/>
          <w:szCs w:val="24"/>
          <w:highlight w:val="none"/>
        </w:rPr>
        <w:t>根据国家计委关于印发《招标代理服务收费管理暂行办法》的通知（计价格[2002]1980号）、《国家发展改革委关于降低部分建设项目收费标准规范收费行为等有关问题的通知》（发改价格</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2011</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534号）的8</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采购代理费不足</w:t>
      </w:r>
      <w:r>
        <w:rPr>
          <w:rFonts w:hint="eastAsia" w:ascii="宋体" w:hAnsi="宋体" w:eastAsia="宋体" w:cs="Times New Roman"/>
          <w:sz w:val="24"/>
          <w:szCs w:val="24"/>
          <w:highlight w:val="none"/>
        </w:rPr>
        <w:t>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按0.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lang w:val="en-US" w:eastAsia="zh-CN"/>
        </w:rPr>
        <w:t>万元计取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价计算并由</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支付；此部分费用包含在投标报价中，不单独计量支付，</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应在领取</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通知书的同时一次性向</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rPr>
        <w:t>代理单位支付（按照采购人与代理单位签订的代理合同执行）。</w:t>
      </w:r>
    </w:p>
    <w:p w14:paraId="3D5EEB1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513029209"/>
      <w:bookmarkStart w:id="24" w:name="_Toc20823281"/>
      <w:bookmarkStart w:id="25" w:name="_Toc120614215"/>
      <w:bookmarkStart w:id="26" w:name="_Toc16938525"/>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16938526"/>
      <w:bookmarkStart w:id="28" w:name="_Toc20823282"/>
      <w:bookmarkStart w:id="29" w:name="_Toc513029210"/>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0CADE5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（5）合同格式</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513029211"/>
      <w:bookmarkStart w:id="31" w:name="_Toc462564070"/>
      <w:bookmarkStart w:id="32" w:name="_Toc20823283"/>
      <w:bookmarkStart w:id="33" w:name="_Toc16938527"/>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2.2采购人视情组织答疑会</w:t>
      </w:r>
    </w:p>
    <w:p w14:paraId="66C44949">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513029212"/>
      <w:bookmarkStart w:id="35" w:name="_Toc20823284"/>
      <w:bookmarkStart w:id="36" w:name="_Toc462564071"/>
      <w:bookmarkStart w:id="37" w:name="_Toc16938528"/>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16938529"/>
      <w:bookmarkStart w:id="39" w:name="_Toc120614216"/>
      <w:bookmarkStart w:id="40" w:name="_Toc462564072"/>
      <w:bookmarkStart w:id="41" w:name="_Toc513029213"/>
      <w:bookmarkStart w:id="42" w:name="_Toc20823285"/>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462564073"/>
      <w:bookmarkStart w:id="44" w:name="_Toc16938530"/>
      <w:bookmarkStart w:id="45" w:name="_Toc20823286"/>
      <w:bookmarkStart w:id="46" w:name="_Toc513029214"/>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20823287"/>
      <w:bookmarkStart w:id="48" w:name="_Toc16938531"/>
      <w:bookmarkStart w:id="49" w:name="_Toc462564074"/>
      <w:bookmarkStart w:id="50" w:name="_Toc513029215"/>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rPr>
        <w:t>投标人</w:t>
      </w:r>
      <w:r>
        <w:rPr>
          <w:rFonts w:ascii="宋体" w:hAnsi="宋体"/>
          <w:sz w:val="24"/>
          <w:highlight w:val="none"/>
        </w:rPr>
        <w:t>按“第六部分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cs="仿宋_GB2312"/>
          <w:sz w:val="24"/>
          <w:highlight w:val="none"/>
          <w:lang w:val="zh-CN"/>
        </w:rPr>
        <w:t>共</w:t>
      </w:r>
      <w:r>
        <w:rPr>
          <w:rFonts w:hint="eastAsia" w:ascii="宋体" w:hAnsi="宋体" w:cs="仿宋_GB2312"/>
          <w:sz w:val="24"/>
          <w:highlight w:val="none"/>
        </w:rPr>
        <w:t>3</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rPr>
        <w:t>六</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668975"/>
      <w:bookmarkEnd w:id="51"/>
      <w:bookmarkStart w:id="52" w:name="_Hlt26670360"/>
      <w:bookmarkEnd w:id="52"/>
      <w:bookmarkStart w:id="53" w:name="_Hlt26954838"/>
      <w:bookmarkEnd w:id="53"/>
      <w:bookmarkStart w:id="54" w:name="_Toc14577360"/>
      <w:bookmarkStart w:id="55" w:name="_Toc49090511"/>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D37D185">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739"/>
      <w:bookmarkEnd w:id="56"/>
      <w:bookmarkStart w:id="57" w:name="_Hlt26954852"/>
      <w:bookmarkEnd w:id="57"/>
      <w:bookmarkStart w:id="58" w:name="_Toc20823296"/>
      <w:bookmarkStart w:id="59" w:name="_Toc120614217"/>
      <w:bookmarkStart w:id="60" w:name="_Toc16938540"/>
      <w:bookmarkStart w:id="61" w:name="_Toc513029224"/>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20823298"/>
      <w:bookmarkStart w:id="63" w:name="_Toc513029226"/>
      <w:bookmarkStart w:id="64" w:name="_Toc16938542"/>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16938543"/>
      <w:bookmarkStart w:id="66" w:name="_Toc513029227"/>
      <w:bookmarkStart w:id="67" w:name="_Toc20823299"/>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16938544"/>
      <w:bookmarkStart w:id="69" w:name="_Toc20823300"/>
      <w:bookmarkStart w:id="70" w:name="_Toc513029228"/>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120614218"/>
      <w:bookmarkStart w:id="72" w:name="_Toc513029229"/>
      <w:bookmarkStart w:id="73" w:name="_Toc20823301"/>
      <w:bookmarkStart w:id="74" w:name="_Toc16938545"/>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513029230"/>
      <w:bookmarkStart w:id="76" w:name="_Toc16938546"/>
      <w:bookmarkStart w:id="77" w:name="_Toc2082330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513029231"/>
      <w:bookmarkStart w:id="79" w:name="_Toc16938547"/>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16938548"/>
      <w:bookmarkStart w:id="82" w:name="_Toc20823304"/>
      <w:bookmarkStart w:id="83" w:name="_Toc513029232"/>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16938549"/>
      <w:bookmarkStart w:id="85" w:name="_Toc20823305"/>
      <w:bookmarkStart w:id="86" w:name="_Toc513029233"/>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20823306"/>
      <w:bookmarkStart w:id="88" w:name="_Toc513029234"/>
      <w:bookmarkStart w:id="89" w:name="_Toc16938550"/>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513029235"/>
      <w:bookmarkStart w:id="91" w:name="_Toc20823307"/>
      <w:bookmarkStart w:id="92" w:name="_Toc16938551"/>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的报价超过了采购预算或最高限价的。</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eastAsia="宋体" w:cs="Times New Roman"/>
          <w:bCs/>
          <w:i/>
          <w:iCs/>
          <w:sz w:val="24"/>
          <w:szCs w:val="24"/>
          <w:highlight w:val="none"/>
          <w:u w:val="single"/>
        </w:rPr>
        <w:t>（本</w:t>
      </w:r>
      <w:r>
        <w:rPr>
          <w:rFonts w:hint="eastAsia" w:ascii="宋体" w:hAnsi="宋体" w:eastAsia="宋体" w:cs="Times New Roman"/>
          <w:bCs/>
          <w:i/>
          <w:iCs/>
          <w:sz w:val="24"/>
          <w:szCs w:val="24"/>
          <w:highlight w:val="none"/>
          <w:u w:val="single"/>
          <w:lang w:val="en-US" w:eastAsia="zh-CN"/>
        </w:rPr>
        <w:t>招标</w:t>
      </w:r>
      <w:r>
        <w:rPr>
          <w:rFonts w:hint="eastAsia" w:ascii="宋体" w:hAnsi="宋体" w:eastAsia="宋体" w:cs="Times New Roman"/>
          <w:bCs/>
          <w:i/>
          <w:iCs/>
          <w:sz w:val="24"/>
          <w:szCs w:val="24"/>
          <w:highlight w:val="none"/>
          <w:u w:val="single"/>
        </w:rPr>
        <w:t>文件中斜体且有下划线部分为实质性要求）</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6.1.10评标委员会认为</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的报价明显低于其他通过符合性审查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的报价，有可能影响产品质量或者不能诚信履约的，将</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要求其在合理的时间内提供说明，必要时提交相关证明材料；</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不能证明其报价合理性的，评标委员会应当将其作为无效投标处理。</w:t>
      </w:r>
    </w:p>
    <w:p w14:paraId="18F4688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6.1.11本项目采购产品被财政部、国家发改委、生态环境部等列入“节能产品品目清单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环境标志产品品目清单”强制采购范围，而</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所投标产品不在强制采购范围内的。（投标产品如属于政府强制采购节能产品品目清单范围内，投标文件中必须提供国家确定的认证机构出具的、处于有效期之内的该节能产品认证证书图片）</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16938554"/>
      <w:bookmarkStart w:id="95" w:name="_Toc20823310"/>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cs="宋体"/>
          <w:color w:val="auto"/>
          <w:sz w:val="24"/>
          <w:szCs w:val="24"/>
          <w:highlight w:val="none"/>
          <w:lang w:eastAsia="zh-CN"/>
        </w:rPr>
        <w:t>南通市交通运输局网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513029236"/>
      <w:bookmarkStart w:id="98" w:name="_Toc120614220"/>
      <w:bookmarkStart w:id="99" w:name="_Toc16938552"/>
      <w:bookmarkStart w:id="100" w:name="_Toc20823308"/>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20823309"/>
      <w:bookmarkStart w:id="102" w:name="_Toc513029237"/>
      <w:bookmarkStart w:id="103" w:name="_Toc16938553"/>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应当在中标通知书发出之日起三十日内，按照招标文件确定的事项与采购人签订政府采购合同。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5"/>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8386974">
      <w:pPr>
        <w:adjustRightInd w:val="0"/>
        <w:snapToGrid w:val="0"/>
        <w:spacing w:line="360" w:lineRule="auto"/>
        <w:ind w:firstLine="480" w:firstLineChars="200"/>
        <w:rPr>
          <w:rFonts w:hint="eastAsia" w:ascii="宋体" w:hAnsi="宋体" w:cs="宋体"/>
          <w:sz w:val="24"/>
          <w:szCs w:val="24"/>
          <w:highlight w:val="none"/>
        </w:rPr>
      </w:pPr>
      <w:bookmarkStart w:id="104" w:name="_Toc4280"/>
      <w:bookmarkStart w:id="105" w:name="_Toc13080"/>
      <w:r>
        <w:rPr>
          <w:rFonts w:hint="eastAsia" w:ascii="宋体" w:hAnsi="宋体" w:cs="宋体"/>
          <w:sz w:val="24"/>
          <w:szCs w:val="24"/>
          <w:highlight w:val="none"/>
        </w:rPr>
        <w:t>项目属性：服务类项目</w:t>
      </w:r>
    </w:p>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一、采购标的清单</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867"/>
        <w:gridCol w:w="3284"/>
        <w:gridCol w:w="3515"/>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5"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508"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1925"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c>
          <w:tcPr>
            <w:tcW w:w="2060" w:type="pct"/>
            <w:noWrap w:val="0"/>
            <w:vAlign w:val="center"/>
          </w:tcPr>
          <w:p w14:paraId="595E3C77">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对应中小企业划分标准所属行业</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505"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508"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1925"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南通市客运行业年度发展报告（2024年）项目</w:t>
            </w:r>
          </w:p>
        </w:tc>
        <w:tc>
          <w:tcPr>
            <w:tcW w:w="2060" w:type="pct"/>
            <w:noWrap w:val="0"/>
            <w:vAlign w:val="center"/>
          </w:tcPr>
          <w:p w14:paraId="6A9B5B1A">
            <w:pPr>
              <w:adjustRightInd w:val="0"/>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其他未列明行业</w:t>
            </w:r>
          </w:p>
        </w:tc>
      </w:tr>
    </w:tbl>
    <w:p w14:paraId="21FAB425">
      <w:pPr>
        <w:keepNext/>
        <w:keepLines/>
        <w:adjustRightInd w:val="0"/>
        <w:snapToGrid w:val="0"/>
        <w:spacing w:line="360" w:lineRule="auto"/>
        <w:ind w:firstLine="482" w:firstLineChars="200"/>
        <w:outlineLvl w:val="2"/>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二、技术要求</w:t>
      </w:r>
    </w:p>
    <w:bookmarkEnd w:id="104"/>
    <w:bookmarkEnd w:id="105"/>
    <w:p w14:paraId="15353653">
      <w:pPr>
        <w:numPr>
          <w:ilvl w:val="0"/>
          <w:numId w:val="0"/>
        </w:numPr>
        <w:autoSpaceDE w:val="0"/>
        <w:autoSpaceDN w:val="0"/>
        <w:adjustRightInd w:val="0"/>
        <w:snapToGrid w:val="0"/>
        <w:spacing w:line="360" w:lineRule="auto"/>
        <w:ind w:firstLine="480" w:firstLineChars="200"/>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1、项目需求</w:t>
      </w:r>
    </w:p>
    <w:p w14:paraId="251867FF">
      <w:pPr>
        <w:numPr>
          <w:ilvl w:val="0"/>
          <w:numId w:val="0"/>
        </w:numPr>
        <w:autoSpaceDE w:val="0"/>
        <w:autoSpaceDN w:val="0"/>
        <w:adjustRightInd w:val="0"/>
        <w:snapToGrid w:val="0"/>
        <w:spacing w:line="360" w:lineRule="auto"/>
        <w:ind w:firstLine="480" w:firstLineChars="200"/>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1.1从综合交通运输体系的角度考虑，编制包括道路客运、城市客运、铁路客运、航空客运等方式在内的客运行业年度发展报告。主要内容包括全市客运行业发展现状、总体评价、发展趋势及相关建议等。</w:t>
      </w:r>
    </w:p>
    <w:p w14:paraId="7F7FD5DF">
      <w:pPr>
        <w:numPr>
          <w:ilvl w:val="0"/>
          <w:numId w:val="0"/>
        </w:numPr>
        <w:autoSpaceDE w:val="0"/>
        <w:autoSpaceDN w:val="0"/>
        <w:adjustRightInd w:val="0"/>
        <w:snapToGrid w:val="0"/>
        <w:spacing w:line="360" w:lineRule="auto"/>
        <w:ind w:firstLine="480" w:firstLineChars="200"/>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1.2成果应能够准确全面展现全市客运行业运行动态、科学分析客运基本服务情况、市场供求状况，指导客运行业管理工作实际，促进社会资源合理配置，引导行业健康发展。</w:t>
      </w:r>
    </w:p>
    <w:p w14:paraId="76600E4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、合同履行期限</w:t>
      </w:r>
    </w:p>
    <w:p w14:paraId="2398E153">
      <w:pPr>
        <w:adjustRightInd w:val="0"/>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日前完成全部工作内容</w:t>
      </w:r>
      <w:r>
        <w:rPr>
          <w:rFonts w:hint="eastAsia" w:ascii="宋体" w:hAnsi="宋体" w:cs="宋体"/>
          <w:color w:val="auto"/>
          <w:sz w:val="24"/>
          <w:szCs w:val="24"/>
          <w:highlight w:val="none"/>
          <w:lang w:val="en-US" w:eastAsia="zh-CN"/>
        </w:rPr>
        <w:t>并提交发展报告</w:t>
      </w:r>
      <w:r>
        <w:rPr>
          <w:rFonts w:hint="eastAsia" w:ascii="宋体" w:hAnsi="宋体" w:eastAsia="宋体" w:cs="宋体"/>
          <w:color w:val="auto"/>
          <w:sz w:val="24"/>
          <w:szCs w:val="24"/>
          <w:highlight w:val="none"/>
        </w:rPr>
        <w:t>。</w:t>
      </w:r>
    </w:p>
    <w:p w14:paraId="410E6E18">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w:t>
      </w:r>
      <w:r>
        <w:rPr>
          <w:rFonts w:hint="eastAsia" w:ascii="宋体" w:hAnsi="宋体" w:eastAsia="宋体" w:cs="宋体"/>
          <w:bCs/>
          <w:sz w:val="24"/>
          <w:szCs w:val="24"/>
          <w:highlight w:val="none"/>
          <w:lang w:val="en-US" w:eastAsia="zh-CN"/>
        </w:rPr>
        <w:t>质量要求</w:t>
      </w:r>
    </w:p>
    <w:p w14:paraId="768CB063">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满足国家、省、市及行业相关技术规范要求。</w:t>
      </w:r>
    </w:p>
    <w:p w14:paraId="77C82F8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三、</w:t>
      </w:r>
      <w:r>
        <w:rPr>
          <w:rFonts w:hint="eastAsia" w:ascii="宋体" w:hAnsi="宋体" w:eastAsia="宋体" w:cs="宋体"/>
          <w:bCs/>
          <w:sz w:val="24"/>
          <w:szCs w:val="24"/>
          <w:highlight w:val="none"/>
          <w:lang w:val="en-US" w:eastAsia="zh-CN"/>
        </w:rPr>
        <w:t>商务要求</w:t>
      </w:r>
    </w:p>
    <w:p w14:paraId="5CE691C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1、</w:t>
      </w:r>
      <w:r>
        <w:rPr>
          <w:rFonts w:hint="eastAsia" w:ascii="宋体" w:hAnsi="宋体" w:eastAsia="宋体" w:cs="宋体"/>
          <w:bCs/>
          <w:sz w:val="24"/>
          <w:szCs w:val="24"/>
          <w:highlight w:val="none"/>
          <w:lang w:val="en-US" w:eastAsia="zh-CN"/>
        </w:rPr>
        <w:t>报价要求</w:t>
      </w:r>
    </w:p>
    <w:p w14:paraId="67B8FF2B">
      <w:pPr>
        <w:adjustRightInd w:val="0"/>
        <w:snapToGrid w:val="0"/>
        <w:spacing w:line="360" w:lineRule="auto"/>
        <w:ind w:firstLine="480" w:firstLineChars="200"/>
        <w:jc w:val="left"/>
        <w:rPr>
          <w:rFonts w:hint="eastAsia" w:ascii="宋体" w:hAnsi="宋体" w:cs="Times New Roman"/>
          <w:bCs/>
          <w:sz w:val="24"/>
          <w:szCs w:val="24"/>
          <w:highlight w:val="none"/>
          <w:lang w:val="en-US" w:eastAsia="zh-CN"/>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为总价报价，投标报价</w:t>
      </w:r>
      <w:r>
        <w:rPr>
          <w:rFonts w:hint="eastAsia" w:ascii="宋体" w:hAnsi="宋体" w:cs="宋体"/>
          <w:bCs/>
          <w:sz w:val="24"/>
          <w:szCs w:val="24"/>
          <w:highlight w:val="none"/>
        </w:rPr>
        <w:t>是</w:t>
      </w:r>
      <w:r>
        <w:rPr>
          <w:rFonts w:hint="eastAsia" w:ascii="宋体" w:hAnsi="宋体" w:cs="宋体"/>
          <w:bCs/>
          <w:sz w:val="24"/>
          <w:szCs w:val="24"/>
          <w:highlight w:val="none"/>
          <w:lang w:val="en-US" w:eastAsia="zh-CN"/>
        </w:rPr>
        <w:t>投标人</w:t>
      </w:r>
      <w:r>
        <w:rPr>
          <w:rFonts w:hint="eastAsia" w:ascii="宋体" w:hAnsi="宋体" w:cs="宋体"/>
          <w:bCs/>
          <w:sz w:val="24"/>
          <w:szCs w:val="24"/>
          <w:highlight w:val="none"/>
        </w:rPr>
        <w:t>完成本项目的全部工作的全部费用，包含但不限于</w:t>
      </w:r>
      <w:r>
        <w:rPr>
          <w:rFonts w:hint="eastAsia" w:ascii="宋体" w:hAnsi="宋体" w:cs="宋体"/>
          <w:bCs/>
          <w:sz w:val="24"/>
          <w:szCs w:val="24"/>
          <w:highlight w:val="none"/>
          <w:lang w:val="en-US" w:eastAsia="zh-CN"/>
        </w:rPr>
        <w:t>调研费、报告编制</w:t>
      </w:r>
      <w:r>
        <w:rPr>
          <w:rFonts w:hint="eastAsia" w:ascii="宋体" w:hAnsi="宋体" w:cs="宋体"/>
          <w:bCs/>
          <w:sz w:val="24"/>
          <w:szCs w:val="24"/>
          <w:highlight w:val="none"/>
        </w:rPr>
        <w:t>费、人员劳务费、专家咨询费</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如有</w:t>
      </w:r>
      <w:r>
        <w:rPr>
          <w:rFonts w:hint="eastAsia" w:ascii="宋体" w:hAnsi="宋体" w:cs="宋体"/>
          <w:bCs/>
          <w:sz w:val="24"/>
          <w:szCs w:val="24"/>
          <w:highlight w:val="none"/>
          <w:lang w:eastAsia="zh-CN"/>
        </w:rPr>
        <w:t>）</w:t>
      </w:r>
      <w:r>
        <w:rPr>
          <w:rFonts w:hint="eastAsia" w:ascii="宋体" w:hAnsi="宋体" w:cs="宋体"/>
          <w:bCs/>
          <w:sz w:val="24"/>
          <w:szCs w:val="24"/>
          <w:highlight w:val="none"/>
        </w:rPr>
        <w:t>、交通费（汽油费、过路费、驾驶员工资等）、活动组织费（会务费、咨询费、活动场地费、资料印刷费、人工费等）、采购代理费、企业管理费、税金</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利润</w:t>
      </w:r>
      <w:r>
        <w:rPr>
          <w:rFonts w:hint="eastAsia" w:ascii="宋体" w:hAnsi="宋体" w:cs="宋体"/>
          <w:bCs/>
          <w:sz w:val="24"/>
          <w:szCs w:val="24"/>
          <w:highlight w:val="none"/>
        </w:rPr>
        <w:t>等费用。</w:t>
      </w:r>
      <w:r>
        <w:rPr>
          <w:rFonts w:hint="eastAsia" w:ascii="宋体" w:hAnsi="宋体" w:cs="宋体"/>
          <w:bCs/>
          <w:sz w:val="24"/>
          <w:szCs w:val="24"/>
          <w:highlight w:val="none"/>
          <w:lang w:val="en-US" w:eastAsia="zh-CN"/>
        </w:rPr>
        <w:t>投标人</w:t>
      </w:r>
      <w:r>
        <w:rPr>
          <w:rFonts w:hint="eastAsia" w:ascii="宋体" w:hAnsi="宋体" w:cs="宋体"/>
          <w:bCs/>
          <w:sz w:val="24"/>
          <w:szCs w:val="24"/>
          <w:highlight w:val="none"/>
        </w:rPr>
        <w:t>应根据本项目相应标段情况和有关规范制订必要、合理的人员投入计划，其拟投入现场人员数量应能满足本标段工作的要求。在合同实施期间，合同费用不随国家政策或法规、标准及市场因素的变化而进行调整。</w:t>
      </w:r>
    </w:p>
    <w:p w14:paraId="315E09F6">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2、付款方式</w:t>
      </w:r>
    </w:p>
    <w:p w14:paraId="1C462BAC">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（1）签订合同后30日内支付合同总费用的30%作为预付款；</w:t>
      </w:r>
    </w:p>
    <w:p w14:paraId="6A9158B7">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（2）提交全部工作成果并通过专家评审后30日内，支付合同总费用的70%； </w:t>
      </w:r>
    </w:p>
    <w:p w14:paraId="36A3E6A0">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Times New Roman"/>
          <w:sz w:val="24"/>
          <w:szCs w:val="24"/>
          <w:highlight w:val="none"/>
          <w:lang w:val="en-US" w:eastAsia="zh-CN"/>
        </w:rPr>
      </w:pPr>
      <w:r>
        <w:rPr>
          <w:rFonts w:hint="eastAsia" w:ascii="宋体" w:hAnsi="宋体" w:eastAsia="宋体" w:cs="宋体"/>
          <w:bCs/>
          <w:sz w:val="24"/>
          <w:szCs w:val="24"/>
          <w:highlight w:val="none"/>
          <w:lang w:val="en-US" w:eastAsia="zh-CN"/>
        </w:rPr>
        <w:t>以上付款均不计利息。</w:t>
      </w:r>
    </w:p>
    <w:p w14:paraId="59907AE8">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3、</w:t>
      </w:r>
      <w:r>
        <w:rPr>
          <w:rFonts w:hint="eastAsia" w:ascii="宋体" w:hAnsi="宋体" w:eastAsia="宋体" w:cs="宋体"/>
          <w:bCs/>
          <w:sz w:val="24"/>
          <w:szCs w:val="24"/>
          <w:highlight w:val="none"/>
          <w:lang w:val="en-US" w:eastAsia="zh-CN"/>
        </w:rPr>
        <w:t>履约保证金</w:t>
      </w:r>
    </w:p>
    <w:p w14:paraId="54F2A0E2">
      <w:pPr>
        <w:numPr>
          <w:ilvl w:val="0"/>
          <w:numId w:val="0"/>
        </w:numPr>
        <w:autoSpaceDE w:val="0"/>
        <w:autoSpaceDN w:val="0"/>
        <w:adjustRightInd w:val="0"/>
        <w:snapToGrid w:val="0"/>
        <w:spacing w:line="360" w:lineRule="auto"/>
        <w:ind w:leftChars="200"/>
        <w:outlineLvl w:val="0"/>
        <w:rPr>
          <w:rFonts w:hint="default" w:ascii="宋体" w:hAnsi="宋体" w:eastAsia="宋体" w:cs="宋体"/>
          <w:bCs/>
          <w:sz w:val="24"/>
          <w:szCs w:val="24"/>
          <w:highlight w:val="none"/>
          <w:lang w:val="en-US" w:eastAsia="zh-CN"/>
        </w:rPr>
      </w:pPr>
      <w:r>
        <w:rPr>
          <w:rFonts w:ascii="宋体" w:hAnsi="宋体" w:cs="Courier New"/>
          <w:sz w:val="24"/>
          <w:szCs w:val="24"/>
          <w:highlight w:val="none"/>
        </w:rPr>
        <w:t>本项目不设履约保证金。</w:t>
      </w:r>
    </w:p>
    <w:p w14:paraId="12469482">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5649"/>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5912"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5912"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E18E3CB">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一、政府采购政策功能落实</w:t>
      </w:r>
    </w:p>
    <w:p w14:paraId="05ACBD82">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1、小微型企业价格扣除</w:t>
      </w:r>
    </w:p>
    <w:p w14:paraId="6FFC8791">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（1）本项目对小型和微型企业产品给予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w:t>
      </w:r>
      <w:r>
        <w:rPr>
          <w:rFonts w:hint="eastAsia" w:ascii="宋体" w:hAnsi="宋体"/>
          <w:sz w:val="24"/>
          <w:szCs w:val="24"/>
          <w:highlight w:val="none"/>
        </w:rPr>
        <w:t>的扣除价格，用扣除后的价格参与评审。</w:t>
      </w:r>
    </w:p>
    <w:p w14:paraId="2C0C19B9">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eastAsia="zh-CN"/>
        </w:rPr>
        <w:t>投标人</w:t>
      </w:r>
      <w:r>
        <w:rPr>
          <w:rFonts w:hint="eastAsia" w:ascii="宋体" w:hAnsi="宋体"/>
          <w:sz w:val="24"/>
          <w:szCs w:val="24"/>
          <w:highlight w:val="none"/>
        </w:rPr>
        <w:t>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的要求提供相应的《小微企业声明函》。</w:t>
      </w:r>
    </w:p>
    <w:p w14:paraId="53035CD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（3）企业标准请参照《关于印发中小企业划型标准规定的通知》（工信部联企业[2011]300号）文件规定自行填写。</w:t>
      </w:r>
    </w:p>
    <w:p w14:paraId="7F09B083">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2、残疾人福利单位价格扣除</w:t>
      </w:r>
    </w:p>
    <w:p w14:paraId="1335F5B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（1）本项目对残疾人福利性单位视同小型、微型企业，给予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884853E">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（2）残疾人福利单位需按照</w:t>
      </w:r>
      <w:r>
        <w:rPr>
          <w:rFonts w:hint="eastAsia" w:ascii="宋体" w:hAnsi="宋体"/>
          <w:sz w:val="24"/>
          <w:szCs w:val="24"/>
          <w:highlight w:val="none"/>
          <w:lang w:val="en-US" w:eastAsia="zh-CN"/>
        </w:rPr>
        <w:t>招标</w:t>
      </w:r>
      <w:r>
        <w:rPr>
          <w:rFonts w:hint="eastAsia" w:ascii="宋体" w:hAnsi="宋体"/>
          <w:sz w:val="24"/>
          <w:szCs w:val="24"/>
          <w:highlight w:val="none"/>
          <w:lang w:eastAsia="zh-CN"/>
        </w:rPr>
        <w:t>文件</w:t>
      </w:r>
      <w:r>
        <w:rPr>
          <w:rFonts w:hint="eastAsia" w:ascii="宋体" w:hAnsi="宋体"/>
          <w:sz w:val="24"/>
          <w:szCs w:val="24"/>
          <w:highlight w:val="none"/>
        </w:rPr>
        <w:t>的要求提供《残疾人福利性单位声明函》。</w:t>
      </w:r>
    </w:p>
    <w:p w14:paraId="3E73851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（3）残疾人福利单位标准请参照《关于促进残疾人就业政府采购政策的通知》（财库〔2017〕141号）。</w:t>
      </w:r>
    </w:p>
    <w:p w14:paraId="4038B775">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3、监狱和戒毒企业价格扣除</w:t>
      </w:r>
    </w:p>
    <w:p w14:paraId="226C0D0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（1）本项目对监狱和戒毒企业（简称监狱企业）视同小型、微型企业，给予</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的价格扣除，用扣除后的价格参与评审。</w:t>
      </w:r>
    </w:p>
    <w:p w14:paraId="24F3C5EB">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（2）监狱企业参加政府采购活动时，需提供由省级以上监狱管理局、戒毒管理局(含新疆生产建设兵团)出具的属于监狱企业的证明文件。</w:t>
      </w:r>
      <w:r>
        <w:rPr>
          <w:rFonts w:hint="eastAsia" w:ascii="宋体" w:hAnsi="宋体"/>
          <w:kern w:val="0"/>
          <w:sz w:val="24"/>
          <w:szCs w:val="24"/>
          <w:highlight w:val="none"/>
          <w:lang w:eastAsia="zh-CN"/>
        </w:rPr>
        <w:t>投标人</w:t>
      </w:r>
      <w:r>
        <w:rPr>
          <w:rFonts w:hint="eastAsia" w:ascii="宋体" w:hAnsi="宋体"/>
          <w:kern w:val="0"/>
          <w:sz w:val="24"/>
          <w:szCs w:val="24"/>
          <w:highlight w:val="none"/>
        </w:rPr>
        <w:t>如不提供上述证明文件，价格将不做相应扣除</w:t>
      </w:r>
      <w:r>
        <w:rPr>
          <w:rFonts w:hint="eastAsia" w:ascii="宋体" w:hAnsi="宋体"/>
          <w:sz w:val="24"/>
          <w:szCs w:val="24"/>
          <w:highlight w:val="none"/>
        </w:rPr>
        <w:t>。</w:t>
      </w:r>
    </w:p>
    <w:p w14:paraId="4D4EA577">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（3）监狱企业标准请参照《关于政府采购支持监狱企业发展有关问题的通知》（</w:t>
      </w:r>
      <w:r>
        <w:rPr>
          <w:rFonts w:ascii="宋体" w:hAnsi="宋体"/>
          <w:sz w:val="24"/>
          <w:szCs w:val="24"/>
          <w:highlight w:val="none"/>
        </w:rPr>
        <w:t>财库[2014]68号</w:t>
      </w:r>
      <w:r>
        <w:rPr>
          <w:rFonts w:hint="eastAsia" w:ascii="宋体" w:hAnsi="宋体"/>
          <w:sz w:val="24"/>
          <w:szCs w:val="24"/>
          <w:highlight w:val="none"/>
        </w:rPr>
        <w:t>）。</w:t>
      </w:r>
    </w:p>
    <w:p w14:paraId="2B068B00">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4、残疾人福利单位、监狱企业属于小型、微型企业的，不重复享受政策。</w:t>
      </w:r>
    </w:p>
    <w:p w14:paraId="679EFDAA">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5、如本项目同意联合体参加</w:t>
      </w:r>
      <w:r>
        <w:rPr>
          <w:rFonts w:hint="eastAsia" w:ascii="宋体" w:hAnsi="宋体"/>
          <w:sz w:val="24"/>
          <w:szCs w:val="24"/>
          <w:highlight w:val="none"/>
          <w:lang w:val="en-US" w:eastAsia="zh-CN"/>
        </w:rPr>
        <w:t>投标</w:t>
      </w:r>
      <w:r>
        <w:rPr>
          <w:rFonts w:hint="eastAsia" w:ascii="宋体" w:hAnsi="宋体"/>
          <w:sz w:val="24"/>
          <w:szCs w:val="24"/>
          <w:highlight w:val="none"/>
        </w:rPr>
        <w:t>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w:t>
      </w:r>
      <w:r>
        <w:rPr>
          <w:rFonts w:hint="eastAsia" w:ascii="宋体" w:hAnsi="宋体"/>
          <w:sz w:val="24"/>
          <w:szCs w:val="24"/>
          <w:highlight w:val="none"/>
        </w:rPr>
        <w:t>的价格扣除，用扣除后的价格参与评审。</w:t>
      </w:r>
    </w:p>
    <w:p w14:paraId="415C1CA4">
      <w:pPr>
        <w:adjustRightInd w:val="0"/>
        <w:snapToGrid w:val="0"/>
        <w:spacing w:line="360" w:lineRule="auto"/>
        <w:ind w:firstLine="480" w:firstLineChars="200"/>
        <w:jc w:val="left"/>
        <w:textAlignment w:val="baseline"/>
        <w:rPr>
          <w:rFonts w:ascii="宋体" w:hAnsi="宋体"/>
          <w:sz w:val="24"/>
          <w:szCs w:val="24"/>
          <w:highlight w:val="none"/>
        </w:rPr>
      </w:pPr>
      <w:r>
        <w:rPr>
          <w:rFonts w:hint="eastAsia" w:ascii="宋体" w:hAnsi="宋体"/>
          <w:sz w:val="24"/>
          <w:szCs w:val="24"/>
          <w:highlight w:val="none"/>
        </w:rPr>
        <w:t>6、联合体各方均为小型、微型企业（残疾人福利单位、监狱企业）的，联合体享受</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0%</w:t>
      </w:r>
      <w:r>
        <w:rPr>
          <w:rFonts w:hint="eastAsia" w:ascii="宋体" w:hAnsi="宋体"/>
          <w:sz w:val="24"/>
          <w:szCs w:val="24"/>
          <w:highlight w:val="none"/>
        </w:rPr>
        <w:t>价格扣除，用扣除后的价格参与评审。</w:t>
      </w:r>
    </w:p>
    <w:p w14:paraId="79D1F63C">
      <w:pPr>
        <w:adjustRightInd w:val="0"/>
        <w:snapToGrid w:val="0"/>
        <w:spacing w:line="360" w:lineRule="auto"/>
        <w:ind w:firstLine="480" w:firstLineChars="200"/>
        <w:rPr>
          <w:rFonts w:ascii="宋体" w:hAnsi="宋体"/>
          <w:bCs/>
          <w:sz w:val="24"/>
          <w:highlight w:val="none"/>
        </w:rPr>
      </w:pPr>
      <w:r>
        <w:rPr>
          <w:rFonts w:hint="eastAsia" w:ascii="宋体" w:hAnsi="宋体"/>
          <w:sz w:val="24"/>
          <w:szCs w:val="24"/>
          <w:highlight w:val="none"/>
          <w:lang w:val="en-US" w:eastAsia="zh-CN"/>
        </w:rPr>
        <w:t>7、</w:t>
      </w:r>
      <w:r>
        <w:rPr>
          <w:rFonts w:hint="eastAsia" w:ascii="宋体" w:hAnsi="宋体"/>
          <w:bCs/>
          <w:sz w:val="24"/>
          <w:highlight w:val="none"/>
        </w:rPr>
        <w:t>专门面向中小企业采购的项目或者采购包，不再执行价格评审优惠的扶持政策。</w:t>
      </w:r>
    </w:p>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：10分</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价格分统一采用低价优先法计算，即满足招标文件要求且投标价格最低的投标报价为评标基准价，其价格分为满分。其他投标人的价格分统一按照下列公式计算：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07353C9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商务技术分：90分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941"/>
        <w:gridCol w:w="819"/>
        <w:gridCol w:w="4719"/>
      </w:tblGrid>
      <w:tr w14:paraId="20B1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4C26B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138" w:type="pct"/>
            <w:vAlign w:val="center"/>
          </w:tcPr>
          <w:p w14:paraId="26C0C6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评分点名称</w:t>
            </w:r>
          </w:p>
        </w:tc>
        <w:tc>
          <w:tcPr>
            <w:tcW w:w="480" w:type="pct"/>
            <w:vAlign w:val="center"/>
          </w:tcPr>
          <w:p w14:paraId="05A722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分值</w:t>
            </w:r>
          </w:p>
        </w:tc>
        <w:tc>
          <w:tcPr>
            <w:tcW w:w="2767" w:type="pct"/>
            <w:vAlign w:val="center"/>
          </w:tcPr>
          <w:p w14:paraId="62898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评审标准</w:t>
            </w:r>
          </w:p>
        </w:tc>
      </w:tr>
      <w:tr w14:paraId="7239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10985C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138" w:type="pct"/>
            <w:vAlign w:val="center"/>
          </w:tcPr>
          <w:p w14:paraId="3578D5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zh-CN" w:eastAsia="zh-CN"/>
              </w:rPr>
            </w:pPr>
            <w:r>
              <w:rPr>
                <w:rFonts w:hint="eastAsia" w:ascii="宋体" w:hAnsi="宋体" w:cs="宋体"/>
                <w:color w:val="auto"/>
                <w:sz w:val="24"/>
                <w:szCs w:val="24"/>
                <w:highlight w:val="none"/>
                <w:vertAlign w:val="baseline"/>
                <w:lang w:val="en-US" w:eastAsia="zh-CN"/>
              </w:rPr>
              <w:t>投标人荣誉</w:t>
            </w:r>
          </w:p>
        </w:tc>
        <w:tc>
          <w:tcPr>
            <w:tcW w:w="480" w:type="pct"/>
            <w:vAlign w:val="center"/>
          </w:tcPr>
          <w:p w14:paraId="255E84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2767" w:type="pct"/>
            <w:vAlign w:val="center"/>
          </w:tcPr>
          <w:p w14:paraId="774356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投标人自</w:t>
            </w:r>
            <w:r>
              <w:rPr>
                <w:rFonts w:hint="eastAsia" w:ascii="宋体" w:hAnsi="宋体" w:eastAsia="宋体" w:cs="宋体"/>
                <w:color w:val="auto"/>
                <w:sz w:val="24"/>
                <w:szCs w:val="24"/>
                <w:highlight w:val="none"/>
                <w:vertAlign w:val="baseline"/>
                <w:lang w:val="en-US" w:eastAsia="zh-CN"/>
              </w:rPr>
              <w:t>20</w:t>
            </w: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年1月1日（以荣誉证书、文件颁发日期为准）以来承担的客运行业相关项目获得过荣誉，</w:t>
            </w:r>
            <w:r>
              <w:rPr>
                <w:rFonts w:hint="eastAsia" w:ascii="宋体" w:hAnsi="宋体" w:cs="宋体"/>
                <w:color w:val="auto"/>
                <w:sz w:val="24"/>
                <w:szCs w:val="24"/>
                <w:highlight w:val="none"/>
                <w:vertAlign w:val="baseline"/>
                <w:lang w:val="en-US" w:eastAsia="zh-CN"/>
              </w:rPr>
              <w:t>每有一个</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分，本项最高</w:t>
            </w:r>
            <w:r>
              <w:rPr>
                <w:rFonts w:hint="eastAsia" w:ascii="宋体" w:hAnsi="宋体" w:cs="宋体"/>
                <w:color w:val="auto"/>
                <w:sz w:val="24"/>
                <w:szCs w:val="24"/>
                <w:highlight w:val="none"/>
                <w:vertAlign w:val="baseline"/>
                <w:lang w:val="en-US" w:eastAsia="zh-CN"/>
              </w:rPr>
              <w:t>得</w:t>
            </w:r>
            <w:r>
              <w:rPr>
                <w:rFonts w:hint="eastAsia" w:ascii="宋体" w:hAnsi="宋体" w:eastAsia="宋体" w:cs="宋体"/>
                <w:color w:val="auto"/>
                <w:sz w:val="24"/>
                <w:szCs w:val="24"/>
                <w:highlight w:val="none"/>
                <w:vertAlign w:val="baseline"/>
                <w:lang w:val="en-US" w:eastAsia="zh-CN"/>
              </w:rPr>
              <w:t>8分。</w:t>
            </w:r>
          </w:p>
          <w:p w14:paraId="6D3DBC6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highlight w:val="none"/>
                <w:lang w:val="en-US" w:eastAsia="zh-CN"/>
              </w:rPr>
            </w:pPr>
            <w:r>
              <w:rPr>
                <w:rFonts w:hint="eastAsia" w:ascii="宋体" w:hAnsi="宋体" w:cs="宋体"/>
                <w:color w:val="auto"/>
                <w:sz w:val="24"/>
                <w:szCs w:val="24"/>
                <w:highlight w:val="none"/>
                <w:vertAlign w:val="baseline"/>
                <w:lang w:val="en-US" w:eastAsia="zh-CN"/>
              </w:rPr>
              <w:t>注：提供荣誉证书或文件的复印件（或扫描件）并加盖投标人公章，否则不得分。</w:t>
            </w:r>
          </w:p>
        </w:tc>
      </w:tr>
      <w:tr w14:paraId="7AD9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547ACE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138" w:type="pct"/>
            <w:vAlign w:val="center"/>
          </w:tcPr>
          <w:p w14:paraId="3232B5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w:t>
            </w:r>
            <w:r>
              <w:rPr>
                <w:rFonts w:hint="eastAsia" w:ascii="宋体" w:hAnsi="宋体" w:eastAsia="宋体" w:cs="宋体"/>
                <w:color w:val="auto"/>
                <w:sz w:val="24"/>
                <w:szCs w:val="24"/>
                <w:highlight w:val="none"/>
                <w:vertAlign w:val="baseline"/>
                <w:lang w:val="en-US" w:eastAsia="zh-CN"/>
              </w:rPr>
              <w:t>业绩</w:t>
            </w:r>
          </w:p>
        </w:tc>
        <w:tc>
          <w:tcPr>
            <w:tcW w:w="480" w:type="pct"/>
            <w:vAlign w:val="center"/>
          </w:tcPr>
          <w:p w14:paraId="5058F7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15</w:t>
            </w:r>
          </w:p>
        </w:tc>
        <w:tc>
          <w:tcPr>
            <w:tcW w:w="2767" w:type="pct"/>
            <w:vAlign w:val="center"/>
          </w:tcPr>
          <w:p w14:paraId="64E83DB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投标人自20</w:t>
            </w:r>
            <w:r>
              <w:rPr>
                <w:rFonts w:hint="eastAsia" w:ascii="宋体" w:hAnsi="宋体" w:cs="宋体"/>
                <w:color w:val="auto"/>
                <w:sz w:val="24"/>
                <w:szCs w:val="24"/>
                <w:highlight w:val="none"/>
                <w:vertAlign w:val="baseline"/>
                <w:lang w:val="en-US" w:eastAsia="zh-CN"/>
              </w:rPr>
              <w:t>20</w:t>
            </w:r>
            <w:r>
              <w:rPr>
                <w:rFonts w:hint="eastAsia" w:ascii="宋体" w:hAnsi="宋体" w:eastAsia="宋体" w:cs="宋体"/>
                <w:color w:val="auto"/>
                <w:sz w:val="24"/>
                <w:szCs w:val="24"/>
                <w:highlight w:val="none"/>
                <w:vertAlign w:val="baseline"/>
                <w:lang w:val="en-US" w:eastAsia="zh-CN"/>
              </w:rPr>
              <w:t>年1月1日以来（以合同</w:t>
            </w:r>
            <w:r>
              <w:rPr>
                <w:rFonts w:hint="eastAsia" w:ascii="宋体" w:hAnsi="宋体" w:cs="宋体"/>
                <w:color w:val="auto"/>
                <w:sz w:val="24"/>
                <w:szCs w:val="24"/>
                <w:highlight w:val="none"/>
                <w:vertAlign w:val="baseline"/>
                <w:lang w:val="en-US" w:eastAsia="zh-CN"/>
              </w:rPr>
              <w:t>签订日期为准</w:t>
            </w:r>
            <w:r>
              <w:rPr>
                <w:rFonts w:hint="eastAsia" w:ascii="宋体" w:hAnsi="宋体" w:eastAsia="宋体" w:cs="宋体"/>
                <w:color w:val="auto"/>
                <w:sz w:val="24"/>
                <w:szCs w:val="24"/>
                <w:highlight w:val="none"/>
                <w:vertAlign w:val="baseline"/>
                <w:lang w:val="en-US" w:eastAsia="zh-CN"/>
              </w:rPr>
              <w:t>）承担过地级市及以上地区客运行业年度报告项目</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每提供</w:t>
            </w:r>
            <w:r>
              <w:rPr>
                <w:rFonts w:hint="eastAsia" w:ascii="宋体" w:hAnsi="宋体" w:cs="宋体"/>
                <w:color w:val="auto"/>
                <w:sz w:val="24"/>
                <w:szCs w:val="24"/>
                <w:highlight w:val="none"/>
                <w:vertAlign w:val="baseline"/>
                <w:lang w:val="en-US" w:eastAsia="zh-CN"/>
              </w:rPr>
              <w:t>一项业绩</w:t>
            </w:r>
            <w:r>
              <w:rPr>
                <w:rFonts w:hint="eastAsia" w:ascii="宋体" w:hAnsi="宋体" w:eastAsia="宋体" w:cs="宋体"/>
                <w:color w:val="auto"/>
                <w:sz w:val="24"/>
                <w:szCs w:val="24"/>
                <w:highlight w:val="none"/>
                <w:vertAlign w:val="baseline"/>
                <w:lang w:val="en-US" w:eastAsia="zh-CN"/>
              </w:rPr>
              <w:t>得3分，最多得15分。</w:t>
            </w:r>
          </w:p>
          <w:p w14:paraId="7D154A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w:t>
            </w:r>
            <w:r>
              <w:rPr>
                <w:rFonts w:hint="eastAsia" w:ascii="宋体" w:hAnsi="宋体" w:eastAsia="宋体" w:cs="宋体"/>
                <w:color w:val="auto"/>
                <w:sz w:val="24"/>
                <w:szCs w:val="24"/>
                <w:highlight w:val="none"/>
                <w:vertAlign w:val="baseline"/>
                <w:lang w:val="en-US" w:eastAsia="zh-CN"/>
              </w:rPr>
              <w:t>提供项目合同（</w:t>
            </w:r>
            <w:r>
              <w:rPr>
                <w:rFonts w:hint="eastAsia" w:ascii="宋体" w:hAnsi="宋体" w:eastAsia="宋体" w:cs="宋体"/>
                <w:b w:val="0"/>
                <w:color w:val="auto"/>
                <w:sz w:val="24"/>
                <w:szCs w:val="24"/>
                <w:highlight w:val="none"/>
                <w:lang w:val="en-US" w:eastAsia="zh-CN"/>
              </w:rPr>
              <w:t>包括合同首页、关键内容页、签字盖章页）</w:t>
            </w:r>
            <w:r>
              <w:rPr>
                <w:rFonts w:hint="eastAsia" w:ascii="宋体" w:hAnsi="宋体" w:eastAsia="宋体" w:cs="宋体"/>
                <w:color w:val="auto"/>
                <w:sz w:val="24"/>
                <w:szCs w:val="24"/>
                <w:highlight w:val="none"/>
                <w:vertAlign w:val="baseline"/>
                <w:lang w:val="en-US" w:eastAsia="zh-CN"/>
              </w:rPr>
              <w:t>复印件（或扫描件）加盖投标人公章，否则不得分。</w:t>
            </w:r>
          </w:p>
        </w:tc>
      </w:tr>
      <w:tr w14:paraId="4C18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34DB99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138" w:type="pct"/>
            <w:vAlign w:val="center"/>
          </w:tcPr>
          <w:p w14:paraId="36ABFA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拟派项目负责人资格和成员能力</w:t>
            </w:r>
          </w:p>
        </w:tc>
        <w:tc>
          <w:tcPr>
            <w:tcW w:w="480" w:type="pct"/>
            <w:vAlign w:val="center"/>
          </w:tcPr>
          <w:p w14:paraId="78DC2B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22</w:t>
            </w:r>
          </w:p>
        </w:tc>
        <w:tc>
          <w:tcPr>
            <w:tcW w:w="2767" w:type="pct"/>
            <w:vAlign w:val="center"/>
          </w:tcPr>
          <w:p w14:paraId="7D9B9FA4">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1、项目负责人资格及荣誉</w:t>
            </w:r>
          </w:p>
          <w:p w14:paraId="5481DF9A">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项目负责人具备注册咨询工程师（投资）</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注册城乡规划师</w:t>
            </w:r>
            <w:r>
              <w:rPr>
                <w:rFonts w:hint="eastAsia" w:ascii="宋体" w:hAnsi="宋体" w:cs="宋体"/>
                <w:color w:val="auto"/>
                <w:sz w:val="24"/>
                <w:szCs w:val="24"/>
                <w:highlight w:val="none"/>
                <w:vertAlign w:val="baseline"/>
                <w:lang w:val="en-US" w:eastAsia="zh-CN"/>
              </w:rPr>
              <w:t>的，每有一种得6分，本项最高得12分。</w:t>
            </w:r>
          </w:p>
          <w:p w14:paraId="584CF9FD">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项目负责人承担或参与的项目获得奖项的</w:t>
            </w:r>
            <w:r>
              <w:rPr>
                <w:rFonts w:hint="eastAsia" w:ascii="宋体" w:hAnsi="宋体" w:cs="宋体"/>
                <w:color w:val="auto"/>
                <w:sz w:val="24"/>
                <w:szCs w:val="24"/>
                <w:highlight w:val="none"/>
                <w:vertAlign w:val="baseline"/>
                <w:lang w:val="en-US" w:eastAsia="zh-CN"/>
              </w:rPr>
              <w:t>，每有一个</w:t>
            </w:r>
            <w:r>
              <w:rPr>
                <w:rFonts w:hint="eastAsia" w:ascii="宋体" w:hAnsi="宋体" w:eastAsia="宋体" w:cs="宋体"/>
                <w:color w:val="auto"/>
                <w:sz w:val="24"/>
                <w:szCs w:val="24"/>
                <w:highlight w:val="none"/>
                <w:vertAlign w:val="baseline"/>
                <w:lang w:val="en-US" w:eastAsia="zh-CN"/>
              </w:rPr>
              <w:t>得2分，本项最高</w:t>
            </w:r>
            <w:r>
              <w:rPr>
                <w:rFonts w:hint="eastAsia" w:ascii="宋体" w:hAnsi="宋体" w:cs="宋体"/>
                <w:color w:val="auto"/>
                <w:sz w:val="24"/>
                <w:szCs w:val="24"/>
                <w:highlight w:val="none"/>
                <w:vertAlign w:val="baseline"/>
                <w:lang w:val="en-US" w:eastAsia="zh-CN"/>
              </w:rPr>
              <w:t>得</w:t>
            </w:r>
            <w:r>
              <w:rPr>
                <w:rFonts w:hint="eastAsia" w:ascii="宋体" w:hAnsi="宋体" w:eastAsia="宋体" w:cs="宋体"/>
                <w:color w:val="auto"/>
                <w:sz w:val="24"/>
                <w:szCs w:val="24"/>
                <w:highlight w:val="none"/>
                <w:vertAlign w:val="baseline"/>
                <w:lang w:val="en-US" w:eastAsia="zh-CN"/>
              </w:rPr>
              <w:t>4分。</w:t>
            </w:r>
          </w:p>
          <w:p w14:paraId="177E650A">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cs="宋体"/>
                <w:sz w:val="24"/>
                <w:highlight w:val="none"/>
              </w:rPr>
            </w:pPr>
            <w:r>
              <w:rPr>
                <w:rFonts w:hint="eastAsia" w:ascii="宋体" w:hAnsi="宋体" w:cs="宋体"/>
                <w:color w:val="auto"/>
                <w:sz w:val="24"/>
                <w:szCs w:val="24"/>
                <w:highlight w:val="none"/>
                <w:vertAlign w:val="baseline"/>
                <w:lang w:val="en-US" w:eastAsia="zh-CN"/>
              </w:rPr>
              <w:t>注</w:t>
            </w:r>
            <w:r>
              <w:rPr>
                <w:rFonts w:hint="eastAsia" w:ascii="宋体" w:hAnsi="宋体" w:eastAsia="宋体" w:cs="宋体"/>
                <w:color w:val="auto"/>
                <w:sz w:val="24"/>
                <w:szCs w:val="24"/>
                <w:highlight w:val="none"/>
                <w:vertAlign w:val="baseline"/>
                <w:lang w:val="en-US" w:eastAsia="zh-CN"/>
              </w:rPr>
              <w:t>：①</w:t>
            </w:r>
            <w:r>
              <w:rPr>
                <w:rFonts w:hint="eastAsia" w:ascii="宋体" w:hAnsi="宋体" w:cs="宋体"/>
                <w:color w:val="auto"/>
                <w:sz w:val="24"/>
                <w:szCs w:val="24"/>
                <w:highlight w:val="none"/>
                <w:vertAlign w:val="baseline"/>
                <w:lang w:val="en-US" w:eastAsia="zh-CN"/>
              </w:rPr>
              <w:t>根据上述评分项提供证书或获奖</w:t>
            </w:r>
            <w:r>
              <w:rPr>
                <w:rFonts w:hint="eastAsia" w:ascii="宋体" w:hAnsi="宋体" w:eastAsia="宋体" w:cs="宋体"/>
                <w:color w:val="auto"/>
                <w:sz w:val="24"/>
                <w:szCs w:val="24"/>
                <w:highlight w:val="none"/>
                <w:vertAlign w:val="baseline"/>
                <w:lang w:val="en-US" w:eastAsia="zh-CN"/>
              </w:rPr>
              <w:t>证书</w:t>
            </w:r>
            <w:r>
              <w:rPr>
                <w:rFonts w:hint="eastAsia" w:ascii="宋体" w:hAnsi="宋体" w:cs="宋体"/>
                <w:color w:val="auto"/>
                <w:sz w:val="24"/>
                <w:szCs w:val="24"/>
                <w:highlight w:val="none"/>
                <w:vertAlign w:val="baseline"/>
                <w:lang w:val="en-US" w:eastAsia="zh-CN"/>
              </w:rPr>
              <w:t>（或文件）</w:t>
            </w:r>
            <w:r>
              <w:rPr>
                <w:rFonts w:hint="eastAsia" w:ascii="宋体" w:hAnsi="宋体" w:eastAsia="宋体" w:cs="宋体"/>
                <w:color w:val="auto"/>
                <w:sz w:val="24"/>
                <w:szCs w:val="24"/>
                <w:highlight w:val="none"/>
                <w:vertAlign w:val="baseline"/>
                <w:lang w:val="en-US" w:eastAsia="zh-CN"/>
              </w:rPr>
              <w:t>复印件</w:t>
            </w:r>
            <w:r>
              <w:rPr>
                <w:rFonts w:hint="eastAsia" w:ascii="宋体" w:hAnsi="宋体" w:cs="宋体"/>
                <w:color w:val="auto"/>
                <w:sz w:val="24"/>
                <w:szCs w:val="24"/>
                <w:highlight w:val="none"/>
                <w:vertAlign w:val="baseline"/>
                <w:lang w:val="en-US" w:eastAsia="zh-CN"/>
              </w:rPr>
              <w:t>（或扫描件）并</w:t>
            </w:r>
            <w:r>
              <w:rPr>
                <w:rFonts w:hint="eastAsia" w:ascii="宋体" w:hAnsi="宋体" w:eastAsia="宋体" w:cs="宋体"/>
                <w:color w:val="auto"/>
                <w:sz w:val="24"/>
                <w:szCs w:val="24"/>
                <w:highlight w:val="none"/>
                <w:vertAlign w:val="baseline"/>
                <w:lang w:val="en-US" w:eastAsia="zh-CN"/>
              </w:rPr>
              <w:t>加盖</w:t>
            </w:r>
            <w:r>
              <w:rPr>
                <w:rFonts w:hint="eastAsia" w:ascii="宋体" w:hAnsi="宋体" w:cs="宋体"/>
                <w:color w:val="auto"/>
                <w:sz w:val="24"/>
                <w:szCs w:val="24"/>
                <w:highlight w:val="none"/>
                <w:vertAlign w:val="baseline"/>
                <w:lang w:val="en-US" w:eastAsia="zh-CN"/>
              </w:rPr>
              <w:t>投标人</w:t>
            </w:r>
            <w:r>
              <w:rPr>
                <w:rFonts w:hint="eastAsia" w:ascii="宋体" w:hAnsi="宋体" w:eastAsia="宋体" w:cs="宋体"/>
                <w:color w:val="auto"/>
                <w:sz w:val="24"/>
                <w:szCs w:val="24"/>
                <w:highlight w:val="none"/>
                <w:vertAlign w:val="baseline"/>
                <w:lang w:val="en-US" w:eastAsia="zh-CN"/>
              </w:rPr>
              <w:t>公章</w:t>
            </w:r>
            <w:r>
              <w:rPr>
                <w:rFonts w:hint="eastAsia" w:ascii="宋体" w:hAnsi="宋体" w:cs="宋体"/>
                <w:color w:val="auto"/>
                <w:sz w:val="24"/>
                <w:szCs w:val="24"/>
                <w:highlight w:val="none"/>
                <w:vertAlign w:val="baseline"/>
                <w:lang w:val="en-US" w:eastAsia="zh-CN"/>
              </w:rPr>
              <w:t>，否则不得分</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sz w:val="24"/>
                <w:highlight w:val="none"/>
                <w:lang w:val="en-US" w:eastAsia="zh-CN"/>
              </w:rPr>
              <w:t>若</w:t>
            </w:r>
            <w:r>
              <w:rPr>
                <w:rFonts w:hint="eastAsia" w:ascii="宋体" w:hAnsi="宋体" w:cs="宋体"/>
                <w:color w:val="auto"/>
                <w:sz w:val="24"/>
                <w:szCs w:val="24"/>
                <w:highlight w:val="none"/>
                <w:vertAlign w:val="baseline"/>
                <w:lang w:val="en-US" w:eastAsia="zh-CN"/>
              </w:rPr>
              <w:t>获奖</w:t>
            </w:r>
            <w:r>
              <w:rPr>
                <w:rFonts w:hint="eastAsia" w:ascii="宋体" w:hAnsi="宋体" w:eastAsia="宋体" w:cs="宋体"/>
                <w:color w:val="auto"/>
                <w:sz w:val="24"/>
                <w:szCs w:val="24"/>
                <w:highlight w:val="none"/>
                <w:vertAlign w:val="baseline"/>
                <w:lang w:val="en-US" w:eastAsia="zh-CN"/>
              </w:rPr>
              <w:t>证书</w:t>
            </w:r>
            <w:r>
              <w:rPr>
                <w:rFonts w:hint="eastAsia" w:ascii="宋体" w:hAnsi="宋体" w:cs="宋体"/>
                <w:color w:val="auto"/>
                <w:sz w:val="24"/>
                <w:szCs w:val="24"/>
                <w:highlight w:val="none"/>
                <w:vertAlign w:val="baseline"/>
                <w:lang w:val="en-US" w:eastAsia="zh-CN"/>
              </w:rPr>
              <w:t>（或文件）</w:t>
            </w:r>
            <w:r>
              <w:rPr>
                <w:rFonts w:hint="eastAsia" w:ascii="宋体" w:hAnsi="宋体" w:cs="宋体"/>
                <w:sz w:val="24"/>
                <w:highlight w:val="none"/>
                <w:lang w:val="en-US" w:eastAsia="zh-CN"/>
              </w:rPr>
              <w:t>未能</w:t>
            </w:r>
            <w:r>
              <w:rPr>
                <w:rFonts w:hint="eastAsia" w:ascii="宋体" w:hAnsi="宋体" w:cs="宋体"/>
                <w:sz w:val="24"/>
                <w:highlight w:val="none"/>
              </w:rPr>
              <w:t>体现项目负责人</w:t>
            </w:r>
            <w:r>
              <w:rPr>
                <w:rFonts w:hint="eastAsia" w:ascii="宋体" w:hAnsi="宋体" w:cs="宋体"/>
                <w:sz w:val="24"/>
                <w:highlight w:val="none"/>
                <w:lang w:val="en-US" w:eastAsia="zh-CN"/>
              </w:rPr>
              <w:t>姓名</w:t>
            </w:r>
            <w:r>
              <w:rPr>
                <w:rFonts w:hint="eastAsia" w:ascii="宋体" w:hAnsi="宋体" w:cs="宋体"/>
                <w:sz w:val="24"/>
                <w:highlight w:val="none"/>
              </w:rPr>
              <w:t>的，</w:t>
            </w:r>
            <w:r>
              <w:rPr>
                <w:rFonts w:hint="eastAsia" w:ascii="宋体" w:hAnsi="宋体" w:cs="宋体"/>
                <w:sz w:val="24"/>
                <w:highlight w:val="none"/>
                <w:lang w:val="en-US" w:eastAsia="zh-CN"/>
              </w:rPr>
              <w:t>则</w:t>
            </w:r>
            <w:r>
              <w:rPr>
                <w:rFonts w:hint="eastAsia" w:ascii="宋体" w:hAnsi="宋体" w:cs="宋体"/>
                <w:sz w:val="24"/>
                <w:highlight w:val="none"/>
              </w:rPr>
              <w:t>须</w:t>
            </w:r>
            <w:r>
              <w:rPr>
                <w:rFonts w:hint="eastAsia" w:ascii="宋体" w:hAnsi="宋体" w:cs="宋体"/>
                <w:sz w:val="24"/>
                <w:highlight w:val="none"/>
                <w:lang w:val="en-US" w:eastAsia="zh-CN"/>
              </w:rPr>
              <w:t>再另行</w:t>
            </w:r>
            <w:r>
              <w:rPr>
                <w:rFonts w:hint="eastAsia" w:ascii="宋体" w:hAnsi="宋体" w:cs="宋体"/>
                <w:sz w:val="24"/>
                <w:highlight w:val="none"/>
              </w:rPr>
              <w:t>提供</w:t>
            </w:r>
            <w:r>
              <w:rPr>
                <w:rFonts w:hint="eastAsia" w:ascii="宋体" w:hAnsi="宋体" w:cs="宋体"/>
                <w:sz w:val="24"/>
                <w:highlight w:val="none"/>
                <w:lang w:val="en-US" w:eastAsia="zh-CN"/>
              </w:rPr>
              <w:t>能体现</w:t>
            </w:r>
            <w:r>
              <w:rPr>
                <w:rFonts w:hint="eastAsia" w:ascii="宋体" w:hAnsi="宋体" w:cs="宋体"/>
                <w:sz w:val="24"/>
                <w:highlight w:val="none"/>
              </w:rPr>
              <w:t>项目负责人</w:t>
            </w:r>
            <w:r>
              <w:rPr>
                <w:rFonts w:hint="eastAsia" w:ascii="宋体" w:hAnsi="宋体" w:cs="宋体"/>
                <w:sz w:val="24"/>
                <w:highlight w:val="none"/>
                <w:lang w:val="en-US" w:eastAsia="zh-CN"/>
              </w:rPr>
              <w:t>姓名的</w:t>
            </w:r>
            <w:r>
              <w:rPr>
                <w:rFonts w:hint="eastAsia" w:ascii="宋体" w:hAnsi="宋体" w:cs="宋体"/>
                <w:sz w:val="24"/>
                <w:highlight w:val="none"/>
              </w:rPr>
              <w:t>项目合同</w:t>
            </w:r>
            <w:r>
              <w:rPr>
                <w:rFonts w:hint="eastAsia" w:ascii="宋体" w:hAnsi="宋体" w:cs="宋体"/>
                <w:sz w:val="24"/>
                <w:highlight w:val="none"/>
                <w:lang w:eastAsia="zh-CN"/>
              </w:rPr>
              <w:t>（</w:t>
            </w:r>
            <w:r>
              <w:rPr>
                <w:rFonts w:hint="eastAsia" w:ascii="宋体" w:hAnsi="宋体" w:cs="宋体"/>
                <w:sz w:val="24"/>
                <w:highlight w:val="none"/>
              </w:rPr>
              <w:t>或</w:t>
            </w:r>
            <w:r>
              <w:rPr>
                <w:rFonts w:hint="eastAsia" w:ascii="宋体" w:hAnsi="宋体" w:cs="宋体"/>
                <w:sz w:val="24"/>
                <w:highlight w:val="none"/>
                <w:lang w:val="en-US" w:eastAsia="zh-CN"/>
              </w:rPr>
              <w:t>项目</w:t>
            </w:r>
            <w:r>
              <w:rPr>
                <w:rFonts w:hint="eastAsia" w:ascii="宋体" w:hAnsi="宋体" w:cs="宋体"/>
                <w:sz w:val="24"/>
                <w:highlight w:val="none"/>
              </w:rPr>
              <w:t>业主</w:t>
            </w:r>
            <w:r>
              <w:rPr>
                <w:rFonts w:hint="eastAsia" w:ascii="宋体" w:hAnsi="宋体" w:cs="宋体"/>
                <w:sz w:val="24"/>
                <w:highlight w:val="none"/>
                <w:lang w:val="en-US" w:eastAsia="zh-CN"/>
              </w:rPr>
              <w:t>出具的证明材料）复印件（</w:t>
            </w:r>
            <w:r>
              <w:rPr>
                <w:rFonts w:hint="eastAsia" w:ascii="宋体" w:hAnsi="宋体" w:cs="宋体"/>
                <w:color w:val="auto"/>
                <w:sz w:val="24"/>
                <w:szCs w:val="24"/>
                <w:highlight w:val="none"/>
                <w:vertAlign w:val="baseline"/>
                <w:lang w:val="en-US" w:eastAsia="zh-CN"/>
              </w:rPr>
              <w:t>或</w:t>
            </w:r>
            <w:r>
              <w:rPr>
                <w:rFonts w:hint="eastAsia" w:ascii="宋体" w:hAnsi="宋体" w:cs="宋体"/>
                <w:sz w:val="24"/>
                <w:highlight w:val="none"/>
                <w:lang w:val="en-US" w:eastAsia="zh-CN"/>
              </w:rPr>
              <w:t>扫描件）并加盖投标人公章作为佐证材料</w:t>
            </w:r>
            <w:r>
              <w:rPr>
                <w:rFonts w:hint="eastAsia" w:ascii="宋体" w:hAnsi="宋体" w:cs="宋体"/>
                <w:sz w:val="24"/>
                <w:highlight w:val="none"/>
                <w:lang w:eastAsia="zh-CN"/>
              </w:rPr>
              <w:t>，</w:t>
            </w:r>
            <w:r>
              <w:rPr>
                <w:rFonts w:hint="eastAsia" w:ascii="宋体" w:hAnsi="宋体" w:cs="宋体"/>
                <w:sz w:val="24"/>
                <w:highlight w:val="none"/>
                <w:lang w:val="en-US" w:eastAsia="zh-CN"/>
              </w:rPr>
              <w:t>否则不予认可</w:t>
            </w:r>
            <w:r>
              <w:rPr>
                <w:rFonts w:hint="eastAsia" w:ascii="宋体" w:hAnsi="宋体" w:cs="宋体"/>
                <w:sz w:val="24"/>
                <w:highlight w:val="none"/>
              </w:rPr>
              <w:t>。</w:t>
            </w:r>
          </w:p>
          <w:p w14:paraId="4117BBA1">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②项目负责人</w:t>
            </w:r>
            <w:r>
              <w:rPr>
                <w:rFonts w:hint="eastAsia" w:ascii="宋体" w:hAnsi="宋体" w:cs="宋体"/>
                <w:color w:val="auto"/>
                <w:sz w:val="24"/>
                <w:szCs w:val="24"/>
                <w:highlight w:val="none"/>
                <w:vertAlign w:val="baseline"/>
                <w:lang w:val="en-US" w:eastAsia="zh-CN"/>
              </w:rPr>
              <w:t>须</w:t>
            </w:r>
            <w:r>
              <w:rPr>
                <w:rFonts w:hint="eastAsia" w:ascii="宋体" w:hAnsi="宋体" w:eastAsia="宋体" w:cs="宋体"/>
                <w:color w:val="auto"/>
                <w:sz w:val="24"/>
                <w:szCs w:val="24"/>
                <w:highlight w:val="none"/>
                <w:vertAlign w:val="baseline"/>
                <w:lang w:val="en-US" w:eastAsia="zh-CN"/>
              </w:rPr>
              <w:t>为投标人自有人员，提供投标人为其缴纳的近三个月内（2</w:t>
            </w:r>
            <w:r>
              <w:rPr>
                <w:rFonts w:hint="eastAsia" w:ascii="宋体" w:hAnsi="宋体" w:cs="宋体"/>
                <w:color w:val="auto"/>
                <w:sz w:val="24"/>
                <w:szCs w:val="24"/>
                <w:highlight w:val="none"/>
                <w:vertAlign w:val="baseline"/>
                <w:lang w:val="en-US" w:eastAsia="zh-CN"/>
              </w:rPr>
              <w:t>025年1月至2025年3月）任意一个月的社保证明复印件（或扫描件）并加盖投标人公章，否则项目负责人资格及荣誉评分项不得分。</w:t>
            </w:r>
          </w:p>
          <w:p w14:paraId="22A8C453">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2、项目成员（除项目负责人外）能力</w:t>
            </w:r>
          </w:p>
          <w:p w14:paraId="2C8F1802">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根据</w:t>
            </w:r>
            <w:r>
              <w:rPr>
                <w:rFonts w:hint="eastAsia" w:ascii="宋体" w:hAnsi="宋体" w:eastAsia="宋体" w:cs="宋体"/>
                <w:color w:val="auto"/>
                <w:sz w:val="24"/>
                <w:szCs w:val="24"/>
                <w:highlight w:val="none"/>
                <w:vertAlign w:val="baseline"/>
                <w:lang w:val="en-US" w:eastAsia="zh-CN"/>
              </w:rPr>
              <w:t>项目所配置的成员</w:t>
            </w:r>
            <w:r>
              <w:rPr>
                <w:rFonts w:hint="eastAsia" w:ascii="宋体" w:hAnsi="宋体" w:cs="宋体"/>
                <w:color w:val="auto"/>
                <w:sz w:val="24"/>
                <w:szCs w:val="24"/>
                <w:highlight w:val="none"/>
                <w:vertAlign w:val="baseline"/>
                <w:lang w:val="en-US" w:eastAsia="zh-CN"/>
              </w:rPr>
              <w:t>（除项目负责人外）</w:t>
            </w:r>
            <w:r>
              <w:rPr>
                <w:rFonts w:hint="eastAsia" w:ascii="宋体" w:hAnsi="宋体" w:eastAsia="宋体" w:cs="宋体"/>
                <w:color w:val="auto"/>
                <w:sz w:val="24"/>
                <w:szCs w:val="24"/>
                <w:highlight w:val="none"/>
                <w:vertAlign w:val="baseline"/>
                <w:lang w:val="en-US" w:eastAsia="zh-CN"/>
              </w:rPr>
              <w:t>专业结构</w:t>
            </w:r>
            <w:r>
              <w:rPr>
                <w:rFonts w:hint="eastAsia" w:ascii="宋体" w:hAnsi="宋体" w:cs="宋体"/>
                <w:color w:val="auto"/>
                <w:sz w:val="24"/>
                <w:szCs w:val="24"/>
                <w:highlight w:val="none"/>
                <w:vertAlign w:val="baseline"/>
                <w:lang w:val="en-US" w:eastAsia="zh-CN"/>
              </w:rPr>
              <w:t>进行评审</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其中：</w:t>
            </w:r>
            <w:r>
              <w:rPr>
                <w:rFonts w:hint="eastAsia" w:ascii="宋体" w:hAnsi="宋体" w:eastAsia="宋体" w:cs="宋体"/>
                <w:color w:val="auto"/>
                <w:sz w:val="24"/>
                <w:szCs w:val="24"/>
                <w:highlight w:val="none"/>
                <w:vertAlign w:val="baseline"/>
                <w:lang w:val="en-US" w:eastAsia="zh-CN"/>
              </w:rPr>
              <w:t>具有交通运输规划类专业人员的得2分，具有交通工程专业人员的得1分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管理类专业人员的得3分</w:t>
            </w:r>
            <w:r>
              <w:rPr>
                <w:rFonts w:hint="eastAsia" w:ascii="宋体" w:hAnsi="宋体" w:cs="宋体"/>
                <w:color w:val="auto"/>
                <w:sz w:val="24"/>
                <w:szCs w:val="24"/>
                <w:highlight w:val="none"/>
                <w:vertAlign w:val="baseline"/>
                <w:lang w:val="en-US" w:eastAsia="zh-CN"/>
              </w:rPr>
              <w:t>，本项最高得6分。</w:t>
            </w:r>
          </w:p>
          <w:p w14:paraId="40ED66D1">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注：①专业以毕业证书或职称证</w:t>
            </w:r>
            <w:r>
              <w:rPr>
                <w:rFonts w:hint="eastAsia" w:ascii="宋体" w:hAnsi="宋体" w:cs="宋体"/>
                <w:color w:val="auto"/>
                <w:sz w:val="24"/>
                <w:szCs w:val="24"/>
                <w:highlight w:val="none"/>
                <w:vertAlign w:val="baseline"/>
                <w:lang w:val="en-US" w:eastAsia="zh-CN"/>
              </w:rPr>
              <w:t>书或注册类证</w:t>
            </w:r>
            <w:r>
              <w:rPr>
                <w:rFonts w:hint="eastAsia" w:ascii="宋体" w:hAnsi="宋体" w:eastAsia="宋体" w:cs="宋体"/>
                <w:color w:val="auto"/>
                <w:sz w:val="24"/>
                <w:szCs w:val="24"/>
                <w:highlight w:val="none"/>
                <w:vertAlign w:val="baseline"/>
                <w:lang w:val="en-US" w:eastAsia="zh-CN"/>
              </w:rPr>
              <w:t>书中专业为准，提供相关证书复印件（或扫描件）并加盖投标人公章，否则不得分。</w:t>
            </w:r>
          </w:p>
          <w:p w14:paraId="37F8A405">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②以上项目组成员（</w:t>
            </w:r>
            <w:r>
              <w:rPr>
                <w:rFonts w:hint="eastAsia" w:ascii="宋体" w:hAnsi="宋体" w:cs="宋体"/>
                <w:color w:val="auto"/>
                <w:sz w:val="24"/>
                <w:szCs w:val="24"/>
                <w:highlight w:val="none"/>
                <w:vertAlign w:val="baseline"/>
                <w:lang w:val="en-US" w:eastAsia="zh-CN"/>
              </w:rPr>
              <w:t>除</w:t>
            </w:r>
            <w:r>
              <w:rPr>
                <w:rFonts w:hint="eastAsia" w:ascii="宋体" w:hAnsi="宋体" w:eastAsia="宋体" w:cs="宋体"/>
                <w:color w:val="auto"/>
                <w:sz w:val="24"/>
                <w:szCs w:val="24"/>
                <w:highlight w:val="none"/>
                <w:vertAlign w:val="baseline"/>
                <w:lang w:val="en-US" w:eastAsia="zh-CN"/>
              </w:rPr>
              <w:t>项目负责人</w:t>
            </w:r>
            <w:r>
              <w:rPr>
                <w:rFonts w:hint="eastAsia" w:ascii="宋体" w:hAnsi="宋体" w:cs="宋体"/>
                <w:color w:val="auto"/>
                <w:sz w:val="24"/>
                <w:szCs w:val="24"/>
                <w:highlight w:val="none"/>
                <w:vertAlign w:val="baseline"/>
                <w:lang w:val="en-US" w:eastAsia="zh-CN"/>
              </w:rPr>
              <w:t>外</w:t>
            </w:r>
            <w:r>
              <w:rPr>
                <w:rFonts w:hint="eastAsia" w:ascii="宋体" w:hAnsi="宋体" w:eastAsia="宋体" w:cs="宋体"/>
                <w:color w:val="auto"/>
                <w:sz w:val="24"/>
                <w:szCs w:val="24"/>
                <w:highlight w:val="none"/>
                <w:vertAlign w:val="baseline"/>
                <w:lang w:val="en-US" w:eastAsia="zh-CN"/>
              </w:rPr>
              <w:t>）均为投标人自有人员，提供投标人为其缴纳的近三个月内（2</w:t>
            </w:r>
            <w:r>
              <w:rPr>
                <w:rFonts w:hint="eastAsia" w:ascii="宋体" w:hAnsi="宋体" w:cs="宋体"/>
                <w:color w:val="auto"/>
                <w:sz w:val="24"/>
                <w:szCs w:val="24"/>
                <w:highlight w:val="none"/>
                <w:vertAlign w:val="baseline"/>
                <w:lang w:val="en-US" w:eastAsia="zh-CN"/>
              </w:rPr>
              <w:t>025年1月至2025年3月）任意一个月的社保证明复印件（或扫描件）并加盖投标人公章，否则相应人员评分项不得分。</w:t>
            </w:r>
          </w:p>
        </w:tc>
      </w:tr>
      <w:tr w14:paraId="1EDB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7963D77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138" w:type="pct"/>
            <w:vAlign w:val="center"/>
          </w:tcPr>
          <w:p w14:paraId="22046F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对采购项目的理解和总体思路</w:t>
            </w:r>
          </w:p>
        </w:tc>
        <w:tc>
          <w:tcPr>
            <w:tcW w:w="480" w:type="pct"/>
            <w:vAlign w:val="center"/>
          </w:tcPr>
          <w:p w14:paraId="732EBA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15</w:t>
            </w:r>
          </w:p>
        </w:tc>
        <w:tc>
          <w:tcPr>
            <w:tcW w:w="2767" w:type="pct"/>
            <w:vAlign w:val="center"/>
          </w:tcPr>
          <w:p w14:paraId="44806E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根据</w:t>
            </w:r>
            <w:r>
              <w:rPr>
                <w:rFonts w:hint="eastAsia" w:ascii="宋体" w:hAnsi="宋体" w:cs="宋体"/>
                <w:color w:val="auto"/>
                <w:sz w:val="24"/>
                <w:szCs w:val="24"/>
                <w:highlight w:val="none"/>
                <w:vertAlign w:val="baseline"/>
                <w:lang w:val="en-US" w:eastAsia="zh-CN"/>
              </w:rPr>
              <w:t>投标人</w:t>
            </w:r>
            <w:r>
              <w:rPr>
                <w:rFonts w:hint="eastAsia" w:ascii="宋体" w:hAnsi="宋体" w:eastAsia="宋体" w:cs="宋体"/>
                <w:color w:val="auto"/>
                <w:sz w:val="24"/>
                <w:szCs w:val="24"/>
                <w:highlight w:val="none"/>
                <w:vertAlign w:val="baseline"/>
                <w:lang w:val="en-US" w:eastAsia="zh-CN"/>
              </w:rPr>
              <w:t>对本项目功能、重点、难点等的理解分析及总体实施方案</w:t>
            </w:r>
            <w:r>
              <w:rPr>
                <w:rFonts w:hint="eastAsia" w:ascii="宋体" w:hAnsi="宋体" w:cs="宋体"/>
                <w:color w:val="auto"/>
                <w:sz w:val="24"/>
                <w:szCs w:val="24"/>
                <w:highlight w:val="none"/>
                <w:vertAlign w:val="baseline"/>
                <w:lang w:val="en-US" w:eastAsia="zh-CN"/>
              </w:rPr>
              <w:t>描述进行评分。</w:t>
            </w:r>
          </w:p>
          <w:p w14:paraId="0B8729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思路清晰，对本项工作理解透彻全面，工作方法合理的，得</w:t>
            </w:r>
            <w:r>
              <w:rPr>
                <w:rFonts w:hint="eastAsia" w:ascii="宋体" w:hAnsi="宋体" w:cs="宋体"/>
                <w:color w:val="auto"/>
                <w:sz w:val="24"/>
                <w:szCs w:val="24"/>
                <w:highlight w:val="none"/>
                <w:vertAlign w:val="baseline"/>
                <w:lang w:val="en-US" w:eastAsia="zh-CN"/>
              </w:rPr>
              <w:t>15</w:t>
            </w:r>
            <w:r>
              <w:rPr>
                <w:rFonts w:hint="eastAsia" w:ascii="宋体" w:hAnsi="宋体" w:eastAsia="宋体" w:cs="宋体"/>
                <w:color w:val="auto"/>
                <w:sz w:val="24"/>
                <w:szCs w:val="24"/>
                <w:highlight w:val="none"/>
                <w:vertAlign w:val="baseline"/>
                <w:lang w:val="en-US" w:eastAsia="zh-CN"/>
              </w:rPr>
              <w:t>分；</w:t>
            </w:r>
          </w:p>
          <w:p w14:paraId="5C7A46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清晰，对本项工作理解</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透彻，工作方法</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合理的，得</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分；</w:t>
            </w:r>
          </w:p>
          <w:p w14:paraId="118BF36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p>
          <w:p w14:paraId="1FF5A2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思路基本清晰，对本项工作理解基本正确，工作方法基本合理的，得</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分；</w:t>
            </w:r>
          </w:p>
          <w:p w14:paraId="058EB6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思路一般，对本项工作理解一般，工作方法一般的，得</w:t>
            </w: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分；</w:t>
            </w:r>
          </w:p>
          <w:p w14:paraId="1F6E99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292D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2C0C4F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138" w:type="pct"/>
            <w:vAlign w:val="center"/>
          </w:tcPr>
          <w:p w14:paraId="61252C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采购项目的特点，关键技术问题的认识及其对策措施</w:t>
            </w:r>
          </w:p>
        </w:tc>
        <w:tc>
          <w:tcPr>
            <w:tcW w:w="480" w:type="pct"/>
            <w:vAlign w:val="center"/>
          </w:tcPr>
          <w:p w14:paraId="23A1EF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10</w:t>
            </w:r>
          </w:p>
        </w:tc>
        <w:tc>
          <w:tcPr>
            <w:tcW w:w="2767" w:type="pct"/>
            <w:vAlign w:val="center"/>
          </w:tcPr>
          <w:p w14:paraId="71DD09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根据投标人对项目的特点、关键技术问题的认识及其对策措施等方面进行</w:t>
            </w:r>
            <w:r>
              <w:rPr>
                <w:rFonts w:hint="eastAsia" w:ascii="宋体" w:hAnsi="宋体" w:cs="宋体"/>
                <w:color w:val="auto"/>
                <w:sz w:val="24"/>
                <w:szCs w:val="24"/>
                <w:highlight w:val="none"/>
                <w:vertAlign w:val="baseline"/>
                <w:lang w:val="en-US" w:eastAsia="zh-CN"/>
              </w:rPr>
              <w:t>评</w:t>
            </w:r>
            <w:r>
              <w:rPr>
                <w:rFonts w:hint="eastAsia" w:ascii="宋体" w:hAnsi="宋体" w:eastAsia="宋体" w:cs="宋体"/>
                <w:color w:val="auto"/>
                <w:sz w:val="24"/>
                <w:szCs w:val="24"/>
                <w:highlight w:val="none"/>
                <w:vertAlign w:val="baseline"/>
                <w:lang w:val="en-US" w:eastAsia="zh-CN"/>
              </w:rPr>
              <w:t>分。</w:t>
            </w:r>
          </w:p>
          <w:p w14:paraId="1617654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对重难点分析准确透彻，关键技术问题提出的解决方案合理可行的，得10分；</w:t>
            </w:r>
          </w:p>
          <w:p w14:paraId="2AAD84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准确</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透彻，关键技术问题提出的解决方案</w:t>
            </w:r>
            <w:r>
              <w:rPr>
                <w:rFonts w:hint="eastAsia" w:ascii="宋体" w:hAnsi="宋体" w:cs="宋体"/>
                <w:color w:val="auto"/>
                <w:sz w:val="24"/>
                <w:szCs w:val="24"/>
                <w:highlight w:val="none"/>
                <w:vertAlign w:val="baseline"/>
                <w:lang w:val="en-US" w:eastAsia="zh-CN"/>
              </w:rPr>
              <w:t>较</w:t>
            </w:r>
            <w:r>
              <w:rPr>
                <w:rFonts w:hint="eastAsia" w:ascii="宋体" w:hAnsi="宋体" w:eastAsia="宋体" w:cs="宋体"/>
                <w:color w:val="auto"/>
                <w:sz w:val="24"/>
                <w:szCs w:val="24"/>
                <w:highlight w:val="none"/>
                <w:vertAlign w:val="baseline"/>
                <w:lang w:val="en-US" w:eastAsia="zh-CN"/>
              </w:rPr>
              <w:t>合理</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可行的，得</w:t>
            </w: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分；</w:t>
            </w:r>
          </w:p>
          <w:p w14:paraId="08B5DF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对重难点分析基本准确，关键技术问题提出的解决方案基本可行的，得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w:t>
            </w:r>
          </w:p>
          <w:p w14:paraId="642E3E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对重难点分析一般，关键技术问题提出的解决方案一般的，得</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分；</w:t>
            </w:r>
          </w:p>
          <w:p w14:paraId="5CBDCC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2E2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vAlign w:val="center"/>
          </w:tcPr>
          <w:p w14:paraId="7CBF14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138" w:type="pct"/>
            <w:vAlign w:val="center"/>
          </w:tcPr>
          <w:p w14:paraId="4B467D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工作质量保证措施、进度保证措施、安全保证措施</w:t>
            </w:r>
          </w:p>
        </w:tc>
        <w:tc>
          <w:tcPr>
            <w:tcW w:w="480" w:type="pct"/>
            <w:vAlign w:val="center"/>
          </w:tcPr>
          <w:p w14:paraId="374EB0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p>
        </w:tc>
        <w:tc>
          <w:tcPr>
            <w:tcW w:w="2767" w:type="pct"/>
            <w:vAlign w:val="center"/>
          </w:tcPr>
          <w:p w14:paraId="4ECFB59A">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 xml:space="preserve">对投标人拟定保障措施的合理性进行评分。 </w:t>
            </w:r>
          </w:p>
          <w:p w14:paraId="3A0EFD39">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质量保障措施、进度保证措施、安全保证措施充分到位、得力可行的，得8分；</w:t>
            </w:r>
          </w:p>
          <w:p w14:paraId="4778D7BA">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质量保障措施、进度保证措施、安全保证措施基本完整，总体可行的，得6分；</w:t>
            </w:r>
          </w:p>
          <w:p w14:paraId="6EF5DA50">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质量保障有措施、进度保证措施、安全保证措施尚可行的，得4分；</w:t>
            </w:r>
          </w:p>
          <w:p w14:paraId="0211CD90">
            <w:pPr>
              <w:widowControl/>
              <w:spacing w:line="320" w:lineRule="exact"/>
              <w:jc w:val="left"/>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量保障、进度保证措施、安全保证措施缺乏有效措施的，得2分；</w:t>
            </w:r>
          </w:p>
          <w:p w14:paraId="4E4A54C4">
            <w:pPr>
              <w:widowControl/>
              <w:spacing w:line="32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3D88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pct"/>
            <w:shd w:val="clear" w:color="auto" w:fill="auto"/>
            <w:vAlign w:val="center"/>
          </w:tcPr>
          <w:p w14:paraId="356CD692">
            <w:pPr>
              <w:widowControl/>
              <w:spacing w:line="320" w:lineRule="exact"/>
              <w:jc w:val="center"/>
              <w:rPr>
                <w:rFonts w:hint="eastAsia" w:ascii="宋体" w:hAnsi="宋体" w:eastAsia="宋体" w:cs="宋体"/>
                <w:color w:val="000000"/>
                <w:spacing w:val="-6"/>
                <w:sz w:val="21"/>
                <w:szCs w:val="21"/>
                <w:highlight w:val="none"/>
                <w:shd w:val="clear" w:color="auto" w:fill="FFFFFF"/>
                <w:lang w:val="en-US" w:eastAsia="zh-CN"/>
              </w:rPr>
            </w:pPr>
            <w:r>
              <w:rPr>
                <w:rFonts w:hint="eastAsia" w:ascii="宋体" w:hAnsi="宋体" w:eastAsia="宋体" w:cs="宋体"/>
                <w:color w:val="000000"/>
                <w:spacing w:val="-6"/>
                <w:sz w:val="21"/>
                <w:szCs w:val="21"/>
                <w:highlight w:val="none"/>
                <w:shd w:val="clear" w:color="auto" w:fill="FFFFFF"/>
              </w:rPr>
              <w:t>7</w:t>
            </w:r>
          </w:p>
        </w:tc>
        <w:tc>
          <w:tcPr>
            <w:tcW w:w="1138" w:type="pct"/>
            <w:shd w:val="clear" w:color="auto" w:fill="auto"/>
            <w:vAlign w:val="center"/>
          </w:tcPr>
          <w:p w14:paraId="48627B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工作量及计划安排</w:t>
            </w:r>
          </w:p>
        </w:tc>
        <w:tc>
          <w:tcPr>
            <w:tcW w:w="480" w:type="pct"/>
            <w:vAlign w:val="center"/>
          </w:tcPr>
          <w:p w14:paraId="7109AD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2767" w:type="pct"/>
            <w:shd w:val="clear" w:color="auto" w:fill="auto"/>
            <w:vAlign w:val="center"/>
          </w:tcPr>
          <w:p w14:paraId="4C2452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对投标人拟定的进度安排的合理性进行评</w:t>
            </w:r>
            <w:r>
              <w:rPr>
                <w:rFonts w:hint="eastAsia" w:ascii="宋体" w:hAnsi="宋体" w:cs="宋体"/>
                <w:color w:val="auto"/>
                <w:sz w:val="24"/>
                <w:szCs w:val="24"/>
                <w:highlight w:val="none"/>
                <w:vertAlign w:val="baseline"/>
                <w:lang w:val="en-US" w:eastAsia="zh-CN"/>
              </w:rPr>
              <w:t>分</w:t>
            </w:r>
            <w:r>
              <w:rPr>
                <w:rFonts w:hint="eastAsia" w:ascii="宋体" w:hAnsi="宋体" w:eastAsia="宋体" w:cs="宋体"/>
                <w:color w:val="auto"/>
                <w:sz w:val="24"/>
                <w:szCs w:val="24"/>
                <w:highlight w:val="none"/>
                <w:vertAlign w:val="baseline"/>
                <w:lang w:val="en-US" w:eastAsia="zh-CN"/>
              </w:rPr>
              <w:t>。</w:t>
            </w:r>
          </w:p>
          <w:p w14:paraId="0770BB3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实施计划安排详实周密、充分满足项目需求的，得</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分；</w:t>
            </w:r>
          </w:p>
          <w:p w14:paraId="38922B4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实施计划安排较周密，较好满足项目需求的，得</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分；</w:t>
            </w:r>
          </w:p>
          <w:p w14:paraId="1CC25F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实施计划安排一般，尚能满足项目需求</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，得2分；</w:t>
            </w:r>
          </w:p>
          <w:p w14:paraId="49E3F4C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实施计划安排有较大或明显疏漏，难以满足项目需求的</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得</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分；</w:t>
            </w:r>
          </w:p>
          <w:p w14:paraId="011B764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未提供不得分。</w:t>
            </w:r>
          </w:p>
        </w:tc>
      </w:tr>
      <w:tr w14:paraId="42BA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13" w:type="pct"/>
            <w:shd w:val="clear" w:color="auto" w:fill="auto"/>
            <w:vAlign w:val="center"/>
          </w:tcPr>
          <w:p w14:paraId="479A5117">
            <w:pPr>
              <w:widowControl/>
              <w:spacing w:line="320" w:lineRule="exact"/>
              <w:jc w:val="center"/>
              <w:rPr>
                <w:rFonts w:hint="eastAsia" w:ascii="宋体" w:hAnsi="宋体" w:eastAsia="宋体" w:cs="宋体"/>
                <w:color w:val="000000"/>
                <w:spacing w:val="-6"/>
                <w:sz w:val="21"/>
                <w:szCs w:val="21"/>
                <w:highlight w:val="none"/>
                <w:shd w:val="clear" w:color="auto" w:fill="FFFFFF"/>
                <w:lang w:val="en-US" w:eastAsia="zh-CN"/>
              </w:rPr>
            </w:pPr>
            <w:r>
              <w:rPr>
                <w:rFonts w:hint="eastAsia" w:ascii="宋体" w:hAnsi="宋体" w:eastAsia="宋体" w:cs="宋体"/>
                <w:color w:val="000000"/>
                <w:spacing w:val="-6"/>
                <w:sz w:val="21"/>
                <w:szCs w:val="21"/>
                <w:highlight w:val="none"/>
                <w:shd w:val="clear" w:color="auto" w:fill="FFFFFF"/>
              </w:rPr>
              <w:t>8</w:t>
            </w:r>
          </w:p>
        </w:tc>
        <w:tc>
          <w:tcPr>
            <w:tcW w:w="1138" w:type="pct"/>
            <w:shd w:val="clear" w:color="auto" w:fill="auto"/>
            <w:vAlign w:val="center"/>
          </w:tcPr>
          <w:p w14:paraId="7EC3F2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后续服务的安排及保证措施</w:t>
            </w:r>
          </w:p>
        </w:tc>
        <w:tc>
          <w:tcPr>
            <w:tcW w:w="480" w:type="pct"/>
            <w:vAlign w:val="center"/>
          </w:tcPr>
          <w:p w14:paraId="6B2B0A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p>
        </w:tc>
        <w:tc>
          <w:tcPr>
            <w:tcW w:w="2767" w:type="pct"/>
            <w:shd w:val="clear" w:color="auto" w:fill="auto"/>
            <w:vAlign w:val="center"/>
          </w:tcPr>
          <w:p w14:paraId="4731C27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根据投标人对项目后续服务安排及措施、承诺等是否切实可行等方面评分。</w:t>
            </w:r>
          </w:p>
          <w:p w14:paraId="061923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服务承诺内容具体、全面周到，服务响应快，切实可行，充分满足项目需求的，得6分；</w:t>
            </w:r>
          </w:p>
          <w:p w14:paraId="317C9A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服务承诺较为周到，承诺的服务内容、响应速度能较好满足项目需求的，得4分；</w:t>
            </w:r>
          </w:p>
          <w:p w14:paraId="0EB057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服务承诺不够周到，承诺的服务内容、响应速度尚能基本满足项目需求的，得2分；</w:t>
            </w:r>
          </w:p>
          <w:p w14:paraId="72E8226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服务承诺难以满足项目需求的，得1分；</w:t>
            </w:r>
          </w:p>
          <w:p w14:paraId="372338D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未提供不得分。</w:t>
            </w:r>
          </w:p>
        </w:tc>
      </w:tr>
    </w:tbl>
    <w:p w14:paraId="2362BF6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p>
    <w:p w14:paraId="62B570A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p>
    <w:p w14:paraId="223AA0BF">
      <w:pPr>
        <w:spacing w:line="500" w:lineRule="exact"/>
        <w:ind w:firstLine="560"/>
        <w:rPr>
          <w:rFonts w:hint="eastAsia" w:ascii="宋体" w:hAnsi="宋体" w:eastAsia="宋体" w:cs="宋体"/>
          <w:color w:val="auto"/>
          <w:sz w:val="21"/>
          <w:szCs w:val="21"/>
          <w:highlight w:val="none"/>
        </w:rPr>
      </w:pPr>
    </w:p>
    <w:p w14:paraId="6AA372BF">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
          <w:color w:val="auto"/>
          <w:sz w:val="36"/>
          <w:szCs w:val="36"/>
          <w:highlight w:val="none"/>
        </w:rPr>
        <w:br w:type="page" w:clear="all"/>
      </w:r>
      <w:r>
        <w:rPr>
          <w:rFonts w:hint="eastAsia" w:ascii="宋体" w:hAnsi="宋体" w:eastAsia="宋体" w:cs="宋体"/>
          <w:bCs/>
          <w:color w:val="auto"/>
          <w:sz w:val="36"/>
          <w:szCs w:val="36"/>
          <w:highlight w:val="none"/>
        </w:rPr>
        <w:t>第五部分  合同格式</w:t>
      </w:r>
    </w:p>
    <w:p w14:paraId="6C8D3C94">
      <w:pPr>
        <w:keepNext w:val="0"/>
        <w:keepLines w:val="0"/>
        <w:pageBreakBefore w:val="0"/>
        <w:spacing w:after="60" w:line="360" w:lineRule="auto"/>
        <w:rPr>
          <w:rFonts w:hint="eastAsia" w:ascii="宋体" w:hAnsi="宋体" w:eastAsia="宋体" w:cs="宋体"/>
          <w:color w:val="auto"/>
          <w:sz w:val="21"/>
          <w:szCs w:val="21"/>
          <w:highlight w:val="none"/>
        </w:rPr>
      </w:pPr>
      <w:bookmarkStart w:id="106" w:name="_Toc513029243"/>
      <w:bookmarkStart w:id="107" w:name="_Toc16938559"/>
      <w:bookmarkStart w:id="108" w:name="_Toc20823315"/>
      <w:bookmarkStart w:id="109" w:name="_Toc14707"/>
      <w:bookmarkStart w:id="110" w:name="_Toc5321_WPSOffice_Level2"/>
    </w:p>
    <w:p w14:paraId="535A71E4">
      <w:pPr>
        <w:keepNext w:val="0"/>
        <w:keepLines w:val="0"/>
        <w:pageBreakBefore w:val="0"/>
        <w:spacing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以下为中标后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不得提出实质性的修改。</w:t>
      </w:r>
      <w:bookmarkEnd w:id="106"/>
      <w:bookmarkEnd w:id="107"/>
      <w:bookmarkEnd w:id="108"/>
    </w:p>
    <w:p w14:paraId="1BD6088B">
      <w:pPr>
        <w:snapToGrid w:val="0"/>
        <w:spacing w:beforeLines="50" w:afterLines="50"/>
        <w:jc w:val="center"/>
        <w:outlineLvl w:val="0"/>
        <w:rPr>
          <w:rFonts w:ascii="宋体" w:hAnsi="宋体"/>
          <w:b/>
          <w:bCs/>
          <w:sz w:val="30"/>
          <w:szCs w:val="20"/>
          <w:highlight w:val="none"/>
        </w:rPr>
      </w:pPr>
      <w:r>
        <w:rPr>
          <w:rFonts w:hint="eastAsia" w:ascii="宋体" w:hAnsi="宋体"/>
          <w:b/>
          <w:sz w:val="30"/>
          <w:szCs w:val="21"/>
          <w:highlight w:val="none"/>
          <w:lang w:val="en-US" w:eastAsia="zh-CN"/>
        </w:rPr>
        <w:t>南通市</w:t>
      </w:r>
      <w:r>
        <w:rPr>
          <w:rFonts w:hint="eastAsia" w:ascii="宋体" w:hAnsi="宋体"/>
          <w:b/>
          <w:sz w:val="30"/>
          <w:szCs w:val="21"/>
          <w:highlight w:val="none"/>
        </w:rPr>
        <w:t>政府采购合同（合同编号）</w:t>
      </w:r>
    </w:p>
    <w:p w14:paraId="46930B84">
      <w:pPr>
        <w:adjustRightInd w:val="0"/>
        <w:snapToGrid w:val="0"/>
        <w:spacing w:line="360" w:lineRule="auto"/>
        <w:jc w:val="left"/>
        <w:rPr>
          <w:rFonts w:hint="eastAsia" w:ascii="宋体" w:hAnsi="宋体" w:eastAsia="宋体"/>
          <w:sz w:val="24"/>
          <w:szCs w:val="24"/>
          <w:highlight w:val="none"/>
          <w:lang w:eastAsia="zh-CN"/>
        </w:rPr>
      </w:pPr>
      <w:r>
        <w:rPr>
          <w:rFonts w:ascii="宋体" w:hAnsi="宋体" w:cs="Courier New"/>
          <w:sz w:val="24"/>
          <w:szCs w:val="24"/>
          <w:highlight w:val="none"/>
        </w:rPr>
        <w:t>项目名称：</w:t>
      </w:r>
      <w:r>
        <w:rPr>
          <w:rFonts w:hint="eastAsia" w:ascii="宋体" w:hAnsi="宋体" w:cs="Courier New"/>
          <w:sz w:val="24"/>
          <w:szCs w:val="24"/>
          <w:highlight w:val="none"/>
          <w:lang w:eastAsia="zh-CN"/>
        </w:rPr>
        <w:t>南通市客运行业年度发展报告（2024年）项目</w:t>
      </w:r>
    </w:p>
    <w:p w14:paraId="08ADB12B">
      <w:pPr>
        <w:adjustRightInd w:val="0"/>
        <w:snapToGrid w:val="0"/>
        <w:spacing w:line="360" w:lineRule="auto"/>
        <w:jc w:val="left"/>
        <w:rPr>
          <w:rFonts w:ascii="宋体" w:hAnsi="宋体" w:cs="Courier New"/>
          <w:sz w:val="24"/>
          <w:szCs w:val="24"/>
          <w:highlight w:val="none"/>
        </w:rPr>
      </w:pPr>
      <w:r>
        <w:rPr>
          <w:rFonts w:ascii="宋体" w:hAnsi="宋体" w:cs="Courier New"/>
          <w:sz w:val="24"/>
          <w:szCs w:val="24"/>
          <w:highlight w:val="none"/>
        </w:rPr>
        <w:t>项目编号：</w:t>
      </w:r>
    </w:p>
    <w:p w14:paraId="601CF868">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hint="eastAsia" w:ascii="宋体" w:hAnsi="宋体" w:cs="Courier New"/>
          <w:sz w:val="24"/>
          <w:szCs w:val="24"/>
          <w:highlight w:val="none"/>
          <w:u w:val="single"/>
        </w:rPr>
        <w:t>南通市交通运输局</w:t>
      </w:r>
    </w:p>
    <w:p w14:paraId="3D3FC2C1">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乙方：_________</w:t>
      </w:r>
    </w:p>
    <w:p w14:paraId="5A9FA009">
      <w:pPr>
        <w:adjustRightInd w:val="0"/>
        <w:snapToGrid w:val="0"/>
        <w:spacing w:line="360" w:lineRule="auto"/>
        <w:ind w:firstLine="480" w:firstLineChars="200"/>
        <w:rPr>
          <w:rFonts w:ascii="宋体" w:hAnsi="宋体" w:cs="Courier New"/>
          <w:b/>
          <w:sz w:val="24"/>
          <w:szCs w:val="24"/>
          <w:highlight w:val="none"/>
        </w:rPr>
      </w:pPr>
      <w:r>
        <w:rPr>
          <w:rFonts w:ascii="宋体" w:hAnsi="宋体" w:cs="Courier New"/>
          <w:sz w:val="24"/>
          <w:szCs w:val="24"/>
          <w:highlight w:val="none"/>
        </w:rPr>
        <w:t>甲、乙双方根据</w:t>
      </w:r>
      <w:r>
        <w:rPr>
          <w:rFonts w:hint="eastAsia" w:ascii="宋体" w:hAnsi="宋体" w:cs="Courier New"/>
          <w:sz w:val="24"/>
          <w:szCs w:val="24"/>
          <w:highlight w:val="none"/>
          <w:u w:val="single"/>
          <w:lang w:eastAsia="zh-CN"/>
        </w:rPr>
        <w:t>南通市客运行业年度发展报告（2024年）项目</w:t>
      </w:r>
      <w:r>
        <w:rPr>
          <w:rFonts w:hint="eastAsia" w:ascii="宋体" w:hAnsi="宋体" w:cs="Courier New"/>
          <w:sz w:val="24"/>
          <w:szCs w:val="24"/>
          <w:highlight w:val="none"/>
          <w:lang w:val="en-US" w:eastAsia="zh-CN"/>
        </w:rPr>
        <w:t>公开招标</w:t>
      </w:r>
      <w:r>
        <w:rPr>
          <w:rFonts w:ascii="宋体" w:hAnsi="宋体" w:cs="Courier New"/>
          <w:sz w:val="24"/>
          <w:szCs w:val="24"/>
          <w:highlight w:val="none"/>
        </w:rPr>
        <w:t>的结果，签署本合同。</w:t>
      </w:r>
    </w:p>
    <w:p w14:paraId="62BDC3D0">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一、</w:t>
      </w:r>
      <w:r>
        <w:rPr>
          <w:rFonts w:hint="eastAsia" w:ascii="宋体" w:hAnsi="宋体" w:cs="Courier New"/>
          <w:b/>
          <w:sz w:val="24"/>
          <w:szCs w:val="24"/>
          <w:highlight w:val="none"/>
        </w:rPr>
        <w:t>合同</w:t>
      </w:r>
      <w:r>
        <w:rPr>
          <w:rFonts w:ascii="宋体" w:hAnsi="宋体" w:cs="Courier New"/>
          <w:b/>
          <w:sz w:val="24"/>
          <w:szCs w:val="24"/>
          <w:highlight w:val="none"/>
        </w:rPr>
        <w:t>内容</w:t>
      </w:r>
    </w:p>
    <w:p w14:paraId="3C5427BB">
      <w:pPr>
        <w:adjustRightInd w:val="0"/>
        <w:snapToGrid w:val="0"/>
        <w:spacing w:line="360" w:lineRule="auto"/>
        <w:ind w:firstLine="480" w:firstLineChars="200"/>
        <w:rPr>
          <w:rFonts w:hint="eastAsia" w:ascii="宋体" w:hAnsi="宋体" w:eastAsia="宋体" w:cs="Courier New"/>
          <w:sz w:val="24"/>
          <w:szCs w:val="24"/>
          <w:highlight w:val="none"/>
          <w:lang w:eastAsia="zh-CN"/>
        </w:rPr>
      </w:pPr>
      <w:r>
        <w:rPr>
          <w:rFonts w:ascii="宋体" w:hAnsi="宋体" w:cs="Courier New"/>
          <w:sz w:val="24"/>
          <w:szCs w:val="24"/>
          <w:highlight w:val="none"/>
        </w:rPr>
        <w:t>1.1</w:t>
      </w:r>
      <w:r>
        <w:rPr>
          <w:rFonts w:hint="eastAsia" w:ascii="宋体" w:hAnsi="宋体" w:cs="Courier New"/>
          <w:sz w:val="24"/>
          <w:szCs w:val="24"/>
          <w:highlight w:val="none"/>
        </w:rPr>
        <w:t>标的</w:t>
      </w:r>
      <w:r>
        <w:rPr>
          <w:rFonts w:ascii="宋体" w:hAnsi="宋体" w:cs="Courier New"/>
          <w:sz w:val="24"/>
          <w:szCs w:val="24"/>
          <w:highlight w:val="none"/>
        </w:rPr>
        <w:t>名称：</w:t>
      </w:r>
      <w:r>
        <w:rPr>
          <w:rFonts w:hint="eastAsia" w:ascii="宋体" w:hAnsi="宋体" w:cs="Courier New"/>
          <w:sz w:val="24"/>
          <w:szCs w:val="24"/>
          <w:highlight w:val="none"/>
          <w:lang w:eastAsia="zh-CN"/>
        </w:rPr>
        <w:t>南通市客运行业年度发展报告（2024年）项目</w:t>
      </w:r>
    </w:p>
    <w:p w14:paraId="263A188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1.2</w:t>
      </w:r>
      <w:r>
        <w:rPr>
          <w:rFonts w:hint="eastAsia" w:ascii="宋体" w:hAnsi="宋体" w:cs="Courier New"/>
          <w:sz w:val="24"/>
          <w:szCs w:val="24"/>
          <w:highlight w:val="none"/>
        </w:rPr>
        <w:t>标的质量：</w:t>
      </w:r>
      <w:r>
        <w:rPr>
          <w:rFonts w:hint="eastAsia" w:ascii="宋体" w:hAnsi="宋体" w:eastAsia="宋体" w:cs="宋体"/>
          <w:bCs/>
          <w:sz w:val="24"/>
          <w:szCs w:val="24"/>
          <w:highlight w:val="none"/>
          <w:lang w:val="en-US" w:eastAsia="zh-CN"/>
        </w:rPr>
        <w:t>满足国家、省、市及行业相关技术规范要求</w:t>
      </w:r>
    </w:p>
    <w:p w14:paraId="032073F6">
      <w:pPr>
        <w:adjustRightInd w:val="0"/>
        <w:snapToGrid w:val="0"/>
        <w:spacing w:line="360" w:lineRule="auto"/>
        <w:ind w:firstLine="480" w:firstLineChars="200"/>
        <w:rPr>
          <w:rFonts w:hint="eastAsia" w:ascii="宋体" w:hAnsi="宋体" w:cs="Courier New"/>
          <w:sz w:val="24"/>
          <w:szCs w:val="24"/>
          <w:highlight w:val="none"/>
        </w:rPr>
      </w:pPr>
      <w:r>
        <w:rPr>
          <w:rFonts w:hint="eastAsia" w:ascii="宋体" w:hAnsi="宋体" w:cs="Courier New"/>
          <w:sz w:val="24"/>
          <w:szCs w:val="24"/>
          <w:highlight w:val="none"/>
        </w:rPr>
        <w:t>1.3</w:t>
      </w:r>
      <w:r>
        <w:rPr>
          <w:rFonts w:hint="eastAsia" w:ascii="宋体" w:hAnsi="宋体" w:cs="Courier New"/>
          <w:sz w:val="24"/>
          <w:szCs w:val="24"/>
          <w:highlight w:val="none"/>
          <w:lang w:val="en-US" w:eastAsia="zh-CN"/>
        </w:rPr>
        <w:t>服务内容</w:t>
      </w:r>
      <w:r>
        <w:rPr>
          <w:rFonts w:hint="eastAsia" w:ascii="宋体" w:hAnsi="宋体" w:cs="Courier New"/>
          <w:sz w:val="24"/>
          <w:szCs w:val="24"/>
          <w:highlight w:val="none"/>
        </w:rPr>
        <w:t>：</w:t>
      </w:r>
    </w:p>
    <w:p w14:paraId="47FDA39B">
      <w:pPr>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Courier New"/>
          <w:sz w:val="24"/>
          <w:szCs w:val="24"/>
          <w:highlight w:val="none"/>
          <w:lang w:val="en-US" w:eastAsia="zh-CN"/>
        </w:rPr>
        <w:t>1.3.1</w:t>
      </w:r>
      <w:r>
        <w:rPr>
          <w:rFonts w:hint="eastAsia" w:ascii="宋体" w:hAnsi="宋体" w:cs="宋体"/>
          <w:color w:val="auto"/>
          <w:sz w:val="24"/>
          <w:szCs w:val="24"/>
          <w:highlight w:val="none"/>
          <w:lang w:val="en-US" w:eastAsia="zh-CN"/>
        </w:rPr>
        <w:t>从综合交通运输体系的角度考虑，编制包括道路客运、城市客运、铁路客运、航空客运等方式在内的客运行业年度发展报告。主要内容包括全市客运行业发展现状、总体评价、发展趋势及相关建议等。</w:t>
      </w:r>
    </w:p>
    <w:p w14:paraId="5AC24A81">
      <w:pPr>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1.3.2成果应能够准确全面展现全市客运行业运行动态、科学分析客运基本服务情况、市场供求状况，指导客运行业管理工作实际，促进社会资源合理配置，引导行业健康发展。</w:t>
      </w:r>
    </w:p>
    <w:p w14:paraId="0A4D08CA">
      <w:pPr>
        <w:adjustRightInd w:val="0"/>
        <w:snapToGrid w:val="0"/>
        <w:spacing w:line="360" w:lineRule="auto"/>
        <w:ind w:firstLine="480" w:firstLineChars="200"/>
        <w:rPr>
          <w:rFonts w:hint="default" w:ascii="宋体" w:hAnsi="宋体" w:eastAsia="宋体"/>
          <w:sz w:val="24"/>
          <w:szCs w:val="24"/>
          <w:highlight w:val="none"/>
          <w:lang w:val="en-US" w:eastAsia="zh-CN"/>
        </w:rPr>
      </w:pPr>
      <w:r>
        <w:rPr>
          <w:rFonts w:hint="eastAsia" w:ascii="宋体" w:hAnsi="宋体" w:cs="Courier New"/>
          <w:sz w:val="24"/>
          <w:szCs w:val="24"/>
          <w:highlight w:val="none"/>
        </w:rPr>
        <w:t>1.4履行时间（期限）：</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日前完成全部工作内容</w:t>
      </w:r>
      <w:r>
        <w:rPr>
          <w:rFonts w:hint="eastAsia" w:ascii="宋体" w:hAnsi="宋体" w:cs="宋体"/>
          <w:color w:val="auto"/>
          <w:sz w:val="24"/>
          <w:szCs w:val="24"/>
          <w:highlight w:val="none"/>
          <w:lang w:val="en-US" w:eastAsia="zh-CN"/>
        </w:rPr>
        <w:t>并提交发展报告</w:t>
      </w:r>
      <w:r>
        <w:rPr>
          <w:rFonts w:hint="eastAsia" w:ascii="宋体" w:hAnsi="宋体" w:eastAsia="宋体" w:cs="宋体"/>
          <w:color w:val="auto"/>
          <w:sz w:val="24"/>
          <w:szCs w:val="24"/>
          <w:highlight w:val="none"/>
        </w:rPr>
        <w:t>。</w:t>
      </w:r>
    </w:p>
    <w:p w14:paraId="11B209A8">
      <w:pPr>
        <w:autoSpaceDE w:val="0"/>
        <w:autoSpaceDN w:val="0"/>
        <w:adjustRightInd w:val="0"/>
        <w:snapToGrid w:val="0"/>
        <w:spacing w:line="360" w:lineRule="auto"/>
        <w:ind w:firstLine="480" w:firstLineChars="200"/>
        <w:outlineLvl w:val="0"/>
        <w:rPr>
          <w:rFonts w:ascii="宋体" w:hAnsi="宋体" w:cs="Courier New"/>
          <w:sz w:val="24"/>
          <w:szCs w:val="24"/>
          <w:highlight w:val="none"/>
        </w:rPr>
      </w:pPr>
      <w:r>
        <w:rPr>
          <w:rFonts w:hint="eastAsia" w:ascii="宋体" w:hAnsi="宋体" w:cs="Courier New"/>
          <w:sz w:val="24"/>
          <w:szCs w:val="24"/>
          <w:highlight w:val="none"/>
        </w:rPr>
        <w:t>1.5履行地点：</w:t>
      </w:r>
      <w:r>
        <w:rPr>
          <w:rFonts w:hint="eastAsia" w:ascii="宋体" w:hAnsi="宋体"/>
          <w:sz w:val="24"/>
          <w:szCs w:val="24"/>
          <w:highlight w:val="none"/>
        </w:rPr>
        <w:t>南通市</w:t>
      </w:r>
    </w:p>
    <w:p w14:paraId="5278BE6D">
      <w:pPr>
        <w:adjustRightInd w:val="0"/>
        <w:snapToGrid w:val="0"/>
        <w:spacing w:line="360" w:lineRule="auto"/>
        <w:ind w:firstLine="482" w:firstLineChars="200"/>
        <w:rPr>
          <w:rFonts w:hint="default" w:ascii="宋体" w:hAnsi="宋体" w:eastAsia="宋体" w:cs="Courier New"/>
          <w:b/>
          <w:sz w:val="24"/>
          <w:szCs w:val="24"/>
          <w:highlight w:val="none"/>
          <w:lang w:val="en-US" w:eastAsia="zh-CN"/>
        </w:rPr>
      </w:pPr>
      <w:r>
        <w:rPr>
          <w:rFonts w:ascii="宋体" w:hAnsi="宋体" w:cs="Courier New"/>
          <w:b/>
          <w:sz w:val="24"/>
          <w:szCs w:val="24"/>
          <w:highlight w:val="none"/>
        </w:rPr>
        <w:t>二、合同金额</w:t>
      </w:r>
    </w:p>
    <w:p w14:paraId="19CE3475">
      <w:pPr>
        <w:adjustRightInd w:val="0"/>
        <w:snapToGrid w:val="0"/>
        <w:spacing w:line="360" w:lineRule="auto"/>
        <w:ind w:firstLine="480" w:firstLineChars="200"/>
        <w:jc w:val="left"/>
        <w:rPr>
          <w:rFonts w:ascii="宋体" w:hAnsi="宋体" w:cs="Courier New"/>
          <w:sz w:val="24"/>
          <w:szCs w:val="24"/>
          <w:highlight w:val="none"/>
        </w:rPr>
      </w:pPr>
      <w:r>
        <w:rPr>
          <w:rFonts w:ascii="宋体" w:hAnsi="宋体" w:cs="Courier New"/>
          <w:sz w:val="24"/>
          <w:szCs w:val="24"/>
          <w:highlight w:val="none"/>
        </w:rPr>
        <w:t>2.1本合同金额为（大写）：____________________________________元（</w:t>
      </w:r>
      <w:r>
        <w:rPr>
          <w:rFonts w:hint="eastAsia" w:ascii="宋体" w:hAnsi="宋体" w:cs="Courier New"/>
          <w:sz w:val="24"/>
          <w:szCs w:val="24"/>
          <w:highlight w:val="none"/>
        </w:rPr>
        <w:t>¥</w:t>
      </w:r>
      <w:r>
        <w:rPr>
          <w:rFonts w:ascii="宋体" w:hAnsi="宋体" w:cs="Courier New"/>
          <w:sz w:val="24"/>
          <w:szCs w:val="24"/>
          <w:highlight w:val="none"/>
        </w:rPr>
        <w:t>____________）。</w:t>
      </w:r>
    </w:p>
    <w:p w14:paraId="459BE43B">
      <w:pPr>
        <w:adjustRightInd w:val="0"/>
        <w:snapToGrid w:val="0"/>
        <w:spacing w:line="360" w:lineRule="auto"/>
        <w:ind w:firstLine="480" w:firstLineChars="200"/>
        <w:jc w:val="left"/>
        <w:rPr>
          <w:rFonts w:ascii="宋体" w:hAnsi="宋体" w:cs="Courier New"/>
          <w:sz w:val="24"/>
          <w:szCs w:val="24"/>
          <w:highlight w:val="none"/>
        </w:rPr>
      </w:pPr>
      <w:r>
        <w:rPr>
          <w:rFonts w:hint="eastAsia" w:ascii="宋体" w:hAnsi="宋体"/>
          <w:bCs/>
          <w:sz w:val="24"/>
          <w:szCs w:val="24"/>
          <w:highlight w:val="none"/>
        </w:rPr>
        <w:t>本项目</w:t>
      </w:r>
      <w:r>
        <w:rPr>
          <w:rFonts w:hint="eastAsia" w:ascii="宋体" w:hAnsi="宋体"/>
          <w:bCs/>
          <w:sz w:val="24"/>
          <w:szCs w:val="24"/>
          <w:highlight w:val="none"/>
          <w:lang w:val="en-US" w:eastAsia="zh-CN"/>
        </w:rPr>
        <w:t>为</w:t>
      </w:r>
      <w:r>
        <w:rPr>
          <w:rFonts w:hint="eastAsia" w:ascii="宋体" w:hAnsi="宋体"/>
          <w:bCs/>
          <w:sz w:val="24"/>
          <w:szCs w:val="24"/>
          <w:highlight w:val="none"/>
        </w:rPr>
        <w:t>总价合同，合同价款</w:t>
      </w:r>
      <w:r>
        <w:rPr>
          <w:rFonts w:hint="eastAsia" w:ascii="宋体" w:hAnsi="宋体" w:cs="宋体"/>
          <w:bCs/>
          <w:sz w:val="24"/>
          <w:szCs w:val="24"/>
          <w:highlight w:val="none"/>
        </w:rPr>
        <w:t>是</w:t>
      </w:r>
      <w:r>
        <w:rPr>
          <w:rFonts w:hint="eastAsia" w:ascii="宋体" w:hAnsi="宋体" w:cs="宋体"/>
          <w:bCs/>
          <w:sz w:val="24"/>
          <w:szCs w:val="24"/>
          <w:highlight w:val="none"/>
          <w:lang w:val="en-US" w:eastAsia="zh-CN"/>
        </w:rPr>
        <w:t>乙方</w:t>
      </w:r>
      <w:r>
        <w:rPr>
          <w:rFonts w:hint="eastAsia" w:ascii="宋体" w:hAnsi="宋体" w:cs="宋体"/>
          <w:bCs/>
          <w:sz w:val="24"/>
          <w:szCs w:val="24"/>
          <w:highlight w:val="none"/>
        </w:rPr>
        <w:t>完成本项目的全部工作的全部费用，包含但不限于</w:t>
      </w:r>
      <w:r>
        <w:rPr>
          <w:rFonts w:hint="eastAsia" w:ascii="宋体" w:hAnsi="宋体" w:cs="宋体"/>
          <w:bCs/>
          <w:sz w:val="24"/>
          <w:szCs w:val="24"/>
          <w:highlight w:val="none"/>
          <w:lang w:val="en-US" w:eastAsia="zh-CN"/>
        </w:rPr>
        <w:t>调研费、报告编制</w:t>
      </w:r>
      <w:r>
        <w:rPr>
          <w:rFonts w:hint="eastAsia" w:ascii="宋体" w:hAnsi="宋体" w:cs="宋体"/>
          <w:bCs/>
          <w:sz w:val="24"/>
          <w:szCs w:val="24"/>
          <w:highlight w:val="none"/>
        </w:rPr>
        <w:t>费、人员劳务费、专家咨询费</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如有</w:t>
      </w:r>
      <w:r>
        <w:rPr>
          <w:rFonts w:hint="eastAsia" w:ascii="宋体" w:hAnsi="宋体" w:cs="宋体"/>
          <w:bCs/>
          <w:sz w:val="24"/>
          <w:szCs w:val="24"/>
          <w:highlight w:val="none"/>
          <w:lang w:eastAsia="zh-CN"/>
        </w:rPr>
        <w:t>）</w:t>
      </w:r>
      <w:r>
        <w:rPr>
          <w:rFonts w:hint="eastAsia" w:ascii="宋体" w:hAnsi="宋体" w:cs="宋体"/>
          <w:bCs/>
          <w:sz w:val="24"/>
          <w:szCs w:val="24"/>
          <w:highlight w:val="none"/>
        </w:rPr>
        <w:t>、交通费（汽油费、过路费、驾驶员工资等）、活动组织费（会务费、咨询费、活动场地费、资料印刷费、人工费等）、采购代理费、企业管理费、税金</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利润</w:t>
      </w:r>
      <w:r>
        <w:rPr>
          <w:rFonts w:hint="eastAsia" w:ascii="宋体" w:hAnsi="宋体" w:cs="宋体"/>
          <w:bCs/>
          <w:sz w:val="24"/>
          <w:szCs w:val="24"/>
          <w:highlight w:val="none"/>
        </w:rPr>
        <w:t>等费用。</w:t>
      </w:r>
      <w:r>
        <w:rPr>
          <w:rFonts w:hint="eastAsia" w:ascii="宋体" w:hAnsi="宋体" w:cs="宋体"/>
          <w:bCs/>
          <w:sz w:val="24"/>
          <w:szCs w:val="24"/>
          <w:highlight w:val="none"/>
          <w:lang w:val="en-US" w:eastAsia="zh-CN"/>
        </w:rPr>
        <w:t>乙方</w:t>
      </w:r>
      <w:r>
        <w:rPr>
          <w:rFonts w:hint="eastAsia" w:ascii="宋体" w:hAnsi="宋体" w:cs="宋体"/>
          <w:bCs/>
          <w:sz w:val="24"/>
          <w:szCs w:val="24"/>
          <w:highlight w:val="none"/>
        </w:rPr>
        <w:t>应根据本项目相应标段情况和有关规范制订必要、合理的人员投入计划，其拟投入现场人员数量应能满足本标段工作的要求。在合同实施期间，合同费用不随国家政策或法规、标准及市场因素的变化而进行调整。</w:t>
      </w:r>
    </w:p>
    <w:p w14:paraId="25F787B9">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三、技术资料</w:t>
      </w:r>
    </w:p>
    <w:p w14:paraId="35AAF3EB">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3.1乙方应按</w:t>
      </w:r>
      <w:r>
        <w:rPr>
          <w:rFonts w:hint="eastAsia" w:ascii="宋体" w:hAnsi="宋体" w:cs="Courier New"/>
          <w:sz w:val="24"/>
          <w:szCs w:val="24"/>
          <w:highlight w:val="none"/>
          <w:lang w:val="en-US" w:eastAsia="zh-CN"/>
        </w:rPr>
        <w:t>招标</w:t>
      </w:r>
      <w:r>
        <w:rPr>
          <w:rFonts w:ascii="宋体" w:hAnsi="宋体" w:cs="Courier New"/>
          <w:sz w:val="24"/>
          <w:szCs w:val="24"/>
          <w:highlight w:val="none"/>
        </w:rPr>
        <w:t>文件规定的时间向甲方提供</w:t>
      </w:r>
      <w:r>
        <w:rPr>
          <w:rFonts w:hint="eastAsia" w:ascii="宋体" w:hAnsi="宋体" w:cs="Courier New"/>
          <w:sz w:val="24"/>
          <w:szCs w:val="24"/>
          <w:highlight w:val="none"/>
        </w:rPr>
        <w:t>与合同标的</w:t>
      </w:r>
      <w:r>
        <w:rPr>
          <w:rFonts w:ascii="宋体" w:hAnsi="宋体" w:cs="Courier New"/>
          <w:sz w:val="24"/>
          <w:szCs w:val="24"/>
          <w:highlight w:val="none"/>
        </w:rPr>
        <w:t>有关的技术资料。</w:t>
      </w:r>
    </w:p>
    <w:p w14:paraId="1EE042E4">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67A7E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四、知识产权</w:t>
      </w:r>
    </w:p>
    <w:p w14:paraId="365D0ECA">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4.1甲乙双方未事先征得对方同意，不得把合同的权利和义务委托别人或转让他方。同时甲乙双方应履行保密义务，未经对方书面许可，不向合同之外的人或单位展示、披露或</w:t>
      </w:r>
      <w:r>
        <w:rPr>
          <w:rFonts w:hint="eastAsia" w:ascii="宋体" w:hAnsi="宋体" w:cs="宋体"/>
          <w:sz w:val="24"/>
          <w:szCs w:val="24"/>
          <w:highlight w:val="none"/>
          <w:lang w:eastAsia="zh-CN"/>
        </w:rPr>
        <w:t>以其他方式</w:t>
      </w:r>
      <w:r>
        <w:rPr>
          <w:rFonts w:hint="eastAsia" w:ascii="宋体" w:hAnsi="宋体" w:cs="宋体"/>
          <w:sz w:val="24"/>
          <w:szCs w:val="24"/>
          <w:highlight w:val="none"/>
        </w:rPr>
        <w:t>泄露任何技术文件或与合同有关的数据，包括合同本身，保密义务不因</w:t>
      </w:r>
      <w:r>
        <w:rPr>
          <w:rFonts w:hint="eastAsia" w:ascii="宋体" w:hAnsi="宋体" w:cs="宋体"/>
          <w:sz w:val="24"/>
          <w:szCs w:val="24"/>
          <w:highlight w:val="none"/>
          <w:lang w:eastAsia="zh-CN"/>
        </w:rPr>
        <w:t>合同有效期</w:t>
      </w:r>
      <w:r>
        <w:rPr>
          <w:rFonts w:hint="eastAsia" w:ascii="宋体" w:hAnsi="宋体" w:cs="宋体"/>
          <w:sz w:val="24"/>
          <w:szCs w:val="24"/>
          <w:highlight w:val="none"/>
        </w:rPr>
        <w:t xml:space="preserve">的终止而结束。 </w:t>
      </w:r>
    </w:p>
    <w:p w14:paraId="52ED7AE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4.2因履行本协议甲方向乙方提供的所有信息，无论是书面的、口头的、图形的、电磁的或</w:t>
      </w:r>
      <w:r>
        <w:rPr>
          <w:rFonts w:hint="eastAsia" w:ascii="宋体" w:hAnsi="宋体" w:cs="宋体"/>
          <w:sz w:val="24"/>
          <w:szCs w:val="24"/>
          <w:highlight w:val="none"/>
          <w:lang w:eastAsia="zh-CN"/>
        </w:rPr>
        <w:t>其他</w:t>
      </w:r>
      <w:r>
        <w:rPr>
          <w:rFonts w:hint="eastAsia" w:ascii="宋体" w:hAnsi="宋体" w:cs="宋体"/>
          <w:sz w:val="24"/>
          <w:szCs w:val="24"/>
          <w:highlight w:val="none"/>
        </w:rPr>
        <w:t>任何形式的信息，包括（但不限于）数据、模型、样品、草案、技术、方法、仪器设备</w:t>
      </w:r>
      <w:r>
        <w:rPr>
          <w:rFonts w:hint="eastAsia" w:ascii="宋体" w:hAnsi="宋体" w:cs="宋体"/>
          <w:sz w:val="24"/>
          <w:szCs w:val="24"/>
          <w:highlight w:val="none"/>
          <w:lang w:eastAsia="zh-CN"/>
        </w:rPr>
        <w:t>和其他信息</w:t>
      </w:r>
      <w:r>
        <w:rPr>
          <w:rFonts w:hint="eastAsia" w:ascii="宋体" w:hAnsi="宋体" w:cs="宋体"/>
          <w:sz w:val="24"/>
          <w:szCs w:val="24"/>
          <w:highlight w:val="none"/>
        </w:rPr>
        <w:t>，只要不为社会</w:t>
      </w:r>
      <w:r>
        <w:rPr>
          <w:rFonts w:hint="eastAsia" w:ascii="宋体" w:hAnsi="宋体" w:cs="宋体"/>
          <w:sz w:val="24"/>
          <w:szCs w:val="24"/>
          <w:highlight w:val="none"/>
          <w:lang w:eastAsia="zh-CN"/>
        </w:rPr>
        <w:t>公</w:t>
      </w:r>
      <w:r>
        <w:rPr>
          <w:rFonts w:hint="eastAsia" w:ascii="宋体" w:hAnsi="宋体" w:cs="宋体"/>
          <w:sz w:val="24"/>
          <w:szCs w:val="24"/>
          <w:highlight w:val="none"/>
        </w:rPr>
        <w:t xml:space="preserve">众所周知，乙方均应予以保密，且只能在本合同目的范围内使用。 </w:t>
      </w:r>
    </w:p>
    <w:p w14:paraId="691C774A">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宋体"/>
          <w:sz w:val="24"/>
          <w:szCs w:val="24"/>
          <w:highlight w:val="none"/>
        </w:rPr>
        <w:t>4.3项目所涉及的技术专利申请权的归属问题由甲乙双方协商确定。</w:t>
      </w:r>
    </w:p>
    <w:p w14:paraId="22257B4E">
      <w:pPr>
        <w:adjustRightInd w:val="0"/>
        <w:snapToGrid w:val="0"/>
        <w:spacing w:line="360" w:lineRule="auto"/>
        <w:ind w:firstLine="482" w:firstLineChars="200"/>
        <w:rPr>
          <w:rFonts w:ascii="宋体" w:hAnsi="宋体" w:cs="Courier New"/>
          <w:sz w:val="24"/>
          <w:szCs w:val="24"/>
          <w:highlight w:val="none"/>
          <w:u w:val="single"/>
        </w:rPr>
      </w:pPr>
      <w:r>
        <w:rPr>
          <w:rFonts w:ascii="宋体" w:hAnsi="宋体" w:cs="Courier New"/>
          <w:b/>
          <w:sz w:val="24"/>
          <w:szCs w:val="24"/>
          <w:highlight w:val="none"/>
        </w:rPr>
        <w:t>五、产权担保</w:t>
      </w:r>
    </w:p>
    <w:p w14:paraId="05D9CCE8">
      <w:pPr>
        <w:adjustRightInd w:val="0"/>
        <w:snapToGrid w:val="0"/>
        <w:spacing w:line="360" w:lineRule="auto"/>
        <w:ind w:firstLine="480" w:firstLineChars="200"/>
        <w:rPr>
          <w:rFonts w:ascii="宋体" w:hAnsi="宋体" w:cs="Courier New"/>
          <w:sz w:val="24"/>
          <w:szCs w:val="24"/>
          <w:highlight w:val="none"/>
          <w:u w:val="single"/>
        </w:rPr>
      </w:pPr>
      <w:r>
        <w:rPr>
          <w:rFonts w:ascii="宋体" w:hAnsi="宋体" w:cs="Courier New"/>
          <w:sz w:val="24"/>
          <w:szCs w:val="24"/>
          <w:highlight w:val="none"/>
        </w:rPr>
        <w:t>5.1乙方保证所交付的</w:t>
      </w:r>
      <w:r>
        <w:rPr>
          <w:rFonts w:hint="eastAsia" w:ascii="宋体" w:hAnsi="宋体" w:cs="Courier New"/>
          <w:sz w:val="24"/>
          <w:szCs w:val="24"/>
          <w:highlight w:val="none"/>
        </w:rPr>
        <w:t>合同标的</w:t>
      </w:r>
      <w:r>
        <w:rPr>
          <w:rFonts w:ascii="宋体" w:hAnsi="宋体" w:cs="Courier New"/>
          <w:sz w:val="24"/>
          <w:szCs w:val="24"/>
          <w:highlight w:val="none"/>
        </w:rPr>
        <w:t>的所有权完全属于乙方且无任何抵押、查封等产权瑕疵。</w:t>
      </w:r>
    </w:p>
    <w:p w14:paraId="7765E9F4">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六、履约保证金</w:t>
      </w:r>
    </w:p>
    <w:p w14:paraId="3ADEEBA3">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本项目不设履约保证金。</w:t>
      </w:r>
    </w:p>
    <w:p w14:paraId="72ECB832">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七、合同转包或分包</w:t>
      </w:r>
    </w:p>
    <w:p w14:paraId="7CC1CF84">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7.1乙方不得将合同标的转包给他人履行。</w:t>
      </w:r>
    </w:p>
    <w:p w14:paraId="28831921">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7.2</w:t>
      </w:r>
      <w:r>
        <w:rPr>
          <w:rFonts w:hint="eastAsia" w:ascii="宋体" w:hAnsi="宋体"/>
          <w:sz w:val="24"/>
          <w:szCs w:val="24"/>
          <w:highlight w:val="none"/>
          <w:lang w:val="en-US" w:eastAsia="zh-CN"/>
        </w:rPr>
        <w:t>未经甲方同意</w:t>
      </w:r>
      <w:r>
        <w:rPr>
          <w:rFonts w:hint="eastAsia" w:ascii="宋体" w:hAnsi="宋体"/>
          <w:sz w:val="24"/>
          <w:szCs w:val="24"/>
          <w:highlight w:val="none"/>
        </w:rPr>
        <w:t>乙方不得将合同标的分包给他人履行。</w:t>
      </w:r>
    </w:p>
    <w:p w14:paraId="3704FC33">
      <w:pPr>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7.3</w:t>
      </w:r>
      <w:r>
        <w:rPr>
          <w:rFonts w:hint="eastAsia" w:ascii="宋体" w:hAnsi="宋体"/>
          <w:sz w:val="24"/>
          <w:szCs w:val="24"/>
          <w:highlight w:val="none"/>
        </w:rPr>
        <w:t>乙方如有转包或未经甲方同意的分包行为，甲方有权解除合同。</w:t>
      </w:r>
    </w:p>
    <w:p w14:paraId="57E35A63">
      <w:pPr>
        <w:adjustRightInd w:val="0"/>
        <w:snapToGrid w:val="0"/>
        <w:spacing w:line="360" w:lineRule="auto"/>
        <w:ind w:firstLine="482" w:firstLineChars="200"/>
        <w:rPr>
          <w:rFonts w:ascii="宋体" w:hAnsi="宋体" w:cs="Courier New"/>
          <w:b/>
          <w:sz w:val="24"/>
          <w:szCs w:val="24"/>
          <w:highlight w:val="none"/>
        </w:rPr>
      </w:pPr>
      <w:r>
        <w:rPr>
          <w:rFonts w:hint="eastAsia" w:ascii="宋体" w:hAnsi="宋体" w:cs="Courier New"/>
          <w:b/>
          <w:sz w:val="24"/>
          <w:szCs w:val="24"/>
          <w:highlight w:val="none"/>
        </w:rPr>
        <w:t>八</w:t>
      </w:r>
      <w:r>
        <w:rPr>
          <w:rFonts w:ascii="宋体" w:hAnsi="宋体" w:cs="Courier New"/>
          <w:b/>
          <w:sz w:val="24"/>
          <w:szCs w:val="24"/>
          <w:highlight w:val="none"/>
        </w:rPr>
        <w:t>、</w:t>
      </w:r>
      <w:r>
        <w:rPr>
          <w:rFonts w:hint="eastAsia" w:ascii="宋体" w:hAnsi="宋体" w:cs="Courier New"/>
          <w:b/>
          <w:sz w:val="24"/>
          <w:szCs w:val="24"/>
          <w:highlight w:val="none"/>
        </w:rPr>
        <w:t>合同款项</w:t>
      </w:r>
      <w:r>
        <w:rPr>
          <w:rFonts w:ascii="宋体" w:hAnsi="宋体" w:cs="Courier New"/>
          <w:b/>
          <w:sz w:val="24"/>
          <w:szCs w:val="24"/>
          <w:highlight w:val="none"/>
        </w:rPr>
        <w:t>支付</w:t>
      </w:r>
    </w:p>
    <w:p w14:paraId="1B6F41F4">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（1）签订合同后30日内支付合同总费用的30%作为预付款；</w:t>
      </w:r>
    </w:p>
    <w:p w14:paraId="4D5D3AB4">
      <w:pPr>
        <w:numPr>
          <w:ilvl w:val="0"/>
          <w:numId w:val="0"/>
        </w:numPr>
        <w:autoSpaceDE w:val="0"/>
        <w:autoSpaceDN w:val="0"/>
        <w:adjustRightInd w:val="0"/>
        <w:snapToGrid w:val="0"/>
        <w:spacing w:line="360" w:lineRule="auto"/>
        <w:ind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（2）提交全部工作成果并通过专家评审后30日内，支付合同总费用的70%； </w:t>
      </w:r>
    </w:p>
    <w:p w14:paraId="26E9A8FF">
      <w:pPr>
        <w:numPr>
          <w:ilvl w:val="0"/>
          <w:numId w:val="0"/>
        </w:numPr>
        <w:autoSpaceDE w:val="0"/>
        <w:autoSpaceDN w:val="0"/>
        <w:adjustRightInd w:val="0"/>
        <w:snapToGrid w:val="0"/>
        <w:spacing w:line="360" w:lineRule="auto"/>
        <w:ind w:firstLine="480" w:firstLineChars="200"/>
        <w:outlineLvl w:val="0"/>
        <w:rPr>
          <w:rFonts w:hint="default" w:ascii="宋体" w:hAnsi="宋体" w:eastAsia="宋体" w:cs="Times New Roman"/>
          <w:sz w:val="24"/>
          <w:szCs w:val="24"/>
          <w:highlight w:val="none"/>
          <w:lang w:val="en-US" w:eastAsia="zh-CN"/>
        </w:rPr>
      </w:pPr>
      <w:r>
        <w:rPr>
          <w:rFonts w:hint="eastAsia" w:ascii="宋体" w:hAnsi="宋体" w:eastAsia="宋体" w:cs="宋体"/>
          <w:bCs/>
          <w:sz w:val="24"/>
          <w:szCs w:val="24"/>
          <w:highlight w:val="none"/>
          <w:lang w:val="en-US" w:eastAsia="zh-CN"/>
        </w:rPr>
        <w:t>以上付款均不计利息。</w:t>
      </w:r>
    </w:p>
    <w:p w14:paraId="4F52E4A6">
      <w:pPr>
        <w:adjustRightInd w:val="0"/>
        <w:snapToGrid w:val="0"/>
        <w:spacing w:line="360" w:lineRule="auto"/>
        <w:ind w:firstLine="482" w:firstLineChars="200"/>
        <w:rPr>
          <w:rFonts w:ascii="宋体" w:hAnsi="宋体"/>
          <w:b/>
          <w:sz w:val="24"/>
          <w:szCs w:val="24"/>
          <w:highlight w:val="none"/>
        </w:rPr>
      </w:pPr>
      <w:r>
        <w:rPr>
          <w:rFonts w:hint="eastAsia" w:ascii="宋体" w:hAnsi="宋体"/>
          <w:b/>
          <w:sz w:val="24"/>
          <w:szCs w:val="24"/>
          <w:highlight w:val="none"/>
        </w:rPr>
        <w:t>九、税费</w:t>
      </w:r>
    </w:p>
    <w:p w14:paraId="3C8C75E0">
      <w:pPr>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.1</w:t>
      </w:r>
      <w:r>
        <w:rPr>
          <w:rFonts w:hint="eastAsia" w:ascii="宋体" w:hAnsi="宋体"/>
          <w:sz w:val="24"/>
          <w:szCs w:val="24"/>
          <w:highlight w:val="none"/>
        </w:rPr>
        <w:t>本合同执行中相关的一切税费均由乙方负担。</w:t>
      </w:r>
    </w:p>
    <w:p w14:paraId="48B12DFC">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项目</w:t>
      </w:r>
      <w:r>
        <w:rPr>
          <w:rFonts w:ascii="宋体" w:hAnsi="宋体" w:cs="Courier New"/>
          <w:b/>
          <w:sz w:val="24"/>
          <w:szCs w:val="24"/>
          <w:highlight w:val="none"/>
        </w:rPr>
        <w:t>验收</w:t>
      </w:r>
    </w:p>
    <w:p w14:paraId="118F3066">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10.1甲方依法组织履约验收工作。</w:t>
      </w:r>
    </w:p>
    <w:p w14:paraId="0843793C">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74885EED">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10.3对于实际使用人和甲方分离的项目，甲方邀请实际使用人参与验收。</w:t>
      </w:r>
    </w:p>
    <w:p w14:paraId="52D3418D">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10.4如有必要，甲方邀请参加本项目的其他</w:t>
      </w:r>
      <w:r>
        <w:rPr>
          <w:rFonts w:hint="eastAsia" w:ascii="宋体" w:hAnsi="宋体" w:cs="Courier New"/>
          <w:sz w:val="24"/>
          <w:szCs w:val="24"/>
          <w:highlight w:val="none"/>
          <w:lang w:eastAsia="zh-CN"/>
        </w:rPr>
        <w:t>投标人</w:t>
      </w:r>
      <w:r>
        <w:rPr>
          <w:rFonts w:hint="eastAsia" w:ascii="宋体" w:hAnsi="宋体" w:cs="Courier New"/>
          <w:sz w:val="24"/>
          <w:szCs w:val="24"/>
          <w:highlight w:val="none"/>
        </w:rPr>
        <w:t>或第三方专业机构及专家参与验收，相关意见将作为验收书的参考资料。</w:t>
      </w:r>
    </w:p>
    <w:p w14:paraId="28B2AC04">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10.5甲方成立验收小组，按照采购合同的约定对乙方的履约情况进行验收。验收时</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甲方按照采购合同的约定对每一项技术、服务、安全标准的履约情况进行确认。验收结束后</w:t>
      </w:r>
      <w:r>
        <w:rPr>
          <w:rFonts w:hint="eastAsia" w:ascii="宋体" w:hAnsi="宋体" w:cs="Courier New"/>
          <w:sz w:val="24"/>
          <w:szCs w:val="24"/>
          <w:highlight w:val="none"/>
          <w:lang w:eastAsia="zh-CN"/>
        </w:rPr>
        <w:t>，</w:t>
      </w:r>
      <w:r>
        <w:rPr>
          <w:rFonts w:hint="eastAsia" w:ascii="宋体" w:hAnsi="宋体" w:cs="Courier New"/>
          <w:sz w:val="24"/>
          <w:szCs w:val="24"/>
          <w:highlight w:val="none"/>
        </w:rPr>
        <w:t>验收小组出具验收书</w:t>
      </w:r>
      <w:r>
        <w:rPr>
          <w:rFonts w:hint="eastAsia" w:ascii="宋体" w:hAnsi="宋体" w:cs="Courier New"/>
          <w:sz w:val="24"/>
          <w:szCs w:val="24"/>
          <w:highlight w:val="none"/>
          <w:lang w:eastAsia="zh-CN"/>
        </w:rPr>
        <w:t>，</w:t>
      </w:r>
      <w:r>
        <w:rPr>
          <w:rFonts w:hint="eastAsia" w:ascii="宋体" w:hAnsi="宋体" w:cs="Courier New"/>
          <w:sz w:val="24"/>
          <w:szCs w:val="24"/>
          <w:highlight w:val="none"/>
        </w:rPr>
        <w:t>列明各项标准的验收情况及项目总体评价</w:t>
      </w:r>
      <w:r>
        <w:rPr>
          <w:rFonts w:hint="eastAsia" w:ascii="宋体" w:hAnsi="宋体" w:cs="Courier New"/>
          <w:sz w:val="24"/>
          <w:szCs w:val="24"/>
          <w:highlight w:val="none"/>
          <w:lang w:eastAsia="zh-CN"/>
        </w:rPr>
        <w:t>，</w:t>
      </w:r>
      <w:r>
        <w:rPr>
          <w:rFonts w:hint="eastAsia" w:ascii="宋体" w:hAnsi="宋体" w:cs="Courier New"/>
          <w:sz w:val="24"/>
          <w:szCs w:val="24"/>
          <w:highlight w:val="none"/>
        </w:rPr>
        <w:t>由验收双方共同签署。验收结果与采购合同约定的资金支付条件挂钩。履约验收的各项资料存档备查。</w:t>
      </w:r>
    </w:p>
    <w:p w14:paraId="6ACB6789">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10.6验收合格的项目</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甲方根据采购合同的约定及时向乙方支付合同款项。验收不合格的项目，甲方依法及时处理。采购合同的履行、违约责任和解决争议的方式等适用《</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民法典》。乙方在履约过程中有政府采购法律法规</w:t>
      </w:r>
      <w:r>
        <w:rPr>
          <w:rFonts w:hint="eastAsia" w:ascii="宋体" w:hAnsi="宋体" w:cs="Courier New"/>
          <w:sz w:val="24"/>
          <w:szCs w:val="24"/>
          <w:highlight w:val="none"/>
          <w:lang w:val="en-US" w:eastAsia="zh-CN"/>
        </w:rPr>
        <w:t>规范性文件</w:t>
      </w:r>
      <w:r>
        <w:rPr>
          <w:rFonts w:hint="eastAsia" w:ascii="宋体" w:hAnsi="宋体" w:cs="Courier New"/>
          <w:sz w:val="24"/>
          <w:szCs w:val="24"/>
          <w:highlight w:val="none"/>
        </w:rPr>
        <w:t>规定的违法违规情形的</w:t>
      </w:r>
      <w:r>
        <w:rPr>
          <w:rFonts w:hint="eastAsia" w:ascii="宋体" w:hAnsi="宋体" w:cs="Courier New"/>
          <w:sz w:val="24"/>
          <w:szCs w:val="24"/>
          <w:highlight w:val="none"/>
          <w:lang w:eastAsia="zh-CN"/>
        </w:rPr>
        <w:t>，</w:t>
      </w:r>
      <w:r>
        <w:rPr>
          <w:rFonts w:hint="eastAsia" w:ascii="宋体" w:hAnsi="宋体" w:cs="Courier New"/>
          <w:sz w:val="24"/>
          <w:szCs w:val="24"/>
          <w:highlight w:val="none"/>
        </w:rPr>
        <w:t>甲方将及时报告本级财政部门。</w:t>
      </w:r>
    </w:p>
    <w:p w14:paraId="34E9AE84">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一</w:t>
      </w:r>
      <w:r>
        <w:rPr>
          <w:rFonts w:ascii="宋体" w:hAnsi="宋体" w:cs="Courier New"/>
          <w:b/>
          <w:sz w:val="24"/>
          <w:szCs w:val="24"/>
          <w:highlight w:val="none"/>
        </w:rPr>
        <w:t>、违约责任</w:t>
      </w:r>
    </w:p>
    <w:p w14:paraId="20E21918">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.1甲方无正当理由</w:t>
      </w:r>
      <w:r>
        <w:rPr>
          <w:rFonts w:hint="eastAsia" w:ascii="宋体" w:hAnsi="宋体" w:cs="Courier New"/>
          <w:sz w:val="24"/>
          <w:szCs w:val="24"/>
          <w:highlight w:val="none"/>
        </w:rPr>
        <w:t>拒绝接受乙方提供的合同标的</w:t>
      </w:r>
      <w:r>
        <w:rPr>
          <w:rFonts w:ascii="宋体" w:hAnsi="宋体" w:cs="Courier New"/>
          <w:sz w:val="24"/>
          <w:szCs w:val="24"/>
          <w:highlight w:val="none"/>
        </w:rPr>
        <w:t>的，甲方向乙方偿付</w:t>
      </w:r>
      <w:r>
        <w:rPr>
          <w:rFonts w:hint="eastAsia" w:ascii="宋体" w:hAnsi="宋体" w:cs="Courier New"/>
          <w:sz w:val="24"/>
          <w:szCs w:val="24"/>
          <w:highlight w:val="none"/>
        </w:rPr>
        <w:t>拒绝接受合同价款</w:t>
      </w:r>
      <w:r>
        <w:rPr>
          <w:rFonts w:ascii="宋体" w:hAnsi="宋体" w:cs="Courier New"/>
          <w:sz w:val="24"/>
          <w:szCs w:val="24"/>
          <w:highlight w:val="none"/>
        </w:rPr>
        <w:t>总值</w:t>
      </w:r>
      <w:r>
        <w:rPr>
          <w:rFonts w:hint="eastAsia" w:ascii="宋体" w:hAnsi="宋体" w:cs="Courier New"/>
          <w:sz w:val="24"/>
          <w:szCs w:val="24"/>
          <w:highlight w:val="none"/>
          <w:u w:val="single"/>
        </w:rPr>
        <w:t>5%</w:t>
      </w:r>
      <w:r>
        <w:rPr>
          <w:rFonts w:ascii="宋体" w:hAnsi="宋体" w:cs="Courier New"/>
          <w:sz w:val="24"/>
          <w:szCs w:val="24"/>
          <w:highlight w:val="none"/>
        </w:rPr>
        <w:t>的违约金。</w:t>
      </w:r>
    </w:p>
    <w:p w14:paraId="577198E2">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.2甲方无故逾期验收和办理</w:t>
      </w:r>
      <w:r>
        <w:rPr>
          <w:rFonts w:hint="eastAsia" w:ascii="宋体" w:hAnsi="宋体" w:cs="Courier New"/>
          <w:sz w:val="24"/>
          <w:szCs w:val="24"/>
          <w:highlight w:val="none"/>
        </w:rPr>
        <w:t>合同款项</w:t>
      </w:r>
      <w:r>
        <w:rPr>
          <w:rFonts w:ascii="宋体" w:hAnsi="宋体" w:cs="Courier New"/>
          <w:sz w:val="24"/>
          <w:szCs w:val="24"/>
          <w:highlight w:val="none"/>
        </w:rPr>
        <w:t>支付手续的</w:t>
      </w:r>
      <w:r>
        <w:rPr>
          <w:rFonts w:hint="eastAsia" w:ascii="宋体" w:hAnsi="宋体" w:cs="Courier New"/>
          <w:sz w:val="24"/>
          <w:szCs w:val="24"/>
          <w:highlight w:val="none"/>
          <w:lang w:eastAsia="zh-CN"/>
        </w:rPr>
        <w:t>，</w:t>
      </w:r>
      <w:r>
        <w:rPr>
          <w:rFonts w:ascii="宋体" w:hAnsi="宋体" w:cs="Courier New"/>
          <w:sz w:val="24"/>
          <w:szCs w:val="24"/>
          <w:highlight w:val="none"/>
        </w:rPr>
        <w:t>甲方应按逾期付款总额</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6‰</w:t>
      </w:r>
      <w:r>
        <w:rPr>
          <w:rFonts w:hint="eastAsia" w:ascii="宋体" w:hAnsi="宋体" w:cs="Courier New"/>
          <w:sz w:val="24"/>
          <w:szCs w:val="24"/>
          <w:highlight w:val="none"/>
          <w:u w:val="single"/>
        </w:rPr>
        <w:t xml:space="preserve"> </w:t>
      </w:r>
      <w:r>
        <w:rPr>
          <w:rFonts w:ascii="宋体" w:hAnsi="宋体" w:cs="Courier New"/>
          <w:sz w:val="24"/>
          <w:szCs w:val="24"/>
          <w:highlight w:val="none"/>
        </w:rPr>
        <w:t>每日向乙方支付违约金。</w:t>
      </w:r>
    </w:p>
    <w:p w14:paraId="11012B8D">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.3乙方逾期</w:t>
      </w:r>
      <w:r>
        <w:rPr>
          <w:rFonts w:hint="eastAsia" w:ascii="宋体" w:hAnsi="宋体" w:cs="Courier New"/>
          <w:sz w:val="24"/>
          <w:szCs w:val="24"/>
          <w:highlight w:val="none"/>
        </w:rPr>
        <w:t>交付合同标的</w:t>
      </w:r>
      <w:r>
        <w:rPr>
          <w:rFonts w:ascii="宋体" w:hAnsi="宋体" w:cs="Courier New"/>
          <w:sz w:val="24"/>
          <w:szCs w:val="24"/>
          <w:highlight w:val="none"/>
        </w:rPr>
        <w:t>的，乙方应按逾期</w:t>
      </w:r>
      <w:r>
        <w:rPr>
          <w:rFonts w:hint="eastAsia" w:ascii="宋体" w:hAnsi="宋体" w:cs="Courier New"/>
          <w:sz w:val="24"/>
          <w:szCs w:val="24"/>
          <w:highlight w:val="none"/>
        </w:rPr>
        <w:t>交付合同</w:t>
      </w:r>
      <w:r>
        <w:rPr>
          <w:rFonts w:ascii="宋体" w:hAnsi="宋体" w:cs="Courier New"/>
          <w:sz w:val="24"/>
          <w:szCs w:val="24"/>
          <w:highlight w:val="none"/>
        </w:rPr>
        <w:t>总额每日</w:t>
      </w:r>
      <w:r>
        <w:rPr>
          <w:rFonts w:hint="eastAsia" w:ascii="宋体" w:hAnsi="宋体" w:cs="Courier New"/>
          <w:sz w:val="24"/>
          <w:szCs w:val="24"/>
          <w:highlight w:val="none"/>
          <w:lang w:val="en-US" w:eastAsia="zh-CN"/>
        </w:rPr>
        <w:t>6‰</w:t>
      </w:r>
      <w:r>
        <w:rPr>
          <w:rFonts w:ascii="宋体" w:hAnsi="宋体" w:cs="Courier New"/>
          <w:sz w:val="24"/>
          <w:szCs w:val="24"/>
          <w:highlight w:val="none"/>
        </w:rPr>
        <w:t>向甲方支付违约金，由甲方从待付</w:t>
      </w:r>
      <w:r>
        <w:rPr>
          <w:rFonts w:hint="eastAsia" w:ascii="宋体" w:hAnsi="宋体" w:cs="Courier New"/>
          <w:sz w:val="24"/>
          <w:szCs w:val="24"/>
          <w:highlight w:val="none"/>
        </w:rPr>
        <w:t>合同款项</w:t>
      </w:r>
      <w:r>
        <w:rPr>
          <w:rFonts w:ascii="宋体" w:hAnsi="宋体" w:cs="Courier New"/>
          <w:sz w:val="24"/>
          <w:szCs w:val="24"/>
          <w:highlight w:val="none"/>
        </w:rPr>
        <w:t>中扣除。逾期超过约定日期10个工作日不能</w:t>
      </w:r>
      <w:r>
        <w:rPr>
          <w:rFonts w:hint="eastAsia" w:ascii="宋体" w:hAnsi="宋体" w:cs="Courier New"/>
          <w:sz w:val="24"/>
          <w:szCs w:val="24"/>
          <w:highlight w:val="none"/>
        </w:rPr>
        <w:t>交付合同标的</w:t>
      </w:r>
      <w:r>
        <w:rPr>
          <w:rFonts w:ascii="宋体" w:hAnsi="宋体" w:cs="Courier New"/>
          <w:sz w:val="24"/>
          <w:szCs w:val="24"/>
          <w:highlight w:val="none"/>
        </w:rPr>
        <w:t>的，甲方可解除本合同。乙方因逾期</w:t>
      </w:r>
      <w:r>
        <w:rPr>
          <w:rFonts w:hint="eastAsia" w:ascii="宋体" w:hAnsi="宋体" w:cs="Courier New"/>
          <w:sz w:val="24"/>
          <w:szCs w:val="24"/>
          <w:highlight w:val="none"/>
        </w:rPr>
        <w:t>交付合同标的</w:t>
      </w:r>
      <w:r>
        <w:rPr>
          <w:rFonts w:ascii="宋体" w:hAnsi="宋体" w:cs="Courier New"/>
          <w:sz w:val="24"/>
          <w:szCs w:val="24"/>
          <w:highlight w:val="none"/>
        </w:rPr>
        <w:t>或因其他违约行为导致甲方解除合同的，乙方应向甲方支付合同</w:t>
      </w:r>
      <w:r>
        <w:rPr>
          <w:rFonts w:hint="eastAsia" w:ascii="宋体" w:hAnsi="宋体" w:cs="Courier New"/>
          <w:sz w:val="24"/>
          <w:szCs w:val="24"/>
          <w:highlight w:val="none"/>
        </w:rPr>
        <w:t>价款总额</w:t>
      </w:r>
      <w:r>
        <w:rPr>
          <w:rFonts w:hint="eastAsia" w:ascii="宋体" w:hAnsi="宋体" w:cs="Courier New"/>
          <w:sz w:val="24"/>
          <w:szCs w:val="24"/>
          <w:highlight w:val="none"/>
          <w:u w:val="single"/>
        </w:rPr>
        <w:t>5%</w:t>
      </w:r>
      <w:r>
        <w:rPr>
          <w:rFonts w:ascii="宋体" w:hAnsi="宋体" w:cs="Courier New"/>
          <w:sz w:val="24"/>
          <w:szCs w:val="24"/>
          <w:highlight w:val="none"/>
        </w:rPr>
        <w:t xml:space="preserve">的违约金，如造成甲方损失超过违约金的，超出部分由乙方继续承担赔偿责任。 </w:t>
      </w:r>
    </w:p>
    <w:p w14:paraId="5BF09FD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1</w:t>
      </w:r>
      <w:r>
        <w:rPr>
          <w:rFonts w:ascii="宋体" w:hAnsi="宋体" w:cs="Courier New"/>
          <w:sz w:val="24"/>
          <w:szCs w:val="24"/>
          <w:highlight w:val="none"/>
        </w:rPr>
        <w:t>.4乙方</w:t>
      </w:r>
      <w:r>
        <w:rPr>
          <w:rFonts w:hint="eastAsia" w:ascii="宋体" w:hAnsi="宋体" w:cs="Courier New"/>
          <w:sz w:val="24"/>
          <w:szCs w:val="24"/>
          <w:highlight w:val="none"/>
        </w:rPr>
        <w:t>交付合同标的的标准</w:t>
      </w:r>
      <w:r>
        <w:rPr>
          <w:rFonts w:ascii="宋体" w:hAnsi="宋体" w:cs="Courier New"/>
          <w:sz w:val="24"/>
          <w:szCs w:val="24"/>
          <w:highlight w:val="none"/>
        </w:rPr>
        <w:t>不符合合同规定及</w:t>
      </w:r>
      <w:r>
        <w:rPr>
          <w:rFonts w:hint="eastAsia" w:ascii="宋体" w:hAnsi="宋体" w:cs="Courier New"/>
          <w:sz w:val="24"/>
          <w:szCs w:val="24"/>
          <w:highlight w:val="none"/>
          <w:lang w:val="en-US" w:eastAsia="zh-CN"/>
        </w:rPr>
        <w:t>招标</w:t>
      </w:r>
      <w:r>
        <w:rPr>
          <w:rFonts w:ascii="宋体" w:hAnsi="宋体" w:cs="Courier New"/>
          <w:sz w:val="24"/>
          <w:szCs w:val="24"/>
          <w:highlight w:val="none"/>
        </w:rPr>
        <w:t>文件规定标准的，甲方有权</w:t>
      </w:r>
      <w:r>
        <w:rPr>
          <w:rFonts w:hint="eastAsia" w:ascii="宋体" w:hAnsi="宋体" w:cs="Courier New"/>
          <w:sz w:val="24"/>
          <w:szCs w:val="24"/>
          <w:highlight w:val="none"/>
        </w:rPr>
        <w:t>拒绝接受合同标的</w:t>
      </w:r>
      <w:r>
        <w:rPr>
          <w:rFonts w:ascii="宋体" w:hAnsi="宋体" w:cs="Courier New"/>
          <w:sz w:val="24"/>
          <w:szCs w:val="24"/>
          <w:highlight w:val="none"/>
        </w:rPr>
        <w:t>，</w:t>
      </w:r>
      <w:r>
        <w:rPr>
          <w:rFonts w:hint="eastAsia" w:ascii="宋体" w:hAnsi="宋体" w:cs="Courier New"/>
          <w:sz w:val="24"/>
          <w:szCs w:val="24"/>
          <w:highlight w:val="none"/>
        </w:rPr>
        <w:t>并</w:t>
      </w:r>
      <w:r>
        <w:rPr>
          <w:rFonts w:ascii="宋体" w:hAnsi="宋体" w:cs="Courier New"/>
          <w:sz w:val="24"/>
          <w:szCs w:val="24"/>
          <w:highlight w:val="none"/>
        </w:rPr>
        <w:t>可单方面解除合同。</w:t>
      </w:r>
    </w:p>
    <w:p w14:paraId="5DC31E88">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二</w:t>
      </w:r>
      <w:r>
        <w:rPr>
          <w:rFonts w:ascii="宋体" w:hAnsi="宋体" w:cs="Courier New"/>
          <w:b/>
          <w:sz w:val="24"/>
          <w:szCs w:val="24"/>
          <w:highlight w:val="none"/>
        </w:rPr>
        <w:t>、不可抗力事件处理</w:t>
      </w:r>
    </w:p>
    <w:p w14:paraId="427B670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2</w:t>
      </w:r>
      <w:r>
        <w:rPr>
          <w:rFonts w:ascii="宋体" w:hAnsi="宋体" w:cs="Courier New"/>
          <w:sz w:val="24"/>
          <w:szCs w:val="24"/>
          <w:highlight w:val="none"/>
        </w:rPr>
        <w:t>.1在合同有效期内，任何一方因不可抗力事件导致不能履行合同，则合同履行期可延长，其延长期与不可抗力影响期相同。</w:t>
      </w:r>
    </w:p>
    <w:p w14:paraId="24A92C6C">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2</w:t>
      </w:r>
      <w:r>
        <w:rPr>
          <w:rFonts w:ascii="宋体" w:hAnsi="宋体" w:cs="Courier New"/>
          <w:sz w:val="24"/>
          <w:szCs w:val="24"/>
          <w:highlight w:val="none"/>
        </w:rPr>
        <w:t>.2不可抗力事件发生后，应立即通知对方，并寄送有关权威机构出具的证明。</w:t>
      </w:r>
    </w:p>
    <w:p w14:paraId="4686C440">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2</w:t>
      </w:r>
      <w:r>
        <w:rPr>
          <w:rFonts w:ascii="宋体" w:hAnsi="宋体" w:cs="Courier New"/>
          <w:sz w:val="24"/>
          <w:szCs w:val="24"/>
          <w:highlight w:val="none"/>
        </w:rPr>
        <w:t>.3不可抗力事件延续120天以上，双方应通过友好协商，确定是否继续履行合同。</w:t>
      </w:r>
    </w:p>
    <w:p w14:paraId="6116FF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三</w:t>
      </w:r>
      <w:r>
        <w:rPr>
          <w:rFonts w:ascii="宋体" w:hAnsi="宋体" w:cs="Courier New"/>
          <w:b/>
          <w:sz w:val="24"/>
          <w:szCs w:val="24"/>
          <w:highlight w:val="none"/>
        </w:rPr>
        <w:t>、</w:t>
      </w:r>
      <w:r>
        <w:rPr>
          <w:rFonts w:hint="eastAsia" w:ascii="宋体" w:hAnsi="宋体" w:cs="Courier New"/>
          <w:b/>
          <w:sz w:val="24"/>
          <w:szCs w:val="24"/>
          <w:highlight w:val="none"/>
        </w:rPr>
        <w:t>解决争议的方法</w:t>
      </w:r>
    </w:p>
    <w:p w14:paraId="570E4087">
      <w:pPr>
        <w:adjustRightInd w:val="0"/>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13.1双方在签订、履行合同中所发生的一切争议，应通过友好协商解决。如协商不成，由甲方住所地人民法院管辖。</w:t>
      </w:r>
    </w:p>
    <w:p w14:paraId="32BF4AC7">
      <w:pPr>
        <w:adjustRightInd w:val="0"/>
        <w:snapToGrid w:val="0"/>
        <w:spacing w:line="360" w:lineRule="auto"/>
        <w:ind w:firstLine="482" w:firstLineChars="200"/>
        <w:rPr>
          <w:rFonts w:ascii="宋体" w:hAnsi="宋体" w:cs="Courier New"/>
          <w:b/>
          <w:sz w:val="24"/>
          <w:szCs w:val="24"/>
          <w:highlight w:val="none"/>
        </w:rPr>
      </w:pPr>
      <w:r>
        <w:rPr>
          <w:rFonts w:ascii="宋体" w:hAnsi="宋体" w:cs="Courier New"/>
          <w:b/>
          <w:sz w:val="24"/>
          <w:szCs w:val="24"/>
          <w:highlight w:val="none"/>
        </w:rPr>
        <w:t>十</w:t>
      </w:r>
      <w:r>
        <w:rPr>
          <w:rFonts w:hint="eastAsia" w:ascii="宋体" w:hAnsi="宋体" w:cs="Courier New"/>
          <w:b/>
          <w:sz w:val="24"/>
          <w:szCs w:val="24"/>
          <w:highlight w:val="none"/>
        </w:rPr>
        <w:t>四</w:t>
      </w:r>
      <w:r>
        <w:rPr>
          <w:rFonts w:ascii="宋体" w:hAnsi="宋体" w:cs="Courier New"/>
          <w:b/>
          <w:sz w:val="24"/>
          <w:szCs w:val="24"/>
          <w:highlight w:val="none"/>
        </w:rPr>
        <w:t>、合同生效及其</w:t>
      </w:r>
      <w:r>
        <w:rPr>
          <w:rFonts w:hint="eastAsia" w:ascii="宋体" w:hAnsi="宋体" w:cs="Courier New"/>
          <w:b/>
          <w:sz w:val="24"/>
          <w:szCs w:val="24"/>
          <w:highlight w:val="none"/>
          <w:lang w:eastAsia="zh-CN"/>
        </w:rPr>
        <w:t>他</w:t>
      </w:r>
    </w:p>
    <w:p w14:paraId="34DBCB3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4</w:t>
      </w:r>
      <w:r>
        <w:rPr>
          <w:rFonts w:ascii="宋体" w:hAnsi="宋体" w:cs="Courier New"/>
          <w:sz w:val="24"/>
          <w:szCs w:val="24"/>
          <w:highlight w:val="none"/>
        </w:rPr>
        <w:t>.1合同经双方法定代表人或授权委托代</w:t>
      </w:r>
      <w:r>
        <w:rPr>
          <w:rFonts w:hint="eastAsia" w:ascii="宋体" w:hAnsi="宋体" w:cs="Courier New"/>
          <w:sz w:val="24"/>
          <w:szCs w:val="24"/>
          <w:highlight w:val="none"/>
        </w:rPr>
        <w:t>表</w:t>
      </w:r>
      <w:r>
        <w:rPr>
          <w:rFonts w:ascii="宋体" w:hAnsi="宋体" w:cs="Courier New"/>
          <w:sz w:val="24"/>
          <w:szCs w:val="24"/>
          <w:highlight w:val="none"/>
        </w:rPr>
        <w:t>人签字并加盖单位公章后生效。</w:t>
      </w:r>
    </w:p>
    <w:p w14:paraId="61730BFA">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4</w:t>
      </w:r>
      <w:r>
        <w:rPr>
          <w:rFonts w:ascii="宋体" w:hAnsi="宋体" w:cs="Courier New"/>
          <w:sz w:val="24"/>
          <w:szCs w:val="24"/>
          <w:highlight w:val="none"/>
        </w:rPr>
        <w:t>.2本合同未尽事宜，遵照</w:t>
      </w:r>
      <w:r>
        <w:rPr>
          <w:rFonts w:hint="eastAsia" w:ascii="宋体" w:hAnsi="宋体" w:cs="Courier New"/>
          <w:sz w:val="24"/>
          <w:szCs w:val="24"/>
          <w:highlight w:val="none"/>
        </w:rPr>
        <w:t>《</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民法典》、《</w:t>
      </w:r>
      <w:r>
        <w:rPr>
          <w:rFonts w:hint="eastAsia" w:ascii="宋体" w:hAnsi="宋体" w:cs="Courier New"/>
          <w:sz w:val="24"/>
          <w:szCs w:val="24"/>
          <w:highlight w:val="none"/>
          <w:lang w:val="en-US" w:eastAsia="zh-CN"/>
        </w:rPr>
        <w:t>中华人民共和国</w:t>
      </w:r>
      <w:r>
        <w:rPr>
          <w:rFonts w:hint="eastAsia" w:ascii="宋体" w:hAnsi="宋体" w:cs="Courier New"/>
          <w:sz w:val="24"/>
          <w:szCs w:val="24"/>
          <w:highlight w:val="none"/>
        </w:rPr>
        <w:t>政府采购法</w:t>
      </w:r>
      <w:r>
        <w:rPr>
          <w:rFonts w:hint="eastAsia" w:ascii="宋体" w:hAnsi="宋体" w:cs="Courier New"/>
          <w:sz w:val="24"/>
          <w:szCs w:val="24"/>
          <w:highlight w:val="none"/>
          <w:lang w:eastAsia="zh-CN"/>
        </w:rPr>
        <w:t>》等</w:t>
      </w:r>
      <w:r>
        <w:rPr>
          <w:rFonts w:ascii="宋体" w:hAnsi="宋体" w:cs="Courier New"/>
          <w:sz w:val="24"/>
          <w:szCs w:val="24"/>
          <w:highlight w:val="none"/>
        </w:rPr>
        <w:t>有关条文执行。</w:t>
      </w:r>
    </w:p>
    <w:p w14:paraId="17706FB7">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1</w:t>
      </w:r>
      <w:r>
        <w:rPr>
          <w:rFonts w:hint="eastAsia" w:ascii="宋体" w:hAnsi="宋体" w:cs="Courier New"/>
          <w:sz w:val="24"/>
          <w:szCs w:val="24"/>
          <w:highlight w:val="none"/>
        </w:rPr>
        <w:t>4</w:t>
      </w:r>
      <w:r>
        <w:rPr>
          <w:rFonts w:ascii="宋体" w:hAnsi="宋体" w:cs="Courier New"/>
          <w:sz w:val="24"/>
          <w:szCs w:val="24"/>
          <w:highlight w:val="none"/>
        </w:rPr>
        <w:t>.</w:t>
      </w:r>
      <w:r>
        <w:rPr>
          <w:rFonts w:hint="eastAsia" w:ascii="宋体" w:hAnsi="宋体" w:cs="Courier New"/>
          <w:sz w:val="24"/>
          <w:szCs w:val="24"/>
          <w:highlight w:val="none"/>
        </w:rPr>
        <w:t>3</w:t>
      </w:r>
      <w:r>
        <w:rPr>
          <w:rFonts w:ascii="宋体" w:hAnsi="宋体" w:cs="Courier New"/>
          <w:sz w:val="24"/>
          <w:szCs w:val="24"/>
          <w:highlight w:val="none"/>
        </w:rPr>
        <w:t>本合同正本一式</w:t>
      </w:r>
      <w:r>
        <w:rPr>
          <w:rFonts w:hint="eastAsia" w:ascii="宋体" w:hAnsi="宋体" w:cs="Courier New"/>
          <w:sz w:val="24"/>
          <w:szCs w:val="24"/>
          <w:highlight w:val="none"/>
          <w:lang w:val="en-US" w:eastAsia="zh-CN"/>
        </w:rPr>
        <w:t>四</w:t>
      </w:r>
      <w:r>
        <w:rPr>
          <w:rFonts w:ascii="宋体" w:hAnsi="宋体" w:cs="Courier New"/>
          <w:sz w:val="24"/>
          <w:szCs w:val="24"/>
          <w:highlight w:val="none"/>
        </w:rPr>
        <w:t>份，具有同等法律效力，甲</w:t>
      </w:r>
      <w:r>
        <w:rPr>
          <w:rFonts w:hint="eastAsia" w:ascii="宋体" w:hAnsi="宋体" w:cs="Courier New"/>
          <w:sz w:val="24"/>
          <w:szCs w:val="24"/>
          <w:highlight w:val="none"/>
        </w:rPr>
        <w:t>方、</w:t>
      </w:r>
      <w:r>
        <w:rPr>
          <w:rFonts w:ascii="宋体" w:hAnsi="宋体" w:cs="Courier New"/>
          <w:sz w:val="24"/>
          <w:szCs w:val="24"/>
          <w:highlight w:val="none"/>
        </w:rPr>
        <w:t>乙方各执</w:t>
      </w:r>
      <w:r>
        <w:rPr>
          <w:rFonts w:hint="eastAsia" w:ascii="宋体" w:hAnsi="宋体" w:cs="Courier New"/>
          <w:sz w:val="24"/>
          <w:szCs w:val="24"/>
          <w:highlight w:val="none"/>
          <w:lang w:val="en-US" w:eastAsia="zh-CN"/>
        </w:rPr>
        <w:t>贰</w:t>
      </w:r>
      <w:r>
        <w:rPr>
          <w:rFonts w:ascii="宋体" w:hAnsi="宋体" w:cs="Courier New"/>
          <w:sz w:val="24"/>
          <w:szCs w:val="24"/>
          <w:highlight w:val="none"/>
        </w:rPr>
        <w:t>份。</w:t>
      </w:r>
    </w:p>
    <w:p w14:paraId="4883B491">
      <w:pPr>
        <w:adjustRightInd w:val="0"/>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 xml:space="preserve">  </w:t>
      </w:r>
    </w:p>
    <w:p w14:paraId="42DF406C">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甲方：</w:t>
      </w:r>
      <w:r>
        <w:rPr>
          <w:rFonts w:ascii="宋体" w:hAnsi="宋体" w:cs="Courier New"/>
          <w:sz w:val="24"/>
          <w:szCs w:val="24"/>
          <w:highlight w:val="none"/>
          <w:u w:val="singl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乙方：</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lang w:eastAsia="zh-CN"/>
        </w:rPr>
        <w:t>（</w:t>
      </w:r>
      <w:r>
        <w:rPr>
          <w:rFonts w:hint="eastAsia" w:ascii="宋体" w:hAnsi="宋体" w:cs="Courier New"/>
          <w:sz w:val="24"/>
          <w:szCs w:val="24"/>
          <w:highlight w:val="none"/>
          <w:lang w:val="en-US" w:eastAsia="zh-CN"/>
        </w:rPr>
        <w:t>盖章</w:t>
      </w:r>
      <w:r>
        <w:rPr>
          <w:rFonts w:hint="eastAsia" w:ascii="宋体" w:hAnsi="宋体" w:cs="Courier New"/>
          <w:sz w:val="24"/>
          <w:szCs w:val="24"/>
          <w:highlight w:val="none"/>
          <w:lang w:eastAsia="zh-CN"/>
        </w:rPr>
        <w:t>）</w:t>
      </w:r>
      <w:r>
        <w:rPr>
          <w:rFonts w:ascii="宋体" w:hAnsi="宋体" w:cs="Courier New"/>
          <w:sz w:val="24"/>
          <w:szCs w:val="24"/>
          <w:highlight w:val="none"/>
        </w:rPr>
        <w:t xml:space="preserve"> </w:t>
      </w:r>
    </w:p>
    <w:p w14:paraId="41F7F69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地址：</w:t>
      </w:r>
      <w:r>
        <w:rPr>
          <w:rFonts w:hint="eastAsia" w:ascii="宋体" w:hAnsi="宋体" w:cs="Courier New"/>
          <w:sz w:val="24"/>
          <w:szCs w:val="24"/>
          <w:highlight w:val="none"/>
          <w:u w:val="single"/>
          <w:lang w:val="en-US" w:eastAsia="zh-CN"/>
        </w:rPr>
        <w:t xml:space="preserve">       </w:t>
      </w:r>
      <w:r>
        <w:rPr>
          <w:rFonts w:ascii="宋体" w:hAnsi="宋体" w:cs="Courier New"/>
          <w:sz w:val="24"/>
          <w:szCs w:val="24"/>
          <w:highlight w:val="none"/>
        </w:rPr>
        <w:t xml:space="preserve">                     地址：</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p>
    <w:p w14:paraId="4E2C88B4">
      <w:pPr>
        <w:adjustRightInd w:val="0"/>
        <w:snapToGrid w:val="0"/>
        <w:spacing w:line="360" w:lineRule="auto"/>
        <w:rPr>
          <w:rFonts w:ascii="宋体" w:hAnsi="宋体" w:cs="Courier New"/>
          <w:sz w:val="24"/>
          <w:szCs w:val="24"/>
          <w:highlight w:val="none"/>
        </w:rPr>
      </w:pPr>
      <w:r>
        <w:rPr>
          <w:rFonts w:ascii="宋体" w:hAnsi="宋体" w:cs="Courier New"/>
          <w:sz w:val="24"/>
          <w:szCs w:val="24"/>
          <w:highlight w:val="none"/>
        </w:rPr>
        <w:t>法定代表人</w:t>
      </w:r>
      <w:r>
        <w:rPr>
          <w:rFonts w:hint="eastAsia" w:ascii="宋体" w:hAnsi="宋体" w:cs="Courier New"/>
          <w:sz w:val="24"/>
          <w:szCs w:val="24"/>
          <w:highlight w:val="none"/>
          <w:lang w:val="en-US" w:eastAsia="zh-CN"/>
        </w:rPr>
        <w:t xml:space="preserve">                        </w:t>
      </w:r>
      <w:r>
        <w:rPr>
          <w:rFonts w:ascii="宋体" w:hAnsi="宋体" w:cs="Courier New"/>
          <w:sz w:val="24"/>
          <w:szCs w:val="24"/>
          <w:highlight w:val="none"/>
        </w:rPr>
        <w:t>法定代表人</w:t>
      </w:r>
    </w:p>
    <w:p w14:paraId="3D3FCB73">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r>
        <w:rPr>
          <w:rFonts w:hint="eastAsia" w:ascii="宋体" w:hAnsi="宋体" w:cs="Courier New"/>
          <w:sz w:val="24"/>
          <w:szCs w:val="24"/>
          <w:highlight w:val="none"/>
        </w:rPr>
        <w:t>或</w:t>
      </w:r>
      <w:r>
        <w:rPr>
          <w:rFonts w:hint="eastAsia" w:ascii="宋体" w:hAnsi="宋体" w:cs="Courier New"/>
          <w:sz w:val="24"/>
          <w:szCs w:val="24"/>
          <w:highlight w:val="none"/>
          <w:lang w:val="en-US" w:eastAsia="zh-CN"/>
        </w:rPr>
        <w:t>其委托代理人</w:t>
      </w:r>
      <w:r>
        <w:rPr>
          <w:rFonts w:ascii="宋体" w:hAnsi="宋体" w:cs="Courier New"/>
          <w:sz w:val="24"/>
          <w:szCs w:val="24"/>
          <w:highlight w:val="none"/>
        </w:rPr>
        <w:t>：</w:t>
      </w:r>
      <w:r>
        <w:rPr>
          <w:rFonts w:ascii="宋体" w:hAnsi="宋体" w:cs="Courier New"/>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44A9A47C">
      <w:pPr>
        <w:adjustRightInd w:val="0"/>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联系电话：</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rPr>
        <w:t xml:space="preserve">              </w:t>
      </w:r>
      <w:r>
        <w:rPr>
          <w:rFonts w:hint="eastAsia" w:ascii="宋体" w:hAnsi="宋体" w:cs="Courier New"/>
          <w:sz w:val="24"/>
          <w:szCs w:val="24"/>
          <w:highlight w:val="none"/>
          <w:lang w:val="en-US" w:eastAsia="zh-CN"/>
        </w:rPr>
        <w:t xml:space="preserve"> </w:t>
      </w:r>
      <w:r>
        <w:rPr>
          <w:rFonts w:hint="eastAsia" w:ascii="宋体" w:hAnsi="宋体" w:cs="Courier New"/>
          <w:sz w:val="24"/>
          <w:szCs w:val="24"/>
          <w:highlight w:val="none"/>
        </w:rPr>
        <w:t>联系电话：</w:t>
      </w:r>
      <w:r>
        <w:rPr>
          <w:rFonts w:ascii="宋体" w:hAnsi="宋体" w:cs="Courier New"/>
          <w:sz w:val="24"/>
          <w:szCs w:val="24"/>
          <w:highlight w:val="none"/>
          <w:u w:val="single"/>
        </w:rPr>
        <w:t xml:space="preserve">       </w:t>
      </w:r>
      <w:r>
        <w:rPr>
          <w:rFonts w:hint="eastAsia" w:ascii="宋体" w:hAnsi="宋体" w:cs="Courier New"/>
          <w:sz w:val="24"/>
          <w:szCs w:val="24"/>
          <w:highlight w:val="none"/>
        </w:rPr>
        <w:t xml:space="preserve">          </w:t>
      </w:r>
    </w:p>
    <w:p w14:paraId="58A75789">
      <w:pPr>
        <w:adjustRightInd w:val="0"/>
        <w:snapToGrid w:val="0"/>
        <w:spacing w:line="360" w:lineRule="auto"/>
        <w:ind w:firstLine="480" w:firstLineChars="200"/>
        <w:rPr>
          <w:rFonts w:ascii="宋体" w:hAnsi="宋体"/>
          <w:bCs/>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签订日期：      年  </w:t>
      </w:r>
      <w:r>
        <w:rPr>
          <w:rFonts w:hint="eastAsia" w:ascii="宋体" w:hAnsi="宋体"/>
          <w:sz w:val="24"/>
          <w:szCs w:val="24"/>
          <w:highlight w:val="none"/>
        </w:rPr>
        <w:t xml:space="preserve">  </w:t>
      </w:r>
      <w:r>
        <w:rPr>
          <w:rFonts w:ascii="宋体" w:hAnsi="宋体"/>
          <w:sz w:val="24"/>
          <w:szCs w:val="24"/>
          <w:highlight w:val="none"/>
        </w:rPr>
        <w:t xml:space="preserve">月  </w:t>
      </w:r>
      <w:r>
        <w:rPr>
          <w:rFonts w:hint="eastAsia" w:ascii="宋体" w:hAnsi="宋体"/>
          <w:sz w:val="24"/>
          <w:szCs w:val="24"/>
          <w:highlight w:val="none"/>
        </w:rPr>
        <w:t xml:space="preserve"> </w:t>
      </w:r>
      <w:r>
        <w:rPr>
          <w:rFonts w:ascii="宋体" w:hAnsi="宋体"/>
          <w:sz w:val="24"/>
          <w:szCs w:val="24"/>
          <w:highlight w:val="none"/>
        </w:rPr>
        <w:t>日</w:t>
      </w:r>
    </w:p>
    <w:p w14:paraId="136308E6">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w:t>
      </w:r>
      <w:r>
        <w:rPr>
          <w:rFonts w:hint="eastAsia" w:ascii="宋体" w:hAnsi="宋体" w:cs="宋体"/>
          <w:sz w:val="24"/>
          <w:szCs w:val="24"/>
          <w:highlight w:val="none"/>
          <w:lang w:val="en-US" w:eastAsia="zh-CN"/>
        </w:rPr>
        <w:t>一</w:t>
      </w:r>
      <w:r>
        <w:rPr>
          <w:rFonts w:ascii="宋体" w:hAnsi="宋体" w:cs="宋体"/>
          <w:sz w:val="24"/>
          <w:szCs w:val="24"/>
          <w:highlight w:val="none"/>
        </w:rPr>
        <w:t>：</w:t>
      </w:r>
    </w:p>
    <w:p w14:paraId="37111BF5">
      <w:pPr>
        <w:spacing w:line="360" w:lineRule="auto"/>
        <w:jc w:val="center"/>
        <w:rPr>
          <w:rFonts w:ascii="宋体" w:hAnsi="宋体"/>
          <w:b/>
          <w:bCs/>
          <w:sz w:val="28"/>
          <w:szCs w:val="28"/>
          <w:highlight w:val="none"/>
        </w:rPr>
      </w:pPr>
    </w:p>
    <w:p w14:paraId="7DC63C5C">
      <w:pPr>
        <w:spacing w:line="360" w:lineRule="auto"/>
        <w:jc w:val="center"/>
        <w:rPr>
          <w:rFonts w:ascii="宋体" w:hAnsi="宋体"/>
          <w:b/>
          <w:bCs/>
          <w:sz w:val="30"/>
          <w:szCs w:val="30"/>
          <w:highlight w:val="none"/>
        </w:rPr>
      </w:pPr>
      <w:r>
        <w:rPr>
          <w:rFonts w:ascii="宋体" w:hAnsi="宋体"/>
          <w:b/>
          <w:bCs/>
          <w:sz w:val="30"/>
          <w:szCs w:val="30"/>
          <w:highlight w:val="none"/>
        </w:rPr>
        <w:t>廉政合同协议书</w:t>
      </w:r>
    </w:p>
    <w:p w14:paraId="202F6D6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根据</w:t>
      </w:r>
      <w:r>
        <w:rPr>
          <w:rFonts w:hint="eastAsia" w:ascii="宋体" w:hAnsi="宋体" w:cs="宋体"/>
          <w:sz w:val="24"/>
          <w:szCs w:val="24"/>
          <w:highlight w:val="none"/>
          <w:lang w:eastAsia="zh-CN"/>
        </w:rPr>
        <w:t>交通运输部</w:t>
      </w:r>
      <w:r>
        <w:rPr>
          <w:rFonts w:ascii="宋体" w:hAnsi="宋体" w:cs="宋体"/>
          <w:sz w:val="24"/>
          <w:szCs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sz w:val="24"/>
          <w:szCs w:val="24"/>
          <w:highlight w:val="none"/>
          <w:u w:val="single"/>
        </w:rPr>
        <w:t xml:space="preserve">             </w:t>
      </w:r>
      <w:r>
        <w:rPr>
          <w:rFonts w:ascii="宋体" w:hAnsi="宋体" w:cs="宋体"/>
          <w:sz w:val="24"/>
          <w:szCs w:val="24"/>
          <w:highlight w:val="none"/>
        </w:rPr>
        <w:t>（以下称委托人）与</w:t>
      </w:r>
      <w:r>
        <w:rPr>
          <w:rFonts w:ascii="宋体" w:hAnsi="宋体" w:cs="宋体"/>
          <w:sz w:val="24"/>
          <w:szCs w:val="24"/>
          <w:highlight w:val="none"/>
          <w:u w:val="single"/>
        </w:rPr>
        <w:t xml:space="preserve">       </w:t>
      </w:r>
      <w:r>
        <w:rPr>
          <w:rFonts w:ascii="宋体" w:hAnsi="宋体" w:cs="宋体"/>
          <w:sz w:val="24"/>
          <w:szCs w:val="24"/>
          <w:highlight w:val="none"/>
        </w:rPr>
        <w:t>（以下称受托人），特订立如下合同。</w:t>
      </w:r>
    </w:p>
    <w:p w14:paraId="75B7D5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第一条  委托人、受托人双方的权利和义务</w:t>
      </w:r>
    </w:p>
    <w:p w14:paraId="767C8E5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（一）严格遵守党和国家有关法律法规及</w:t>
      </w:r>
      <w:r>
        <w:rPr>
          <w:rFonts w:hint="eastAsia" w:ascii="宋体" w:hAnsi="宋体" w:cs="宋体"/>
          <w:sz w:val="24"/>
          <w:szCs w:val="24"/>
          <w:highlight w:val="none"/>
          <w:lang w:eastAsia="zh-CN"/>
        </w:rPr>
        <w:t>交通运输部</w:t>
      </w:r>
      <w:r>
        <w:rPr>
          <w:rFonts w:ascii="宋体" w:hAnsi="宋体" w:cs="宋体"/>
          <w:sz w:val="24"/>
          <w:szCs w:val="24"/>
          <w:highlight w:val="none"/>
        </w:rPr>
        <w:t>的有关规定。</w:t>
      </w:r>
    </w:p>
    <w:p w14:paraId="1AADEA9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（二）严格遵守</w:t>
      </w:r>
      <w:r>
        <w:rPr>
          <w:rFonts w:ascii="宋体" w:hAnsi="宋体" w:cs="宋体"/>
          <w:sz w:val="24"/>
          <w:szCs w:val="24"/>
          <w:highlight w:val="none"/>
          <w:u w:val="single"/>
        </w:rPr>
        <w:t xml:space="preserve">                    </w:t>
      </w:r>
      <w:r>
        <w:rPr>
          <w:rFonts w:ascii="宋体" w:hAnsi="宋体" w:cs="宋体"/>
          <w:sz w:val="24"/>
          <w:szCs w:val="24"/>
          <w:highlight w:val="none"/>
        </w:rPr>
        <w:t>的合同文件，自觉按合同办事。</w:t>
      </w:r>
    </w:p>
    <w:p w14:paraId="28EF45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（三）双方的业务活动坚持公开、公正、诚信、透明的原则（除法律认定的商业秘密和合同文件另有规定之外），不得损害国家和集体利益，违反工程建设管理规章制度。</w:t>
      </w:r>
    </w:p>
    <w:p w14:paraId="22C8722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（四）建立健全廉政制度，开展廉政教育，设立廉政告示牌，公布举报电话，监督并认真查处违法违纪行为。</w:t>
      </w:r>
    </w:p>
    <w:p w14:paraId="2F2BD86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（五）发现对方在业务活动中有违反廉政规定的行为，有及时提醒对方纠正的权利和义务。</w:t>
      </w:r>
    </w:p>
    <w:p w14:paraId="300EACD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（六）发现对方严重违反本合同义务条款的行为，有向其上级有关部门举报、建议给予处理并要求告</w:t>
      </w:r>
      <w:r>
        <w:rPr>
          <w:rFonts w:hint="eastAsia" w:ascii="宋体" w:hAnsi="宋体" w:cs="宋体"/>
          <w:sz w:val="24"/>
          <w:szCs w:val="24"/>
          <w:highlight w:val="none"/>
          <w:lang w:eastAsia="zh-CN"/>
        </w:rPr>
        <w:t>知</w:t>
      </w:r>
      <w:r>
        <w:rPr>
          <w:rFonts w:ascii="宋体" w:hAnsi="宋体" w:cs="宋体"/>
          <w:sz w:val="24"/>
          <w:szCs w:val="24"/>
          <w:highlight w:val="none"/>
        </w:rPr>
        <w:t>处理结果的权利。</w:t>
      </w:r>
    </w:p>
    <w:p w14:paraId="4A7E7A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第二条  委托人的义务</w:t>
      </w:r>
    </w:p>
    <w:p w14:paraId="6ABDEF3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（一）委托人及其工作人员不得索要或接受受托人的礼金、有价证券和贵重物品，不得由受托人报销任何应由委托人或个人支付的费用等。</w:t>
      </w:r>
    </w:p>
    <w:p w14:paraId="775A06A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（二）委托人工作人员不得参加受托人安排的超标准宴请和娱乐活动；不得接受受托人提供的通讯工具、交通工具和高档办公用品等。</w:t>
      </w:r>
    </w:p>
    <w:p w14:paraId="5B72CEF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16CEF3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（四）委托人工作人员的配偶、子女不得从事与委托人工程有关的材料设备供应、工程分包、劳务等经济活动等。</w:t>
      </w:r>
    </w:p>
    <w:p w14:paraId="4E5C8E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（五）委托人及其工作人员不得以任何理由向受托人推荐分包单位，不得要求受托人购买合同规定外的材料和设备。</w:t>
      </w:r>
    </w:p>
    <w:p w14:paraId="4BC3D56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第三条  受托人义务</w:t>
      </w:r>
    </w:p>
    <w:p w14:paraId="03933E6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（一）受托人不得以任何理由向委托人及其工作人员行贿或馈赠礼金、有价证券、贵重礼品。</w:t>
      </w:r>
    </w:p>
    <w:p w14:paraId="27765C6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（二）受托人不得以任何名义为委托人及其工作人员报销应由委托人单位或个人支付的任何费用。</w:t>
      </w:r>
    </w:p>
    <w:p w14:paraId="67C6E0C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（三）受托人不得以任何理由安排委托人工作人员参加超标准宴请及娱乐活动。</w:t>
      </w:r>
    </w:p>
    <w:p w14:paraId="52BFCB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（四）受托人不得为委托人单位和个人购置或提供通讯工具、交通工具和高档办公用品等。</w:t>
      </w:r>
    </w:p>
    <w:p w14:paraId="569D14F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第四条  违约责任</w:t>
      </w:r>
    </w:p>
    <w:p w14:paraId="23CAF44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（一）委托人及其工作人员违反本合同第一、二条，按管理权限，依据有关规定给予党纪、政纪或组织处理；涉嫌犯罪的，移交司法机关追究刑事责任；给受托人单位造成经济损失的，应予以赔偿。</w:t>
      </w:r>
    </w:p>
    <w:p w14:paraId="51DD144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4AD0E60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第五条  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041C82F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ascii="宋体" w:hAnsi="宋体" w:cs="宋体"/>
          <w:sz w:val="24"/>
          <w:szCs w:val="24"/>
          <w:highlight w:val="none"/>
        </w:rPr>
      </w:pPr>
      <w:r>
        <w:rPr>
          <w:rFonts w:ascii="宋体" w:hAnsi="宋体" w:cs="宋体"/>
          <w:sz w:val="24"/>
          <w:szCs w:val="24"/>
          <w:highlight w:val="none"/>
        </w:rPr>
        <w:t>第六条  本合同有效期为委托人、受托人双方签署的</w:t>
      </w:r>
      <w:r>
        <w:rPr>
          <w:rFonts w:ascii="宋体" w:hAnsi="宋体" w:cs="宋体"/>
          <w:sz w:val="24"/>
          <w:szCs w:val="24"/>
          <w:highlight w:val="none"/>
          <w:u w:val="single"/>
        </w:rPr>
        <w:t xml:space="preserve">               </w:t>
      </w:r>
      <w:r>
        <w:rPr>
          <w:rFonts w:ascii="宋体" w:hAnsi="宋体" w:cs="宋体"/>
          <w:sz w:val="24"/>
          <w:szCs w:val="24"/>
          <w:highlight w:val="none"/>
        </w:rPr>
        <w:t>项目合同期限。</w:t>
      </w:r>
    </w:p>
    <w:p w14:paraId="009876B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第七条  本合同作为</w:t>
      </w:r>
      <w:r>
        <w:rPr>
          <w:rFonts w:ascii="宋体" w:hAnsi="宋体" w:cs="宋体"/>
          <w:sz w:val="24"/>
          <w:szCs w:val="24"/>
          <w:highlight w:val="none"/>
          <w:u w:val="single"/>
        </w:rPr>
        <w:t xml:space="preserve">                   </w:t>
      </w:r>
      <w:r>
        <w:rPr>
          <w:rFonts w:ascii="宋体" w:hAnsi="宋体" w:cs="宋体"/>
          <w:sz w:val="24"/>
          <w:szCs w:val="24"/>
          <w:highlight w:val="none"/>
        </w:rPr>
        <w:t>项目合同的附件，经合同双方签署立即生效。</w:t>
      </w:r>
    </w:p>
    <w:p w14:paraId="73CE21A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第八条  本合同共肆份，</w:t>
      </w:r>
      <w:r>
        <w:rPr>
          <w:rFonts w:hint="eastAsia" w:ascii="宋体" w:hAnsi="宋体" w:cs="宋体"/>
          <w:sz w:val="24"/>
          <w:szCs w:val="24"/>
          <w:highlight w:val="none"/>
          <w:lang w:eastAsia="zh-CN"/>
        </w:rPr>
        <w:t>双方</w:t>
      </w:r>
      <w:r>
        <w:rPr>
          <w:rFonts w:ascii="宋体" w:hAnsi="宋体" w:cs="宋体"/>
          <w:sz w:val="24"/>
          <w:szCs w:val="24"/>
          <w:highlight w:val="none"/>
        </w:rPr>
        <w:t>各执贰份。</w:t>
      </w:r>
    </w:p>
    <w:p w14:paraId="14BABF9E">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sectPr>
          <w:headerReference r:id="rId3" w:type="default"/>
          <w:footerReference r:id="rId4" w:type="default"/>
          <w:pgSz w:w="11906" w:h="16838"/>
          <w:pgMar w:top="1440" w:right="1797" w:bottom="1440" w:left="1797" w:header="851" w:footer="992" w:gutter="0"/>
          <w:cols w:space="1701" w:num="1"/>
          <w:docGrid w:linePitch="360" w:charSpace="0"/>
        </w:sectPr>
      </w:pPr>
    </w:p>
    <w:p w14:paraId="00773243">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0D943D44">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311A3788">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CE9A997">
      <w:pPr>
        <w:rPr>
          <w:rFonts w:ascii="宋体" w:hAnsi="宋体" w:cs="宋体"/>
          <w:sz w:val="24"/>
          <w:szCs w:val="24"/>
          <w:highlight w:val="none"/>
        </w:rPr>
      </w:pPr>
      <w:r>
        <w:rPr>
          <w:rFonts w:ascii="宋体" w:hAnsi="宋体" w:cs="宋体"/>
          <w:sz w:val="24"/>
          <w:szCs w:val="24"/>
          <w:highlight w:val="none"/>
        </w:rPr>
        <w:br w:type="page"/>
      </w:r>
    </w:p>
    <w:p w14:paraId="438BB64A">
      <w:pPr>
        <w:autoSpaceDE w:val="0"/>
        <w:autoSpaceDN w:val="0"/>
        <w:adjustRightInd w:val="0"/>
        <w:snapToGrid w:val="0"/>
        <w:spacing w:line="360" w:lineRule="auto"/>
        <w:rPr>
          <w:rFonts w:ascii="宋体" w:hAnsi="宋体" w:cs="宋体"/>
          <w:sz w:val="24"/>
          <w:szCs w:val="24"/>
          <w:highlight w:val="none"/>
        </w:rPr>
        <w:sectPr>
          <w:type w:val="continuous"/>
          <w:pgSz w:w="11906" w:h="16838"/>
          <w:pgMar w:top="1440" w:right="1797" w:bottom="1440" w:left="1797" w:header="851" w:footer="992" w:gutter="0"/>
          <w:cols w:space="1701" w:num="1"/>
          <w:docGrid w:linePitch="360" w:charSpace="0"/>
        </w:sectPr>
      </w:pPr>
    </w:p>
    <w:p w14:paraId="0D1DE48F">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合同附件二：</w:t>
      </w:r>
    </w:p>
    <w:p w14:paraId="0846044D">
      <w:pPr>
        <w:spacing w:line="360" w:lineRule="auto"/>
        <w:jc w:val="center"/>
        <w:rPr>
          <w:rFonts w:ascii="宋体" w:hAnsi="宋体"/>
          <w:b/>
          <w:bCs/>
          <w:sz w:val="30"/>
          <w:szCs w:val="30"/>
          <w:highlight w:val="none"/>
        </w:rPr>
      </w:pPr>
      <w:r>
        <w:rPr>
          <w:rFonts w:ascii="宋体" w:hAnsi="宋体"/>
          <w:b/>
          <w:bCs/>
          <w:sz w:val="30"/>
          <w:szCs w:val="30"/>
          <w:highlight w:val="none"/>
        </w:rPr>
        <w:t>安全生产合同协议书</w:t>
      </w:r>
    </w:p>
    <w:p w14:paraId="0211D108">
      <w:pPr>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为在</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（项目名称）</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标段合同的实施过程中切实搞好本项目的安全管理工作</w:t>
      </w:r>
      <w:r>
        <w:rPr>
          <w:rFonts w:ascii="宋体" w:hAnsi="宋体" w:cs="宋体"/>
          <w:spacing w:val="-29"/>
          <w:sz w:val="24"/>
          <w:szCs w:val="24"/>
          <w:highlight w:val="none"/>
        </w:rPr>
        <w:t>，</w:t>
      </w:r>
      <w:r>
        <w:rPr>
          <w:rFonts w:ascii="宋体" w:hAnsi="宋体" w:cs="宋体"/>
          <w:sz w:val="24"/>
          <w:szCs w:val="24"/>
          <w:highlight w:val="none"/>
        </w:rPr>
        <w:t>本项目委托人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（委托人名称</w:t>
      </w:r>
      <w:r>
        <w:rPr>
          <w:rFonts w:ascii="宋体" w:hAnsi="宋体" w:cs="宋体"/>
          <w:spacing w:val="-13"/>
          <w:sz w:val="24"/>
          <w:szCs w:val="24"/>
          <w:highlight w:val="none"/>
        </w:rPr>
        <w:t>，</w:t>
      </w:r>
      <w:r>
        <w:rPr>
          <w:rFonts w:ascii="宋体" w:hAnsi="宋体" w:cs="宋体"/>
          <w:sz w:val="24"/>
          <w:szCs w:val="24"/>
          <w:highlight w:val="none"/>
        </w:rPr>
        <w:t>以下简称“委托人</w:t>
      </w:r>
      <w:r>
        <w:rPr>
          <w:rFonts w:ascii="宋体" w:hAnsi="宋体" w:cs="宋体"/>
          <w:spacing w:val="-7"/>
          <w:sz w:val="24"/>
          <w:szCs w:val="24"/>
          <w:highlight w:val="none"/>
        </w:rPr>
        <w:t>”）</w:t>
      </w:r>
      <w:r>
        <w:rPr>
          <w:rFonts w:ascii="宋体" w:hAnsi="宋体" w:cs="宋体"/>
          <w:sz w:val="24"/>
          <w:szCs w:val="24"/>
          <w:highlight w:val="none"/>
        </w:rPr>
        <w:t>与受托人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u w:val="single"/>
        </w:rPr>
        <w:tab/>
      </w:r>
      <w:r>
        <w:rPr>
          <w:rFonts w:ascii="宋体" w:hAnsi="宋体" w:cs="宋体"/>
          <w:sz w:val="24"/>
          <w:szCs w:val="24"/>
          <w:highlight w:val="none"/>
        </w:rPr>
        <w:t>（受托人名称</w:t>
      </w:r>
      <w:r>
        <w:rPr>
          <w:rFonts w:ascii="宋体" w:hAnsi="宋体" w:cs="宋体"/>
          <w:spacing w:val="-12"/>
          <w:sz w:val="24"/>
          <w:szCs w:val="24"/>
          <w:highlight w:val="none"/>
        </w:rPr>
        <w:t>，</w:t>
      </w:r>
      <w:r>
        <w:rPr>
          <w:rFonts w:ascii="宋体" w:hAnsi="宋体" w:cs="宋体"/>
          <w:sz w:val="24"/>
          <w:szCs w:val="24"/>
          <w:highlight w:val="none"/>
        </w:rPr>
        <w:t>以下简称“受托人”）特此签订安全生产合同。</w:t>
      </w:r>
    </w:p>
    <w:p w14:paraId="73E3CB4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1.委托人职责</w:t>
      </w:r>
    </w:p>
    <w:p w14:paraId="38013EC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（1）严格遵守国家有关安全生产的法律法规，认真执行工程承包合同中的有关安全要求。</w:t>
      </w:r>
    </w:p>
    <w:p w14:paraId="156F41B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（2）按照“安全第一、预防为主、综合治理”和坚持“管生产必须管安全”的原则进行安全生产管理，做到生产与安全工作同时计划、布置、检查、总结和评比。</w:t>
      </w:r>
    </w:p>
    <w:p w14:paraId="7518038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（3）重要的安全设施必须坚持与主体工程“三同时”的原则，即：同时设计、审批，同时施工，同时验收，投入使用。</w:t>
      </w:r>
    </w:p>
    <w:p w14:paraId="4D7BAA7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（4）定期召开安全生产调度会，及时传达中央及地方有关安全生产的精神。</w:t>
      </w:r>
    </w:p>
    <w:p w14:paraId="3928D85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（5）组织对受托人进行安全生产检查，监督受托人及时处理发现的各种安全隐患。</w:t>
      </w:r>
    </w:p>
    <w:p w14:paraId="3EBC228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2.受托人职责</w:t>
      </w:r>
    </w:p>
    <w:p w14:paraId="571541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24FE440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w:t>
      </w:r>
      <w:r>
        <w:rPr>
          <w:rFonts w:ascii="宋体" w:hAnsi="宋体" w:cs="宋体"/>
          <w:spacing w:val="-5"/>
          <w:sz w:val="24"/>
          <w:szCs w:val="24"/>
          <w:highlight w:val="none"/>
        </w:rPr>
        <w:t>遵守本合同的各项规定，做到生产与安全工作同时计划、布置、检查、总结和评比。</w:t>
      </w:r>
    </w:p>
    <w:p w14:paraId="54D8C21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（3）建立健全安全生产责任制。</w:t>
      </w:r>
    </w:p>
    <w:p w14:paraId="5A9C3D7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（4）受托人在任何时候都应采取各种合理的预防措施，防止其员工发生任何违法、</w:t>
      </w:r>
      <w:r>
        <w:rPr>
          <w:rFonts w:hint="eastAsia" w:ascii="宋体" w:hAnsi="宋体" w:cs="宋体"/>
          <w:sz w:val="24"/>
          <w:szCs w:val="24"/>
          <w:highlight w:val="none"/>
          <w:lang w:eastAsia="zh-CN"/>
        </w:rPr>
        <w:t>违纪</w:t>
      </w:r>
      <w:r>
        <w:rPr>
          <w:rFonts w:ascii="宋体" w:hAnsi="宋体" w:cs="宋体"/>
          <w:sz w:val="24"/>
          <w:szCs w:val="24"/>
          <w:highlight w:val="none"/>
        </w:rPr>
        <w:t>、暴力或妨碍治安的行为。</w:t>
      </w:r>
    </w:p>
    <w:p w14:paraId="786EDB6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1DE88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（6）安全生产费用按照《公路水运工程安全生产监督管理办法》的相关规定使用和管理。</w:t>
      </w:r>
    </w:p>
    <w:p w14:paraId="08D5410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3.违约责任</w:t>
      </w:r>
    </w:p>
    <w:p w14:paraId="43D5D2C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如因委托人或受托人违约造成安全事故，将依法追究责任。</w:t>
      </w:r>
    </w:p>
    <w:p w14:paraId="6046843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4.本合同由双方法定代表人或其授权的代理人签署并加盖单位章后生效，项目验收结束后失效。</w:t>
      </w:r>
    </w:p>
    <w:p w14:paraId="28E4822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5.本合同正本二份</w:t>
      </w:r>
      <w:r>
        <w:rPr>
          <w:rFonts w:ascii="宋体" w:hAnsi="宋体" w:cs="宋体"/>
          <w:spacing w:val="2"/>
          <w:sz w:val="24"/>
          <w:szCs w:val="24"/>
          <w:highlight w:val="none"/>
        </w:rPr>
        <w:t>、</w:t>
      </w:r>
      <w:r>
        <w:rPr>
          <w:rFonts w:ascii="宋体" w:hAnsi="宋体" w:cs="宋体"/>
          <w:sz w:val="24"/>
          <w:szCs w:val="24"/>
          <w:highlight w:val="none"/>
        </w:rPr>
        <w:t>副</w:t>
      </w:r>
      <w:r>
        <w:rPr>
          <w:rFonts w:ascii="宋体" w:hAnsi="宋体" w:cs="宋体"/>
          <w:spacing w:val="2"/>
          <w:sz w:val="24"/>
          <w:szCs w:val="24"/>
          <w:highlight w:val="none"/>
        </w:rPr>
        <w:t>本</w:t>
      </w:r>
      <w:r>
        <w:rPr>
          <w:rFonts w:ascii="宋体" w:hAnsi="宋体" w:cs="宋体"/>
          <w:spacing w:val="2"/>
          <w:sz w:val="24"/>
          <w:szCs w:val="24"/>
          <w:highlight w:val="none"/>
          <w:u w:val="single"/>
        </w:rPr>
        <w:t xml:space="preserve"> </w:t>
      </w:r>
      <w:r>
        <w:rPr>
          <w:rFonts w:ascii="宋体" w:hAnsi="宋体" w:cs="宋体"/>
          <w:spacing w:val="2"/>
          <w:sz w:val="24"/>
          <w:szCs w:val="24"/>
          <w:highlight w:val="none"/>
          <w:u w:val="single"/>
        </w:rPr>
        <w:tab/>
      </w:r>
      <w:r>
        <w:rPr>
          <w:rFonts w:ascii="宋体" w:hAnsi="宋体" w:cs="宋体"/>
          <w:sz w:val="24"/>
          <w:szCs w:val="24"/>
          <w:highlight w:val="none"/>
        </w:rPr>
        <w:t>份，合同双</w:t>
      </w:r>
      <w:r>
        <w:rPr>
          <w:rFonts w:ascii="宋体" w:hAnsi="宋体" w:cs="宋体"/>
          <w:spacing w:val="2"/>
          <w:sz w:val="24"/>
          <w:szCs w:val="24"/>
          <w:highlight w:val="none"/>
        </w:rPr>
        <w:t>方</w:t>
      </w:r>
      <w:r>
        <w:rPr>
          <w:rFonts w:ascii="宋体" w:hAnsi="宋体" w:cs="宋体"/>
          <w:sz w:val="24"/>
          <w:szCs w:val="24"/>
          <w:highlight w:val="none"/>
        </w:rPr>
        <w:t>各执正本一份，副</w:t>
      </w:r>
      <w:r>
        <w:rPr>
          <w:rFonts w:ascii="宋体" w:hAnsi="宋体" w:cs="宋体"/>
          <w:spacing w:val="5"/>
          <w:sz w:val="24"/>
          <w:szCs w:val="24"/>
          <w:highlight w:val="none"/>
        </w:rPr>
        <w:t>本</w:t>
      </w:r>
      <w:r>
        <w:rPr>
          <w:rFonts w:ascii="宋体" w:hAnsi="宋体" w:cs="宋体"/>
          <w:spacing w:val="5"/>
          <w:sz w:val="24"/>
          <w:szCs w:val="24"/>
          <w:highlight w:val="none"/>
          <w:u w:val="single"/>
        </w:rPr>
        <w:t xml:space="preserve"> </w:t>
      </w:r>
      <w:r>
        <w:rPr>
          <w:rFonts w:ascii="宋体" w:hAnsi="宋体" w:cs="宋体"/>
          <w:spacing w:val="5"/>
          <w:sz w:val="24"/>
          <w:szCs w:val="24"/>
          <w:highlight w:val="none"/>
          <w:u w:val="single"/>
        </w:rPr>
        <w:tab/>
      </w:r>
      <w:r>
        <w:rPr>
          <w:rFonts w:ascii="宋体" w:hAnsi="宋体" w:cs="宋体"/>
          <w:sz w:val="24"/>
          <w:szCs w:val="24"/>
          <w:highlight w:val="none"/>
        </w:rPr>
        <w:t>份，当正本与副本的内容不一致时，以正本为准。</w:t>
      </w:r>
    </w:p>
    <w:p w14:paraId="25D571D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p>
    <w:p w14:paraId="42C62A30">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5D616EB7">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56F09BBA">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3E0FD04F">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1E3CB47">
      <w:pPr>
        <w:rPr>
          <w:rFonts w:hint="eastAsia" w:ascii="宋体" w:hAnsi="宋体" w:eastAsia="宋体" w:cs="宋体"/>
          <w:b/>
          <w:bCs/>
          <w:color w:val="auto"/>
          <w:sz w:val="36"/>
          <w:szCs w:val="36"/>
          <w:highlight w:val="none"/>
        </w:rPr>
      </w:pPr>
      <w:r>
        <w:rPr>
          <w:rFonts w:ascii="宋体" w:hAnsi="宋体" w:cs="宋体"/>
          <w:sz w:val="24"/>
          <w:szCs w:val="24"/>
          <w:highlight w:val="none"/>
        </w:rPr>
        <w:br w:type="page"/>
      </w:r>
    </w:p>
    <w:bookmarkEnd w:id="109"/>
    <w:bookmarkEnd w:id="110"/>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第六部分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rPr>
        <w:t>三</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4E656D3D">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color w:val="000000"/>
          <w:sz w:val="24"/>
          <w:szCs w:val="21"/>
          <w:highlight w:val="none"/>
          <w:lang w:val="en-US" w:eastAsia="zh-CN"/>
        </w:rPr>
        <w:t>（1）</w:t>
      </w:r>
      <w:r>
        <w:rPr>
          <w:rFonts w:hint="eastAsia" w:ascii="宋体" w:hAnsi="宋体" w:eastAsia="宋体" w:cs="宋体"/>
          <w:color w:val="000000"/>
          <w:sz w:val="24"/>
          <w:szCs w:val="21"/>
          <w:highlight w:val="none"/>
          <w:lang w:val="en-US" w:eastAsia="zh-CN"/>
        </w:rPr>
        <w:t>提供法人或者其他组织的营业执照等证明文件，自然人的身份证明</w:t>
      </w:r>
      <w:r>
        <w:rPr>
          <w:rFonts w:hint="eastAsia" w:ascii="宋体" w:hAnsi="宋体" w:cs="宋体"/>
          <w:kern w:val="0"/>
          <w:sz w:val="24"/>
          <w:szCs w:val="24"/>
          <w:highlight w:val="none"/>
          <w:lang w:val="zh-CN"/>
        </w:rPr>
        <w:t>；</w:t>
      </w:r>
    </w:p>
    <w:p w14:paraId="1DA1CA26">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提供</w:t>
      </w:r>
      <w:r>
        <w:rPr>
          <w:rFonts w:hint="eastAsia" w:ascii="宋体" w:hAnsi="宋体" w:eastAsia="宋体" w:cs="宋体"/>
          <w:color w:val="auto"/>
          <w:sz w:val="24"/>
          <w:szCs w:val="24"/>
          <w:highlight w:val="none"/>
          <w:lang w:val="en-US" w:eastAsia="en-US"/>
        </w:rPr>
        <w:t>拟投入本项目的项目负责人</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en-US"/>
        </w:rPr>
        <w:t>技术职称</w:t>
      </w:r>
      <w:r>
        <w:rPr>
          <w:rFonts w:hint="eastAsia" w:ascii="宋体" w:hAnsi="宋体" w:cs="宋体"/>
          <w:color w:val="auto"/>
          <w:sz w:val="24"/>
          <w:szCs w:val="24"/>
          <w:highlight w:val="none"/>
          <w:lang w:val="en-US" w:eastAsia="zh-CN"/>
        </w:rPr>
        <w:t>证书；</w:t>
      </w:r>
    </w:p>
    <w:p w14:paraId="33DDC4C4">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5</w:t>
      </w:r>
      <w:r>
        <w:rPr>
          <w:rFonts w:ascii="宋体" w:hAnsi="宋体"/>
          <w:kern w:val="0"/>
          <w:sz w:val="24"/>
          <w:highlight w:val="none"/>
          <w:lang w:val="zh-CN"/>
        </w:rPr>
        <w:t>.</w:t>
      </w:r>
      <w:r>
        <w:rPr>
          <w:rFonts w:hint="eastAsia" w:ascii="宋体" w:hAnsi="宋体"/>
          <w:kern w:val="0"/>
          <w:sz w:val="24"/>
          <w:highlight w:val="none"/>
          <w:lang w:val="zh-CN"/>
        </w:rPr>
        <w:t>其他</w:t>
      </w:r>
      <w:r>
        <w:rPr>
          <w:rFonts w:ascii="宋体" w:hAnsi="宋体"/>
          <w:kern w:val="0"/>
          <w:sz w:val="24"/>
          <w:highlight w:val="none"/>
          <w:lang w:val="zh-CN"/>
        </w:rPr>
        <w:t>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bCs/>
          <w:kern w:val="0"/>
          <w:sz w:val="24"/>
          <w:highlight w:val="none"/>
          <w:lang w:val="zh-CN"/>
        </w:rPr>
      </w:pPr>
      <w:r>
        <w:rPr>
          <w:rFonts w:ascii="宋体" w:hAnsi="宋体"/>
          <w:bCs/>
          <w:kern w:val="0"/>
          <w:sz w:val="24"/>
          <w:highlight w:val="none"/>
          <w:lang w:val="zh-CN"/>
        </w:rPr>
        <w:t>1.</w:t>
      </w:r>
      <w:r>
        <w:rPr>
          <w:rFonts w:hint="eastAsia" w:ascii="宋体" w:hAnsi="宋体"/>
          <w:bCs/>
          <w:kern w:val="0"/>
          <w:sz w:val="24"/>
          <w:highlight w:val="none"/>
          <w:lang w:val="zh-CN"/>
        </w:rPr>
        <w:t>投标人</w:t>
      </w:r>
      <w:r>
        <w:rPr>
          <w:rFonts w:ascii="宋体" w:hAnsi="宋体"/>
          <w:bCs/>
          <w:kern w:val="0"/>
          <w:sz w:val="24"/>
          <w:highlight w:val="none"/>
          <w:lang w:val="zh-CN"/>
        </w:rPr>
        <w:t>情况一览表；（格式见附件）</w:t>
      </w:r>
    </w:p>
    <w:p w14:paraId="77197CE7">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2</w:t>
      </w:r>
      <w:r>
        <w:rPr>
          <w:rFonts w:ascii="宋体" w:hAnsi="宋体"/>
          <w:bCs/>
          <w:kern w:val="0"/>
          <w:sz w:val="24"/>
          <w:highlight w:val="none"/>
          <w:lang w:val="zh-CN"/>
        </w:rPr>
        <w:t>.</w:t>
      </w:r>
      <w:r>
        <w:rPr>
          <w:rFonts w:hint="eastAsia" w:ascii="宋体" w:hAnsi="宋体"/>
          <w:bCs/>
          <w:kern w:val="0"/>
          <w:sz w:val="24"/>
          <w:highlight w:val="none"/>
          <w:lang w:val="zh-CN"/>
        </w:rPr>
        <w:t>评标办法中所涉及的事项需提供的所有资料；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3</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4</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注：以上证明材料如为复印件均需加盖投标单位公章。为方便评委评审，请投标人按评标办法中所涉及的事项顺序进行编制，可以补充相关材料。</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69B6FB93">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3.中小企业声明函</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如符合需提供，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zh-CN" w:eastAsia="zh-CN"/>
        </w:rPr>
        <w:t>；</w:t>
      </w:r>
    </w:p>
    <w:p w14:paraId="6874993B">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4.监狱企业证明函（如符合监狱企业的需提供，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43E3A885">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5.残疾人福利性单位声明函（如符合残疾人福利性单位的需提供，</w:t>
      </w:r>
      <w:r>
        <w:rPr>
          <w:rFonts w:hint="eastAsia" w:ascii="宋体" w:hAnsi="宋体" w:eastAsia="宋体" w:cs="宋体"/>
          <w:kern w:val="0"/>
          <w:sz w:val="24"/>
          <w:szCs w:val="24"/>
          <w:highlight w:val="none"/>
          <w:lang w:val="zh-CN"/>
        </w:rPr>
        <w:t>格式见附件</w:t>
      </w:r>
      <w:r>
        <w:rPr>
          <w:rFonts w:hint="eastAsia" w:ascii="宋体" w:hAnsi="宋体" w:eastAsia="宋体" w:cs="宋体"/>
          <w:kern w:val="0"/>
          <w:sz w:val="24"/>
          <w:szCs w:val="24"/>
          <w:highlight w:val="none"/>
          <w:lang w:val="en-US" w:eastAsia="zh-CN"/>
        </w:rPr>
        <w:t>）。</w:t>
      </w:r>
    </w:p>
    <w:p w14:paraId="75F19DA9">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17"/>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singl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1F1BF480">
      <w:pPr>
        <w:jc w:val="center"/>
        <w:rPr>
          <w:rFonts w:ascii="宋体" w:hAnsi="宋体" w:cs="宋体"/>
          <w:b/>
          <w:sz w:val="30"/>
          <w:szCs w:val="30"/>
          <w:highlight w:val="none"/>
        </w:rPr>
      </w:pP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南通市客运行业年度发展报告（2024年）项目</w:t>
      </w:r>
      <w:r>
        <w:rPr>
          <w:rFonts w:hint="eastAsia" w:ascii="宋体" w:hAnsi="宋体" w:eastAsia="宋体" w:cs="宋体"/>
          <w:sz w:val="24"/>
          <w:szCs w:val="24"/>
          <w:highlight w:val="none"/>
        </w:rPr>
        <w:t xml:space="preserve">                               </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6"/>
      </w:tblGrid>
      <w:tr w14:paraId="1ABE4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8206" w:type="dxa"/>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投标总报价</w:t>
            </w:r>
          </w:p>
        </w:tc>
      </w:tr>
      <w:tr w14:paraId="2C0E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8206" w:type="dxa"/>
            <w:noWrap w:val="0"/>
            <w:vAlign w:val="center"/>
          </w:tcPr>
          <w:p w14:paraId="4CD6AEE8">
            <w:pPr>
              <w:pStyle w:val="262"/>
              <w:keepNext w:val="0"/>
              <w:keepLines w:val="0"/>
              <w:pageBreakBefore w:val="0"/>
              <w:kinsoku/>
              <w:wordWrap/>
              <w:overflowPunct/>
              <w:topLinePunct w:val="0"/>
              <w:autoSpaceDE/>
              <w:autoSpaceDN/>
              <w:bidi w:val="0"/>
              <w:adjustRightInd w:val="0"/>
              <w:snapToGrid/>
              <w:spacing w:before="0" w:after="0" w:line="360" w:lineRule="auto"/>
              <w:ind w:firstLine="1200" w:firstLineChars="50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2"/>
              <w:keepNext w:val="0"/>
              <w:keepLines w:val="0"/>
              <w:pageBreakBefore w:val="0"/>
              <w:kinsoku/>
              <w:wordWrap/>
              <w:overflowPunct/>
              <w:topLinePunct w:val="0"/>
              <w:autoSpaceDE/>
              <w:autoSpaceDN/>
              <w:bidi w:val="0"/>
              <w:adjustRightInd w:val="0"/>
              <w:snapToGrid/>
              <w:spacing w:before="0"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（人民币：元）</w:t>
            </w:r>
          </w:p>
        </w:tc>
      </w:tr>
    </w:tbl>
    <w:p w14:paraId="670EC3D2">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p>
    <w:p w14:paraId="5DD7E140">
      <w:pPr>
        <w:jc w:val="center"/>
        <w:rPr>
          <w:rFonts w:hint="eastAsia" w:ascii="宋体" w:hAnsi="宋体" w:eastAsia="宋体" w:cs="宋体"/>
          <w:b/>
          <w:sz w:val="30"/>
          <w:szCs w:val="30"/>
          <w:highlight w:val="none"/>
        </w:rPr>
      </w:pPr>
    </w:p>
    <w:p w14:paraId="7129B8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南通市客运行业年度发展报告（2024年）项目</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2108"/>
        <w:gridCol w:w="1080"/>
        <w:gridCol w:w="1172"/>
        <w:gridCol w:w="1771"/>
        <w:gridCol w:w="1724"/>
        <w:gridCol w:w="838"/>
      </w:tblGrid>
      <w:tr w14:paraId="75F92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723" w:type="dxa"/>
            <w:noWrap w:val="0"/>
            <w:vAlign w:val="center"/>
          </w:tcPr>
          <w:p w14:paraId="29681B6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序号</w:t>
            </w:r>
          </w:p>
        </w:tc>
        <w:tc>
          <w:tcPr>
            <w:tcW w:w="2108" w:type="dxa"/>
            <w:noWrap w:val="0"/>
            <w:vAlign w:val="center"/>
          </w:tcPr>
          <w:p w14:paraId="0E311CE5">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名称</w:t>
            </w:r>
          </w:p>
        </w:tc>
        <w:tc>
          <w:tcPr>
            <w:tcW w:w="1080" w:type="dxa"/>
            <w:noWrap w:val="0"/>
            <w:vAlign w:val="center"/>
          </w:tcPr>
          <w:p w14:paraId="74596404">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单位</w:t>
            </w:r>
          </w:p>
        </w:tc>
        <w:tc>
          <w:tcPr>
            <w:tcW w:w="1172" w:type="dxa"/>
            <w:noWrap w:val="0"/>
            <w:vAlign w:val="center"/>
          </w:tcPr>
          <w:p w14:paraId="0D90F1A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数量</w:t>
            </w:r>
          </w:p>
        </w:tc>
        <w:tc>
          <w:tcPr>
            <w:tcW w:w="1771" w:type="dxa"/>
            <w:noWrap w:val="0"/>
            <w:vAlign w:val="center"/>
          </w:tcPr>
          <w:p w14:paraId="7A47879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单价（</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1724" w:type="dxa"/>
            <w:noWrap w:val="0"/>
            <w:vAlign w:val="center"/>
          </w:tcPr>
          <w:p w14:paraId="73292183">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金额（</w:t>
            </w:r>
            <w:r>
              <w:rPr>
                <w:rFonts w:hint="eastAsia" w:ascii="宋体" w:hAnsi="宋体" w:eastAsia="宋体" w:cs="宋体"/>
                <w:b/>
                <w:kern w:val="0"/>
                <w:sz w:val="24"/>
                <w:szCs w:val="24"/>
                <w:highlight w:val="none"/>
                <w:lang w:bidi="zh-CN"/>
              </w:rPr>
              <w:t>元</w:t>
            </w:r>
            <w:r>
              <w:rPr>
                <w:rFonts w:hint="eastAsia" w:ascii="宋体" w:hAnsi="宋体" w:eastAsia="宋体" w:cs="宋体"/>
                <w:b/>
                <w:kern w:val="0"/>
                <w:sz w:val="24"/>
                <w:szCs w:val="24"/>
                <w:highlight w:val="none"/>
                <w:lang w:val="zh-CN" w:bidi="zh-CN"/>
              </w:rPr>
              <w:t>）</w:t>
            </w:r>
          </w:p>
        </w:tc>
        <w:tc>
          <w:tcPr>
            <w:tcW w:w="838" w:type="dxa"/>
            <w:noWrap w:val="0"/>
            <w:vAlign w:val="center"/>
          </w:tcPr>
          <w:p w14:paraId="79D4280D">
            <w:pPr>
              <w:autoSpaceDE w:val="0"/>
              <w:autoSpaceDN w:val="0"/>
              <w:jc w:val="center"/>
              <w:rPr>
                <w:rFonts w:hint="eastAsia" w:ascii="宋体" w:hAnsi="宋体" w:eastAsia="宋体" w:cs="宋体"/>
                <w:b/>
                <w:kern w:val="0"/>
                <w:sz w:val="24"/>
                <w:szCs w:val="24"/>
                <w:highlight w:val="none"/>
                <w:lang w:val="zh-CN" w:bidi="zh-CN"/>
              </w:rPr>
            </w:pPr>
            <w:r>
              <w:rPr>
                <w:rFonts w:hint="eastAsia" w:ascii="宋体" w:hAnsi="宋体" w:eastAsia="宋体" w:cs="宋体"/>
                <w:b/>
                <w:kern w:val="0"/>
                <w:sz w:val="24"/>
                <w:szCs w:val="24"/>
                <w:highlight w:val="none"/>
                <w:lang w:val="zh-CN" w:bidi="zh-CN"/>
              </w:rPr>
              <w:t>备注</w:t>
            </w:r>
          </w:p>
        </w:tc>
      </w:tr>
      <w:tr w14:paraId="7BAA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723" w:type="dxa"/>
            <w:noWrap w:val="0"/>
            <w:vAlign w:val="center"/>
          </w:tcPr>
          <w:p w14:paraId="7E478B2A">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1</w:t>
            </w:r>
          </w:p>
        </w:tc>
        <w:tc>
          <w:tcPr>
            <w:tcW w:w="2108" w:type="dxa"/>
            <w:noWrap w:val="0"/>
            <w:vAlign w:val="center"/>
          </w:tcPr>
          <w:p w14:paraId="486C5F04">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050A14EC">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6D9172B">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1F6598C7">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7E6E3E5D">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1EB4E324">
            <w:pPr>
              <w:autoSpaceDE w:val="0"/>
              <w:autoSpaceDN w:val="0"/>
              <w:jc w:val="center"/>
              <w:rPr>
                <w:rFonts w:hint="eastAsia" w:ascii="宋体" w:hAnsi="宋体" w:eastAsia="宋体" w:cs="宋体"/>
                <w:kern w:val="0"/>
                <w:sz w:val="24"/>
                <w:szCs w:val="24"/>
                <w:highlight w:val="none"/>
                <w:lang w:val="zh-CN" w:bidi="zh-CN"/>
              </w:rPr>
            </w:pPr>
          </w:p>
        </w:tc>
      </w:tr>
      <w:tr w14:paraId="2A81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723" w:type="dxa"/>
            <w:noWrap w:val="0"/>
            <w:vAlign w:val="center"/>
          </w:tcPr>
          <w:p w14:paraId="1DAB98AD">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2</w:t>
            </w:r>
          </w:p>
        </w:tc>
        <w:tc>
          <w:tcPr>
            <w:tcW w:w="2108" w:type="dxa"/>
            <w:noWrap w:val="0"/>
            <w:vAlign w:val="center"/>
          </w:tcPr>
          <w:p w14:paraId="022C1B3B">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5BC9DD4A">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2A98E6BF">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54AABEFE">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33C24933">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BB5E691">
            <w:pPr>
              <w:autoSpaceDE w:val="0"/>
              <w:autoSpaceDN w:val="0"/>
              <w:jc w:val="center"/>
              <w:rPr>
                <w:rFonts w:hint="eastAsia" w:ascii="宋体" w:hAnsi="宋体" w:eastAsia="宋体" w:cs="宋体"/>
                <w:kern w:val="0"/>
                <w:sz w:val="24"/>
                <w:szCs w:val="24"/>
                <w:highlight w:val="none"/>
                <w:lang w:val="zh-CN" w:bidi="zh-CN"/>
              </w:rPr>
            </w:pPr>
          </w:p>
        </w:tc>
      </w:tr>
      <w:tr w14:paraId="7112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74C89726">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3</w:t>
            </w:r>
          </w:p>
        </w:tc>
        <w:tc>
          <w:tcPr>
            <w:tcW w:w="2108" w:type="dxa"/>
            <w:noWrap w:val="0"/>
            <w:vAlign w:val="center"/>
          </w:tcPr>
          <w:p w14:paraId="00465BB2">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3E88BF35">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55E81AE8">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3118FCF6">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FF68D08">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0A79D373">
            <w:pPr>
              <w:autoSpaceDE w:val="0"/>
              <w:autoSpaceDN w:val="0"/>
              <w:jc w:val="center"/>
              <w:rPr>
                <w:rFonts w:hint="eastAsia" w:ascii="宋体" w:hAnsi="宋体" w:eastAsia="宋体" w:cs="宋体"/>
                <w:kern w:val="0"/>
                <w:sz w:val="24"/>
                <w:szCs w:val="24"/>
                <w:highlight w:val="none"/>
                <w:lang w:val="zh-CN" w:bidi="zh-CN"/>
              </w:rPr>
            </w:pPr>
          </w:p>
        </w:tc>
      </w:tr>
      <w:tr w14:paraId="7B433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723" w:type="dxa"/>
            <w:noWrap w:val="0"/>
            <w:vAlign w:val="center"/>
          </w:tcPr>
          <w:p w14:paraId="10D6A548">
            <w:pPr>
              <w:autoSpaceDE w:val="0"/>
              <w:autoSpaceDN w:val="0"/>
              <w:ind w:left="8"/>
              <w:jc w:val="center"/>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zh-CN" w:bidi="zh-CN"/>
              </w:rPr>
              <w:t>4</w:t>
            </w:r>
          </w:p>
        </w:tc>
        <w:tc>
          <w:tcPr>
            <w:tcW w:w="2108" w:type="dxa"/>
            <w:noWrap w:val="0"/>
            <w:vAlign w:val="center"/>
          </w:tcPr>
          <w:p w14:paraId="2C7C7C9F">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4D8F1F96">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3F083412">
            <w:pPr>
              <w:autoSpaceDE w:val="0"/>
              <w:autoSpaceDN w:val="0"/>
              <w:jc w:val="center"/>
              <w:rPr>
                <w:rFonts w:hint="eastAsia" w:ascii="宋体" w:hAnsi="宋体" w:eastAsia="宋体" w:cs="宋体"/>
                <w:kern w:val="0"/>
                <w:sz w:val="24"/>
                <w:szCs w:val="24"/>
                <w:highlight w:val="none"/>
                <w:lang w:val="zh-CN" w:bidi="zh-CN"/>
              </w:rPr>
            </w:pPr>
          </w:p>
        </w:tc>
        <w:tc>
          <w:tcPr>
            <w:tcW w:w="1771" w:type="dxa"/>
            <w:noWrap w:val="0"/>
            <w:vAlign w:val="center"/>
          </w:tcPr>
          <w:p w14:paraId="72574EE3">
            <w:pPr>
              <w:autoSpaceDE w:val="0"/>
              <w:autoSpaceDN w:val="0"/>
              <w:jc w:val="center"/>
              <w:rPr>
                <w:rFonts w:hint="eastAsia" w:ascii="宋体" w:hAnsi="宋体" w:eastAsia="宋体" w:cs="宋体"/>
                <w:kern w:val="0"/>
                <w:sz w:val="24"/>
                <w:szCs w:val="24"/>
                <w:highlight w:val="none"/>
                <w:lang w:val="zh-CN" w:bidi="zh-CN"/>
              </w:rPr>
            </w:pPr>
          </w:p>
        </w:tc>
        <w:tc>
          <w:tcPr>
            <w:tcW w:w="1724" w:type="dxa"/>
            <w:noWrap w:val="0"/>
            <w:vAlign w:val="center"/>
          </w:tcPr>
          <w:p w14:paraId="5EC074EC">
            <w:pPr>
              <w:autoSpaceDE w:val="0"/>
              <w:autoSpaceDN w:val="0"/>
              <w:jc w:val="center"/>
              <w:rPr>
                <w:rFonts w:hint="eastAsia" w:ascii="宋体" w:hAnsi="宋体" w:eastAsia="宋体" w:cs="宋体"/>
                <w:kern w:val="0"/>
                <w:sz w:val="24"/>
                <w:szCs w:val="24"/>
                <w:highlight w:val="none"/>
                <w:lang w:val="zh-CN" w:bidi="zh-CN"/>
              </w:rPr>
            </w:pPr>
          </w:p>
        </w:tc>
        <w:tc>
          <w:tcPr>
            <w:tcW w:w="838" w:type="dxa"/>
            <w:noWrap w:val="0"/>
            <w:vAlign w:val="center"/>
          </w:tcPr>
          <w:p w14:paraId="21FD437A">
            <w:pPr>
              <w:autoSpaceDE w:val="0"/>
              <w:autoSpaceDN w:val="0"/>
              <w:jc w:val="center"/>
              <w:rPr>
                <w:rFonts w:hint="eastAsia" w:ascii="宋体" w:hAnsi="宋体" w:eastAsia="宋体" w:cs="宋体"/>
                <w:kern w:val="0"/>
                <w:sz w:val="24"/>
                <w:szCs w:val="24"/>
                <w:highlight w:val="none"/>
                <w:lang w:val="zh-CN" w:bidi="zh-CN"/>
              </w:rPr>
            </w:pPr>
          </w:p>
        </w:tc>
      </w:tr>
      <w:tr w14:paraId="56DD7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723" w:type="dxa"/>
            <w:noWrap w:val="0"/>
            <w:vAlign w:val="center"/>
          </w:tcPr>
          <w:p w14:paraId="3508B423">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w:t>
            </w:r>
          </w:p>
        </w:tc>
        <w:tc>
          <w:tcPr>
            <w:tcW w:w="2108" w:type="dxa"/>
            <w:noWrap w:val="0"/>
            <w:vAlign w:val="center"/>
          </w:tcPr>
          <w:p w14:paraId="46DD6C11">
            <w:pPr>
              <w:autoSpaceDE w:val="0"/>
              <w:autoSpaceDN w:val="0"/>
              <w:jc w:val="center"/>
              <w:rPr>
                <w:rFonts w:hint="eastAsia" w:ascii="宋体" w:hAnsi="宋体" w:eastAsia="宋体" w:cs="宋体"/>
                <w:kern w:val="0"/>
                <w:sz w:val="24"/>
                <w:szCs w:val="24"/>
                <w:highlight w:val="none"/>
                <w:lang w:val="zh-CN" w:bidi="zh-CN"/>
              </w:rPr>
            </w:pPr>
          </w:p>
        </w:tc>
        <w:tc>
          <w:tcPr>
            <w:tcW w:w="1080" w:type="dxa"/>
            <w:noWrap w:val="0"/>
            <w:vAlign w:val="center"/>
          </w:tcPr>
          <w:p w14:paraId="2A6CC273">
            <w:pPr>
              <w:autoSpaceDE w:val="0"/>
              <w:autoSpaceDN w:val="0"/>
              <w:jc w:val="center"/>
              <w:rPr>
                <w:rFonts w:hint="eastAsia" w:ascii="宋体" w:hAnsi="宋体" w:eastAsia="宋体" w:cs="宋体"/>
                <w:kern w:val="0"/>
                <w:sz w:val="24"/>
                <w:szCs w:val="24"/>
                <w:highlight w:val="none"/>
                <w:lang w:val="zh-CN" w:bidi="zh-CN"/>
              </w:rPr>
            </w:pPr>
          </w:p>
        </w:tc>
        <w:tc>
          <w:tcPr>
            <w:tcW w:w="1172" w:type="dxa"/>
            <w:noWrap w:val="0"/>
            <w:vAlign w:val="center"/>
          </w:tcPr>
          <w:p w14:paraId="67B23234">
            <w:pPr>
              <w:autoSpaceDE w:val="0"/>
              <w:autoSpaceDN w:val="0"/>
              <w:jc w:val="center"/>
              <w:rPr>
                <w:rFonts w:hint="eastAsia" w:ascii="宋体" w:hAnsi="宋体" w:eastAsia="宋体" w:cs="宋体"/>
                <w:kern w:val="0"/>
                <w:sz w:val="24"/>
                <w:szCs w:val="24"/>
                <w:highlight w:val="none"/>
                <w:lang w:val="zh-CN" w:bidi="zh-CN"/>
              </w:rPr>
            </w:pPr>
          </w:p>
        </w:tc>
        <w:tc>
          <w:tcPr>
            <w:tcW w:w="1771" w:type="dxa"/>
            <w:tcBorders>
              <w:right w:val="single" w:color="auto" w:sz="4" w:space="0"/>
            </w:tcBorders>
            <w:noWrap w:val="0"/>
            <w:vAlign w:val="center"/>
          </w:tcPr>
          <w:p w14:paraId="33D4F37F">
            <w:pPr>
              <w:autoSpaceDE w:val="0"/>
              <w:autoSpaceDN w:val="0"/>
              <w:jc w:val="center"/>
              <w:rPr>
                <w:rFonts w:hint="eastAsia" w:ascii="宋体" w:hAnsi="宋体" w:eastAsia="宋体" w:cs="宋体"/>
                <w:kern w:val="0"/>
                <w:sz w:val="24"/>
                <w:szCs w:val="24"/>
                <w:highlight w:val="none"/>
                <w:lang w:val="zh-CN" w:bidi="zh-CN"/>
              </w:rPr>
            </w:pPr>
          </w:p>
        </w:tc>
        <w:tc>
          <w:tcPr>
            <w:tcW w:w="1724" w:type="dxa"/>
            <w:tcBorders>
              <w:left w:val="single" w:color="auto" w:sz="4" w:space="0"/>
              <w:right w:val="single" w:color="auto" w:sz="4" w:space="0"/>
            </w:tcBorders>
            <w:noWrap w:val="0"/>
            <w:vAlign w:val="center"/>
          </w:tcPr>
          <w:p w14:paraId="538DEE31">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171F38F9">
            <w:pPr>
              <w:autoSpaceDE w:val="0"/>
              <w:autoSpaceDN w:val="0"/>
              <w:jc w:val="center"/>
              <w:rPr>
                <w:rFonts w:hint="eastAsia" w:ascii="宋体" w:hAnsi="宋体" w:eastAsia="宋体" w:cs="宋体"/>
                <w:kern w:val="0"/>
                <w:sz w:val="24"/>
                <w:szCs w:val="24"/>
                <w:highlight w:val="none"/>
                <w:lang w:val="zh-CN" w:bidi="zh-CN"/>
              </w:rPr>
            </w:pPr>
          </w:p>
        </w:tc>
      </w:tr>
      <w:tr w14:paraId="51E5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6854" w:type="dxa"/>
            <w:gridSpan w:val="5"/>
            <w:tcBorders>
              <w:right w:val="single" w:color="auto" w:sz="4" w:space="0"/>
            </w:tcBorders>
            <w:noWrap w:val="0"/>
            <w:vAlign w:val="center"/>
          </w:tcPr>
          <w:p w14:paraId="1521D0EC">
            <w:pPr>
              <w:autoSpaceDE w:val="0"/>
              <w:autoSpaceDN w:val="0"/>
              <w:jc w:val="center"/>
              <w:rPr>
                <w:rFonts w:hint="eastAsia" w:ascii="宋体" w:hAnsi="宋体" w:eastAsia="宋体" w:cs="宋体"/>
                <w:kern w:val="0"/>
                <w:sz w:val="24"/>
                <w:szCs w:val="24"/>
                <w:highlight w:val="none"/>
                <w:lang w:bidi="zh-CN"/>
              </w:rPr>
            </w:pPr>
            <w:r>
              <w:rPr>
                <w:rFonts w:hint="eastAsia" w:ascii="宋体" w:hAnsi="宋体" w:eastAsia="宋体" w:cs="宋体"/>
                <w:kern w:val="0"/>
                <w:sz w:val="24"/>
                <w:szCs w:val="24"/>
                <w:highlight w:val="none"/>
                <w:lang w:bidi="zh-CN"/>
              </w:rPr>
              <w:t>合计（元）</w:t>
            </w:r>
          </w:p>
        </w:tc>
        <w:tc>
          <w:tcPr>
            <w:tcW w:w="1724" w:type="dxa"/>
            <w:tcBorders>
              <w:left w:val="single" w:color="auto" w:sz="4" w:space="0"/>
              <w:right w:val="single" w:color="auto" w:sz="4" w:space="0"/>
            </w:tcBorders>
            <w:noWrap w:val="0"/>
            <w:vAlign w:val="center"/>
          </w:tcPr>
          <w:p w14:paraId="47076127">
            <w:pPr>
              <w:autoSpaceDE w:val="0"/>
              <w:autoSpaceDN w:val="0"/>
              <w:jc w:val="center"/>
              <w:rPr>
                <w:rFonts w:hint="eastAsia" w:ascii="宋体" w:hAnsi="宋体" w:eastAsia="宋体" w:cs="宋体"/>
                <w:kern w:val="0"/>
                <w:sz w:val="24"/>
                <w:szCs w:val="24"/>
                <w:highlight w:val="none"/>
                <w:lang w:val="zh-CN" w:bidi="zh-CN"/>
              </w:rPr>
            </w:pPr>
          </w:p>
        </w:tc>
        <w:tc>
          <w:tcPr>
            <w:tcW w:w="838" w:type="dxa"/>
            <w:tcBorders>
              <w:left w:val="single" w:color="auto" w:sz="4" w:space="0"/>
            </w:tcBorders>
            <w:noWrap w:val="0"/>
            <w:vAlign w:val="center"/>
          </w:tcPr>
          <w:p w14:paraId="585FD796">
            <w:pPr>
              <w:autoSpaceDE w:val="0"/>
              <w:autoSpaceDN w:val="0"/>
              <w:jc w:val="center"/>
              <w:rPr>
                <w:rFonts w:hint="eastAsia" w:ascii="宋体" w:hAnsi="宋体" w:eastAsia="宋体" w:cs="宋体"/>
                <w:kern w:val="0"/>
                <w:sz w:val="24"/>
                <w:szCs w:val="24"/>
                <w:highlight w:val="none"/>
                <w:lang w:val="zh-CN" w:bidi="zh-CN"/>
              </w:rPr>
            </w:pPr>
          </w:p>
        </w:tc>
      </w:tr>
    </w:tbl>
    <w:p w14:paraId="40E2F38D">
      <w:pPr>
        <w:snapToGrid w:val="0"/>
        <w:spacing w:line="360" w:lineRule="auto"/>
        <w:ind w:left="840" w:hanging="843" w:hangingChars="350"/>
        <w:jc w:val="right"/>
        <w:rPr>
          <w:rFonts w:hint="eastAsia" w:ascii="宋体" w:hAnsi="宋体" w:eastAsia="宋体" w:cs="宋体"/>
          <w:b/>
          <w:sz w:val="24"/>
          <w:szCs w:val="24"/>
          <w:highlight w:val="none"/>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19"/>
          <w:rFonts w:hint="eastAsia" w:ascii="宋体" w:hAnsi="宋体" w:eastAsia="宋体" w:cs="宋体"/>
          <w:color w:val="auto"/>
          <w:sz w:val="24"/>
          <w:szCs w:val="24"/>
          <w:highlight w:val="none"/>
        </w:rPr>
      </w:pPr>
      <w:r>
        <w:rPr>
          <w:rStyle w:val="319"/>
          <w:rFonts w:hint="eastAsia" w:ascii="宋体" w:hAnsi="宋体" w:cs="宋体"/>
          <w:color w:val="auto"/>
          <w:sz w:val="24"/>
          <w:szCs w:val="24"/>
          <w:highlight w:val="none"/>
          <w:lang w:val="en-US" w:eastAsia="zh-CN"/>
        </w:rPr>
        <w:t xml:space="preserve">                                </w:t>
      </w:r>
      <w:r>
        <w:rPr>
          <w:rStyle w:val="319"/>
          <w:rFonts w:hint="eastAsia" w:ascii="宋体" w:hAnsi="宋体" w:eastAsia="宋体" w:cs="宋体"/>
          <w:color w:val="auto"/>
          <w:sz w:val="24"/>
          <w:szCs w:val="24"/>
          <w:highlight w:val="none"/>
          <w:lang w:val="en-US" w:eastAsia="zh-CN"/>
        </w:rPr>
        <w:t>投标</w:t>
      </w:r>
      <w:r>
        <w:rPr>
          <w:rStyle w:val="319"/>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35DD6E8">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71CD51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中小企业声明函（工程、服务）</w:t>
      </w:r>
    </w:p>
    <w:p w14:paraId="4BD53B89">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 （联合体）参加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采购活动，工程的施工单位全部为符合政策要求的中小企业（或者：服务部由符合政策要求的中小企业承接）。相关企业（含联合体中的中小企业、签订分包意向协议的中小企业）的具体情 况如下：</w:t>
      </w:r>
    </w:p>
    <w:p w14:paraId="24AEDB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 xml:space="preserve">； </w:t>
      </w:r>
    </w:p>
    <w:p w14:paraId="05467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2. </w:t>
      </w:r>
      <w:r>
        <w:rPr>
          <w:rFonts w:hint="eastAsia" w:ascii="宋体" w:hAnsi="宋体" w:cs="宋体"/>
          <w:sz w:val="24"/>
          <w:szCs w:val="24"/>
          <w:highlight w:val="none"/>
          <w:u w:val="single"/>
        </w:rPr>
        <w:t xml:space="preserve">（标的名称）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招标</w:t>
      </w:r>
      <w:r>
        <w:rPr>
          <w:rFonts w:hint="eastAsia" w:ascii="宋体" w:hAnsi="宋体" w:cs="宋体"/>
          <w:sz w:val="24"/>
          <w:szCs w:val="24"/>
          <w:highlight w:val="none"/>
          <w:u w:val="single"/>
        </w:rPr>
        <w:t>文件中明确的所属行业）</w:t>
      </w:r>
      <w:r>
        <w:rPr>
          <w:rFonts w:hint="eastAsia" w:ascii="宋体" w:hAnsi="宋体" w:cs="宋体"/>
          <w:sz w:val="24"/>
          <w:szCs w:val="24"/>
          <w:highlight w:val="none"/>
        </w:rPr>
        <w:t>； 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74C55F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w:t>
      </w:r>
    </w:p>
    <w:p w14:paraId="519AE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366247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本企业对上述声明内容的真实性负责。如有虚假，将依法承担相应责任。 </w:t>
      </w:r>
    </w:p>
    <w:p w14:paraId="7CB56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7F548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企业名称（盖章）： </w:t>
      </w:r>
    </w:p>
    <w:p w14:paraId="6001E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p>
    <w:p w14:paraId="5949B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日 期： </w:t>
      </w:r>
    </w:p>
    <w:p w14:paraId="44EF5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从业人员、营业收入、资产总额填报上一年度数据，无上一年度数据的新成立企业可不填报。</w:t>
      </w:r>
    </w:p>
    <w:p w14:paraId="4505C392">
      <w:pPr>
        <w:spacing w:line="560" w:lineRule="exact"/>
        <w:rPr>
          <w:rFonts w:ascii="宋体" w:hAnsi="宋体" w:cs="宋体"/>
          <w:b/>
          <w:bCs/>
          <w:sz w:val="32"/>
          <w:szCs w:val="32"/>
          <w:highlight w:val="none"/>
        </w:rPr>
      </w:pPr>
    </w:p>
    <w:p w14:paraId="4EF7687A">
      <w:pPr>
        <w:widowControl/>
        <w:adjustRightInd w:val="0"/>
        <w:snapToGrid w:val="0"/>
        <w:spacing w:line="400" w:lineRule="exact"/>
        <w:ind w:left="141" w:leftChars="67"/>
        <w:rPr>
          <w:rFonts w:ascii="宋体" w:hAnsi="宋体" w:cs="宋体"/>
          <w:kern w:val="0"/>
          <w:szCs w:val="21"/>
          <w:highlight w:val="none"/>
        </w:rPr>
      </w:pPr>
    </w:p>
    <w:p w14:paraId="7B9E0BA2">
      <w:pPr>
        <w:widowControl/>
        <w:jc w:val="center"/>
        <w:rPr>
          <w:rFonts w:ascii="宋体" w:hAnsi="宋体"/>
          <w:b/>
          <w:color w:val="000000"/>
          <w:sz w:val="30"/>
          <w:szCs w:val="30"/>
          <w:highlight w:val="none"/>
        </w:rPr>
      </w:pPr>
      <w:r>
        <w:rPr>
          <w:rFonts w:ascii="宋体" w:hAnsi="宋体"/>
          <w:b/>
          <w:color w:val="000000"/>
          <w:szCs w:val="21"/>
          <w:highlight w:val="none"/>
        </w:rPr>
        <w:br w:type="page"/>
      </w:r>
      <w:r>
        <w:rPr>
          <w:rFonts w:hint="eastAsia" w:ascii="宋体" w:hAnsi="宋体"/>
          <w:b/>
          <w:color w:val="000000"/>
          <w:sz w:val="30"/>
          <w:szCs w:val="30"/>
          <w:highlight w:val="none"/>
        </w:rPr>
        <w:t>残疾人福利性单位声明函</w:t>
      </w:r>
    </w:p>
    <w:p w14:paraId="5B5E48A7">
      <w:pPr>
        <w:spacing w:line="400" w:lineRule="exact"/>
        <w:rPr>
          <w:rFonts w:ascii="宋体" w:hAnsi="宋体"/>
          <w:b/>
          <w:spacing w:val="6"/>
          <w:szCs w:val="21"/>
          <w:highlight w:val="none"/>
        </w:rPr>
      </w:pPr>
    </w:p>
    <w:p w14:paraId="3AB5425A">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本单位郑重声明，根据《财政部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民政部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中国残疾人联合会关于促进残疾人就业政府采购政策的通知》（财库〔</w:t>
      </w:r>
      <w:r>
        <w:rPr>
          <w:rFonts w:ascii="宋体" w:hAnsi="宋体" w:cs="宋体"/>
          <w:kern w:val="0"/>
          <w:sz w:val="24"/>
          <w:szCs w:val="24"/>
          <w:highlight w:val="none"/>
        </w:rPr>
        <w:t>2017</w:t>
      </w:r>
      <w:r>
        <w:rPr>
          <w:rFonts w:hint="eastAsia" w:ascii="宋体" w:hAnsi="宋体" w:cs="宋体"/>
          <w:kern w:val="0"/>
          <w:sz w:val="24"/>
          <w:szCs w:val="24"/>
          <w:highlight w:val="none"/>
        </w:rPr>
        <w:t>〕</w:t>
      </w:r>
      <w:r>
        <w:rPr>
          <w:rFonts w:ascii="宋体" w:hAnsi="宋体" w:cs="宋体"/>
          <w:kern w:val="0"/>
          <w:sz w:val="24"/>
          <w:szCs w:val="24"/>
          <w:highlight w:val="none"/>
        </w:rPr>
        <w:t xml:space="preserve"> 141</w:t>
      </w:r>
      <w:r>
        <w:rPr>
          <w:rFonts w:hint="eastAsia" w:ascii="宋体" w:hAnsi="宋体" w:cs="宋体"/>
          <w:kern w:val="0"/>
          <w:sz w:val="24"/>
          <w:szCs w:val="24"/>
          <w:highlight w:val="none"/>
        </w:rPr>
        <w:t>号）的规定，本单位为符合条件的残疾人福利性单位，且本单位参加</w:t>
      </w:r>
      <w:r>
        <w:rPr>
          <w:rFonts w:ascii="宋体" w:hAnsi="宋体" w:cs="宋体"/>
          <w:kern w:val="0"/>
          <w:sz w:val="24"/>
          <w:szCs w:val="24"/>
          <w:highlight w:val="none"/>
        </w:rPr>
        <w:t>______</w:t>
      </w:r>
      <w:r>
        <w:rPr>
          <w:rFonts w:hint="eastAsia" w:ascii="宋体" w:hAnsi="宋体" w:cs="宋体"/>
          <w:kern w:val="0"/>
          <w:sz w:val="24"/>
          <w:szCs w:val="24"/>
          <w:highlight w:val="none"/>
        </w:rPr>
        <w:t>单位的</w:t>
      </w:r>
      <w:r>
        <w:rPr>
          <w:rFonts w:ascii="宋体" w:hAnsi="宋体" w:cs="宋体"/>
          <w:kern w:val="0"/>
          <w:sz w:val="24"/>
          <w:szCs w:val="24"/>
          <w:highlight w:val="none"/>
        </w:rPr>
        <w:t>______</w:t>
      </w:r>
      <w:r>
        <w:rPr>
          <w:rFonts w:hint="eastAsia" w:ascii="宋体" w:hAnsi="宋体" w:cs="宋体"/>
          <w:kern w:val="0"/>
          <w:sz w:val="24"/>
          <w:szCs w:val="24"/>
          <w:highlight w:val="none"/>
        </w:rPr>
        <w:t>项目采购活动提供本单位制造的货物（由本单位承担工程</w:t>
      </w:r>
      <w:r>
        <w:rPr>
          <w:rFonts w:ascii="宋体" w:hAnsi="宋体" w:cs="宋体"/>
          <w:kern w:val="0"/>
          <w:sz w:val="24"/>
          <w:szCs w:val="24"/>
          <w:highlight w:val="none"/>
        </w:rPr>
        <w:t>/</w:t>
      </w:r>
      <w:r>
        <w:rPr>
          <w:rFonts w:hint="eastAsia" w:ascii="宋体" w:hAnsi="宋体" w:cs="宋体"/>
          <w:kern w:val="0"/>
          <w:sz w:val="24"/>
          <w:szCs w:val="24"/>
          <w:highlight w:val="none"/>
        </w:rPr>
        <w:t>提供服务），或者提供其他残疾人福利性单位制造的货物（不包括使用非残疾人福利性单位注册商标的货物）。</w:t>
      </w:r>
    </w:p>
    <w:p w14:paraId="22245CAC">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本单位对上述声明的真实性负责。如有虚假，将依法承担相应责任。</w:t>
      </w:r>
    </w:p>
    <w:p w14:paraId="6BA35DA7">
      <w:pPr>
        <w:keepNext w:val="0"/>
        <w:keepLines w:val="0"/>
        <w:pageBreakBefore w:val="0"/>
        <w:widowControl/>
        <w:kinsoku/>
        <w:wordWrap/>
        <w:overflowPunct/>
        <w:topLinePunct w:val="0"/>
        <w:autoSpaceDE/>
        <w:autoSpaceDN/>
        <w:bidi w:val="0"/>
        <w:adjustRightInd w:val="0"/>
        <w:snapToGrid w:val="0"/>
        <w:spacing w:line="360" w:lineRule="auto"/>
        <w:ind w:left="142" w:firstLine="480" w:firstLineChars="200"/>
        <w:textAlignment w:val="auto"/>
        <w:rPr>
          <w:rFonts w:ascii="宋体" w:hAnsi="宋体" w:cs="宋体"/>
          <w:kern w:val="0"/>
          <w:sz w:val="24"/>
          <w:szCs w:val="24"/>
          <w:highlight w:val="none"/>
        </w:rPr>
      </w:pPr>
    </w:p>
    <w:p w14:paraId="6D2D6B2B">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潜在</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公章：</w:t>
      </w:r>
    </w:p>
    <w:p w14:paraId="39C55B96">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日期：</w:t>
      </w:r>
    </w:p>
    <w:p w14:paraId="594F3E30">
      <w:pPr>
        <w:keepNext w:val="0"/>
        <w:keepLines w:val="0"/>
        <w:pageBreakBefore w:val="0"/>
        <w:kinsoku/>
        <w:wordWrap/>
        <w:overflowPunct/>
        <w:topLinePunct w:val="0"/>
        <w:autoSpaceDE/>
        <w:autoSpaceDN/>
        <w:bidi w:val="0"/>
        <w:adjustRightInd w:val="0"/>
        <w:snapToGrid w:val="0"/>
        <w:spacing w:line="360" w:lineRule="auto"/>
        <w:ind w:firstLine="482" w:firstLineChars="200"/>
        <w:rPr>
          <w:rFonts w:ascii="宋体" w:hAnsi="宋体"/>
          <w:b/>
          <w:sz w:val="24"/>
          <w:szCs w:val="24"/>
          <w:highlight w:val="none"/>
        </w:rPr>
      </w:pPr>
    </w:p>
    <w:p w14:paraId="08E312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享受政府采购支持政策的残疾人福利性单位应当同时满足以下条件：</w:t>
      </w:r>
    </w:p>
    <w:p w14:paraId="0384276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（一）安置的残疾人占本单位在职职工人数的比例不低于</w:t>
      </w:r>
      <w:r>
        <w:rPr>
          <w:rFonts w:ascii="宋体" w:hAnsi="宋体" w:cs="宋体"/>
          <w:kern w:val="0"/>
          <w:sz w:val="24"/>
          <w:szCs w:val="24"/>
          <w:highlight w:val="none"/>
        </w:rPr>
        <w:t>25%</w:t>
      </w:r>
      <w:r>
        <w:rPr>
          <w:rFonts w:hint="eastAsia" w:ascii="宋体" w:hAnsi="宋体" w:cs="宋体"/>
          <w:kern w:val="0"/>
          <w:sz w:val="24"/>
          <w:szCs w:val="24"/>
          <w:highlight w:val="none"/>
        </w:rPr>
        <w:t>（含</w:t>
      </w:r>
      <w:r>
        <w:rPr>
          <w:rFonts w:ascii="宋体" w:hAnsi="宋体" w:cs="宋体"/>
          <w:kern w:val="0"/>
          <w:sz w:val="24"/>
          <w:szCs w:val="24"/>
          <w:highlight w:val="none"/>
        </w:rPr>
        <w:t>25%</w:t>
      </w:r>
      <w:r>
        <w:rPr>
          <w:rFonts w:hint="eastAsia" w:ascii="宋体" w:hAnsi="宋体" w:cs="宋体"/>
          <w:kern w:val="0"/>
          <w:sz w:val="24"/>
          <w:szCs w:val="24"/>
          <w:highlight w:val="none"/>
        </w:rPr>
        <w:t>），并且安置的残疾人人数不少于</w:t>
      </w:r>
      <w:r>
        <w:rPr>
          <w:rFonts w:ascii="宋体" w:hAnsi="宋体" w:cs="宋体"/>
          <w:kern w:val="0"/>
          <w:sz w:val="24"/>
          <w:szCs w:val="24"/>
          <w:highlight w:val="none"/>
        </w:rPr>
        <w:t>10</w:t>
      </w:r>
      <w:r>
        <w:rPr>
          <w:rFonts w:hint="eastAsia" w:ascii="宋体" w:hAnsi="宋体" w:cs="宋体"/>
          <w:kern w:val="0"/>
          <w:sz w:val="24"/>
          <w:szCs w:val="24"/>
          <w:highlight w:val="none"/>
        </w:rPr>
        <w:t>人（含</w:t>
      </w:r>
      <w:r>
        <w:rPr>
          <w:rFonts w:ascii="宋体" w:hAnsi="宋体" w:cs="宋体"/>
          <w:kern w:val="0"/>
          <w:sz w:val="24"/>
          <w:szCs w:val="24"/>
          <w:highlight w:val="none"/>
        </w:rPr>
        <w:t>10</w:t>
      </w:r>
      <w:r>
        <w:rPr>
          <w:rFonts w:hint="eastAsia" w:ascii="宋体" w:hAnsi="宋体" w:cs="宋体"/>
          <w:kern w:val="0"/>
          <w:sz w:val="24"/>
          <w:szCs w:val="24"/>
          <w:highlight w:val="none"/>
        </w:rPr>
        <w:t>人）；</w:t>
      </w:r>
    </w:p>
    <w:p w14:paraId="79DD1A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（二）依法与安置的每位残疾人签订了一年以上（含一年）的劳动合同或服务协议；</w:t>
      </w:r>
    </w:p>
    <w:p w14:paraId="363BFD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（三）为安置的每位残疾人按月足额缴纳了基本养老保险、基本医疗保险、失业保险、工伤保险和生育保险等社会保险费；</w:t>
      </w:r>
    </w:p>
    <w:p w14:paraId="03F1F55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（四）通过银行等金融机构向安置的每位残疾人，按月支付了不低于单位所在区县适用的经省级人民政府批准的月最低工资标准的工资；</w:t>
      </w:r>
    </w:p>
    <w:p w14:paraId="61863AE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（五）提供本单位制造的货物、承担的工程或者服务（以下简称产品），或者提供其他残疾人福利性单位制造的货物（不包括使用非残疾人福利性单位注册商标的货物）。</w:t>
      </w:r>
    </w:p>
    <w:p w14:paraId="262DBF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cs="宋体"/>
          <w:kern w:val="0"/>
          <w:sz w:val="24"/>
          <w:szCs w:val="24"/>
          <w:highlight w:val="none"/>
        </w:rPr>
      </w:pPr>
      <w:r>
        <w:rPr>
          <w:rFonts w:hint="eastAsia" w:ascii="宋体" w:hAnsi="宋体" w:cs="宋体"/>
          <w:kern w:val="0"/>
          <w:sz w:val="24"/>
          <w:szCs w:val="24"/>
          <w:highlight w:val="none"/>
        </w:rPr>
        <w:t>前款所称残疾人是指法定劳动年龄内，持有《中华人民共和国残疾人证》或者《中华人民共和国残疾军人证（</w:t>
      </w:r>
      <w:r>
        <w:rPr>
          <w:rFonts w:ascii="宋体" w:hAnsi="宋体" w:cs="宋体"/>
          <w:kern w:val="0"/>
          <w:sz w:val="24"/>
          <w:szCs w:val="24"/>
          <w:highlight w:val="none"/>
        </w:rPr>
        <w:t>1</w:t>
      </w:r>
      <w:r>
        <w:rPr>
          <w:rFonts w:hint="eastAsia" w:ascii="宋体" w:hAnsi="宋体" w:cs="宋体"/>
          <w:kern w:val="0"/>
          <w:sz w:val="24"/>
          <w:szCs w:val="24"/>
          <w:highlight w:val="none"/>
        </w:rPr>
        <w:t>至</w:t>
      </w:r>
      <w:r>
        <w:rPr>
          <w:rFonts w:ascii="宋体" w:hAnsi="宋体" w:cs="宋体"/>
          <w:kern w:val="0"/>
          <w:sz w:val="24"/>
          <w:szCs w:val="24"/>
          <w:highlight w:val="none"/>
        </w:rPr>
        <w:t>8</w:t>
      </w:r>
      <w:r>
        <w:rPr>
          <w:rFonts w:hint="eastAsia" w:ascii="宋体" w:hAnsi="宋体" w:cs="宋体"/>
          <w:kern w:val="0"/>
          <w:sz w:val="24"/>
          <w:szCs w:val="24"/>
          <w:highlight w:val="none"/>
        </w:rPr>
        <w:t>级）》的自然人，包括具有劳动条件和劳动意愿的精神残疾人。在职职工人数是指与残疾人福利性单位建立劳动关系并依法签订劳动合同或者服务协议的雇员人数。</w:t>
      </w:r>
    </w:p>
    <w:p w14:paraId="35EEB953">
      <w:pPr>
        <w:widowControl/>
        <w:shd w:val="clear" w:color="auto" w:fill="FFFFFF"/>
        <w:spacing w:line="400" w:lineRule="exact"/>
        <w:ind w:firstLine="480"/>
        <w:jc w:val="left"/>
        <w:textAlignment w:val="baseline"/>
        <w:rPr>
          <w:rFonts w:ascii="宋体" w:hAnsi="宋体" w:cs="宋体"/>
          <w:kern w:val="0"/>
          <w:sz w:val="24"/>
          <w:szCs w:val="24"/>
          <w:highlight w:val="none"/>
        </w:rPr>
      </w:pPr>
    </w:p>
    <w:p w14:paraId="119AE7E4">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30"/>
          <w:szCs w:val="30"/>
          <w:highlight w:val="none"/>
        </w:rPr>
      </w:pPr>
      <w:r>
        <w:rPr>
          <w:rFonts w:ascii="宋体" w:hAnsi="宋体"/>
          <w:b/>
          <w:color w:val="000000"/>
          <w:sz w:val="24"/>
          <w:szCs w:val="24"/>
          <w:highlight w:val="none"/>
        </w:rPr>
        <w:br w:type="page"/>
      </w:r>
      <w:r>
        <w:rPr>
          <w:rFonts w:hint="eastAsia" w:ascii="宋体" w:hAnsi="宋体"/>
          <w:b/>
          <w:color w:val="000000"/>
          <w:sz w:val="30"/>
          <w:szCs w:val="30"/>
          <w:highlight w:val="none"/>
        </w:rPr>
        <w:t>监狱企业证明函</w:t>
      </w:r>
    </w:p>
    <w:p w14:paraId="01F7F9B6">
      <w:pPr>
        <w:pageBreakBefore w:val="0"/>
        <w:widowControl/>
        <w:kinsoku/>
        <w:wordWrap/>
        <w:topLinePunct w:val="0"/>
        <w:autoSpaceDE/>
        <w:autoSpaceDN/>
        <w:bidi w:val="0"/>
        <w:adjustRightInd w:val="0"/>
        <w:snapToGrid w:val="0"/>
        <w:spacing w:line="360" w:lineRule="auto"/>
        <w:ind w:firstLine="482" w:firstLineChars="200"/>
        <w:jc w:val="center"/>
        <w:rPr>
          <w:rFonts w:hint="eastAsia" w:ascii="宋体" w:hAnsi="宋体"/>
          <w:b/>
          <w:color w:val="000000"/>
          <w:sz w:val="24"/>
          <w:szCs w:val="24"/>
          <w:highlight w:val="none"/>
        </w:rPr>
      </w:pPr>
    </w:p>
    <w:p w14:paraId="0A02F33A">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根据《财政部</w:t>
      </w:r>
      <w:r>
        <w:rPr>
          <w:rFonts w:ascii="宋体" w:hAnsi="宋体" w:cs="宋体"/>
          <w:kern w:val="0"/>
          <w:sz w:val="24"/>
          <w:szCs w:val="24"/>
          <w:highlight w:val="none"/>
        </w:rPr>
        <w:t xml:space="preserve"> </w:t>
      </w:r>
      <w:r>
        <w:rPr>
          <w:rFonts w:hint="eastAsia" w:ascii="宋体" w:hAnsi="宋体" w:cs="宋体"/>
          <w:kern w:val="0"/>
          <w:sz w:val="24"/>
          <w:szCs w:val="24"/>
          <w:highlight w:val="none"/>
        </w:rPr>
        <w:t>司法部关于政府采购支持监狱企业发展有关问题的通知》（财库</w:t>
      </w:r>
      <w:r>
        <w:rPr>
          <w:rFonts w:ascii="宋体" w:hAnsi="宋体" w:cs="宋体"/>
          <w:kern w:val="0"/>
          <w:sz w:val="24"/>
          <w:szCs w:val="24"/>
          <w:highlight w:val="none"/>
        </w:rPr>
        <w:t>[2014]68</w:t>
      </w:r>
      <w:r>
        <w:rPr>
          <w:rFonts w:hint="eastAsia" w:ascii="宋体" w:hAnsi="宋体" w:cs="宋体"/>
          <w:kern w:val="0"/>
          <w:sz w:val="24"/>
          <w:szCs w:val="24"/>
          <w:highlight w:val="none"/>
        </w:rPr>
        <w:t>号）的规定，</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rPr>
        <w:t>（填写</w:t>
      </w:r>
      <w:r>
        <w:rPr>
          <w:rFonts w:hint="eastAsia" w:ascii="宋体" w:hAnsi="宋体"/>
          <w:color w:val="000000"/>
          <w:sz w:val="24"/>
          <w:szCs w:val="24"/>
          <w:highlight w:val="none"/>
          <w:lang w:eastAsia="zh-CN"/>
        </w:rPr>
        <w:t>投标人</w:t>
      </w:r>
      <w:r>
        <w:rPr>
          <w:rFonts w:hint="eastAsia" w:ascii="宋体" w:hAnsi="宋体" w:cs="宋体"/>
          <w:kern w:val="0"/>
          <w:sz w:val="24"/>
          <w:szCs w:val="24"/>
          <w:highlight w:val="none"/>
        </w:rPr>
        <w:t>法定全称）为监狱企业。</w:t>
      </w:r>
    </w:p>
    <w:p w14:paraId="3930D91E">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cs="宋体"/>
          <w:kern w:val="0"/>
          <w:sz w:val="24"/>
          <w:szCs w:val="24"/>
          <w:highlight w:val="none"/>
        </w:rPr>
      </w:pPr>
      <w:r>
        <w:rPr>
          <w:rFonts w:hint="eastAsia" w:ascii="宋体" w:hAnsi="宋体" w:cs="宋体"/>
          <w:kern w:val="0"/>
          <w:sz w:val="24"/>
          <w:szCs w:val="24"/>
          <w:highlight w:val="none"/>
        </w:rPr>
        <w:t>特此声明。</w:t>
      </w:r>
    </w:p>
    <w:p w14:paraId="452972FB">
      <w:pPr>
        <w:pageBreakBefore w:val="0"/>
        <w:kinsoku/>
        <w:wordWrap/>
        <w:topLinePunct w:val="0"/>
        <w:autoSpaceDE/>
        <w:autoSpaceDN/>
        <w:bidi w:val="0"/>
        <w:adjustRightInd w:val="0"/>
        <w:snapToGrid w:val="0"/>
        <w:spacing w:line="360" w:lineRule="auto"/>
        <w:ind w:firstLine="480" w:firstLineChars="200"/>
        <w:rPr>
          <w:rFonts w:ascii="宋体" w:hAnsi="宋体"/>
          <w:sz w:val="24"/>
          <w:szCs w:val="24"/>
          <w:highlight w:val="none"/>
        </w:rPr>
      </w:pPr>
    </w:p>
    <w:p w14:paraId="220A300B">
      <w:pPr>
        <w:pageBreakBefore w:val="0"/>
        <w:widowControl/>
        <w:kinsoku/>
        <w:wordWrap/>
        <w:topLinePunct w:val="0"/>
        <w:autoSpaceDE/>
        <w:autoSpaceDN/>
        <w:bidi w:val="0"/>
        <w:adjustRightInd w:val="0"/>
        <w:snapToGrid w:val="0"/>
        <w:spacing w:line="360" w:lineRule="auto"/>
        <w:ind w:firstLine="480" w:firstLineChars="200"/>
        <w:jc w:val="left"/>
        <w:outlineLvl w:val="2"/>
        <w:rPr>
          <w:rFonts w:ascii="宋体" w:hAnsi="宋体"/>
          <w:sz w:val="24"/>
          <w:szCs w:val="24"/>
          <w:highlight w:val="none"/>
        </w:rPr>
      </w:pPr>
      <w:r>
        <w:rPr>
          <w:rFonts w:hint="eastAsia" w:ascii="宋体" w:hAnsi="宋体" w:cs="宋体"/>
          <w:kern w:val="0"/>
          <w:sz w:val="24"/>
          <w:szCs w:val="24"/>
          <w:highlight w:val="none"/>
        </w:rPr>
        <w:t>省级以上监狱管理局、戒毒管理局（含新疆生产建设兵团）（盖章）：</w:t>
      </w:r>
    </w:p>
    <w:p w14:paraId="7C674002">
      <w:pPr>
        <w:keepNext/>
        <w:keepLines/>
        <w:pageBreakBefore w:val="0"/>
        <w:kinsoku/>
        <w:wordWrap/>
        <w:overflowPunct w:val="0"/>
        <w:topLinePunct w:val="0"/>
        <w:autoSpaceDE/>
        <w:autoSpaceDN/>
        <w:bidi w:val="0"/>
        <w:adjustRightInd w:val="0"/>
        <w:snapToGrid w:val="0"/>
        <w:spacing w:line="360" w:lineRule="auto"/>
        <w:ind w:firstLine="480" w:firstLineChars="200"/>
        <w:jc w:val="center"/>
        <w:textAlignment w:val="baseline"/>
        <w:outlineLvl w:val="1"/>
        <w:rPr>
          <w:rFonts w:ascii="宋体" w:hAnsi="宋体"/>
          <w:bCs/>
          <w:sz w:val="24"/>
          <w:szCs w:val="24"/>
          <w:highlight w:val="none"/>
        </w:rPr>
      </w:pPr>
      <w:r>
        <w:rPr>
          <w:rFonts w:hint="eastAsia" w:ascii="宋体" w:hAnsi="宋体" w:cs="宋体"/>
          <w:bCs/>
          <w:kern w:val="0"/>
          <w:sz w:val="24"/>
          <w:szCs w:val="24"/>
          <w:highlight w:val="none"/>
        </w:rPr>
        <w:t>日期：</w:t>
      </w:r>
    </w:p>
    <w:p w14:paraId="03CD48F2">
      <w:pPr>
        <w:pageBreakBefore w:val="0"/>
        <w:kinsoku/>
        <w:wordWrap/>
        <w:topLinePunct w:val="0"/>
        <w:autoSpaceDE/>
        <w:autoSpaceDN/>
        <w:bidi w:val="0"/>
        <w:adjustRightInd w:val="0"/>
        <w:snapToGrid w:val="0"/>
        <w:spacing w:line="360" w:lineRule="auto"/>
        <w:ind w:firstLine="482" w:firstLineChars="200"/>
        <w:jc w:val="center"/>
        <w:rPr>
          <w:rFonts w:hint="eastAsia" w:ascii="宋体" w:hAnsi="宋体" w:eastAsia="宋体" w:cs="宋体"/>
          <w:b/>
          <w:bCs/>
          <w:i w:val="0"/>
          <w:iCs w:val="0"/>
          <w:color w:val="auto"/>
          <w:sz w:val="24"/>
          <w:szCs w:val="24"/>
          <w:highlight w:val="none"/>
          <w:u w:val="none"/>
          <w:lang w:val="en-US" w:eastAsia="zh-CN"/>
        </w:rPr>
      </w:pPr>
    </w:p>
    <w:p w14:paraId="0524ABEE">
      <w:pPr>
        <w:pageBreakBefore w:val="0"/>
        <w:kinsoku/>
        <w:wordWrap/>
        <w:topLinePunct w:val="0"/>
        <w:autoSpaceDE/>
        <w:autoSpaceDN/>
        <w:bidi w:val="0"/>
        <w:adjustRightInd w:val="0"/>
        <w:snapToGrid w:val="0"/>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br w:type="page"/>
      </w:r>
    </w:p>
    <w:p w14:paraId="08F4E5E2">
      <w:pPr>
        <w:pStyle w:val="17"/>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250DEC33-50DE-45C8-850B-65F13C674AD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11778162-C616-4DDE-9BA2-6E1F5016CA2A}"/>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Light">
    <w:altName w:val="DejaVu Math TeX Gyre"/>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20B05030202020202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D654821-03B2-4387-9A09-253C588754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29"/>
      <w:jc w:val="center"/>
    </w:pPr>
    <w:r>
      <w:fldChar w:fldCharType="begin"/>
    </w:r>
    <w:r>
      <w:instrText xml:space="preserve">PAGE \* MERGEFORMAT</w:instrText>
    </w:r>
    <w:r>
      <w:fldChar w:fldCharType="separate"/>
    </w:r>
    <w:r>
      <w:t>1</w:t>
    </w:r>
    <w:r>
      <w:fldChar w:fldCharType="end"/>
    </w:r>
  </w:p>
  <w:p w14:paraId="3F6949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pStyle w:val="303"/>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6F204EC7"/>
    <w:multiLevelType w:val="singleLevel"/>
    <w:tmpl w:val="6F204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s>
  <w:rsids>
    <w:rsidRoot w:val="00000000"/>
    <w:rsid w:val="002E23A7"/>
    <w:rsid w:val="00E7366B"/>
    <w:rsid w:val="01065DB3"/>
    <w:rsid w:val="0173619F"/>
    <w:rsid w:val="035B751F"/>
    <w:rsid w:val="04B05649"/>
    <w:rsid w:val="04C904B8"/>
    <w:rsid w:val="078828AD"/>
    <w:rsid w:val="08435F0C"/>
    <w:rsid w:val="093F7D8B"/>
    <w:rsid w:val="09C74FB8"/>
    <w:rsid w:val="0A8F22BC"/>
    <w:rsid w:val="0AA66A18"/>
    <w:rsid w:val="0B282299"/>
    <w:rsid w:val="0D270472"/>
    <w:rsid w:val="0D8B0A01"/>
    <w:rsid w:val="0DA335E0"/>
    <w:rsid w:val="0FB86539"/>
    <w:rsid w:val="10501A8E"/>
    <w:rsid w:val="106A0826"/>
    <w:rsid w:val="10A818CA"/>
    <w:rsid w:val="1241376B"/>
    <w:rsid w:val="134D3BB6"/>
    <w:rsid w:val="13B54A2A"/>
    <w:rsid w:val="15977F8D"/>
    <w:rsid w:val="16BA5EB3"/>
    <w:rsid w:val="16EB42BE"/>
    <w:rsid w:val="185F4F64"/>
    <w:rsid w:val="18DE232D"/>
    <w:rsid w:val="19C2405F"/>
    <w:rsid w:val="1ACF03B6"/>
    <w:rsid w:val="1B016DFD"/>
    <w:rsid w:val="1B532B3E"/>
    <w:rsid w:val="1C3B6584"/>
    <w:rsid w:val="1F180A8E"/>
    <w:rsid w:val="1F6435E0"/>
    <w:rsid w:val="20A01302"/>
    <w:rsid w:val="23645B24"/>
    <w:rsid w:val="26753BA5"/>
    <w:rsid w:val="26AB75C6"/>
    <w:rsid w:val="27BF5A1F"/>
    <w:rsid w:val="280671AA"/>
    <w:rsid w:val="281309A6"/>
    <w:rsid w:val="28151638"/>
    <w:rsid w:val="2A0B0BE7"/>
    <w:rsid w:val="2BEA2138"/>
    <w:rsid w:val="2D1C7470"/>
    <w:rsid w:val="2DEC7868"/>
    <w:rsid w:val="2E143CAB"/>
    <w:rsid w:val="2EB8253C"/>
    <w:rsid w:val="2ED578D6"/>
    <w:rsid w:val="2EE858F4"/>
    <w:rsid w:val="2F3542F6"/>
    <w:rsid w:val="33166F26"/>
    <w:rsid w:val="343A71E6"/>
    <w:rsid w:val="34EA2EB6"/>
    <w:rsid w:val="35551771"/>
    <w:rsid w:val="37405B09"/>
    <w:rsid w:val="375A02D5"/>
    <w:rsid w:val="37957501"/>
    <w:rsid w:val="37C56B6C"/>
    <w:rsid w:val="38211DDE"/>
    <w:rsid w:val="38A945A5"/>
    <w:rsid w:val="38C7769E"/>
    <w:rsid w:val="39900D5E"/>
    <w:rsid w:val="39C56140"/>
    <w:rsid w:val="39D30EB6"/>
    <w:rsid w:val="3A9F6F1C"/>
    <w:rsid w:val="3B3616FD"/>
    <w:rsid w:val="3C334F54"/>
    <w:rsid w:val="3C6F58C4"/>
    <w:rsid w:val="3C782375"/>
    <w:rsid w:val="3CCA284C"/>
    <w:rsid w:val="3CED228F"/>
    <w:rsid w:val="3DA81B6D"/>
    <w:rsid w:val="3EEF22EE"/>
    <w:rsid w:val="3F1B30E3"/>
    <w:rsid w:val="40026051"/>
    <w:rsid w:val="41287D39"/>
    <w:rsid w:val="41E579D9"/>
    <w:rsid w:val="432804C5"/>
    <w:rsid w:val="433D71E5"/>
    <w:rsid w:val="445B14BB"/>
    <w:rsid w:val="45FD2076"/>
    <w:rsid w:val="46844F52"/>
    <w:rsid w:val="46ED3C55"/>
    <w:rsid w:val="493059DD"/>
    <w:rsid w:val="49834DA9"/>
    <w:rsid w:val="49EE3C94"/>
    <w:rsid w:val="4A8F0E29"/>
    <w:rsid w:val="4BF57306"/>
    <w:rsid w:val="4BF66718"/>
    <w:rsid w:val="4C60533D"/>
    <w:rsid w:val="4C861952"/>
    <w:rsid w:val="4DC64B62"/>
    <w:rsid w:val="4DEA4CF4"/>
    <w:rsid w:val="4DED7C58"/>
    <w:rsid w:val="4E5C1022"/>
    <w:rsid w:val="4E600B13"/>
    <w:rsid w:val="4E9F4991"/>
    <w:rsid w:val="4FB22660"/>
    <w:rsid w:val="52D018D4"/>
    <w:rsid w:val="533D44A5"/>
    <w:rsid w:val="540D3E2D"/>
    <w:rsid w:val="54173089"/>
    <w:rsid w:val="54F138EC"/>
    <w:rsid w:val="550975A9"/>
    <w:rsid w:val="550F33CA"/>
    <w:rsid w:val="5827444F"/>
    <w:rsid w:val="597638E0"/>
    <w:rsid w:val="5A236E98"/>
    <w:rsid w:val="5A581576"/>
    <w:rsid w:val="5AA24261"/>
    <w:rsid w:val="5B694D7F"/>
    <w:rsid w:val="5DA271A0"/>
    <w:rsid w:val="5FF2209D"/>
    <w:rsid w:val="5FFA1A80"/>
    <w:rsid w:val="607E0110"/>
    <w:rsid w:val="613227E3"/>
    <w:rsid w:val="616A3BC2"/>
    <w:rsid w:val="61CE196F"/>
    <w:rsid w:val="63AC1FBF"/>
    <w:rsid w:val="650A312E"/>
    <w:rsid w:val="653D52B2"/>
    <w:rsid w:val="65E31721"/>
    <w:rsid w:val="667C7355"/>
    <w:rsid w:val="66EF082E"/>
    <w:rsid w:val="67C44A12"/>
    <w:rsid w:val="67EB7697"/>
    <w:rsid w:val="68525518"/>
    <w:rsid w:val="688558EE"/>
    <w:rsid w:val="68DD74D8"/>
    <w:rsid w:val="6933182A"/>
    <w:rsid w:val="6B55414D"/>
    <w:rsid w:val="6B9424AE"/>
    <w:rsid w:val="6C0E79A8"/>
    <w:rsid w:val="6C477A6C"/>
    <w:rsid w:val="6C5D623A"/>
    <w:rsid w:val="6C8E7995"/>
    <w:rsid w:val="6CF05300"/>
    <w:rsid w:val="6F861AE4"/>
    <w:rsid w:val="6F8E4B6A"/>
    <w:rsid w:val="713C4679"/>
    <w:rsid w:val="724539F8"/>
    <w:rsid w:val="73F531FC"/>
    <w:rsid w:val="75970A0E"/>
    <w:rsid w:val="77672662"/>
    <w:rsid w:val="79AB77D5"/>
    <w:rsid w:val="7CFD71E7"/>
    <w:rsid w:val="7DA27FCE"/>
    <w:rsid w:val="7E3160A4"/>
    <w:rsid w:val="7E355268"/>
    <w:rsid w:val="7F20035F"/>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rPr>
  </w:style>
  <w:style w:type="paragraph" w:styleId="2">
    <w:name w:val="heading 1"/>
    <w:basedOn w:val="1"/>
    <w:next w:val="1"/>
    <w:link w:val="232"/>
    <w:qFormat/>
    <w:uiPriority w:val="0"/>
    <w:pPr>
      <w:keepNext/>
      <w:keepLines/>
      <w:spacing w:before="340" w:after="330" w:line="578" w:lineRule="auto"/>
      <w:outlineLvl w:val="0"/>
    </w:pPr>
    <w:rPr>
      <w:b/>
      <w:bCs/>
      <w:sz w:val="44"/>
      <w:szCs w:val="44"/>
    </w:rPr>
  </w:style>
  <w:style w:type="paragraph" w:styleId="3">
    <w:name w:val="heading 2"/>
    <w:basedOn w:val="1"/>
    <w:next w:val="1"/>
    <w:link w:val="2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4"/>
    <w:qFormat/>
    <w:uiPriority w:val="0"/>
    <w:pPr>
      <w:keepNext/>
      <w:keepLines/>
      <w:spacing w:before="260" w:after="260" w:line="416" w:lineRule="auto"/>
      <w:outlineLvl w:val="2"/>
    </w:pPr>
    <w:rPr>
      <w:b/>
      <w:bCs/>
      <w:sz w:val="32"/>
      <w:szCs w:val="32"/>
    </w:rPr>
  </w:style>
  <w:style w:type="paragraph" w:styleId="5">
    <w:name w:val="heading 4"/>
    <w:basedOn w:val="1"/>
    <w:next w:val="1"/>
    <w:link w:val="235"/>
    <w:qFormat/>
    <w:uiPriority w:val="0"/>
    <w:pPr>
      <w:keepNext/>
      <w:jc w:val="center"/>
      <w:outlineLvl w:val="3"/>
    </w:pPr>
    <w:rPr>
      <w:rFonts w:eastAsia="新宋体"/>
      <w:sz w:val="30"/>
      <w:szCs w:val="21"/>
    </w:rPr>
  </w:style>
  <w:style w:type="paragraph" w:styleId="6">
    <w:name w:val="heading 5"/>
    <w:basedOn w:val="1"/>
    <w:next w:val="1"/>
    <w:link w:val="236"/>
    <w:qFormat/>
    <w:uiPriority w:val="0"/>
    <w:pPr>
      <w:keepNext/>
      <w:keepLines/>
      <w:spacing w:before="280" w:after="290" w:line="376" w:lineRule="auto"/>
      <w:outlineLvl w:val="4"/>
    </w:pPr>
    <w:rPr>
      <w:b/>
      <w:bCs/>
      <w:sz w:val="28"/>
      <w:szCs w:val="28"/>
    </w:rPr>
  </w:style>
  <w:style w:type="paragraph" w:styleId="7">
    <w:name w:val="heading 6"/>
    <w:basedOn w:val="1"/>
    <w:next w:val="8"/>
    <w:link w:val="237"/>
    <w:qFormat/>
    <w:uiPriority w:val="0"/>
    <w:pPr>
      <w:keepNext/>
      <w:jc w:val="center"/>
      <w:outlineLvl w:val="5"/>
    </w:pPr>
    <w:rPr>
      <w:b/>
      <w:sz w:val="44"/>
      <w:szCs w:val="20"/>
    </w:rPr>
  </w:style>
  <w:style w:type="paragraph" w:styleId="9">
    <w:name w:val="heading 7"/>
    <w:basedOn w:val="1"/>
    <w:next w:val="1"/>
    <w:link w:val="239"/>
    <w:qFormat/>
    <w:uiPriority w:val="0"/>
    <w:pPr>
      <w:keepNext/>
      <w:keepLines/>
      <w:spacing w:before="240" w:after="64" w:line="320" w:lineRule="auto"/>
      <w:outlineLvl w:val="6"/>
    </w:pPr>
    <w:rPr>
      <w:b/>
      <w:bCs/>
      <w:sz w:val="24"/>
    </w:rPr>
  </w:style>
  <w:style w:type="paragraph" w:styleId="10">
    <w:name w:val="heading 8"/>
    <w:basedOn w:val="1"/>
    <w:next w:val="1"/>
    <w:link w:val="24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41"/>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38"/>
    <w:qFormat/>
    <w:uiPriority w:val="0"/>
    <w:pPr>
      <w:ind w:firstLine="420"/>
    </w:pPr>
    <w:rPr>
      <w:sz w:val="20"/>
      <w:szCs w:val="20"/>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42"/>
    <w:semiHidden/>
    <w:qFormat/>
    <w:uiPriority w:val="0"/>
    <w:pPr>
      <w:shd w:val="clear" w:color="auto" w:fill="000080"/>
    </w:pPr>
    <w:rPr>
      <w:sz w:val="20"/>
    </w:rPr>
  </w:style>
  <w:style w:type="paragraph" w:styleId="15">
    <w:name w:val="annotation text"/>
    <w:basedOn w:val="1"/>
    <w:semiHidden/>
    <w:unhideWhenUsed/>
    <w:qFormat/>
    <w:uiPriority w:val="99"/>
    <w:pPr>
      <w:jc w:val="left"/>
    </w:pPr>
  </w:style>
  <w:style w:type="paragraph" w:styleId="16">
    <w:name w:val="Body Text 3"/>
    <w:basedOn w:val="1"/>
    <w:link w:val="243"/>
    <w:qFormat/>
    <w:uiPriority w:val="0"/>
    <w:pPr>
      <w:spacing w:after="120"/>
    </w:pPr>
    <w:rPr>
      <w:sz w:val="16"/>
      <w:szCs w:val="16"/>
    </w:rPr>
  </w:style>
  <w:style w:type="paragraph" w:styleId="17">
    <w:name w:val="Body Text"/>
    <w:basedOn w:val="1"/>
    <w:next w:val="1"/>
    <w:link w:val="244"/>
    <w:qFormat/>
    <w:uiPriority w:val="0"/>
    <w:rPr>
      <w:rFonts w:ascii="仿宋_GB2312" w:eastAsia="仿宋_GB2312"/>
      <w:sz w:val="24"/>
      <w:szCs w:val="20"/>
    </w:rPr>
  </w:style>
  <w:style w:type="paragraph" w:styleId="18">
    <w:name w:val="Body Text Indent"/>
    <w:basedOn w:val="1"/>
    <w:next w:val="19"/>
    <w:link w:val="245"/>
    <w:qFormat/>
    <w:uiPriority w:val="0"/>
    <w:pPr>
      <w:ind w:left="765"/>
    </w:pPr>
    <w:rPr>
      <w:rFonts w:ascii="仿宋_GB2312" w:eastAsia="仿宋_GB2312"/>
      <w:sz w:val="28"/>
      <w:szCs w:val="20"/>
    </w:rPr>
  </w:style>
  <w:style w:type="paragraph" w:styleId="19">
    <w:name w:val="envelope return"/>
    <w:basedOn w:val="1"/>
    <w:unhideWhenUsed/>
    <w:qFormat/>
    <w:uiPriority w:val="99"/>
    <w:rPr>
      <w:rFonts w:ascii="Arial" w:hAnsi="Arial"/>
    </w:rPr>
  </w:style>
  <w:style w:type="paragraph" w:styleId="20">
    <w:name w:val="index 4"/>
    <w:basedOn w:val="1"/>
    <w:next w:val="1"/>
    <w:unhideWhenUsed/>
    <w:qFormat/>
    <w:uiPriority w:val="99"/>
    <w:pPr>
      <w:ind w:left="6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46"/>
    <w:qFormat/>
    <w:uiPriority w:val="0"/>
    <w:rPr>
      <w:rFonts w:ascii="宋体" w:hAnsi="Courier New"/>
      <w:sz w:val="20"/>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47"/>
    <w:qFormat/>
    <w:uiPriority w:val="0"/>
    <w:rPr>
      <w:sz w:val="24"/>
      <w:szCs w:val="20"/>
    </w:rPr>
  </w:style>
  <w:style w:type="paragraph" w:styleId="26">
    <w:name w:val="Body Text Indent 2"/>
    <w:basedOn w:val="1"/>
    <w:link w:val="248"/>
    <w:qFormat/>
    <w:uiPriority w:val="0"/>
    <w:pPr>
      <w:spacing w:line="500" w:lineRule="exact"/>
      <w:ind w:firstLine="560"/>
    </w:pPr>
    <w:rPr>
      <w:rFonts w:eastAsia="仿宋_GB2312"/>
      <w:sz w:val="28"/>
      <w:szCs w:val="20"/>
    </w:rPr>
  </w:style>
  <w:style w:type="paragraph" w:styleId="27">
    <w:name w:val="endnote text"/>
    <w:basedOn w:val="1"/>
    <w:link w:val="230"/>
    <w:semiHidden/>
    <w:unhideWhenUsed/>
    <w:qFormat/>
    <w:uiPriority w:val="99"/>
    <w:rPr>
      <w:sz w:val="20"/>
    </w:rPr>
  </w:style>
  <w:style w:type="paragraph" w:styleId="28">
    <w:name w:val="Balloon Text"/>
    <w:basedOn w:val="1"/>
    <w:link w:val="249"/>
    <w:semiHidden/>
    <w:qFormat/>
    <w:uiPriority w:val="0"/>
    <w:rPr>
      <w:sz w:val="18"/>
      <w:szCs w:val="18"/>
    </w:rPr>
  </w:style>
  <w:style w:type="paragraph" w:styleId="29">
    <w:name w:val="footer"/>
    <w:basedOn w:val="1"/>
    <w:link w:val="250"/>
    <w:qFormat/>
    <w:uiPriority w:val="99"/>
    <w:pPr>
      <w:tabs>
        <w:tab w:val="center" w:pos="4153"/>
        <w:tab w:val="right" w:pos="8306"/>
      </w:tabs>
      <w:jc w:val="left"/>
    </w:pPr>
    <w:rPr>
      <w:sz w:val="18"/>
      <w:szCs w:val="20"/>
    </w:rPr>
  </w:style>
  <w:style w:type="paragraph" w:styleId="30">
    <w:name w:val="header"/>
    <w:basedOn w:val="1"/>
    <w:link w:val="251"/>
    <w:qFormat/>
    <w:uiPriority w:val="0"/>
    <w:pPr>
      <w:pBdr>
        <w:bottom w:val="single" w:color="000000" w:sz="6" w:space="1"/>
      </w:pBdr>
      <w:tabs>
        <w:tab w:val="center" w:pos="4153"/>
        <w:tab w:val="right" w:pos="8306"/>
      </w:tabs>
      <w:jc w:val="center"/>
    </w:pPr>
    <w:rPr>
      <w:sz w:val="18"/>
      <w:szCs w:val="18"/>
    </w:r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Subtitle"/>
    <w:basedOn w:val="1"/>
    <w:next w:val="1"/>
    <w:link w:val="96"/>
    <w:qFormat/>
    <w:uiPriority w:val="11"/>
    <w:pPr>
      <w:spacing w:before="200" w:after="200"/>
    </w:pPr>
    <w:rPr>
      <w:sz w:val="24"/>
    </w:rPr>
  </w:style>
  <w:style w:type="paragraph" w:styleId="34">
    <w:name w:val="List"/>
    <w:basedOn w:val="1"/>
    <w:qFormat/>
    <w:uiPriority w:val="0"/>
    <w:pPr>
      <w:ind w:left="200" w:hanging="200"/>
    </w:pPr>
  </w:style>
  <w:style w:type="paragraph" w:styleId="35">
    <w:name w:val="footnote text"/>
    <w:basedOn w:val="1"/>
    <w:link w:val="229"/>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53"/>
    <w:qFormat/>
    <w:uiPriority w:val="0"/>
    <w:pPr>
      <w:spacing w:after="120"/>
      <w:ind w:left="420"/>
    </w:pPr>
    <w:rPr>
      <w:sz w:val="16"/>
      <w:szCs w:val="16"/>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Body Text 2"/>
    <w:basedOn w:val="1"/>
    <w:link w:val="254"/>
    <w:qFormat/>
    <w:uiPriority w:val="0"/>
    <w:rPr>
      <w:b/>
      <w:bCs/>
      <w:sz w:val="18"/>
    </w:rPr>
  </w:style>
  <w:style w:type="paragraph" w:styleId="42">
    <w:name w:val="HTML Preformatted"/>
    <w:basedOn w:val="1"/>
    <w:link w:val="2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4">
    <w:name w:val="Title"/>
    <w:basedOn w:val="1"/>
    <w:next w:val="1"/>
    <w:link w:val="95"/>
    <w:qFormat/>
    <w:uiPriority w:val="10"/>
    <w:pPr>
      <w:spacing w:before="300" w:after="200"/>
      <w:contextualSpacing/>
    </w:pPr>
    <w:rPr>
      <w:sz w:val="48"/>
      <w:szCs w:val="48"/>
    </w:rPr>
  </w:style>
  <w:style w:type="paragraph" w:styleId="45">
    <w:name w:val="Body Text First Indent"/>
    <w:basedOn w:val="17"/>
    <w:qFormat/>
    <w:uiPriority w:val="99"/>
    <w:pPr>
      <w:ind w:firstLine="420"/>
    </w:pPr>
  </w:style>
  <w:style w:type="paragraph" w:styleId="46">
    <w:name w:val="Body Text First Indent 2"/>
    <w:basedOn w:val="18"/>
    <w:qFormat/>
    <w:uiPriority w:val="99"/>
    <w:pPr>
      <w:spacing w:line="240" w:lineRule="auto"/>
      <w:ind w:firstLine="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footnote reference"/>
    <w:unhideWhenUsed/>
    <w:qFormat/>
    <w:uiPriority w:val="99"/>
    <w:rPr>
      <w:vertAlign w:val="superscript"/>
    </w:rPr>
  </w:style>
  <w:style w:type="paragraph" w:customStyle="1" w:styleId="55">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6">
    <w:name w:val="正文首行缩进 21"/>
    <w:basedOn w:val="57"/>
    <w:qFormat/>
    <w:uiPriority w:val="0"/>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table" w:customStyle="1" w:styleId="58">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7">
    <w:name w:val="TOC Heading"/>
    <w:unhideWhenUsed/>
    <w:qFormat/>
    <w:uiPriority w:val="39"/>
    <w:rPr>
      <w:rFonts w:hint="default" w:ascii="Times New Roman" w:hAnsi="Times New Roman" w:eastAsia="宋体" w:cs="Times New Roman"/>
    </w:rPr>
  </w:style>
  <w:style w:type="character" w:customStyle="1" w:styleId="78">
    <w:name w:val="Title Char"/>
    <w:basedOn w:val="49"/>
    <w:qFormat/>
    <w:uiPriority w:val="10"/>
    <w:rPr>
      <w:sz w:val="48"/>
      <w:szCs w:val="48"/>
    </w:rPr>
  </w:style>
  <w:style w:type="character" w:customStyle="1" w:styleId="79">
    <w:name w:val="Subtitle Char"/>
    <w:basedOn w:val="49"/>
    <w:qFormat/>
    <w:uiPriority w:val="11"/>
    <w:rPr>
      <w:sz w:val="24"/>
      <w:szCs w:val="24"/>
    </w:rPr>
  </w:style>
  <w:style w:type="character" w:customStyle="1" w:styleId="80">
    <w:name w:val="Quote Char"/>
    <w:qFormat/>
    <w:uiPriority w:val="29"/>
    <w:rPr>
      <w:i/>
    </w:rPr>
  </w:style>
  <w:style w:type="character" w:customStyle="1" w:styleId="81">
    <w:name w:val="Intense Quote Char"/>
    <w:qFormat/>
    <w:uiPriority w:val="30"/>
    <w:rPr>
      <w:i/>
    </w:rPr>
  </w:style>
  <w:style w:type="character" w:customStyle="1" w:styleId="82">
    <w:name w:val="Footnote Text Char"/>
    <w:qFormat/>
    <w:uiPriority w:val="99"/>
    <w:rPr>
      <w:sz w:val="18"/>
    </w:rPr>
  </w:style>
  <w:style w:type="character" w:customStyle="1" w:styleId="83">
    <w:name w:val="Endnote Text Char"/>
    <w:qFormat/>
    <w:uiPriority w:val="99"/>
    <w:rPr>
      <w:sz w:val="20"/>
    </w:rPr>
  </w:style>
  <w:style w:type="character" w:customStyle="1" w:styleId="84">
    <w:name w:val="Heading 1 Char"/>
    <w:qFormat/>
    <w:uiPriority w:val="9"/>
    <w:rPr>
      <w:rFonts w:ascii="Arial" w:hAnsi="Arial" w:eastAsia="Arial" w:cs="Arial"/>
      <w:sz w:val="40"/>
      <w:szCs w:val="40"/>
    </w:rPr>
  </w:style>
  <w:style w:type="character" w:customStyle="1" w:styleId="85">
    <w:name w:val="Heading 2 Char"/>
    <w:qFormat/>
    <w:uiPriority w:val="9"/>
    <w:rPr>
      <w:rFonts w:ascii="Arial" w:hAnsi="Arial" w:eastAsia="Arial" w:cs="Arial"/>
      <w:sz w:val="34"/>
    </w:rPr>
  </w:style>
  <w:style w:type="character" w:customStyle="1" w:styleId="86">
    <w:name w:val="Heading 3 Char"/>
    <w:qFormat/>
    <w:uiPriority w:val="9"/>
    <w:rPr>
      <w:rFonts w:ascii="Arial" w:hAnsi="Arial" w:eastAsia="Arial" w:cs="Arial"/>
      <w:sz w:val="30"/>
      <w:szCs w:val="30"/>
    </w:rPr>
  </w:style>
  <w:style w:type="character" w:customStyle="1" w:styleId="87">
    <w:name w:val="Heading 4 Char"/>
    <w:qFormat/>
    <w:uiPriority w:val="9"/>
    <w:rPr>
      <w:rFonts w:ascii="Arial" w:hAnsi="Arial" w:eastAsia="Arial" w:cs="Arial"/>
      <w:b/>
      <w:bCs/>
      <w:sz w:val="26"/>
      <w:szCs w:val="26"/>
    </w:rPr>
  </w:style>
  <w:style w:type="character" w:customStyle="1" w:styleId="88">
    <w:name w:val="Heading 5 Char"/>
    <w:qFormat/>
    <w:uiPriority w:val="9"/>
    <w:rPr>
      <w:rFonts w:ascii="Arial" w:hAnsi="Arial" w:eastAsia="Arial" w:cs="Arial"/>
      <w:b/>
      <w:bCs/>
      <w:sz w:val="24"/>
      <w:szCs w:val="24"/>
    </w:rPr>
  </w:style>
  <w:style w:type="character" w:customStyle="1" w:styleId="89">
    <w:name w:val="Heading 6 Char"/>
    <w:qFormat/>
    <w:uiPriority w:val="9"/>
    <w:rPr>
      <w:rFonts w:ascii="Arial" w:hAnsi="Arial" w:eastAsia="Arial" w:cs="Arial"/>
      <w:b/>
      <w:bCs/>
      <w:sz w:val="22"/>
      <w:szCs w:val="22"/>
    </w:rPr>
  </w:style>
  <w:style w:type="character" w:customStyle="1" w:styleId="90">
    <w:name w:val="Heading 7 Char"/>
    <w:qFormat/>
    <w:uiPriority w:val="9"/>
    <w:rPr>
      <w:rFonts w:ascii="Arial" w:hAnsi="Arial" w:eastAsia="Arial" w:cs="Arial"/>
      <w:b/>
      <w:bCs/>
      <w:i/>
      <w:iCs/>
      <w:sz w:val="22"/>
      <w:szCs w:val="22"/>
    </w:rPr>
  </w:style>
  <w:style w:type="character" w:customStyle="1" w:styleId="91">
    <w:name w:val="Heading 8 Char"/>
    <w:qFormat/>
    <w:uiPriority w:val="9"/>
    <w:rPr>
      <w:rFonts w:ascii="Arial" w:hAnsi="Arial" w:eastAsia="Arial" w:cs="Arial"/>
      <w:i/>
      <w:iCs/>
      <w:sz w:val="22"/>
      <w:szCs w:val="22"/>
    </w:rPr>
  </w:style>
  <w:style w:type="character" w:customStyle="1" w:styleId="92">
    <w:name w:val="Heading 9 Char"/>
    <w:qFormat/>
    <w:uiPriority w:val="9"/>
    <w:rPr>
      <w:rFonts w:ascii="Arial" w:hAnsi="Arial" w:eastAsia="Arial" w:cs="Arial"/>
      <w:i/>
      <w:iCs/>
      <w:sz w:val="21"/>
      <w:szCs w:val="21"/>
    </w:rPr>
  </w:style>
  <w:style w:type="paragraph" w:styleId="93">
    <w:name w:val="List Paragraph"/>
    <w:basedOn w:val="1"/>
    <w:link w:val="259"/>
    <w:qFormat/>
    <w:uiPriority w:val="34"/>
    <w:pPr>
      <w:ind w:firstLine="420"/>
    </w:pPr>
    <w:rPr>
      <w:sz w:val="20"/>
      <w:szCs w:val="20"/>
    </w:rPr>
  </w:style>
  <w:style w:type="paragraph" w:styleId="94">
    <w:name w:val="No Spacing"/>
    <w:qFormat/>
    <w:uiPriority w:val="1"/>
    <w:rPr>
      <w:rFonts w:hint="default" w:ascii="Times New Roman" w:hAnsi="Times New Roman" w:eastAsia="宋体" w:cs="Times New Roman"/>
    </w:rPr>
  </w:style>
  <w:style w:type="character" w:customStyle="1" w:styleId="95">
    <w:name w:val="标题 字符"/>
    <w:link w:val="44"/>
    <w:qFormat/>
    <w:uiPriority w:val="10"/>
    <w:rPr>
      <w:sz w:val="48"/>
      <w:szCs w:val="48"/>
    </w:rPr>
  </w:style>
  <w:style w:type="character" w:customStyle="1" w:styleId="96">
    <w:name w:val="副标题 字符"/>
    <w:link w:val="33"/>
    <w:qFormat/>
    <w:uiPriority w:val="11"/>
    <w:rPr>
      <w:sz w:val="24"/>
      <w:szCs w:val="24"/>
    </w:rPr>
  </w:style>
  <w:style w:type="paragraph" w:styleId="97">
    <w:name w:val="Quote"/>
    <w:basedOn w:val="1"/>
    <w:next w:val="1"/>
    <w:link w:val="98"/>
    <w:qFormat/>
    <w:uiPriority w:val="29"/>
    <w:pPr>
      <w:ind w:left="720" w:right="720"/>
    </w:pPr>
    <w:rPr>
      <w:i/>
    </w:rPr>
  </w:style>
  <w:style w:type="character" w:customStyle="1" w:styleId="98">
    <w:name w:val="引用 字符"/>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明显引用 字符"/>
    <w:link w:val="99"/>
    <w:qFormat/>
    <w:uiPriority w:val="30"/>
    <w:rPr>
      <w:i/>
    </w:rPr>
  </w:style>
  <w:style w:type="character" w:customStyle="1" w:styleId="101">
    <w:name w:val="Header Char"/>
    <w:qFormat/>
    <w:uiPriority w:val="99"/>
  </w:style>
  <w:style w:type="character" w:customStyle="1" w:styleId="102">
    <w:name w:val="Footer Char"/>
    <w:qFormat/>
    <w:uiPriority w:val="99"/>
  </w:style>
  <w:style w:type="character" w:customStyle="1" w:styleId="103">
    <w:name w:val="Caption Char"/>
    <w:qFormat/>
    <w:uiPriority w:val="99"/>
  </w:style>
  <w:style w:type="table" w:customStyle="1" w:styleId="10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7">
    <w:name w:val="无格式表格 31"/>
    <w:qFormat/>
    <w:uiPriority w:val="99"/>
    <w:tblPr>
      <w:tblCellMar>
        <w:top w:w="0" w:type="dxa"/>
        <w:left w:w="0" w:type="dxa"/>
        <w:bottom w:w="0" w:type="dxa"/>
        <w:right w:w="0" w:type="dxa"/>
      </w:tblCellMar>
    </w:tblPr>
  </w:style>
  <w:style w:type="table" w:customStyle="1" w:styleId="108">
    <w:name w:val="无格式表格 41"/>
    <w:qFormat/>
    <w:uiPriority w:val="99"/>
    <w:tblPr>
      <w:tblCellMar>
        <w:top w:w="0" w:type="dxa"/>
        <w:left w:w="0" w:type="dxa"/>
        <w:bottom w:w="0" w:type="dxa"/>
        <w:right w:w="0" w:type="dxa"/>
      </w:tblCellMar>
    </w:tblPr>
  </w:style>
  <w:style w:type="table" w:customStyle="1" w:styleId="109">
    <w:name w:val="无格式表格 51"/>
    <w:qFormat/>
    <w:uiPriority w:val="99"/>
    <w:tblPr>
      <w:tblCellMar>
        <w:top w:w="0" w:type="dxa"/>
        <w:left w:w="0" w:type="dxa"/>
        <w:bottom w:w="0" w:type="dxa"/>
        <w:right w:w="0" w:type="dxa"/>
      </w:tblCellMar>
    </w:tblPr>
  </w:style>
  <w:style w:type="table" w:customStyle="1" w:styleId="11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9">
    <w:name w:val="清单表 1 浅色1"/>
    <w:qFormat/>
    <w:uiPriority w:val="99"/>
    <w:tblPr>
      <w:tblCellMar>
        <w:top w:w="0" w:type="dxa"/>
        <w:left w:w="0" w:type="dxa"/>
        <w:bottom w:w="0" w:type="dxa"/>
        <w:right w:w="0" w:type="dxa"/>
      </w:tblCellMar>
    </w:tblPr>
  </w:style>
  <w:style w:type="table" w:customStyle="1" w:styleId="160">
    <w:name w:val="List Table 1 Light - Accent 1"/>
    <w:qFormat/>
    <w:uiPriority w:val="99"/>
    <w:tblPr>
      <w:tblCellMar>
        <w:top w:w="0" w:type="dxa"/>
        <w:left w:w="0" w:type="dxa"/>
        <w:bottom w:w="0" w:type="dxa"/>
        <w:right w:w="0" w:type="dxa"/>
      </w:tblCellMar>
    </w:tblPr>
  </w:style>
  <w:style w:type="table" w:customStyle="1" w:styleId="161">
    <w:name w:val="List Table 1 Light - Accent 2"/>
    <w:qFormat/>
    <w:uiPriority w:val="99"/>
    <w:tblPr>
      <w:tblCellMar>
        <w:top w:w="0" w:type="dxa"/>
        <w:left w:w="0" w:type="dxa"/>
        <w:bottom w:w="0" w:type="dxa"/>
        <w:right w:w="0" w:type="dxa"/>
      </w:tblCellMar>
    </w:tblPr>
  </w:style>
  <w:style w:type="table" w:customStyle="1" w:styleId="162">
    <w:name w:val="List Table 1 Light - Accent 3"/>
    <w:qFormat/>
    <w:uiPriority w:val="99"/>
    <w:tblPr>
      <w:tblCellMar>
        <w:top w:w="0" w:type="dxa"/>
        <w:left w:w="0" w:type="dxa"/>
        <w:bottom w:w="0" w:type="dxa"/>
        <w:right w:w="0" w:type="dxa"/>
      </w:tblCellMar>
    </w:tblPr>
  </w:style>
  <w:style w:type="table" w:customStyle="1" w:styleId="163">
    <w:name w:val="List Table 1 Light - Accent 4"/>
    <w:qFormat/>
    <w:uiPriority w:val="99"/>
    <w:tblPr>
      <w:tblCellMar>
        <w:top w:w="0" w:type="dxa"/>
        <w:left w:w="0" w:type="dxa"/>
        <w:bottom w:w="0" w:type="dxa"/>
        <w:right w:w="0" w:type="dxa"/>
      </w:tblCellMar>
    </w:tblPr>
  </w:style>
  <w:style w:type="table" w:customStyle="1" w:styleId="164">
    <w:name w:val="List Table 1 Light - Accent 5"/>
    <w:qFormat/>
    <w:uiPriority w:val="99"/>
    <w:tblPr>
      <w:tblCellMar>
        <w:top w:w="0" w:type="dxa"/>
        <w:left w:w="0" w:type="dxa"/>
        <w:bottom w:w="0" w:type="dxa"/>
        <w:right w:w="0" w:type="dxa"/>
      </w:tblCellMar>
    </w:tblPr>
  </w:style>
  <w:style w:type="table" w:customStyle="1" w:styleId="165">
    <w:name w:val="List Table 1 Light - Accent 6"/>
    <w:qFormat/>
    <w:uiPriority w:val="99"/>
    <w:tblPr>
      <w:tblCellMar>
        <w:top w:w="0" w:type="dxa"/>
        <w:left w:w="0" w:type="dxa"/>
        <w:bottom w:w="0" w:type="dxa"/>
        <w:right w:w="0" w:type="dxa"/>
      </w:tblCellMar>
    </w:tblPr>
  </w:style>
  <w:style w:type="table" w:customStyle="1" w:styleId="16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6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8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9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8">
    <w:name w:val="Lined - Accent"/>
    <w:qFormat/>
    <w:uiPriority w:val="99"/>
    <w:rPr>
      <w:color w:val="404040"/>
    </w:rPr>
    <w:tblPr>
      <w:tblCellMar>
        <w:top w:w="0" w:type="dxa"/>
        <w:left w:w="0" w:type="dxa"/>
        <w:bottom w:w="0" w:type="dxa"/>
        <w:right w:w="0" w:type="dxa"/>
      </w:tblCellMar>
    </w:tblPr>
  </w:style>
  <w:style w:type="table" w:customStyle="1" w:styleId="209">
    <w:name w:val="Lined - Accent 1"/>
    <w:qFormat/>
    <w:uiPriority w:val="99"/>
    <w:rPr>
      <w:color w:val="404040"/>
    </w:rPr>
    <w:tblPr>
      <w:tblCellMar>
        <w:top w:w="0" w:type="dxa"/>
        <w:left w:w="0" w:type="dxa"/>
        <w:bottom w:w="0" w:type="dxa"/>
        <w:right w:w="0" w:type="dxa"/>
      </w:tblCellMar>
    </w:tblPr>
  </w:style>
  <w:style w:type="table" w:customStyle="1" w:styleId="210">
    <w:name w:val="Lined - Accent 2"/>
    <w:qFormat/>
    <w:uiPriority w:val="99"/>
    <w:rPr>
      <w:color w:val="404040"/>
    </w:rPr>
    <w:tblPr>
      <w:tblCellMar>
        <w:top w:w="0" w:type="dxa"/>
        <w:left w:w="0" w:type="dxa"/>
        <w:bottom w:w="0" w:type="dxa"/>
        <w:right w:w="0" w:type="dxa"/>
      </w:tblCellMar>
    </w:tblPr>
  </w:style>
  <w:style w:type="table" w:customStyle="1" w:styleId="211">
    <w:name w:val="Lined - Accent 3"/>
    <w:qFormat/>
    <w:uiPriority w:val="99"/>
    <w:rPr>
      <w:color w:val="404040"/>
    </w:rPr>
    <w:tblPr>
      <w:tblCellMar>
        <w:top w:w="0" w:type="dxa"/>
        <w:left w:w="0" w:type="dxa"/>
        <w:bottom w:w="0" w:type="dxa"/>
        <w:right w:w="0" w:type="dxa"/>
      </w:tblCellMar>
    </w:tblPr>
  </w:style>
  <w:style w:type="table" w:customStyle="1" w:styleId="212">
    <w:name w:val="Lined - Accent 4"/>
    <w:qFormat/>
    <w:uiPriority w:val="99"/>
    <w:rPr>
      <w:color w:val="404040"/>
    </w:rPr>
    <w:tblPr>
      <w:tblCellMar>
        <w:top w:w="0" w:type="dxa"/>
        <w:left w:w="0" w:type="dxa"/>
        <w:bottom w:w="0" w:type="dxa"/>
        <w:right w:w="0" w:type="dxa"/>
      </w:tblCellMar>
    </w:tblPr>
  </w:style>
  <w:style w:type="table" w:customStyle="1" w:styleId="213">
    <w:name w:val="Lined - Accent 5"/>
    <w:qFormat/>
    <w:uiPriority w:val="99"/>
    <w:rPr>
      <w:color w:val="404040"/>
    </w:rPr>
    <w:tblPr>
      <w:tblCellMar>
        <w:top w:w="0" w:type="dxa"/>
        <w:left w:w="0" w:type="dxa"/>
        <w:bottom w:w="0" w:type="dxa"/>
        <w:right w:w="0" w:type="dxa"/>
      </w:tblCellMar>
    </w:tblPr>
  </w:style>
  <w:style w:type="table" w:customStyle="1" w:styleId="214">
    <w:name w:val="Lined - Accent 6"/>
    <w:qFormat/>
    <w:uiPriority w:val="99"/>
    <w:rPr>
      <w:color w:val="404040"/>
    </w:rPr>
    <w:tblPr>
      <w:tblCellMar>
        <w:top w:w="0" w:type="dxa"/>
        <w:left w:w="0" w:type="dxa"/>
        <w:bottom w:w="0" w:type="dxa"/>
        <w:right w:w="0" w:type="dxa"/>
      </w:tblCellMar>
    </w:tblPr>
  </w:style>
  <w:style w:type="table" w:customStyle="1" w:styleId="21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1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29">
    <w:name w:val="脚注文本 字符"/>
    <w:link w:val="35"/>
    <w:qFormat/>
    <w:uiPriority w:val="99"/>
    <w:rPr>
      <w:sz w:val="18"/>
    </w:rPr>
  </w:style>
  <w:style w:type="character" w:customStyle="1" w:styleId="230">
    <w:name w:val="尾注文本 字符"/>
    <w:link w:val="27"/>
    <w:qFormat/>
    <w:uiPriority w:val="99"/>
    <w:rPr>
      <w:sz w:val="20"/>
    </w:rPr>
  </w:style>
  <w:style w:type="paragraph" w:customStyle="1" w:styleId="231">
    <w:name w:val="TOC 标题1"/>
    <w:unhideWhenUsed/>
    <w:qFormat/>
    <w:uiPriority w:val="39"/>
    <w:rPr>
      <w:rFonts w:hint="default" w:ascii="Times New Roman" w:hAnsi="Times New Roman" w:eastAsia="宋体" w:cs="Times New Roman"/>
    </w:rPr>
  </w:style>
  <w:style w:type="character" w:customStyle="1" w:styleId="232">
    <w:name w:val="标题 1 字符"/>
    <w:link w:val="2"/>
    <w:qFormat/>
    <w:uiPriority w:val="0"/>
    <w:rPr>
      <w:rFonts w:ascii="Times New Roman" w:hAnsi="Times New Roman" w:eastAsia="宋体" w:cs="Times New Roman"/>
      <w:b/>
      <w:bCs/>
      <w:sz w:val="44"/>
      <w:szCs w:val="44"/>
    </w:rPr>
  </w:style>
  <w:style w:type="character" w:customStyle="1" w:styleId="233">
    <w:name w:val="标题 2 字符"/>
    <w:link w:val="3"/>
    <w:qFormat/>
    <w:uiPriority w:val="0"/>
    <w:rPr>
      <w:rFonts w:ascii="Arial" w:hAnsi="Arial" w:eastAsia="黑体" w:cs="Times New Roman"/>
      <w:b/>
      <w:bCs/>
      <w:sz w:val="32"/>
      <w:szCs w:val="32"/>
    </w:rPr>
  </w:style>
  <w:style w:type="character" w:customStyle="1" w:styleId="234">
    <w:name w:val="标题 3 字符"/>
    <w:link w:val="4"/>
    <w:qFormat/>
    <w:uiPriority w:val="0"/>
    <w:rPr>
      <w:rFonts w:ascii="Times New Roman" w:hAnsi="Times New Roman" w:eastAsia="宋体" w:cs="Times New Roman"/>
      <w:b/>
      <w:bCs/>
      <w:sz w:val="32"/>
      <w:szCs w:val="32"/>
    </w:rPr>
  </w:style>
  <w:style w:type="character" w:customStyle="1" w:styleId="235">
    <w:name w:val="标题 4 字符"/>
    <w:link w:val="5"/>
    <w:qFormat/>
    <w:uiPriority w:val="0"/>
    <w:rPr>
      <w:rFonts w:ascii="Times New Roman" w:hAnsi="Times New Roman" w:eastAsia="新宋体" w:cs="Times New Roman"/>
      <w:sz w:val="30"/>
      <w:szCs w:val="21"/>
    </w:rPr>
  </w:style>
  <w:style w:type="character" w:customStyle="1" w:styleId="236">
    <w:name w:val="标题 5 字符"/>
    <w:link w:val="6"/>
    <w:qFormat/>
    <w:uiPriority w:val="0"/>
    <w:rPr>
      <w:rFonts w:ascii="Times New Roman" w:hAnsi="Times New Roman" w:eastAsia="宋体" w:cs="Times New Roman"/>
      <w:b/>
      <w:bCs/>
      <w:sz w:val="28"/>
      <w:szCs w:val="28"/>
    </w:rPr>
  </w:style>
  <w:style w:type="character" w:customStyle="1" w:styleId="237">
    <w:name w:val="标题 6 字符"/>
    <w:link w:val="7"/>
    <w:qFormat/>
    <w:uiPriority w:val="0"/>
    <w:rPr>
      <w:rFonts w:ascii="Times New Roman" w:hAnsi="Times New Roman" w:eastAsia="宋体" w:cs="Times New Roman"/>
      <w:b/>
      <w:sz w:val="44"/>
      <w:szCs w:val="20"/>
    </w:rPr>
  </w:style>
  <w:style w:type="character" w:customStyle="1" w:styleId="238">
    <w:name w:val="正文缩进 字符"/>
    <w:link w:val="8"/>
    <w:qFormat/>
    <w:uiPriority w:val="0"/>
    <w:rPr>
      <w:rFonts w:ascii="Times New Roman" w:hAnsi="Times New Roman" w:eastAsia="宋体" w:cs="Times New Roman"/>
      <w:sz w:val="20"/>
      <w:szCs w:val="20"/>
    </w:rPr>
  </w:style>
  <w:style w:type="character" w:customStyle="1" w:styleId="239">
    <w:name w:val="标题 7 字符"/>
    <w:link w:val="9"/>
    <w:qFormat/>
    <w:uiPriority w:val="0"/>
    <w:rPr>
      <w:rFonts w:ascii="Times New Roman" w:hAnsi="Times New Roman" w:eastAsia="宋体" w:cs="Times New Roman"/>
      <w:b/>
      <w:bCs/>
      <w:sz w:val="24"/>
      <w:szCs w:val="24"/>
    </w:rPr>
  </w:style>
  <w:style w:type="character" w:customStyle="1" w:styleId="240">
    <w:name w:val="标题 8 字符"/>
    <w:link w:val="10"/>
    <w:qFormat/>
    <w:uiPriority w:val="0"/>
    <w:rPr>
      <w:rFonts w:ascii="Arial" w:hAnsi="Arial" w:eastAsia="黑体" w:cs="Times New Roman"/>
      <w:sz w:val="24"/>
      <w:szCs w:val="24"/>
    </w:rPr>
  </w:style>
  <w:style w:type="character" w:customStyle="1" w:styleId="241">
    <w:name w:val="标题 9 字符"/>
    <w:link w:val="11"/>
    <w:qFormat/>
    <w:uiPriority w:val="0"/>
    <w:rPr>
      <w:rFonts w:ascii="Arial" w:hAnsi="Arial" w:eastAsia="黑体" w:cs="Times New Roman"/>
      <w:sz w:val="24"/>
      <w:szCs w:val="21"/>
    </w:rPr>
  </w:style>
  <w:style w:type="character" w:customStyle="1" w:styleId="242">
    <w:name w:val="文档结构图 字符"/>
    <w:link w:val="14"/>
    <w:semiHidden/>
    <w:qFormat/>
    <w:uiPriority w:val="0"/>
    <w:rPr>
      <w:szCs w:val="24"/>
      <w:shd w:val="clear" w:color="auto" w:fill="000080"/>
    </w:rPr>
  </w:style>
  <w:style w:type="character" w:customStyle="1" w:styleId="243">
    <w:name w:val="正文文本 3 字符"/>
    <w:link w:val="16"/>
    <w:qFormat/>
    <w:uiPriority w:val="0"/>
    <w:rPr>
      <w:rFonts w:ascii="Times New Roman" w:hAnsi="Times New Roman" w:eastAsia="宋体" w:cs="Times New Roman"/>
      <w:sz w:val="16"/>
      <w:szCs w:val="16"/>
    </w:rPr>
  </w:style>
  <w:style w:type="character" w:customStyle="1" w:styleId="244">
    <w:name w:val="正文文本 字符"/>
    <w:link w:val="17"/>
    <w:qFormat/>
    <w:uiPriority w:val="0"/>
    <w:rPr>
      <w:rFonts w:ascii="仿宋_GB2312" w:hAnsi="Times New Roman" w:eastAsia="仿宋_GB2312" w:cs="Times New Roman"/>
      <w:sz w:val="24"/>
      <w:szCs w:val="20"/>
    </w:rPr>
  </w:style>
  <w:style w:type="character" w:customStyle="1" w:styleId="245">
    <w:name w:val="正文文本缩进 字符"/>
    <w:link w:val="18"/>
    <w:qFormat/>
    <w:uiPriority w:val="0"/>
    <w:rPr>
      <w:rFonts w:ascii="仿宋_GB2312" w:hAnsi="Times New Roman" w:eastAsia="仿宋_GB2312" w:cs="Times New Roman"/>
      <w:sz w:val="28"/>
      <w:szCs w:val="20"/>
    </w:rPr>
  </w:style>
  <w:style w:type="character" w:customStyle="1" w:styleId="246">
    <w:name w:val="纯文本 字符"/>
    <w:link w:val="23"/>
    <w:qFormat/>
    <w:uiPriority w:val="0"/>
    <w:rPr>
      <w:rFonts w:ascii="宋体" w:hAnsi="Courier New" w:eastAsia="宋体" w:cs="Courier New"/>
      <w:szCs w:val="21"/>
    </w:rPr>
  </w:style>
  <w:style w:type="character" w:customStyle="1" w:styleId="247">
    <w:name w:val="日期 字符"/>
    <w:link w:val="25"/>
    <w:qFormat/>
    <w:uiPriority w:val="0"/>
    <w:rPr>
      <w:rFonts w:ascii="Times New Roman" w:hAnsi="Times New Roman" w:eastAsia="宋体" w:cs="Times New Roman"/>
      <w:sz w:val="24"/>
      <w:szCs w:val="20"/>
    </w:rPr>
  </w:style>
  <w:style w:type="character" w:customStyle="1" w:styleId="248">
    <w:name w:val="正文文本缩进 2 字符"/>
    <w:link w:val="26"/>
    <w:qFormat/>
    <w:uiPriority w:val="0"/>
    <w:rPr>
      <w:rFonts w:ascii="Times New Roman" w:hAnsi="Times New Roman" w:eastAsia="仿宋_GB2312" w:cs="Times New Roman"/>
      <w:sz w:val="28"/>
      <w:szCs w:val="20"/>
    </w:rPr>
  </w:style>
  <w:style w:type="character" w:customStyle="1" w:styleId="249">
    <w:name w:val="批注框文本 字符"/>
    <w:link w:val="28"/>
    <w:semiHidden/>
    <w:qFormat/>
    <w:uiPriority w:val="0"/>
    <w:rPr>
      <w:sz w:val="18"/>
      <w:szCs w:val="18"/>
    </w:rPr>
  </w:style>
  <w:style w:type="character" w:customStyle="1" w:styleId="250">
    <w:name w:val="页脚 字符"/>
    <w:link w:val="29"/>
    <w:qFormat/>
    <w:uiPriority w:val="99"/>
    <w:rPr>
      <w:rFonts w:ascii="Times New Roman" w:hAnsi="Times New Roman" w:eastAsia="宋体" w:cs="Times New Roman"/>
      <w:sz w:val="18"/>
      <w:szCs w:val="20"/>
    </w:rPr>
  </w:style>
  <w:style w:type="character" w:customStyle="1" w:styleId="251">
    <w:name w:val="页眉 字符"/>
    <w:link w:val="30"/>
    <w:qFormat/>
    <w:uiPriority w:val="0"/>
    <w:rPr>
      <w:rFonts w:ascii="Times New Roman" w:hAnsi="Times New Roman" w:eastAsia="宋体" w:cs="Times New Roman"/>
      <w:sz w:val="18"/>
      <w:szCs w:val="18"/>
    </w:rPr>
  </w:style>
  <w:style w:type="paragraph" w:customStyle="1" w:styleId="252">
    <w:name w:val="目录 11"/>
    <w:basedOn w:val="1"/>
    <w:next w:val="1"/>
    <w:semiHidden/>
    <w:qFormat/>
    <w:uiPriority w:val="0"/>
    <w:rPr>
      <w:sz w:val="24"/>
    </w:rPr>
  </w:style>
  <w:style w:type="character" w:customStyle="1" w:styleId="253">
    <w:name w:val="正文文本缩进 3 字符"/>
    <w:link w:val="37"/>
    <w:qFormat/>
    <w:uiPriority w:val="0"/>
    <w:rPr>
      <w:rFonts w:ascii="Times New Roman" w:hAnsi="Times New Roman" w:eastAsia="宋体" w:cs="Times New Roman"/>
      <w:sz w:val="16"/>
      <w:szCs w:val="16"/>
    </w:rPr>
  </w:style>
  <w:style w:type="character" w:customStyle="1" w:styleId="254">
    <w:name w:val="正文文本 2 字符"/>
    <w:link w:val="41"/>
    <w:qFormat/>
    <w:uiPriority w:val="0"/>
    <w:rPr>
      <w:rFonts w:ascii="Times New Roman" w:hAnsi="Times New Roman" w:eastAsia="宋体" w:cs="Times New Roman"/>
      <w:b/>
      <w:bCs/>
      <w:sz w:val="18"/>
      <w:szCs w:val="24"/>
    </w:rPr>
  </w:style>
  <w:style w:type="character" w:customStyle="1" w:styleId="255">
    <w:name w:val="HTML 预设格式 字符"/>
    <w:link w:val="42"/>
    <w:qFormat/>
    <w:uiPriority w:val="0"/>
    <w:rPr>
      <w:rFonts w:ascii="等线 Light" w:hAnsi="等线 Light" w:eastAsia="幼圆" w:cs="等线 Light"/>
      <w:sz w:val="24"/>
      <w:szCs w:val="22"/>
    </w:rPr>
  </w:style>
  <w:style w:type="paragraph" w:customStyle="1" w:styleId="256">
    <w:name w:val="正文首行缩进1"/>
    <w:basedOn w:val="17"/>
    <w:link w:val="257"/>
    <w:qFormat/>
    <w:uiPriority w:val="0"/>
    <w:pPr>
      <w:spacing w:after="120"/>
      <w:ind w:firstLine="420"/>
    </w:pPr>
    <w:rPr>
      <w:rFonts w:ascii="Times New Roman" w:eastAsia="宋体"/>
      <w:szCs w:val="24"/>
    </w:rPr>
  </w:style>
  <w:style w:type="character" w:customStyle="1" w:styleId="257">
    <w:name w:val="正文文本首行缩进 字符"/>
    <w:link w:val="256"/>
    <w:qFormat/>
    <w:uiPriority w:val="0"/>
    <w:rPr>
      <w:rFonts w:ascii="Times New Roman" w:hAnsi="Times New Roman" w:eastAsia="宋体" w:cs="Times New Roman"/>
      <w:sz w:val="24"/>
      <w:szCs w:val="24"/>
    </w:rPr>
  </w:style>
  <w:style w:type="character" w:customStyle="1" w:styleId="258">
    <w:name w:val="已访问的超链接1"/>
    <w:qFormat/>
    <w:uiPriority w:val="0"/>
    <w:rPr>
      <w:color w:val="800080"/>
      <w:u w:val="single"/>
    </w:rPr>
  </w:style>
  <w:style w:type="character" w:customStyle="1" w:styleId="259">
    <w:name w:val="列表段落 字符1"/>
    <w:link w:val="93"/>
    <w:qFormat/>
    <w:uiPriority w:val="99"/>
  </w:style>
  <w:style w:type="character" w:customStyle="1" w:styleId="260">
    <w:name w:val="文档结构图 Char1"/>
    <w:semiHidden/>
    <w:qFormat/>
    <w:uiPriority w:val="99"/>
    <w:rPr>
      <w:rFonts w:ascii="宋体" w:hAnsi="Times New Roman" w:eastAsia="宋体" w:cs="Times New Roman"/>
      <w:sz w:val="18"/>
      <w:szCs w:val="18"/>
    </w:rPr>
  </w:style>
  <w:style w:type="character" w:customStyle="1" w:styleId="261">
    <w:name w:val="普通正文 Char"/>
    <w:link w:val="262"/>
    <w:qFormat/>
    <w:uiPriority w:val="0"/>
    <w:rPr>
      <w:rFonts w:ascii="Arial" w:hAnsi="Arial"/>
      <w:sz w:val="24"/>
      <w:szCs w:val="24"/>
    </w:rPr>
  </w:style>
  <w:style w:type="paragraph" w:customStyle="1" w:styleId="262">
    <w:name w:val="普通正文"/>
    <w:basedOn w:val="1"/>
    <w:link w:val="261"/>
    <w:qFormat/>
    <w:uiPriority w:val="0"/>
    <w:pPr>
      <w:spacing w:before="120" w:after="120" w:line="360" w:lineRule="auto"/>
      <w:ind w:left="-2" w:right="120" w:firstLine="480"/>
      <w:jc w:val="center"/>
    </w:pPr>
    <w:rPr>
      <w:rFonts w:ascii="Arial" w:hAnsi="Arial"/>
      <w:sz w:val="24"/>
    </w:rPr>
  </w:style>
  <w:style w:type="character" w:customStyle="1" w:styleId="263">
    <w:name w:val="FA正文 Char"/>
    <w:link w:val="264"/>
    <w:qFormat/>
    <w:uiPriority w:val="0"/>
    <w:rPr>
      <w:rFonts w:ascii="宋体" w:hAnsi="宋体" w:eastAsia="宋体" w:cs="Times New Roman"/>
      <w:sz w:val="28"/>
      <w:szCs w:val="28"/>
    </w:rPr>
  </w:style>
  <w:style w:type="paragraph" w:customStyle="1" w:styleId="264">
    <w:name w:val="FA正文"/>
    <w:basedOn w:val="1"/>
    <w:link w:val="263"/>
    <w:qFormat/>
    <w:uiPriority w:val="0"/>
    <w:pPr>
      <w:tabs>
        <w:tab w:val="left" w:pos="3375"/>
      </w:tabs>
      <w:spacing w:line="440" w:lineRule="atLeast"/>
      <w:ind w:firstLine="538"/>
    </w:pPr>
    <w:rPr>
      <w:rFonts w:ascii="宋体" w:hAnsi="宋体"/>
      <w:sz w:val="28"/>
      <w:szCs w:val="28"/>
    </w:rPr>
  </w:style>
  <w:style w:type="character" w:customStyle="1" w:styleId="265">
    <w:name w:val="正文缩进2格 Char"/>
    <w:link w:val="266"/>
    <w:qFormat/>
    <w:uiPriority w:val="0"/>
    <w:rPr>
      <w:rFonts w:ascii="仿宋_GB2312" w:hAnsi="宋体" w:eastAsia="仿宋_GB2312" w:cs="Times New Roman"/>
      <w:sz w:val="31"/>
      <w:szCs w:val="28"/>
    </w:rPr>
  </w:style>
  <w:style w:type="paragraph" w:customStyle="1" w:styleId="266">
    <w:name w:val="正文缩进2格"/>
    <w:basedOn w:val="1"/>
    <w:link w:val="265"/>
    <w:qFormat/>
    <w:uiPriority w:val="0"/>
    <w:pPr>
      <w:spacing w:line="600" w:lineRule="exact"/>
      <w:ind w:firstLine="639"/>
    </w:pPr>
    <w:rPr>
      <w:rFonts w:ascii="仿宋_GB2312" w:hAnsi="宋体" w:eastAsia="仿宋_GB2312"/>
      <w:sz w:val="31"/>
      <w:szCs w:val="28"/>
    </w:rPr>
  </w:style>
  <w:style w:type="character" w:customStyle="1" w:styleId="267">
    <w:name w:val="cn_text1"/>
    <w:qFormat/>
    <w:uiPriority w:val="0"/>
    <w:rPr>
      <w:rFonts w:ascii="ˎ̥" w:hAnsi="ˎ̥"/>
      <w:color w:val="003399"/>
      <w:spacing w:val="15"/>
      <w:sz w:val="18"/>
      <w:szCs w:val="18"/>
    </w:rPr>
  </w:style>
  <w:style w:type="character" w:customStyle="1" w:styleId="268">
    <w:name w:val="ssss Char"/>
    <w:qFormat/>
    <w:uiPriority w:val="0"/>
    <w:rPr>
      <w:rFonts w:eastAsia="宋体"/>
      <w:sz w:val="24"/>
      <w:szCs w:val="24"/>
      <w:lang w:val="en-US" w:eastAsia="zh-CN" w:bidi="ar-SA"/>
    </w:rPr>
  </w:style>
  <w:style w:type="character" w:customStyle="1" w:styleId="269">
    <w:name w:val="ssss Char1"/>
    <w:link w:val="270"/>
    <w:qFormat/>
    <w:uiPriority w:val="0"/>
    <w:rPr>
      <w:rFonts w:ascii="Times New Roman" w:hAnsi="Times New Roman" w:eastAsia="宋体" w:cs="Times New Roman"/>
      <w:sz w:val="24"/>
      <w:szCs w:val="24"/>
    </w:rPr>
  </w:style>
  <w:style w:type="paragraph" w:customStyle="1" w:styleId="270">
    <w:name w:val="ssss"/>
    <w:basedOn w:val="1"/>
    <w:link w:val="269"/>
    <w:qFormat/>
    <w:uiPriority w:val="0"/>
    <w:pPr>
      <w:spacing w:line="360" w:lineRule="auto"/>
      <w:ind w:firstLine="480"/>
    </w:pPr>
    <w:rPr>
      <w:sz w:val="24"/>
    </w:rPr>
  </w:style>
  <w:style w:type="character" w:customStyle="1" w:styleId="271">
    <w:name w:val="标题 4 Char1"/>
    <w:qFormat/>
    <w:uiPriority w:val="0"/>
    <w:rPr>
      <w:rFonts w:ascii="Arial" w:hAnsi="Arial" w:eastAsia="黑体"/>
      <w:b/>
      <w:bCs/>
      <w:sz w:val="28"/>
      <w:szCs w:val="28"/>
      <w:lang w:val="en-US" w:eastAsia="zh-CN" w:bidi="ar-SA"/>
    </w:rPr>
  </w:style>
  <w:style w:type="character" w:customStyle="1" w:styleId="272">
    <w:name w:val="列表段落 字符"/>
    <w:qFormat/>
    <w:uiPriority w:val="34"/>
    <w:rPr>
      <w:rFonts w:ascii="Calibri" w:hAnsi="Calibri"/>
      <w:sz w:val="21"/>
      <w:szCs w:val="22"/>
    </w:rPr>
  </w:style>
  <w:style w:type="character" w:customStyle="1" w:styleId="273">
    <w:name w:val="批注框文本 Char1"/>
    <w:semiHidden/>
    <w:qFormat/>
    <w:uiPriority w:val="99"/>
    <w:rPr>
      <w:rFonts w:ascii="Times New Roman" w:hAnsi="Times New Roman" w:eastAsia="宋体" w:cs="Times New Roman"/>
      <w:sz w:val="18"/>
      <w:szCs w:val="18"/>
    </w:rPr>
  </w:style>
  <w:style w:type="character" w:customStyle="1" w:styleId="274">
    <w:name w:val="样式 ssss + 宋体 五号1 Char"/>
    <w:link w:val="275"/>
    <w:qFormat/>
    <w:uiPriority w:val="0"/>
    <w:rPr>
      <w:rFonts w:ascii="宋体" w:hAnsi="宋体" w:eastAsia="宋体" w:cs="Times New Roman"/>
      <w:sz w:val="24"/>
      <w:szCs w:val="24"/>
    </w:rPr>
  </w:style>
  <w:style w:type="paragraph" w:customStyle="1" w:styleId="275">
    <w:name w:val="样式 ssss + 宋体 五号1"/>
    <w:basedOn w:val="270"/>
    <w:link w:val="274"/>
    <w:qFormat/>
    <w:uiPriority w:val="0"/>
    <w:rPr>
      <w:rFonts w:ascii="宋体" w:hAnsi="宋体"/>
    </w:rPr>
  </w:style>
  <w:style w:type="character" w:customStyle="1" w:styleId="276">
    <w:name w:val="point_normal1"/>
    <w:qFormat/>
    <w:uiPriority w:val="0"/>
    <w:rPr>
      <w:rFonts w:ascii="Arial" w:hAnsi="Arial" w:cs="Arial"/>
      <w:sz w:val="16"/>
      <w:szCs w:val="16"/>
    </w:rPr>
  </w:style>
  <w:style w:type="paragraph" w:customStyle="1" w:styleId="277">
    <w:name w:val="样式 正文文本缩进 3 + 四号"/>
    <w:basedOn w:val="37"/>
    <w:qFormat/>
    <w:uiPriority w:val="0"/>
    <w:pPr>
      <w:spacing w:after="0" w:line="360" w:lineRule="auto"/>
      <w:ind w:left="0" w:firstLine="437"/>
    </w:pPr>
    <w:rPr>
      <w:sz w:val="24"/>
      <w:szCs w:val="21"/>
    </w:rPr>
  </w:style>
  <w:style w:type="paragraph" w:customStyle="1" w:styleId="278">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79">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0">
    <w:name w:val="Char Char Char Char"/>
    <w:basedOn w:val="1"/>
    <w:qFormat/>
    <w:uiPriority w:val="0"/>
    <w:rPr>
      <w:rFonts w:ascii="Tahoma" w:hAnsi="Tahoma"/>
      <w:sz w:val="24"/>
      <w:szCs w:val="20"/>
    </w:rPr>
  </w:style>
  <w:style w:type="paragraph" w:customStyle="1" w:styleId="281">
    <w:name w:val="Char Char Char Char Char Char Char Char Char Char Char Char Char"/>
    <w:basedOn w:val="1"/>
    <w:qFormat/>
    <w:uiPriority w:val="0"/>
  </w:style>
  <w:style w:type="paragraph" w:customStyle="1" w:styleId="282">
    <w:name w:val="表格正文"/>
    <w:basedOn w:val="1"/>
    <w:qFormat/>
    <w:uiPriority w:val="0"/>
    <w:pPr>
      <w:spacing w:line="360" w:lineRule="auto"/>
      <w:jc w:val="left"/>
    </w:pPr>
    <w:rPr>
      <w:rFonts w:ascii="Calibri" w:hAnsi="Calibri"/>
      <w:color w:val="000000"/>
      <w:szCs w:val="28"/>
    </w:rPr>
  </w:style>
  <w:style w:type="paragraph" w:customStyle="1" w:styleId="283">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4">
    <w:name w:val="Char Char Char Char1"/>
    <w:basedOn w:val="1"/>
    <w:qFormat/>
    <w:uiPriority w:val="0"/>
    <w:rPr>
      <w:rFonts w:ascii="Tahoma" w:hAnsi="Tahoma"/>
      <w:sz w:val="24"/>
      <w:szCs w:val="20"/>
    </w:rPr>
  </w:style>
  <w:style w:type="paragraph" w:customStyle="1" w:styleId="285">
    <w:name w:val="Char Char Char"/>
    <w:basedOn w:val="1"/>
    <w:qFormat/>
    <w:uiPriority w:val="0"/>
    <w:rPr>
      <w:rFonts w:ascii="Tahoma" w:hAnsi="Tahoma"/>
      <w:sz w:val="24"/>
      <w:szCs w:val="20"/>
    </w:rPr>
  </w:style>
  <w:style w:type="paragraph" w:customStyle="1" w:styleId="286">
    <w:name w:val="标题-----3"/>
    <w:basedOn w:val="4"/>
    <w:qFormat/>
    <w:uiPriority w:val="0"/>
    <w:pPr>
      <w:spacing w:before="0" w:after="0" w:line="240" w:lineRule="auto"/>
      <w:outlineLvl w:val="0"/>
    </w:pPr>
    <w:rPr>
      <w:rFonts w:ascii="宋体" w:hAnsi="宋体"/>
      <w:b w:val="0"/>
      <w:bCs w:val="0"/>
      <w:sz w:val="28"/>
      <w:szCs w:val="28"/>
    </w:rPr>
  </w:style>
  <w:style w:type="paragraph" w:customStyle="1" w:styleId="287">
    <w:name w:val="样式 ssss + 居中"/>
    <w:basedOn w:val="270"/>
    <w:qFormat/>
    <w:uiPriority w:val="0"/>
    <w:pPr>
      <w:jc w:val="center"/>
    </w:pPr>
    <w:rPr>
      <w:rFonts w:cs="宋体"/>
      <w:szCs w:val="20"/>
    </w:rPr>
  </w:style>
  <w:style w:type="paragraph" w:customStyle="1" w:styleId="28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89">
    <w:name w:val="样式 样式 ssss + 宋体 五号 + 首行缩进:  2 字符"/>
    <w:basedOn w:val="290"/>
    <w:qFormat/>
    <w:uiPriority w:val="0"/>
    <w:pPr>
      <w:ind w:firstLine="480"/>
    </w:pPr>
  </w:style>
  <w:style w:type="paragraph" w:customStyle="1" w:styleId="290">
    <w:name w:val="样式 ssss + 宋体 五号"/>
    <w:basedOn w:val="270"/>
    <w:qFormat/>
    <w:uiPriority w:val="0"/>
    <w:pPr>
      <w:ind w:firstLine="420"/>
    </w:pPr>
    <w:rPr>
      <w:rFonts w:ascii="宋体" w:hAnsi="宋体" w:cs="宋体"/>
      <w:szCs w:val="20"/>
    </w:rPr>
  </w:style>
  <w:style w:type="paragraph" w:customStyle="1" w:styleId="291">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2">
    <w:name w:val="Char"/>
    <w:basedOn w:val="1"/>
    <w:qFormat/>
    <w:uiPriority w:val="0"/>
    <w:rPr>
      <w:rFonts w:ascii="Tahoma" w:hAnsi="Tahoma"/>
      <w:sz w:val="24"/>
      <w:szCs w:val="20"/>
    </w:rPr>
  </w:style>
  <w:style w:type="paragraph" w:customStyle="1" w:styleId="293">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4">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5">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6">
    <w:name w:val="Char Char Char Char Char Char Char Char Char Char Char Char Char1"/>
    <w:basedOn w:val="1"/>
    <w:qFormat/>
    <w:uiPriority w:val="0"/>
    <w:rPr>
      <w:sz w:val="24"/>
    </w:rPr>
  </w:style>
  <w:style w:type="paragraph" w:customStyle="1" w:styleId="297">
    <w:name w:val="表格"/>
    <w:basedOn w:val="1"/>
    <w:qFormat/>
    <w:uiPriority w:val="0"/>
    <w:rPr>
      <w:rFonts w:ascii="Arial" w:hAnsi="Arial"/>
      <w:sz w:val="24"/>
    </w:rPr>
  </w:style>
  <w:style w:type="paragraph" w:customStyle="1" w:styleId="298">
    <w:name w:val="正文样式1"/>
    <w:basedOn w:val="1"/>
    <w:qFormat/>
    <w:uiPriority w:val="0"/>
    <w:pPr>
      <w:spacing w:before="120" w:after="120" w:line="360" w:lineRule="auto"/>
      <w:ind w:firstLine="480"/>
    </w:pPr>
    <w:rPr>
      <w:sz w:val="24"/>
      <w:szCs w:val="20"/>
    </w:rPr>
  </w:style>
  <w:style w:type="paragraph" w:customStyle="1" w:styleId="299">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0">
    <w:name w:val="Char Char Char Char Char Char Char Char Char Char"/>
    <w:basedOn w:val="1"/>
    <w:qFormat/>
    <w:uiPriority w:val="0"/>
    <w:rPr>
      <w:rFonts w:ascii="Tahoma" w:hAnsi="Tahoma"/>
      <w:sz w:val="24"/>
      <w:szCs w:val="20"/>
    </w:rPr>
  </w:style>
  <w:style w:type="paragraph" w:customStyle="1" w:styleId="301">
    <w:name w:val="Char1"/>
    <w:basedOn w:val="1"/>
    <w:qFormat/>
    <w:uiPriority w:val="0"/>
    <w:pPr>
      <w:tabs>
        <w:tab w:val="left" w:pos="360"/>
      </w:tabs>
    </w:pPr>
    <w:rPr>
      <w:sz w:val="24"/>
    </w:rPr>
  </w:style>
  <w:style w:type="paragraph" w:customStyle="1" w:styleId="302">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3">
    <w:name w:val="Header2"/>
    <w:basedOn w:val="1"/>
    <w:qFormat/>
    <w:uiPriority w:val="0"/>
    <w:pPr>
      <w:numPr>
        <w:ilvl w:val="0"/>
        <w:numId w:val="1"/>
      </w:numPr>
    </w:pPr>
  </w:style>
  <w:style w:type="paragraph" w:customStyle="1" w:styleId="304">
    <w:name w:val="Char Char 字元 字元 字元 Char Char Char Char"/>
    <w:basedOn w:val="1"/>
    <w:qFormat/>
    <w:uiPriority w:val="0"/>
    <w:pPr>
      <w:spacing w:line="360" w:lineRule="auto"/>
    </w:pPr>
    <w:rPr>
      <w:sz w:val="24"/>
      <w:szCs w:val="20"/>
    </w:rPr>
  </w:style>
  <w:style w:type="paragraph" w:customStyle="1" w:styleId="305">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6">
    <w:name w:val="正文_0_0"/>
    <w:qFormat/>
    <w:uiPriority w:val="0"/>
    <w:pPr>
      <w:widowControl w:val="0"/>
      <w:jc w:val="both"/>
    </w:pPr>
    <w:rPr>
      <w:rFonts w:hint="default" w:ascii="Times New Roman" w:hAnsi="Times New Roman" w:eastAsia="宋体" w:cs="Times New Roman"/>
      <w:sz w:val="21"/>
      <w:szCs w:val="24"/>
    </w:rPr>
  </w:style>
  <w:style w:type="paragraph" w:customStyle="1" w:styleId="307">
    <w:name w:val="正文_1_0"/>
    <w:qFormat/>
    <w:uiPriority w:val="0"/>
    <w:pPr>
      <w:widowControl w:val="0"/>
      <w:jc w:val="both"/>
    </w:pPr>
    <w:rPr>
      <w:rFonts w:hint="default" w:ascii="Times New Roman" w:hAnsi="Times New Roman" w:eastAsia="宋体" w:cs="Times New Roman"/>
      <w:sz w:val="21"/>
      <w:szCs w:val="24"/>
    </w:rPr>
  </w:style>
  <w:style w:type="table" w:customStyle="1" w:styleId="308">
    <w:name w:val="网格型1"/>
    <w:basedOn w:val="47"/>
    <w:qFormat/>
    <w:uiPriority w:val="39"/>
    <w:rPr>
      <w:rFonts w:ascii="等线" w:hAnsi="等线" w:eastAsia="等线"/>
      <w:sz w:val="21"/>
      <w:szCs w:val="22"/>
    </w:rPr>
  </w:style>
  <w:style w:type="paragraph" w:customStyle="1" w:styleId="309">
    <w:name w:val="正文_3"/>
    <w:qFormat/>
    <w:uiPriority w:val="0"/>
    <w:pPr>
      <w:widowControl w:val="0"/>
      <w:jc w:val="both"/>
    </w:pPr>
    <w:rPr>
      <w:rFonts w:hint="default" w:ascii="Times New Roman" w:hAnsi="Times New Roman" w:eastAsia="宋体" w:cs="Times New Roman"/>
      <w:sz w:val="21"/>
      <w:szCs w:val="24"/>
    </w:rPr>
  </w:style>
  <w:style w:type="paragraph" w:customStyle="1" w:styleId="310">
    <w:name w:val="修订1"/>
    <w:unhideWhenUsed/>
    <w:qFormat/>
    <w:uiPriority w:val="99"/>
    <w:rPr>
      <w:rFonts w:hint="default" w:ascii="Times New Roman" w:hAnsi="Times New Roman" w:eastAsia="宋体" w:cs="Times New Roman"/>
      <w:sz w:val="21"/>
      <w:szCs w:val="24"/>
    </w:rPr>
  </w:style>
  <w:style w:type="paragraph" w:customStyle="1" w:styleId="311">
    <w:name w:val="列出段落1"/>
    <w:basedOn w:val="1"/>
    <w:qFormat/>
    <w:uiPriority w:val="0"/>
    <w:pPr>
      <w:ind w:firstLine="200"/>
    </w:pPr>
    <w:rPr>
      <w:rFonts w:ascii="Wingdings" w:hAnsi="Wingdings" w:eastAsia="幼圆" w:cs="Helvetica-Light"/>
      <w:szCs w:val="22"/>
    </w:rPr>
  </w:style>
  <w:style w:type="paragraph" w:customStyle="1" w:styleId="312">
    <w:name w:val="Char1 Char Char Char"/>
    <w:basedOn w:val="1"/>
    <w:qFormat/>
    <w:uiPriority w:val="0"/>
    <w:pPr>
      <w:widowControl/>
      <w:spacing w:after="160" w:line="240" w:lineRule="exact"/>
      <w:jc w:val="left"/>
    </w:pPr>
    <w:rPr>
      <w:szCs w:val="20"/>
    </w:rPr>
  </w:style>
  <w:style w:type="paragraph" w:customStyle="1" w:styleId="313">
    <w:name w:val="正文_2"/>
    <w:qFormat/>
    <w:uiPriority w:val="0"/>
    <w:pPr>
      <w:widowControl w:val="0"/>
      <w:jc w:val="both"/>
    </w:pPr>
    <w:rPr>
      <w:rFonts w:hint="default" w:ascii="等线" w:hAnsi="等线" w:eastAsia="等线" w:cs="等线"/>
      <w:sz w:val="21"/>
    </w:rPr>
  </w:style>
  <w:style w:type="paragraph" w:customStyle="1" w:styleId="314">
    <w:name w:val="列表段落4"/>
    <w:basedOn w:val="1"/>
    <w:qFormat/>
    <w:uiPriority w:val="34"/>
    <w:pPr>
      <w:ind w:firstLine="420"/>
    </w:pPr>
    <w:rPr>
      <w:szCs w:val="22"/>
    </w:rPr>
  </w:style>
  <w:style w:type="character" w:customStyle="1" w:styleId="315">
    <w:name w:val="font51"/>
    <w:basedOn w:val="49"/>
    <w:qFormat/>
    <w:uiPriority w:val="0"/>
    <w:rPr>
      <w:rFonts w:hint="eastAsia" w:ascii="宋体" w:hAnsi="宋体" w:eastAsia="宋体" w:cs="宋体"/>
      <w:color w:val="000000"/>
      <w:sz w:val="24"/>
      <w:szCs w:val="24"/>
      <w:u w:val="none"/>
    </w:rPr>
  </w:style>
  <w:style w:type="character" w:customStyle="1" w:styleId="316">
    <w:name w:val="font71"/>
    <w:basedOn w:val="49"/>
    <w:qFormat/>
    <w:uiPriority w:val="0"/>
    <w:rPr>
      <w:rFonts w:hint="eastAsia" w:ascii="宋体" w:hAnsi="宋体" w:eastAsia="宋体" w:cs="宋体"/>
      <w:color w:val="000000"/>
      <w:sz w:val="24"/>
      <w:szCs w:val="24"/>
      <w:u w:val="none"/>
    </w:rPr>
  </w:style>
  <w:style w:type="character" w:customStyle="1" w:styleId="317">
    <w:name w:val="font61"/>
    <w:basedOn w:val="49"/>
    <w:qFormat/>
    <w:uiPriority w:val="0"/>
    <w:rPr>
      <w:rFonts w:hint="eastAsia" w:ascii="宋体" w:hAnsi="宋体" w:eastAsia="宋体" w:cs="宋体"/>
      <w:color w:val="000000"/>
      <w:sz w:val="24"/>
      <w:szCs w:val="24"/>
      <w:u w:val="none"/>
    </w:rPr>
  </w:style>
  <w:style w:type="character" w:customStyle="1" w:styleId="318">
    <w:name w:val="font81"/>
    <w:basedOn w:val="49"/>
    <w:qFormat/>
    <w:uiPriority w:val="0"/>
    <w:rPr>
      <w:rFonts w:hint="eastAsia" w:ascii="宋体" w:hAnsi="宋体" w:eastAsia="宋体" w:cs="宋体"/>
      <w:color w:val="000000"/>
      <w:sz w:val="24"/>
      <w:szCs w:val="24"/>
      <w:u w:val="none"/>
    </w:rPr>
  </w:style>
  <w:style w:type="character" w:customStyle="1" w:styleId="319">
    <w:name w:val="NormalCharacter"/>
    <w:qFormat/>
    <w:uiPriority w:val="0"/>
  </w:style>
  <w:style w:type="paragraph" w:customStyle="1" w:styleId="320">
    <w:name w:val="BodyText1I2"/>
    <w:basedOn w:val="321"/>
    <w:qFormat/>
    <w:uiPriority w:val="0"/>
    <w:pPr>
      <w:ind w:firstLine="420"/>
    </w:pPr>
  </w:style>
  <w:style w:type="paragraph" w:customStyle="1" w:styleId="321">
    <w:name w:val="BodyTextIndent"/>
    <w:basedOn w:val="1"/>
    <w:next w:val="322"/>
    <w:qFormat/>
    <w:uiPriority w:val="0"/>
    <w:pPr>
      <w:spacing w:line="520" w:lineRule="exact"/>
      <w:ind w:left="570"/>
    </w:pPr>
    <w:rPr>
      <w:rFonts w:ascii="方正仿宋简体" w:hAnsi="创艺简仿宋" w:eastAsia="方正仿宋简体"/>
      <w:sz w:val="24"/>
    </w:rPr>
  </w:style>
  <w:style w:type="paragraph" w:customStyle="1" w:styleId="322">
    <w:name w:val="EnvelopeReturn"/>
    <w:basedOn w:val="1"/>
    <w:qFormat/>
    <w:uiPriority w:val="0"/>
    <w:rPr>
      <w:rFonts w:ascii="Arial" w:hAnsi="Arial"/>
    </w:rPr>
  </w:style>
  <w:style w:type="paragraph" w:customStyle="1" w:styleId="323">
    <w:name w:val="Table Paragraph"/>
    <w:basedOn w:val="1"/>
    <w:qFormat/>
    <w:uiPriority w:val="1"/>
    <w:pPr>
      <w:spacing w:before="31"/>
      <w:ind w:left="107"/>
    </w:pPr>
    <w:rPr>
      <w:rFonts w:ascii="微软雅黑" w:hAnsi="微软雅黑" w:eastAsia="微软雅黑" w:cs="微软雅黑"/>
    </w:rPr>
  </w:style>
  <w:style w:type="paragraph" w:customStyle="1" w:styleId="324">
    <w:name w:val="正文文本1"/>
    <w:basedOn w:val="1"/>
    <w:next w:val="1"/>
    <w:qFormat/>
    <w:uiPriority w:val="0"/>
    <w:rPr>
      <w:rFonts w:ascii="仿宋_GB2312" w:eastAsia="仿宋_GB2312"/>
      <w:sz w:val="24"/>
      <w:szCs w:val="20"/>
    </w:rPr>
  </w:style>
  <w:style w:type="paragraph" w:customStyle="1" w:styleId="32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6">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10304</Words>
  <Characters>10925</Characters>
  <TotalTime>0</TotalTime>
  <ScaleCrop>false</ScaleCrop>
  <LinksUpToDate>false</LinksUpToDate>
  <CharactersWithSpaces>11011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WPS_1542117345</cp:lastModifiedBy>
  <dcterms:modified xsi:type="dcterms:W3CDTF">2025-03-19T10:13:46Z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F82CD4A1765B4F7291C91C55952E8543_13</vt:lpwstr>
  </property>
  <property fmtid="{D5CDD505-2E9C-101B-9397-08002B2CF9AE}" pid="4" name="KSOTemplateDocerSaveRecord">
    <vt:lpwstr>eyJoZGlkIjoiZmMxNTFmN2NlZTk0MGQ1OTkxM2M1ZDNhNDkyN2Q1NDciLCJ1c2VySWQiOiI0Mjc4NTY2NzMifQ==</vt:lpwstr>
  </property>
</Properties>
</file>