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240" w:beforeLines="100" w:line="460" w:lineRule="exact"/>
        <w:ind w:firstLine="643" w:firstLineChars="200"/>
        <w:contextualSpacing/>
        <w:jc w:val="center"/>
        <w:rPr>
          <w:rFonts w:hint="eastAsia" w:ascii="宋体" w:hAnsi="宋体" w:eastAsia="宋体" w:cs="宋体"/>
          <w:b/>
          <w:bCs/>
          <w:sz w:val="36"/>
          <w:szCs w:val="36"/>
          <w:lang w:val="en-US"/>
        </w:rPr>
      </w:pPr>
      <w:bookmarkStart w:id="0" w:name="OLE_LINK3"/>
      <w:bookmarkStart w:id="1" w:name="OLE_LINK4"/>
      <w:r>
        <w:rPr>
          <w:rFonts w:hint="eastAsia" w:ascii="宋体" w:hAnsi="宋体" w:eastAsia="宋体" w:cs="宋体"/>
          <w:b/>
          <w:bCs/>
          <w:sz w:val="32"/>
          <w:szCs w:val="32"/>
          <w:lang w:eastAsia="zh-CN"/>
        </w:rPr>
        <w:t>人民西路69号大楼第四层局部维修</w:t>
      </w:r>
      <w:r>
        <w:rPr>
          <w:rFonts w:hint="eastAsia" w:ascii="宋体" w:hAnsi="宋体" w:eastAsia="宋体" w:cs="宋体"/>
          <w:b/>
          <w:bCs/>
          <w:sz w:val="32"/>
          <w:szCs w:val="32"/>
          <w:lang w:val="en-US" w:eastAsia="zh-CN"/>
        </w:rPr>
        <w:t>项目需求文件</w:t>
      </w:r>
    </w:p>
    <w:p>
      <w:pPr>
        <w:pStyle w:val="9"/>
        <w:snapToGrid w:val="0"/>
        <w:spacing w:before="240" w:beforeLines="100" w:line="460" w:lineRule="exact"/>
        <w:ind w:firstLine="643" w:firstLineChars="200"/>
        <w:contextualSpacing/>
        <w:rPr>
          <w:rFonts w:hint="eastAsia" w:ascii="仿宋" w:hAnsi="仿宋" w:eastAsia="仿宋" w:cs="仿宋"/>
          <w:b/>
          <w:sz w:val="32"/>
          <w:szCs w:val="32"/>
          <w:lang w:val="zh-CN"/>
        </w:rPr>
      </w:pPr>
      <w:bookmarkStart w:id="2" w:name="_GoBack"/>
      <w:bookmarkEnd w:id="2"/>
    </w:p>
    <w:p>
      <w:pPr>
        <w:pStyle w:val="9"/>
        <w:snapToGrid w:val="0"/>
        <w:spacing w:before="240" w:beforeLines="100" w:line="460" w:lineRule="exact"/>
        <w:ind w:firstLine="643" w:firstLineChars="200"/>
        <w:contextualSpacing/>
        <w:rPr>
          <w:rFonts w:hint="eastAsia" w:ascii="仿宋" w:hAnsi="仿宋" w:eastAsia="仿宋" w:cs="仿宋"/>
          <w:sz w:val="32"/>
          <w:szCs w:val="32"/>
        </w:rPr>
      </w:pPr>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0"/>
    <w:bookmarkEnd w:id="1"/>
    <w:p>
      <w:pPr>
        <w:keepNext w:val="0"/>
        <w:keepLines w:val="0"/>
        <w:pageBreakBefore w:val="0"/>
        <w:kinsoku/>
        <w:wordWrap/>
        <w:overflowPunct/>
        <w:topLinePunct w:val="0"/>
        <w:autoSpaceDE/>
        <w:autoSpaceDN/>
        <w:bidi w:val="0"/>
        <w:adjustRightInd/>
        <w:spacing w:line="460" w:lineRule="exact"/>
        <w:ind w:firstLine="562" w:firstLineChars="200"/>
        <w:textAlignment w:val="auto"/>
        <w:outlineLvl w:val="1"/>
        <w:rPr>
          <w:rFonts w:hint="eastAsia" w:ascii="方正仿宋_GBK" w:hAnsi="方正仿宋_GBK" w:eastAsia="方正仿宋_GBK" w:cs="方正仿宋_GBK"/>
          <w:b/>
          <w:bCs/>
          <w:color w:val="auto"/>
          <w:kern w:val="0"/>
          <w:sz w:val="28"/>
          <w:szCs w:val="28"/>
          <w:highlight w:val="none"/>
        </w:rPr>
      </w:pPr>
      <w:r>
        <w:rPr>
          <w:rFonts w:hint="eastAsia" w:ascii="方正仿宋_GBK" w:hAnsi="方正仿宋_GBK" w:eastAsia="方正仿宋_GBK" w:cs="方正仿宋_GBK"/>
          <w:b/>
          <w:bCs/>
          <w:color w:val="auto"/>
          <w:kern w:val="0"/>
          <w:sz w:val="28"/>
          <w:szCs w:val="28"/>
          <w:highlight w:val="none"/>
          <w:lang w:val="zh-CN"/>
        </w:rPr>
        <w:t>一、</w:t>
      </w:r>
      <w:r>
        <w:rPr>
          <w:rFonts w:hint="eastAsia" w:ascii="方正仿宋_GBK" w:hAnsi="方正仿宋_GBK" w:eastAsia="方正仿宋_GBK" w:cs="方正仿宋_GBK"/>
          <w:b/>
          <w:bCs/>
          <w:color w:val="auto"/>
          <w:kern w:val="0"/>
          <w:sz w:val="28"/>
          <w:szCs w:val="28"/>
          <w:highlight w:val="none"/>
        </w:rPr>
        <w:t>项目基本概况</w:t>
      </w:r>
    </w:p>
    <w:p>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eastAsia" w:ascii="方正仿宋_GBK" w:hAnsi="方正仿宋_GBK" w:eastAsia="方正仿宋_GBK" w:cs="方正仿宋_GBK"/>
          <w:b/>
          <w:snapToGrid w:val="0"/>
          <w:color w:val="auto"/>
          <w:sz w:val="28"/>
          <w:szCs w:val="28"/>
          <w:highlight w:val="none"/>
        </w:rPr>
      </w:pPr>
      <w:r>
        <w:rPr>
          <w:rFonts w:hint="eastAsia" w:ascii="方正仿宋_GBK" w:hAnsi="方正仿宋_GBK" w:eastAsia="方正仿宋_GBK" w:cs="方正仿宋_GBK"/>
          <w:b/>
          <w:snapToGrid w:val="0"/>
          <w:color w:val="auto"/>
          <w:sz w:val="28"/>
          <w:szCs w:val="28"/>
          <w:highlight w:val="none"/>
        </w:rPr>
        <w:t>1.施工地点</w:t>
      </w:r>
      <w:r>
        <w:rPr>
          <w:rFonts w:hint="eastAsia" w:ascii="方正仿宋_GBK" w:hAnsi="方正仿宋_GBK" w:eastAsia="方正仿宋_GBK" w:cs="方正仿宋_GBK"/>
          <w:bCs/>
          <w:snapToGrid w:val="0"/>
          <w:color w:val="auto"/>
          <w:sz w:val="28"/>
          <w:szCs w:val="28"/>
          <w:highlight w:val="none"/>
        </w:rPr>
        <w:t>：南通市交通运输综合行政执法支队。</w:t>
      </w:r>
    </w:p>
    <w:p>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eastAsia" w:ascii="方正仿宋_GBK" w:hAnsi="方正仿宋_GBK" w:eastAsia="方正仿宋_GBK" w:cs="方正仿宋_GBK"/>
          <w:b/>
          <w:snapToGrid w:val="0"/>
          <w:color w:val="auto"/>
          <w:sz w:val="28"/>
          <w:szCs w:val="28"/>
          <w:highlight w:val="none"/>
        </w:rPr>
      </w:pPr>
      <w:r>
        <w:rPr>
          <w:rFonts w:hint="eastAsia" w:ascii="方正仿宋_GBK" w:hAnsi="方正仿宋_GBK" w:eastAsia="方正仿宋_GBK" w:cs="方正仿宋_GBK"/>
          <w:b/>
          <w:snapToGrid w:val="0"/>
          <w:color w:val="auto"/>
          <w:sz w:val="28"/>
          <w:szCs w:val="28"/>
          <w:highlight w:val="none"/>
        </w:rPr>
        <w:t>2.工期</w:t>
      </w:r>
      <w:r>
        <w:rPr>
          <w:rFonts w:hint="eastAsia" w:ascii="方正仿宋_GBK" w:hAnsi="方正仿宋_GBK" w:eastAsia="方正仿宋_GBK" w:cs="方正仿宋_GBK"/>
          <w:bCs/>
          <w:snapToGrid w:val="0"/>
          <w:color w:val="auto"/>
          <w:sz w:val="28"/>
          <w:szCs w:val="28"/>
          <w:highlight w:val="none"/>
        </w:rPr>
        <w:t>：</w:t>
      </w:r>
      <w:r>
        <w:rPr>
          <w:rFonts w:hint="eastAsia" w:ascii="方正仿宋_GBK" w:hAnsi="方正仿宋_GBK" w:eastAsia="方正仿宋_GBK" w:cs="方正仿宋_GBK"/>
          <w:color w:val="auto"/>
          <w:sz w:val="28"/>
          <w:szCs w:val="28"/>
          <w:highlight w:val="none"/>
        </w:rPr>
        <w:t>自合同签订之日起</w:t>
      </w:r>
      <w:r>
        <w:rPr>
          <w:rFonts w:hint="eastAsia" w:ascii="方正仿宋_GBK" w:hAnsi="方正仿宋_GBK" w:eastAsia="方正仿宋_GBK" w:cs="方正仿宋_GBK"/>
          <w:color w:val="auto"/>
          <w:sz w:val="28"/>
          <w:szCs w:val="28"/>
          <w:highlight w:val="none"/>
          <w:lang w:val="en-US" w:eastAsia="zh-CN"/>
        </w:rPr>
        <w:t>15</w:t>
      </w:r>
      <w:r>
        <w:rPr>
          <w:rFonts w:hint="eastAsia" w:ascii="方正仿宋_GBK" w:hAnsi="方正仿宋_GBK" w:eastAsia="方正仿宋_GBK" w:cs="方正仿宋_GBK"/>
          <w:color w:val="auto"/>
          <w:sz w:val="28"/>
          <w:szCs w:val="28"/>
          <w:highlight w:val="none"/>
        </w:rPr>
        <w:t>个工作日内完成改造。</w:t>
      </w:r>
    </w:p>
    <w:p>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eastAsia" w:ascii="方正仿宋_GBK" w:hAnsi="方正仿宋_GBK" w:eastAsia="方正仿宋_GBK" w:cs="方正仿宋_GBK"/>
          <w:b/>
          <w:bCs/>
          <w:color w:val="auto"/>
          <w:kern w:val="0"/>
          <w:sz w:val="28"/>
          <w:szCs w:val="28"/>
          <w:highlight w:val="none"/>
        </w:rPr>
      </w:pPr>
      <w:r>
        <w:rPr>
          <w:rFonts w:hint="eastAsia" w:ascii="方正仿宋_GBK" w:hAnsi="方正仿宋_GBK" w:eastAsia="方正仿宋_GBK" w:cs="方正仿宋_GBK"/>
          <w:b/>
          <w:snapToGrid w:val="0"/>
          <w:color w:val="auto"/>
          <w:sz w:val="28"/>
          <w:szCs w:val="28"/>
          <w:highlight w:val="none"/>
        </w:rPr>
        <w:t>3.项目规模：</w:t>
      </w:r>
      <w:r>
        <w:rPr>
          <w:rFonts w:hint="eastAsia" w:ascii="方正仿宋_GBK" w:hAnsi="方正仿宋_GBK" w:eastAsia="方正仿宋_GBK" w:cs="方正仿宋_GBK"/>
          <w:b/>
          <w:snapToGrid w:val="0"/>
          <w:color w:val="auto"/>
          <w:sz w:val="28"/>
          <w:szCs w:val="28"/>
          <w:highlight w:val="none"/>
          <w:lang w:val="en-US" w:eastAsia="zh-CN"/>
        </w:rPr>
        <w:t>26.40万</w:t>
      </w:r>
      <w:r>
        <w:rPr>
          <w:rFonts w:hint="eastAsia" w:ascii="方正仿宋_GBK" w:hAnsi="方正仿宋_GBK" w:eastAsia="方正仿宋_GBK" w:cs="方正仿宋_GBK"/>
          <w:b/>
          <w:snapToGrid w:val="0"/>
          <w:color w:val="auto"/>
          <w:sz w:val="28"/>
          <w:szCs w:val="28"/>
          <w:highlight w:val="none"/>
        </w:rPr>
        <w:t>元。</w:t>
      </w:r>
    </w:p>
    <w:p>
      <w:pPr>
        <w:keepNext w:val="0"/>
        <w:keepLines w:val="0"/>
        <w:pageBreakBefore w:val="0"/>
        <w:widowControl/>
        <w:kinsoku/>
        <w:wordWrap/>
        <w:overflowPunct/>
        <w:topLinePunct w:val="0"/>
        <w:autoSpaceDE/>
        <w:autoSpaceDN/>
        <w:bidi w:val="0"/>
        <w:adjustRightInd/>
        <w:spacing w:after="0" w:line="460" w:lineRule="exact"/>
        <w:ind w:firstLine="562" w:firstLineChars="200"/>
        <w:textAlignment w:val="auto"/>
        <w:rPr>
          <w:rFonts w:hint="eastAsia" w:ascii="方正仿宋_GBK" w:hAnsi="方正仿宋_GBK" w:eastAsia="方正仿宋_GBK" w:cs="方正仿宋_GBK"/>
          <w:b/>
          <w:snapToGrid w:val="0"/>
          <w:color w:val="auto"/>
          <w:sz w:val="28"/>
          <w:szCs w:val="28"/>
          <w:highlight w:val="none"/>
          <w:lang w:val="en-US" w:eastAsia="zh-CN"/>
        </w:rPr>
      </w:pPr>
      <w:r>
        <w:rPr>
          <w:rFonts w:hint="eastAsia" w:ascii="方正仿宋_GBK" w:hAnsi="方正仿宋_GBK" w:eastAsia="方正仿宋_GBK" w:cs="方正仿宋_GBK"/>
          <w:b/>
          <w:snapToGrid w:val="0"/>
          <w:color w:val="auto"/>
          <w:sz w:val="28"/>
          <w:szCs w:val="28"/>
          <w:highlight w:val="none"/>
          <w:lang w:val="en-US" w:eastAsia="zh-CN"/>
        </w:rPr>
        <w:t>二、参选报价要求</w:t>
      </w:r>
    </w:p>
    <w:p>
      <w:pPr>
        <w:keepNext w:val="0"/>
        <w:keepLines w:val="0"/>
        <w:pageBreakBefore w:val="0"/>
        <w:kinsoku/>
        <w:wordWrap/>
        <w:overflowPunct/>
        <w:topLinePunct w:val="0"/>
        <w:autoSpaceDE/>
        <w:autoSpaceDN/>
        <w:bidi w:val="0"/>
        <w:adjustRightInd/>
        <w:snapToGrid w:val="0"/>
        <w:spacing w:line="460" w:lineRule="exact"/>
        <w:ind w:firstLine="560" w:firstLineChars="200"/>
        <w:contextualSpacing/>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1.</w:t>
      </w:r>
      <w:r>
        <w:rPr>
          <w:rFonts w:hint="eastAsia" w:ascii="方正仿宋_GBK" w:hAnsi="方正仿宋_GBK" w:eastAsia="方正仿宋_GBK" w:cs="方正仿宋_GBK"/>
          <w:sz w:val="28"/>
          <w:szCs w:val="28"/>
          <w:lang w:val="en-US" w:eastAsia="zh-CN"/>
        </w:rPr>
        <w:t>参选</w:t>
      </w:r>
      <w:r>
        <w:rPr>
          <w:rFonts w:hint="eastAsia" w:ascii="方正仿宋_GBK" w:hAnsi="方正仿宋_GBK" w:eastAsia="方正仿宋_GBK" w:cs="方正仿宋_GBK"/>
          <w:sz w:val="28"/>
          <w:szCs w:val="28"/>
          <w:lang w:val="zh-CN" w:eastAsia="zh-CN"/>
        </w:rPr>
        <w:t>报价应包括采购文件所确定的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lang w:val="zh-CN" w:eastAsia="zh-CN"/>
        </w:rPr>
        <w:t>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w:t>
      </w:r>
      <w:r>
        <w:rPr>
          <w:rFonts w:hint="eastAsia" w:ascii="方正仿宋_GBK" w:hAnsi="方正仿宋_GBK" w:eastAsia="方正仿宋_GBK" w:cs="方正仿宋_GBK"/>
          <w:sz w:val="28"/>
          <w:szCs w:val="28"/>
          <w:lang w:val="en-US" w:eastAsia="zh-CN"/>
        </w:rPr>
        <w:t>参选</w:t>
      </w:r>
      <w:r>
        <w:rPr>
          <w:rFonts w:hint="eastAsia" w:ascii="方正仿宋_GBK" w:hAnsi="方正仿宋_GBK" w:eastAsia="方正仿宋_GBK" w:cs="方正仿宋_GBK"/>
          <w:sz w:val="28"/>
          <w:szCs w:val="28"/>
          <w:lang w:val="zh-CN" w:eastAsia="zh-CN"/>
        </w:rPr>
        <w:t>人所应考虑到的各种因素、风险及所需的全部费用。</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lang w:eastAsia="zh-CN"/>
        </w:rPr>
        <w:t>采购文件</w:t>
      </w:r>
      <w:r>
        <w:rPr>
          <w:rFonts w:hint="eastAsia" w:ascii="方正仿宋_GBK" w:hAnsi="方正仿宋_GBK" w:eastAsia="方正仿宋_GBK" w:cs="方正仿宋_GBK"/>
          <w:bCs/>
          <w:snapToGrid w:val="0"/>
          <w:color w:val="auto"/>
          <w:sz w:val="28"/>
          <w:szCs w:val="28"/>
          <w:highlight w:val="none"/>
        </w:rPr>
        <w:t>后附的工程量清单标明的工程量清单表是</w:t>
      </w:r>
      <w:r>
        <w:rPr>
          <w:rFonts w:hint="eastAsia" w:ascii="方正仿宋_GBK" w:hAnsi="方正仿宋_GBK" w:eastAsia="方正仿宋_GBK" w:cs="方正仿宋_GBK"/>
          <w:bCs/>
          <w:snapToGrid w:val="0"/>
          <w:color w:val="auto"/>
          <w:sz w:val="28"/>
          <w:szCs w:val="28"/>
          <w:highlight w:val="none"/>
          <w:lang w:eastAsia="zh-CN"/>
        </w:rPr>
        <w:t>参选人参选报价</w:t>
      </w:r>
      <w:r>
        <w:rPr>
          <w:rFonts w:hint="eastAsia" w:ascii="方正仿宋_GBK" w:hAnsi="方正仿宋_GBK" w:eastAsia="方正仿宋_GBK" w:cs="方正仿宋_GBK"/>
          <w:bCs/>
          <w:snapToGrid w:val="0"/>
          <w:color w:val="auto"/>
          <w:sz w:val="28"/>
          <w:szCs w:val="28"/>
          <w:highlight w:val="none"/>
        </w:rPr>
        <w:t>的共同基础。</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提供的工程量清单，</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应结合</w:t>
      </w:r>
      <w:r>
        <w:rPr>
          <w:rFonts w:hint="eastAsia" w:ascii="方正仿宋_GBK" w:hAnsi="方正仿宋_GBK" w:eastAsia="方正仿宋_GBK" w:cs="方正仿宋_GBK"/>
          <w:bCs/>
          <w:snapToGrid w:val="0"/>
          <w:color w:val="auto"/>
          <w:sz w:val="28"/>
          <w:szCs w:val="28"/>
          <w:highlight w:val="none"/>
          <w:lang w:val="en-US" w:eastAsia="zh-CN"/>
        </w:rPr>
        <w:t>比选文件</w:t>
      </w:r>
      <w:r>
        <w:rPr>
          <w:rFonts w:hint="eastAsia" w:ascii="方正仿宋_GBK" w:hAnsi="方正仿宋_GBK" w:eastAsia="方正仿宋_GBK" w:cs="方正仿宋_GBK"/>
          <w:bCs/>
          <w:snapToGrid w:val="0"/>
          <w:color w:val="auto"/>
          <w:sz w:val="28"/>
          <w:szCs w:val="28"/>
          <w:highlight w:val="none"/>
        </w:rPr>
        <w:t>、合同条款、商务技术响应文件准和要求与图纸一起阅读理解，除设计变更外，</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在工程量清单中未列明或项目特征描述不全，但</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为满足</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和设计图纸的要求而必须完成的工作，</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应计入工程量清单相应子目中，工程结算时</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不为此类项目另外支付。</w:t>
      </w:r>
    </w:p>
    <w:p>
      <w:pPr>
        <w:keepNext w:val="0"/>
        <w:keepLines w:val="0"/>
        <w:pageBreakBefore w:val="0"/>
        <w:kinsoku/>
        <w:wordWrap/>
        <w:overflowPunct/>
        <w:topLinePunct w:val="0"/>
        <w:autoSpaceDE/>
        <w:autoSpaceDN/>
        <w:bidi w:val="0"/>
        <w:adjustRightInd/>
        <w:snapToGrid w:val="0"/>
        <w:spacing w:line="460" w:lineRule="exact"/>
        <w:ind w:firstLine="560" w:firstLineChars="200"/>
        <w:contextualSpacing/>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2.在</w:t>
      </w:r>
      <w:r>
        <w:rPr>
          <w:rFonts w:hint="eastAsia" w:ascii="方正仿宋_GBK" w:hAnsi="方正仿宋_GBK" w:eastAsia="方正仿宋_GBK" w:cs="方正仿宋_GBK"/>
          <w:sz w:val="28"/>
          <w:szCs w:val="28"/>
          <w:lang w:val="en-US" w:eastAsia="zh-CN"/>
        </w:rPr>
        <w:t>参选</w:t>
      </w:r>
      <w:r>
        <w:rPr>
          <w:rFonts w:hint="eastAsia" w:ascii="方正仿宋_GBK" w:hAnsi="方正仿宋_GBK" w:eastAsia="方正仿宋_GBK" w:cs="方正仿宋_GBK"/>
          <w:sz w:val="28"/>
          <w:szCs w:val="28"/>
          <w:lang w:val="zh-CN" w:eastAsia="zh-CN"/>
        </w:rPr>
        <w:t>之前，如有疑问，参选供应商须在规定的时间内以书面或邮件形式提出。如果没有提出，视为参选供应商已经明白本次比选涉及范围内的所有工作内容，实际情况以现场为准，报价由各参选供应商在参选报价内自行考虑。</w:t>
      </w:r>
    </w:p>
    <w:p>
      <w:pPr>
        <w:keepNext w:val="0"/>
        <w:keepLines w:val="0"/>
        <w:pageBreakBefore w:val="0"/>
        <w:kinsoku/>
        <w:wordWrap/>
        <w:overflowPunct/>
        <w:topLinePunct w:val="0"/>
        <w:autoSpaceDE/>
        <w:autoSpaceDN/>
        <w:bidi w:val="0"/>
        <w:adjustRightInd/>
        <w:snapToGrid w:val="0"/>
        <w:spacing w:line="460" w:lineRule="exact"/>
        <w:ind w:firstLine="560" w:firstLineChars="200"/>
        <w:contextualSpacing/>
        <w:rPr>
          <w:rFonts w:hint="eastAsia" w:ascii="方正仿宋_GBK" w:hAnsi="方正仿宋_GBK" w:eastAsia="方正仿宋_GBK" w:cs="方正仿宋_GBK"/>
          <w:b/>
          <w:bCs/>
          <w:sz w:val="28"/>
          <w:szCs w:val="28"/>
          <w:u w:val="single"/>
          <w:lang w:val="zh-CN" w:eastAsia="zh-CN"/>
        </w:rPr>
      </w:pPr>
      <w:r>
        <w:rPr>
          <w:rFonts w:hint="eastAsia" w:ascii="方正仿宋_GBK" w:hAnsi="方正仿宋_GBK" w:eastAsia="方正仿宋_GBK" w:cs="方正仿宋_GBK"/>
          <w:sz w:val="28"/>
          <w:szCs w:val="28"/>
          <w:lang w:val="zh-CN" w:eastAsia="zh-CN"/>
        </w:rPr>
        <w:t>3.参选报价方式：</w:t>
      </w:r>
      <w:r>
        <w:rPr>
          <w:rFonts w:hint="eastAsia" w:ascii="方正仿宋_GBK" w:hAnsi="方正仿宋_GBK" w:eastAsia="方正仿宋_GBK" w:cs="方正仿宋_GBK"/>
          <w:b/>
          <w:bCs/>
          <w:sz w:val="28"/>
          <w:szCs w:val="28"/>
          <w:u w:val="single"/>
          <w:lang w:val="en-US" w:eastAsia="zh-CN"/>
        </w:rPr>
        <w:t>固定单价</w:t>
      </w:r>
      <w:r>
        <w:rPr>
          <w:rFonts w:hint="eastAsia" w:ascii="方正仿宋_GBK" w:hAnsi="方正仿宋_GBK" w:eastAsia="方正仿宋_GBK" w:cs="方正仿宋_GBK"/>
          <w:b/>
          <w:bCs/>
          <w:sz w:val="28"/>
          <w:szCs w:val="28"/>
          <w:u w:val="single"/>
          <w:lang w:val="zh-CN" w:eastAsia="zh-CN"/>
        </w:rPr>
        <w:t>报价。</w:t>
      </w:r>
      <w:r>
        <w:rPr>
          <w:rFonts w:hint="eastAsia" w:ascii="方正仿宋_GBK" w:hAnsi="方正仿宋_GBK" w:eastAsia="方正仿宋_GBK" w:cs="方正仿宋_GBK"/>
          <w:b w:val="0"/>
          <w:bCs w:val="0"/>
          <w:sz w:val="28"/>
          <w:szCs w:val="28"/>
          <w:u w:val="none"/>
          <w:lang w:val="zh-CN" w:eastAsia="zh-CN"/>
        </w:rPr>
        <w:t>参选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编制要求</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 xml:space="preserve"> </w:t>
      </w:r>
      <w:r>
        <w:rPr>
          <w:rFonts w:hint="eastAsia" w:ascii="方正仿宋_GBK" w:hAnsi="方正仿宋_GBK" w:eastAsia="方正仿宋_GBK" w:cs="方正仿宋_GBK"/>
          <w:bCs/>
          <w:snapToGrid w:val="0"/>
          <w:color w:val="auto"/>
          <w:sz w:val="28"/>
          <w:szCs w:val="28"/>
          <w:highlight w:val="none"/>
        </w:rPr>
        <w:t>采用工程量清单计价方式，</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不得采用总价让利或以总价百分比让利等办法进行</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4.2</w:t>
      </w:r>
      <w:r>
        <w:rPr>
          <w:rFonts w:hint="eastAsia" w:ascii="方正仿宋_GBK" w:hAnsi="方正仿宋_GBK" w:eastAsia="方正仿宋_GBK" w:cs="方正仿宋_GBK"/>
          <w:bCs/>
          <w:snapToGrid w:val="0"/>
          <w:color w:val="auto"/>
          <w:sz w:val="28"/>
          <w:szCs w:val="28"/>
          <w:highlight w:val="none"/>
          <w:lang w:val="en-US" w:eastAsia="zh-CN"/>
        </w:rPr>
        <w:t xml:space="preserve"> </w:t>
      </w:r>
      <w:r>
        <w:rPr>
          <w:rFonts w:hint="eastAsia" w:ascii="方正仿宋_GBK" w:hAnsi="方正仿宋_GBK" w:eastAsia="方正仿宋_GBK" w:cs="方正仿宋_GBK"/>
          <w:bCs/>
          <w:snapToGrid w:val="0"/>
          <w:color w:val="auto"/>
          <w:sz w:val="28"/>
          <w:szCs w:val="28"/>
          <w:highlight w:val="none"/>
        </w:rPr>
        <w:t>除</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自行补充的措施项目外，</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的项目编码、项目名称、计量单位、工程量必须与</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提供的一致。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4.3</w:t>
      </w:r>
      <w:r>
        <w:rPr>
          <w:rFonts w:hint="eastAsia" w:ascii="方正仿宋_GBK" w:hAnsi="方正仿宋_GBK" w:eastAsia="方正仿宋_GBK" w:cs="方正仿宋_GBK"/>
          <w:bCs/>
          <w:snapToGrid w:val="0"/>
          <w:color w:val="auto"/>
          <w:sz w:val="28"/>
          <w:szCs w:val="28"/>
          <w:highlight w:val="none"/>
          <w:lang w:val="en-US" w:eastAsia="zh-CN"/>
        </w:rPr>
        <w:t xml:space="preserve"> </w:t>
      </w:r>
      <w:r>
        <w:rPr>
          <w:rFonts w:hint="eastAsia" w:ascii="方正仿宋_GBK" w:hAnsi="方正仿宋_GBK" w:eastAsia="方正仿宋_GBK" w:cs="方正仿宋_GBK"/>
          <w:bCs/>
          <w:snapToGrid w:val="0"/>
          <w:color w:val="auto"/>
          <w:sz w:val="28"/>
          <w:szCs w:val="28"/>
          <w:highlight w:val="none"/>
        </w:rPr>
        <w:t>工程量清单中</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没有填入单价或价格的子目，其费用视为已分摊在工程量清单中其他子目的单价或价格之中。</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4.4</w:t>
      </w:r>
      <w:r>
        <w:rPr>
          <w:rFonts w:hint="eastAsia" w:ascii="方正仿宋_GBK" w:hAnsi="方正仿宋_GBK" w:eastAsia="方正仿宋_GBK" w:cs="方正仿宋_GBK"/>
          <w:bCs/>
          <w:snapToGrid w:val="0"/>
          <w:color w:val="auto"/>
          <w:sz w:val="28"/>
          <w:szCs w:val="28"/>
          <w:highlight w:val="none"/>
          <w:lang w:val="en-US" w:eastAsia="zh-CN"/>
        </w:rPr>
        <w:t xml:space="preserve"> </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应根据</w:t>
      </w:r>
      <w:r>
        <w:rPr>
          <w:rFonts w:hint="eastAsia" w:ascii="方正仿宋_GBK" w:hAnsi="方正仿宋_GBK" w:eastAsia="方正仿宋_GBK" w:cs="方正仿宋_GBK"/>
          <w:bCs/>
          <w:snapToGrid w:val="0"/>
          <w:color w:val="auto"/>
          <w:sz w:val="28"/>
          <w:szCs w:val="28"/>
          <w:highlight w:val="none"/>
          <w:lang w:eastAsia="zh-CN"/>
        </w:rPr>
        <w:t>采购文件</w:t>
      </w:r>
      <w:r>
        <w:rPr>
          <w:rFonts w:hint="eastAsia" w:ascii="方正仿宋_GBK" w:hAnsi="方正仿宋_GBK" w:eastAsia="方正仿宋_GBK" w:cs="方正仿宋_GBK"/>
          <w:bCs/>
          <w:snapToGrid w:val="0"/>
          <w:color w:val="auto"/>
          <w:sz w:val="28"/>
          <w:szCs w:val="28"/>
          <w:highlight w:val="none"/>
        </w:rPr>
        <w:t>中的工程量清单和有关要求、施工现场实际情况及拟定的施工方案或施工组织设计，依据企业定额和市场价格信息，实行自主报价（已列入不可竞争的项目除外）。</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所报设备价、材料价如低于同期的省、市、县的造价信息或低于同期的市场价格信息，视为对</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的优惠。</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标函中所报设备、材料及其规格、尺寸、等级不得低于清单的要求。</w:t>
      </w:r>
      <w:r>
        <w:rPr>
          <w:rFonts w:hint="eastAsia" w:ascii="方正仿宋_GBK" w:hAnsi="方正仿宋_GBK" w:eastAsia="方正仿宋_GBK" w:cs="方正仿宋_GBK"/>
          <w:bCs/>
          <w:snapToGrid w:val="0"/>
          <w:color w:val="auto"/>
          <w:sz w:val="28"/>
          <w:szCs w:val="28"/>
          <w:highlight w:val="none"/>
          <w:lang w:eastAsia="zh-CN"/>
        </w:rPr>
        <w:t>中选</w:t>
      </w:r>
      <w:r>
        <w:rPr>
          <w:rFonts w:hint="eastAsia" w:ascii="方正仿宋_GBK" w:hAnsi="方正仿宋_GBK" w:eastAsia="方正仿宋_GBK" w:cs="方正仿宋_GBK"/>
          <w:bCs/>
          <w:snapToGrid w:val="0"/>
          <w:color w:val="auto"/>
          <w:sz w:val="28"/>
          <w:szCs w:val="28"/>
          <w:highlight w:val="none"/>
        </w:rPr>
        <w:t>人应根据清单确定的标准、等级、规格组织施工。</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 xml:space="preserve">4.5 </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不得擅自改动</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提供的工程量清单上的内容。若对提供的工程量清单内容有疑义，请将书面疑问材料在规定的时间和方法向</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提出，其中清单内容的书面疑问材料经</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组织核实确认后提供最终工程量清单，</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在</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时，不得增减清单工程量。</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4.6</w:t>
      </w:r>
      <w:r>
        <w:rPr>
          <w:rFonts w:hint="eastAsia" w:ascii="方正仿宋_GBK" w:hAnsi="方正仿宋_GBK" w:eastAsia="方正仿宋_GBK" w:cs="方正仿宋_GBK"/>
          <w:bCs/>
          <w:snapToGrid w:val="0"/>
          <w:color w:val="auto"/>
          <w:sz w:val="28"/>
          <w:szCs w:val="28"/>
          <w:highlight w:val="none"/>
          <w:lang w:val="en-US" w:eastAsia="zh-CN"/>
        </w:rPr>
        <w:t xml:space="preserve"> </w:t>
      </w:r>
      <w:r>
        <w:rPr>
          <w:rFonts w:hint="eastAsia" w:ascii="方正仿宋_GBK" w:hAnsi="方正仿宋_GBK" w:eastAsia="方正仿宋_GBK" w:cs="方正仿宋_GBK"/>
          <w:bCs/>
          <w:snapToGrid w:val="0"/>
          <w:color w:val="auto"/>
          <w:sz w:val="28"/>
          <w:szCs w:val="28"/>
          <w:highlight w:val="none"/>
        </w:rPr>
        <w:t>不可竞争费按以下费率计取：（%）</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672"/>
        <w:gridCol w:w="2641"/>
        <w:gridCol w:w="1753"/>
        <w:gridCol w:w="1206"/>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序号</w:t>
            </w:r>
          </w:p>
        </w:tc>
        <w:tc>
          <w:tcPr>
            <w:tcW w:w="1672"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费用类别</w:t>
            </w: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费用名称</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计费基数</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装修（%）</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p>
        </w:tc>
        <w:tc>
          <w:tcPr>
            <w:tcW w:w="1672" w:type="dxa"/>
            <w:vMerge w:val="restart"/>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规费</w:t>
            </w: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环境保护税</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A+B+C-D</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w:t>
            </w:r>
          </w:p>
        </w:tc>
        <w:tc>
          <w:tcPr>
            <w:tcW w:w="1672" w:type="dxa"/>
            <w:vMerge w:val="continue"/>
            <w:noWrap w:val="0"/>
            <w:vAlign w:val="center"/>
          </w:tcPr>
          <w:p>
            <w:pPr>
              <w:keepNext w:val="0"/>
              <w:keepLines w:val="0"/>
              <w:pageBreakBefore w:val="0"/>
              <w:widowControl/>
              <w:kinsoku/>
              <w:wordWrap/>
              <w:overflowPunct/>
              <w:topLinePunct w:val="0"/>
              <w:autoSpaceDE/>
              <w:autoSpaceDN/>
              <w:bidi w:val="0"/>
              <w:adjustRightInd/>
              <w:spacing w:line="460" w:lineRule="exact"/>
              <w:ind w:firstLine="630" w:firstLineChars="225"/>
              <w:textAlignment w:val="auto"/>
              <w:rPr>
                <w:rFonts w:hint="eastAsia" w:ascii="方正仿宋_GBK" w:hAnsi="方正仿宋_GBK" w:eastAsia="方正仿宋_GBK" w:cs="方正仿宋_GBK"/>
                <w:color w:val="auto"/>
                <w:sz w:val="28"/>
                <w:szCs w:val="28"/>
                <w:highlight w:val="none"/>
              </w:rPr>
            </w:pP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社会保障费</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A+B+C-D</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lang w:val="en-US" w:eastAsia="zh-CN"/>
              </w:rPr>
              <w:t>2.40</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p>
        </w:tc>
        <w:tc>
          <w:tcPr>
            <w:tcW w:w="1672" w:type="dxa"/>
            <w:vMerge w:val="continue"/>
            <w:noWrap w:val="0"/>
            <w:vAlign w:val="center"/>
          </w:tcPr>
          <w:p>
            <w:pPr>
              <w:keepNext w:val="0"/>
              <w:keepLines w:val="0"/>
              <w:pageBreakBefore w:val="0"/>
              <w:widowControl/>
              <w:kinsoku/>
              <w:wordWrap/>
              <w:overflowPunct/>
              <w:topLinePunct w:val="0"/>
              <w:autoSpaceDE/>
              <w:autoSpaceDN/>
              <w:bidi w:val="0"/>
              <w:adjustRightInd/>
              <w:spacing w:line="460" w:lineRule="exact"/>
              <w:ind w:firstLine="630" w:firstLineChars="225"/>
              <w:textAlignment w:val="auto"/>
              <w:rPr>
                <w:rFonts w:hint="eastAsia" w:ascii="方正仿宋_GBK" w:hAnsi="方正仿宋_GBK" w:eastAsia="方正仿宋_GBK" w:cs="方正仿宋_GBK"/>
                <w:color w:val="auto"/>
                <w:sz w:val="28"/>
                <w:szCs w:val="28"/>
                <w:highlight w:val="none"/>
              </w:rPr>
            </w:pP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住房公积金</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A+B+C-D</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0.</w:t>
            </w:r>
            <w:r>
              <w:rPr>
                <w:rFonts w:hint="eastAsia" w:ascii="方正仿宋_GBK" w:hAnsi="方正仿宋_GBK" w:eastAsia="方正仿宋_GBK" w:cs="方正仿宋_GBK"/>
                <w:color w:val="auto"/>
                <w:sz w:val="28"/>
                <w:szCs w:val="28"/>
                <w:highlight w:val="none"/>
                <w:lang w:val="en-US" w:eastAsia="zh-CN"/>
              </w:rPr>
              <w:t>42</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w:t>
            </w:r>
          </w:p>
        </w:tc>
        <w:tc>
          <w:tcPr>
            <w:tcW w:w="1672" w:type="dxa"/>
            <w:vMerge w:val="restart"/>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现场安全文明施工措施费</w:t>
            </w: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基本费费率</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A+B1-D</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1.70</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w:t>
            </w:r>
          </w:p>
        </w:tc>
        <w:tc>
          <w:tcPr>
            <w:tcW w:w="1672" w:type="dxa"/>
            <w:vMerge w:val="continue"/>
            <w:noWrap w:val="0"/>
            <w:vAlign w:val="center"/>
          </w:tcPr>
          <w:p>
            <w:pPr>
              <w:keepNext w:val="0"/>
              <w:keepLines w:val="0"/>
              <w:pageBreakBefore w:val="0"/>
              <w:widowControl/>
              <w:kinsoku/>
              <w:wordWrap/>
              <w:overflowPunct/>
              <w:topLinePunct w:val="0"/>
              <w:autoSpaceDE/>
              <w:autoSpaceDN/>
              <w:bidi w:val="0"/>
              <w:adjustRightInd/>
              <w:spacing w:line="460" w:lineRule="exact"/>
              <w:ind w:firstLine="630" w:firstLineChars="225"/>
              <w:textAlignment w:val="auto"/>
              <w:rPr>
                <w:rFonts w:hint="eastAsia" w:ascii="方正仿宋_GBK" w:hAnsi="方正仿宋_GBK" w:eastAsia="方正仿宋_GBK" w:cs="方正仿宋_GBK"/>
                <w:color w:val="auto"/>
                <w:sz w:val="28"/>
                <w:szCs w:val="28"/>
                <w:highlight w:val="none"/>
              </w:rPr>
            </w:pP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市级标化增加费</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A+B1-D</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w:t>
            </w:r>
          </w:p>
        </w:tc>
        <w:tc>
          <w:tcPr>
            <w:tcW w:w="1672" w:type="dxa"/>
            <w:vMerge w:val="continue"/>
            <w:noWrap w:val="0"/>
            <w:vAlign w:val="center"/>
          </w:tcPr>
          <w:p>
            <w:pPr>
              <w:keepNext w:val="0"/>
              <w:keepLines w:val="0"/>
              <w:pageBreakBefore w:val="0"/>
              <w:widowControl/>
              <w:kinsoku/>
              <w:wordWrap/>
              <w:overflowPunct/>
              <w:topLinePunct w:val="0"/>
              <w:autoSpaceDE/>
              <w:autoSpaceDN/>
              <w:bidi w:val="0"/>
              <w:adjustRightInd/>
              <w:spacing w:line="460" w:lineRule="exact"/>
              <w:ind w:firstLine="630" w:firstLineChars="225"/>
              <w:textAlignment w:val="auto"/>
              <w:rPr>
                <w:rFonts w:hint="eastAsia" w:ascii="方正仿宋_GBK" w:hAnsi="方正仿宋_GBK" w:eastAsia="方正仿宋_GBK" w:cs="方正仿宋_GBK"/>
                <w:color w:val="auto"/>
                <w:sz w:val="28"/>
                <w:szCs w:val="28"/>
                <w:highlight w:val="none"/>
              </w:rPr>
            </w:pP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扬尘污染防治增加费</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A+B1-D</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0.</w:t>
            </w:r>
            <w:r>
              <w:rPr>
                <w:rFonts w:hint="eastAsia" w:ascii="方正仿宋_GBK" w:hAnsi="方正仿宋_GBK" w:eastAsia="方正仿宋_GBK" w:cs="方正仿宋_GBK"/>
                <w:color w:val="auto"/>
                <w:sz w:val="28"/>
                <w:szCs w:val="28"/>
                <w:highlight w:val="none"/>
                <w:lang w:val="en-US" w:eastAsia="zh-CN"/>
              </w:rPr>
              <w:t>22</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7</w:t>
            </w:r>
          </w:p>
        </w:tc>
        <w:tc>
          <w:tcPr>
            <w:tcW w:w="1672"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税金</w:t>
            </w:r>
          </w:p>
        </w:tc>
        <w:tc>
          <w:tcPr>
            <w:tcW w:w="2641"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税金</w:t>
            </w:r>
          </w:p>
        </w:tc>
        <w:tc>
          <w:tcPr>
            <w:tcW w:w="1753"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除税造价</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9.00</w:t>
            </w:r>
          </w:p>
        </w:tc>
        <w:tc>
          <w:tcPr>
            <w:tcW w:w="1206" w:type="dxa"/>
            <w:noWrap w:val="0"/>
            <w:vAlign w:val="center"/>
          </w:tcPr>
          <w:p>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9.00</w:t>
            </w:r>
          </w:p>
        </w:tc>
      </w:tr>
    </w:tbl>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注：</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lang w:val="en-US" w:eastAsia="zh-CN"/>
        </w:rPr>
        <w:t>4.6.1</w:t>
      </w:r>
      <w:r>
        <w:rPr>
          <w:rFonts w:hint="eastAsia" w:ascii="方正仿宋_GBK" w:hAnsi="方正仿宋_GBK" w:eastAsia="方正仿宋_GBK" w:cs="方正仿宋_GBK"/>
          <w:bCs/>
          <w:snapToGrid w:val="0"/>
          <w:color w:val="auto"/>
          <w:sz w:val="28"/>
          <w:szCs w:val="28"/>
          <w:highlight w:val="none"/>
        </w:rPr>
        <w:t>计算基础：A为分部分项工程费，B为措施项目清单费用，B1为单价措施项目费，C其它项目费，D为除税工程设备费。</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lang w:val="en-US" w:eastAsia="zh-CN"/>
        </w:rPr>
        <w:t>4.6.2</w:t>
      </w:r>
      <w:r>
        <w:rPr>
          <w:rFonts w:hint="eastAsia" w:ascii="方正仿宋_GBK" w:hAnsi="方正仿宋_GBK" w:eastAsia="方正仿宋_GBK" w:cs="方正仿宋_GBK"/>
          <w:bCs/>
          <w:snapToGrid w:val="0"/>
          <w:color w:val="auto"/>
          <w:sz w:val="28"/>
          <w:szCs w:val="28"/>
          <w:highlight w:val="none"/>
        </w:rPr>
        <w:t>现场安全文明施工措施费率为暂定、最终以南通市建设工程造价管理处核定为准，否则在总价中扣除。</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lang w:val="en-US" w:eastAsia="zh-CN"/>
        </w:rPr>
        <w:t>4.7</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应认真踏勘施工现场，考虑因各种困难因素，所发生的一切费用由</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自行考虑，并在</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中予以体现，以后不得以此为由提出额外增加费用的要求。水、电接驳，按发包人指定地点，定量表记、接至施工现场管线（电缆）由</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自行考虑，费用包含在</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中。现场自来水及电源接入点现场具体位置由</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现场踏勘。</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 xml:space="preserve">8 </w:t>
      </w:r>
      <w:r>
        <w:rPr>
          <w:rFonts w:hint="eastAsia" w:ascii="方正仿宋_GBK" w:hAnsi="方正仿宋_GBK" w:eastAsia="方正仿宋_GBK" w:cs="方正仿宋_GBK"/>
          <w:bCs/>
          <w:snapToGrid w:val="0"/>
          <w:color w:val="auto"/>
          <w:sz w:val="28"/>
          <w:szCs w:val="28"/>
          <w:highlight w:val="none"/>
        </w:rPr>
        <w:t>临时设施费、赶工措施费、夜间施工费、冬雨季施工费、已完工程及设备保护费由各</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自行报价，该类措施项目费一次性包定，结算时一律不作调整。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9</w:t>
      </w:r>
      <w:r>
        <w:rPr>
          <w:rFonts w:hint="eastAsia" w:ascii="方正仿宋_GBK" w:hAnsi="方正仿宋_GBK" w:eastAsia="方正仿宋_GBK" w:cs="方正仿宋_GBK"/>
          <w:bCs/>
          <w:snapToGrid w:val="0"/>
          <w:color w:val="auto"/>
          <w:sz w:val="28"/>
          <w:szCs w:val="28"/>
          <w:highlight w:val="none"/>
        </w:rPr>
        <w:t>本工程垂直运输及安装脚手架由</w:t>
      </w:r>
      <w:r>
        <w:rPr>
          <w:rFonts w:hint="eastAsia" w:ascii="方正仿宋_GBK" w:hAnsi="方正仿宋_GBK" w:eastAsia="方正仿宋_GBK" w:cs="方正仿宋_GBK"/>
          <w:bCs/>
          <w:snapToGrid w:val="0"/>
          <w:color w:val="auto"/>
          <w:sz w:val="28"/>
          <w:szCs w:val="28"/>
          <w:highlight w:val="none"/>
          <w:lang w:val="en-US" w:eastAsia="zh-CN"/>
        </w:rPr>
        <w:t>参选人</w:t>
      </w:r>
      <w:r>
        <w:rPr>
          <w:rFonts w:hint="eastAsia" w:ascii="方正仿宋_GBK" w:hAnsi="方正仿宋_GBK" w:eastAsia="方正仿宋_GBK" w:cs="方正仿宋_GBK"/>
          <w:bCs/>
          <w:snapToGrid w:val="0"/>
          <w:color w:val="auto"/>
          <w:sz w:val="28"/>
          <w:szCs w:val="28"/>
          <w:highlight w:val="none"/>
        </w:rPr>
        <w:t>自行考虑，并计入报价，结算时一律不做调整。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10</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自行解决与本工程各相关承包商间的协调、配合、通信关系，确保各分项工程验收规范等要求，发生的费用由</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自行承担，并相互做好成品保护工作，</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不再另行支付任何涉及工序交叉影响的费用。</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1</w:t>
      </w:r>
      <w:r>
        <w:rPr>
          <w:rFonts w:hint="eastAsia" w:ascii="方正仿宋_GBK" w:hAnsi="方正仿宋_GBK" w:eastAsia="方正仿宋_GBK" w:cs="方正仿宋_GBK"/>
          <w:bCs/>
          <w:snapToGrid w:val="0"/>
          <w:color w:val="auto"/>
          <w:sz w:val="28"/>
          <w:szCs w:val="28"/>
          <w:highlight w:val="none"/>
        </w:rPr>
        <w:t>承包人应独立、有效地做好该工程周边的有关群众工作，并充分考虑工程实施范围内外的单位、个人和其他可能出现阻挠施工的情况，若发生的机械台班停置费、二次机械进退场费、人员窝工、处理周边群众纠纷等费用和损失，由</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自行考虑，并列入</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，工程竣工结算时不作调整。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2</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应在</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中综合考虑施工机械设备、材料进出场、二次搬运等涉及所有费用并计入报价，</w:t>
      </w:r>
      <w:r>
        <w:rPr>
          <w:rFonts w:hint="eastAsia" w:ascii="方正仿宋_GBK" w:hAnsi="方正仿宋_GBK" w:eastAsia="方正仿宋_GBK" w:cs="方正仿宋_GBK"/>
          <w:bCs/>
          <w:snapToGrid w:val="0"/>
          <w:color w:val="auto"/>
          <w:sz w:val="28"/>
          <w:szCs w:val="28"/>
          <w:highlight w:val="none"/>
          <w:lang w:eastAsia="zh-CN"/>
        </w:rPr>
        <w:t>中选</w:t>
      </w:r>
      <w:r>
        <w:rPr>
          <w:rFonts w:hint="eastAsia" w:ascii="方正仿宋_GBK" w:hAnsi="方正仿宋_GBK" w:eastAsia="方正仿宋_GBK" w:cs="方正仿宋_GBK"/>
          <w:bCs/>
          <w:snapToGrid w:val="0"/>
          <w:color w:val="auto"/>
          <w:sz w:val="28"/>
          <w:szCs w:val="28"/>
          <w:highlight w:val="none"/>
        </w:rPr>
        <w:t>后不得以场地现状及条件为由提出额外要求和增加工程费用，</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不再对此项费用另行签证。</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3</w:t>
      </w:r>
      <w:r>
        <w:rPr>
          <w:rFonts w:hint="eastAsia" w:ascii="方正仿宋_GBK" w:hAnsi="方正仿宋_GBK" w:eastAsia="方正仿宋_GBK" w:cs="方正仿宋_GBK"/>
          <w:bCs/>
          <w:snapToGrid w:val="0"/>
          <w:color w:val="auto"/>
          <w:sz w:val="28"/>
          <w:szCs w:val="28"/>
          <w:highlight w:val="none"/>
        </w:rPr>
        <w:t>作为一个有经验的承包商，</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时应考虑施工过程中可能发生的各种风险因素，在整个工程施工过程中，若发生对周边相关构筑物、设施损坏的，承包人必须负责更换或修复，直至得到发包人的认可，期间涉及的所有费用由</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承担，</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不再另行支付该项费用，结算时一律不作调整。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4</w:t>
      </w:r>
      <w:r>
        <w:rPr>
          <w:rFonts w:hint="eastAsia" w:ascii="方正仿宋_GBK" w:hAnsi="方正仿宋_GBK" w:eastAsia="方正仿宋_GBK" w:cs="方正仿宋_GBK"/>
          <w:bCs/>
          <w:snapToGrid w:val="0"/>
          <w:color w:val="auto"/>
          <w:sz w:val="28"/>
          <w:szCs w:val="28"/>
          <w:highlight w:val="none"/>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5</w:t>
      </w:r>
      <w:r>
        <w:rPr>
          <w:rFonts w:hint="eastAsia" w:ascii="方正仿宋_GBK" w:hAnsi="方正仿宋_GBK" w:eastAsia="方正仿宋_GBK" w:cs="方正仿宋_GBK"/>
          <w:bCs/>
          <w:snapToGrid w:val="0"/>
          <w:color w:val="auto"/>
          <w:sz w:val="28"/>
          <w:szCs w:val="28"/>
          <w:highlight w:val="none"/>
        </w:rPr>
        <w:t>若</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在</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时擅自改变</w:t>
      </w:r>
      <w:r>
        <w:rPr>
          <w:rFonts w:hint="eastAsia" w:ascii="方正仿宋_GBK" w:hAnsi="方正仿宋_GBK" w:eastAsia="方正仿宋_GBK" w:cs="方正仿宋_GBK"/>
          <w:bCs/>
          <w:snapToGrid w:val="0"/>
          <w:color w:val="auto"/>
          <w:sz w:val="28"/>
          <w:szCs w:val="28"/>
          <w:highlight w:val="none"/>
          <w:lang w:eastAsia="zh-CN"/>
        </w:rPr>
        <w:t>采购文件</w:t>
      </w:r>
      <w:r>
        <w:rPr>
          <w:rFonts w:hint="eastAsia" w:ascii="方正仿宋_GBK" w:hAnsi="方正仿宋_GBK" w:eastAsia="方正仿宋_GBK" w:cs="方正仿宋_GBK"/>
          <w:bCs/>
          <w:snapToGrid w:val="0"/>
          <w:color w:val="auto"/>
          <w:sz w:val="28"/>
          <w:szCs w:val="28"/>
          <w:highlight w:val="none"/>
        </w:rPr>
        <w:t>及清单内容，评审时未被发现，实际施工时均按</w:t>
      </w:r>
      <w:r>
        <w:rPr>
          <w:rFonts w:hint="eastAsia" w:ascii="方正仿宋_GBK" w:hAnsi="方正仿宋_GBK" w:eastAsia="方正仿宋_GBK" w:cs="方正仿宋_GBK"/>
          <w:bCs/>
          <w:snapToGrid w:val="0"/>
          <w:color w:val="auto"/>
          <w:sz w:val="28"/>
          <w:szCs w:val="28"/>
          <w:highlight w:val="none"/>
          <w:lang w:eastAsia="zh-CN"/>
        </w:rPr>
        <w:t>采购文件</w:t>
      </w:r>
      <w:r>
        <w:rPr>
          <w:rFonts w:hint="eastAsia" w:ascii="方正仿宋_GBK" w:hAnsi="方正仿宋_GBK" w:eastAsia="方正仿宋_GBK" w:cs="方正仿宋_GBK"/>
          <w:bCs/>
          <w:snapToGrid w:val="0"/>
          <w:color w:val="auto"/>
          <w:sz w:val="28"/>
          <w:szCs w:val="28"/>
          <w:highlight w:val="none"/>
        </w:rPr>
        <w:t>及清单内容执行，结算时不予调整。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6</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确定</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，同时应考虑合同中包含的风险、责任等各项费用。</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4.1</w:t>
      </w:r>
      <w:r>
        <w:rPr>
          <w:rFonts w:hint="eastAsia" w:ascii="方正仿宋_GBK" w:hAnsi="方正仿宋_GBK" w:eastAsia="方正仿宋_GBK" w:cs="方正仿宋_GBK"/>
          <w:bCs/>
          <w:snapToGrid w:val="0"/>
          <w:color w:val="auto"/>
          <w:sz w:val="28"/>
          <w:szCs w:val="28"/>
          <w:highlight w:val="none"/>
          <w:lang w:val="en-US" w:eastAsia="zh-CN"/>
        </w:rPr>
        <w:t>7</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工地踏勘应充分了解工地位置情况，道路、储存空间、装卸限制及任何其它足以影响报价的情况，任何忽视或误解工地情况而导致的索赔及工期延长申请将不被批准。</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18</w:t>
      </w:r>
      <w:r>
        <w:rPr>
          <w:rFonts w:hint="eastAsia" w:ascii="方正仿宋_GBK" w:hAnsi="方正仿宋_GBK" w:eastAsia="方正仿宋_GBK" w:cs="方正仿宋_GBK"/>
          <w:bCs/>
          <w:snapToGrid w:val="0"/>
          <w:color w:val="auto"/>
          <w:sz w:val="28"/>
          <w:szCs w:val="28"/>
          <w:highlight w:val="none"/>
          <w:lang w:eastAsia="zh-CN"/>
        </w:rPr>
        <w:t>中选</w:t>
      </w:r>
      <w:r>
        <w:rPr>
          <w:rFonts w:hint="eastAsia" w:ascii="方正仿宋_GBK" w:hAnsi="方正仿宋_GBK" w:eastAsia="方正仿宋_GBK" w:cs="方正仿宋_GBK"/>
          <w:bCs/>
          <w:snapToGrid w:val="0"/>
          <w:color w:val="auto"/>
          <w:sz w:val="28"/>
          <w:szCs w:val="28"/>
          <w:highlight w:val="none"/>
        </w:rPr>
        <w:t>单位不得拒绝完成</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在施工地点范围内变更或要求增加和减少的工程内容。</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19</w:t>
      </w:r>
      <w:r>
        <w:rPr>
          <w:rFonts w:hint="eastAsia" w:ascii="方正仿宋_GBK" w:hAnsi="方正仿宋_GBK" w:eastAsia="方正仿宋_GBK" w:cs="方正仿宋_GBK"/>
          <w:bCs/>
          <w:snapToGrid w:val="0"/>
          <w:color w:val="auto"/>
          <w:sz w:val="28"/>
          <w:szCs w:val="28"/>
          <w:highlight w:val="none"/>
        </w:rPr>
        <w:t>报价书中的工程数量乘以综合单价必须等于合价。</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21</w:t>
      </w:r>
      <w:r>
        <w:rPr>
          <w:rFonts w:hint="eastAsia" w:ascii="方正仿宋_GBK" w:hAnsi="方正仿宋_GBK" w:eastAsia="方正仿宋_GBK" w:cs="方正仿宋_GBK"/>
          <w:bCs/>
          <w:snapToGrid w:val="0"/>
          <w:color w:val="auto"/>
          <w:sz w:val="28"/>
          <w:szCs w:val="28"/>
          <w:highlight w:val="none"/>
        </w:rPr>
        <w:t>确定</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时应考虑施工过程中运出的建筑垃圾等必须运出施工现场范围以外，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考虑在报价中，结算时不予调整。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4.2</w:t>
      </w:r>
      <w:r>
        <w:rPr>
          <w:rFonts w:hint="eastAsia" w:ascii="方正仿宋_GBK" w:hAnsi="方正仿宋_GBK" w:eastAsia="方正仿宋_GBK" w:cs="方正仿宋_GBK"/>
          <w:bCs/>
          <w:snapToGrid w:val="0"/>
          <w:color w:val="auto"/>
          <w:sz w:val="28"/>
          <w:szCs w:val="28"/>
          <w:highlight w:val="none"/>
          <w:lang w:val="en-US" w:eastAsia="zh-CN"/>
        </w:rPr>
        <w:t>2</w:t>
      </w:r>
      <w:r>
        <w:rPr>
          <w:rFonts w:hint="eastAsia" w:ascii="方正仿宋_GBK" w:hAnsi="方正仿宋_GBK" w:eastAsia="方正仿宋_GBK" w:cs="方正仿宋_GBK"/>
          <w:bCs/>
          <w:snapToGrid w:val="0"/>
          <w:color w:val="auto"/>
          <w:sz w:val="28"/>
          <w:szCs w:val="28"/>
          <w:highlight w:val="none"/>
        </w:rPr>
        <w:t>承包人须在工程竣工前拆除现场所有临时设施，包括所有的机械设备、硬化场地拆除后产生的建筑垃圾及剩余材料全部清运出场，相关费用由各</w:t>
      </w:r>
      <w:r>
        <w:rPr>
          <w:rFonts w:hint="eastAsia" w:ascii="方正仿宋_GBK" w:hAnsi="方正仿宋_GBK" w:eastAsia="方正仿宋_GBK" w:cs="方正仿宋_GBK"/>
          <w:bCs/>
          <w:snapToGrid w:val="0"/>
          <w:color w:val="auto"/>
          <w:sz w:val="28"/>
          <w:szCs w:val="28"/>
          <w:highlight w:val="none"/>
          <w:lang w:eastAsia="zh-CN"/>
        </w:rPr>
        <w:t>参选人</w:t>
      </w:r>
      <w:r>
        <w:rPr>
          <w:rFonts w:hint="eastAsia" w:ascii="方正仿宋_GBK" w:hAnsi="方正仿宋_GBK" w:eastAsia="方正仿宋_GBK" w:cs="方正仿宋_GBK"/>
          <w:bCs/>
          <w:snapToGrid w:val="0"/>
          <w:color w:val="auto"/>
          <w:sz w:val="28"/>
          <w:szCs w:val="28"/>
          <w:highlight w:val="none"/>
        </w:rPr>
        <w:t>在报价时自行考虑到</w:t>
      </w:r>
      <w:r>
        <w:rPr>
          <w:rFonts w:hint="eastAsia" w:ascii="方正仿宋_GBK" w:hAnsi="方正仿宋_GBK" w:eastAsia="方正仿宋_GBK" w:cs="方正仿宋_GBK"/>
          <w:bCs/>
          <w:snapToGrid w:val="0"/>
          <w:color w:val="auto"/>
          <w:sz w:val="28"/>
          <w:szCs w:val="28"/>
          <w:highlight w:val="none"/>
          <w:lang w:eastAsia="zh-CN"/>
        </w:rPr>
        <w:t>参选报价</w:t>
      </w:r>
      <w:r>
        <w:rPr>
          <w:rFonts w:hint="eastAsia" w:ascii="方正仿宋_GBK" w:hAnsi="方正仿宋_GBK" w:eastAsia="方正仿宋_GBK" w:cs="方正仿宋_GBK"/>
          <w:bCs/>
          <w:snapToGrid w:val="0"/>
          <w:color w:val="auto"/>
          <w:sz w:val="28"/>
          <w:szCs w:val="28"/>
          <w:highlight w:val="none"/>
        </w:rPr>
        <w:t>中，竣工结算时不作任何调整。清理标准应得到发包人的认可，否则，如发生相关费用则由发包人在工程结算价款中扣除。</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4.2</w:t>
      </w:r>
      <w:r>
        <w:rPr>
          <w:rFonts w:hint="eastAsia" w:ascii="方正仿宋_GBK" w:hAnsi="方正仿宋_GBK" w:eastAsia="方正仿宋_GBK" w:cs="方正仿宋_GBK"/>
          <w:bCs/>
          <w:snapToGrid w:val="0"/>
          <w:color w:val="auto"/>
          <w:sz w:val="28"/>
          <w:szCs w:val="28"/>
          <w:highlight w:val="none"/>
          <w:lang w:val="en-US" w:eastAsia="zh-CN"/>
        </w:rPr>
        <w:t>3</w:t>
      </w:r>
      <w:r>
        <w:rPr>
          <w:rFonts w:hint="eastAsia" w:ascii="方正仿宋_GBK" w:hAnsi="方正仿宋_GBK" w:eastAsia="方正仿宋_GBK" w:cs="方正仿宋_GBK"/>
          <w:bCs/>
          <w:snapToGrid w:val="0"/>
          <w:color w:val="auto"/>
          <w:sz w:val="28"/>
          <w:szCs w:val="28"/>
          <w:highlight w:val="none"/>
        </w:rPr>
        <w:t>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w:t>
      </w:r>
      <w:r>
        <w:rPr>
          <w:rFonts w:hint="eastAsia" w:ascii="方正仿宋_GBK" w:hAnsi="方正仿宋_GBK" w:eastAsia="方正仿宋_GBK" w:cs="方正仿宋_GBK"/>
          <w:bCs/>
          <w:snapToGrid w:val="0"/>
          <w:color w:val="auto"/>
          <w:sz w:val="28"/>
          <w:szCs w:val="28"/>
          <w:highlight w:val="none"/>
          <w:lang w:eastAsia="zh-CN"/>
        </w:rPr>
        <w:t>比选人</w:t>
      </w:r>
      <w:r>
        <w:rPr>
          <w:rFonts w:hint="eastAsia" w:ascii="方正仿宋_GBK" w:hAnsi="方正仿宋_GBK" w:eastAsia="方正仿宋_GBK" w:cs="方正仿宋_GBK"/>
          <w:bCs/>
          <w:snapToGrid w:val="0"/>
          <w:color w:val="auto"/>
          <w:sz w:val="28"/>
          <w:szCs w:val="28"/>
          <w:highlight w:val="none"/>
        </w:rPr>
        <w:t>选择，涉及到的价格不再调整。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color w:val="auto"/>
          <w:sz w:val="28"/>
          <w:szCs w:val="28"/>
          <w:highlight w:val="none"/>
          <w:lang w:val="zh-CN"/>
        </w:rPr>
      </w:pPr>
      <w:r>
        <w:rPr>
          <w:rFonts w:hint="eastAsia" w:ascii="方正仿宋_GBK" w:hAnsi="方正仿宋_GBK" w:eastAsia="方正仿宋_GBK" w:cs="方正仿宋_GBK"/>
          <w:bCs/>
          <w:snapToGrid w:val="0"/>
          <w:color w:val="auto"/>
          <w:sz w:val="28"/>
          <w:szCs w:val="28"/>
          <w:highlight w:val="none"/>
          <w:lang w:val="en-US" w:eastAsia="zh-CN"/>
        </w:rPr>
        <w:t>4.24</w:t>
      </w:r>
      <w:r>
        <w:rPr>
          <w:rFonts w:hint="eastAsia" w:ascii="方正仿宋_GBK" w:hAnsi="方正仿宋_GBK" w:eastAsia="方正仿宋_GBK" w:cs="方正仿宋_GBK"/>
          <w:bCs/>
          <w:snapToGrid w:val="0"/>
          <w:color w:val="auto"/>
          <w:sz w:val="28"/>
          <w:szCs w:val="28"/>
          <w:highlight w:val="none"/>
        </w:rPr>
        <w:t>其他未尽事宜在书面答疑中明确。</w:t>
      </w:r>
    </w:p>
    <w:p>
      <w:pPr>
        <w:keepNext w:val="0"/>
        <w:keepLines w:val="0"/>
        <w:pageBreakBefore w:val="0"/>
        <w:widowControl/>
        <w:kinsoku/>
        <w:wordWrap/>
        <w:overflowPunct/>
        <w:topLinePunct w:val="0"/>
        <w:autoSpaceDE/>
        <w:autoSpaceDN/>
        <w:bidi w:val="0"/>
        <w:adjustRightInd/>
        <w:snapToGrid w:val="0"/>
        <w:spacing w:after="0" w:line="460" w:lineRule="exact"/>
        <w:ind w:firstLine="562" w:firstLineChars="200"/>
        <w:textAlignment w:val="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bCs/>
          <w:color w:val="auto"/>
          <w:sz w:val="28"/>
          <w:szCs w:val="28"/>
          <w:highlight w:val="none"/>
        </w:rPr>
        <w:t>三、</w:t>
      </w:r>
      <w:r>
        <w:rPr>
          <w:rFonts w:hint="eastAsia" w:ascii="方正仿宋_GBK" w:hAnsi="方正仿宋_GBK" w:eastAsia="方正仿宋_GBK" w:cs="方正仿宋_GBK"/>
          <w:b/>
          <w:snapToGrid w:val="0"/>
          <w:color w:val="auto"/>
          <w:sz w:val="28"/>
          <w:szCs w:val="28"/>
          <w:highlight w:val="none"/>
        </w:rPr>
        <w:t>工程建设标准</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（一）工程采用的计价规范</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1</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《建筑工程工程量清单计价规范》GB50500-2013及配套的工程量清单计算规范</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2</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 xml:space="preserve">《江苏省建设工程工程量清单计价项目指引》（2014年） </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3</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 xml:space="preserve">《江苏省建筑与装饰工程计价定额》（2014年） </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4</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 xml:space="preserve">《江苏省安装工程计价定额》（2014年） </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5</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《江苏省建设工程费用定额》（2014年）</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6</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《省住房城乡建设厅关于建筑业实施营改增后江苏省建设工程计价依据调整的通知》（苏建价〔2016〕154号）</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7</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其它相应的补充规定和南通市现行的有关文件</w:t>
      </w:r>
    </w:p>
    <w:p>
      <w:pPr>
        <w:keepNext w:val="0"/>
        <w:keepLines w:val="0"/>
        <w:pageBreakBefore w:val="0"/>
        <w:widowControl/>
        <w:kinsoku/>
        <w:wordWrap/>
        <w:overflowPunct/>
        <w:topLinePunct w:val="0"/>
        <w:autoSpaceDE/>
        <w:autoSpaceDN/>
        <w:bidi w:val="0"/>
        <w:adjustRightInd/>
        <w:spacing w:after="0" w:line="460" w:lineRule="exact"/>
        <w:ind w:firstLine="562" w:firstLineChars="200"/>
        <w:textAlignment w:val="auto"/>
        <w:rPr>
          <w:rFonts w:hint="eastAsia" w:ascii="方正仿宋_GBK" w:hAnsi="方正仿宋_GBK" w:eastAsia="方正仿宋_GBK" w:cs="方正仿宋_GBK"/>
          <w:b/>
          <w:bCs w:val="0"/>
          <w:snapToGrid w:val="0"/>
          <w:color w:val="auto"/>
          <w:sz w:val="28"/>
          <w:szCs w:val="28"/>
          <w:highlight w:val="none"/>
        </w:rPr>
      </w:pPr>
      <w:r>
        <w:rPr>
          <w:rFonts w:hint="eastAsia" w:ascii="方正仿宋_GBK" w:hAnsi="方正仿宋_GBK" w:eastAsia="方正仿宋_GBK" w:cs="方正仿宋_GBK"/>
          <w:b/>
          <w:bCs w:val="0"/>
          <w:snapToGrid w:val="0"/>
          <w:color w:val="auto"/>
          <w:sz w:val="28"/>
          <w:szCs w:val="28"/>
          <w:highlight w:val="none"/>
        </w:rPr>
        <w:t>(</w:t>
      </w:r>
      <w:r>
        <w:rPr>
          <w:rFonts w:hint="eastAsia" w:ascii="方正仿宋_GBK" w:hAnsi="方正仿宋_GBK" w:eastAsia="方正仿宋_GBK" w:cs="方正仿宋_GBK"/>
          <w:b/>
          <w:bCs w:val="0"/>
          <w:snapToGrid w:val="0"/>
          <w:color w:val="auto"/>
          <w:sz w:val="28"/>
          <w:szCs w:val="28"/>
          <w:highlight w:val="none"/>
          <w:lang w:val="en-US" w:eastAsia="zh-CN"/>
        </w:rPr>
        <w:t>二</w:t>
      </w:r>
      <w:r>
        <w:rPr>
          <w:rFonts w:hint="eastAsia" w:ascii="方正仿宋_GBK" w:hAnsi="方正仿宋_GBK" w:eastAsia="方正仿宋_GBK" w:cs="方正仿宋_GBK"/>
          <w:b/>
          <w:bCs w:val="0"/>
          <w:snapToGrid w:val="0"/>
          <w:color w:val="auto"/>
          <w:sz w:val="28"/>
          <w:szCs w:val="28"/>
          <w:highlight w:val="none"/>
        </w:rPr>
        <w:t>）</w:t>
      </w:r>
      <w:r>
        <w:rPr>
          <w:rFonts w:hint="eastAsia" w:ascii="方正仿宋_GBK" w:hAnsi="方正仿宋_GBK" w:eastAsia="方正仿宋_GBK" w:cs="方正仿宋_GBK"/>
          <w:b/>
          <w:bCs/>
          <w:color w:val="auto"/>
          <w:sz w:val="28"/>
          <w:szCs w:val="28"/>
          <w:highlight w:val="none"/>
        </w:rPr>
        <w:t>本工程采用的技术规范</w:t>
      </w:r>
    </w:p>
    <w:p>
      <w:pPr>
        <w:keepNext w:val="0"/>
        <w:keepLines w:val="0"/>
        <w:pageBreakBefore w:val="0"/>
        <w:widowControl/>
        <w:kinsoku/>
        <w:wordWrap/>
        <w:overflowPunct/>
        <w:topLinePunct w:val="0"/>
        <w:autoSpaceDE/>
        <w:autoSpaceDN/>
        <w:bidi w:val="0"/>
        <w:adjustRightInd/>
        <w:spacing w:line="460" w:lineRule="exact"/>
        <w:ind w:firstLine="560" w:firstLineChars="200"/>
        <w:textAlignment w:val="auto"/>
        <w:rPr>
          <w:rFonts w:hint="eastAsia" w:ascii="方正仿宋_GBK" w:hAnsi="方正仿宋_GBK" w:eastAsia="方正仿宋_GBK" w:cs="方正仿宋_GBK"/>
          <w:b/>
          <w:bCs/>
          <w:color w:val="auto"/>
          <w:sz w:val="28"/>
          <w:szCs w:val="28"/>
          <w:highlight w:val="none"/>
          <w:lang w:val="zh-CN"/>
        </w:rPr>
      </w:pPr>
      <w:r>
        <w:rPr>
          <w:rFonts w:hint="eastAsia" w:ascii="方正仿宋_GBK" w:hAnsi="方正仿宋_GBK" w:eastAsia="方正仿宋_GBK" w:cs="方正仿宋_GBK"/>
          <w:bCs/>
          <w:snapToGrid w:val="0"/>
          <w:color w:val="auto"/>
          <w:sz w:val="28"/>
          <w:szCs w:val="28"/>
          <w:highlight w:val="none"/>
        </w:rPr>
        <w:t>1</w:t>
      </w:r>
      <w:r>
        <w:rPr>
          <w:rFonts w:hint="eastAsia" w:ascii="方正仿宋_GBK" w:hAnsi="方正仿宋_GBK" w:eastAsia="方正仿宋_GBK" w:cs="方正仿宋_GBK"/>
          <w:bCs/>
          <w:snapToGrid w:val="0"/>
          <w:color w:val="auto"/>
          <w:sz w:val="28"/>
          <w:szCs w:val="28"/>
          <w:highlight w:val="none"/>
          <w:lang w:val="en-US" w:eastAsia="zh-CN"/>
        </w:rPr>
        <w:t>.</w:t>
      </w:r>
      <w:r>
        <w:rPr>
          <w:rFonts w:hint="eastAsia" w:ascii="方正仿宋_GBK" w:hAnsi="方正仿宋_GBK" w:eastAsia="方正仿宋_GBK" w:cs="方正仿宋_GBK"/>
          <w:bCs/>
          <w:snapToGrid w:val="0"/>
          <w:color w:val="auto"/>
          <w:sz w:val="28"/>
          <w:szCs w:val="28"/>
          <w:highlight w:val="none"/>
        </w:rPr>
        <w:t>其它应执行的相关工程施工、检测、验收的相关规范。</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 xml:space="preserve">上述商务技术响应文件准和规范如有不足之处或未能达到国际最新标准时，投标方应使系统的设计、施工及选用的设备/材料符合最新版本的国际和国家标准、规范，并提供所采用的国际和国家标准、规范及所采用版本的有关技术资料。 </w:t>
      </w:r>
    </w:p>
    <w:p>
      <w:pPr>
        <w:keepNext w:val="0"/>
        <w:keepLines w:val="0"/>
        <w:pageBreakBefore w:val="0"/>
        <w:widowControl/>
        <w:kinsoku/>
        <w:wordWrap/>
        <w:overflowPunct/>
        <w:topLinePunct w:val="0"/>
        <w:autoSpaceDE/>
        <w:autoSpaceDN/>
        <w:bidi w:val="0"/>
        <w:adjustRightInd/>
        <w:spacing w:after="0" w:line="460" w:lineRule="exact"/>
        <w:ind w:firstLine="562" w:firstLineChars="200"/>
        <w:textAlignment w:val="auto"/>
        <w:rPr>
          <w:rFonts w:hint="eastAsia" w:ascii="方正仿宋_GBK" w:hAnsi="方正仿宋_GBK" w:eastAsia="方正仿宋_GBK" w:cs="方正仿宋_GBK"/>
          <w:b/>
          <w:bCs w:val="0"/>
          <w:snapToGrid w:val="0"/>
          <w:color w:val="auto"/>
          <w:sz w:val="28"/>
          <w:szCs w:val="28"/>
          <w:highlight w:val="none"/>
        </w:rPr>
      </w:pPr>
      <w:r>
        <w:rPr>
          <w:rFonts w:hint="eastAsia" w:ascii="方正仿宋_GBK" w:hAnsi="方正仿宋_GBK" w:eastAsia="方正仿宋_GBK" w:cs="方正仿宋_GBK"/>
          <w:b/>
          <w:bCs w:val="0"/>
          <w:snapToGrid w:val="0"/>
          <w:color w:val="auto"/>
          <w:sz w:val="28"/>
          <w:szCs w:val="28"/>
          <w:highlight w:val="none"/>
        </w:rPr>
        <w:t>(三）本工程对施工工艺的特殊要求</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Cs/>
          <w:snapToGrid w:val="0"/>
          <w:color w:val="auto"/>
          <w:sz w:val="28"/>
          <w:szCs w:val="28"/>
          <w:highlight w:val="none"/>
        </w:rPr>
      </w:pPr>
      <w:r>
        <w:rPr>
          <w:rFonts w:hint="eastAsia" w:ascii="方正仿宋_GBK" w:hAnsi="方正仿宋_GBK" w:eastAsia="方正仿宋_GBK" w:cs="方正仿宋_GBK"/>
          <w:bCs/>
          <w:snapToGrid w:val="0"/>
          <w:color w:val="auto"/>
          <w:sz w:val="28"/>
          <w:szCs w:val="28"/>
          <w:highlight w:val="none"/>
        </w:rPr>
        <w:t>1.工程主要部位和特殊要求由相关单位讨论后以书面开式通知施工单位实施。</w:t>
      </w:r>
    </w:p>
    <w:p>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Cs/>
          <w:snapToGrid w:val="0"/>
          <w:color w:val="auto"/>
          <w:sz w:val="28"/>
          <w:szCs w:val="28"/>
          <w:highlight w:val="none"/>
          <w:lang w:val="en-US" w:eastAsia="zh-CN"/>
        </w:rPr>
        <w:t>2</w:t>
      </w:r>
      <w:r>
        <w:rPr>
          <w:rFonts w:hint="eastAsia" w:ascii="方正仿宋_GBK" w:hAnsi="方正仿宋_GBK" w:eastAsia="方正仿宋_GBK" w:cs="方正仿宋_GBK"/>
          <w:bCs/>
          <w:snapToGrid w:val="0"/>
          <w:color w:val="auto"/>
          <w:sz w:val="28"/>
          <w:szCs w:val="28"/>
          <w:highlight w:val="none"/>
        </w:rPr>
        <w:t>.其余见设计院设计说明。</w:t>
      </w:r>
    </w:p>
    <w:p>
      <w:pPr>
        <w:keepNext w:val="0"/>
        <w:keepLines w:val="0"/>
        <w:pageBreakBefore w:val="0"/>
        <w:widowControl/>
        <w:kinsoku/>
        <w:wordWrap/>
        <w:overflowPunct/>
        <w:topLinePunct w:val="0"/>
        <w:autoSpaceDE/>
        <w:autoSpaceDN/>
        <w:bidi w:val="0"/>
        <w:adjustRightInd/>
        <w:spacing w:line="460" w:lineRule="exact"/>
        <w:ind w:right="-233" w:rightChars="-111" w:firstLine="562" w:firstLineChars="200"/>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四</w:t>
      </w:r>
      <w:r>
        <w:rPr>
          <w:rFonts w:hint="eastAsia" w:ascii="方正仿宋_GBK" w:hAnsi="方正仿宋_GBK" w:eastAsia="方正仿宋_GBK" w:cs="方正仿宋_GBK"/>
          <w:b/>
          <w:bCs/>
          <w:color w:val="auto"/>
          <w:sz w:val="28"/>
          <w:szCs w:val="28"/>
          <w:highlight w:val="none"/>
        </w:rPr>
        <w:t>、</w:t>
      </w:r>
      <w:r>
        <w:rPr>
          <w:rFonts w:hint="eastAsia" w:ascii="方正仿宋_GBK" w:hAnsi="方正仿宋_GBK" w:eastAsia="方正仿宋_GBK" w:cs="方正仿宋_GBK"/>
          <w:b/>
          <w:bCs/>
          <w:color w:val="auto"/>
          <w:sz w:val="28"/>
          <w:szCs w:val="28"/>
          <w:highlight w:val="none"/>
          <w:lang w:val="en-US" w:eastAsia="zh-CN"/>
        </w:rPr>
        <w:t>供应商应做好安全文明施工措施。施工中的安全责任由供应商负责。</w:t>
      </w:r>
    </w:p>
    <w:p>
      <w:pPr>
        <w:keepNext w:val="0"/>
        <w:keepLines w:val="0"/>
        <w:pageBreakBefore w:val="0"/>
        <w:widowControl/>
        <w:kinsoku/>
        <w:wordWrap/>
        <w:overflowPunct/>
        <w:topLinePunct w:val="0"/>
        <w:autoSpaceDE/>
        <w:autoSpaceDN/>
        <w:bidi w:val="0"/>
        <w:adjustRightInd/>
        <w:spacing w:line="460" w:lineRule="exact"/>
        <w:ind w:right="-233" w:rightChars="-111" w:firstLine="562" w:firstLineChars="200"/>
        <w:textAlignment w:val="auto"/>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lang w:val="en-US" w:eastAsia="zh-CN"/>
        </w:rPr>
        <w:t>五、</w:t>
      </w:r>
      <w:r>
        <w:rPr>
          <w:rFonts w:hint="eastAsia" w:ascii="方正仿宋_GBK" w:hAnsi="方正仿宋_GBK" w:eastAsia="方正仿宋_GBK" w:cs="方正仿宋_GBK"/>
          <w:b/>
          <w:bCs/>
          <w:color w:val="auto"/>
          <w:sz w:val="28"/>
          <w:szCs w:val="28"/>
          <w:highlight w:val="none"/>
        </w:rPr>
        <w:t>工程量清单、图纸</w:t>
      </w:r>
    </w:p>
    <w:p>
      <w:pPr>
        <w:keepNext w:val="0"/>
        <w:keepLines w:val="0"/>
        <w:pageBreakBefore w:val="0"/>
        <w:kinsoku/>
        <w:wordWrap/>
        <w:overflowPunct/>
        <w:topLinePunct w:val="0"/>
        <w:autoSpaceDE/>
        <w:autoSpaceDN/>
        <w:bidi w:val="0"/>
        <w:adjustRightInd/>
        <w:spacing w:line="460" w:lineRule="exact"/>
        <w:ind w:firstLine="562" w:firstLineChars="200"/>
        <w:textAlignment w:val="auto"/>
        <w:rPr>
          <w:rFonts w:hint="eastAsia" w:ascii="方正仿宋_GBK" w:hAnsi="方正仿宋_GBK" w:eastAsia="方正仿宋_GBK" w:cs="方正仿宋_GBK"/>
          <w:b/>
          <w:bCs/>
          <w:color w:val="auto"/>
          <w:sz w:val="28"/>
          <w:szCs w:val="28"/>
          <w:highlight w:val="none"/>
          <w:lang w:val="zh-CN"/>
        </w:rPr>
      </w:pPr>
      <w:r>
        <w:rPr>
          <w:rFonts w:hint="eastAsia" w:ascii="方正仿宋_GBK" w:hAnsi="方正仿宋_GBK" w:eastAsia="方正仿宋_GBK" w:cs="方正仿宋_GBK"/>
          <w:b/>
          <w:bCs/>
          <w:color w:val="auto"/>
          <w:sz w:val="28"/>
          <w:szCs w:val="28"/>
          <w:highlight w:val="none"/>
          <w:lang w:val="en-US"/>
        </w:rPr>
        <w:t>1.</w:t>
      </w:r>
      <w:r>
        <w:rPr>
          <w:rFonts w:hint="eastAsia" w:ascii="方正仿宋_GBK" w:hAnsi="方正仿宋_GBK" w:eastAsia="方正仿宋_GBK" w:cs="方正仿宋_GBK"/>
          <w:b/>
          <w:bCs/>
          <w:color w:val="auto"/>
          <w:sz w:val="28"/>
          <w:szCs w:val="28"/>
          <w:highlight w:val="none"/>
        </w:rPr>
        <w:t>工程量清单详见附件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Zjc2OGM3MmFkOTE0ZDYyOTRhZTlkN2Q1YWFhM2MifQ=="/>
  </w:docVars>
  <w:rsids>
    <w:rsidRoot w:val="4C4C2610"/>
    <w:rsid w:val="344A493E"/>
    <w:rsid w:val="4BE40C0C"/>
    <w:rsid w:val="4C4C2610"/>
    <w:rsid w:val="670F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200" w:firstLineChars="200"/>
    </w:pPr>
  </w:style>
  <w:style w:type="paragraph" w:styleId="3">
    <w:name w:val="Body Text Indent"/>
    <w:basedOn w:val="1"/>
    <w:next w:val="4"/>
    <w:qFormat/>
    <w:uiPriority w:val="0"/>
    <w:pPr>
      <w:ind w:left="765"/>
    </w:pPr>
    <w:rPr>
      <w:rFonts w:ascii="仿宋_GB2312" w:eastAsia="仿宋_GB2312"/>
      <w:kern w:val="0"/>
      <w:sz w:val="28"/>
      <w:szCs w:val="20"/>
    </w:r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next w:val="6"/>
    <w:qFormat/>
    <w:uiPriority w:val="0"/>
    <w:pPr>
      <w:spacing w:after="120"/>
      <w:ind w:left="420" w:leftChars="200"/>
    </w:pPr>
    <w:rPr>
      <w:kern w:val="0"/>
      <w:sz w:val="16"/>
      <w:szCs w:val="16"/>
    </w:rPr>
  </w:style>
  <w:style w:type="paragraph" w:styleId="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customStyle="1" w:styleId="9">
    <w:name w:val="正文缩进2格"/>
    <w:basedOn w:val="1"/>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2023-06-16T05:51:00Z</dcterms:created>
  <dc:creator>admin</dc:creator>
  <cp:lastModifiedBy>admin</cp:lastModifiedBy>
  <dcterms:modified xsi:type="dcterms:W3CDTF">2023-06-16T05:52:07Z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0745725B8CE043E9833BE154A1B33857_11</vt:lpwstr>
  </property>
</Properties>
</file>