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456D0">
      <w:pPr>
        <w:shd w:val="clear" w:color="auto" w:fill="auto"/>
        <w:spacing w:line="500" w:lineRule="exact"/>
        <w:jc w:val="center"/>
        <w:rPr>
          <w:rFonts w:ascii="Times New Roman"/>
          <w:b/>
          <w:color w:val="auto"/>
          <w:spacing w:val="20"/>
          <w:sz w:val="44"/>
          <w:highlight w:val="none"/>
          <w:u w:val="single"/>
        </w:rPr>
      </w:pPr>
    </w:p>
    <w:p w14:paraId="17FFBDCC">
      <w:pPr>
        <w:snapToGrid w:val="0"/>
        <w:spacing w:line="360" w:lineRule="auto"/>
        <w:jc w:val="center"/>
        <w:rPr>
          <w:rFonts w:hint="eastAsia" w:ascii="宋体" w:hAnsi="宋体" w:cs="宋体"/>
          <w:b/>
          <w:color w:val="000000" w:themeColor="text1"/>
          <w:sz w:val="52"/>
          <w:szCs w:val="52"/>
          <w:highlight w:val="none"/>
          <w:lang w:eastAsia="zh-CN"/>
          <w14:textFill>
            <w14:solidFill>
              <w14:schemeClr w14:val="tx1"/>
            </w14:solidFill>
          </w14:textFill>
        </w:rPr>
      </w:pPr>
      <w:bookmarkStart w:id="0" w:name="_Hlk108099000"/>
    </w:p>
    <w:p w14:paraId="7735F6D8">
      <w:pPr>
        <w:snapToGrid w:val="0"/>
        <w:spacing w:line="360" w:lineRule="auto"/>
        <w:jc w:val="center"/>
        <w:rPr>
          <w:rFonts w:hint="eastAsia" w:ascii="宋体" w:hAnsi="宋体" w:eastAsia="宋体" w:cs="宋体"/>
          <w:b/>
          <w:color w:val="000000" w:themeColor="text1"/>
          <w:sz w:val="52"/>
          <w:szCs w:val="52"/>
          <w:highlight w:val="none"/>
          <w:lang w:eastAsia="zh-CN"/>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南通市交通运输领域绿色低碳发展年度评估项目</w:t>
      </w:r>
    </w:p>
    <w:bookmarkEnd w:id="0"/>
    <w:p w14:paraId="0FBE8B6D">
      <w:pPr>
        <w:snapToGrid w:val="0"/>
        <w:spacing w:line="360" w:lineRule="auto"/>
        <w:jc w:val="center"/>
        <w:rPr>
          <w:rFonts w:ascii="宋体" w:hAnsi="宋体" w:cs="宋体"/>
          <w:b/>
          <w:color w:val="000000" w:themeColor="text1"/>
          <w:sz w:val="36"/>
          <w:szCs w:val="36"/>
          <w:highlight w:val="none"/>
          <w14:textFill>
            <w14:solidFill>
              <w14:schemeClr w14:val="tx1"/>
            </w14:solidFill>
          </w14:textFill>
        </w:rPr>
      </w:pPr>
    </w:p>
    <w:p w14:paraId="144B442A">
      <w:pPr>
        <w:snapToGrid w:val="0"/>
        <w:spacing w:line="360" w:lineRule="auto"/>
        <w:jc w:val="center"/>
        <w:rPr>
          <w:rFonts w:ascii="宋体" w:hAnsi="宋体" w:cs="宋体"/>
          <w:b/>
          <w:color w:val="000000" w:themeColor="text1"/>
          <w:sz w:val="36"/>
          <w:szCs w:val="36"/>
          <w:highlight w:val="none"/>
          <w14:textFill>
            <w14:solidFill>
              <w14:schemeClr w14:val="tx1"/>
            </w14:solidFill>
          </w14:textFill>
        </w:rPr>
      </w:pPr>
    </w:p>
    <w:p w14:paraId="45AFD50C">
      <w:pPr>
        <w:snapToGrid w:val="0"/>
        <w:spacing w:line="360" w:lineRule="auto"/>
        <w:jc w:val="center"/>
        <w:rPr>
          <w:rFonts w:ascii="宋体" w:hAnsi="宋体" w:cs="宋体"/>
          <w:b/>
          <w:color w:val="000000" w:themeColor="text1"/>
          <w:sz w:val="36"/>
          <w:szCs w:val="36"/>
          <w:highlight w:val="none"/>
          <w14:textFill>
            <w14:solidFill>
              <w14:schemeClr w14:val="tx1"/>
            </w14:solidFill>
          </w14:textFill>
        </w:rPr>
      </w:pPr>
    </w:p>
    <w:p w14:paraId="3C6BC022">
      <w:pPr>
        <w:snapToGrid w:val="0"/>
        <w:spacing w:line="360" w:lineRule="auto"/>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项目编号：</w:t>
      </w:r>
      <w:r>
        <w:rPr>
          <w:rFonts w:hint="eastAsia" w:ascii="宋体" w:hAnsi="宋体" w:cs="宋体"/>
          <w:b/>
          <w:color w:val="000000" w:themeColor="text1"/>
          <w:sz w:val="36"/>
          <w:szCs w:val="36"/>
          <w:highlight w:val="none"/>
          <w:lang w:eastAsia="zh-CN"/>
          <w14:textFill>
            <w14:solidFill>
              <w14:schemeClr w14:val="tx1"/>
            </w14:solidFill>
          </w14:textFill>
        </w:rPr>
        <w:t>JHRA202600</w:t>
      </w:r>
      <w:r>
        <w:rPr>
          <w:rFonts w:hint="eastAsia" w:ascii="宋体" w:hAnsi="宋体" w:cs="宋体"/>
          <w:b/>
          <w:color w:val="000000" w:themeColor="text1"/>
          <w:sz w:val="36"/>
          <w:szCs w:val="36"/>
          <w:highlight w:val="none"/>
          <w:lang w:val="en-US" w:eastAsia="zh-CN"/>
          <w14:textFill>
            <w14:solidFill>
              <w14:schemeClr w14:val="tx1"/>
            </w14:solidFill>
          </w14:textFill>
        </w:rPr>
        <w:t>4</w:t>
      </w:r>
    </w:p>
    <w:p w14:paraId="5279D249">
      <w:pPr>
        <w:snapToGrid w:val="0"/>
        <w:spacing w:line="360" w:lineRule="auto"/>
        <w:jc w:val="center"/>
        <w:rPr>
          <w:rFonts w:ascii="宋体" w:hAnsi="宋体" w:cs="宋体"/>
          <w:color w:val="000000" w:themeColor="text1"/>
          <w:sz w:val="32"/>
          <w:szCs w:val="32"/>
          <w:highlight w:val="none"/>
          <w14:textFill>
            <w14:solidFill>
              <w14:schemeClr w14:val="tx1"/>
            </w14:solidFill>
          </w14:textFill>
        </w:rPr>
      </w:pPr>
    </w:p>
    <w:p w14:paraId="20E7ECA5">
      <w:pPr>
        <w:snapToGrid w:val="0"/>
        <w:spacing w:line="360" w:lineRule="auto"/>
        <w:jc w:val="center"/>
        <w:rPr>
          <w:rFonts w:ascii="宋体" w:hAnsi="宋体" w:cs="宋体"/>
          <w:b/>
          <w:color w:val="000000" w:themeColor="text1"/>
          <w:sz w:val="32"/>
          <w:szCs w:val="32"/>
          <w:highlight w:val="none"/>
          <w14:textFill>
            <w14:solidFill>
              <w14:schemeClr w14:val="tx1"/>
            </w14:solidFill>
          </w14:textFill>
        </w:rPr>
      </w:pPr>
    </w:p>
    <w:p w14:paraId="6CF54DC4">
      <w:pPr>
        <w:snapToGrid w:val="0"/>
        <w:spacing w:line="360" w:lineRule="auto"/>
        <w:jc w:val="center"/>
        <w:rPr>
          <w:rFonts w:ascii="宋体" w:hAnsi="宋体" w:cs="宋体"/>
          <w:b/>
          <w:color w:val="000000" w:themeColor="text1"/>
          <w:sz w:val="72"/>
          <w:szCs w:val="72"/>
          <w:highlight w:val="none"/>
          <w14:textFill>
            <w14:solidFill>
              <w14:schemeClr w14:val="tx1"/>
            </w14:solidFill>
          </w14:textFill>
        </w:rPr>
      </w:pPr>
      <w:r>
        <w:rPr>
          <w:rFonts w:hint="eastAsia" w:ascii="宋体" w:hAnsi="宋体" w:cs="宋体"/>
          <w:b/>
          <w:color w:val="000000" w:themeColor="text1"/>
          <w:sz w:val="72"/>
          <w:szCs w:val="72"/>
          <w:highlight w:val="none"/>
          <w:lang w:val="en-US" w:eastAsia="zh-CN"/>
          <w14:textFill>
            <w14:solidFill>
              <w14:schemeClr w14:val="tx1"/>
            </w14:solidFill>
          </w14:textFill>
        </w:rPr>
        <w:t>公开</w:t>
      </w:r>
      <w:r>
        <w:rPr>
          <w:rFonts w:hint="eastAsia" w:ascii="宋体" w:hAnsi="宋体" w:cs="宋体"/>
          <w:b/>
          <w:color w:val="000000" w:themeColor="text1"/>
          <w:sz w:val="72"/>
          <w:szCs w:val="72"/>
          <w:highlight w:val="none"/>
          <w14:textFill>
            <w14:solidFill>
              <w14:schemeClr w14:val="tx1"/>
            </w14:solidFill>
          </w14:textFill>
        </w:rPr>
        <w:t>招标</w:t>
      </w:r>
    </w:p>
    <w:p w14:paraId="764C37B7">
      <w:pPr>
        <w:snapToGrid w:val="0"/>
        <w:spacing w:line="360" w:lineRule="auto"/>
        <w:rPr>
          <w:rFonts w:ascii="宋体" w:hAnsi="宋体" w:cs="宋体"/>
          <w:color w:val="000000" w:themeColor="text1"/>
          <w:sz w:val="30"/>
          <w:highlight w:val="none"/>
          <w14:textFill>
            <w14:solidFill>
              <w14:schemeClr w14:val="tx1"/>
            </w14:solidFill>
          </w14:textFill>
        </w:rPr>
      </w:pPr>
    </w:p>
    <w:p w14:paraId="20846F11">
      <w:pPr>
        <w:snapToGrid w:val="0"/>
        <w:spacing w:line="360" w:lineRule="auto"/>
        <w:rPr>
          <w:rFonts w:ascii="宋体" w:hAnsi="宋体" w:cs="宋体"/>
          <w:color w:val="000000" w:themeColor="text1"/>
          <w:sz w:val="32"/>
          <w:highlight w:val="none"/>
          <w14:textFill>
            <w14:solidFill>
              <w14:schemeClr w14:val="tx1"/>
            </w14:solidFill>
          </w14:textFill>
        </w:rPr>
      </w:pPr>
    </w:p>
    <w:p w14:paraId="712ACE5A">
      <w:pPr>
        <w:snapToGrid w:val="0"/>
        <w:spacing w:line="360" w:lineRule="auto"/>
        <w:jc w:val="center"/>
        <w:rPr>
          <w:rFonts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招标人：南通市交通运输局</w:t>
      </w:r>
    </w:p>
    <w:p w14:paraId="18CE6721">
      <w:pPr>
        <w:snapToGrid w:val="0"/>
        <w:spacing w:line="360" w:lineRule="auto"/>
        <w:jc w:val="center"/>
        <w:rPr>
          <w:rFonts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日  期：</w:t>
      </w:r>
      <w:r>
        <w:rPr>
          <w:rFonts w:hint="eastAsia" w:ascii="宋体" w:hAnsi="宋体" w:cs="宋体"/>
          <w:color w:val="000000" w:themeColor="text1"/>
          <w:sz w:val="32"/>
          <w:highlight w:val="none"/>
          <w:lang w:eastAsia="zh-CN"/>
          <w14:textFill>
            <w14:solidFill>
              <w14:schemeClr w14:val="tx1"/>
            </w14:solidFill>
          </w14:textFill>
        </w:rPr>
        <w:t>2026</w:t>
      </w:r>
      <w:r>
        <w:rPr>
          <w:rFonts w:hint="eastAsia" w:ascii="宋体" w:hAnsi="宋体" w:cs="宋体"/>
          <w:color w:val="000000" w:themeColor="text1"/>
          <w:sz w:val="32"/>
          <w:highlight w:val="none"/>
          <w14:textFill>
            <w14:solidFill>
              <w14:schemeClr w14:val="tx1"/>
            </w14:solidFill>
          </w14:textFill>
        </w:rPr>
        <w:t>年</w:t>
      </w:r>
      <w:r>
        <w:rPr>
          <w:rFonts w:hint="eastAsia" w:ascii="宋体" w:hAnsi="宋体" w:cs="宋体"/>
          <w:color w:val="000000" w:themeColor="text1"/>
          <w:sz w:val="32"/>
          <w:highlight w:val="none"/>
          <w:lang w:val="en-US" w:eastAsia="zh-CN"/>
          <w14:textFill>
            <w14:solidFill>
              <w14:schemeClr w14:val="tx1"/>
            </w14:solidFill>
          </w14:textFill>
        </w:rPr>
        <w:t>3</w:t>
      </w:r>
      <w:r>
        <w:rPr>
          <w:rFonts w:hint="eastAsia" w:ascii="宋体" w:hAnsi="宋体" w:cs="宋体"/>
          <w:color w:val="000000" w:themeColor="text1"/>
          <w:sz w:val="32"/>
          <w:highlight w:val="none"/>
          <w14:textFill>
            <w14:solidFill>
              <w14:schemeClr w14:val="tx1"/>
            </w14:solidFill>
          </w14:textFill>
        </w:rPr>
        <w:t>月</w:t>
      </w:r>
    </w:p>
    <w:p w14:paraId="6916E781">
      <w:pPr>
        <w:shd w:val="clear" w:color="auto" w:fill="auto"/>
        <w:adjustRightInd w:val="0"/>
        <w:snapToGrid w:val="0"/>
        <w:ind w:left="-180" w:leftChars="-75"/>
        <w:rPr>
          <w:rFonts w:ascii="Times New Roman"/>
          <w:snapToGrid w:val="0"/>
          <w:color w:val="auto"/>
          <w:sz w:val="26"/>
          <w:szCs w:val="28"/>
          <w:highlight w:val="none"/>
          <w:u w:val="single"/>
        </w:rPr>
      </w:pPr>
    </w:p>
    <w:p w14:paraId="5611693C">
      <w:pPr>
        <w:shd w:val="clear" w:color="auto" w:fill="auto"/>
        <w:spacing w:line="500" w:lineRule="exact"/>
        <w:jc w:val="center"/>
        <w:rPr>
          <w:rFonts w:ascii="Times New Roman"/>
          <w:color w:val="auto"/>
          <w:sz w:val="44"/>
          <w:szCs w:val="44"/>
          <w:highlight w:val="none"/>
        </w:rPr>
      </w:pPr>
      <w:r>
        <w:rPr>
          <w:rFonts w:ascii="Times New Roman"/>
          <w:color w:val="auto"/>
          <w:sz w:val="44"/>
          <w:szCs w:val="44"/>
          <w:highlight w:val="none"/>
        </w:rPr>
        <w:br w:type="page"/>
      </w:r>
      <w:r>
        <w:rPr>
          <w:rFonts w:ascii="Times New Roman"/>
          <w:color w:val="auto"/>
          <w:sz w:val="44"/>
          <w:szCs w:val="44"/>
          <w:highlight w:val="none"/>
        </w:rPr>
        <w:t>目      录</w:t>
      </w:r>
    </w:p>
    <w:p w14:paraId="747899BC">
      <w:pPr>
        <w:shd w:val="clear" w:color="auto" w:fill="auto"/>
        <w:spacing w:line="500" w:lineRule="exact"/>
        <w:jc w:val="center"/>
        <w:rPr>
          <w:rFonts w:ascii="Times New Roman"/>
          <w:color w:val="auto"/>
          <w:sz w:val="44"/>
          <w:highlight w:val="none"/>
        </w:rPr>
      </w:pPr>
    </w:p>
    <w:p w14:paraId="18131F8E">
      <w:pPr>
        <w:shd w:val="clear" w:color="auto" w:fill="auto"/>
        <w:tabs>
          <w:tab w:val="left" w:pos="7740"/>
        </w:tabs>
        <w:spacing w:line="500" w:lineRule="exact"/>
        <w:rPr>
          <w:rFonts w:ascii="Times New Roman"/>
          <w:color w:val="auto"/>
          <w:spacing w:val="2"/>
          <w:sz w:val="32"/>
          <w:szCs w:val="32"/>
          <w:highlight w:val="none"/>
        </w:rPr>
      </w:pPr>
      <w:r>
        <w:rPr>
          <w:rFonts w:ascii="Times New Roman"/>
          <w:bCs/>
          <w:color w:val="auto"/>
          <w:sz w:val="32"/>
          <w:szCs w:val="32"/>
          <w:highlight w:val="none"/>
        </w:rPr>
        <w:t>第一部分  招标公告</w:t>
      </w:r>
    </w:p>
    <w:p w14:paraId="32B6EB43">
      <w:pPr>
        <w:shd w:val="clear" w:color="auto" w:fill="auto"/>
        <w:tabs>
          <w:tab w:val="left" w:pos="7740"/>
        </w:tabs>
        <w:spacing w:line="500" w:lineRule="exact"/>
        <w:rPr>
          <w:rFonts w:ascii="Times New Roman"/>
          <w:color w:val="auto"/>
          <w:sz w:val="32"/>
          <w:szCs w:val="32"/>
          <w:highlight w:val="none"/>
        </w:rPr>
      </w:pPr>
    </w:p>
    <w:p w14:paraId="24513623">
      <w:pPr>
        <w:shd w:val="clear" w:color="auto" w:fill="auto"/>
        <w:tabs>
          <w:tab w:val="left" w:pos="7740"/>
        </w:tabs>
        <w:spacing w:line="500" w:lineRule="exact"/>
        <w:rPr>
          <w:rFonts w:ascii="Times New Roman"/>
          <w:color w:val="auto"/>
          <w:spacing w:val="2"/>
          <w:sz w:val="32"/>
          <w:szCs w:val="32"/>
          <w:highlight w:val="none"/>
        </w:rPr>
      </w:pPr>
      <w:r>
        <w:rPr>
          <w:rFonts w:ascii="Times New Roman"/>
          <w:bCs/>
          <w:color w:val="auto"/>
          <w:sz w:val="32"/>
          <w:szCs w:val="32"/>
          <w:highlight w:val="none"/>
        </w:rPr>
        <w:t>第二部分  投标须知</w:t>
      </w:r>
    </w:p>
    <w:p w14:paraId="5C414588">
      <w:pPr>
        <w:shd w:val="clear" w:color="auto" w:fill="auto"/>
        <w:spacing w:line="500" w:lineRule="exact"/>
        <w:rPr>
          <w:rFonts w:ascii="Times New Roman"/>
          <w:color w:val="auto"/>
          <w:sz w:val="32"/>
          <w:szCs w:val="32"/>
          <w:highlight w:val="none"/>
        </w:rPr>
      </w:pPr>
    </w:p>
    <w:p w14:paraId="4208C5CC">
      <w:pPr>
        <w:shd w:val="clear" w:color="auto" w:fill="auto"/>
        <w:tabs>
          <w:tab w:val="left" w:pos="7740"/>
        </w:tabs>
        <w:spacing w:line="500" w:lineRule="exact"/>
        <w:rPr>
          <w:rFonts w:ascii="Times New Roman"/>
          <w:color w:val="auto"/>
          <w:spacing w:val="2"/>
          <w:sz w:val="32"/>
          <w:szCs w:val="32"/>
          <w:highlight w:val="none"/>
        </w:rPr>
      </w:pPr>
      <w:r>
        <w:rPr>
          <w:rFonts w:ascii="Times New Roman"/>
          <w:bCs/>
          <w:color w:val="auto"/>
          <w:sz w:val="32"/>
          <w:szCs w:val="32"/>
          <w:highlight w:val="none"/>
        </w:rPr>
        <w:t>第三部分  项目需求说明</w:t>
      </w:r>
    </w:p>
    <w:p w14:paraId="2F7791C4">
      <w:pPr>
        <w:pStyle w:val="5"/>
        <w:shd w:val="clear" w:color="auto" w:fill="auto"/>
        <w:tabs>
          <w:tab w:val="left" w:pos="7740"/>
          <w:tab w:val="left" w:pos="7920"/>
        </w:tabs>
        <w:spacing w:line="500" w:lineRule="exact"/>
        <w:ind w:left="0"/>
        <w:rPr>
          <w:rFonts w:ascii="Times New Roman" w:eastAsia="宋体"/>
          <w:color w:val="auto"/>
          <w:sz w:val="32"/>
          <w:szCs w:val="32"/>
          <w:highlight w:val="none"/>
        </w:rPr>
      </w:pPr>
    </w:p>
    <w:p w14:paraId="54C90728">
      <w:pPr>
        <w:shd w:val="clear" w:color="auto" w:fill="auto"/>
        <w:tabs>
          <w:tab w:val="left" w:pos="7740"/>
        </w:tabs>
        <w:spacing w:line="500" w:lineRule="exact"/>
        <w:rPr>
          <w:rFonts w:ascii="Times New Roman"/>
          <w:color w:val="auto"/>
          <w:spacing w:val="2"/>
          <w:sz w:val="32"/>
          <w:szCs w:val="32"/>
          <w:highlight w:val="none"/>
        </w:rPr>
      </w:pPr>
      <w:r>
        <w:rPr>
          <w:rFonts w:ascii="Times New Roman"/>
          <w:color w:val="auto"/>
          <w:sz w:val="32"/>
          <w:szCs w:val="32"/>
          <w:highlight w:val="none"/>
        </w:rPr>
        <w:t xml:space="preserve">第四部分  </w:t>
      </w:r>
      <w:r>
        <w:rPr>
          <w:rFonts w:ascii="Times New Roman"/>
          <w:bCs/>
          <w:color w:val="auto"/>
          <w:sz w:val="32"/>
          <w:szCs w:val="32"/>
          <w:highlight w:val="none"/>
        </w:rPr>
        <w:t>开标和评标</w:t>
      </w:r>
    </w:p>
    <w:p w14:paraId="0315019C">
      <w:pPr>
        <w:shd w:val="clear" w:color="auto" w:fill="auto"/>
        <w:spacing w:line="500" w:lineRule="exact"/>
        <w:rPr>
          <w:rFonts w:ascii="Times New Roman"/>
          <w:color w:val="auto"/>
          <w:sz w:val="32"/>
          <w:szCs w:val="32"/>
          <w:highlight w:val="none"/>
        </w:rPr>
      </w:pPr>
    </w:p>
    <w:p w14:paraId="2F89CBB1">
      <w:pPr>
        <w:shd w:val="clear" w:color="auto" w:fill="auto"/>
        <w:tabs>
          <w:tab w:val="left" w:pos="7740"/>
        </w:tabs>
        <w:spacing w:line="500" w:lineRule="exact"/>
        <w:rPr>
          <w:rFonts w:ascii="Times New Roman"/>
          <w:color w:val="auto"/>
          <w:spacing w:val="2"/>
          <w:sz w:val="32"/>
          <w:szCs w:val="32"/>
          <w:highlight w:val="none"/>
        </w:rPr>
      </w:pPr>
      <w:r>
        <w:rPr>
          <w:rFonts w:ascii="Times New Roman"/>
          <w:bCs/>
          <w:color w:val="auto"/>
          <w:sz w:val="32"/>
          <w:szCs w:val="32"/>
          <w:highlight w:val="none"/>
        </w:rPr>
        <w:t>第五部分  合同签订与验收付款</w:t>
      </w:r>
    </w:p>
    <w:p w14:paraId="707F1367">
      <w:pPr>
        <w:shd w:val="clear" w:color="auto" w:fill="auto"/>
        <w:spacing w:line="500" w:lineRule="exact"/>
        <w:rPr>
          <w:rFonts w:ascii="Times New Roman"/>
          <w:color w:val="auto"/>
          <w:sz w:val="32"/>
          <w:szCs w:val="32"/>
          <w:highlight w:val="none"/>
        </w:rPr>
      </w:pPr>
    </w:p>
    <w:p w14:paraId="6E356222">
      <w:pPr>
        <w:shd w:val="clear" w:color="auto" w:fill="auto"/>
        <w:tabs>
          <w:tab w:val="left" w:pos="7740"/>
        </w:tabs>
        <w:spacing w:line="500" w:lineRule="exact"/>
        <w:rPr>
          <w:rFonts w:ascii="Times New Roman"/>
          <w:color w:val="auto"/>
          <w:spacing w:val="2"/>
          <w:sz w:val="32"/>
          <w:szCs w:val="32"/>
          <w:highlight w:val="none"/>
        </w:rPr>
      </w:pPr>
      <w:r>
        <w:rPr>
          <w:rFonts w:ascii="Times New Roman"/>
          <w:bCs/>
          <w:color w:val="auto"/>
          <w:sz w:val="32"/>
          <w:szCs w:val="32"/>
          <w:highlight w:val="none"/>
        </w:rPr>
        <w:t>第六部分  质疑提出和处理</w:t>
      </w:r>
    </w:p>
    <w:p w14:paraId="1325DF20">
      <w:pPr>
        <w:shd w:val="clear" w:color="auto" w:fill="auto"/>
        <w:spacing w:line="500" w:lineRule="exact"/>
        <w:rPr>
          <w:rFonts w:ascii="Times New Roman"/>
          <w:color w:val="auto"/>
          <w:sz w:val="32"/>
          <w:szCs w:val="32"/>
          <w:highlight w:val="none"/>
        </w:rPr>
      </w:pPr>
    </w:p>
    <w:p w14:paraId="10E6771C">
      <w:pPr>
        <w:shd w:val="clear" w:color="auto" w:fill="auto"/>
        <w:tabs>
          <w:tab w:val="left" w:pos="7740"/>
        </w:tabs>
        <w:spacing w:line="500" w:lineRule="exact"/>
        <w:rPr>
          <w:rFonts w:ascii="Times New Roman"/>
          <w:color w:val="auto"/>
          <w:spacing w:val="2"/>
          <w:sz w:val="32"/>
          <w:szCs w:val="32"/>
          <w:highlight w:val="none"/>
        </w:rPr>
      </w:pPr>
      <w:r>
        <w:rPr>
          <w:rFonts w:ascii="Times New Roman"/>
          <w:bCs/>
          <w:color w:val="auto"/>
          <w:sz w:val="32"/>
          <w:szCs w:val="32"/>
          <w:highlight w:val="none"/>
        </w:rPr>
        <w:t>第七部分  投标文件组成</w:t>
      </w:r>
    </w:p>
    <w:p w14:paraId="3CC11500">
      <w:pPr>
        <w:shd w:val="clear" w:color="auto" w:fill="auto"/>
        <w:snapToGrid w:val="0"/>
        <w:spacing w:line="300" w:lineRule="auto"/>
        <w:jc w:val="center"/>
        <w:outlineLvl w:val="0"/>
        <w:rPr>
          <w:rFonts w:ascii="Times New Roman"/>
          <w:b/>
          <w:color w:val="auto"/>
          <w:sz w:val="36"/>
          <w:szCs w:val="36"/>
          <w:highlight w:val="none"/>
        </w:rPr>
      </w:pPr>
      <w:r>
        <w:rPr>
          <w:rFonts w:ascii="Times New Roman"/>
          <w:b/>
          <w:color w:val="auto"/>
          <w:sz w:val="36"/>
          <w:szCs w:val="36"/>
          <w:highlight w:val="none"/>
        </w:rPr>
        <w:br w:type="page"/>
      </w:r>
      <w:r>
        <w:rPr>
          <w:rFonts w:ascii="Times New Roman"/>
          <w:b/>
          <w:color w:val="auto"/>
          <w:sz w:val="36"/>
          <w:szCs w:val="36"/>
          <w:highlight w:val="none"/>
        </w:rPr>
        <w:t xml:space="preserve">第一部分  </w:t>
      </w:r>
      <w:bookmarkStart w:id="1" w:name="OLE_LINK5"/>
      <w:bookmarkStart w:id="2" w:name="OLE_LINK7"/>
      <w:r>
        <w:rPr>
          <w:rFonts w:ascii="Times New Roman"/>
          <w:b/>
          <w:color w:val="auto"/>
          <w:sz w:val="36"/>
          <w:szCs w:val="36"/>
          <w:highlight w:val="none"/>
        </w:rPr>
        <w:t>招标公告</w:t>
      </w:r>
    </w:p>
    <w:bookmarkEnd w:id="1"/>
    <w:bookmarkEnd w:id="2"/>
    <w:p w14:paraId="7C5D8F53">
      <w:pPr>
        <w:shd w:val="clear" w:color="auto" w:fill="auto"/>
        <w:snapToGrid w:val="0"/>
        <w:spacing w:line="480" w:lineRule="exact"/>
        <w:ind w:firstLine="480" w:firstLineChars="200"/>
        <w:rPr>
          <w:rFonts w:ascii="Times New Roman"/>
          <w:color w:val="auto"/>
          <w:highlight w:val="none"/>
        </w:rPr>
      </w:pPr>
      <w:r>
        <w:rPr>
          <w:rFonts w:ascii="Times New Roman"/>
          <w:bCs/>
          <w:color w:val="auto"/>
          <w:highlight w:val="none"/>
        </w:rPr>
        <w:t>项目概况：</w:t>
      </w:r>
      <w:r>
        <w:rPr>
          <w:rFonts w:hint="eastAsia" w:ascii="Times New Roman"/>
          <w:color w:val="auto"/>
          <w:highlight w:val="none"/>
          <w:u w:val="single"/>
          <w:lang w:eastAsia="zh-CN"/>
        </w:rPr>
        <w:t xml:space="preserve">南通市交通运输领域绿色低碳发展年度评估项目 </w:t>
      </w:r>
      <w:r>
        <w:rPr>
          <w:rFonts w:ascii="Times New Roman"/>
          <w:color w:val="auto"/>
          <w:highlight w:val="none"/>
        </w:rPr>
        <w:t>招标项目的潜在投标人应在</w:t>
      </w:r>
      <w:r>
        <w:rPr>
          <w:rFonts w:hint="eastAsia" w:ascii="Times New Roman"/>
          <w:color w:val="auto"/>
          <w:highlight w:val="none"/>
          <w:lang w:eastAsia="zh-CN"/>
        </w:rPr>
        <w:t>“</w:t>
      </w:r>
      <w:r>
        <w:rPr>
          <w:rFonts w:hint="eastAsia" w:ascii="Times New Roman"/>
          <w:bCs/>
          <w:color w:val="auto"/>
          <w:highlight w:val="none"/>
          <w:lang w:eastAsia="zh-CN"/>
        </w:rPr>
        <w:t>南通市交通运输局</w:t>
      </w:r>
      <w:r>
        <w:rPr>
          <w:rFonts w:hint="eastAsia" w:ascii="Times New Roman"/>
          <w:bCs/>
          <w:color w:val="auto"/>
          <w:highlight w:val="none"/>
          <w:lang w:val="en-US" w:eastAsia="zh-CN"/>
        </w:rPr>
        <w:t>-公告公示栏”</w:t>
      </w:r>
      <w:r>
        <w:rPr>
          <w:rFonts w:ascii="Times New Roman"/>
          <w:color w:val="auto"/>
          <w:highlight w:val="none"/>
        </w:rPr>
        <w:t>获取招标文件，并于</w:t>
      </w:r>
      <w:r>
        <w:rPr>
          <w:rFonts w:ascii="Times New Roman"/>
          <w:color w:val="auto"/>
          <w:highlight w:val="none"/>
          <w:u w:val="single"/>
        </w:rPr>
        <w:t xml:space="preserve"> </w:t>
      </w:r>
      <w:r>
        <w:rPr>
          <w:rFonts w:hint="eastAsia" w:ascii="Times New Roman"/>
          <w:color w:val="auto"/>
          <w:highlight w:val="none"/>
          <w:u w:val="single"/>
        </w:rPr>
        <w:t>202</w:t>
      </w:r>
      <w:r>
        <w:rPr>
          <w:rFonts w:hint="eastAsia" w:ascii="Times New Roman"/>
          <w:color w:val="auto"/>
          <w:highlight w:val="none"/>
          <w:u w:val="single"/>
          <w:lang w:val="en-US" w:eastAsia="zh-CN"/>
        </w:rPr>
        <w:t>6</w:t>
      </w:r>
      <w:r>
        <w:rPr>
          <w:rFonts w:ascii="Times New Roman"/>
          <w:color w:val="auto"/>
          <w:highlight w:val="none"/>
          <w:u w:val="single"/>
        </w:rPr>
        <w:t>年</w:t>
      </w:r>
      <w:r>
        <w:rPr>
          <w:rFonts w:hint="eastAsia" w:ascii="Times New Roman"/>
          <w:color w:val="auto"/>
          <w:highlight w:val="none"/>
          <w:u w:val="single"/>
          <w:lang w:val="en-US" w:eastAsia="zh-CN"/>
        </w:rPr>
        <w:t>4</w:t>
      </w:r>
      <w:r>
        <w:rPr>
          <w:rFonts w:ascii="Times New Roman"/>
          <w:color w:val="auto"/>
          <w:highlight w:val="none"/>
          <w:u w:val="single"/>
        </w:rPr>
        <w:t>月</w:t>
      </w:r>
      <w:r>
        <w:rPr>
          <w:rFonts w:hint="eastAsia" w:ascii="Times New Roman"/>
          <w:color w:val="auto"/>
          <w:highlight w:val="none"/>
          <w:u w:val="single"/>
          <w:lang w:val="en-US" w:eastAsia="zh-CN"/>
        </w:rPr>
        <w:t>13</w:t>
      </w:r>
      <w:r>
        <w:rPr>
          <w:rFonts w:ascii="Times New Roman"/>
          <w:color w:val="auto"/>
          <w:highlight w:val="none"/>
          <w:u w:val="single"/>
        </w:rPr>
        <w:t>日</w:t>
      </w:r>
      <w:r>
        <w:rPr>
          <w:rFonts w:hint="eastAsia" w:ascii="Times New Roman"/>
          <w:color w:val="auto"/>
          <w:highlight w:val="none"/>
          <w:u w:val="single"/>
          <w:lang w:val="en-US" w:eastAsia="zh-CN"/>
        </w:rPr>
        <w:t>14</w:t>
      </w:r>
      <w:r>
        <w:rPr>
          <w:rFonts w:ascii="Times New Roman"/>
          <w:color w:val="auto"/>
          <w:highlight w:val="none"/>
          <w:u w:val="single"/>
        </w:rPr>
        <w:t>点</w:t>
      </w:r>
      <w:r>
        <w:rPr>
          <w:rFonts w:hint="eastAsia" w:ascii="Times New Roman"/>
          <w:color w:val="auto"/>
          <w:highlight w:val="none"/>
          <w:u w:val="single"/>
          <w:lang w:val="en-US" w:eastAsia="zh-CN"/>
        </w:rPr>
        <w:t>30</w:t>
      </w:r>
      <w:r>
        <w:rPr>
          <w:rFonts w:ascii="Times New Roman"/>
          <w:color w:val="auto"/>
          <w:highlight w:val="none"/>
          <w:u w:val="single"/>
        </w:rPr>
        <w:t>分</w:t>
      </w:r>
      <w:r>
        <w:rPr>
          <w:rFonts w:ascii="Times New Roman"/>
          <w:color w:val="auto"/>
          <w:highlight w:val="none"/>
        </w:rPr>
        <w:t>（北京时间）前递交投标文件。</w:t>
      </w:r>
    </w:p>
    <w:p w14:paraId="4B90644C">
      <w:pPr>
        <w:shd w:val="clear" w:color="auto" w:fill="auto"/>
        <w:snapToGrid w:val="0"/>
        <w:spacing w:line="480" w:lineRule="exact"/>
        <w:ind w:firstLine="482" w:firstLineChars="200"/>
        <w:rPr>
          <w:rFonts w:ascii="Times New Roman"/>
          <w:b/>
          <w:color w:val="auto"/>
          <w:highlight w:val="none"/>
        </w:rPr>
      </w:pPr>
      <w:r>
        <w:rPr>
          <w:rFonts w:ascii="Times New Roman"/>
          <w:b/>
          <w:color w:val="auto"/>
          <w:highlight w:val="none"/>
        </w:rPr>
        <w:t xml:space="preserve"> 一、项目基本情况</w:t>
      </w:r>
    </w:p>
    <w:p w14:paraId="3B378342">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1.项目编号：</w:t>
      </w:r>
      <w:r>
        <w:rPr>
          <w:rFonts w:hint="eastAsia" w:ascii="宋体" w:hAnsi="宋体" w:cs="宋体"/>
          <w:sz w:val="24"/>
          <w:highlight w:val="none"/>
          <w:lang w:eastAsia="zh-CN"/>
        </w:rPr>
        <w:t>JHRA2026004</w:t>
      </w:r>
    </w:p>
    <w:p w14:paraId="5BB33EC9">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南通市交通运输领域绿色低碳发展年度评估项目</w:t>
      </w:r>
    </w:p>
    <w:p w14:paraId="067C8DA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3.项目类型：服务</w:t>
      </w:r>
    </w:p>
    <w:p w14:paraId="7351D61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4.所属行业：其他未列明行业</w:t>
      </w:r>
    </w:p>
    <w:p w14:paraId="259010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5.预算金额：人民币</w:t>
      </w:r>
      <w:r>
        <w:rPr>
          <w:rFonts w:hint="eastAsia" w:ascii="宋体" w:hAnsi="宋体" w:cs="宋体"/>
          <w:sz w:val="24"/>
          <w:highlight w:val="none"/>
          <w:lang w:val="en-US" w:eastAsia="zh-CN"/>
        </w:rPr>
        <w:t>壹</w:t>
      </w:r>
      <w:r>
        <w:rPr>
          <w:rFonts w:hint="eastAsia" w:ascii="宋体" w:hAnsi="宋体" w:cs="宋体"/>
          <w:sz w:val="24"/>
          <w:highlight w:val="none"/>
        </w:rPr>
        <w:t>拾万元整（¥</w:t>
      </w:r>
      <w:r>
        <w:rPr>
          <w:rFonts w:hint="eastAsia" w:ascii="宋体" w:hAnsi="宋体" w:cs="宋体"/>
          <w:sz w:val="24"/>
          <w:highlight w:val="none"/>
          <w:lang w:val="en-US" w:eastAsia="zh-CN"/>
        </w:rPr>
        <w:t>1</w:t>
      </w:r>
      <w:r>
        <w:rPr>
          <w:rFonts w:hint="eastAsia" w:ascii="宋体" w:hAnsi="宋体" w:cs="宋体"/>
          <w:sz w:val="24"/>
          <w:highlight w:val="none"/>
        </w:rPr>
        <w:t>00000）</w:t>
      </w:r>
    </w:p>
    <w:p w14:paraId="22C54DF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最高投标限价为人民币</w:t>
      </w:r>
      <w:r>
        <w:rPr>
          <w:rFonts w:hint="eastAsia" w:ascii="宋体" w:hAnsi="宋体" w:cs="宋体"/>
          <w:sz w:val="24"/>
          <w:highlight w:val="none"/>
          <w:lang w:val="en-US" w:eastAsia="zh-CN"/>
        </w:rPr>
        <w:t>壹</w:t>
      </w:r>
      <w:r>
        <w:rPr>
          <w:rFonts w:hint="eastAsia" w:ascii="宋体" w:hAnsi="宋体" w:cs="宋体"/>
          <w:sz w:val="24"/>
          <w:highlight w:val="none"/>
        </w:rPr>
        <w:t>拾万元整（¥</w:t>
      </w:r>
      <w:r>
        <w:rPr>
          <w:rFonts w:hint="eastAsia" w:ascii="宋体" w:hAnsi="宋体" w:cs="宋体"/>
          <w:sz w:val="24"/>
          <w:highlight w:val="none"/>
          <w:lang w:val="en-US" w:eastAsia="zh-CN"/>
        </w:rPr>
        <w:t>1</w:t>
      </w:r>
      <w:r>
        <w:rPr>
          <w:rFonts w:hint="eastAsia" w:ascii="宋体" w:hAnsi="宋体" w:cs="宋体"/>
          <w:sz w:val="24"/>
          <w:highlight w:val="none"/>
        </w:rPr>
        <w:t>00000）</w:t>
      </w:r>
    </w:p>
    <w:p w14:paraId="1D9F738B">
      <w:pPr>
        <w:numPr>
          <w:ilvl w:val="0"/>
          <w:numId w:val="0"/>
        </w:numPr>
        <w:spacing w:line="360" w:lineRule="auto"/>
        <w:ind w:firstLine="480" w:firstLineChars="200"/>
        <w:rPr>
          <w:rFonts w:hint="eastAsia" w:ascii="宋体" w:hAnsi="宋体" w:cs="宋体"/>
          <w:sz w:val="24"/>
          <w:highlight w:val="none"/>
        </w:rPr>
      </w:pPr>
      <w:r>
        <w:rPr>
          <w:rFonts w:hint="eastAsia" w:ascii="宋体" w:hAnsi="宋体" w:eastAsia="宋体" w:cs="宋体"/>
          <w:sz w:val="24"/>
          <w:highlight w:val="none"/>
          <w:lang w:val="en-US" w:eastAsia="zh-CN" w:bidi="ar-SA"/>
        </w:rPr>
        <w:t>6.</w:t>
      </w:r>
      <w:r>
        <w:rPr>
          <w:rFonts w:hint="eastAsia" w:hAnsi="宋体" w:cs="宋体"/>
          <w:sz w:val="24"/>
          <w:highlight w:val="none"/>
          <w:lang w:val="en-US" w:eastAsia="zh-CN"/>
        </w:rPr>
        <w:t>项目</w:t>
      </w:r>
      <w:r>
        <w:rPr>
          <w:rFonts w:hint="eastAsia" w:ascii="宋体" w:hAnsi="宋体" w:cs="宋体"/>
          <w:sz w:val="24"/>
          <w:highlight w:val="none"/>
        </w:rPr>
        <w:t>需求：详见第三部分项目需求。</w:t>
      </w:r>
    </w:p>
    <w:p w14:paraId="748D4706">
      <w:pPr>
        <w:numPr>
          <w:ilvl w:val="0"/>
          <w:numId w:val="0"/>
        </w:numPr>
        <w:spacing w:line="360" w:lineRule="auto"/>
        <w:ind w:firstLine="480" w:firstLineChars="200"/>
        <w:rPr>
          <w:rFonts w:hint="eastAsia" w:ascii="宋体" w:hAnsi="宋体" w:cs="宋体"/>
          <w:sz w:val="24"/>
          <w:highlight w:val="none"/>
        </w:rPr>
      </w:pPr>
      <w:r>
        <w:rPr>
          <w:rFonts w:hint="eastAsia" w:ascii="宋体" w:hAnsi="宋体" w:eastAsia="宋体" w:cs="宋体"/>
          <w:sz w:val="24"/>
          <w:highlight w:val="none"/>
          <w:lang w:val="en-US" w:eastAsia="zh-CN" w:bidi="ar-SA"/>
        </w:rPr>
        <w:t>7.</w:t>
      </w:r>
      <w:r>
        <w:rPr>
          <w:rFonts w:hint="eastAsia" w:ascii="宋体" w:hAnsi="宋体" w:cs="宋体"/>
          <w:sz w:val="24"/>
          <w:highlight w:val="none"/>
        </w:rPr>
        <w:t>合同履行期限：</w:t>
      </w:r>
      <w:r>
        <w:rPr>
          <w:rFonts w:hint="eastAsia" w:ascii="Times New Roman"/>
          <w:color w:val="auto"/>
          <w:highlight w:val="none"/>
          <w:u w:val="single"/>
          <w:lang w:val="en-US" w:eastAsia="zh-CN"/>
        </w:rPr>
        <w:t>2</w:t>
      </w:r>
      <w:r>
        <w:rPr>
          <w:rFonts w:hint="eastAsia" w:ascii="Times New Roman" w:cs="Times New Roman"/>
          <w:b w:val="0"/>
          <w:bCs w:val="0"/>
          <w:color w:val="auto"/>
          <w:sz w:val="24"/>
          <w:szCs w:val="20"/>
          <w:highlight w:val="none"/>
          <w:u w:val="single"/>
          <w:lang w:val="en-US" w:eastAsia="zh-CN"/>
        </w:rPr>
        <w:t>026年12月底前完成《南通市公路水路行业绿色低碳发展年度自评报告》《南通市交通运输领域绿色低碳发展年度评估报告》最终成果。</w:t>
      </w:r>
    </w:p>
    <w:p w14:paraId="6AEAAA9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8.本项目不接受联合体磋商。</w:t>
      </w:r>
    </w:p>
    <w:p w14:paraId="479E3A0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9.本项目不允许分包。</w:t>
      </w:r>
    </w:p>
    <w:p w14:paraId="00EE99FD">
      <w:pPr>
        <w:shd w:val="clear" w:color="auto" w:fill="auto"/>
        <w:snapToGrid w:val="0"/>
        <w:spacing w:line="480" w:lineRule="exact"/>
        <w:ind w:firstLine="482" w:firstLineChars="200"/>
        <w:rPr>
          <w:rFonts w:ascii="Times New Roman"/>
          <w:b/>
          <w:color w:val="auto"/>
          <w:highlight w:val="none"/>
        </w:rPr>
      </w:pPr>
      <w:r>
        <w:rPr>
          <w:rFonts w:ascii="Times New Roman"/>
          <w:b/>
          <w:color w:val="auto"/>
          <w:highlight w:val="none"/>
        </w:rPr>
        <w:t>二、申请人的资格要求：</w:t>
      </w:r>
    </w:p>
    <w:p w14:paraId="661D6ACC">
      <w:pPr>
        <w:shd w:val="clear" w:color="auto" w:fill="auto"/>
        <w:snapToGrid w:val="0"/>
        <w:spacing w:line="480" w:lineRule="exact"/>
        <w:ind w:firstLine="480" w:firstLineChars="200"/>
        <w:rPr>
          <w:rFonts w:hint="eastAsia" w:ascii="Times New Roman"/>
          <w:color w:val="auto"/>
          <w:highlight w:val="none"/>
          <w:u w:val="none"/>
          <w:lang w:eastAsia="zh-CN"/>
        </w:rPr>
      </w:pPr>
      <w:r>
        <w:rPr>
          <w:rFonts w:hint="eastAsia" w:ascii="宋体" w:hAnsi="宋体" w:cs="宋体"/>
          <w:sz w:val="24"/>
          <w:highlight w:val="none"/>
          <w:u w:val="none"/>
        </w:rPr>
        <w:t>1.</w:t>
      </w:r>
      <w:r>
        <w:rPr>
          <w:rFonts w:hint="eastAsia" w:ascii="Times New Roman"/>
          <w:color w:val="auto"/>
          <w:highlight w:val="none"/>
          <w:u w:val="none"/>
        </w:rPr>
        <w:t>符合《中华人民共和国政府采购法》第二十二条的规定</w:t>
      </w:r>
      <w:r>
        <w:rPr>
          <w:rFonts w:hint="eastAsia" w:ascii="Times New Roman"/>
          <w:color w:val="auto"/>
          <w:highlight w:val="none"/>
          <w:u w:val="none"/>
          <w:lang w:eastAsia="zh-CN"/>
        </w:rPr>
        <w:t>。</w:t>
      </w:r>
    </w:p>
    <w:p w14:paraId="458358B6">
      <w:pPr>
        <w:wordWrap w:val="0"/>
        <w:spacing w:line="360" w:lineRule="auto"/>
        <w:ind w:firstLine="480" w:firstLineChars="200"/>
        <w:rPr>
          <w:rFonts w:hint="eastAsia" w:ascii="宋体" w:hAnsi="宋体" w:cs="宋体"/>
          <w:sz w:val="24"/>
          <w:highlight w:val="none"/>
          <w:u w:val="none"/>
        </w:rPr>
      </w:pPr>
      <w:r>
        <w:rPr>
          <w:rFonts w:hint="eastAsia" w:ascii="宋体" w:hAnsi="宋体" w:cs="宋体"/>
          <w:sz w:val="24"/>
          <w:highlight w:val="none"/>
          <w:u w:val="none"/>
        </w:rPr>
        <w:t>2.</w:t>
      </w:r>
      <w:r>
        <w:rPr>
          <w:rFonts w:hint="eastAsia" w:ascii="宋体" w:hAnsi="宋体" w:cs="宋体"/>
          <w:sz w:val="24"/>
          <w:highlight w:val="none"/>
          <w:u w:val="none"/>
          <w:lang w:eastAsia="zh-CN"/>
        </w:rPr>
        <w:t>投标文件</w:t>
      </w:r>
      <w:r>
        <w:rPr>
          <w:rFonts w:hint="eastAsia" w:ascii="宋体" w:hAnsi="宋体" w:cs="宋体"/>
          <w:sz w:val="24"/>
          <w:highlight w:val="none"/>
          <w:u w:val="none"/>
        </w:rPr>
        <w:t>递交截止日当日，</w:t>
      </w:r>
      <w:r>
        <w:rPr>
          <w:rFonts w:hint="eastAsia" w:hAnsi="宋体" w:cs="宋体"/>
          <w:sz w:val="24"/>
          <w:highlight w:val="none"/>
          <w:u w:val="none"/>
          <w:lang w:eastAsia="zh-CN"/>
        </w:rPr>
        <w:t>投标人</w:t>
      </w:r>
      <w:r>
        <w:rPr>
          <w:rFonts w:hint="eastAsia" w:ascii="宋体" w:hAnsi="宋体" w:cs="宋体"/>
          <w:sz w:val="24"/>
          <w:highlight w:val="none"/>
          <w:u w:val="none"/>
        </w:rPr>
        <w:t>在“信用中国”网站（www.creditchina.gov.cn）未被列入失信被执行人名单、重大税收违法失信主体名单、严重失信主体名单及其他不符合《中华人民共和国政府采购法》第二十二条规定条件的信用记录。（</w:t>
      </w:r>
      <w:r>
        <w:rPr>
          <w:rFonts w:hint="eastAsia" w:ascii="宋体" w:hAnsi="宋体" w:cs="宋体"/>
          <w:sz w:val="24"/>
          <w:highlight w:val="none"/>
          <w:u w:val="none"/>
          <w:lang w:eastAsia="zh-CN"/>
        </w:rPr>
        <w:t>投标文件</w:t>
      </w:r>
      <w:r>
        <w:rPr>
          <w:rFonts w:hint="eastAsia" w:ascii="宋体" w:hAnsi="宋体" w:cs="宋体"/>
          <w:sz w:val="24"/>
          <w:highlight w:val="none"/>
          <w:u w:val="none"/>
        </w:rPr>
        <w:t>中无需提供证明材料）。</w:t>
      </w:r>
    </w:p>
    <w:p w14:paraId="14E109BE">
      <w:pPr>
        <w:shd w:val="clear" w:color="auto" w:fill="auto"/>
        <w:snapToGrid w:val="0"/>
        <w:spacing w:line="480" w:lineRule="exact"/>
        <w:ind w:firstLine="480" w:firstLineChars="200"/>
        <w:rPr>
          <w:rFonts w:hint="eastAsia" w:ascii="Times New Roman"/>
          <w:color w:val="auto"/>
          <w:highlight w:val="none"/>
          <w:u w:val="none"/>
        </w:rPr>
      </w:pPr>
      <w:r>
        <w:rPr>
          <w:rFonts w:hint="eastAsia" w:ascii="宋体" w:hAnsi="宋体" w:cs="宋体"/>
          <w:sz w:val="24"/>
          <w:highlight w:val="none"/>
          <w:u w:val="none"/>
        </w:rPr>
        <w:t>3.</w:t>
      </w:r>
      <w:r>
        <w:rPr>
          <w:rFonts w:hint="eastAsia" w:ascii="Times New Roman"/>
          <w:color w:val="auto"/>
          <w:highlight w:val="none"/>
          <w:u w:val="none"/>
        </w:rPr>
        <w:t>落实政府采购政策需满足的资格要求：项目执行扶持中小企业、支持监狱企业发展、促进残疾人就业等政府采购政策。</w:t>
      </w:r>
      <w:r>
        <w:rPr>
          <w:rFonts w:hint="eastAsia" w:ascii="Times New Roman"/>
          <w:color w:val="auto"/>
          <w:highlight w:val="none"/>
          <w:u w:val="none"/>
          <w:lang w:eastAsia="zh-CN"/>
        </w:rPr>
        <w:t>投标人</w:t>
      </w:r>
      <w:r>
        <w:rPr>
          <w:rFonts w:hint="eastAsia" w:ascii="Times New Roman"/>
          <w:color w:val="auto"/>
          <w:highlight w:val="none"/>
          <w:u w:val="none"/>
        </w:rPr>
        <w:t>为中小微企业、监狱企业或残疾人福利性单位的，需按照</w:t>
      </w:r>
      <w:r>
        <w:rPr>
          <w:rFonts w:hint="eastAsia" w:ascii="Times New Roman"/>
          <w:color w:val="auto"/>
          <w:highlight w:val="none"/>
          <w:u w:val="none"/>
          <w:lang w:eastAsia="zh-CN"/>
        </w:rPr>
        <w:t>招标文件</w:t>
      </w:r>
      <w:r>
        <w:rPr>
          <w:rFonts w:hint="eastAsia" w:ascii="Times New Roman"/>
          <w:color w:val="auto"/>
          <w:highlight w:val="none"/>
          <w:u w:val="none"/>
        </w:rPr>
        <w:t>要求提供《中小企业声明函》、《残疾人福利性单位声明函》或监狱和戒毒企业证明材料。</w:t>
      </w:r>
    </w:p>
    <w:p w14:paraId="1FA30B5D">
      <w:pPr>
        <w:spacing w:line="360" w:lineRule="auto"/>
        <w:ind w:firstLine="480" w:firstLineChars="200"/>
        <w:rPr>
          <w:rFonts w:hint="eastAsia" w:ascii="宋体" w:hAnsi="宋体" w:cs="宋体"/>
          <w:sz w:val="24"/>
          <w:highlight w:val="none"/>
        </w:rPr>
      </w:pPr>
      <w:r>
        <w:rPr>
          <w:rFonts w:hint="eastAsia" w:hAnsi="宋体" w:cs="宋体"/>
          <w:sz w:val="24"/>
          <w:highlight w:val="none"/>
          <w:lang w:val="en-US" w:eastAsia="zh-CN"/>
        </w:rPr>
        <w:t>4</w:t>
      </w:r>
      <w:r>
        <w:rPr>
          <w:rFonts w:hint="eastAsia" w:ascii="宋体" w:hAnsi="宋体" w:cs="宋体"/>
          <w:sz w:val="24"/>
          <w:highlight w:val="none"/>
        </w:rPr>
        <w:t>.与</w:t>
      </w:r>
      <w:r>
        <w:rPr>
          <w:rFonts w:hint="eastAsia" w:hAnsi="宋体" w:cs="宋体"/>
          <w:sz w:val="24"/>
          <w:highlight w:val="none"/>
          <w:lang w:val="en-US" w:eastAsia="zh-CN"/>
        </w:rPr>
        <w:t>招标</w:t>
      </w:r>
      <w:r>
        <w:rPr>
          <w:rFonts w:hint="eastAsia" w:ascii="宋体" w:hAnsi="宋体" w:cs="宋体"/>
          <w:sz w:val="24"/>
          <w:highlight w:val="none"/>
        </w:rPr>
        <w:t>人存在利害关系可能影响公正性的单位，单位负责人为同一人或者存在直接控股、管理关系的不同</w:t>
      </w:r>
      <w:r>
        <w:rPr>
          <w:rFonts w:hint="eastAsia" w:hAnsi="宋体" w:cs="宋体"/>
          <w:sz w:val="24"/>
          <w:highlight w:val="none"/>
          <w:lang w:val="en-US" w:eastAsia="zh-CN"/>
        </w:rPr>
        <w:t>投标人</w:t>
      </w:r>
      <w:r>
        <w:rPr>
          <w:rFonts w:hint="eastAsia" w:ascii="宋体" w:hAnsi="宋体" w:cs="宋体"/>
          <w:sz w:val="24"/>
          <w:highlight w:val="none"/>
        </w:rPr>
        <w:t>,不得参加同一合同项下的政府采购活动。若同时参加同一合同项下的政府采购活动，则相关</w:t>
      </w:r>
      <w:r>
        <w:rPr>
          <w:rFonts w:hint="eastAsia" w:hAnsi="宋体" w:cs="宋体"/>
          <w:sz w:val="24"/>
          <w:highlight w:val="none"/>
          <w:lang w:eastAsia="zh-CN"/>
        </w:rPr>
        <w:t>投标人</w:t>
      </w:r>
      <w:r>
        <w:rPr>
          <w:rFonts w:hint="eastAsia" w:ascii="宋体" w:hAnsi="宋体" w:cs="宋体"/>
          <w:sz w:val="24"/>
          <w:highlight w:val="none"/>
        </w:rPr>
        <w:t>的投标均做无效投标处理。</w:t>
      </w:r>
    </w:p>
    <w:p w14:paraId="568A13B9">
      <w:pPr>
        <w:spacing w:line="360" w:lineRule="auto"/>
        <w:ind w:firstLine="482" w:firstLineChars="200"/>
        <w:rPr>
          <w:rFonts w:hint="eastAsia" w:ascii="宋体" w:hAnsi="宋体" w:cs="宋体"/>
          <w:b/>
          <w:bCs/>
          <w:kern w:val="2"/>
          <w:sz w:val="24"/>
          <w:szCs w:val="24"/>
          <w:highlight w:val="none"/>
        </w:rPr>
      </w:pPr>
      <w:r>
        <w:rPr>
          <w:rFonts w:hint="eastAsia" w:ascii="宋体" w:hAnsi="宋体" w:cs="宋体"/>
          <w:b/>
          <w:bCs/>
          <w:kern w:val="2"/>
          <w:sz w:val="24"/>
          <w:szCs w:val="24"/>
          <w:highlight w:val="none"/>
        </w:rPr>
        <w:t>三、</w:t>
      </w:r>
      <w:r>
        <w:rPr>
          <w:rFonts w:hint="eastAsia" w:ascii="宋体" w:hAnsi="宋体" w:cs="宋体"/>
          <w:b/>
          <w:bCs/>
          <w:kern w:val="2"/>
          <w:sz w:val="24"/>
          <w:szCs w:val="24"/>
          <w:highlight w:val="none"/>
          <w:lang w:val="en-US" w:eastAsia="zh-CN"/>
        </w:rPr>
        <w:t>获取招标文件</w:t>
      </w:r>
      <w:r>
        <w:rPr>
          <w:rFonts w:hint="eastAsia" w:ascii="宋体" w:hAnsi="宋体" w:cs="宋体"/>
          <w:b/>
          <w:bCs/>
          <w:kern w:val="2"/>
          <w:sz w:val="24"/>
          <w:szCs w:val="24"/>
          <w:highlight w:val="none"/>
        </w:rPr>
        <w:t>：</w:t>
      </w:r>
    </w:p>
    <w:p w14:paraId="28B1E516">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申请时间：自公告上网发布之日起至2026年</w:t>
      </w:r>
      <w:r>
        <w:rPr>
          <w:rFonts w:hint="eastAsia" w:hAnsi="宋体" w:cs="宋体"/>
          <w:spacing w:val="7"/>
          <w:kern w:val="0"/>
          <w:sz w:val="24"/>
          <w:highlight w:val="none"/>
          <w:lang w:val="en-US" w:eastAsia="zh-CN"/>
        </w:rPr>
        <w:t>3</w:t>
      </w:r>
      <w:r>
        <w:rPr>
          <w:rFonts w:hint="eastAsia" w:ascii="宋体" w:hAnsi="宋体" w:cs="宋体"/>
          <w:spacing w:val="7"/>
          <w:kern w:val="0"/>
          <w:sz w:val="24"/>
          <w:highlight w:val="none"/>
        </w:rPr>
        <w:t>月</w:t>
      </w:r>
      <w:r>
        <w:rPr>
          <w:rFonts w:hint="eastAsia" w:hAnsi="宋体" w:cs="宋体"/>
          <w:spacing w:val="7"/>
          <w:kern w:val="0"/>
          <w:sz w:val="24"/>
          <w:highlight w:val="none"/>
          <w:lang w:val="en-US" w:eastAsia="zh-CN"/>
        </w:rPr>
        <w:t>27</w:t>
      </w:r>
      <w:r>
        <w:rPr>
          <w:rFonts w:hint="eastAsia" w:ascii="宋体" w:hAnsi="宋体" w:cs="宋体"/>
          <w:spacing w:val="7"/>
          <w:kern w:val="0"/>
          <w:sz w:val="24"/>
          <w:highlight w:val="none"/>
        </w:rPr>
        <w:t>日，每日工作时间：上午9:00—11:30整，下午13:30—17:30整（节假日除外）。</w:t>
      </w:r>
    </w:p>
    <w:p w14:paraId="4BAE4838">
      <w:pPr>
        <w:snapToGrid w:val="0"/>
        <w:spacing w:line="360" w:lineRule="auto"/>
        <w:ind w:firstLine="480" w:firstLineChars="200"/>
        <w:contextualSpacing/>
        <w:rPr>
          <w:rFonts w:hint="eastAsia" w:ascii="宋体" w:hAnsi="宋体" w:cs="宋体"/>
          <w:spacing w:val="7"/>
          <w:kern w:val="0"/>
          <w:sz w:val="24"/>
          <w:highlight w:val="none"/>
        </w:rPr>
      </w:pPr>
      <w:r>
        <w:rPr>
          <w:rFonts w:hint="eastAsia" w:ascii="宋体" w:hAnsi="宋体" w:cs="宋体"/>
          <w:kern w:val="0"/>
          <w:sz w:val="24"/>
          <w:highlight w:val="none"/>
        </w:rPr>
        <w:t>按照</w:t>
      </w:r>
      <w:r>
        <w:rPr>
          <w:rFonts w:hint="eastAsia" w:hAnsi="宋体" w:cs="宋体"/>
          <w:kern w:val="0"/>
          <w:sz w:val="24"/>
          <w:highlight w:val="none"/>
          <w:lang w:val="en-US" w:eastAsia="zh-CN"/>
        </w:rPr>
        <w:t>招标</w:t>
      </w:r>
      <w:r>
        <w:rPr>
          <w:rFonts w:hint="eastAsia" w:ascii="宋体" w:hAnsi="宋体" w:cs="宋体"/>
          <w:kern w:val="0"/>
          <w:sz w:val="24"/>
          <w:highlight w:val="none"/>
        </w:rPr>
        <w:t>公告下附件《申请函》的形式，回函（加盖单位章）发彩色扫描件至邮箱中（</w:t>
      </w:r>
      <w:r>
        <w:rPr>
          <w:rFonts w:hint="eastAsia" w:ascii="宋体" w:hAnsi="宋体" w:cs="宋体"/>
          <w:kern w:val="0"/>
          <w:sz w:val="24"/>
          <w:highlight w:val="none"/>
        </w:rPr>
        <w:t>联系电话：</w:t>
      </w:r>
      <w:r>
        <w:rPr>
          <w:rFonts w:hint="eastAsia" w:hAnsi="宋体" w:cs="宋体"/>
          <w:kern w:val="0"/>
          <w:sz w:val="24"/>
          <w:highlight w:val="none"/>
          <w:lang w:val="en-US" w:eastAsia="zh-CN"/>
        </w:rPr>
        <w:t>18252513610，邮箱：ntjtgjb@nantong.gov.cn</w:t>
      </w:r>
      <w:r>
        <w:rPr>
          <w:rFonts w:hint="eastAsia" w:ascii="宋体" w:hAnsi="宋体" w:cs="宋体"/>
          <w:kern w:val="0"/>
          <w:sz w:val="24"/>
          <w:highlight w:val="none"/>
        </w:rPr>
        <w:t>），并致电确认邮件送达，确认是否参与本次投标的相关事宜。</w:t>
      </w:r>
    </w:p>
    <w:p w14:paraId="78157444">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申请提供资料：按附件提供《申请函》</w:t>
      </w:r>
    </w:p>
    <w:p w14:paraId="6A1A526E">
      <w:pPr>
        <w:snapToGrid w:val="0"/>
        <w:spacing w:line="360" w:lineRule="auto"/>
        <w:ind w:firstLine="482" w:firstLineChars="200"/>
        <w:contextualSpacing/>
        <w:rPr>
          <w:rFonts w:hint="eastAsia" w:ascii="宋体" w:hAnsi="宋体" w:cs="宋体"/>
          <w:spacing w:val="7"/>
          <w:kern w:val="0"/>
          <w:sz w:val="24"/>
          <w:highlight w:val="none"/>
        </w:rPr>
      </w:pPr>
      <w:r>
        <w:rPr>
          <w:rFonts w:hint="eastAsia" w:ascii="宋体" w:hAnsi="宋体" w:cs="宋体"/>
          <w:b/>
          <w:bCs/>
          <w:kern w:val="0"/>
          <w:sz w:val="24"/>
          <w:highlight w:val="none"/>
        </w:rPr>
        <w:t>未按要求进行申请的不具备</w:t>
      </w:r>
      <w:r>
        <w:rPr>
          <w:rFonts w:hint="eastAsia" w:hAnsi="宋体" w:cs="宋体"/>
          <w:b/>
          <w:bCs/>
          <w:kern w:val="0"/>
          <w:sz w:val="24"/>
          <w:highlight w:val="none"/>
          <w:lang w:val="en-US" w:eastAsia="zh-CN"/>
        </w:rPr>
        <w:t>投标</w:t>
      </w:r>
      <w:r>
        <w:rPr>
          <w:rFonts w:hint="eastAsia" w:ascii="宋体" w:hAnsi="宋体" w:cs="宋体"/>
          <w:b/>
          <w:bCs/>
          <w:kern w:val="0"/>
          <w:sz w:val="24"/>
          <w:highlight w:val="none"/>
        </w:rPr>
        <w:t>资格。</w:t>
      </w:r>
    </w:p>
    <w:p w14:paraId="0ED93E60">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2.获取</w:t>
      </w:r>
      <w:r>
        <w:rPr>
          <w:rFonts w:hint="eastAsia" w:hAnsi="宋体" w:cs="宋体"/>
          <w:spacing w:val="7"/>
          <w:kern w:val="0"/>
          <w:sz w:val="24"/>
          <w:highlight w:val="none"/>
          <w:lang w:val="en-US" w:eastAsia="zh-CN"/>
        </w:rPr>
        <w:t>招标</w:t>
      </w:r>
      <w:r>
        <w:rPr>
          <w:rFonts w:hint="eastAsia" w:ascii="宋体" w:hAnsi="宋体" w:cs="宋体"/>
          <w:spacing w:val="7"/>
          <w:kern w:val="0"/>
          <w:sz w:val="24"/>
          <w:highlight w:val="none"/>
        </w:rPr>
        <w:t>文件</w:t>
      </w:r>
    </w:p>
    <w:p w14:paraId="1C5B494D">
      <w:pPr>
        <w:adjustRightInd w:val="0"/>
        <w:snapToGrid w:val="0"/>
        <w:spacing w:line="360" w:lineRule="auto"/>
        <w:ind w:firstLine="508" w:firstLineChars="200"/>
        <w:rPr>
          <w:rFonts w:ascii="宋体" w:hAnsi="宋体" w:cs="宋体"/>
          <w:spacing w:val="7"/>
          <w:kern w:val="0"/>
          <w:sz w:val="24"/>
          <w:highlight w:val="none"/>
        </w:rPr>
      </w:pPr>
      <w:r>
        <w:rPr>
          <w:rFonts w:ascii="宋体" w:hAnsi="宋体" w:cs="宋体"/>
          <w:spacing w:val="7"/>
          <w:kern w:val="0"/>
          <w:sz w:val="24"/>
          <w:highlight w:val="none"/>
        </w:rPr>
        <w:t>各申请人</w:t>
      </w:r>
      <w:r>
        <w:rPr>
          <w:rFonts w:hint="eastAsia" w:ascii="宋体" w:cs="宋体"/>
          <w:sz w:val="24"/>
          <w:highlight w:val="none"/>
        </w:rPr>
        <w:t>在南通市交通运输局网站（网址：</w:t>
      </w:r>
      <w:r>
        <w:rPr>
          <w:highlight w:val="none"/>
        </w:rPr>
        <w:fldChar w:fldCharType="begin"/>
      </w:r>
      <w:r>
        <w:rPr>
          <w:highlight w:val="none"/>
        </w:rPr>
        <w:instrText xml:space="preserve"> HYPERLINK "http://jtysj.nantong.gov.cn/）上。南通市交通运输局网站是本项目竞争性谈判公告、补遗书、谈判文件澄清、成交结果公告等采购信息约定的唯一公开发布媒介。" </w:instrText>
      </w:r>
      <w:r>
        <w:rPr>
          <w:highlight w:val="none"/>
        </w:rPr>
        <w:fldChar w:fldCharType="separate"/>
      </w:r>
      <w:r>
        <w:rPr>
          <w:rFonts w:hint="eastAsia" w:ascii="宋体" w:cs="宋体"/>
          <w:sz w:val="24"/>
          <w:highlight w:val="none"/>
        </w:rPr>
        <w:t>http://jtysj.nantong.gov.cn/）本项目</w:t>
      </w:r>
      <w:r>
        <w:rPr>
          <w:rFonts w:hint="eastAsia" w:ascii="宋体" w:cs="宋体"/>
          <w:sz w:val="24"/>
          <w:highlight w:val="none"/>
        </w:rPr>
        <w:fldChar w:fldCharType="end"/>
      </w:r>
      <w:r>
        <w:rPr>
          <w:rFonts w:hint="eastAsia" w:cs="宋体"/>
          <w:sz w:val="24"/>
          <w:highlight w:val="none"/>
          <w:lang w:val="en-US" w:eastAsia="zh-CN"/>
        </w:rPr>
        <w:t>招标</w:t>
      </w:r>
      <w:r>
        <w:rPr>
          <w:rFonts w:hint="eastAsia" w:ascii="宋体" w:cs="宋体"/>
          <w:sz w:val="24"/>
          <w:highlight w:val="none"/>
        </w:rPr>
        <w:t>公告</w:t>
      </w:r>
      <w:r>
        <w:rPr>
          <w:rFonts w:hint="eastAsia" w:ascii="宋体" w:cs="宋体"/>
          <w:sz w:val="24"/>
          <w:highlight w:val="none"/>
        </w:rPr>
        <w:t>下附件自行下载</w:t>
      </w:r>
      <w:r>
        <w:rPr>
          <w:rFonts w:ascii="宋体" w:hAnsi="宋体" w:cs="宋体"/>
          <w:spacing w:val="7"/>
          <w:kern w:val="0"/>
          <w:sz w:val="24"/>
          <w:highlight w:val="none"/>
        </w:rPr>
        <w:t>。</w:t>
      </w:r>
    </w:p>
    <w:p w14:paraId="45F4A139">
      <w:pPr>
        <w:adjustRightInd w:val="0"/>
        <w:snapToGrid w:val="0"/>
        <w:spacing w:line="360" w:lineRule="auto"/>
        <w:ind w:firstLine="508" w:firstLineChars="200"/>
        <w:rPr>
          <w:rFonts w:hint="eastAsia" w:ascii="宋体" w:hAnsi="宋体" w:cs="宋体"/>
          <w:kern w:val="0"/>
          <w:sz w:val="24"/>
          <w:highlight w:val="none"/>
        </w:rPr>
      </w:pPr>
      <w:r>
        <w:rPr>
          <w:rFonts w:hint="eastAsia" w:hAnsi="宋体" w:cs="宋体"/>
          <w:spacing w:val="7"/>
          <w:kern w:val="0"/>
          <w:sz w:val="24"/>
          <w:highlight w:val="none"/>
          <w:lang w:val="en-US" w:eastAsia="zh-CN"/>
        </w:rPr>
        <w:t>招标</w:t>
      </w:r>
      <w:r>
        <w:rPr>
          <w:rFonts w:hint="eastAsia" w:ascii="宋体" w:hAnsi="宋体" w:cs="宋体"/>
          <w:spacing w:val="7"/>
          <w:kern w:val="0"/>
          <w:sz w:val="24"/>
          <w:highlight w:val="none"/>
        </w:rPr>
        <w:t>文件</w:t>
      </w:r>
      <w:r>
        <w:rPr>
          <w:rFonts w:hint="eastAsia" w:ascii="宋体" w:hAnsi="宋体" w:cs="宋体"/>
          <w:kern w:val="0"/>
          <w:sz w:val="24"/>
          <w:highlight w:val="none"/>
        </w:rPr>
        <w:t>售价</w:t>
      </w:r>
      <w:r>
        <w:rPr>
          <w:rFonts w:hint="eastAsia" w:hAnsi="宋体" w:cs="宋体"/>
          <w:kern w:val="0"/>
          <w:sz w:val="24"/>
          <w:highlight w:val="none"/>
          <w:lang w:val="en-US" w:eastAsia="zh-CN"/>
        </w:rPr>
        <w:t>0</w:t>
      </w:r>
      <w:r>
        <w:rPr>
          <w:rFonts w:hint="eastAsia" w:ascii="宋体" w:hAnsi="宋体" w:cs="宋体"/>
          <w:kern w:val="0"/>
          <w:sz w:val="24"/>
          <w:highlight w:val="none"/>
        </w:rPr>
        <w:t>元/</w:t>
      </w:r>
      <w:r>
        <w:rPr>
          <w:rFonts w:hint="eastAsia" w:hAnsi="宋体" w:cs="宋体"/>
          <w:kern w:val="0"/>
          <w:sz w:val="24"/>
          <w:highlight w:val="none"/>
          <w:lang w:val="en-US" w:eastAsia="zh-CN"/>
        </w:rPr>
        <w:t>套</w:t>
      </w:r>
      <w:r>
        <w:rPr>
          <w:rFonts w:hint="eastAsia" w:ascii="宋体" w:hAnsi="宋体" w:cs="宋体"/>
          <w:kern w:val="0"/>
          <w:sz w:val="24"/>
          <w:highlight w:val="none"/>
        </w:rPr>
        <w:t>。</w:t>
      </w:r>
    </w:p>
    <w:p w14:paraId="54D9D555">
      <w:pPr>
        <w:snapToGrid w:val="0"/>
        <w:spacing w:line="360" w:lineRule="auto"/>
        <w:ind w:firstLine="480" w:firstLineChars="200"/>
        <w:contextualSpacing/>
        <w:rPr>
          <w:rFonts w:hint="eastAsia" w:ascii="宋体" w:hAnsi="宋体" w:cs="宋体"/>
          <w:spacing w:val="7"/>
          <w:kern w:val="0"/>
          <w:sz w:val="24"/>
          <w:highlight w:val="none"/>
        </w:rPr>
      </w:pPr>
      <w:r>
        <w:rPr>
          <w:rFonts w:hint="eastAsia" w:ascii="宋体" w:hAnsi="宋体" w:cs="宋体"/>
          <w:kern w:val="0"/>
          <w:sz w:val="24"/>
          <w:highlight w:val="none"/>
        </w:rPr>
        <w:t>3.已获</w:t>
      </w:r>
      <w:r>
        <w:rPr>
          <w:rFonts w:hint="eastAsia" w:hAnsi="宋体" w:cs="宋体"/>
          <w:spacing w:val="7"/>
          <w:kern w:val="0"/>
          <w:sz w:val="24"/>
          <w:highlight w:val="none"/>
          <w:lang w:val="en-US" w:eastAsia="zh-CN"/>
        </w:rPr>
        <w:t>招标</w:t>
      </w:r>
      <w:r>
        <w:rPr>
          <w:rFonts w:hint="eastAsia" w:ascii="宋体" w:hAnsi="宋体" w:cs="宋体"/>
          <w:spacing w:val="7"/>
          <w:kern w:val="0"/>
          <w:sz w:val="24"/>
          <w:highlight w:val="none"/>
        </w:rPr>
        <w:t>文件</w:t>
      </w:r>
      <w:r>
        <w:rPr>
          <w:rFonts w:hint="eastAsia" w:ascii="宋体" w:hAnsi="宋体" w:cs="宋体"/>
          <w:kern w:val="0"/>
          <w:sz w:val="24"/>
          <w:highlight w:val="none"/>
        </w:rPr>
        <w:t>的</w:t>
      </w:r>
      <w:r>
        <w:rPr>
          <w:rFonts w:hint="eastAsia" w:hAnsi="宋体" w:cs="宋体"/>
          <w:kern w:val="0"/>
          <w:sz w:val="24"/>
          <w:highlight w:val="none"/>
          <w:lang w:val="en-US" w:eastAsia="zh-CN"/>
        </w:rPr>
        <w:t>投标人</w:t>
      </w:r>
      <w:r>
        <w:rPr>
          <w:rFonts w:hint="eastAsia" w:ascii="宋体" w:hAnsi="宋体" w:cs="宋体"/>
          <w:kern w:val="0"/>
          <w:sz w:val="24"/>
          <w:highlight w:val="none"/>
        </w:rPr>
        <w:t>，不得擅自放弃，若因故确需放弃，则须在递交</w:t>
      </w:r>
      <w:r>
        <w:rPr>
          <w:rFonts w:hint="eastAsia" w:hAnsi="宋体" w:cs="宋体"/>
          <w:spacing w:val="7"/>
          <w:kern w:val="0"/>
          <w:sz w:val="24"/>
          <w:highlight w:val="none"/>
          <w:lang w:val="en-US" w:eastAsia="zh-CN"/>
        </w:rPr>
        <w:t>招标</w:t>
      </w:r>
      <w:r>
        <w:rPr>
          <w:rFonts w:hint="eastAsia" w:ascii="宋体" w:hAnsi="宋体" w:cs="宋体"/>
          <w:spacing w:val="7"/>
          <w:kern w:val="0"/>
          <w:sz w:val="24"/>
          <w:highlight w:val="none"/>
        </w:rPr>
        <w:t>文件</w:t>
      </w:r>
      <w:r>
        <w:rPr>
          <w:rFonts w:hint="eastAsia" w:ascii="宋体" w:hAnsi="宋体" w:cs="宋体"/>
          <w:kern w:val="0"/>
          <w:sz w:val="24"/>
          <w:highlight w:val="none"/>
        </w:rPr>
        <w:t>截止之日3天前书面告知</w:t>
      </w:r>
      <w:r>
        <w:rPr>
          <w:rFonts w:hint="eastAsia" w:hAnsi="宋体" w:cs="宋体"/>
          <w:kern w:val="0"/>
          <w:sz w:val="24"/>
          <w:highlight w:val="none"/>
          <w:lang w:val="en-US" w:eastAsia="zh-CN"/>
        </w:rPr>
        <w:t>招标</w:t>
      </w:r>
      <w:r>
        <w:rPr>
          <w:rFonts w:hint="eastAsia" w:ascii="宋体" w:hAnsi="宋体" w:cs="宋体"/>
          <w:kern w:val="0"/>
          <w:sz w:val="24"/>
          <w:highlight w:val="none"/>
        </w:rPr>
        <w:t>人，如无故不参加</w:t>
      </w:r>
      <w:r>
        <w:rPr>
          <w:rFonts w:hint="eastAsia" w:hAnsi="宋体" w:cs="宋体"/>
          <w:kern w:val="0"/>
          <w:sz w:val="24"/>
          <w:highlight w:val="none"/>
          <w:lang w:val="en-US" w:eastAsia="zh-CN"/>
        </w:rPr>
        <w:t>投标</w:t>
      </w:r>
      <w:r>
        <w:rPr>
          <w:rFonts w:hint="eastAsia" w:ascii="宋体" w:hAnsi="宋体" w:cs="宋体"/>
          <w:kern w:val="0"/>
          <w:sz w:val="24"/>
          <w:highlight w:val="none"/>
        </w:rPr>
        <w:t>而造成参加</w:t>
      </w:r>
      <w:r>
        <w:rPr>
          <w:rFonts w:hint="eastAsia" w:hAnsi="宋体" w:cs="宋体"/>
          <w:kern w:val="0"/>
          <w:sz w:val="24"/>
          <w:highlight w:val="none"/>
          <w:lang w:val="en-US" w:eastAsia="zh-CN"/>
        </w:rPr>
        <w:t>投标</w:t>
      </w:r>
      <w:r>
        <w:rPr>
          <w:rFonts w:hint="eastAsia" w:ascii="宋体" w:hAnsi="宋体" w:cs="宋体"/>
          <w:kern w:val="0"/>
          <w:sz w:val="24"/>
          <w:highlight w:val="none"/>
        </w:rPr>
        <w:t>的</w:t>
      </w:r>
      <w:r>
        <w:rPr>
          <w:rFonts w:hint="eastAsia" w:hAnsi="宋体" w:cs="宋体"/>
          <w:kern w:val="0"/>
          <w:sz w:val="24"/>
          <w:highlight w:val="none"/>
          <w:lang w:val="en-US" w:eastAsia="zh-CN"/>
        </w:rPr>
        <w:t>投标人</w:t>
      </w:r>
      <w:r>
        <w:rPr>
          <w:rFonts w:hint="eastAsia" w:ascii="宋体" w:hAnsi="宋体" w:cs="宋体"/>
          <w:kern w:val="0"/>
          <w:sz w:val="24"/>
          <w:highlight w:val="none"/>
        </w:rPr>
        <w:t>不足3家而重新</w:t>
      </w:r>
      <w:r>
        <w:rPr>
          <w:rFonts w:hint="eastAsia" w:hAnsi="宋体" w:cs="宋体"/>
          <w:kern w:val="0"/>
          <w:sz w:val="24"/>
          <w:highlight w:val="none"/>
          <w:lang w:val="en-US" w:eastAsia="zh-CN"/>
        </w:rPr>
        <w:t>招标</w:t>
      </w:r>
      <w:r>
        <w:rPr>
          <w:rFonts w:hint="eastAsia" w:ascii="宋体" w:hAnsi="宋体" w:cs="宋体"/>
          <w:kern w:val="0"/>
          <w:sz w:val="24"/>
          <w:highlight w:val="none"/>
        </w:rPr>
        <w:t>的，若重新</w:t>
      </w:r>
      <w:r>
        <w:rPr>
          <w:rFonts w:hint="eastAsia" w:hAnsi="宋体" w:cs="宋体"/>
          <w:kern w:val="0"/>
          <w:sz w:val="24"/>
          <w:highlight w:val="none"/>
          <w:lang w:val="en-US" w:eastAsia="zh-CN"/>
        </w:rPr>
        <w:t>招标</w:t>
      </w:r>
      <w:r>
        <w:rPr>
          <w:rFonts w:hint="eastAsia" w:ascii="宋体" w:hAnsi="宋体" w:cs="宋体"/>
          <w:kern w:val="0"/>
          <w:sz w:val="24"/>
          <w:highlight w:val="none"/>
        </w:rPr>
        <w:t>的</w:t>
      </w:r>
      <w:r>
        <w:rPr>
          <w:rFonts w:hint="eastAsia" w:hAnsi="宋体" w:cs="宋体"/>
          <w:kern w:val="0"/>
          <w:sz w:val="24"/>
          <w:highlight w:val="none"/>
          <w:lang w:val="en-US" w:eastAsia="zh-CN"/>
        </w:rPr>
        <w:t>招标</w:t>
      </w:r>
      <w:r>
        <w:rPr>
          <w:rFonts w:hint="eastAsia" w:ascii="宋体" w:hAnsi="宋体" w:cs="宋体"/>
          <w:kern w:val="0"/>
          <w:sz w:val="24"/>
          <w:highlight w:val="none"/>
        </w:rPr>
        <w:t>范围、规模和资格要求等未发生改变，</w:t>
      </w:r>
      <w:r>
        <w:rPr>
          <w:rFonts w:hint="eastAsia" w:hAnsi="宋体" w:cs="宋体"/>
          <w:kern w:val="0"/>
          <w:sz w:val="24"/>
          <w:highlight w:val="none"/>
          <w:lang w:val="en-US" w:eastAsia="zh-CN"/>
        </w:rPr>
        <w:t>招标</w:t>
      </w:r>
      <w:r>
        <w:rPr>
          <w:rFonts w:hint="eastAsia" w:ascii="宋体" w:hAnsi="宋体" w:cs="宋体"/>
          <w:kern w:val="0"/>
          <w:sz w:val="24"/>
          <w:highlight w:val="none"/>
        </w:rPr>
        <w:t>人可以拒绝其参加重新</w:t>
      </w:r>
      <w:r>
        <w:rPr>
          <w:rFonts w:hint="eastAsia" w:hAnsi="宋体" w:cs="宋体"/>
          <w:kern w:val="0"/>
          <w:sz w:val="24"/>
          <w:highlight w:val="none"/>
          <w:lang w:val="en-US" w:eastAsia="zh-CN"/>
        </w:rPr>
        <w:t>招标</w:t>
      </w:r>
      <w:r>
        <w:rPr>
          <w:rFonts w:hint="eastAsia" w:ascii="宋体" w:hAnsi="宋体" w:cs="宋体"/>
          <w:kern w:val="0"/>
          <w:sz w:val="24"/>
          <w:highlight w:val="none"/>
        </w:rPr>
        <w:t>的投标。</w:t>
      </w:r>
    </w:p>
    <w:p w14:paraId="43D9FE9D">
      <w:pPr>
        <w:widowControl/>
        <w:shd w:val="clear" w:color="auto" w:fill="FFFFFF"/>
        <w:spacing w:line="360" w:lineRule="auto"/>
        <w:ind w:firstLine="510" w:firstLineChars="200"/>
        <w:rPr>
          <w:rFonts w:hint="eastAsia" w:ascii="宋体" w:hAnsi="宋体" w:cs="宋体"/>
          <w:b/>
          <w:spacing w:val="7"/>
          <w:kern w:val="0"/>
          <w:sz w:val="24"/>
          <w:highlight w:val="none"/>
        </w:rPr>
      </w:pPr>
      <w:r>
        <w:rPr>
          <w:rFonts w:hint="eastAsia" w:ascii="宋体" w:hAnsi="宋体" w:cs="宋体"/>
          <w:b/>
          <w:spacing w:val="7"/>
          <w:kern w:val="0"/>
          <w:sz w:val="24"/>
          <w:highlight w:val="none"/>
        </w:rPr>
        <w:t>四、</w:t>
      </w:r>
      <w:r>
        <w:rPr>
          <w:rFonts w:hint="eastAsia" w:ascii="宋体" w:hAnsi="宋体" w:cs="宋体"/>
          <w:b/>
          <w:spacing w:val="7"/>
          <w:kern w:val="0"/>
          <w:sz w:val="24"/>
          <w:highlight w:val="none"/>
          <w:lang w:eastAsia="zh-CN"/>
        </w:rPr>
        <w:t>投标文件</w:t>
      </w:r>
      <w:r>
        <w:rPr>
          <w:rFonts w:hint="eastAsia" w:ascii="宋体" w:hAnsi="宋体" w:cs="宋体"/>
          <w:b/>
          <w:spacing w:val="7"/>
          <w:kern w:val="0"/>
          <w:sz w:val="24"/>
          <w:highlight w:val="none"/>
        </w:rPr>
        <w:t>递交</w:t>
      </w:r>
    </w:p>
    <w:p w14:paraId="1D09939F">
      <w:pPr>
        <w:widowControl/>
        <w:shd w:val="clear" w:color="auto" w:fill="FFFFFF"/>
        <w:spacing w:line="360" w:lineRule="auto"/>
        <w:ind w:firstLine="508" w:firstLineChars="200"/>
        <w:rPr>
          <w:rFonts w:hint="eastAsia" w:ascii="宋体" w:hAnsi="宋体" w:cs="宋体"/>
          <w:i/>
          <w:spacing w:val="7"/>
          <w:kern w:val="0"/>
          <w:sz w:val="24"/>
          <w:highlight w:val="none"/>
          <w:u w:val="single"/>
        </w:rPr>
      </w:pPr>
      <w:r>
        <w:rPr>
          <w:rFonts w:hint="eastAsia" w:ascii="宋体" w:hAnsi="宋体" w:cs="宋体"/>
          <w:spacing w:val="7"/>
          <w:kern w:val="0"/>
          <w:sz w:val="24"/>
          <w:highlight w:val="none"/>
        </w:rPr>
        <w:t>截止时间：</w:t>
      </w:r>
      <w:r>
        <w:rPr>
          <w:rFonts w:hint="eastAsia" w:ascii="宋体" w:hAnsi="宋体" w:cs="宋体"/>
          <w:spacing w:val="7"/>
          <w:kern w:val="0"/>
          <w:sz w:val="24"/>
          <w:highlight w:val="none"/>
          <w:u w:val="single"/>
        </w:rPr>
        <w:t>2026</w:t>
      </w:r>
      <w:r>
        <w:rPr>
          <w:rFonts w:hint="eastAsia" w:ascii="宋体" w:hAnsi="宋体" w:cs="宋体"/>
          <w:spacing w:val="7"/>
          <w:kern w:val="0"/>
          <w:sz w:val="24"/>
          <w:highlight w:val="none"/>
        </w:rPr>
        <w:t>年</w:t>
      </w:r>
      <w:r>
        <w:rPr>
          <w:rFonts w:hint="eastAsia" w:hAnsi="宋体" w:cs="宋体"/>
          <w:spacing w:val="7"/>
          <w:kern w:val="0"/>
          <w:sz w:val="24"/>
          <w:highlight w:val="none"/>
          <w:u w:val="single"/>
          <w:lang w:val="en-US" w:eastAsia="zh-CN"/>
        </w:rPr>
        <w:t>4</w:t>
      </w:r>
      <w:r>
        <w:rPr>
          <w:rFonts w:hint="eastAsia" w:ascii="宋体" w:hAnsi="宋体" w:cs="宋体"/>
          <w:spacing w:val="7"/>
          <w:kern w:val="0"/>
          <w:sz w:val="24"/>
          <w:highlight w:val="none"/>
        </w:rPr>
        <w:t>月</w:t>
      </w:r>
      <w:r>
        <w:rPr>
          <w:rFonts w:hint="eastAsia" w:hAnsi="宋体" w:cs="宋体"/>
          <w:spacing w:val="7"/>
          <w:kern w:val="0"/>
          <w:sz w:val="24"/>
          <w:highlight w:val="none"/>
          <w:u w:val="single"/>
          <w:lang w:val="en-US" w:eastAsia="zh-CN"/>
        </w:rPr>
        <w:t>13</w:t>
      </w:r>
      <w:r>
        <w:rPr>
          <w:rFonts w:hint="eastAsia" w:ascii="宋体" w:hAnsi="宋体" w:cs="宋体"/>
          <w:spacing w:val="7"/>
          <w:kern w:val="0"/>
          <w:sz w:val="24"/>
          <w:highlight w:val="none"/>
        </w:rPr>
        <w:t>日</w:t>
      </w:r>
      <w:r>
        <w:rPr>
          <w:rFonts w:hint="eastAsia" w:hAnsi="宋体" w:cs="宋体"/>
          <w:sz w:val="24"/>
          <w:highlight w:val="none"/>
          <w:u w:val="single"/>
          <w:lang w:val="en-US" w:eastAsia="zh-CN"/>
        </w:rPr>
        <w:t>14</w:t>
      </w:r>
      <w:r>
        <w:rPr>
          <w:rFonts w:hint="eastAsia" w:ascii="宋体" w:hAnsi="宋体" w:cs="宋体"/>
          <w:spacing w:val="7"/>
          <w:kern w:val="0"/>
          <w:sz w:val="24"/>
          <w:highlight w:val="none"/>
        </w:rPr>
        <w:t>时</w:t>
      </w:r>
      <w:r>
        <w:rPr>
          <w:rFonts w:hint="eastAsia" w:hAnsi="宋体" w:cs="宋体"/>
          <w:sz w:val="24"/>
          <w:highlight w:val="none"/>
          <w:u w:val="single"/>
          <w:lang w:val="en-US" w:eastAsia="zh-CN"/>
        </w:rPr>
        <w:t>30</w:t>
      </w:r>
      <w:r>
        <w:rPr>
          <w:rFonts w:hint="eastAsia" w:ascii="宋体" w:hAnsi="宋体" w:cs="宋体"/>
          <w:spacing w:val="7"/>
          <w:kern w:val="0"/>
          <w:sz w:val="24"/>
          <w:highlight w:val="none"/>
        </w:rPr>
        <w:t>分（北京时间）</w:t>
      </w:r>
    </w:p>
    <w:p w14:paraId="1370F249">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逾时，将不予接收。</w:t>
      </w:r>
    </w:p>
    <w:p w14:paraId="6F0BA4D9">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地点：市政务中心北停车楼14楼西会议室（崇川区工农南路150-1号），如有变动，另行通知。</w:t>
      </w:r>
    </w:p>
    <w:p w14:paraId="2CBFF9DE">
      <w:pPr>
        <w:widowControl/>
        <w:shd w:val="clear" w:color="auto" w:fill="FFFFFF"/>
        <w:spacing w:line="360" w:lineRule="auto"/>
        <w:ind w:firstLine="510" w:firstLineChars="200"/>
        <w:rPr>
          <w:rFonts w:hint="eastAsia" w:ascii="宋体" w:hAnsi="宋体" w:cs="宋体"/>
          <w:b/>
          <w:spacing w:val="7"/>
          <w:kern w:val="0"/>
          <w:sz w:val="24"/>
          <w:highlight w:val="none"/>
        </w:rPr>
      </w:pPr>
      <w:r>
        <w:rPr>
          <w:rFonts w:hint="eastAsia" w:ascii="宋体" w:hAnsi="宋体" w:cs="宋体"/>
          <w:b/>
          <w:spacing w:val="7"/>
          <w:kern w:val="0"/>
          <w:sz w:val="24"/>
          <w:highlight w:val="none"/>
        </w:rPr>
        <w:t>五、</w:t>
      </w:r>
      <w:r>
        <w:rPr>
          <w:rFonts w:hint="eastAsia" w:ascii="宋体" w:hAnsi="宋体" w:cs="宋体"/>
          <w:b/>
          <w:spacing w:val="7"/>
          <w:kern w:val="0"/>
          <w:sz w:val="24"/>
          <w:highlight w:val="none"/>
          <w:lang w:eastAsia="zh-CN"/>
        </w:rPr>
        <w:t>投标文件</w:t>
      </w:r>
      <w:r>
        <w:rPr>
          <w:rFonts w:hint="eastAsia" w:ascii="宋体" w:hAnsi="宋体" w:cs="宋体"/>
          <w:b/>
          <w:spacing w:val="7"/>
          <w:kern w:val="0"/>
          <w:sz w:val="24"/>
          <w:highlight w:val="none"/>
        </w:rPr>
        <w:t>开启</w:t>
      </w:r>
    </w:p>
    <w:p w14:paraId="5BE175D1">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时间：</w:t>
      </w:r>
      <w:r>
        <w:rPr>
          <w:rFonts w:hint="eastAsia" w:ascii="宋体" w:hAnsi="宋体" w:cs="宋体"/>
          <w:kern w:val="0"/>
          <w:sz w:val="24"/>
          <w:highlight w:val="none"/>
        </w:rPr>
        <w:t>同</w:t>
      </w:r>
      <w:r>
        <w:rPr>
          <w:rFonts w:hint="eastAsia" w:ascii="宋体" w:hAnsi="宋体" w:cs="宋体"/>
          <w:kern w:val="0"/>
          <w:sz w:val="24"/>
          <w:highlight w:val="none"/>
          <w:lang w:eastAsia="zh-CN"/>
        </w:rPr>
        <w:t>投标文件</w:t>
      </w:r>
      <w:r>
        <w:rPr>
          <w:rFonts w:hint="eastAsia" w:ascii="宋体" w:hAnsi="宋体" w:cs="宋体"/>
          <w:kern w:val="0"/>
          <w:sz w:val="24"/>
          <w:highlight w:val="none"/>
        </w:rPr>
        <w:t>递交截止时间</w:t>
      </w:r>
    </w:p>
    <w:p w14:paraId="7371A74B">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地点：市政务中心北停车楼14楼西会议室（崇川区工农南路150-1号），如有变动，另行通知。</w:t>
      </w:r>
    </w:p>
    <w:p w14:paraId="47F65B1B">
      <w:pPr>
        <w:shd w:val="clear" w:color="auto" w:fill="auto"/>
        <w:snapToGrid w:val="0"/>
        <w:spacing w:line="480" w:lineRule="exact"/>
        <w:ind w:firstLine="482" w:firstLineChars="200"/>
        <w:rPr>
          <w:rFonts w:ascii="Times New Roman"/>
          <w:b/>
          <w:color w:val="auto"/>
          <w:highlight w:val="none"/>
        </w:rPr>
      </w:pPr>
      <w:r>
        <w:rPr>
          <w:rFonts w:hint="eastAsia" w:ascii="Times New Roman"/>
          <w:b/>
          <w:color w:val="auto"/>
          <w:highlight w:val="none"/>
          <w:lang w:val="en-US" w:eastAsia="zh-CN"/>
        </w:rPr>
        <w:t>六</w:t>
      </w:r>
      <w:r>
        <w:rPr>
          <w:rFonts w:ascii="Times New Roman"/>
          <w:b/>
          <w:color w:val="auto"/>
          <w:highlight w:val="none"/>
        </w:rPr>
        <w:t>、公告期限</w:t>
      </w:r>
    </w:p>
    <w:p w14:paraId="14B3546B">
      <w:pPr>
        <w:shd w:val="clear" w:color="auto" w:fill="auto"/>
        <w:snapToGrid w:val="0"/>
        <w:spacing w:line="480" w:lineRule="exact"/>
        <w:ind w:firstLine="480" w:firstLineChars="200"/>
        <w:rPr>
          <w:rFonts w:ascii="Times New Roman"/>
          <w:color w:val="auto"/>
          <w:highlight w:val="none"/>
        </w:rPr>
      </w:pPr>
      <w:r>
        <w:rPr>
          <w:rFonts w:ascii="Times New Roman"/>
          <w:color w:val="auto"/>
          <w:highlight w:val="none"/>
        </w:rPr>
        <w:t>自本公告发布之日起5个工作日。</w:t>
      </w:r>
    </w:p>
    <w:p w14:paraId="3874D6B0">
      <w:pPr>
        <w:shd w:val="clear" w:color="auto" w:fill="auto"/>
        <w:snapToGrid w:val="0"/>
        <w:spacing w:line="480" w:lineRule="exact"/>
        <w:ind w:firstLine="482" w:firstLineChars="200"/>
        <w:rPr>
          <w:rFonts w:ascii="Times New Roman"/>
          <w:b/>
          <w:color w:val="auto"/>
          <w:highlight w:val="none"/>
        </w:rPr>
      </w:pPr>
      <w:r>
        <w:rPr>
          <w:rFonts w:hint="eastAsia" w:ascii="Times New Roman"/>
          <w:b/>
          <w:color w:val="auto"/>
          <w:highlight w:val="none"/>
          <w:lang w:val="en-US" w:eastAsia="zh-CN"/>
        </w:rPr>
        <w:t>七</w:t>
      </w:r>
      <w:r>
        <w:rPr>
          <w:rFonts w:ascii="Times New Roman"/>
          <w:b/>
          <w:color w:val="auto"/>
          <w:highlight w:val="none"/>
        </w:rPr>
        <w:t>、其他补充事宜</w:t>
      </w:r>
    </w:p>
    <w:p w14:paraId="00D9CC35">
      <w:pPr>
        <w:shd w:val="clear" w:color="auto" w:fill="auto"/>
        <w:adjustRightInd w:val="0"/>
        <w:snapToGrid w:val="0"/>
        <w:spacing w:line="480" w:lineRule="exact"/>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1.投标保证金：免收</w:t>
      </w:r>
    </w:p>
    <w:p w14:paraId="41CBE7F5">
      <w:pPr>
        <w:shd w:val="clear" w:color="auto" w:fill="auto"/>
        <w:adjustRightInd w:val="0"/>
        <w:snapToGrid w:val="0"/>
        <w:spacing w:line="480" w:lineRule="exact"/>
        <w:ind w:firstLine="480" w:firstLineChars="200"/>
        <w:rPr>
          <w:rFonts w:ascii="宋体" w:hAnsi="宋体" w:cs="宋体"/>
          <w:color w:val="auto"/>
          <w:sz w:val="24"/>
          <w:highlight w:val="none"/>
        </w:rPr>
      </w:pPr>
      <w:r>
        <w:rPr>
          <w:rFonts w:hint="eastAsia" w:ascii="Times New Roman" w:hAnsi="Times New Roman" w:eastAsia="宋体" w:cs="Times New Roman"/>
          <w:color w:val="auto"/>
          <w:highlight w:val="none"/>
        </w:rPr>
        <w:t>2.</w:t>
      </w:r>
      <w:r>
        <w:rPr>
          <w:rFonts w:hint="eastAsia" w:ascii="宋体" w:hAnsi="宋体" w:cs="宋体"/>
          <w:color w:val="auto"/>
          <w:sz w:val="24"/>
          <w:highlight w:val="none"/>
        </w:rPr>
        <w:t>本次</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公告发布在南通市交通运输局网站（网址：http://jtysj.nantong.gov.cn/）上。南通市交通运输局网站是本项目</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公告、补遗书、澄清、</w:t>
      </w:r>
      <w:r>
        <w:rPr>
          <w:rFonts w:hint="eastAsia" w:ascii="宋体" w:hAnsi="宋体" w:cs="宋体"/>
          <w:color w:val="auto"/>
          <w:sz w:val="24"/>
          <w:highlight w:val="none"/>
          <w:lang w:val="en-US" w:eastAsia="zh-CN"/>
        </w:rPr>
        <w:t>中标</w:t>
      </w:r>
      <w:r>
        <w:rPr>
          <w:rFonts w:hint="eastAsia" w:ascii="宋体" w:hAnsi="宋体" w:cs="宋体"/>
          <w:color w:val="auto"/>
          <w:sz w:val="24"/>
          <w:highlight w:val="none"/>
        </w:rPr>
        <w:t>结果公告等信息约定的唯一公开发布媒介。</w:t>
      </w:r>
    </w:p>
    <w:p w14:paraId="618F7B43">
      <w:pPr>
        <w:shd w:val="clear" w:color="auto" w:fill="auto"/>
        <w:adjustRightInd w:val="0"/>
        <w:snapToGrid w:val="0"/>
        <w:spacing w:line="480" w:lineRule="exact"/>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投标人应依照规定提交各类声明函、承诺函，不再同时提供原件备查或提供有关部门出具的相关证明文件。但中标人应做好提交声明函、承诺函等相应原件的核查准备；核查后发现虚假或违背承诺的，依照相关法律法规规定处理。</w:t>
      </w:r>
    </w:p>
    <w:p w14:paraId="58CE1B12">
      <w:pPr>
        <w:shd w:val="clear" w:color="auto" w:fill="auto"/>
        <w:snapToGrid w:val="0"/>
        <w:spacing w:line="480" w:lineRule="exact"/>
        <w:ind w:firstLine="482" w:firstLineChars="200"/>
        <w:rPr>
          <w:rFonts w:ascii="Times New Roman"/>
          <w:b/>
          <w:color w:val="auto"/>
          <w:highlight w:val="none"/>
        </w:rPr>
      </w:pPr>
      <w:r>
        <w:rPr>
          <w:rFonts w:hint="eastAsia" w:ascii="Times New Roman"/>
          <w:b/>
          <w:color w:val="auto"/>
          <w:highlight w:val="none"/>
          <w:lang w:val="en-US" w:eastAsia="zh-CN"/>
        </w:rPr>
        <w:t>八</w:t>
      </w:r>
      <w:r>
        <w:rPr>
          <w:rFonts w:ascii="Times New Roman"/>
          <w:b/>
          <w:color w:val="auto"/>
          <w:highlight w:val="none"/>
        </w:rPr>
        <w:t>、对本次招标提出询问，请按以下方式联系。</w:t>
      </w:r>
    </w:p>
    <w:p w14:paraId="7971DFE4">
      <w:pPr>
        <w:shd w:val="clear" w:color="auto" w:fill="auto"/>
        <w:adjustRightInd w:val="0"/>
        <w:snapToGrid w:val="0"/>
        <w:spacing w:line="480" w:lineRule="exact"/>
        <w:ind w:firstLine="480" w:firstLineChars="200"/>
        <w:rPr>
          <w:rFonts w:hint="eastAsia" w:ascii="Times New Roman"/>
          <w:color w:val="auto"/>
          <w:highlight w:val="none"/>
          <w:lang w:val="en-US" w:eastAsia="zh-CN"/>
        </w:rPr>
      </w:pPr>
      <w:r>
        <w:rPr>
          <w:rFonts w:ascii="Times New Roman"/>
          <w:color w:val="auto"/>
          <w:highlight w:val="none"/>
        </w:rPr>
        <w:t xml:space="preserve">1. </w:t>
      </w:r>
      <w:r>
        <w:rPr>
          <w:rFonts w:hint="eastAsia" w:ascii="Times New Roman"/>
          <w:color w:val="auto"/>
          <w:highlight w:val="none"/>
          <w:lang w:val="en-US" w:eastAsia="zh-CN"/>
        </w:rPr>
        <w:t>招标人信息</w:t>
      </w:r>
    </w:p>
    <w:p w14:paraId="74311105">
      <w:pPr>
        <w:shd w:val="clear" w:color="auto" w:fill="auto"/>
        <w:adjustRightInd w:val="0"/>
        <w:snapToGrid w:val="0"/>
        <w:spacing w:line="480" w:lineRule="exact"/>
        <w:ind w:firstLine="480" w:firstLineChars="200"/>
        <w:rPr>
          <w:rFonts w:hint="eastAsia" w:ascii="Times New Roman"/>
          <w:color w:val="auto"/>
          <w:highlight w:val="none"/>
        </w:rPr>
      </w:pPr>
      <w:r>
        <w:rPr>
          <w:rFonts w:hint="eastAsia" w:ascii="Times New Roman"/>
          <w:color w:val="auto"/>
          <w:highlight w:val="none"/>
        </w:rPr>
        <w:t>名称：南通市交通运输局</w:t>
      </w:r>
    </w:p>
    <w:p w14:paraId="41C5D068">
      <w:pPr>
        <w:shd w:val="clear" w:color="auto" w:fill="auto"/>
        <w:adjustRightInd w:val="0"/>
        <w:snapToGrid w:val="0"/>
        <w:spacing w:line="480" w:lineRule="exact"/>
        <w:ind w:firstLine="480" w:firstLineChars="200"/>
        <w:rPr>
          <w:rFonts w:hint="default" w:ascii="Times New Roman" w:eastAsia="宋体"/>
          <w:color w:val="auto"/>
          <w:highlight w:val="none"/>
          <w:lang w:val="en-US" w:eastAsia="zh-CN"/>
        </w:rPr>
      </w:pPr>
      <w:r>
        <w:rPr>
          <w:rFonts w:hint="eastAsia" w:ascii="Times New Roman"/>
          <w:color w:val="auto"/>
          <w:highlight w:val="none"/>
        </w:rPr>
        <w:t>地址：市政务中心北停车楼</w:t>
      </w:r>
      <w:r>
        <w:rPr>
          <w:rFonts w:hint="eastAsia" w:ascii="Times New Roman"/>
          <w:color w:val="auto"/>
          <w:highlight w:val="none"/>
          <w:lang w:val="en-US" w:eastAsia="zh-CN"/>
        </w:rPr>
        <w:t>14楼</w:t>
      </w:r>
    </w:p>
    <w:p w14:paraId="53C39357">
      <w:pPr>
        <w:shd w:val="clear" w:color="auto" w:fill="auto"/>
        <w:adjustRightInd w:val="0"/>
        <w:snapToGrid w:val="0"/>
        <w:spacing w:line="480" w:lineRule="exact"/>
        <w:ind w:firstLine="480" w:firstLineChars="200"/>
        <w:rPr>
          <w:rFonts w:hint="default" w:ascii="Times New Roman"/>
          <w:color w:val="auto"/>
          <w:highlight w:val="none"/>
        </w:rPr>
      </w:pPr>
      <w:r>
        <w:rPr>
          <w:rFonts w:hint="eastAsia" w:ascii="Times New Roman"/>
          <w:color w:val="auto"/>
          <w:highlight w:val="none"/>
        </w:rPr>
        <w:t>联系人：</w:t>
      </w:r>
      <w:r>
        <w:rPr>
          <w:rFonts w:hint="eastAsia" w:ascii="Times New Roman"/>
          <w:color w:val="auto"/>
          <w:highlight w:val="none"/>
        </w:rPr>
        <w:t>韩韶英</w:t>
      </w:r>
      <w:r>
        <w:rPr>
          <w:rFonts w:hint="eastAsia" w:ascii="Times New Roman"/>
          <w:color w:val="auto"/>
          <w:highlight w:val="none"/>
          <w:lang w:eastAsia="zh-CN"/>
        </w:rPr>
        <w:t xml:space="preserve"> </w:t>
      </w:r>
      <w:r>
        <w:rPr>
          <w:rFonts w:hint="eastAsia" w:ascii="Times New Roman"/>
          <w:color w:val="auto"/>
          <w:highlight w:val="none"/>
          <w:lang w:val="en-US" w:eastAsia="zh-CN"/>
        </w:rPr>
        <w:t xml:space="preserve">   </w:t>
      </w:r>
    </w:p>
    <w:p w14:paraId="28A263A8">
      <w:pPr>
        <w:shd w:val="clear" w:color="auto" w:fill="auto"/>
        <w:adjustRightInd w:val="0"/>
        <w:snapToGrid w:val="0"/>
        <w:spacing w:line="480" w:lineRule="exact"/>
        <w:ind w:firstLine="480" w:firstLineChars="200"/>
        <w:rPr>
          <w:rFonts w:hint="default" w:ascii="Times New Roman"/>
          <w:color w:val="auto"/>
          <w:highlight w:val="none"/>
        </w:rPr>
      </w:pPr>
      <w:r>
        <w:rPr>
          <w:rFonts w:hint="eastAsia" w:ascii="Times New Roman"/>
          <w:color w:val="auto"/>
          <w:highlight w:val="none"/>
          <w:lang w:val="en-US" w:eastAsia="zh-CN"/>
        </w:rPr>
        <w:t>联系方式</w:t>
      </w:r>
      <w:r>
        <w:rPr>
          <w:rFonts w:hint="eastAsia" w:ascii="Times New Roman"/>
          <w:color w:val="auto"/>
          <w:highlight w:val="none"/>
        </w:rPr>
        <w:t>：</w:t>
      </w:r>
      <w:r>
        <w:rPr>
          <w:rFonts w:hint="eastAsia" w:ascii="Times New Roman"/>
          <w:color w:val="auto"/>
          <w:highlight w:val="none"/>
          <w:lang w:val="en-US" w:eastAsia="zh-CN"/>
        </w:rPr>
        <w:t>0513-59003922</w:t>
      </w:r>
      <w:r>
        <w:rPr>
          <w:rFonts w:hint="eastAsia" w:ascii="Times New Roman"/>
          <w:color w:val="auto"/>
          <w:highlight w:val="none"/>
          <w:lang w:eastAsia="zh-CN"/>
        </w:rPr>
        <w:t xml:space="preserve"> </w:t>
      </w:r>
      <w:r>
        <w:rPr>
          <w:rFonts w:hint="eastAsia" w:ascii="Times New Roman"/>
          <w:color w:val="auto"/>
          <w:highlight w:val="none"/>
          <w:lang w:val="en-US" w:eastAsia="zh-CN"/>
        </w:rPr>
        <w:t xml:space="preserve">   </w:t>
      </w:r>
    </w:p>
    <w:p w14:paraId="5F261103">
      <w:pPr>
        <w:keepNext w:val="0"/>
        <w:keepLines w:val="0"/>
        <w:pageBreakBefore w:val="0"/>
        <w:wordWrap w:val="0"/>
        <w:topLinePunct w:val="0"/>
        <w:bidi w:val="0"/>
        <w:adjustRightInd w:val="0"/>
        <w:snapToGrid w:val="0"/>
        <w:spacing w:line="360" w:lineRule="auto"/>
        <w:ind w:firstLine="508" w:firstLineChars="200"/>
        <w:contextualSpacing/>
        <w:jc w:val="right"/>
        <w:textAlignment w:val="auto"/>
        <w:rPr>
          <w:rFonts w:hint="eastAsia" w:ascii="宋体" w:hAnsi="宋体" w:cs="宋体"/>
          <w:color w:val="auto"/>
          <w:spacing w:val="7"/>
          <w:kern w:val="0"/>
          <w:sz w:val="24"/>
          <w:highlight w:val="none"/>
          <w:u w:val="single"/>
        </w:rPr>
      </w:pPr>
    </w:p>
    <w:p w14:paraId="21454933">
      <w:pPr>
        <w:keepNext w:val="0"/>
        <w:keepLines w:val="0"/>
        <w:pageBreakBefore w:val="0"/>
        <w:wordWrap w:val="0"/>
        <w:topLinePunct w:val="0"/>
        <w:bidi w:val="0"/>
        <w:adjustRightInd w:val="0"/>
        <w:snapToGrid w:val="0"/>
        <w:spacing w:line="360" w:lineRule="auto"/>
        <w:ind w:firstLine="508" w:firstLineChars="200"/>
        <w:contextualSpacing/>
        <w:jc w:val="right"/>
        <w:textAlignment w:val="auto"/>
        <w:rPr>
          <w:rFonts w:hint="eastAsia" w:ascii="宋体" w:hAnsi="宋体" w:cs="宋体"/>
          <w:color w:val="auto"/>
          <w:spacing w:val="7"/>
          <w:kern w:val="0"/>
          <w:sz w:val="24"/>
          <w:highlight w:val="none"/>
          <w:u w:val="single"/>
        </w:rPr>
      </w:pPr>
    </w:p>
    <w:p w14:paraId="55966E89">
      <w:pPr>
        <w:keepNext w:val="0"/>
        <w:keepLines w:val="0"/>
        <w:pageBreakBefore w:val="0"/>
        <w:wordWrap w:val="0"/>
        <w:topLinePunct w:val="0"/>
        <w:bidi w:val="0"/>
        <w:adjustRightInd w:val="0"/>
        <w:snapToGrid w:val="0"/>
        <w:spacing w:line="360" w:lineRule="auto"/>
        <w:ind w:firstLine="508" w:firstLineChars="200"/>
        <w:contextualSpacing/>
        <w:jc w:val="right"/>
        <w:textAlignment w:val="auto"/>
        <w:rPr>
          <w:rFonts w:ascii="宋体" w:hAnsi="宋体" w:cs="宋体"/>
          <w:color w:val="auto"/>
          <w:sz w:val="28"/>
          <w:szCs w:val="28"/>
          <w:highlight w:val="none"/>
        </w:rPr>
      </w:pPr>
      <w:r>
        <w:rPr>
          <w:rFonts w:hint="eastAsia" w:ascii="宋体" w:hAnsi="宋体" w:cs="宋体"/>
          <w:color w:val="auto"/>
          <w:spacing w:val="7"/>
          <w:kern w:val="0"/>
          <w:sz w:val="24"/>
          <w:highlight w:val="none"/>
          <w:u w:val="single"/>
        </w:rPr>
        <w:t>202</w:t>
      </w:r>
      <w:r>
        <w:rPr>
          <w:rFonts w:hint="eastAsia" w:ascii="宋体" w:hAnsi="宋体" w:cs="宋体"/>
          <w:color w:val="auto"/>
          <w:spacing w:val="7"/>
          <w:kern w:val="0"/>
          <w:sz w:val="24"/>
          <w:highlight w:val="none"/>
          <w:u w:val="single"/>
          <w:lang w:val="en-US" w:eastAsia="zh-CN"/>
        </w:rPr>
        <w:t>6</w:t>
      </w:r>
      <w:r>
        <w:rPr>
          <w:rFonts w:hint="eastAsia" w:ascii="宋体" w:hAnsi="宋体" w:cs="宋体"/>
          <w:color w:val="auto"/>
          <w:spacing w:val="7"/>
          <w:kern w:val="0"/>
          <w:sz w:val="24"/>
          <w:highlight w:val="none"/>
        </w:rPr>
        <w:t>年</w:t>
      </w:r>
      <w:r>
        <w:rPr>
          <w:rFonts w:hint="eastAsia" w:hAnsi="宋体" w:cs="宋体"/>
          <w:color w:val="auto"/>
          <w:spacing w:val="7"/>
          <w:kern w:val="0"/>
          <w:sz w:val="24"/>
          <w:highlight w:val="none"/>
          <w:u w:val="single"/>
          <w:lang w:val="en-US" w:eastAsia="zh-CN"/>
        </w:rPr>
        <w:t>3</w:t>
      </w:r>
      <w:r>
        <w:rPr>
          <w:rFonts w:hint="eastAsia" w:ascii="宋体" w:hAnsi="宋体" w:cs="宋体"/>
          <w:color w:val="auto"/>
          <w:spacing w:val="7"/>
          <w:kern w:val="0"/>
          <w:sz w:val="24"/>
          <w:highlight w:val="none"/>
        </w:rPr>
        <w:t>月</w:t>
      </w:r>
      <w:r>
        <w:rPr>
          <w:rFonts w:hint="eastAsia" w:hAnsi="宋体" w:cs="宋体"/>
          <w:color w:val="auto"/>
          <w:spacing w:val="7"/>
          <w:kern w:val="0"/>
          <w:sz w:val="24"/>
          <w:highlight w:val="none"/>
          <w:u w:val="single"/>
          <w:lang w:val="en-US" w:eastAsia="zh-CN"/>
        </w:rPr>
        <w:t>20</w:t>
      </w:r>
      <w:r>
        <w:rPr>
          <w:rFonts w:hint="eastAsia" w:ascii="宋体" w:hAnsi="宋体" w:cs="宋体"/>
          <w:color w:val="auto"/>
          <w:spacing w:val="7"/>
          <w:kern w:val="0"/>
          <w:sz w:val="24"/>
          <w:highlight w:val="none"/>
        </w:rPr>
        <w:t>日</w:t>
      </w:r>
    </w:p>
    <w:p w14:paraId="51B0AAA1">
      <w:pPr>
        <w:shd w:val="clear" w:color="auto" w:fill="auto"/>
        <w:snapToGrid w:val="0"/>
        <w:spacing w:line="480" w:lineRule="exact"/>
        <w:ind w:firstLine="480" w:firstLineChars="200"/>
        <w:rPr>
          <w:rFonts w:hint="eastAsia"/>
          <w:color w:val="auto"/>
          <w:highlight w:val="none"/>
          <w:lang w:val="en-US" w:eastAsia="zh-CN"/>
        </w:rPr>
      </w:pPr>
    </w:p>
    <w:p w14:paraId="2DF511B3">
      <w:pPr>
        <w:shd w:val="clear" w:color="auto" w:fill="auto"/>
        <w:snapToGrid w:val="0"/>
        <w:spacing w:line="480" w:lineRule="exact"/>
        <w:ind w:firstLine="480" w:firstLineChars="200"/>
        <w:rPr>
          <w:rFonts w:hint="eastAsia"/>
          <w:color w:val="auto"/>
          <w:highlight w:val="none"/>
          <w:lang w:val="en-US" w:eastAsia="zh-CN"/>
        </w:rPr>
      </w:pPr>
    </w:p>
    <w:p w14:paraId="6635C46D">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4C8189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p>
    <w:p w14:paraId="66A4AE6D">
      <w:pPr>
        <w:spacing w:line="420" w:lineRule="exact"/>
        <w:jc w:val="center"/>
        <w:rPr>
          <w:rFonts w:hint="eastAsia" w:ascii="宋体" w:hAnsi="宋体" w:eastAsia="宋体" w:cs="宋体"/>
          <w:b/>
          <w:sz w:val="32"/>
          <w:highlight w:val="none"/>
        </w:rPr>
      </w:pPr>
      <w:bookmarkStart w:id="12" w:name="_GoBack"/>
      <w:r>
        <w:rPr>
          <w:rFonts w:hint="eastAsia" w:ascii="宋体" w:hAnsi="宋体" w:eastAsia="宋体" w:cs="宋体"/>
          <w:b/>
          <w:sz w:val="32"/>
          <w:highlight w:val="none"/>
        </w:rPr>
        <w:t>申请函</w:t>
      </w:r>
    </w:p>
    <w:p w14:paraId="7DB39513">
      <w:pPr>
        <w:spacing w:line="420" w:lineRule="exact"/>
        <w:jc w:val="center"/>
        <w:rPr>
          <w:rFonts w:hint="eastAsia" w:ascii="宋体" w:hAnsi="宋体" w:eastAsia="宋体" w:cs="宋体"/>
          <w:b/>
          <w:sz w:val="32"/>
          <w:highlight w:val="none"/>
        </w:rPr>
      </w:pPr>
    </w:p>
    <w:p w14:paraId="18C693A9">
      <w:pPr>
        <w:spacing w:line="480" w:lineRule="auto"/>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致：</w:t>
      </w:r>
      <w:r>
        <w:rPr>
          <w:rFonts w:hint="eastAsia" w:ascii="宋体" w:hAnsi="宋体" w:eastAsia="宋体" w:cs="宋体"/>
          <w:b/>
          <w:sz w:val="24"/>
          <w:szCs w:val="24"/>
          <w:highlight w:val="none"/>
          <w:u w:val="single"/>
        </w:rPr>
        <w:t xml:space="preserve">南通市交通运输局 </w:t>
      </w:r>
    </w:p>
    <w:p w14:paraId="6B0D611B">
      <w:pPr>
        <w:widowControl/>
        <w:shd w:val="clear" w:color="auto" w:fill="FFFFFF"/>
        <w:spacing w:line="360" w:lineRule="auto"/>
        <w:ind w:firstLine="480" w:firstLineChars="200"/>
        <w:rPr>
          <w:rFonts w:ascii="宋体" w:hAnsi="宋体" w:cs="宋体"/>
          <w:color w:val="auto"/>
          <w:kern w:val="0"/>
          <w:sz w:val="24"/>
          <w:szCs w:val="24"/>
          <w:highlight w:val="none"/>
        </w:rPr>
      </w:pPr>
      <w:r>
        <w:rPr>
          <w:rFonts w:hint="eastAsia" w:ascii="宋体" w:hAnsi="宋体" w:eastAsia="宋体" w:cs="宋体"/>
          <w:sz w:val="24"/>
          <w:szCs w:val="24"/>
          <w:highlight w:val="none"/>
        </w:rPr>
        <w:t>我公司已仔细阅读贵方发出的</w:t>
      </w:r>
      <w:r>
        <w:rPr>
          <w:rFonts w:hint="eastAsia" w:hAnsi="宋体" w:cs="宋体"/>
          <w:sz w:val="24"/>
          <w:szCs w:val="24"/>
          <w:highlight w:val="none"/>
          <w:u w:val="single"/>
          <w:lang w:val="en-US" w:eastAsia="zh-CN"/>
        </w:rPr>
        <w:t xml:space="preserve"> </w:t>
      </w:r>
      <w:r>
        <w:rPr>
          <w:rFonts w:hint="eastAsia" w:hAnsi="宋体" w:cs="宋体"/>
          <w:sz w:val="24"/>
          <w:szCs w:val="24"/>
          <w:highlight w:val="none"/>
          <w:u w:val="single"/>
          <w:lang w:eastAsia="zh-CN"/>
        </w:rPr>
        <w:t xml:space="preserve">南通市交通运输领域绿色低碳发展年度评估项目 </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公告，</w:t>
      </w:r>
      <w:r>
        <w:rPr>
          <w:rFonts w:hint="eastAsia" w:ascii="宋体" w:hAnsi="宋体" w:cs="宋体"/>
          <w:color w:val="auto"/>
          <w:kern w:val="0"/>
          <w:sz w:val="24"/>
          <w:szCs w:val="24"/>
          <w:highlight w:val="none"/>
        </w:rPr>
        <w:t>经研究，我单位拟参加本项目</w:t>
      </w:r>
      <w:r>
        <w:rPr>
          <w:rFonts w:hint="eastAsia" w:ascii="宋体" w:hAnsi="宋体" w:cs="宋体"/>
          <w:color w:val="auto"/>
          <w:kern w:val="0"/>
          <w:sz w:val="24"/>
          <w:szCs w:val="24"/>
          <w:highlight w:val="none"/>
          <w:lang w:val="en-US" w:eastAsia="zh-CN"/>
        </w:rPr>
        <w:t>投标</w:t>
      </w:r>
      <w:r>
        <w:rPr>
          <w:rFonts w:hint="eastAsia" w:ascii="宋体" w:hAnsi="宋体" w:cs="宋体"/>
          <w:color w:val="auto"/>
          <w:kern w:val="0"/>
          <w:sz w:val="24"/>
          <w:szCs w:val="24"/>
          <w:highlight w:val="none"/>
        </w:rPr>
        <w:t>，现申请获取</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p>
    <w:p w14:paraId="514BBC01">
      <w:pPr>
        <w:spacing w:line="360" w:lineRule="auto"/>
        <w:ind w:firstLine="480" w:firstLineChars="200"/>
        <w:jc w:val="left"/>
        <w:rPr>
          <w:rFonts w:ascii="宋体" w:hAnsi="宋体" w:cs="宋体"/>
          <w:color w:val="auto"/>
          <w:kern w:val="0"/>
          <w:sz w:val="24"/>
          <w:szCs w:val="24"/>
          <w:highlight w:val="none"/>
        </w:rPr>
      </w:pPr>
    </w:p>
    <w:p w14:paraId="1146575E">
      <w:pP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联系人：</w:t>
      </w:r>
      <w:r>
        <w:rPr>
          <w:rFonts w:hint="eastAsia" w:ascii="宋体" w:hAnsi="宋体" w:cs="宋体"/>
          <w:color w:val="auto"/>
          <w:spacing w:val="7"/>
          <w:kern w:val="0"/>
          <w:sz w:val="24"/>
          <w:szCs w:val="24"/>
          <w:highlight w:val="none"/>
          <w:u w:val="single"/>
        </w:rPr>
        <w:t xml:space="preserve">   </w:t>
      </w:r>
    </w:p>
    <w:p w14:paraId="472E9D1E">
      <w:pP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联系电话：</w:t>
      </w:r>
      <w:r>
        <w:rPr>
          <w:rFonts w:hint="eastAsia" w:ascii="宋体" w:hAnsi="宋体" w:cs="宋体"/>
          <w:color w:val="auto"/>
          <w:spacing w:val="7"/>
          <w:kern w:val="0"/>
          <w:sz w:val="24"/>
          <w:szCs w:val="24"/>
          <w:highlight w:val="none"/>
          <w:u w:val="single"/>
        </w:rPr>
        <w:t xml:space="preserve">   </w:t>
      </w:r>
    </w:p>
    <w:p w14:paraId="611B9FA1">
      <w:pPr>
        <w:spacing w:line="360" w:lineRule="auto"/>
        <w:ind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E-MAIL地址：</w:t>
      </w:r>
      <w:r>
        <w:rPr>
          <w:rFonts w:hint="eastAsia" w:ascii="宋体" w:hAnsi="宋体" w:cs="宋体"/>
          <w:color w:val="auto"/>
          <w:spacing w:val="7"/>
          <w:kern w:val="0"/>
          <w:sz w:val="24"/>
          <w:szCs w:val="24"/>
          <w:highlight w:val="none"/>
          <w:u w:val="single"/>
        </w:rPr>
        <w:t xml:space="preserve">   </w:t>
      </w:r>
    </w:p>
    <w:p w14:paraId="3E0DF138">
      <w:pPr>
        <w:spacing w:line="360" w:lineRule="auto"/>
        <w:jc w:val="left"/>
        <w:rPr>
          <w:rFonts w:ascii="宋体" w:hAnsi="宋体" w:cs="宋体"/>
          <w:color w:val="auto"/>
          <w:kern w:val="0"/>
          <w:sz w:val="24"/>
          <w:szCs w:val="24"/>
          <w:highlight w:val="none"/>
          <w:lang w:val="zh-CN"/>
        </w:rPr>
      </w:pPr>
    </w:p>
    <w:p w14:paraId="71109941">
      <w:pPr>
        <w:spacing w:line="360" w:lineRule="auto"/>
        <w:jc w:val="left"/>
        <w:rPr>
          <w:rFonts w:ascii="宋体" w:hAnsi="宋体" w:cs="宋体"/>
          <w:b/>
          <w:color w:val="auto"/>
          <w:kern w:val="0"/>
          <w:sz w:val="24"/>
          <w:szCs w:val="24"/>
          <w:highlight w:val="none"/>
          <w:lang w:val="zh-CN"/>
        </w:rPr>
      </w:pPr>
    </w:p>
    <w:p w14:paraId="435D64D7">
      <w:pPr>
        <w:spacing w:line="360" w:lineRule="auto"/>
        <w:jc w:val="left"/>
        <w:rPr>
          <w:rFonts w:ascii="宋体" w:hAnsi="宋体" w:cs="宋体"/>
          <w:b/>
          <w:color w:val="auto"/>
          <w:kern w:val="0"/>
          <w:sz w:val="24"/>
          <w:szCs w:val="24"/>
          <w:highlight w:val="none"/>
          <w:lang w:val="zh-CN"/>
        </w:rPr>
      </w:pPr>
    </w:p>
    <w:p w14:paraId="2D2C363E">
      <w:pPr>
        <w:spacing w:line="360" w:lineRule="auto"/>
        <w:jc w:val="left"/>
        <w:rPr>
          <w:rFonts w:ascii="宋体" w:hAnsi="宋体" w:cs="宋体"/>
          <w:b/>
          <w:color w:val="auto"/>
          <w:kern w:val="0"/>
          <w:sz w:val="24"/>
          <w:szCs w:val="24"/>
          <w:highlight w:val="none"/>
          <w:lang w:val="zh-CN"/>
        </w:rPr>
      </w:pPr>
    </w:p>
    <w:p w14:paraId="2FE9CEB1">
      <w:pPr>
        <w:spacing w:line="360" w:lineRule="auto"/>
        <w:ind w:firstLine="5280" w:firstLineChars="2200"/>
        <w:jc w:val="left"/>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单位：</w:t>
      </w:r>
      <w:r>
        <w:rPr>
          <w:rFonts w:hint="eastAsia" w:ascii="宋体" w:hAnsi="宋体" w:cs="宋体"/>
          <w:color w:val="auto"/>
          <w:kern w:val="0"/>
          <w:sz w:val="24"/>
          <w:szCs w:val="24"/>
          <w:highlight w:val="none"/>
          <w:u w:val="single"/>
          <w:lang w:val="zh-CN"/>
        </w:rPr>
        <w:t xml:space="preserve"> （盖章）                 </w:t>
      </w:r>
    </w:p>
    <w:p w14:paraId="390CCEBB">
      <w:pPr>
        <w:spacing w:line="360" w:lineRule="auto"/>
        <w:jc w:val="right"/>
        <w:rPr>
          <w:rFonts w:ascii="宋体" w:hAnsi="宋体" w:cs="宋体"/>
          <w:color w:val="auto"/>
          <w:kern w:val="0"/>
          <w:sz w:val="24"/>
          <w:szCs w:val="24"/>
          <w:highlight w:val="none"/>
        </w:rPr>
      </w:pPr>
      <w:r>
        <w:rPr>
          <w:rFonts w:hint="eastAsia" w:ascii="宋体" w:hAnsi="宋体" w:cs="宋体"/>
          <w:color w:val="auto"/>
          <w:spacing w:val="7"/>
          <w:kern w:val="0"/>
          <w:sz w:val="24"/>
          <w:szCs w:val="24"/>
          <w:highlight w:val="none"/>
          <w:u w:val="single"/>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spacing w:val="7"/>
          <w:kern w:val="0"/>
          <w:sz w:val="24"/>
          <w:szCs w:val="24"/>
          <w:highlight w:val="none"/>
          <w:u w:val="single"/>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spacing w:val="7"/>
          <w:kern w:val="0"/>
          <w:sz w:val="24"/>
          <w:szCs w:val="24"/>
          <w:highlight w:val="none"/>
          <w:u w:val="single"/>
        </w:rPr>
        <w:t xml:space="preserve">   </w:t>
      </w:r>
      <w:r>
        <w:rPr>
          <w:rFonts w:hint="eastAsia" w:ascii="宋体" w:hAnsi="宋体" w:cs="宋体"/>
          <w:color w:val="auto"/>
          <w:kern w:val="0"/>
          <w:sz w:val="24"/>
          <w:szCs w:val="24"/>
          <w:highlight w:val="none"/>
          <w:lang w:val="zh-CN"/>
        </w:rPr>
        <w:t>日</w:t>
      </w:r>
    </w:p>
    <w:bookmarkEnd w:id="12"/>
    <w:p w14:paraId="1309289F">
      <w:pPr>
        <w:snapToGrid w:val="0"/>
        <w:spacing w:line="480" w:lineRule="auto"/>
        <w:ind w:firstLine="6200" w:firstLineChars="2696"/>
        <w:rPr>
          <w:rFonts w:hint="eastAsia" w:ascii="宋体" w:hAnsi="宋体" w:eastAsia="宋体" w:cs="宋体"/>
          <w:sz w:val="23"/>
          <w:szCs w:val="23"/>
          <w:highlight w:val="none"/>
        </w:rPr>
      </w:pPr>
    </w:p>
    <w:p w14:paraId="06C0B27B">
      <w:pPr>
        <w:autoSpaceDE w:val="0"/>
        <w:autoSpaceDN w:val="0"/>
        <w:adjustRightInd w:val="0"/>
        <w:spacing w:line="360" w:lineRule="auto"/>
        <w:outlineLvl w:val="0"/>
        <w:rPr>
          <w:rFonts w:hint="eastAsia" w:ascii="宋体" w:hAnsi="宋体" w:eastAsia="宋体" w:cs="宋体"/>
          <w:bCs/>
          <w:sz w:val="24"/>
          <w:highlight w:val="none"/>
          <w:lang w:val="zh-CN"/>
        </w:rPr>
      </w:pPr>
    </w:p>
    <w:p w14:paraId="4FBEB732">
      <w:pPr>
        <w:spacing w:line="480" w:lineRule="exact"/>
        <w:rPr>
          <w:rFonts w:hint="eastAsia" w:ascii="宋体" w:hAnsi="宋体" w:eastAsia="宋体" w:cs="宋体"/>
          <w:sz w:val="24"/>
          <w:szCs w:val="24"/>
          <w:highlight w:val="none"/>
        </w:rPr>
      </w:pPr>
    </w:p>
    <w:p w14:paraId="0146DBB0">
      <w:pPr>
        <w:shd w:val="clear" w:color="auto" w:fill="auto"/>
        <w:snapToGrid w:val="0"/>
        <w:spacing w:line="480" w:lineRule="exact"/>
        <w:ind w:firstLine="480" w:firstLineChars="200"/>
        <w:rPr>
          <w:rFonts w:hint="default"/>
          <w:color w:val="auto"/>
          <w:highlight w:val="none"/>
          <w:lang w:val="en-US" w:eastAsia="zh-CN"/>
        </w:rPr>
      </w:pPr>
    </w:p>
    <w:p w14:paraId="1511808B">
      <w:pPr>
        <w:shd w:val="clear" w:color="auto" w:fill="auto"/>
        <w:adjustRightInd w:val="0"/>
        <w:snapToGrid w:val="0"/>
        <w:spacing w:line="300" w:lineRule="auto"/>
        <w:contextualSpacing/>
        <w:jc w:val="center"/>
        <w:rPr>
          <w:rFonts w:ascii="Times New Roman"/>
          <w:color w:val="auto"/>
          <w:sz w:val="28"/>
          <w:szCs w:val="28"/>
          <w:highlight w:val="none"/>
        </w:rPr>
      </w:pPr>
      <w:r>
        <w:rPr>
          <w:rFonts w:ascii="Times New Roman"/>
          <w:b/>
          <w:color w:val="auto"/>
          <w:sz w:val="36"/>
          <w:szCs w:val="36"/>
          <w:highlight w:val="none"/>
        </w:rPr>
        <w:br w:type="page"/>
      </w:r>
      <w:r>
        <w:rPr>
          <w:rFonts w:ascii="Times New Roman"/>
          <w:b/>
          <w:color w:val="auto"/>
          <w:sz w:val="36"/>
          <w:szCs w:val="36"/>
          <w:highlight w:val="none"/>
        </w:rPr>
        <w:t>第二部分  投标须知</w:t>
      </w:r>
    </w:p>
    <w:p w14:paraId="3F74BE90">
      <w:pPr>
        <w:autoSpaceDE w:val="0"/>
        <w:autoSpaceDN w:val="0"/>
        <w:adjustRightInd w:val="0"/>
        <w:spacing w:line="360" w:lineRule="auto"/>
        <w:ind w:firstLine="482" w:firstLineChars="200"/>
        <w:outlineLvl w:val="1"/>
        <w:rPr>
          <w:rFonts w:ascii="宋体" w:hAnsi="宋体" w:cs="宋体"/>
          <w:b/>
          <w:color w:val="auto"/>
          <w:sz w:val="24"/>
          <w:highlight w:val="none"/>
          <w:lang w:val="zh-CN"/>
        </w:rPr>
      </w:pPr>
      <w:r>
        <w:rPr>
          <w:rFonts w:hint="eastAsia" w:ascii="宋体" w:hAnsi="宋体" w:cs="宋体"/>
          <w:b/>
          <w:color w:val="auto"/>
          <w:sz w:val="24"/>
          <w:highlight w:val="none"/>
          <w:lang w:val="zh-CN"/>
        </w:rPr>
        <w:t>一、说明</w:t>
      </w:r>
    </w:p>
    <w:p w14:paraId="2BCFA25C">
      <w:pPr>
        <w:adjustRightInd w:val="0"/>
        <w:snapToGrid w:val="0"/>
        <w:spacing w:line="360" w:lineRule="auto"/>
        <w:ind w:firstLine="480" w:firstLineChars="200"/>
        <w:rPr>
          <w:rFonts w:ascii="宋体" w:hAnsi="宋体" w:cs="宋体"/>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sz w:val="24"/>
          <w:highlight w:val="none"/>
        </w:rPr>
        <w:t>本次招标采取公开招标方式，本招标文件仅适用于招标公告中所述项目。</w:t>
      </w:r>
    </w:p>
    <w:p w14:paraId="794E1201">
      <w:pPr>
        <w:adjustRightInd w:val="0"/>
        <w:snapToGrid w:val="0"/>
        <w:spacing w:line="360" w:lineRule="auto"/>
        <w:ind w:firstLine="480" w:firstLineChars="200"/>
        <w:rPr>
          <w:rFonts w:ascii="宋体" w:hAnsi="宋体" w:cs="宋体"/>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sz w:val="24"/>
          <w:highlight w:val="none"/>
        </w:rPr>
        <w:t>本次招标及由此产生的合同受中华人民共和国有关的法律法规制约和保护。</w:t>
      </w:r>
    </w:p>
    <w:p w14:paraId="1DBAA131">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color w:val="auto"/>
          <w:sz w:val="24"/>
          <w:highlight w:val="none"/>
          <w:lang w:val="zh-CN"/>
        </w:rPr>
        <w:t>.</w:t>
      </w:r>
      <w:r>
        <w:rPr>
          <w:rFonts w:hint="eastAsia" w:ascii="宋体" w:hAnsi="宋体" w:cs="宋体"/>
          <w:bCs/>
          <w:color w:val="auto"/>
          <w:sz w:val="24"/>
          <w:highlight w:val="none"/>
          <w:lang w:eastAsia="zh-CN"/>
        </w:rPr>
        <w:t>招标文件</w:t>
      </w:r>
      <w:r>
        <w:rPr>
          <w:rFonts w:hint="eastAsia" w:ascii="宋体" w:hAnsi="宋体" w:cs="宋体"/>
          <w:bCs/>
          <w:color w:val="auto"/>
          <w:sz w:val="24"/>
          <w:highlight w:val="none"/>
        </w:rPr>
        <w:t>的解释权属于</w:t>
      </w:r>
      <w:r>
        <w:rPr>
          <w:rFonts w:hint="eastAsia" w:ascii="宋体" w:hAnsi="宋体" w:cs="宋体"/>
          <w:bCs/>
          <w:color w:val="auto"/>
          <w:sz w:val="24"/>
          <w:highlight w:val="none"/>
          <w:lang w:eastAsia="zh-CN"/>
        </w:rPr>
        <w:t>招标人</w:t>
      </w:r>
      <w:r>
        <w:rPr>
          <w:rFonts w:hint="eastAsia" w:ascii="宋体" w:hAnsi="宋体" w:cs="宋体"/>
          <w:bCs/>
          <w:color w:val="auto"/>
          <w:sz w:val="24"/>
          <w:highlight w:val="none"/>
        </w:rPr>
        <w:t>。</w:t>
      </w:r>
    </w:p>
    <w:p w14:paraId="6174F7BC">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下载</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后，应仔细检查</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的所有内容。如内容中有页码短缺、资格要求以及任何设置有不合理的条件对</w:t>
      </w:r>
      <w:r>
        <w:rPr>
          <w:rFonts w:hint="eastAsia" w:ascii="宋体" w:hAnsi="宋体" w:cs="宋体"/>
          <w:color w:val="auto"/>
          <w:sz w:val="24"/>
          <w:highlight w:val="none"/>
          <w:lang w:val="en-US" w:eastAsia="zh-CN"/>
        </w:rPr>
        <w:t>潜在投标人</w:t>
      </w:r>
      <w:r>
        <w:rPr>
          <w:rFonts w:hint="eastAsia" w:ascii="宋体" w:hAnsi="宋体" w:cs="宋体"/>
          <w:color w:val="auto"/>
          <w:sz w:val="24"/>
          <w:highlight w:val="none"/>
        </w:rPr>
        <w:t>实行差别待遇或者歧视待遇的，应在</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发布后的</w:t>
      </w:r>
      <w:r>
        <w:rPr>
          <w:rFonts w:hint="eastAsia" w:ascii="宋体" w:hAnsi="宋体" w:cs="宋体"/>
          <w:b/>
          <w:color w:val="auto"/>
          <w:sz w:val="24"/>
          <w:highlight w:val="none"/>
          <w:lang w:val="zh-CN"/>
        </w:rPr>
        <w:t>3日内以书面形式向招标人提出询问或疑问</w:t>
      </w:r>
      <w:r>
        <w:rPr>
          <w:rFonts w:hint="eastAsia" w:ascii="宋体" w:hAnsi="宋体" w:cs="宋体"/>
          <w:color w:val="auto"/>
          <w:sz w:val="24"/>
          <w:highlight w:val="none"/>
          <w:lang w:val="zh-CN"/>
        </w:rPr>
        <w:t>，未在规定的3日内提出询问或疑问的，视同理解并接受本招标文件所有内容，并由此引起的损失自负。</w:t>
      </w:r>
      <w:r>
        <w:rPr>
          <w:rFonts w:hint="eastAsia" w:ascii="宋体" w:hAnsi="宋体" w:cs="宋体"/>
          <w:b/>
          <w:color w:val="auto"/>
          <w:sz w:val="24"/>
          <w:highlight w:val="none"/>
        </w:rPr>
        <w:t>非书面形式的不作为日后质疑提出的依据。</w:t>
      </w:r>
    </w:p>
    <w:p w14:paraId="5D3F4A84">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5.投标人应认真审阅招标文件中所有的事项、格式、条款和规范要求等，如果</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lang w:val="zh-CN"/>
        </w:rPr>
        <w:t>没有按照招标文件要求提交</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lang w:val="zh-CN"/>
        </w:rPr>
        <w:t>文件，或者</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lang w:val="zh-CN"/>
        </w:rPr>
        <w:t>文件没有对招标文件做出实质性响应，其投标将被拒绝，</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lang w:val="zh-CN"/>
        </w:rPr>
        <w:t>自行承担责任。</w:t>
      </w:r>
    </w:p>
    <w:p w14:paraId="50875C6C">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6.</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在磋商开始前自行踏勘现场，</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务必自行认真踏勘现场条件，进一步获取所需信息，一旦成交不得对现场条件提出额外要求，不得要求增加费用，</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可视情组织答疑会。</w:t>
      </w:r>
    </w:p>
    <w:p w14:paraId="1D9FB171">
      <w:pPr>
        <w:autoSpaceDE w:val="0"/>
        <w:autoSpaceDN w:val="0"/>
        <w:adjustRightInd w:val="0"/>
        <w:spacing w:line="360" w:lineRule="auto"/>
        <w:ind w:firstLine="482" w:firstLineChars="200"/>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二、招标文件的澄清、修改、答疑</w:t>
      </w:r>
    </w:p>
    <w:p w14:paraId="4E59600F">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有权对发出的</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进行必要的澄清、修改或补充。</w:t>
      </w:r>
    </w:p>
    <w:p w14:paraId="79D94935">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的澄清、修改、补充等内容均以书面明确的形式发布，并以</w:t>
      </w:r>
      <w:r>
        <w:rPr>
          <w:rFonts w:hint="eastAsia" w:ascii="宋体" w:hAnsi="宋体" w:cs="宋体"/>
          <w:color w:val="auto"/>
          <w:spacing w:val="7"/>
          <w:kern w:val="0"/>
          <w:sz w:val="24"/>
          <w:highlight w:val="none"/>
        </w:rPr>
        <w:t>南通市交通运输局—公共资源交易栏目</w:t>
      </w:r>
      <w:r>
        <w:rPr>
          <w:rFonts w:hint="eastAsia" w:ascii="宋体" w:hAnsi="宋体" w:cs="宋体"/>
          <w:color w:val="auto"/>
          <w:sz w:val="24"/>
          <w:highlight w:val="none"/>
        </w:rPr>
        <w:t>发布的信息为准。</w:t>
      </w:r>
    </w:p>
    <w:p w14:paraId="099222C9">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对</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的澄清、修改将构成</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的一部分，对响应</w:t>
      </w:r>
      <w:r>
        <w:rPr>
          <w:rFonts w:hint="eastAsia" w:ascii="宋体" w:hAnsi="宋体" w:cs="宋体"/>
          <w:color w:val="auto"/>
          <w:sz w:val="24"/>
          <w:highlight w:val="none"/>
          <w:lang w:val="en-US" w:eastAsia="zh-CN"/>
        </w:rPr>
        <w:t>招标文件</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具有约束力。</w:t>
      </w:r>
    </w:p>
    <w:p w14:paraId="33B0CEFF">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澄清或者修改的内容可能影响到</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文件编制的，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将在提交</w:t>
      </w:r>
      <w:r>
        <w:rPr>
          <w:rFonts w:hint="eastAsia" w:ascii="宋体" w:hAnsi="宋体" w:cs="宋体"/>
          <w:color w:val="auto"/>
          <w:sz w:val="24"/>
          <w:highlight w:val="none"/>
          <w:lang w:val="en-US" w:eastAsia="zh-CN"/>
        </w:rPr>
        <w:t>投标文件接收</w:t>
      </w:r>
      <w:r>
        <w:rPr>
          <w:rFonts w:hint="eastAsia" w:ascii="宋体" w:hAnsi="宋体" w:cs="宋体"/>
          <w:color w:val="auto"/>
          <w:sz w:val="24"/>
          <w:highlight w:val="none"/>
        </w:rPr>
        <w:t>截止之日5日前，发布澄清或者修改公告，不足5日的，当顺延提交</w:t>
      </w:r>
      <w:r>
        <w:rPr>
          <w:rFonts w:hint="eastAsia" w:ascii="宋体" w:hAnsi="宋体" w:cs="宋体"/>
          <w:color w:val="auto"/>
          <w:sz w:val="24"/>
          <w:highlight w:val="none"/>
          <w:lang w:val="en-US" w:eastAsia="zh-CN"/>
        </w:rPr>
        <w:t>投标文件</w:t>
      </w:r>
      <w:r>
        <w:rPr>
          <w:rFonts w:hint="eastAsia" w:ascii="宋体" w:hAnsi="宋体" w:cs="宋体"/>
          <w:color w:val="auto"/>
          <w:sz w:val="24"/>
          <w:highlight w:val="none"/>
        </w:rPr>
        <w:t>接收截止时间。</w:t>
      </w:r>
    </w:p>
    <w:p w14:paraId="6299F7C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zh-CN"/>
        </w:rPr>
        <w:t>.</w:t>
      </w:r>
      <w:r>
        <w:rPr>
          <w:rFonts w:hint="eastAsia" w:ascii="宋体" w:hAnsi="宋体" w:cs="宋体"/>
          <w:color w:val="auto"/>
          <w:sz w:val="24"/>
          <w:highlight w:val="none"/>
        </w:rPr>
        <w:t>除非</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以书面的形式对</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作出澄清、修改及补充，</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由于对</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的任何推论和误解以及</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对有关问题的口头解释所造成的后果，均由</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自负。</w:t>
      </w:r>
    </w:p>
    <w:p w14:paraId="2F01F0F8">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zh-CN"/>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视情况组织答疑会。如有产生答疑且对</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内容有修改，</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将按照本须知有关规定，以书面方式发出。</w:t>
      </w:r>
    </w:p>
    <w:p w14:paraId="6F4C5543">
      <w:pPr>
        <w:autoSpaceDE w:val="0"/>
        <w:autoSpaceDN w:val="0"/>
        <w:adjustRightInd w:val="0"/>
        <w:spacing w:line="360" w:lineRule="auto"/>
        <w:ind w:firstLine="482" w:firstLineChars="200"/>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三、投标文件的编写、递交、上传</w:t>
      </w:r>
    </w:p>
    <w:p w14:paraId="441D5629">
      <w:pPr>
        <w:autoSpaceDE w:val="0"/>
        <w:autoSpaceDN w:val="0"/>
        <w:adjustRightInd w:val="0"/>
        <w:snapToGrid w:val="0"/>
        <w:spacing w:line="360" w:lineRule="auto"/>
        <w:ind w:firstLine="482" w:firstLineChars="200"/>
        <w:contextualSpacing/>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（一）投标文件的编写</w:t>
      </w:r>
    </w:p>
    <w:p w14:paraId="0164EE9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1.投标人按“第七部分 投标文件组成”要求编写投标文件。但表格可以按同样格式扩展。除另有规定者外，投标人不得修改。</w:t>
      </w:r>
    </w:p>
    <w:p w14:paraId="0B22A3A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2.投标文件规格幅面A4纸（图纸等除外）。</w:t>
      </w:r>
    </w:p>
    <w:p w14:paraId="7069ABD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3.按照招标文件所规定的内容顺序，统一编制目录，逐页编码，由于编排混乱导致投标</w:t>
      </w:r>
      <w:r>
        <w:rPr>
          <w:rFonts w:hint="eastAsia" w:ascii="宋体" w:hAnsi="宋体" w:cs="宋体"/>
          <w:color w:val="auto"/>
          <w:sz w:val="24"/>
          <w:highlight w:val="none"/>
          <w:lang w:eastAsia="zh-CN"/>
        </w:rPr>
        <w:t>文件</w:t>
      </w:r>
      <w:r>
        <w:rPr>
          <w:rFonts w:hint="eastAsia" w:ascii="宋体" w:hAnsi="宋体" w:cs="宋体"/>
          <w:color w:val="auto"/>
          <w:sz w:val="24"/>
          <w:highlight w:val="none"/>
          <w:lang w:val="zh-CN"/>
        </w:rPr>
        <w:t>被误读或查找不到，其责任应当由投标人承担；牢固装订成册，不允许使用活页夹、拉杆夹、文件夹、塑料方便式书脊（插入式或穿孔式）装订。</w:t>
      </w:r>
    </w:p>
    <w:p w14:paraId="22CF894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4.投标文件不得行间插字、涂改、增删，如修改错漏处，须经投标文件签署人签字并加盖公章。</w:t>
      </w:r>
    </w:p>
    <w:p w14:paraId="458221CE">
      <w:pPr>
        <w:autoSpaceDE w:val="0"/>
        <w:autoSpaceDN w:val="0"/>
        <w:adjustRightInd w:val="0"/>
        <w:snapToGrid w:val="0"/>
        <w:spacing w:line="360" w:lineRule="auto"/>
        <w:ind w:firstLine="482" w:firstLineChars="200"/>
        <w:contextualSpacing/>
        <w:rPr>
          <w:rFonts w:ascii="宋体" w:hAnsi="宋体" w:cs="宋体"/>
          <w:b/>
          <w:bCs/>
          <w:color w:val="auto"/>
          <w:sz w:val="24"/>
          <w:highlight w:val="none"/>
          <w:lang w:val="zh-CN"/>
        </w:rPr>
      </w:pPr>
      <w:r>
        <w:rPr>
          <w:rFonts w:hint="eastAsia" w:ascii="宋体" w:hAnsi="宋体" w:cs="宋体"/>
          <w:b/>
          <w:bCs/>
          <w:color w:val="auto"/>
          <w:sz w:val="24"/>
          <w:highlight w:val="none"/>
          <w:lang w:val="zh-CN"/>
        </w:rPr>
        <w:t>（二）投标文件的份数和签署</w:t>
      </w:r>
    </w:p>
    <w:p w14:paraId="1BC92B6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1.投标文件由：</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商务技术投标文件、③价格投标文件、④电子</w:t>
      </w:r>
      <w:r>
        <w:rPr>
          <w:rFonts w:hint="eastAsia" w:ascii="宋体" w:hAnsi="宋体" w:cs="宋体"/>
          <w:color w:val="auto"/>
          <w:sz w:val="24"/>
          <w:highlight w:val="none"/>
        </w:rPr>
        <w:t>版</w:t>
      </w:r>
      <w:r>
        <w:rPr>
          <w:rFonts w:hint="eastAsia" w:ascii="宋体" w:hAnsi="宋体" w:cs="宋体"/>
          <w:color w:val="auto"/>
          <w:sz w:val="24"/>
          <w:highlight w:val="none"/>
          <w:lang w:eastAsia="zh-CN"/>
        </w:rPr>
        <w:t>投标文件</w:t>
      </w:r>
      <w:r>
        <w:rPr>
          <w:rFonts w:hint="eastAsia" w:ascii="宋体" w:hAnsi="宋体" w:cs="宋体"/>
          <w:color w:val="auto"/>
          <w:sz w:val="24"/>
          <w:highlight w:val="none"/>
          <w:lang w:val="zh-CN"/>
        </w:rPr>
        <w:t>共4部分组成（以下由文件序号代称）。</w:t>
      </w:r>
    </w:p>
    <w:p w14:paraId="1480D37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2.纸质投标文件（</w:t>
      </w:r>
      <w:r>
        <w:rPr>
          <w:rFonts w:hint="eastAsia" w:ascii="宋体" w:hAnsi="宋体" w:cs="宋体"/>
          <w:color w:val="auto"/>
          <w:sz w:val="24"/>
          <w:highlight w:val="none"/>
        </w:rPr>
        <w:t>即</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商务技术文件、③价格投标文件，</w:t>
      </w:r>
      <w:r>
        <w:rPr>
          <w:rFonts w:hint="eastAsia" w:ascii="宋体" w:hAnsi="宋体" w:cs="宋体"/>
          <w:color w:val="auto"/>
          <w:sz w:val="24"/>
          <w:highlight w:val="none"/>
        </w:rPr>
        <w:t>下同</w:t>
      </w:r>
      <w:r>
        <w:rPr>
          <w:rFonts w:hint="eastAsia" w:ascii="宋体" w:hAnsi="宋体" w:cs="宋体"/>
          <w:color w:val="auto"/>
          <w:sz w:val="24"/>
          <w:highlight w:val="none"/>
          <w:lang w:val="zh-CN"/>
        </w:rPr>
        <w:t>）均为一式</w:t>
      </w:r>
      <w:r>
        <w:rPr>
          <w:rFonts w:hint="eastAsia" w:ascii="宋体" w:hAnsi="宋体" w:cs="宋体"/>
          <w:color w:val="auto"/>
          <w:sz w:val="24"/>
          <w:highlight w:val="none"/>
          <w:lang w:val="en-US" w:eastAsia="zh-CN"/>
        </w:rPr>
        <w:t>伍</w:t>
      </w:r>
      <w:r>
        <w:rPr>
          <w:rFonts w:hint="eastAsia" w:ascii="宋体" w:hAnsi="宋体" w:cs="宋体"/>
          <w:color w:val="auto"/>
          <w:sz w:val="24"/>
          <w:highlight w:val="none"/>
          <w:lang w:val="zh-CN"/>
        </w:rPr>
        <w:t>份，其中“正本”壹份和“副本”</w:t>
      </w:r>
      <w:r>
        <w:rPr>
          <w:rFonts w:hint="eastAsia" w:ascii="宋体" w:hAnsi="宋体" w:cs="宋体"/>
          <w:color w:val="auto"/>
          <w:sz w:val="24"/>
          <w:highlight w:val="none"/>
          <w:lang w:val="en-US" w:eastAsia="zh-CN"/>
        </w:rPr>
        <w:t>肆</w:t>
      </w:r>
      <w:r>
        <w:rPr>
          <w:rFonts w:hint="eastAsia" w:ascii="宋体" w:hAnsi="宋体" w:cs="宋体"/>
          <w:color w:val="auto"/>
          <w:sz w:val="24"/>
          <w:highlight w:val="none"/>
          <w:lang w:val="zh-CN"/>
        </w:rPr>
        <w:t>份。电子</w:t>
      </w:r>
      <w:r>
        <w:rPr>
          <w:rFonts w:hint="eastAsia" w:ascii="宋体" w:hAnsi="宋体" w:cs="宋体"/>
          <w:color w:val="auto"/>
          <w:sz w:val="24"/>
          <w:highlight w:val="none"/>
        </w:rPr>
        <w:t>版</w:t>
      </w:r>
      <w:r>
        <w:rPr>
          <w:rFonts w:hint="eastAsia" w:ascii="宋体" w:hAnsi="宋体" w:cs="宋体"/>
          <w:color w:val="auto"/>
          <w:sz w:val="24"/>
          <w:highlight w:val="none"/>
          <w:lang w:eastAsia="zh-CN"/>
        </w:rPr>
        <w:t>投标文件</w:t>
      </w:r>
      <w:r>
        <w:rPr>
          <w:rFonts w:hint="eastAsia" w:ascii="宋体" w:hAnsi="宋体" w:cs="宋体"/>
          <w:color w:val="auto"/>
          <w:sz w:val="24"/>
          <w:highlight w:val="none"/>
          <w:lang w:val="zh-CN"/>
        </w:rPr>
        <w:t>1份（具体要求详见第七部分投标文件组成）。</w:t>
      </w:r>
    </w:p>
    <w:p w14:paraId="0CA20AB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3.在每份纸质投标文件上要明确标注项目名称、对应的投标文件名称、投标人的全称、日期、“正本”、“副本”字样。“正本”和“副本”若有差异，概以“正本”为准。</w:t>
      </w:r>
    </w:p>
    <w:p w14:paraId="425CEA5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4.投标文件中的所有“正本”，其正文内容须按招标文件要求由投标人法定代表人或被授权人签字（或盖章）并加盖单位公章。“副本”可复印，但须加盖单位公章。</w:t>
      </w:r>
    </w:p>
    <w:p w14:paraId="4C8C9A41">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5.电子版投标文件</w:t>
      </w:r>
    </w:p>
    <w:p w14:paraId="23B3A1E8">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电子版投标文件即为上述</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商务技术文件、③价格投标文件签字盖章后纸质版投标文件的扫描件，全部内容均存入一份U盘即可。</w:t>
      </w:r>
    </w:p>
    <w:p w14:paraId="056459C0">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（三）投标文件的密封及标记</w:t>
      </w:r>
    </w:p>
    <w:p w14:paraId="2D13FDB7">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1.投标人须将本项目投标文件：</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1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①</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2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②</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、③单独密封；④密封至③的封袋内。</w:t>
      </w:r>
    </w:p>
    <w:p w14:paraId="0F3498F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2.投标人可将投标文件正副本统一密封或分别密封，如正本和副本分别密封的，应在封袋或封箱上标明正、副本字样。</w:t>
      </w:r>
    </w:p>
    <w:p w14:paraId="037605D9">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3.密封后，应在封袋或封箱上明确标注</w:t>
      </w:r>
      <w:r>
        <w:rPr>
          <w:rFonts w:hint="eastAsia" w:ascii="宋体" w:hAnsi="宋体" w:cs="宋体"/>
          <w:b/>
          <w:bCs/>
          <w:color w:val="auto"/>
          <w:sz w:val="24"/>
          <w:highlight w:val="none"/>
          <w:u w:val="double"/>
          <w:lang w:val="zh-CN"/>
        </w:rPr>
        <w:t>磋商项目名称、投标文件各自对应的名称、投标人的全称及日期。</w:t>
      </w:r>
    </w:p>
    <w:p w14:paraId="09CF111D">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4.</w:t>
      </w:r>
      <w:r>
        <w:rPr>
          <w:rFonts w:hint="eastAsia" w:ascii="宋体" w:hAnsi="宋体" w:cs="宋体"/>
          <w:b/>
          <w:bCs/>
          <w:color w:val="auto"/>
          <w:sz w:val="24"/>
          <w:highlight w:val="none"/>
          <w:u w:val="double"/>
          <w:lang w:val="zh-CN"/>
        </w:rPr>
        <w:t>在边缝处加盖投标人公章或骑缝签字。</w:t>
      </w:r>
    </w:p>
    <w:p w14:paraId="200CD555">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5.招标人将拒绝接收未按照招标文件要求密封的投标文件。</w:t>
      </w:r>
    </w:p>
    <w:p w14:paraId="283C723B">
      <w:pPr>
        <w:autoSpaceDE w:val="0"/>
        <w:autoSpaceDN w:val="0"/>
        <w:adjustRightInd w:val="0"/>
        <w:snapToGrid w:val="0"/>
        <w:spacing w:line="360" w:lineRule="auto"/>
        <w:ind w:firstLine="480" w:firstLineChars="200"/>
        <w:contextualSpacing/>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【特别提醒】投标文件中</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的“正本”或“副本”中，</w:t>
      </w:r>
      <w:r>
        <w:rPr>
          <w:rFonts w:hint="eastAsia" w:ascii="宋体" w:hAnsi="宋体" w:cs="宋体"/>
          <w:b/>
          <w:bCs/>
          <w:color w:val="auto"/>
          <w:sz w:val="24"/>
          <w:highlight w:val="none"/>
          <w:u w:val="double"/>
          <w:lang w:val="zh-CN"/>
        </w:rPr>
        <w:t>均不得含有价格投标文件中报价表（报价单）内的任何项目价格，否则作无效响应处理</w:t>
      </w:r>
      <w:r>
        <w:rPr>
          <w:rFonts w:hint="eastAsia" w:ascii="宋体" w:hAnsi="宋体" w:cs="宋体"/>
          <w:color w:val="auto"/>
          <w:sz w:val="24"/>
          <w:highlight w:val="none"/>
          <w:lang w:val="zh-CN"/>
        </w:rPr>
        <w:t>。</w:t>
      </w:r>
    </w:p>
    <w:p w14:paraId="38FD5DCE">
      <w:pPr>
        <w:autoSpaceDE w:val="0"/>
        <w:autoSpaceDN w:val="0"/>
        <w:adjustRightInd w:val="0"/>
        <w:snapToGrid w:val="0"/>
        <w:spacing w:line="360" w:lineRule="auto"/>
        <w:ind w:firstLine="482" w:firstLineChars="200"/>
        <w:contextualSpacing/>
        <w:jc w:val="left"/>
        <w:rPr>
          <w:rFonts w:hint="eastAsia" w:ascii="宋体" w:hAnsi="宋体" w:eastAsia="宋体" w:cs="宋体"/>
          <w:b/>
          <w:bCs/>
          <w:color w:val="auto"/>
          <w:sz w:val="24"/>
          <w:highlight w:val="none"/>
          <w:lang w:val="zh-CN"/>
        </w:rPr>
      </w:pPr>
      <w:bookmarkStart w:id="3" w:name="_Toc120614217"/>
      <w:bookmarkStart w:id="4" w:name="_Toc16938540"/>
      <w:bookmarkStart w:id="5" w:name="_Toc20823296"/>
      <w:bookmarkStart w:id="6" w:name="_Toc513029224"/>
      <w:bookmarkStart w:id="7" w:name="_Toc16938542"/>
      <w:bookmarkStart w:id="8" w:name="_Toc20823298"/>
      <w:bookmarkStart w:id="9" w:name="_Toc513029226"/>
      <w:r>
        <w:rPr>
          <w:rFonts w:hint="eastAsia" w:ascii="宋体" w:hAnsi="宋体" w:eastAsia="宋体" w:cs="宋体"/>
          <w:b/>
          <w:bCs/>
          <w:color w:val="auto"/>
          <w:sz w:val="24"/>
          <w:highlight w:val="none"/>
          <w:lang w:val="zh-CN"/>
        </w:rPr>
        <w:t>（四）投标文件的递交</w:t>
      </w:r>
      <w:bookmarkEnd w:id="3"/>
      <w:bookmarkEnd w:id="4"/>
      <w:bookmarkEnd w:id="5"/>
      <w:bookmarkEnd w:id="6"/>
    </w:p>
    <w:p w14:paraId="6B6B99F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1.投标人应当在投标文件提交截止时间前制作并提交其投标文件。</w:t>
      </w:r>
    </w:p>
    <w:p w14:paraId="7F2323F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w:t>
      </w:r>
      <w:bookmarkEnd w:id="7"/>
      <w:bookmarkEnd w:id="8"/>
      <w:bookmarkEnd w:id="9"/>
      <w:r>
        <w:rPr>
          <w:rFonts w:hint="eastAsia" w:ascii="宋体" w:hAnsi="宋体" w:cs="宋体"/>
          <w:bCs/>
          <w:sz w:val="24"/>
          <w:highlight w:val="none"/>
        </w:rPr>
        <w:t>投标人递交投标文件的时间不得迟于招标公告中规定的投标文件递交截止时间。</w:t>
      </w:r>
      <w:r>
        <w:rPr>
          <w:rFonts w:hint="eastAsia" w:ascii="宋体" w:hAnsi="宋体" w:cs="宋体"/>
          <w:bCs/>
          <w:sz w:val="24"/>
          <w:highlight w:val="none"/>
          <w:lang w:val="en-US" w:eastAsia="zh-CN"/>
        </w:rPr>
        <w:t>招标人</w:t>
      </w:r>
      <w:r>
        <w:rPr>
          <w:rFonts w:hint="eastAsia" w:ascii="宋体" w:hAnsi="宋体" w:cs="宋体"/>
          <w:bCs/>
          <w:sz w:val="24"/>
          <w:highlight w:val="none"/>
        </w:rPr>
        <w:t>拒绝接收在其规定的提交投标文件截止时间后递交的任何投标文件。</w:t>
      </w:r>
    </w:p>
    <w:p w14:paraId="0564D6C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lang w:val="en-US" w:eastAsia="zh-CN"/>
        </w:rPr>
        <w:t>3.</w:t>
      </w:r>
      <w:r>
        <w:rPr>
          <w:rFonts w:hint="eastAsia" w:ascii="宋体" w:hAnsi="宋体" w:cs="宋体"/>
          <w:bCs/>
          <w:sz w:val="24"/>
          <w:highlight w:val="none"/>
        </w:rPr>
        <w:t>投标人可在投标截止时间前，以书面的形式撤回其递交的投标文件。投标人撤回投标文件，则认为其不再参与本项目投标活动。</w:t>
      </w:r>
    </w:p>
    <w:p w14:paraId="6387727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lang w:val="en-US" w:eastAsia="zh-CN"/>
        </w:rPr>
        <w:t>5.</w:t>
      </w:r>
      <w:r>
        <w:rPr>
          <w:rFonts w:hint="eastAsia" w:ascii="宋体" w:hAnsi="宋体" w:cs="宋体"/>
          <w:bCs/>
          <w:sz w:val="24"/>
          <w:highlight w:val="none"/>
        </w:rPr>
        <w:t>投标人可在投标文件递交截止时间前，对其投标文件进行修改。</w:t>
      </w:r>
    </w:p>
    <w:p w14:paraId="39421B3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lang w:val="en-US" w:eastAsia="zh-CN"/>
        </w:rPr>
        <w:t>6.</w:t>
      </w:r>
      <w:r>
        <w:rPr>
          <w:rFonts w:hint="eastAsia" w:ascii="宋体" w:hAnsi="宋体" w:cs="宋体"/>
          <w:bCs/>
          <w:sz w:val="24"/>
          <w:highlight w:val="none"/>
        </w:rPr>
        <w:t>在提交投标文件截止时间之后，投标人不得对其投标文件做任何修改。</w:t>
      </w:r>
    </w:p>
    <w:p w14:paraId="276DA49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lang w:val="en-US" w:eastAsia="zh-CN"/>
        </w:rPr>
        <w:t>7.</w:t>
      </w:r>
      <w:r>
        <w:rPr>
          <w:rFonts w:hint="eastAsia" w:ascii="宋体" w:hAnsi="宋体" w:cs="宋体"/>
          <w:bCs/>
          <w:sz w:val="24"/>
          <w:highlight w:val="none"/>
        </w:rPr>
        <w:t>在提交投标文件截止时间至招标文件中规定的投标有效期满之间的这段时间内，投标人不得撤回其投标文件。</w:t>
      </w:r>
    </w:p>
    <w:p w14:paraId="32C69DB7">
      <w:pPr>
        <w:autoSpaceDE w:val="0"/>
        <w:autoSpaceDN w:val="0"/>
        <w:adjustRightInd w:val="0"/>
        <w:snapToGrid w:val="0"/>
        <w:spacing w:line="360" w:lineRule="auto"/>
        <w:ind w:firstLine="482" w:firstLineChars="200"/>
        <w:contextualSpacing/>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四、投标文件的有效期</w:t>
      </w:r>
    </w:p>
    <w:p w14:paraId="3F71CE36">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1、从投标文件接收截止之日算起，</w:t>
      </w:r>
      <w:r>
        <w:rPr>
          <w:rFonts w:hint="eastAsia" w:ascii="宋体" w:hAnsi="宋体" w:cs="宋体"/>
          <w:b/>
          <w:color w:val="auto"/>
          <w:sz w:val="24"/>
          <w:highlight w:val="none"/>
          <w:u w:val="single"/>
          <w:lang w:val="zh-CN"/>
        </w:rPr>
        <w:t>四十五（45）天</w:t>
      </w:r>
      <w:r>
        <w:rPr>
          <w:rFonts w:hint="eastAsia" w:ascii="宋体" w:hAnsi="宋体" w:eastAsia="宋体" w:cs="宋体"/>
          <w:color w:val="auto"/>
          <w:sz w:val="24"/>
          <w:highlight w:val="none"/>
          <w:lang w:val="zh-CN"/>
        </w:rPr>
        <w:t>内投标书应保持有效。</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val="zh-CN"/>
        </w:rPr>
        <w:t>有效期比规定短的将被视为非实质性响应而予以拒绝。</w:t>
      </w:r>
    </w:p>
    <w:p w14:paraId="551F860D">
      <w:pPr>
        <w:autoSpaceDE w:val="0"/>
        <w:autoSpaceDN w:val="0"/>
        <w:adjustRightInd w:val="0"/>
        <w:snapToGrid w:val="0"/>
        <w:spacing w:line="360" w:lineRule="auto"/>
        <w:ind w:firstLine="480" w:firstLineChars="200"/>
        <w:contextualSpacing/>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2、在特殊情况下，</w:t>
      </w:r>
      <w:r>
        <w:rPr>
          <w:rFonts w:hint="eastAsia" w:ascii="宋体" w:hAnsi="宋体" w:eastAsia="宋体" w:cs="宋体"/>
          <w:color w:val="auto"/>
          <w:sz w:val="24"/>
          <w:highlight w:val="none"/>
          <w:lang w:val="en-US" w:eastAsia="zh-CN"/>
        </w:rPr>
        <w:t>招标人</w:t>
      </w:r>
      <w:r>
        <w:rPr>
          <w:rFonts w:hint="eastAsia" w:ascii="宋体" w:hAnsi="宋体" w:eastAsia="宋体" w:cs="宋体"/>
          <w:color w:val="auto"/>
          <w:sz w:val="24"/>
          <w:highlight w:val="none"/>
          <w:lang w:val="zh-CN"/>
        </w:rPr>
        <w:t>可与</w:t>
      </w:r>
      <w:r>
        <w:rPr>
          <w:rFonts w:hint="eastAsia" w:ascii="宋体" w:hAnsi="宋体" w:eastAsia="宋体" w:cs="宋体"/>
          <w:color w:val="auto"/>
          <w:sz w:val="24"/>
          <w:highlight w:val="none"/>
          <w:lang w:val="zh-CN" w:eastAsia="zh-CN"/>
        </w:rPr>
        <w:t>投标人</w:t>
      </w:r>
      <w:r>
        <w:rPr>
          <w:rFonts w:hint="eastAsia" w:ascii="宋体" w:hAnsi="宋体" w:eastAsia="宋体" w:cs="宋体"/>
          <w:color w:val="auto"/>
          <w:sz w:val="24"/>
          <w:highlight w:val="none"/>
          <w:lang w:val="zh-CN"/>
        </w:rPr>
        <w:t>协商延长投标书的有效期。这种要求和答复都应以书面、传真、或电报的形式进行。同意延长有效期的投标</w:t>
      </w:r>
      <w:r>
        <w:rPr>
          <w:rFonts w:hint="eastAsia" w:ascii="宋体" w:hAnsi="宋体" w:eastAsia="宋体" w:cs="宋体"/>
          <w:color w:val="auto"/>
          <w:sz w:val="24"/>
          <w:highlight w:val="none"/>
          <w:lang w:val="zh-CN" w:eastAsia="zh-CN"/>
        </w:rPr>
        <w:t>人</w:t>
      </w:r>
      <w:r>
        <w:rPr>
          <w:rFonts w:hint="eastAsia" w:ascii="宋体" w:hAnsi="宋体" w:eastAsia="宋体" w:cs="宋体"/>
          <w:color w:val="auto"/>
          <w:sz w:val="24"/>
          <w:highlight w:val="none"/>
          <w:lang w:val="zh-CN"/>
        </w:rPr>
        <w:t>不能修改投标文件，拒绝接受延期要求的投标</w:t>
      </w:r>
      <w:r>
        <w:rPr>
          <w:rFonts w:hint="eastAsia" w:ascii="宋体" w:hAnsi="宋体" w:eastAsia="宋体" w:cs="宋体"/>
          <w:color w:val="auto"/>
          <w:sz w:val="24"/>
          <w:highlight w:val="none"/>
          <w:lang w:val="zh-CN" w:eastAsia="zh-CN"/>
        </w:rPr>
        <w:t>人</w:t>
      </w:r>
      <w:r>
        <w:rPr>
          <w:rFonts w:hint="eastAsia" w:ascii="宋体" w:hAnsi="宋体" w:eastAsia="宋体" w:cs="宋体"/>
          <w:color w:val="auto"/>
          <w:sz w:val="24"/>
          <w:highlight w:val="none"/>
          <w:lang w:val="zh-CN"/>
        </w:rPr>
        <w:t>的投标书将被拒绝。</w:t>
      </w:r>
    </w:p>
    <w:p w14:paraId="7436E03E">
      <w:pPr>
        <w:autoSpaceDE w:val="0"/>
        <w:autoSpaceDN w:val="0"/>
        <w:adjustRightInd w:val="0"/>
        <w:snapToGrid w:val="0"/>
        <w:spacing w:line="360" w:lineRule="auto"/>
        <w:ind w:firstLine="482" w:firstLineChars="200"/>
        <w:contextualSpacing/>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五、投标报价</w:t>
      </w:r>
    </w:p>
    <w:p w14:paraId="1E473F1D">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1.本项目不接受任何有选择的报价。</w:t>
      </w:r>
    </w:p>
    <w:p w14:paraId="2E4D027E">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w:t>
      </w:r>
      <w:r>
        <w:rPr>
          <w:rFonts w:hint="eastAsia" w:hAnsi="宋体" w:cs="宋体"/>
          <w:sz w:val="24"/>
          <w:highlight w:val="none"/>
          <w:lang w:val="en-US" w:eastAsia="zh-CN"/>
        </w:rPr>
        <w:t>投标</w:t>
      </w:r>
      <w:r>
        <w:rPr>
          <w:rFonts w:hint="eastAsia" w:ascii="宋体" w:hAnsi="宋体" w:cs="宋体"/>
          <w:sz w:val="24"/>
          <w:highlight w:val="none"/>
          <w:lang w:val="zh-CN"/>
        </w:rPr>
        <w:t>报价均以人民币为报价的币种。</w:t>
      </w:r>
    </w:p>
    <w:p w14:paraId="5B657623">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3.</w:t>
      </w:r>
      <w:r>
        <w:rPr>
          <w:rFonts w:hint="eastAsia" w:hAnsi="宋体" w:cs="宋体"/>
          <w:sz w:val="24"/>
          <w:highlight w:val="none"/>
          <w:lang w:val="en-US" w:eastAsia="zh-CN"/>
        </w:rPr>
        <w:t>投标</w:t>
      </w:r>
      <w:r>
        <w:rPr>
          <w:rFonts w:hint="eastAsia" w:ascii="宋体" w:hAnsi="宋体" w:cs="宋体"/>
          <w:sz w:val="24"/>
          <w:highlight w:val="none"/>
          <w:lang w:val="zh-CN"/>
        </w:rPr>
        <w:t>报价出现前后不一致的，按照下列规定修正：</w:t>
      </w:r>
    </w:p>
    <w:p w14:paraId="5E71F8CD">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（1）投标文件中开标一览表（报价表）内容与投标文件中相应内容不一致的，以开标一览表（报价表）为准；</w:t>
      </w:r>
    </w:p>
    <w:p w14:paraId="5562B361">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（2）大写金额和小写金额不一致的，以大写金额为准；</w:t>
      </w:r>
    </w:p>
    <w:p w14:paraId="46886116">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（3）单价金额小数点或者百分比有明显错位的，以开标一览表（报价表）的总价为准，并修改单价；</w:t>
      </w:r>
    </w:p>
    <w:p w14:paraId="79016274">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（4）总价金额与按单价汇总金额不一致的，以单价金额计算结果为准。</w:t>
      </w:r>
    </w:p>
    <w:p w14:paraId="452AF7B3">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同时出现两种以上不一致的，按照前款规定的顺序修正。修正后的报价经</w:t>
      </w:r>
      <w:r>
        <w:rPr>
          <w:rFonts w:hint="eastAsia" w:hAnsi="宋体" w:cs="宋体"/>
          <w:sz w:val="24"/>
          <w:highlight w:val="none"/>
          <w:lang w:val="en-US" w:eastAsia="zh-CN"/>
        </w:rPr>
        <w:t>投标人</w:t>
      </w:r>
      <w:r>
        <w:rPr>
          <w:rFonts w:hint="eastAsia" w:ascii="宋体" w:hAnsi="宋体" w:cs="宋体"/>
          <w:sz w:val="24"/>
          <w:highlight w:val="none"/>
          <w:lang w:val="zh-CN"/>
        </w:rPr>
        <w:t>确认后产生约束力，</w:t>
      </w:r>
      <w:r>
        <w:rPr>
          <w:rFonts w:hint="eastAsia" w:hAnsi="宋体" w:cs="宋体"/>
          <w:sz w:val="24"/>
          <w:highlight w:val="none"/>
          <w:lang w:val="en-US" w:eastAsia="zh-CN"/>
        </w:rPr>
        <w:t>投标人</w:t>
      </w:r>
      <w:r>
        <w:rPr>
          <w:rFonts w:hint="eastAsia" w:ascii="宋体" w:hAnsi="宋体" w:cs="宋体"/>
          <w:sz w:val="24"/>
          <w:highlight w:val="none"/>
          <w:lang w:val="zh-CN"/>
        </w:rPr>
        <w:t>不确认的，其投标无效。</w:t>
      </w:r>
    </w:p>
    <w:p w14:paraId="1C6D55BC">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4.报价方式及要求：</w:t>
      </w:r>
    </w:p>
    <w:p w14:paraId="06CF7E81">
      <w:pPr>
        <w:tabs>
          <w:tab w:val="left" w:pos="7455"/>
        </w:tabs>
        <w:snapToGrid w:val="0"/>
        <w:spacing w:line="360" w:lineRule="auto"/>
        <w:ind w:firstLine="48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sz w:val="24"/>
          <w:highlight w:val="none"/>
        </w:rPr>
        <w:t>（1）</w:t>
      </w:r>
      <w:r>
        <w:rPr>
          <w:rFonts w:hint="eastAsia" w:ascii="宋体" w:hAnsi="宋体" w:cs="宋体"/>
          <w:sz w:val="24"/>
          <w:highlight w:val="none"/>
          <w:lang w:val="zh-CN"/>
        </w:rPr>
        <w:t>本项目采用总价报价，最终报价应是完成所投</w:t>
      </w:r>
      <w:r>
        <w:rPr>
          <w:rFonts w:hint="eastAsia" w:ascii="宋体" w:hAnsi="宋体" w:cs="宋体"/>
          <w:sz w:val="24"/>
          <w:highlight w:val="none"/>
        </w:rPr>
        <w:t>项目</w:t>
      </w:r>
      <w:r>
        <w:rPr>
          <w:rFonts w:hint="eastAsia" w:ascii="宋体" w:hAnsi="宋体" w:cs="宋体"/>
          <w:sz w:val="24"/>
          <w:highlight w:val="none"/>
          <w:lang w:val="zh-CN"/>
        </w:rPr>
        <w:t>的全部工作的投标价，包</w:t>
      </w:r>
      <w:r>
        <w:rPr>
          <w:rFonts w:hint="eastAsia" w:ascii="宋体" w:hAnsi="宋体" w:eastAsia="宋体" w:cs="宋体"/>
          <w:sz w:val="24"/>
          <w:highlight w:val="none"/>
          <w:lang w:val="zh-CN"/>
        </w:rPr>
        <w:t>括数据使用费、人员费用、现场费用、报告编制、整改跟踪、专家评审费、会务费、交通工具及使用费、设备及相关费用、公司取费、保险、利润、法定税金等与履行本合同有关的一切费用以及所有一般风险责任和义务费用。在合同实施期间，该费用不随国家政策或法规、标准及市场因素等的变化而进行调整。</w:t>
      </w:r>
    </w:p>
    <w:p w14:paraId="037BE6A4">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）在本合同实施期间，除另有规定外，服务费不予调整。因此，</w:t>
      </w:r>
      <w:r>
        <w:rPr>
          <w:rFonts w:hint="eastAsia" w:hAnsi="宋体" w:cs="宋体"/>
          <w:sz w:val="24"/>
          <w:highlight w:val="none"/>
          <w:lang w:eastAsia="zh-CN"/>
        </w:rPr>
        <w:t>投标人</w:t>
      </w:r>
      <w:r>
        <w:rPr>
          <w:rFonts w:hint="eastAsia" w:ascii="宋体" w:hAnsi="宋体" w:cs="宋体"/>
          <w:sz w:val="24"/>
          <w:highlight w:val="none"/>
          <w:lang w:val="zh-CN"/>
        </w:rPr>
        <w:t>应充分考虑本项目实施期间的各种风险。</w:t>
      </w:r>
    </w:p>
    <w:p w14:paraId="6A789119">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hAnsi="宋体" w:cs="宋体"/>
          <w:sz w:val="24"/>
          <w:highlight w:val="none"/>
          <w:lang w:val="en-US" w:eastAsia="zh-CN"/>
        </w:rPr>
        <w:t>3</w:t>
      </w:r>
      <w:r>
        <w:rPr>
          <w:rFonts w:hint="eastAsia" w:ascii="宋体" w:hAnsi="宋体" w:cs="宋体"/>
          <w:sz w:val="24"/>
          <w:highlight w:val="none"/>
          <w:lang w:val="zh-CN"/>
        </w:rPr>
        <w:t>）</w:t>
      </w:r>
      <w:r>
        <w:rPr>
          <w:rFonts w:hint="eastAsia" w:hAnsi="宋体" w:cs="宋体"/>
          <w:sz w:val="24"/>
          <w:highlight w:val="none"/>
          <w:lang w:eastAsia="zh-CN"/>
        </w:rPr>
        <w:t>投标人</w:t>
      </w:r>
      <w:r>
        <w:rPr>
          <w:rFonts w:hint="eastAsia" w:ascii="宋体" w:hAnsi="宋体" w:cs="宋体"/>
          <w:sz w:val="24"/>
          <w:highlight w:val="none"/>
          <w:lang w:val="zh-CN"/>
        </w:rPr>
        <w:t>应承担其投标</w:t>
      </w:r>
      <w:r>
        <w:rPr>
          <w:rFonts w:hint="eastAsia" w:ascii="宋体" w:hAnsi="宋体" w:cs="宋体"/>
          <w:sz w:val="24"/>
          <w:highlight w:val="none"/>
          <w:lang w:eastAsia="zh-CN"/>
        </w:rPr>
        <w:t>投标文件</w:t>
      </w:r>
      <w:r>
        <w:rPr>
          <w:rFonts w:hint="eastAsia" w:ascii="宋体" w:hAnsi="宋体" w:cs="宋体"/>
          <w:sz w:val="24"/>
          <w:highlight w:val="none"/>
          <w:lang w:val="zh-CN"/>
        </w:rPr>
        <w:t>编制与递交所涉及的一切费用，不管结果如何，</w:t>
      </w:r>
      <w:r>
        <w:rPr>
          <w:rFonts w:hint="eastAsia" w:hAnsi="宋体" w:cs="宋体"/>
          <w:sz w:val="24"/>
          <w:highlight w:val="none"/>
          <w:lang w:val="en-US" w:eastAsia="zh-CN"/>
        </w:rPr>
        <w:t>招标</w:t>
      </w:r>
      <w:r>
        <w:rPr>
          <w:rFonts w:hint="eastAsia" w:ascii="宋体" w:hAnsi="宋体" w:cs="宋体"/>
          <w:sz w:val="24"/>
          <w:highlight w:val="none"/>
          <w:lang w:val="zh-CN"/>
        </w:rPr>
        <w:t>人对上述费用不负任何责任。</w:t>
      </w:r>
    </w:p>
    <w:p w14:paraId="2E635B47">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hAnsi="宋体" w:cs="宋体"/>
          <w:sz w:val="24"/>
          <w:highlight w:val="none"/>
          <w:lang w:val="en-US" w:eastAsia="zh-CN"/>
        </w:rPr>
        <w:t>4</w:t>
      </w:r>
      <w:r>
        <w:rPr>
          <w:rFonts w:hint="eastAsia" w:ascii="宋体" w:hAnsi="宋体" w:cs="宋体"/>
          <w:sz w:val="24"/>
          <w:highlight w:val="none"/>
          <w:lang w:val="zh-CN"/>
        </w:rPr>
        <w:t>）投标</w:t>
      </w:r>
      <w:r>
        <w:rPr>
          <w:rFonts w:hint="eastAsia" w:ascii="宋体" w:hAnsi="宋体" w:cs="宋体"/>
          <w:sz w:val="24"/>
          <w:highlight w:val="none"/>
          <w:lang w:eastAsia="zh-CN"/>
        </w:rPr>
        <w:t>投标文件</w:t>
      </w:r>
      <w:r>
        <w:rPr>
          <w:rFonts w:hint="eastAsia" w:ascii="宋体" w:hAnsi="宋体" w:cs="宋体"/>
          <w:sz w:val="24"/>
          <w:highlight w:val="none"/>
          <w:lang w:val="zh-CN"/>
        </w:rPr>
        <w:t>中只允许有一个报价，</w:t>
      </w:r>
      <w:r>
        <w:rPr>
          <w:rFonts w:hint="eastAsia" w:hAnsi="宋体" w:cs="宋体"/>
          <w:sz w:val="24"/>
          <w:highlight w:val="none"/>
          <w:lang w:val="en-US" w:eastAsia="zh-CN"/>
        </w:rPr>
        <w:t>招标</w:t>
      </w:r>
      <w:r>
        <w:rPr>
          <w:rFonts w:hint="eastAsia" w:ascii="宋体" w:hAnsi="宋体" w:cs="宋体"/>
          <w:sz w:val="24"/>
          <w:highlight w:val="none"/>
          <w:lang w:val="zh-CN"/>
        </w:rPr>
        <w:t>人不接受选择性报价。</w:t>
      </w:r>
    </w:p>
    <w:p w14:paraId="74BF6DEB">
      <w:pPr>
        <w:autoSpaceDE w:val="0"/>
        <w:autoSpaceDN w:val="0"/>
        <w:adjustRightInd w:val="0"/>
        <w:snapToGri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w:t>
      </w:r>
      <w:r>
        <w:rPr>
          <w:rFonts w:hint="eastAsia" w:hAnsi="宋体" w:cs="宋体"/>
          <w:sz w:val="24"/>
          <w:highlight w:val="none"/>
          <w:lang w:val="en-US" w:eastAsia="zh-CN"/>
        </w:rPr>
        <w:t>5</w:t>
      </w:r>
      <w:r>
        <w:rPr>
          <w:rFonts w:hint="eastAsia" w:ascii="宋体" w:hAnsi="宋体" w:cs="宋体"/>
          <w:sz w:val="24"/>
          <w:highlight w:val="none"/>
          <w:lang w:val="zh-CN"/>
        </w:rPr>
        <w:t xml:space="preserve">）本项目不接受调价函。              </w:t>
      </w:r>
    </w:p>
    <w:p w14:paraId="02D9A7CE">
      <w:pPr>
        <w:autoSpaceDE w:val="0"/>
        <w:autoSpaceDN w:val="0"/>
        <w:adjustRightInd w:val="0"/>
        <w:snapToGrid w:val="0"/>
        <w:spacing w:line="360" w:lineRule="auto"/>
        <w:ind w:firstLine="482" w:firstLineChars="200"/>
        <w:contextualSpacing/>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六、投标费用</w:t>
      </w:r>
    </w:p>
    <w:p w14:paraId="0712B7B1">
      <w:pPr>
        <w:pStyle w:val="13"/>
        <w:snapToGrid w:val="0"/>
        <w:spacing w:line="360" w:lineRule="auto"/>
        <w:ind w:firstLine="494"/>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后，除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的原件可退回外，其余所有的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文件都将作为档案保存，不论</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与否，均不退回（未拆封的除外）。</w:t>
      </w:r>
    </w:p>
    <w:p w14:paraId="24ECF1A2">
      <w:pPr>
        <w:pStyle w:val="13"/>
        <w:snapToGrid w:val="0"/>
        <w:spacing w:line="360" w:lineRule="auto"/>
        <w:ind w:firstLine="494"/>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承担参与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可能发生的全部费用，</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人在任何情况下均无义务和责任承担这些费用。</w:t>
      </w:r>
    </w:p>
    <w:p w14:paraId="43C81092">
      <w:pPr>
        <w:pStyle w:val="13"/>
        <w:snapToGrid w:val="0"/>
        <w:spacing w:line="360" w:lineRule="auto"/>
        <w:ind w:firstLine="494"/>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不收取任何费用。</w:t>
      </w:r>
    </w:p>
    <w:p w14:paraId="3F8D6C79">
      <w:pPr>
        <w:shd w:val="clear" w:color="auto" w:fill="auto"/>
        <w:snapToGrid w:val="0"/>
        <w:spacing w:line="480" w:lineRule="exact"/>
        <w:ind w:firstLine="555"/>
        <w:contextualSpacing/>
        <w:jc w:val="center"/>
        <w:rPr>
          <w:rFonts w:ascii="Times New Roman"/>
          <w:color w:val="auto"/>
          <w:sz w:val="28"/>
          <w:szCs w:val="28"/>
          <w:highlight w:val="none"/>
          <w:u w:val="single"/>
        </w:rPr>
      </w:pPr>
      <w:r>
        <w:rPr>
          <w:rFonts w:ascii="Times New Roman"/>
          <w:color w:val="auto"/>
          <w:highlight w:val="none"/>
          <w:u w:val="single"/>
        </w:rPr>
        <w:br w:type="page"/>
      </w:r>
      <w:r>
        <w:rPr>
          <w:rFonts w:ascii="Times New Roman"/>
          <w:b/>
          <w:bCs/>
          <w:color w:val="auto"/>
          <w:sz w:val="36"/>
          <w:szCs w:val="36"/>
          <w:highlight w:val="none"/>
        </w:rPr>
        <w:t>第三部分  项目需求说明</w:t>
      </w:r>
    </w:p>
    <w:p w14:paraId="057B046C">
      <w:pPr>
        <w:shd w:val="clear" w:color="auto" w:fill="auto"/>
        <w:adjustRightInd w:val="0"/>
        <w:snapToGrid w:val="0"/>
        <w:spacing w:line="500" w:lineRule="exact"/>
        <w:ind w:firstLine="480" w:firstLineChars="200"/>
        <w:rPr>
          <w:rFonts w:hint="eastAsia" w:ascii="Times New Roman"/>
          <w:b w:val="0"/>
          <w:bCs/>
          <w:color w:val="auto"/>
          <w:szCs w:val="24"/>
          <w:highlight w:val="none"/>
          <w:lang w:val="zh-CN"/>
        </w:rPr>
      </w:pPr>
      <w:r>
        <w:rPr>
          <w:rFonts w:hint="eastAsia" w:ascii="Times New Roman"/>
          <w:b w:val="0"/>
          <w:bCs/>
          <w:color w:val="auto"/>
          <w:szCs w:val="24"/>
          <w:highlight w:val="none"/>
          <w:lang w:val="zh-CN"/>
        </w:rPr>
        <w:t>1、</w:t>
      </w:r>
      <w:r>
        <w:rPr>
          <w:rFonts w:hint="eastAsia" w:ascii="Times New Roman" w:hAnsi="Times New Roman" w:eastAsia="宋体" w:cs="Times New Roman"/>
          <w:b w:val="0"/>
          <w:bCs/>
          <w:color w:val="auto"/>
          <w:sz w:val="24"/>
          <w:szCs w:val="24"/>
          <w:highlight w:val="none"/>
          <w:lang w:val="zh-CN"/>
        </w:rPr>
        <w:t>项目</w:t>
      </w:r>
      <w:r>
        <w:rPr>
          <w:rFonts w:hint="eastAsia" w:ascii="Times New Roman" w:hAnsi="Times New Roman" w:eastAsia="宋体" w:cs="Times New Roman"/>
          <w:b w:val="0"/>
          <w:bCs/>
          <w:color w:val="auto"/>
          <w:sz w:val="24"/>
          <w:szCs w:val="24"/>
          <w:highlight w:val="none"/>
          <w:lang w:val="zh-CN" w:eastAsia="zh-CN"/>
        </w:rPr>
        <w:t>背景</w:t>
      </w:r>
    </w:p>
    <w:p w14:paraId="2C74C618">
      <w:pPr>
        <w:shd w:val="clear" w:color="auto" w:fill="auto"/>
        <w:adjustRightInd w:val="0"/>
        <w:snapToGrid w:val="0"/>
        <w:spacing w:line="500" w:lineRule="exact"/>
        <w:ind w:firstLine="480" w:firstLineChars="200"/>
        <w:rPr>
          <w:rFonts w:hint="eastAsia" w:ascii="Times New Roman" w:hAnsi="Times New Roman" w:eastAsia="宋体" w:cs="Times New Roman"/>
          <w:bCs/>
          <w:color w:val="auto"/>
          <w:sz w:val="24"/>
          <w:szCs w:val="24"/>
          <w:highlight w:val="none"/>
          <w:lang w:val="zh-CN"/>
        </w:rPr>
      </w:pPr>
      <w:r>
        <w:rPr>
          <w:rFonts w:hint="eastAsia" w:ascii="Times New Roman" w:hAnsi="Times New Roman" w:eastAsia="宋体" w:cs="Times New Roman"/>
          <w:bCs/>
          <w:color w:val="auto"/>
          <w:sz w:val="24"/>
          <w:szCs w:val="24"/>
          <w:highlight w:val="none"/>
          <w:lang w:val="zh-CN"/>
        </w:rPr>
        <w:t>根据省厅、市工作部署，2023年我们编制印发了《南通市交通运输领域绿色低碳实施方案》，要求每年对《实施方案》推进情况进行评估，编制《评估报告》。</w:t>
      </w:r>
    </w:p>
    <w:p w14:paraId="3A87BE45">
      <w:pPr>
        <w:shd w:val="clear" w:color="auto" w:fill="auto"/>
        <w:adjustRightInd w:val="0"/>
        <w:snapToGrid w:val="0"/>
        <w:spacing w:line="500" w:lineRule="exact"/>
        <w:ind w:firstLine="480" w:firstLineChars="200"/>
        <w:rPr>
          <w:rFonts w:hint="eastAsia" w:ascii="Times New Roman"/>
          <w:b w:val="0"/>
          <w:bCs/>
          <w:color w:val="auto"/>
          <w:szCs w:val="24"/>
          <w:highlight w:val="none"/>
          <w:lang w:val="zh-CN"/>
        </w:rPr>
      </w:pPr>
      <w:r>
        <w:rPr>
          <w:rFonts w:hint="eastAsia" w:ascii="Times New Roman"/>
          <w:b w:val="0"/>
          <w:bCs/>
          <w:color w:val="auto"/>
          <w:szCs w:val="24"/>
          <w:highlight w:val="none"/>
          <w:lang w:val="zh-CN"/>
        </w:rPr>
        <w:t>2、服务内容</w:t>
      </w:r>
    </w:p>
    <w:p w14:paraId="33FEEE34">
      <w:pPr>
        <w:widowControl/>
        <w:shd w:val="clear" w:color="auto" w:fill="auto"/>
        <w:adjustRightInd w:val="0"/>
        <w:snapToGrid w:val="0"/>
        <w:spacing w:line="500" w:lineRule="exact"/>
        <w:ind w:firstLine="480" w:firstLineChars="200"/>
        <w:rPr>
          <w:rFonts w:hint="eastAsia" w:ascii="Times New Roman" w:hAnsi="Times New Roman" w:eastAsia="宋体" w:cs="Times New Roman"/>
          <w:bCs/>
          <w:color w:val="auto"/>
          <w:sz w:val="24"/>
          <w:szCs w:val="24"/>
          <w:highlight w:val="none"/>
          <w:lang w:val="zh-CN"/>
        </w:rPr>
      </w:pPr>
      <w:r>
        <w:rPr>
          <w:rFonts w:hint="eastAsia" w:ascii="Times New Roman" w:hAnsi="Times New Roman" w:eastAsia="宋体" w:cs="Times New Roman"/>
          <w:bCs/>
          <w:color w:val="auto"/>
          <w:sz w:val="24"/>
          <w:szCs w:val="24"/>
          <w:highlight w:val="none"/>
          <w:lang w:val="zh-CN"/>
        </w:rPr>
        <w:t>主要包括优化完善市、县两级交通运输领域碳排放统计监测体系，组织对相关部门和单位碳排放总量以及控制情况进行统计监测和综合分析，评估202</w:t>
      </w:r>
      <w:r>
        <w:rPr>
          <w:rFonts w:hint="eastAsia" w:ascii="Times New Roman" w:cs="Times New Roman"/>
          <w:bCs/>
          <w:color w:val="auto"/>
          <w:sz w:val="24"/>
          <w:szCs w:val="24"/>
          <w:highlight w:val="none"/>
          <w:lang w:val="en-US" w:eastAsia="zh-CN"/>
        </w:rPr>
        <w:t>6</w:t>
      </w:r>
      <w:r>
        <w:rPr>
          <w:rFonts w:hint="eastAsia" w:ascii="Times New Roman" w:hAnsi="Times New Roman" w:eastAsia="宋体" w:cs="Times New Roman"/>
          <w:bCs/>
          <w:color w:val="auto"/>
          <w:sz w:val="24"/>
          <w:szCs w:val="24"/>
          <w:highlight w:val="none"/>
          <w:lang w:val="zh-CN"/>
        </w:rPr>
        <w:t>年度南通市绿色低碳交通发展水平，编制《南通市公路水路行业绿色低碳发展年度自评报告》《南通市交通运输领域绿色低碳发展年度评估报告》，为我市交通运输绿色低碳发展提供技术支撑，对方案实施过程中出现的问题和短板进行分析，提出对策建议。</w:t>
      </w:r>
    </w:p>
    <w:p w14:paraId="700ADEF5">
      <w:pPr>
        <w:widowControl/>
        <w:numPr>
          <w:ilvl w:val="0"/>
          <w:numId w:val="1"/>
        </w:numPr>
        <w:shd w:val="clear" w:color="auto" w:fill="auto"/>
        <w:adjustRightInd w:val="0"/>
        <w:snapToGrid w:val="0"/>
        <w:spacing w:line="500" w:lineRule="exact"/>
        <w:ind w:firstLine="480" w:firstLineChars="200"/>
        <w:rPr>
          <w:rFonts w:hint="eastAsia" w:ascii="Times New Roman" w:cs="Times New Roman"/>
          <w:b w:val="0"/>
          <w:bCs w:val="0"/>
          <w:color w:val="auto"/>
          <w:sz w:val="24"/>
          <w:szCs w:val="20"/>
          <w:highlight w:val="none"/>
          <w:u w:val="none"/>
          <w:lang w:val="en-US" w:eastAsia="zh-CN"/>
        </w:rPr>
      </w:pPr>
      <w:r>
        <w:rPr>
          <w:rFonts w:hint="eastAsia" w:ascii="Times New Roman"/>
          <w:color w:val="auto"/>
          <w:highlight w:val="none"/>
          <w:lang w:eastAsia="zh-CN"/>
        </w:rPr>
        <w:t>服务周期</w:t>
      </w:r>
      <w:r>
        <w:rPr>
          <w:rFonts w:ascii="Times New Roman"/>
          <w:color w:val="auto"/>
          <w:highlight w:val="none"/>
        </w:rPr>
        <w:t>：</w:t>
      </w:r>
      <w:r>
        <w:rPr>
          <w:rFonts w:hint="eastAsia" w:ascii="Times New Roman" w:hAnsi="Times New Roman" w:eastAsia="宋体" w:cs="Times New Roman"/>
          <w:b w:val="0"/>
          <w:bCs w:val="0"/>
          <w:color w:val="auto"/>
          <w:sz w:val="24"/>
          <w:szCs w:val="20"/>
          <w:highlight w:val="none"/>
          <w:u w:val="none"/>
          <w:lang w:val="en-US" w:eastAsia="zh-CN"/>
        </w:rPr>
        <w:t>202</w:t>
      </w:r>
      <w:r>
        <w:rPr>
          <w:rFonts w:hint="eastAsia" w:ascii="Times New Roman" w:cs="Times New Roman"/>
          <w:b w:val="0"/>
          <w:bCs w:val="0"/>
          <w:color w:val="auto"/>
          <w:sz w:val="24"/>
          <w:szCs w:val="20"/>
          <w:highlight w:val="none"/>
          <w:u w:val="none"/>
          <w:lang w:val="en-US" w:eastAsia="zh-CN"/>
        </w:rPr>
        <w:t>6</w:t>
      </w:r>
      <w:r>
        <w:rPr>
          <w:rFonts w:hint="eastAsia" w:ascii="Times New Roman" w:hAnsi="Times New Roman" w:eastAsia="宋体" w:cs="Times New Roman"/>
          <w:b w:val="0"/>
          <w:bCs w:val="0"/>
          <w:color w:val="auto"/>
          <w:sz w:val="24"/>
          <w:szCs w:val="20"/>
          <w:highlight w:val="none"/>
          <w:u w:val="none"/>
          <w:lang w:val="en-US" w:eastAsia="zh-CN"/>
        </w:rPr>
        <w:t>年12月底前完成《南通市公路水路行业绿色低碳发展年度自评报告》《南通市交通运输领域绿色低碳发展年度评估报告》最终成果</w:t>
      </w:r>
      <w:r>
        <w:rPr>
          <w:rFonts w:hint="eastAsia" w:ascii="Times New Roman" w:cs="Times New Roman"/>
          <w:b w:val="0"/>
          <w:bCs w:val="0"/>
          <w:color w:val="auto"/>
          <w:sz w:val="24"/>
          <w:szCs w:val="20"/>
          <w:highlight w:val="none"/>
          <w:u w:val="none"/>
          <w:lang w:val="en-US" w:eastAsia="zh-CN"/>
        </w:rPr>
        <w:t>。</w:t>
      </w:r>
    </w:p>
    <w:p w14:paraId="4877B1CE">
      <w:pPr>
        <w:widowControl/>
        <w:numPr>
          <w:ilvl w:val="0"/>
          <w:numId w:val="1"/>
        </w:numPr>
        <w:shd w:val="clear" w:color="auto" w:fill="auto"/>
        <w:adjustRightInd w:val="0"/>
        <w:snapToGrid w:val="0"/>
        <w:spacing w:line="500" w:lineRule="exact"/>
        <w:ind w:firstLine="480" w:firstLineChars="200"/>
        <w:rPr>
          <w:rFonts w:hint="eastAsia" w:ascii="Times New Roman" w:hAnsi="Times New Roman" w:eastAsia="宋体"/>
          <w:b w:val="0"/>
          <w:color w:val="auto"/>
          <w:sz w:val="24"/>
          <w:szCs w:val="20"/>
          <w:highlight w:val="none"/>
        </w:rPr>
      </w:pPr>
      <w:r>
        <w:rPr>
          <w:rFonts w:hint="eastAsia" w:ascii="Times New Roman" w:hAnsi="Times New Roman" w:eastAsia="宋体"/>
          <w:b w:val="0"/>
          <w:color w:val="auto"/>
          <w:sz w:val="24"/>
          <w:szCs w:val="20"/>
          <w:highlight w:val="none"/>
        </w:rPr>
        <w:t>成果文件要求</w:t>
      </w:r>
    </w:p>
    <w:p w14:paraId="58E6366B">
      <w:pPr>
        <w:spacing w:line="500" w:lineRule="exact"/>
        <w:ind w:firstLine="437"/>
        <w:rPr>
          <w:rFonts w:ascii="Times New Roman" w:hAnsi="Times New Roman" w:eastAsia="宋体"/>
          <w:bCs/>
          <w:sz w:val="24"/>
          <w:szCs w:val="18"/>
          <w:highlight w:val="none"/>
        </w:rPr>
      </w:pPr>
      <w:r>
        <w:rPr>
          <w:rFonts w:ascii="Times New Roman" w:hAnsi="Times New Roman" w:eastAsia="宋体"/>
          <w:bCs/>
          <w:sz w:val="24"/>
          <w:szCs w:val="18"/>
          <w:highlight w:val="none"/>
        </w:rPr>
        <w:t>包括但不限于以下成果：</w:t>
      </w:r>
    </w:p>
    <w:p w14:paraId="3362DEFA">
      <w:pPr>
        <w:spacing w:line="500" w:lineRule="exact"/>
        <w:ind w:firstLine="437"/>
        <w:rPr>
          <w:rFonts w:ascii="Times New Roman" w:hAnsi="Times New Roman" w:eastAsia="宋体"/>
          <w:bCs/>
          <w:sz w:val="24"/>
          <w:szCs w:val="18"/>
          <w:highlight w:val="none"/>
        </w:rPr>
      </w:pPr>
      <w:r>
        <w:rPr>
          <w:rFonts w:ascii="Times New Roman" w:hAnsi="Times New Roman" w:eastAsia="宋体"/>
          <w:bCs/>
          <w:sz w:val="24"/>
          <w:szCs w:val="18"/>
          <w:highlight w:val="none"/>
        </w:rPr>
        <w:t>（</w:t>
      </w:r>
      <w:r>
        <w:rPr>
          <w:rFonts w:hint="eastAsia" w:ascii="Times New Roman" w:hAnsi="Times New Roman" w:eastAsia="宋体"/>
          <w:bCs/>
          <w:sz w:val="24"/>
          <w:szCs w:val="18"/>
          <w:highlight w:val="none"/>
          <w:lang w:val="en-US" w:eastAsia="zh-CN"/>
        </w:rPr>
        <w:t>1</w:t>
      </w:r>
      <w:r>
        <w:rPr>
          <w:rFonts w:ascii="Times New Roman" w:hAnsi="Times New Roman" w:eastAsia="宋体"/>
          <w:bCs/>
          <w:sz w:val="24"/>
          <w:szCs w:val="18"/>
          <w:highlight w:val="none"/>
        </w:rPr>
        <w:t>）《南通市交通运输领域绿色低碳发展评估报告》；</w:t>
      </w:r>
    </w:p>
    <w:p w14:paraId="09538C6A">
      <w:pPr>
        <w:spacing w:line="500" w:lineRule="exact"/>
        <w:ind w:firstLine="437"/>
        <w:rPr>
          <w:rFonts w:ascii="Times New Roman" w:hAnsi="Times New Roman" w:eastAsia="宋体"/>
          <w:bCs/>
          <w:sz w:val="24"/>
          <w:szCs w:val="18"/>
          <w:highlight w:val="none"/>
        </w:rPr>
      </w:pPr>
      <w:r>
        <w:rPr>
          <w:rFonts w:ascii="Times New Roman" w:hAnsi="Times New Roman" w:eastAsia="宋体"/>
          <w:bCs/>
          <w:sz w:val="24"/>
          <w:szCs w:val="18"/>
          <w:highlight w:val="none"/>
        </w:rPr>
        <w:t>（</w:t>
      </w:r>
      <w:r>
        <w:rPr>
          <w:rFonts w:hint="eastAsia" w:ascii="Times New Roman" w:hAnsi="Times New Roman" w:eastAsia="宋体"/>
          <w:bCs/>
          <w:sz w:val="24"/>
          <w:szCs w:val="18"/>
          <w:highlight w:val="none"/>
          <w:lang w:val="en-US" w:eastAsia="zh-CN"/>
        </w:rPr>
        <w:t>2</w:t>
      </w:r>
      <w:r>
        <w:rPr>
          <w:rFonts w:ascii="Times New Roman" w:hAnsi="Times New Roman" w:eastAsia="宋体"/>
          <w:bCs/>
          <w:sz w:val="24"/>
          <w:szCs w:val="18"/>
          <w:highlight w:val="none"/>
        </w:rPr>
        <w:t>）《南通市公路水路行业绿色低碳发展工作自评报告》；</w:t>
      </w:r>
    </w:p>
    <w:p w14:paraId="2D3B3ED6">
      <w:pPr>
        <w:spacing w:line="500" w:lineRule="exact"/>
        <w:ind w:firstLine="437"/>
        <w:rPr>
          <w:rFonts w:ascii="Times New Roman" w:hAnsi="Times New Roman" w:eastAsia="宋体"/>
          <w:bCs/>
          <w:sz w:val="24"/>
          <w:szCs w:val="18"/>
          <w:highlight w:val="none"/>
        </w:rPr>
      </w:pPr>
      <w:r>
        <w:rPr>
          <w:rFonts w:ascii="Times New Roman" w:hAnsi="Times New Roman" w:eastAsia="宋体"/>
          <w:bCs/>
          <w:sz w:val="24"/>
          <w:szCs w:val="18"/>
          <w:highlight w:val="none"/>
        </w:rPr>
        <w:t>成果形式：</w:t>
      </w:r>
      <w:r>
        <w:rPr>
          <w:rFonts w:hint="eastAsia" w:ascii="宋体" w:hAnsi="宋体" w:eastAsia="宋体" w:cs="宋体"/>
          <w:bCs/>
          <w:sz w:val="24"/>
          <w:szCs w:val="18"/>
          <w:highlight w:val="none"/>
        </w:rPr>
        <w:t>报告为 WORD、PDF  格</w:t>
      </w:r>
      <w:r>
        <w:rPr>
          <w:rFonts w:ascii="Times New Roman" w:hAnsi="Times New Roman" w:eastAsia="宋体"/>
          <w:bCs/>
          <w:sz w:val="24"/>
          <w:szCs w:val="18"/>
          <w:highlight w:val="none"/>
        </w:rPr>
        <w:t>式，汇报材料 PPT 等多种格式。报送成果的格式、份数、载体等均按照</w:t>
      </w:r>
      <w:r>
        <w:rPr>
          <w:rFonts w:hint="eastAsia" w:ascii="Times New Roman"/>
          <w:bCs/>
          <w:sz w:val="24"/>
          <w:szCs w:val="18"/>
          <w:highlight w:val="none"/>
          <w:lang w:eastAsia="zh-CN"/>
        </w:rPr>
        <w:t>招标人</w:t>
      </w:r>
      <w:r>
        <w:rPr>
          <w:rFonts w:ascii="Times New Roman" w:hAnsi="Times New Roman" w:eastAsia="宋体"/>
          <w:bCs/>
          <w:sz w:val="24"/>
          <w:szCs w:val="18"/>
          <w:highlight w:val="none"/>
        </w:rPr>
        <w:t>规定执行。</w:t>
      </w:r>
    </w:p>
    <w:p w14:paraId="7F897227">
      <w:pPr>
        <w:widowControl/>
        <w:numPr>
          <w:ilvl w:val="0"/>
          <w:numId w:val="0"/>
        </w:numPr>
        <w:shd w:val="clear" w:color="auto" w:fill="auto"/>
        <w:adjustRightInd w:val="0"/>
        <w:snapToGrid w:val="0"/>
        <w:spacing w:line="500" w:lineRule="exact"/>
        <w:rPr>
          <w:rFonts w:hint="default" w:ascii="Times New Roman" w:cs="Times New Roman"/>
          <w:b w:val="0"/>
          <w:bCs w:val="0"/>
          <w:color w:val="auto"/>
          <w:sz w:val="24"/>
          <w:szCs w:val="20"/>
          <w:highlight w:val="none"/>
          <w:u w:val="none"/>
          <w:lang w:val="en-US" w:eastAsia="zh-CN"/>
        </w:rPr>
      </w:pPr>
    </w:p>
    <w:p w14:paraId="039F509A">
      <w:pPr>
        <w:shd w:val="clear" w:color="auto" w:fill="auto"/>
        <w:snapToGrid w:val="0"/>
        <w:spacing w:line="300" w:lineRule="auto"/>
        <w:jc w:val="center"/>
        <w:outlineLvl w:val="0"/>
        <w:rPr>
          <w:rFonts w:ascii="Times New Roman"/>
          <w:b/>
          <w:color w:val="auto"/>
          <w:sz w:val="36"/>
          <w:szCs w:val="36"/>
          <w:highlight w:val="none"/>
        </w:rPr>
      </w:pPr>
      <w:r>
        <w:rPr>
          <w:rFonts w:ascii="Times New Roman"/>
          <w:b/>
          <w:color w:val="auto"/>
          <w:sz w:val="36"/>
          <w:szCs w:val="36"/>
          <w:highlight w:val="none"/>
        </w:rPr>
        <w:br w:type="page"/>
      </w:r>
      <w:r>
        <w:rPr>
          <w:rFonts w:ascii="Times New Roman"/>
          <w:b/>
          <w:color w:val="auto"/>
          <w:sz w:val="36"/>
          <w:szCs w:val="36"/>
          <w:highlight w:val="none"/>
        </w:rPr>
        <w:t>第四部分  开标和评标</w:t>
      </w:r>
    </w:p>
    <w:p w14:paraId="46D025F6">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一、招标人组织</w:t>
      </w:r>
      <w:r>
        <w:rPr>
          <w:rFonts w:hint="eastAsia" w:ascii="宋体" w:hAnsi="宋体" w:cs="宋体"/>
          <w:b/>
          <w:color w:val="auto"/>
          <w:sz w:val="24"/>
          <w:highlight w:val="none"/>
          <w:lang w:val="en-US" w:eastAsia="zh-CN"/>
        </w:rPr>
        <w:t>评标</w:t>
      </w:r>
      <w:r>
        <w:rPr>
          <w:rFonts w:hint="eastAsia" w:ascii="宋体" w:hAnsi="宋体" w:cs="宋体"/>
          <w:b/>
          <w:color w:val="auto"/>
          <w:sz w:val="24"/>
          <w:highlight w:val="none"/>
          <w:lang w:val="zh-CN"/>
        </w:rPr>
        <w:t>活动</w:t>
      </w:r>
    </w:p>
    <w:p w14:paraId="1A4E11B4">
      <w:pPr>
        <w:pStyle w:val="13"/>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1.成立评标委员会。</w:t>
      </w:r>
    </w:p>
    <w:p w14:paraId="69A6C0C9">
      <w:pPr>
        <w:pStyle w:val="1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eastAsia="zh-CN"/>
        </w:rPr>
        <w:t>评标委员会</w:t>
      </w:r>
      <w:r>
        <w:rPr>
          <w:rFonts w:hint="eastAsia" w:ascii="宋体" w:eastAsia="宋体" w:cs="宋体"/>
          <w:color w:val="auto"/>
          <w:kern w:val="0"/>
          <w:sz w:val="24"/>
          <w:szCs w:val="24"/>
          <w:highlight w:val="none"/>
        </w:rPr>
        <w:t>由</w:t>
      </w:r>
      <w:r>
        <w:rPr>
          <w:rFonts w:hint="eastAsia" w:ascii="宋体" w:eastAsia="宋体" w:cs="宋体"/>
          <w:color w:val="auto"/>
          <w:sz w:val="24"/>
          <w:szCs w:val="24"/>
          <w:highlight w:val="none"/>
        </w:rPr>
        <w:t>有关专家</w:t>
      </w:r>
      <w:r>
        <w:rPr>
          <w:rFonts w:hint="eastAsia" w:ascii="宋体" w:eastAsia="宋体" w:cs="宋体"/>
          <w:color w:val="auto"/>
          <w:kern w:val="0"/>
          <w:sz w:val="24"/>
          <w:szCs w:val="24"/>
          <w:highlight w:val="none"/>
          <w:lang w:val="en-US" w:eastAsia="zh-CN"/>
        </w:rPr>
        <w:t>5</w:t>
      </w:r>
      <w:r>
        <w:rPr>
          <w:rFonts w:hint="eastAsia" w:ascii="宋体" w:eastAsia="宋体" w:cs="宋体"/>
          <w:color w:val="auto"/>
          <w:kern w:val="0"/>
          <w:sz w:val="24"/>
          <w:szCs w:val="24"/>
          <w:highlight w:val="none"/>
        </w:rPr>
        <w:t>人或以上单数组成。</w:t>
      </w:r>
    </w:p>
    <w:p w14:paraId="5E9AD6CF">
      <w:pPr>
        <w:pStyle w:val="13"/>
        <w:snapToGrid w:val="0"/>
        <w:spacing w:line="360" w:lineRule="auto"/>
        <w:ind w:firstLine="482" w:firstLineChars="200"/>
        <w:contextualSpacing/>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2.评标委员会的职责：</w:t>
      </w:r>
    </w:p>
    <w:p w14:paraId="2178EBCF">
      <w:pPr>
        <w:pStyle w:val="1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评审专家应当遵守评审工作纪律，不得泄露评审情况和评审中获悉的商业秘密。</w:t>
      </w:r>
    </w:p>
    <w:p w14:paraId="5E09CC07">
      <w:pPr>
        <w:pStyle w:val="1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评标委员会在评审过程中发现投标人有行贿、提供虚假材料或者串通等违法行为的，应当及时向主管部门报告。</w:t>
      </w:r>
    </w:p>
    <w:p w14:paraId="698417D5">
      <w:pPr>
        <w:pStyle w:val="13"/>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评审专家在评审过程中受到非法干涉的，应当及时向相关主管部门举报。</w:t>
      </w:r>
    </w:p>
    <w:p w14:paraId="0F200BF6">
      <w:pPr>
        <w:pStyle w:val="1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评标委员会成员应当按照客观、公正、审慎的原则，根据招标文件规定的评审程序、评审方法和评审标准进行独立评审。未实质性响应招标文件的投标文件按无效响应处理，评标委员会应当告知提交投标文件的投标人。</w:t>
      </w:r>
    </w:p>
    <w:p w14:paraId="5E7E957A">
      <w:pPr>
        <w:pStyle w:val="1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招标文件内容违反国家有关强制性规定的，评标委员会应当停止评审并向招标人说明情况。</w:t>
      </w:r>
    </w:p>
    <w:p w14:paraId="47F568FE">
      <w:pPr>
        <w:pStyle w:val="13"/>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3.评标委员会成员的义务：</w:t>
      </w:r>
    </w:p>
    <w:p w14:paraId="4B494198">
      <w:pPr>
        <w:pStyle w:val="1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遵纪守法，客观、公正、廉洁地履行职责；根据招标文件的规定独立进行评审，对个人的评审意见承担法律责任；参与评审报告的起草；配合招标人答复投标人提出的质疑；配合主管部门的投诉处理和监督检查工作。</w:t>
      </w:r>
    </w:p>
    <w:p w14:paraId="2B75E5A6">
      <w:pPr>
        <w:pStyle w:val="13"/>
        <w:snapToGrid w:val="0"/>
        <w:spacing w:line="360" w:lineRule="auto"/>
        <w:ind w:firstLine="482" w:firstLineChars="200"/>
        <w:contextualSpacing/>
        <w:rPr>
          <w:rFonts w:hint="default" w:ascii="宋体" w:eastAsia="宋体" w:cs="宋体"/>
          <w:b/>
          <w:color w:val="auto"/>
          <w:kern w:val="0"/>
          <w:sz w:val="24"/>
          <w:szCs w:val="24"/>
          <w:highlight w:val="none"/>
          <w:lang w:val="en-US" w:eastAsia="zh-CN"/>
        </w:rPr>
      </w:pPr>
      <w:r>
        <w:rPr>
          <w:rFonts w:hint="eastAsia" w:ascii="宋体" w:eastAsia="宋体" w:cs="宋体"/>
          <w:b/>
          <w:color w:val="auto"/>
          <w:kern w:val="0"/>
          <w:sz w:val="24"/>
          <w:szCs w:val="24"/>
          <w:highlight w:val="none"/>
          <w:lang w:val="zh-CN"/>
        </w:rPr>
        <w:t>二、投标人参加</w:t>
      </w:r>
      <w:r>
        <w:rPr>
          <w:rFonts w:hint="eastAsia" w:ascii="宋体" w:eastAsia="宋体" w:cs="宋体"/>
          <w:b/>
          <w:color w:val="auto"/>
          <w:kern w:val="0"/>
          <w:sz w:val="24"/>
          <w:szCs w:val="24"/>
          <w:highlight w:val="none"/>
          <w:lang w:val="en-US" w:eastAsia="zh-CN"/>
        </w:rPr>
        <w:t>开标会</w:t>
      </w:r>
    </w:p>
    <w:p w14:paraId="1EE8B9A8">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投标人的法定代表人或被授权人须持身份证准时参加</w:t>
      </w:r>
      <w:r>
        <w:rPr>
          <w:rFonts w:hint="eastAsia" w:ascii="宋体" w:hAnsi="宋体" w:cs="宋体"/>
          <w:b/>
          <w:color w:val="auto"/>
          <w:sz w:val="24"/>
          <w:highlight w:val="none"/>
          <w:lang w:val="en-US" w:eastAsia="zh-CN"/>
        </w:rPr>
        <w:t>开标会</w:t>
      </w:r>
      <w:r>
        <w:rPr>
          <w:rFonts w:hint="eastAsia" w:ascii="宋体" w:hAnsi="宋体" w:cs="宋体"/>
          <w:b/>
          <w:color w:val="auto"/>
          <w:sz w:val="24"/>
          <w:highlight w:val="none"/>
          <w:lang w:val="zh-CN"/>
        </w:rPr>
        <w:t>。</w:t>
      </w:r>
    </w:p>
    <w:p w14:paraId="7956F210">
      <w:pPr>
        <w:autoSpaceDE w:val="0"/>
        <w:autoSpaceDN w:val="0"/>
        <w:adjustRightInd w:val="0"/>
        <w:snapToGrid w:val="0"/>
        <w:spacing w:line="360" w:lineRule="auto"/>
        <w:ind w:right="210" w:firstLine="482" w:firstLineChars="200"/>
        <w:rPr>
          <w:rFonts w:ascii="宋体" w:hAnsi="宋体" w:cs="宋体"/>
          <w:b/>
          <w:color w:val="auto"/>
          <w:sz w:val="24"/>
          <w:highlight w:val="none"/>
        </w:rPr>
      </w:pPr>
      <w:r>
        <w:rPr>
          <w:rFonts w:hint="eastAsia" w:ascii="宋体" w:hAnsi="宋体" w:cs="宋体"/>
          <w:b/>
          <w:color w:val="auto"/>
          <w:sz w:val="24"/>
          <w:highlight w:val="none"/>
        </w:rPr>
        <w:t>三、</w:t>
      </w:r>
      <w:r>
        <w:rPr>
          <w:rFonts w:hint="eastAsia" w:ascii="宋体" w:hAnsi="宋体" w:cs="宋体"/>
          <w:b/>
          <w:color w:val="auto"/>
          <w:sz w:val="24"/>
          <w:highlight w:val="none"/>
          <w:lang w:val="en-US" w:eastAsia="zh-CN"/>
        </w:rPr>
        <w:t>评审</w:t>
      </w:r>
      <w:r>
        <w:rPr>
          <w:rFonts w:hint="eastAsia" w:ascii="宋体" w:hAnsi="宋体" w:cs="宋体"/>
          <w:b/>
          <w:color w:val="auto"/>
          <w:sz w:val="24"/>
          <w:highlight w:val="none"/>
        </w:rPr>
        <w:t>的原则及方法</w:t>
      </w:r>
    </w:p>
    <w:p w14:paraId="6529F2BE">
      <w:pPr>
        <w:pStyle w:val="1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w:t>
      </w:r>
      <w:r>
        <w:rPr>
          <w:rFonts w:hint="eastAsia" w:ascii="宋体" w:eastAsia="宋体" w:cs="宋体"/>
          <w:bCs/>
          <w:color w:val="auto"/>
          <w:kern w:val="0"/>
          <w:sz w:val="24"/>
          <w:szCs w:val="24"/>
          <w:highlight w:val="none"/>
          <w:lang w:val="zh-CN"/>
        </w:rPr>
        <w:t>.</w:t>
      </w:r>
      <w:r>
        <w:rPr>
          <w:rFonts w:hint="eastAsia" w:ascii="宋体" w:eastAsia="宋体" w:cs="宋体"/>
          <w:color w:val="auto"/>
          <w:kern w:val="0"/>
          <w:sz w:val="24"/>
          <w:szCs w:val="24"/>
          <w:highlight w:val="none"/>
          <w:lang w:val="zh-CN"/>
        </w:rPr>
        <w:t>评标委员会成员应当按照客观、公正、审慎的原则，根据招标文件规定的评审程序、评审方法和评审标准进行独立评审。未实质性响应招标文件</w:t>
      </w:r>
      <w:r>
        <w:rPr>
          <w:rFonts w:hint="eastAsia" w:ascii="宋体" w:eastAsia="宋体" w:cs="宋体"/>
          <w:color w:val="auto"/>
          <w:kern w:val="0"/>
          <w:sz w:val="24"/>
          <w:szCs w:val="24"/>
          <w:highlight w:val="none"/>
        </w:rPr>
        <w:t>的</w:t>
      </w:r>
      <w:r>
        <w:rPr>
          <w:rFonts w:hint="eastAsia" w:ascii="宋体" w:eastAsia="宋体" w:cs="宋体"/>
          <w:color w:val="auto"/>
          <w:kern w:val="0"/>
          <w:sz w:val="24"/>
          <w:szCs w:val="24"/>
          <w:highlight w:val="none"/>
          <w:lang w:eastAsia="zh-CN"/>
        </w:rPr>
        <w:t>投标文件</w:t>
      </w:r>
      <w:r>
        <w:rPr>
          <w:rFonts w:hint="eastAsia" w:ascii="宋体" w:eastAsia="宋体" w:cs="宋体"/>
          <w:color w:val="auto"/>
          <w:kern w:val="0"/>
          <w:sz w:val="24"/>
          <w:szCs w:val="24"/>
          <w:highlight w:val="none"/>
        </w:rPr>
        <w:t>按无效响应处理，</w:t>
      </w:r>
      <w:r>
        <w:rPr>
          <w:rFonts w:hint="eastAsia" w:ascii="宋体" w:eastAsia="宋体" w:cs="宋体"/>
          <w:color w:val="auto"/>
          <w:kern w:val="0"/>
          <w:sz w:val="24"/>
          <w:szCs w:val="24"/>
          <w:highlight w:val="none"/>
          <w:lang w:eastAsia="zh-CN"/>
        </w:rPr>
        <w:t>评标委员会</w:t>
      </w:r>
      <w:r>
        <w:rPr>
          <w:rFonts w:hint="eastAsia" w:ascii="宋体" w:eastAsia="宋体" w:cs="宋体"/>
          <w:color w:val="auto"/>
          <w:kern w:val="0"/>
          <w:sz w:val="24"/>
          <w:szCs w:val="24"/>
          <w:highlight w:val="none"/>
        </w:rPr>
        <w:t>应当告知提交</w:t>
      </w:r>
      <w:r>
        <w:rPr>
          <w:rFonts w:hint="eastAsia" w:ascii="宋体" w:eastAsia="宋体" w:cs="宋体"/>
          <w:color w:val="auto"/>
          <w:kern w:val="0"/>
          <w:sz w:val="24"/>
          <w:szCs w:val="24"/>
          <w:highlight w:val="none"/>
          <w:lang w:eastAsia="zh-CN"/>
        </w:rPr>
        <w:t>投标文件</w:t>
      </w:r>
      <w:r>
        <w:rPr>
          <w:rFonts w:hint="eastAsia" w:ascii="宋体" w:eastAsia="宋体" w:cs="宋体"/>
          <w:color w:val="auto"/>
          <w:kern w:val="0"/>
          <w:sz w:val="24"/>
          <w:szCs w:val="24"/>
          <w:highlight w:val="none"/>
        </w:rPr>
        <w:t>的</w:t>
      </w:r>
      <w:r>
        <w:rPr>
          <w:rFonts w:hint="eastAsia" w:ascii="宋体" w:eastAsia="宋体" w:cs="宋体"/>
          <w:color w:val="auto"/>
          <w:kern w:val="0"/>
          <w:sz w:val="24"/>
          <w:szCs w:val="24"/>
          <w:highlight w:val="none"/>
          <w:lang w:eastAsia="zh-CN"/>
        </w:rPr>
        <w:t>投标人</w:t>
      </w:r>
      <w:r>
        <w:rPr>
          <w:rFonts w:hint="eastAsia" w:ascii="宋体" w:eastAsia="宋体" w:cs="宋体"/>
          <w:color w:val="auto"/>
          <w:kern w:val="0"/>
          <w:sz w:val="24"/>
          <w:szCs w:val="24"/>
          <w:highlight w:val="none"/>
        </w:rPr>
        <w:t>。</w:t>
      </w:r>
    </w:p>
    <w:p w14:paraId="35AEB083">
      <w:pPr>
        <w:pStyle w:val="1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评标委员会在对投标文件的有效性、完整性和响应程度进行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14:paraId="3830FCC5">
      <w:pPr>
        <w:pStyle w:val="13"/>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评标委员会要求投标人澄清、说明或者更正投标文件应当以书面形式作出。投标人的澄清、说明或者更正应当由法定代表人或其授权代表签字或者加盖公章。由授权代表签字的，应当附法定代表人授权书。投标人为自然人的，应当由本人签字并附身份证明。</w:t>
      </w:r>
    </w:p>
    <w:p w14:paraId="43A9F80B">
      <w:pPr>
        <w:pStyle w:val="1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2.评标委员会将按照招标文件的规定，独立对每个进入打分程序的有效投标人的投标文件的商务技术部分以打分的形式进行评估和评价。商务技术分是所有评委打分的算术平均值（计算结果均四舍五入保留两位小数）。</w:t>
      </w:r>
    </w:p>
    <w:p w14:paraId="3ADBDCD4">
      <w:pPr>
        <w:pStyle w:val="13"/>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3.</w:t>
      </w:r>
      <w:r>
        <w:rPr>
          <w:rStyle w:val="17"/>
          <w:rFonts w:hint="eastAsia" w:eastAsia="宋体" w:cs="宋体"/>
          <w:color w:val="auto"/>
          <w:highlight w:val="none"/>
          <w:lang w:eastAsia="zh-CN"/>
        </w:rPr>
        <w:t>评标委员会</w:t>
      </w:r>
      <w:r>
        <w:rPr>
          <w:rStyle w:val="17"/>
          <w:rFonts w:hint="default" w:cs="宋体"/>
          <w:color w:val="auto"/>
          <w:highlight w:val="none"/>
        </w:rPr>
        <w:t>根据</w:t>
      </w:r>
      <w:r>
        <w:rPr>
          <w:rStyle w:val="17"/>
          <w:rFonts w:hint="eastAsia" w:eastAsia="宋体" w:cs="宋体"/>
          <w:color w:val="auto"/>
          <w:highlight w:val="none"/>
          <w:lang w:eastAsia="zh-CN"/>
        </w:rPr>
        <w:t>招标文件</w:t>
      </w:r>
      <w:r>
        <w:rPr>
          <w:rStyle w:val="17"/>
          <w:rFonts w:hint="default" w:cs="宋体"/>
          <w:color w:val="auto"/>
          <w:highlight w:val="none"/>
        </w:rPr>
        <w:t>规定的程序、评定成交的标准等事项与实质性响应</w:t>
      </w:r>
      <w:r>
        <w:rPr>
          <w:rStyle w:val="17"/>
          <w:rFonts w:hint="eastAsia" w:eastAsia="宋体" w:cs="宋体"/>
          <w:color w:val="auto"/>
          <w:highlight w:val="none"/>
          <w:lang w:eastAsia="zh-CN"/>
        </w:rPr>
        <w:t>招标文件</w:t>
      </w:r>
      <w:r>
        <w:rPr>
          <w:rStyle w:val="17"/>
          <w:rFonts w:hint="default" w:cs="宋体"/>
          <w:color w:val="auto"/>
          <w:highlight w:val="none"/>
        </w:rPr>
        <w:t>要求的</w:t>
      </w:r>
      <w:r>
        <w:rPr>
          <w:rStyle w:val="17"/>
          <w:rFonts w:hint="eastAsia" w:eastAsia="宋体" w:cs="宋体"/>
          <w:color w:val="auto"/>
          <w:highlight w:val="none"/>
          <w:lang w:eastAsia="zh-CN"/>
        </w:rPr>
        <w:t>投标人</w:t>
      </w:r>
      <w:r>
        <w:rPr>
          <w:rStyle w:val="17"/>
          <w:rFonts w:hint="default" w:cs="宋体"/>
          <w:color w:val="auto"/>
          <w:highlight w:val="none"/>
        </w:rPr>
        <w:t>进行磋商。未实质性响应</w:t>
      </w:r>
      <w:r>
        <w:rPr>
          <w:rStyle w:val="17"/>
          <w:rFonts w:hint="eastAsia" w:eastAsia="宋体" w:cs="宋体"/>
          <w:color w:val="auto"/>
          <w:highlight w:val="none"/>
          <w:lang w:eastAsia="zh-CN"/>
        </w:rPr>
        <w:t>招标文件</w:t>
      </w:r>
      <w:r>
        <w:rPr>
          <w:rStyle w:val="17"/>
          <w:rFonts w:hint="default" w:cs="宋体"/>
          <w:color w:val="auto"/>
          <w:highlight w:val="none"/>
        </w:rPr>
        <w:t>要求的</w:t>
      </w:r>
      <w:r>
        <w:rPr>
          <w:rStyle w:val="17"/>
          <w:rFonts w:hint="eastAsia" w:eastAsia="宋体" w:cs="宋体"/>
          <w:color w:val="auto"/>
          <w:highlight w:val="none"/>
          <w:lang w:eastAsia="zh-CN"/>
        </w:rPr>
        <w:t>投标文件</w:t>
      </w:r>
      <w:r>
        <w:rPr>
          <w:rStyle w:val="17"/>
          <w:rFonts w:hint="default" w:cs="宋体"/>
          <w:color w:val="auto"/>
          <w:highlight w:val="none"/>
        </w:rPr>
        <w:t>按无效处理，</w:t>
      </w:r>
      <w:r>
        <w:rPr>
          <w:rStyle w:val="17"/>
          <w:rFonts w:hint="eastAsia" w:eastAsia="宋体" w:cs="宋体"/>
          <w:color w:val="auto"/>
          <w:highlight w:val="none"/>
          <w:lang w:eastAsia="zh-CN"/>
        </w:rPr>
        <w:t>评标委员会</w:t>
      </w:r>
      <w:r>
        <w:rPr>
          <w:rStyle w:val="17"/>
          <w:rFonts w:hint="default" w:cs="宋体"/>
          <w:color w:val="auto"/>
          <w:highlight w:val="none"/>
        </w:rPr>
        <w:t>应当告知提交</w:t>
      </w:r>
      <w:r>
        <w:rPr>
          <w:rStyle w:val="17"/>
          <w:rFonts w:hint="eastAsia" w:eastAsia="宋体" w:cs="宋体"/>
          <w:color w:val="auto"/>
          <w:highlight w:val="none"/>
          <w:lang w:eastAsia="zh-CN"/>
        </w:rPr>
        <w:t>投标文件</w:t>
      </w:r>
      <w:r>
        <w:rPr>
          <w:rStyle w:val="17"/>
          <w:rFonts w:hint="default" w:cs="宋体"/>
          <w:color w:val="auto"/>
          <w:highlight w:val="none"/>
        </w:rPr>
        <w:t>的</w:t>
      </w:r>
      <w:r>
        <w:rPr>
          <w:rStyle w:val="17"/>
          <w:rFonts w:hint="eastAsia" w:eastAsia="宋体" w:cs="宋体"/>
          <w:color w:val="auto"/>
          <w:highlight w:val="none"/>
          <w:lang w:eastAsia="zh-CN"/>
        </w:rPr>
        <w:t>投标人</w:t>
      </w:r>
      <w:r>
        <w:rPr>
          <w:rStyle w:val="17"/>
          <w:rFonts w:hint="default" w:cs="宋体"/>
          <w:color w:val="auto"/>
          <w:highlight w:val="none"/>
        </w:rPr>
        <w:t>。</w:t>
      </w:r>
    </w:p>
    <w:p w14:paraId="2CE8BC23">
      <w:pPr>
        <w:autoSpaceDE w:val="0"/>
        <w:autoSpaceDN w:val="0"/>
        <w:adjustRightInd w:val="0"/>
        <w:snapToGrid w:val="0"/>
        <w:spacing w:line="360" w:lineRule="auto"/>
        <w:ind w:right="210" w:firstLine="482" w:firstLineChars="200"/>
        <w:rPr>
          <w:rFonts w:ascii="宋体" w:hAnsi="宋体" w:cs="宋体"/>
          <w:b/>
          <w:color w:val="auto"/>
          <w:sz w:val="24"/>
          <w:highlight w:val="none"/>
        </w:rPr>
      </w:pPr>
      <w:r>
        <w:rPr>
          <w:rFonts w:hint="eastAsia" w:ascii="宋体" w:hAnsi="宋体" w:cs="宋体"/>
          <w:b/>
          <w:color w:val="auto"/>
          <w:sz w:val="24"/>
          <w:highlight w:val="none"/>
        </w:rPr>
        <w:t>四、评审步骤</w:t>
      </w:r>
    </w:p>
    <w:p w14:paraId="093C6084">
      <w:pPr>
        <w:pStyle w:val="1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1.评审步骤规定：</w:t>
      </w:r>
    </w:p>
    <w:p w14:paraId="0A7E526F">
      <w:pPr>
        <w:pStyle w:val="13"/>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本次资格审查采用资格后审，各投标人资格审查通过后方能进入商务技术投标文件和报价投标文件评审。</w:t>
      </w:r>
    </w:p>
    <w:p w14:paraId="5D02B9F3">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第一阶段：</w:t>
      </w:r>
      <w:r>
        <w:rPr>
          <w:rFonts w:hint="eastAsia" w:ascii="宋体" w:hAnsi="宋体" w:cs="宋体"/>
          <w:color w:val="auto"/>
          <w:sz w:val="24"/>
          <w:highlight w:val="none"/>
          <w:lang w:eastAsia="zh-CN"/>
        </w:rPr>
        <w:t>评标委员会</w:t>
      </w:r>
      <w:r>
        <w:rPr>
          <w:rFonts w:hint="eastAsia" w:ascii="宋体" w:hAnsi="宋体" w:cs="宋体"/>
          <w:color w:val="auto"/>
          <w:sz w:val="24"/>
          <w:highlight w:val="none"/>
        </w:rPr>
        <w:t>一并</w:t>
      </w:r>
      <w:r>
        <w:rPr>
          <w:rFonts w:hint="eastAsia" w:ascii="宋体" w:hAnsi="宋体" w:cs="宋体"/>
          <w:color w:val="auto"/>
          <w:sz w:val="24"/>
          <w:highlight w:val="none"/>
          <w:lang w:val="zh-CN"/>
        </w:rPr>
        <w:t>对每个投标人的资格进行审查。</w:t>
      </w:r>
    </w:p>
    <w:p w14:paraId="63481DED">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第二阶段：</w:t>
      </w:r>
      <w:r>
        <w:rPr>
          <w:rFonts w:hint="eastAsia" w:ascii="宋体" w:hAnsi="宋体" w:cs="宋体"/>
          <w:color w:val="auto"/>
          <w:kern w:val="0"/>
          <w:sz w:val="24"/>
          <w:highlight w:val="none"/>
          <w:lang w:eastAsia="zh-CN"/>
        </w:rPr>
        <w:t>评标委员会</w:t>
      </w:r>
      <w:r>
        <w:rPr>
          <w:rFonts w:hint="eastAsia" w:ascii="宋体" w:hAnsi="宋体" w:cs="宋体"/>
          <w:color w:val="auto"/>
          <w:kern w:val="0"/>
          <w:sz w:val="24"/>
          <w:highlight w:val="none"/>
        </w:rPr>
        <w:t>对每个符合资格要求的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的商务技术标进行评审。</w:t>
      </w:r>
    </w:p>
    <w:p w14:paraId="50EB948D">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lang w:val="zh-CN"/>
        </w:rPr>
        <w:t>第三阶段：</w:t>
      </w:r>
      <w:r>
        <w:rPr>
          <w:rFonts w:hint="eastAsia" w:ascii="宋体" w:hAnsi="宋体" w:cs="宋体"/>
          <w:color w:val="auto"/>
          <w:kern w:val="0"/>
          <w:sz w:val="24"/>
          <w:highlight w:val="none"/>
          <w:lang w:eastAsia="zh-CN"/>
        </w:rPr>
        <w:t>评标委员会</w:t>
      </w:r>
      <w:r>
        <w:rPr>
          <w:rFonts w:hint="eastAsia" w:ascii="宋体" w:hAnsi="宋体" w:cs="宋体"/>
          <w:color w:val="auto"/>
          <w:kern w:val="0"/>
          <w:sz w:val="24"/>
          <w:highlight w:val="none"/>
        </w:rPr>
        <w:t>按照综合得分推荐</w:t>
      </w:r>
      <w:r>
        <w:rPr>
          <w:rFonts w:hint="eastAsia" w:ascii="宋体" w:hAnsi="宋体" w:cs="宋体"/>
          <w:color w:val="auto"/>
          <w:kern w:val="0"/>
          <w:sz w:val="24"/>
          <w:highlight w:val="none"/>
          <w:lang w:val="en-US" w:eastAsia="zh-CN"/>
        </w:rPr>
        <w:t>中标候选人</w:t>
      </w:r>
      <w:r>
        <w:rPr>
          <w:rFonts w:hint="eastAsia" w:ascii="宋体" w:hAnsi="宋体" w:cs="宋体"/>
          <w:color w:val="auto"/>
          <w:kern w:val="0"/>
          <w:sz w:val="24"/>
          <w:highlight w:val="none"/>
        </w:rPr>
        <w:t>并出具评审报告。</w:t>
      </w:r>
    </w:p>
    <w:p w14:paraId="296C8C70">
      <w:pPr>
        <w:snapToGrid w:val="0"/>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2.在</w:t>
      </w:r>
      <w:r>
        <w:rPr>
          <w:rFonts w:hint="eastAsia" w:cs="宋体" w:asciiTheme="minorEastAsia" w:hAnsiTheme="minorEastAsia" w:eastAsiaTheme="minorEastAsia"/>
          <w:color w:val="auto"/>
          <w:kern w:val="0"/>
          <w:sz w:val="24"/>
          <w:highlight w:val="none"/>
          <w:lang w:val="en-US" w:eastAsia="zh-CN"/>
        </w:rPr>
        <w:t>评审</w:t>
      </w:r>
      <w:r>
        <w:rPr>
          <w:rFonts w:hint="eastAsia" w:cs="宋体" w:asciiTheme="minorEastAsia" w:hAnsiTheme="minorEastAsia" w:eastAsiaTheme="minorEastAsia"/>
          <w:color w:val="auto"/>
          <w:kern w:val="0"/>
          <w:sz w:val="24"/>
          <w:highlight w:val="none"/>
        </w:rPr>
        <w:t>过程中，</w:t>
      </w:r>
      <w:r>
        <w:rPr>
          <w:rFonts w:hint="eastAsia" w:cs="宋体" w:asciiTheme="minorEastAsia" w:hAnsiTheme="minorEastAsia" w:eastAsiaTheme="minorEastAsia"/>
          <w:color w:val="auto"/>
          <w:kern w:val="0"/>
          <w:sz w:val="24"/>
          <w:highlight w:val="none"/>
          <w:lang w:eastAsia="zh-CN"/>
        </w:rPr>
        <w:t>投标人</w:t>
      </w:r>
      <w:r>
        <w:rPr>
          <w:rFonts w:hint="eastAsia" w:cs="宋体" w:asciiTheme="minorEastAsia" w:hAnsiTheme="minorEastAsia" w:eastAsiaTheme="minorEastAsia"/>
          <w:color w:val="auto"/>
          <w:kern w:val="0"/>
          <w:sz w:val="24"/>
          <w:highlight w:val="none"/>
        </w:rPr>
        <w:t>提交的澄清文件，由</w:t>
      </w:r>
      <w:r>
        <w:rPr>
          <w:rFonts w:hint="eastAsia" w:cs="宋体" w:asciiTheme="minorEastAsia" w:hAnsiTheme="minorEastAsia" w:eastAsiaTheme="minorEastAsia"/>
          <w:color w:val="auto"/>
          <w:kern w:val="0"/>
          <w:sz w:val="24"/>
          <w:highlight w:val="none"/>
          <w:lang w:eastAsia="zh-CN"/>
        </w:rPr>
        <w:t>投标人</w:t>
      </w:r>
      <w:r>
        <w:rPr>
          <w:rFonts w:hint="eastAsia" w:cs="宋体" w:asciiTheme="minorEastAsia" w:hAnsiTheme="minorEastAsia" w:eastAsiaTheme="minorEastAsia"/>
          <w:color w:val="auto"/>
          <w:kern w:val="0"/>
          <w:sz w:val="24"/>
          <w:highlight w:val="none"/>
        </w:rPr>
        <w:t>法定代表人或被授权人签字后生效，</w:t>
      </w:r>
      <w:r>
        <w:rPr>
          <w:rFonts w:hint="eastAsia" w:cs="宋体" w:asciiTheme="minorEastAsia" w:hAnsiTheme="minorEastAsia" w:eastAsiaTheme="minorEastAsia"/>
          <w:color w:val="auto"/>
          <w:kern w:val="0"/>
          <w:sz w:val="24"/>
          <w:highlight w:val="none"/>
          <w:lang w:eastAsia="zh-CN"/>
        </w:rPr>
        <w:t>投标人</w:t>
      </w:r>
      <w:r>
        <w:rPr>
          <w:rFonts w:hint="eastAsia" w:cs="宋体" w:asciiTheme="minorEastAsia" w:hAnsiTheme="minorEastAsia" w:eastAsiaTheme="minorEastAsia"/>
          <w:color w:val="auto"/>
          <w:kern w:val="0"/>
          <w:sz w:val="24"/>
          <w:highlight w:val="none"/>
        </w:rPr>
        <w:t>受其约束。</w:t>
      </w:r>
    </w:p>
    <w:p w14:paraId="55B40499">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五、评审方法-综合评分法</w:t>
      </w:r>
    </w:p>
    <w:p w14:paraId="7B506AAF">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eastAsia="zh-CN"/>
        </w:rPr>
        <w:t>评标委员会</w:t>
      </w:r>
      <w:r>
        <w:rPr>
          <w:rFonts w:hint="eastAsia" w:ascii="宋体" w:hAnsi="宋体" w:cs="宋体"/>
          <w:color w:val="auto"/>
          <w:kern w:val="0"/>
          <w:sz w:val="24"/>
          <w:highlight w:val="none"/>
        </w:rPr>
        <w:t>采用综合评分法对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的</w:t>
      </w:r>
      <w:r>
        <w:rPr>
          <w:rFonts w:hint="eastAsia" w:ascii="宋体" w:hAnsi="宋体" w:cs="宋体"/>
          <w:color w:val="auto"/>
          <w:kern w:val="0"/>
          <w:sz w:val="24"/>
          <w:highlight w:val="none"/>
          <w:lang w:eastAsia="zh-CN"/>
        </w:rPr>
        <w:t>投标文件</w:t>
      </w:r>
      <w:r>
        <w:rPr>
          <w:rFonts w:hint="eastAsia" w:ascii="宋体" w:hAnsi="宋体" w:cs="宋体"/>
          <w:color w:val="auto"/>
          <w:kern w:val="0"/>
          <w:sz w:val="24"/>
          <w:highlight w:val="none"/>
        </w:rPr>
        <w:t>进行综合评分。</w:t>
      </w:r>
    </w:p>
    <w:p w14:paraId="430EF3F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综合评分法，是指</w:t>
      </w:r>
      <w:r>
        <w:rPr>
          <w:rFonts w:hint="eastAsia" w:ascii="宋体" w:hAnsi="宋体" w:cs="宋体"/>
          <w:color w:val="auto"/>
          <w:kern w:val="0"/>
          <w:sz w:val="24"/>
          <w:highlight w:val="none"/>
          <w:lang w:eastAsia="zh-CN"/>
        </w:rPr>
        <w:t>投标文件</w:t>
      </w:r>
      <w:r>
        <w:rPr>
          <w:rFonts w:hint="eastAsia" w:ascii="宋体" w:hAnsi="宋体" w:cs="宋体"/>
          <w:color w:val="auto"/>
          <w:kern w:val="0"/>
          <w:sz w:val="24"/>
          <w:highlight w:val="none"/>
        </w:rPr>
        <w:t>满足</w:t>
      </w:r>
      <w:r>
        <w:rPr>
          <w:rFonts w:hint="eastAsia" w:ascii="宋体" w:hAnsi="宋体" w:cs="宋体"/>
          <w:color w:val="auto"/>
          <w:kern w:val="0"/>
          <w:sz w:val="24"/>
          <w:highlight w:val="none"/>
          <w:lang w:eastAsia="zh-CN"/>
        </w:rPr>
        <w:t>招标文件</w:t>
      </w:r>
      <w:r>
        <w:rPr>
          <w:rFonts w:hint="eastAsia" w:ascii="宋体" w:hAnsi="宋体" w:cs="宋体"/>
          <w:color w:val="auto"/>
          <w:kern w:val="0"/>
          <w:sz w:val="24"/>
          <w:highlight w:val="none"/>
        </w:rPr>
        <w:t>全部实质性要求且按评审因素的量化指标评审得分最高的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为</w:t>
      </w:r>
      <w:r>
        <w:rPr>
          <w:rFonts w:hint="eastAsia" w:ascii="宋体" w:hAnsi="宋体" w:cs="宋体"/>
          <w:color w:val="auto"/>
          <w:kern w:val="0"/>
          <w:sz w:val="24"/>
          <w:highlight w:val="none"/>
          <w:lang w:val="en-US" w:eastAsia="zh-CN"/>
        </w:rPr>
        <w:t>中标</w:t>
      </w:r>
      <w:r>
        <w:rPr>
          <w:rFonts w:hint="eastAsia" w:ascii="宋体" w:hAnsi="宋体" w:cs="宋体"/>
          <w:color w:val="auto"/>
          <w:kern w:val="0"/>
          <w:sz w:val="24"/>
          <w:highlight w:val="none"/>
        </w:rPr>
        <w:t>候选</w:t>
      </w:r>
      <w:r>
        <w:rPr>
          <w:rFonts w:hint="eastAsia" w:ascii="宋体" w:hAnsi="宋体" w:cs="宋体"/>
          <w:color w:val="auto"/>
          <w:kern w:val="0"/>
          <w:sz w:val="24"/>
          <w:highlight w:val="none"/>
          <w:lang w:eastAsia="zh-CN"/>
        </w:rPr>
        <w:t>人</w:t>
      </w:r>
      <w:r>
        <w:rPr>
          <w:rFonts w:hint="eastAsia" w:ascii="宋体" w:hAnsi="宋体" w:cs="宋体"/>
          <w:color w:val="auto"/>
          <w:kern w:val="0"/>
          <w:sz w:val="24"/>
          <w:highlight w:val="none"/>
        </w:rPr>
        <w:t>的评审方法。</w:t>
      </w:r>
    </w:p>
    <w:p w14:paraId="512B4F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评审时，</w:t>
      </w:r>
      <w:r>
        <w:rPr>
          <w:rFonts w:hint="eastAsia" w:ascii="宋体" w:hAnsi="宋体" w:cs="宋体"/>
          <w:color w:val="auto"/>
          <w:sz w:val="24"/>
          <w:highlight w:val="none"/>
          <w:lang w:eastAsia="zh-CN"/>
        </w:rPr>
        <w:t>评标委员会</w:t>
      </w:r>
      <w:r>
        <w:rPr>
          <w:rFonts w:hint="eastAsia" w:ascii="宋体" w:hAnsi="宋体" w:cs="宋体"/>
          <w:color w:val="auto"/>
          <w:sz w:val="24"/>
          <w:highlight w:val="none"/>
        </w:rPr>
        <w:t>各成员应当独立对每个有效响应的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文件进行评价、打分，然后汇总每个</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每项评分因素的得分（计算结果均四舍五入保留两位小数）。</w:t>
      </w:r>
    </w:p>
    <w:p w14:paraId="3517531A">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（一）审查</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的有效性、完整性、响应程度</w:t>
      </w:r>
    </w:p>
    <w:p w14:paraId="1F363F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rPr>
        <w:t>要求的保证金是否已提供；</w:t>
      </w:r>
    </w:p>
    <w:p w14:paraId="6B75F4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是否按</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要求装订、密封、签署、盖章的；</w:t>
      </w:r>
    </w:p>
    <w:p w14:paraId="773C27D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kern w:val="0"/>
          <w:sz w:val="24"/>
          <w:highlight w:val="none"/>
          <w:lang w:val="zh-CN"/>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资格是否符合；</w:t>
      </w:r>
    </w:p>
    <w:p w14:paraId="780C4E6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lang w:val="zh-CN"/>
        </w:rPr>
        <w:t>.</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是否完整；</w:t>
      </w:r>
    </w:p>
    <w:p w14:paraId="73EBE5AE">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是否作出实质性响应（</w:t>
      </w:r>
      <w:r>
        <w:rPr>
          <w:rFonts w:hint="eastAsia" w:ascii="宋体" w:hAnsi="宋体" w:cs="宋体"/>
          <w:b/>
          <w:color w:val="auto"/>
          <w:sz w:val="24"/>
          <w:highlight w:val="none"/>
        </w:rPr>
        <w:t>是否有实质性响应，只根据</w:t>
      </w:r>
      <w:r>
        <w:rPr>
          <w:rFonts w:hint="eastAsia" w:ascii="宋体" w:hAnsi="宋体" w:cs="宋体"/>
          <w:b/>
          <w:color w:val="auto"/>
          <w:sz w:val="24"/>
          <w:highlight w:val="none"/>
          <w:lang w:eastAsia="zh-CN"/>
        </w:rPr>
        <w:t>投标文件</w:t>
      </w:r>
      <w:r>
        <w:rPr>
          <w:rFonts w:hint="eastAsia" w:ascii="宋体" w:hAnsi="宋体" w:cs="宋体"/>
          <w:b/>
          <w:color w:val="auto"/>
          <w:sz w:val="24"/>
          <w:highlight w:val="none"/>
        </w:rPr>
        <w:t>本身，而不寻求外部证据）；</w:t>
      </w:r>
    </w:p>
    <w:p w14:paraId="0C4D19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kern w:val="0"/>
          <w:sz w:val="24"/>
          <w:highlight w:val="none"/>
          <w:lang w:val="zh-CN"/>
        </w:rPr>
        <w:t>.</w:t>
      </w:r>
      <w:r>
        <w:rPr>
          <w:rFonts w:hint="eastAsia" w:ascii="宋体" w:hAnsi="宋体" w:cs="宋体"/>
          <w:color w:val="auto"/>
          <w:sz w:val="24"/>
          <w:highlight w:val="none"/>
        </w:rPr>
        <w:t>是否有计算错误。</w:t>
      </w:r>
    </w:p>
    <w:p w14:paraId="1B36D9AB">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rPr>
      </w:pPr>
      <w:r>
        <w:rPr>
          <w:rFonts w:hint="eastAsia" w:ascii="宋体" w:hAnsi="宋体" w:cs="宋体"/>
          <w:b/>
          <w:bCs/>
          <w:color w:val="auto"/>
          <w:sz w:val="24"/>
          <w:highlight w:val="none"/>
        </w:rPr>
        <w:t>（二）误差纠正</w:t>
      </w:r>
    </w:p>
    <w:p w14:paraId="3ACF2C34">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lang w:val="zh-CN"/>
        </w:rPr>
        <w:t>报价表中的大写金额与小写金额、总价金额与按单价汇总金额，若有差异，按照下列规定修正：</w:t>
      </w:r>
    </w:p>
    <w:p w14:paraId="2BF2184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sz w:val="24"/>
          <w:highlight w:val="none"/>
          <w:lang w:eastAsia="zh-CN"/>
        </w:rPr>
        <w:t>投标文件</w:t>
      </w:r>
      <w:r>
        <w:rPr>
          <w:rFonts w:hint="eastAsia" w:ascii="宋体" w:hAnsi="宋体" w:cs="宋体"/>
          <w:color w:val="auto"/>
          <w:sz w:val="24"/>
          <w:highlight w:val="none"/>
          <w:lang w:val="zh-CN"/>
        </w:rPr>
        <w:t>中开标一览表（报价表）内容与</w:t>
      </w:r>
      <w:r>
        <w:rPr>
          <w:rFonts w:hint="eastAsia" w:ascii="宋体" w:hAnsi="宋体" w:cs="宋体"/>
          <w:color w:val="auto"/>
          <w:sz w:val="24"/>
          <w:highlight w:val="none"/>
          <w:lang w:eastAsia="zh-CN"/>
        </w:rPr>
        <w:t>投标文件</w:t>
      </w:r>
      <w:r>
        <w:rPr>
          <w:rFonts w:hint="eastAsia" w:ascii="宋体" w:hAnsi="宋体" w:cs="宋体"/>
          <w:color w:val="auto"/>
          <w:sz w:val="24"/>
          <w:highlight w:val="none"/>
          <w:lang w:val="zh-CN"/>
        </w:rPr>
        <w:t>中相应内容不一致的，以开标一览表（报价表）为准；</w:t>
      </w:r>
    </w:p>
    <w:p w14:paraId="6117738E">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（2）大写金额和小写金额不一致的，以大写金额为准；</w:t>
      </w:r>
    </w:p>
    <w:p w14:paraId="5B2D5D1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（3）单价金额小数点或者百分比有明显错位的，以开标一览表（报价表）的总价为准，并修改单价；</w:t>
      </w:r>
    </w:p>
    <w:p w14:paraId="2AF9E2C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（4）总价金额与按单价汇总金额不一致的，以单价金额计算结果为准。</w:t>
      </w:r>
    </w:p>
    <w:p w14:paraId="28EA77E9">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同时出现两种以上不一致的，按照前款规定的顺序修正。修正后的报价经</w:t>
      </w:r>
      <w:r>
        <w:rPr>
          <w:rFonts w:hint="eastAsia" w:ascii="宋体" w:hAnsi="宋体" w:cs="宋体"/>
          <w:color w:val="auto"/>
          <w:sz w:val="24"/>
          <w:highlight w:val="none"/>
          <w:lang w:eastAsia="zh-CN"/>
        </w:rPr>
        <w:t>投标人</w:t>
      </w:r>
      <w:r>
        <w:rPr>
          <w:rFonts w:hint="eastAsia" w:ascii="宋体" w:hAnsi="宋体" w:cs="宋体"/>
          <w:color w:val="auto"/>
          <w:sz w:val="24"/>
          <w:highlight w:val="none"/>
          <w:lang w:val="zh-CN"/>
        </w:rPr>
        <w:t>确认后产生约束力，</w:t>
      </w:r>
      <w:r>
        <w:rPr>
          <w:rFonts w:hint="eastAsia" w:ascii="宋体" w:hAnsi="宋体" w:cs="宋体"/>
          <w:color w:val="auto"/>
          <w:sz w:val="24"/>
          <w:highlight w:val="none"/>
          <w:lang w:eastAsia="zh-CN"/>
        </w:rPr>
        <w:t>投标人</w:t>
      </w:r>
      <w:r>
        <w:rPr>
          <w:rFonts w:hint="eastAsia" w:ascii="宋体" w:hAnsi="宋体" w:cs="宋体"/>
          <w:color w:val="auto"/>
          <w:sz w:val="24"/>
          <w:highlight w:val="none"/>
          <w:lang w:val="zh-CN"/>
        </w:rPr>
        <w:t>不确认的，其投标无效。</w:t>
      </w:r>
    </w:p>
    <w:p w14:paraId="5BE81B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正本与副本有矛盾的，以正本为准；</w:t>
      </w:r>
    </w:p>
    <w:p w14:paraId="57DDAA14">
      <w:pPr>
        <w:tabs>
          <w:tab w:val="left" w:pos="6555"/>
          <w:tab w:val="right" w:pos="8306"/>
        </w:tabs>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（三）出现下列情形之一的，作无效响应处理</w:t>
      </w:r>
      <w:r>
        <w:rPr>
          <w:rFonts w:hint="eastAsia" w:ascii="宋体" w:hAnsi="宋体" w:cs="宋体"/>
          <w:b/>
          <w:color w:val="auto"/>
          <w:sz w:val="24"/>
          <w:highlight w:val="none"/>
        </w:rPr>
        <w:tab/>
      </w:r>
      <w:r>
        <w:rPr>
          <w:rFonts w:hint="eastAsia" w:ascii="宋体" w:hAnsi="宋体" w:cs="宋体"/>
          <w:b/>
          <w:color w:val="auto"/>
          <w:sz w:val="24"/>
          <w:highlight w:val="none"/>
        </w:rPr>
        <w:tab/>
      </w:r>
    </w:p>
    <w:p w14:paraId="675B12F1">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未按照</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规定要求装订、密封、签署、盖章的；</w:t>
      </w:r>
    </w:p>
    <w:p w14:paraId="29D959D1">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不完整的；</w:t>
      </w:r>
    </w:p>
    <w:p w14:paraId="66B3A8AF">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不具备</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中规定的资格要求的；</w:t>
      </w:r>
    </w:p>
    <w:p w14:paraId="7860FF7C">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报价超出预算（最高投标限价）的；</w:t>
      </w:r>
    </w:p>
    <w:p w14:paraId="11F79B3B">
      <w:pPr>
        <w:snapToGrid w:val="0"/>
        <w:spacing w:line="360" w:lineRule="auto"/>
        <w:ind w:firstLine="57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不符合</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和</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中规定的其他实质性要求的；</w:t>
      </w:r>
    </w:p>
    <w:p w14:paraId="7C9544A8">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同一投标人提交两个（含两个）以上不同的投标报价的；</w:t>
      </w:r>
    </w:p>
    <w:p w14:paraId="47221EA8">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报价文件出现在其他投标文件中的；</w:t>
      </w:r>
    </w:p>
    <w:p w14:paraId="2698F805">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投标文件含有</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不能接受的附加条件的；</w:t>
      </w:r>
    </w:p>
    <w:p w14:paraId="6621D70B">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不符合招标文件中规定的其他实质性要求和条件的；</w:t>
      </w:r>
    </w:p>
    <w:p w14:paraId="10E31905">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投标人的商务技术部分得分相差悬殊，评标委员会认为得分畸低者没有实质性响应的；</w:t>
      </w:r>
    </w:p>
    <w:p w14:paraId="444CD708">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要求其在合理的时间内提供说明，必要时提交相关证明材料；投标人不能证明其报价合理性的，评标委员会应当将其作为无效投标处理；</w:t>
      </w:r>
    </w:p>
    <w:p w14:paraId="037C5241">
      <w:pPr>
        <w:snapToGrid w:val="0"/>
        <w:spacing w:line="360" w:lineRule="auto"/>
        <w:ind w:firstLine="570"/>
        <w:rPr>
          <w:rFonts w:hint="eastAsia" w:ascii="宋体" w:hAnsi="宋体" w:cs="宋体"/>
          <w:color w:val="auto"/>
          <w:sz w:val="24"/>
          <w:highlight w:val="none"/>
        </w:rPr>
      </w:pPr>
    </w:p>
    <w:p w14:paraId="0658DA7F">
      <w:pPr>
        <w:snapToGrid w:val="0"/>
        <w:spacing w:line="360" w:lineRule="auto"/>
        <w:ind w:firstLine="57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.投标</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被“信用中国”网站（www.creditchina.gov.cn）列入失信被执行人或重大税收违法案件当事人名单或政府采购严重失信行为记录名单。或查询“信用中国”网站后发现投标</w:t>
      </w:r>
      <w:r>
        <w:rPr>
          <w:rFonts w:hint="eastAsia" w:ascii="宋体" w:hAnsi="宋体" w:cs="宋体"/>
          <w:color w:val="auto"/>
          <w:sz w:val="24"/>
          <w:highlight w:val="none"/>
          <w:lang w:eastAsia="zh-CN"/>
        </w:rPr>
        <w:t>。</w:t>
      </w:r>
    </w:p>
    <w:p w14:paraId="0C1082D4">
      <w:pPr>
        <w:snapToGrid w:val="0"/>
        <w:spacing w:line="360" w:lineRule="auto"/>
        <w:ind w:firstLine="570"/>
        <w:rPr>
          <w:rFonts w:ascii="宋体" w:hAnsi="宋体" w:cs="宋体"/>
          <w:b/>
          <w:color w:val="auto"/>
          <w:sz w:val="24"/>
          <w:highlight w:val="none"/>
        </w:rPr>
      </w:pPr>
      <w:r>
        <w:rPr>
          <w:rFonts w:hint="eastAsia" w:ascii="宋体" w:hAnsi="宋体" w:cs="宋体"/>
          <w:b/>
          <w:color w:val="auto"/>
          <w:sz w:val="24"/>
          <w:highlight w:val="none"/>
        </w:rPr>
        <w:t>（四）出现下列情形之一的，</w:t>
      </w:r>
      <w:r>
        <w:rPr>
          <w:rFonts w:ascii="Times New Roman"/>
          <w:b/>
          <w:color w:val="auto"/>
          <w:highlight w:val="none"/>
        </w:rPr>
        <w:t>作废标处理</w:t>
      </w:r>
    </w:p>
    <w:p w14:paraId="086838B9">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1.符合条件的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或者对</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作实质响应的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不足</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家的；</w:t>
      </w:r>
    </w:p>
    <w:p w14:paraId="2354DBC4">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2.出现影响</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公正的违法违规行为的；</w:t>
      </w:r>
    </w:p>
    <w:p w14:paraId="4CDFD32D">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的最后报价均超过了采购预算，</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不能支付的；</w:t>
      </w:r>
    </w:p>
    <w:p w14:paraId="46009BC5">
      <w:pPr>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4.因重大变故，采购任务取消的。</w:t>
      </w:r>
    </w:p>
    <w:p w14:paraId="446AC265">
      <w:pPr>
        <w:snapToGrid w:val="0"/>
        <w:spacing w:line="360" w:lineRule="auto"/>
        <w:ind w:firstLine="555"/>
        <w:rPr>
          <w:rFonts w:hint="eastAsia" w:ascii="宋体" w:hAnsi="宋体" w:cs="宋体"/>
          <w:color w:val="auto"/>
          <w:sz w:val="24"/>
          <w:highlight w:val="none"/>
        </w:rPr>
      </w:pPr>
      <w:r>
        <w:rPr>
          <w:rFonts w:hint="eastAsia" w:ascii="Times New Roman"/>
          <w:color w:val="auto"/>
          <w:highlight w:val="none"/>
          <w:lang w:val="en-US" w:eastAsia="zh-CN"/>
        </w:rPr>
        <w:t>5</w:t>
      </w:r>
      <w:r>
        <w:rPr>
          <w:rFonts w:hint="eastAsia" w:ascii="宋体" w:hAnsi="宋体" w:cs="宋体"/>
          <w:color w:val="auto"/>
          <w:sz w:val="24"/>
          <w:highlight w:val="none"/>
        </w:rPr>
        <w:t>.</w:t>
      </w:r>
      <w:r>
        <w:rPr>
          <w:rFonts w:ascii="Times New Roman"/>
          <w:color w:val="auto"/>
          <w:highlight w:val="none"/>
        </w:rPr>
        <w:t>评标委员会认定招标文件存在歧义、重大缺陷导致评审工作无法进行</w:t>
      </w:r>
    </w:p>
    <w:p w14:paraId="79D0D95C">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除资格性检查认定错误、分值汇总计算错误、分项评分超出评分标准范围、客观分评分不一致、经</w:t>
      </w:r>
      <w:r>
        <w:rPr>
          <w:rFonts w:hint="eastAsia" w:ascii="宋体" w:hAnsi="宋体" w:cs="宋体"/>
          <w:color w:val="auto"/>
          <w:sz w:val="24"/>
          <w:highlight w:val="none"/>
          <w:lang w:eastAsia="zh-CN"/>
        </w:rPr>
        <w:t>评标委员会</w:t>
      </w:r>
      <w:r>
        <w:rPr>
          <w:rFonts w:hint="eastAsia" w:ascii="宋体" w:hAnsi="宋体" w:cs="宋体"/>
          <w:color w:val="auto"/>
          <w:sz w:val="24"/>
          <w:highlight w:val="none"/>
        </w:rPr>
        <w:t>一致认定评分畸高、畸低的情形外，</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不以任何理由组织重新评审。</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发现</w:t>
      </w:r>
      <w:r>
        <w:rPr>
          <w:rFonts w:hint="eastAsia" w:ascii="宋体" w:hAnsi="宋体" w:cs="宋体"/>
          <w:color w:val="auto"/>
          <w:sz w:val="24"/>
          <w:highlight w:val="none"/>
          <w:lang w:eastAsia="zh-CN"/>
        </w:rPr>
        <w:t>评标委员会</w:t>
      </w:r>
      <w:r>
        <w:rPr>
          <w:rFonts w:hint="eastAsia" w:ascii="宋体" w:hAnsi="宋体" w:cs="宋体"/>
          <w:color w:val="auto"/>
          <w:sz w:val="24"/>
          <w:highlight w:val="none"/>
        </w:rPr>
        <w:t>未按照</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规定的评审标准进行评审的，重新开展</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活动，并同时书面报告主管部门。</w:t>
      </w:r>
    </w:p>
    <w:p w14:paraId="1EE7932C">
      <w:pPr>
        <w:snapToGrid w:val="0"/>
        <w:spacing w:line="360" w:lineRule="auto"/>
        <w:ind w:firstLine="555"/>
        <w:rPr>
          <w:rFonts w:ascii="宋体" w:hAnsi="宋体" w:cs="宋体"/>
          <w:b/>
          <w:bCs/>
          <w:color w:val="auto"/>
          <w:sz w:val="24"/>
          <w:highlight w:val="none"/>
        </w:rPr>
      </w:pPr>
      <w:r>
        <w:rPr>
          <w:rFonts w:hint="eastAsia" w:ascii="宋体" w:hAnsi="宋体" w:cs="宋体"/>
          <w:b/>
          <w:bCs/>
          <w:color w:val="auto"/>
          <w:sz w:val="24"/>
          <w:highlight w:val="none"/>
        </w:rPr>
        <w:t xml:space="preserve">（五）本次项目的商务技术响应文件和报价响应文件评审总分值为100分。两部分评审因素比重如下： </w:t>
      </w:r>
    </w:p>
    <w:p w14:paraId="4B00AED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商务技术</w:t>
      </w:r>
      <w:r>
        <w:rPr>
          <w:rFonts w:hint="eastAsia" w:ascii="宋体" w:hAnsi="宋体" w:cs="宋体"/>
          <w:color w:val="auto"/>
          <w:kern w:val="0"/>
          <w:sz w:val="24"/>
          <w:highlight w:val="none"/>
        </w:rPr>
        <w:t>响应文件</w:t>
      </w:r>
      <w:r>
        <w:rPr>
          <w:rFonts w:hint="eastAsia" w:ascii="宋体" w:hAnsi="宋体" w:cs="宋体"/>
          <w:color w:val="auto"/>
          <w:sz w:val="24"/>
          <w:highlight w:val="none"/>
        </w:rPr>
        <w:t>分值占总分值的比重为</w:t>
      </w:r>
      <w:r>
        <w:rPr>
          <w:rFonts w:hint="eastAsia" w:ascii="宋体" w:hAnsi="宋体" w:cs="宋体"/>
          <w:b/>
          <w:color w:val="auto"/>
          <w:sz w:val="24"/>
          <w:highlight w:val="none"/>
          <w:u w:val="single"/>
          <w:lang w:val="en-US" w:eastAsia="zh-CN"/>
        </w:rPr>
        <w:t>85</w:t>
      </w:r>
      <w:r>
        <w:rPr>
          <w:rFonts w:hint="eastAsia" w:ascii="宋体" w:hAnsi="宋体" w:cs="宋体"/>
          <w:b/>
          <w:color w:val="auto"/>
          <w:sz w:val="24"/>
          <w:highlight w:val="none"/>
          <w:u w:val="single"/>
        </w:rPr>
        <w:t>%（权重）</w:t>
      </w:r>
      <w:r>
        <w:rPr>
          <w:rFonts w:hint="eastAsia" w:ascii="宋体" w:hAnsi="宋体" w:cs="宋体"/>
          <w:color w:val="auto"/>
          <w:sz w:val="24"/>
          <w:highlight w:val="none"/>
        </w:rPr>
        <w:t>（四舍五入保留两位小数）；</w:t>
      </w:r>
    </w:p>
    <w:p w14:paraId="61BA016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报价</w:t>
      </w:r>
      <w:r>
        <w:rPr>
          <w:rFonts w:hint="eastAsia" w:ascii="宋体" w:hAnsi="宋体" w:cs="宋体"/>
          <w:color w:val="auto"/>
          <w:kern w:val="0"/>
          <w:sz w:val="24"/>
          <w:highlight w:val="none"/>
        </w:rPr>
        <w:t>响应文件</w:t>
      </w:r>
      <w:r>
        <w:rPr>
          <w:rFonts w:hint="eastAsia" w:ascii="宋体" w:hAnsi="宋体" w:cs="宋体"/>
          <w:color w:val="auto"/>
          <w:sz w:val="24"/>
          <w:highlight w:val="none"/>
        </w:rPr>
        <w:t>分值占总分值的比重为</w:t>
      </w:r>
      <w:r>
        <w:rPr>
          <w:rFonts w:hint="eastAsia" w:ascii="宋体" w:hAnsi="宋体" w:cs="宋体"/>
          <w:b/>
          <w:color w:val="auto"/>
          <w:sz w:val="24"/>
          <w:highlight w:val="none"/>
          <w:u w:val="single"/>
          <w:lang w:val="en-US" w:eastAsia="zh-CN"/>
        </w:rPr>
        <w:t>15</w:t>
      </w:r>
      <w:r>
        <w:rPr>
          <w:rFonts w:hint="eastAsia" w:ascii="宋体" w:hAnsi="宋体" w:cs="宋体"/>
          <w:b/>
          <w:color w:val="auto"/>
          <w:sz w:val="24"/>
          <w:highlight w:val="none"/>
          <w:u w:val="single"/>
        </w:rPr>
        <w:t>%（权重）</w:t>
      </w:r>
      <w:r>
        <w:rPr>
          <w:rFonts w:hint="eastAsia" w:ascii="宋体" w:hAnsi="宋体" w:cs="宋体"/>
          <w:color w:val="auto"/>
          <w:sz w:val="24"/>
          <w:highlight w:val="none"/>
        </w:rPr>
        <w:t>（四舍五入保留两位小数）。</w:t>
      </w:r>
    </w:p>
    <w:p w14:paraId="713445F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商务技术响应文件分值为所有</w:t>
      </w:r>
      <w:r>
        <w:rPr>
          <w:rFonts w:hint="eastAsia" w:ascii="宋体" w:hAnsi="宋体" w:cs="宋体"/>
          <w:color w:val="auto"/>
          <w:sz w:val="24"/>
          <w:highlight w:val="none"/>
          <w:lang w:val="en-US" w:eastAsia="zh-CN"/>
        </w:rPr>
        <w:t>评标委员会</w:t>
      </w:r>
      <w:r>
        <w:rPr>
          <w:rFonts w:hint="eastAsia" w:ascii="宋体" w:hAnsi="宋体" w:cs="宋体"/>
          <w:color w:val="auto"/>
          <w:sz w:val="24"/>
          <w:highlight w:val="none"/>
        </w:rPr>
        <w:t xml:space="preserve">成员打分的算术平均值，计算结果均四舍五入保留两位小数。 </w:t>
      </w:r>
    </w:p>
    <w:p w14:paraId="5DF8679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报价响应文件分值统一采用低价优先法计算直接取得，与商务技术响应文件分值相加为供应商的综合得分（四舍五入保留两位小数）。</w:t>
      </w:r>
    </w:p>
    <w:p w14:paraId="41D13937">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（六）</w:t>
      </w:r>
      <w:r>
        <w:rPr>
          <w:rFonts w:hint="eastAsia" w:ascii="宋体" w:hAnsi="宋体" w:eastAsia="宋体" w:cs="宋体"/>
          <w:b/>
          <w:color w:val="auto"/>
          <w:sz w:val="24"/>
          <w:highlight w:val="none"/>
          <w:lang w:val="en-US" w:eastAsia="zh-CN" w:bidi="ar-SA"/>
        </w:rPr>
        <w:t>评标委员会</w:t>
      </w:r>
      <w:r>
        <w:rPr>
          <w:rFonts w:hint="eastAsia" w:ascii="宋体" w:hAnsi="宋体" w:cs="宋体"/>
          <w:b/>
          <w:color w:val="auto"/>
          <w:sz w:val="24"/>
          <w:highlight w:val="none"/>
        </w:rPr>
        <w:t>推荐综合得分</w:t>
      </w:r>
      <w:r>
        <w:rPr>
          <w:rFonts w:hint="eastAsia" w:cs="宋体" w:asciiTheme="minorEastAsia" w:hAnsiTheme="minorEastAsia" w:eastAsiaTheme="minorEastAsia"/>
          <w:b/>
          <w:color w:val="auto"/>
          <w:sz w:val="24"/>
          <w:highlight w:val="none"/>
        </w:rPr>
        <w:t>排名前</w:t>
      </w:r>
      <w:r>
        <w:rPr>
          <w:rFonts w:hint="eastAsia" w:cs="宋体" w:asciiTheme="minorEastAsia" w:hAnsiTheme="minorEastAsia" w:eastAsiaTheme="minorEastAsia"/>
          <w:b/>
          <w:color w:val="auto"/>
          <w:sz w:val="24"/>
          <w:highlight w:val="none"/>
          <w:lang w:val="en-US" w:eastAsia="zh-CN"/>
        </w:rPr>
        <w:t>三</w:t>
      </w:r>
      <w:r>
        <w:rPr>
          <w:rFonts w:hint="eastAsia" w:cs="宋体" w:asciiTheme="minorEastAsia" w:hAnsiTheme="minorEastAsia" w:eastAsiaTheme="minorEastAsia"/>
          <w:b/>
          <w:color w:val="auto"/>
          <w:sz w:val="24"/>
          <w:highlight w:val="none"/>
        </w:rPr>
        <w:t>名</w:t>
      </w:r>
      <w:r>
        <w:rPr>
          <w:rFonts w:hint="eastAsia" w:ascii="宋体" w:hAnsi="宋体" w:cs="宋体"/>
          <w:b/>
          <w:color w:val="auto"/>
          <w:sz w:val="24"/>
          <w:highlight w:val="none"/>
        </w:rPr>
        <w:t>的</w:t>
      </w:r>
      <w:r>
        <w:rPr>
          <w:rFonts w:hint="eastAsia" w:ascii="宋体" w:hAnsi="宋体" w:cs="宋体"/>
          <w:b/>
          <w:color w:val="auto"/>
          <w:sz w:val="24"/>
          <w:highlight w:val="none"/>
          <w:lang w:val="en-US" w:eastAsia="zh-CN"/>
        </w:rPr>
        <w:t>投标人</w:t>
      </w:r>
      <w:r>
        <w:rPr>
          <w:rFonts w:hint="eastAsia" w:ascii="宋体" w:hAnsi="宋体" w:cs="宋体"/>
          <w:b/>
          <w:color w:val="auto"/>
          <w:sz w:val="24"/>
          <w:highlight w:val="none"/>
        </w:rPr>
        <w:t>为</w:t>
      </w:r>
      <w:r>
        <w:rPr>
          <w:rFonts w:hint="eastAsia" w:ascii="宋体" w:hAnsi="宋体" w:cs="宋体"/>
          <w:b/>
          <w:color w:val="auto"/>
          <w:sz w:val="24"/>
          <w:highlight w:val="none"/>
          <w:lang w:val="en-US" w:eastAsia="zh-CN"/>
        </w:rPr>
        <w:t>中标候选人</w:t>
      </w:r>
      <w:r>
        <w:rPr>
          <w:rFonts w:hint="eastAsia" w:ascii="宋体" w:hAnsi="宋体" w:cs="宋体"/>
          <w:b/>
          <w:color w:val="auto"/>
          <w:sz w:val="24"/>
          <w:highlight w:val="none"/>
        </w:rPr>
        <w:t>，并出具评审报告。</w:t>
      </w:r>
    </w:p>
    <w:p w14:paraId="190FEA4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w:t>
      </w:r>
      <w:r>
        <w:rPr>
          <w:rFonts w:hint="eastAsia" w:ascii="宋体" w:hAnsi="宋体" w:cs="宋体"/>
          <w:color w:val="auto"/>
          <w:sz w:val="24"/>
          <w:highlight w:val="none"/>
          <w:lang w:val="en-US" w:eastAsia="zh-CN"/>
        </w:rPr>
        <w:t>排名第一的中标候选</w:t>
      </w:r>
      <w:r>
        <w:rPr>
          <w:rFonts w:hint="eastAsia" w:ascii="宋体" w:hAnsi="宋体" w:cs="宋体"/>
          <w:color w:val="auto"/>
          <w:sz w:val="24"/>
          <w:highlight w:val="none"/>
        </w:rPr>
        <w:t>拒绝与</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人签订合同的，</w:t>
      </w:r>
      <w:r>
        <w:rPr>
          <w:rFonts w:hint="eastAsia" w:ascii="宋体" w:hAnsi="宋体" w:cs="宋体"/>
          <w:color w:val="auto"/>
          <w:sz w:val="24"/>
          <w:highlight w:val="none"/>
          <w:lang w:val="en-US" w:eastAsia="zh-CN"/>
        </w:rPr>
        <w:t>招标人</w:t>
      </w:r>
      <w:r>
        <w:rPr>
          <w:rFonts w:hint="eastAsia" w:ascii="宋体" w:hAnsi="宋体" w:cs="宋体"/>
          <w:color w:val="auto"/>
          <w:sz w:val="24"/>
          <w:highlight w:val="none"/>
        </w:rPr>
        <w:t>可以按照评审报告推荐的</w:t>
      </w:r>
      <w:r>
        <w:rPr>
          <w:rFonts w:hint="eastAsia" w:ascii="宋体" w:hAnsi="宋体" w:cs="宋体"/>
          <w:color w:val="auto"/>
          <w:sz w:val="24"/>
          <w:highlight w:val="none"/>
          <w:lang w:val="en-US" w:eastAsia="zh-CN"/>
        </w:rPr>
        <w:t>中标</w:t>
      </w:r>
      <w:r>
        <w:rPr>
          <w:rFonts w:hint="eastAsia" w:ascii="宋体" w:hAnsi="宋体" w:cs="宋体"/>
          <w:color w:val="auto"/>
          <w:sz w:val="24"/>
          <w:highlight w:val="none"/>
        </w:rPr>
        <w:t>候选人名单排序，确定下一候选人为</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，也可以重新</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w:t>
      </w:r>
    </w:p>
    <w:p w14:paraId="73394C60">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（七）确定</w:t>
      </w:r>
      <w:r>
        <w:rPr>
          <w:rFonts w:hint="eastAsia" w:ascii="宋体" w:hAnsi="宋体" w:cs="宋体"/>
          <w:b/>
          <w:color w:val="auto"/>
          <w:sz w:val="24"/>
          <w:highlight w:val="none"/>
          <w:lang w:val="en-US" w:eastAsia="zh-CN"/>
        </w:rPr>
        <w:t>中标</w:t>
      </w:r>
      <w:r>
        <w:rPr>
          <w:rFonts w:hint="eastAsia" w:ascii="宋体" w:hAnsi="宋体" w:cs="宋体"/>
          <w:b/>
          <w:color w:val="auto"/>
          <w:sz w:val="24"/>
          <w:highlight w:val="none"/>
        </w:rPr>
        <w:t>候选人的特殊情况处理：</w:t>
      </w:r>
    </w:p>
    <w:p w14:paraId="58E72D0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ascii="Times New Roman"/>
          <w:color w:val="auto"/>
          <w:szCs w:val="24"/>
          <w:highlight w:val="none"/>
        </w:rPr>
        <w:t>评标结果按评审后得分由高到低顺序排列。得分相同的，按投标报价由低到高顺序排列。</w:t>
      </w:r>
    </w:p>
    <w:p w14:paraId="63EB01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若总分且最终报价得分均相同的，则采取评委票决的方式确定。</w:t>
      </w:r>
    </w:p>
    <w:p w14:paraId="369EE5AA">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八）磋商评审时，磋商小组成员对评审的细则若有争议，由磋商小组集体讨论确定，并对未尽情况有最终解释权。</w:t>
      </w:r>
    </w:p>
    <w:p w14:paraId="321DBF4C">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（九）对落标的供应商不做落标原因的解释。</w:t>
      </w:r>
    </w:p>
    <w:p w14:paraId="131EC3C5">
      <w:pPr>
        <w:snapToGrid w:val="0"/>
        <w:spacing w:line="360" w:lineRule="auto"/>
        <w:ind w:left="568"/>
        <w:rPr>
          <w:rFonts w:ascii="宋体" w:hAnsi="宋体" w:cs="宋体"/>
          <w:b/>
          <w:color w:val="auto"/>
          <w:sz w:val="24"/>
          <w:highlight w:val="none"/>
          <w:lang w:val="zh-CN"/>
        </w:rPr>
      </w:pPr>
      <w:r>
        <w:rPr>
          <w:rFonts w:hint="eastAsia" w:ascii="宋体" w:hAnsi="宋体" w:cs="宋体"/>
          <w:b/>
          <w:color w:val="auto"/>
          <w:sz w:val="24"/>
          <w:highlight w:val="none"/>
          <w:lang w:val="zh-CN"/>
        </w:rPr>
        <w:t>六、评审标准</w:t>
      </w:r>
    </w:p>
    <w:p w14:paraId="46A9637F">
      <w:pPr>
        <w:snapToGrid w:val="0"/>
        <w:spacing w:line="360" w:lineRule="auto"/>
        <w:ind w:left="568"/>
        <w:rPr>
          <w:rFonts w:ascii="宋体" w:hAnsi="宋体" w:cs="宋体"/>
          <w:b/>
          <w:color w:val="auto"/>
          <w:sz w:val="24"/>
          <w:highlight w:val="none"/>
        </w:rPr>
      </w:pPr>
      <w:r>
        <w:rPr>
          <w:rFonts w:hint="eastAsia" w:ascii="宋体" w:hAnsi="宋体" w:cs="宋体"/>
          <w:b/>
          <w:color w:val="auto"/>
          <w:sz w:val="24"/>
          <w:highlight w:val="none"/>
        </w:rPr>
        <w:t>（一）</w:t>
      </w:r>
      <w:r>
        <w:rPr>
          <w:rFonts w:hint="eastAsia" w:ascii="宋体" w:hAnsi="宋体" w:cs="宋体"/>
          <w:b/>
          <w:color w:val="auto"/>
          <w:sz w:val="24"/>
          <w:highlight w:val="none"/>
          <w:lang w:val="zh-CN"/>
        </w:rPr>
        <w:t>商务技术分（</w:t>
      </w:r>
      <w:r>
        <w:rPr>
          <w:rFonts w:hint="eastAsia" w:ascii="宋体" w:hAnsi="宋体" w:cs="宋体"/>
          <w:b/>
          <w:color w:val="auto"/>
          <w:sz w:val="24"/>
          <w:highlight w:val="none"/>
          <w:lang w:val="en-US" w:eastAsia="zh-CN"/>
        </w:rPr>
        <w:t>85</w:t>
      </w:r>
      <w:r>
        <w:rPr>
          <w:rFonts w:hint="eastAsia" w:ascii="宋体" w:hAnsi="宋体" w:cs="宋体"/>
          <w:b/>
          <w:color w:val="auto"/>
          <w:sz w:val="24"/>
          <w:highlight w:val="none"/>
          <w:lang w:val="zh-CN"/>
        </w:rPr>
        <w:t>分）</w:t>
      </w:r>
    </w:p>
    <w:p w14:paraId="154FF9B7">
      <w:pPr>
        <w:shd w:val="clear" w:color="auto" w:fill="auto"/>
        <w:snapToGrid w:val="0"/>
        <w:spacing w:line="480" w:lineRule="exact"/>
        <w:ind w:firstLine="555"/>
        <w:rPr>
          <w:rFonts w:ascii="Times New Roman"/>
          <w:b/>
          <w:color w:val="auto"/>
          <w:highlight w:val="none"/>
        </w:rPr>
      </w:pPr>
      <w:r>
        <w:rPr>
          <w:rFonts w:hint="eastAsia" w:ascii="宋体" w:hAnsi="宋体" w:cs="宋体"/>
          <w:color w:val="auto"/>
          <w:sz w:val="24"/>
          <w:highlight w:val="none"/>
        </w:rPr>
        <w:t>供应商得分为磋商小组成员评分的算术平均分</w:t>
      </w:r>
      <w:r>
        <w:rPr>
          <w:rFonts w:hint="eastAsia" w:ascii="宋体" w:hAnsi="宋体" w:cs="宋体"/>
          <w:color w:val="auto"/>
          <w:sz w:val="24"/>
          <w:highlight w:val="none"/>
          <w:lang w:eastAsia="zh-CN"/>
        </w:rPr>
        <w:t>，</w:t>
      </w:r>
      <w:r>
        <w:rPr>
          <w:rFonts w:hint="eastAsia" w:ascii="宋体" w:hAnsi="宋体" w:cs="宋体"/>
          <w:color w:val="auto"/>
          <w:sz w:val="24"/>
          <w:highlight w:val="none"/>
        </w:rPr>
        <w:t>分值四舍五入保留小数点后两位。</w:t>
      </w:r>
    </w:p>
    <w:tbl>
      <w:tblPr>
        <w:tblStyle w:val="9"/>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187"/>
        <w:gridCol w:w="708"/>
        <w:gridCol w:w="6925"/>
      </w:tblGrid>
      <w:tr w14:paraId="7146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203" w:type="dxa"/>
            <w:gridSpan w:val="2"/>
            <w:tcBorders>
              <w:top w:val="single" w:color="auto" w:sz="4" w:space="0"/>
              <w:left w:val="single" w:color="auto" w:sz="4" w:space="0"/>
              <w:bottom w:val="single" w:color="auto" w:sz="4" w:space="0"/>
              <w:right w:val="single" w:color="auto" w:sz="4" w:space="0"/>
            </w:tcBorders>
            <w:noWrap w:val="0"/>
            <w:vAlign w:val="center"/>
          </w:tcPr>
          <w:p w14:paraId="5CFCAAF1">
            <w:pPr>
              <w:adjustRightInd w:val="0"/>
              <w:snapToGrid w:val="0"/>
              <w:spacing w:line="300" w:lineRule="exact"/>
              <w:jc w:val="center"/>
              <w:rPr>
                <w:rFonts w:ascii="Times New Roman" w:hAnsi="Times New Roman" w:eastAsia="宋体"/>
                <w:b/>
                <w:sz w:val="21"/>
                <w:szCs w:val="21"/>
                <w:highlight w:val="none"/>
              </w:rPr>
            </w:pPr>
            <w:r>
              <w:rPr>
                <w:rFonts w:ascii="Times New Roman" w:hAnsi="Times New Roman" w:eastAsia="宋体"/>
                <w:b/>
                <w:sz w:val="21"/>
                <w:szCs w:val="21"/>
                <w:highlight w:val="none"/>
              </w:rPr>
              <w:t>评审因素</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32E0FE7">
            <w:pPr>
              <w:adjustRightInd w:val="0"/>
              <w:snapToGrid w:val="0"/>
              <w:spacing w:line="300" w:lineRule="exact"/>
              <w:jc w:val="center"/>
              <w:rPr>
                <w:rFonts w:ascii="Times New Roman" w:hAnsi="Times New Roman" w:eastAsia="宋体"/>
                <w:b/>
                <w:sz w:val="21"/>
                <w:szCs w:val="21"/>
                <w:highlight w:val="none"/>
              </w:rPr>
            </w:pPr>
            <w:r>
              <w:rPr>
                <w:rFonts w:ascii="Times New Roman" w:hAnsi="Times New Roman" w:eastAsia="宋体"/>
                <w:b/>
                <w:sz w:val="21"/>
                <w:szCs w:val="21"/>
                <w:highlight w:val="none"/>
              </w:rPr>
              <w:t>分值</w:t>
            </w:r>
          </w:p>
        </w:tc>
        <w:tc>
          <w:tcPr>
            <w:tcW w:w="6925" w:type="dxa"/>
            <w:tcBorders>
              <w:top w:val="single" w:color="auto" w:sz="4" w:space="0"/>
              <w:left w:val="single" w:color="auto" w:sz="4" w:space="0"/>
              <w:bottom w:val="single" w:color="auto" w:sz="4" w:space="0"/>
              <w:right w:val="single" w:color="auto" w:sz="4" w:space="0"/>
            </w:tcBorders>
            <w:noWrap w:val="0"/>
            <w:vAlign w:val="center"/>
          </w:tcPr>
          <w:p w14:paraId="013CB3FA">
            <w:pPr>
              <w:adjustRightInd w:val="0"/>
              <w:snapToGrid w:val="0"/>
              <w:spacing w:line="300" w:lineRule="exact"/>
              <w:ind w:firstLine="422" w:firstLineChars="200"/>
              <w:jc w:val="center"/>
              <w:rPr>
                <w:rFonts w:ascii="Times New Roman" w:hAnsi="Times New Roman" w:eastAsia="宋体"/>
                <w:b/>
                <w:sz w:val="21"/>
                <w:szCs w:val="21"/>
                <w:highlight w:val="none"/>
              </w:rPr>
            </w:pPr>
            <w:r>
              <w:rPr>
                <w:rFonts w:ascii="Times New Roman" w:hAnsi="Times New Roman" w:eastAsia="宋体"/>
                <w:b/>
                <w:sz w:val="21"/>
                <w:szCs w:val="21"/>
                <w:highlight w:val="none"/>
              </w:rPr>
              <w:t>评分细则</w:t>
            </w:r>
          </w:p>
        </w:tc>
      </w:tr>
      <w:tr w14:paraId="7BC7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16" w:type="dxa"/>
            <w:vMerge w:val="restart"/>
            <w:tcBorders>
              <w:top w:val="single" w:color="auto" w:sz="4" w:space="0"/>
              <w:left w:val="single" w:color="auto" w:sz="4" w:space="0"/>
              <w:bottom w:val="single" w:color="auto" w:sz="4" w:space="0"/>
              <w:right w:val="single" w:color="auto" w:sz="4" w:space="0"/>
            </w:tcBorders>
            <w:noWrap w:val="0"/>
            <w:vAlign w:val="center"/>
          </w:tcPr>
          <w:p w14:paraId="560A53C6">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技术部分</w:t>
            </w:r>
          </w:p>
          <w:p w14:paraId="375A810A">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（50分）</w:t>
            </w:r>
          </w:p>
          <w:p w14:paraId="1BE23739">
            <w:pPr>
              <w:jc w:val="center"/>
              <w:rPr>
                <w:rFonts w:ascii="Times New Roman" w:hAnsi="Times New Roman" w:eastAsia="宋体"/>
                <w:kern w:val="0"/>
                <w:sz w:val="21"/>
                <w:szCs w:val="21"/>
                <w:highlight w:val="none"/>
                <w:shd w:val="clear" w:color="auto" w:fill="FFFFFF"/>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9A891B3">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对项目的认识和理解</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DC977D9">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10分</w:t>
            </w:r>
          </w:p>
        </w:tc>
        <w:tc>
          <w:tcPr>
            <w:tcW w:w="6925" w:type="dxa"/>
            <w:tcBorders>
              <w:top w:val="single" w:color="auto" w:sz="4" w:space="0"/>
              <w:left w:val="single" w:color="auto" w:sz="4" w:space="0"/>
              <w:bottom w:val="single" w:color="auto" w:sz="4" w:space="0"/>
              <w:right w:val="single" w:color="auto" w:sz="4" w:space="0"/>
            </w:tcBorders>
            <w:noWrap w:val="0"/>
            <w:vAlign w:val="center"/>
          </w:tcPr>
          <w:p w14:paraId="5AC0DB7A">
            <w:pPr>
              <w:jc w:val="left"/>
              <w:rPr>
                <w:rFonts w:ascii="Times New Roman" w:hAnsi="Times New Roman" w:eastAsia="等线"/>
                <w:bCs/>
                <w:sz w:val="24"/>
                <w:szCs w:val="24"/>
                <w:highlight w:val="none"/>
              </w:rPr>
            </w:pPr>
            <w:r>
              <w:rPr>
                <w:rFonts w:ascii="Times New Roman" w:hAnsi="Times New Roman" w:eastAsia="宋体"/>
                <w:kern w:val="0"/>
                <w:sz w:val="21"/>
                <w:szCs w:val="21"/>
                <w:highlight w:val="none"/>
                <w:shd w:val="clear" w:color="auto" w:fill="FFFFFF"/>
              </w:rPr>
              <w:t>根据</w:t>
            </w:r>
            <w:r>
              <w:rPr>
                <w:rFonts w:hint="eastAsia" w:ascii="Times New Roman"/>
                <w:kern w:val="0"/>
                <w:sz w:val="21"/>
                <w:szCs w:val="21"/>
                <w:highlight w:val="none"/>
                <w:shd w:val="clear" w:color="auto" w:fill="FFFFFF"/>
                <w:lang w:eastAsia="zh-CN"/>
              </w:rPr>
              <w:t>投标人</w:t>
            </w:r>
            <w:r>
              <w:rPr>
                <w:rFonts w:ascii="Times New Roman" w:hAnsi="Times New Roman" w:eastAsia="宋体"/>
                <w:kern w:val="0"/>
                <w:sz w:val="21"/>
                <w:szCs w:val="21"/>
                <w:highlight w:val="none"/>
                <w:shd w:val="clear" w:color="auto" w:fill="FFFFFF"/>
              </w:rPr>
              <w:t>在</w:t>
            </w:r>
            <w:r>
              <w:rPr>
                <w:rFonts w:hint="eastAsia" w:ascii="Times New Roman"/>
                <w:kern w:val="0"/>
                <w:sz w:val="21"/>
                <w:szCs w:val="21"/>
                <w:highlight w:val="none"/>
                <w:shd w:val="clear" w:color="auto" w:fill="FFFFFF"/>
                <w:lang w:eastAsia="zh-CN"/>
              </w:rPr>
              <w:t>投标文件</w:t>
            </w:r>
            <w:r>
              <w:rPr>
                <w:rFonts w:ascii="Times New Roman" w:hAnsi="Times New Roman" w:eastAsia="宋体"/>
                <w:kern w:val="0"/>
                <w:sz w:val="21"/>
                <w:szCs w:val="21"/>
                <w:highlight w:val="none"/>
                <w:shd w:val="clear" w:color="auto" w:fill="FFFFFF"/>
              </w:rPr>
              <w:t>中对项目技术需求的响应，从项目的背景、工作内容等的认识和理解等方面进行评分。阐述清晰详尽、认识准确深入，内容</w:t>
            </w:r>
            <w:r>
              <w:rPr>
                <w:rFonts w:hint="eastAsia" w:ascii="Times New Roman" w:hAnsi="Times New Roman" w:eastAsia="宋体"/>
                <w:kern w:val="0"/>
                <w:sz w:val="21"/>
                <w:szCs w:val="21"/>
                <w:highlight w:val="none"/>
                <w:shd w:val="clear" w:color="auto" w:fill="FFFFFF"/>
                <w:lang w:val="en-US" w:eastAsia="zh-CN"/>
              </w:rPr>
              <w:t>非常</w:t>
            </w:r>
            <w:r>
              <w:rPr>
                <w:rFonts w:ascii="Times New Roman" w:hAnsi="Times New Roman" w:eastAsia="宋体"/>
                <w:kern w:val="0"/>
                <w:sz w:val="21"/>
                <w:szCs w:val="21"/>
                <w:highlight w:val="none"/>
                <w:shd w:val="clear" w:color="auto" w:fill="FFFFFF"/>
              </w:rPr>
              <w:t>完整得10分；阐述清晰全面、认识较深入、内容完整得</w:t>
            </w:r>
            <w:r>
              <w:rPr>
                <w:rFonts w:hint="eastAsia" w:ascii="Times New Roman" w:hAnsi="Times New Roman" w:eastAsia="宋体"/>
                <w:kern w:val="0"/>
                <w:sz w:val="21"/>
                <w:szCs w:val="21"/>
                <w:highlight w:val="none"/>
                <w:shd w:val="clear" w:color="auto" w:fill="FFFFFF"/>
                <w:lang w:val="en-US" w:eastAsia="zh-CN"/>
              </w:rPr>
              <w:t>7</w:t>
            </w:r>
            <w:r>
              <w:rPr>
                <w:rFonts w:ascii="Times New Roman" w:hAnsi="Times New Roman" w:eastAsia="宋体"/>
                <w:kern w:val="0"/>
                <w:sz w:val="21"/>
                <w:szCs w:val="21"/>
                <w:highlight w:val="none"/>
                <w:shd w:val="clear" w:color="auto" w:fill="FFFFFF"/>
              </w:rPr>
              <w:t>分；阐述基本全面，认识及内容有待完善的得</w:t>
            </w:r>
            <w:r>
              <w:rPr>
                <w:rFonts w:hint="eastAsia" w:ascii="Times New Roman" w:hAnsi="Times New Roman" w:eastAsia="宋体"/>
                <w:kern w:val="0"/>
                <w:sz w:val="21"/>
                <w:szCs w:val="21"/>
                <w:highlight w:val="none"/>
                <w:shd w:val="clear" w:color="auto" w:fill="FFFFFF"/>
                <w:lang w:val="en-US" w:eastAsia="zh-CN"/>
              </w:rPr>
              <w:t>4</w:t>
            </w:r>
            <w:r>
              <w:rPr>
                <w:rFonts w:ascii="Times New Roman" w:hAnsi="Times New Roman" w:eastAsia="宋体"/>
                <w:kern w:val="0"/>
                <w:sz w:val="21"/>
                <w:szCs w:val="21"/>
                <w:highlight w:val="none"/>
                <w:shd w:val="clear" w:color="auto" w:fill="FFFFFF"/>
              </w:rPr>
              <w:t>分；差得1分；未提供的不得分。</w:t>
            </w:r>
          </w:p>
        </w:tc>
      </w:tr>
      <w:tr w14:paraId="6F73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14:paraId="41FF362C">
            <w:pPr>
              <w:widowControl/>
              <w:jc w:val="left"/>
              <w:rPr>
                <w:rFonts w:ascii="Times New Roman" w:hAnsi="Times New Roman" w:eastAsia="宋体"/>
                <w:kern w:val="0"/>
                <w:sz w:val="21"/>
                <w:szCs w:val="21"/>
                <w:highlight w:val="none"/>
                <w:shd w:val="clear" w:color="auto" w:fill="FFFFFF"/>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C08CB9C">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对项目总体思路的描述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4176A5C">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10分</w:t>
            </w:r>
          </w:p>
        </w:tc>
        <w:tc>
          <w:tcPr>
            <w:tcW w:w="6925" w:type="dxa"/>
            <w:tcBorders>
              <w:top w:val="single" w:color="auto" w:sz="4" w:space="0"/>
              <w:left w:val="single" w:color="auto" w:sz="4" w:space="0"/>
              <w:bottom w:val="single" w:color="auto" w:sz="4" w:space="0"/>
              <w:right w:val="single" w:color="auto" w:sz="4" w:space="0"/>
            </w:tcBorders>
            <w:noWrap w:val="0"/>
            <w:vAlign w:val="center"/>
          </w:tcPr>
          <w:p w14:paraId="29435EB2">
            <w:pPr>
              <w:jc w:val="left"/>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根据</w:t>
            </w:r>
            <w:r>
              <w:rPr>
                <w:rFonts w:hint="eastAsia" w:ascii="Times New Roman"/>
                <w:kern w:val="0"/>
                <w:sz w:val="21"/>
                <w:szCs w:val="21"/>
                <w:highlight w:val="none"/>
                <w:shd w:val="clear" w:color="auto" w:fill="FFFFFF"/>
                <w:lang w:eastAsia="zh-CN"/>
              </w:rPr>
              <w:t>投标人</w:t>
            </w:r>
            <w:r>
              <w:rPr>
                <w:rFonts w:ascii="Times New Roman" w:hAnsi="Times New Roman" w:eastAsia="宋体"/>
                <w:kern w:val="0"/>
                <w:sz w:val="21"/>
                <w:szCs w:val="21"/>
                <w:highlight w:val="none"/>
                <w:shd w:val="clear" w:color="auto" w:fill="FFFFFF"/>
              </w:rPr>
              <w:t>提供对项目的总体思路是否清晰全面、科学合理等方面进行评分。总体思路清晰全面、内容完整科学合理得10分；思路较清晰、内容完整、合理得7分；有待完善的得4分；差得1分；未提供的不得分。</w:t>
            </w:r>
          </w:p>
        </w:tc>
      </w:tr>
      <w:tr w14:paraId="5945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14:paraId="02171878">
            <w:pPr>
              <w:widowControl/>
              <w:jc w:val="left"/>
              <w:rPr>
                <w:rFonts w:ascii="Times New Roman" w:hAnsi="Times New Roman" w:eastAsia="宋体"/>
                <w:kern w:val="0"/>
                <w:sz w:val="21"/>
                <w:szCs w:val="21"/>
                <w:highlight w:val="none"/>
                <w:shd w:val="clear" w:color="auto" w:fill="FFFFFF"/>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B045B10">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对项目主要服务内容的描述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CE02BC7">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15分</w:t>
            </w:r>
          </w:p>
        </w:tc>
        <w:tc>
          <w:tcPr>
            <w:tcW w:w="6925" w:type="dxa"/>
            <w:tcBorders>
              <w:top w:val="single" w:color="auto" w:sz="4" w:space="0"/>
              <w:left w:val="single" w:color="auto" w:sz="4" w:space="0"/>
              <w:bottom w:val="single" w:color="auto" w:sz="4" w:space="0"/>
              <w:right w:val="single" w:color="auto" w:sz="4" w:space="0"/>
            </w:tcBorders>
            <w:noWrap w:val="0"/>
            <w:vAlign w:val="center"/>
          </w:tcPr>
          <w:p w14:paraId="4B112E4D">
            <w:pPr>
              <w:jc w:val="left"/>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根据</w:t>
            </w:r>
            <w:r>
              <w:rPr>
                <w:rFonts w:hint="eastAsia" w:ascii="Times New Roman"/>
                <w:kern w:val="0"/>
                <w:sz w:val="21"/>
                <w:szCs w:val="21"/>
                <w:highlight w:val="none"/>
                <w:shd w:val="clear" w:color="auto" w:fill="FFFFFF"/>
                <w:lang w:eastAsia="zh-CN"/>
              </w:rPr>
              <w:t>投标人</w:t>
            </w:r>
            <w:r>
              <w:rPr>
                <w:rFonts w:ascii="Times New Roman" w:hAnsi="Times New Roman" w:eastAsia="宋体"/>
                <w:kern w:val="0"/>
                <w:sz w:val="21"/>
                <w:szCs w:val="21"/>
                <w:highlight w:val="none"/>
                <w:shd w:val="clear" w:color="auto" w:fill="FFFFFF"/>
              </w:rPr>
              <w:t>提供对项目的总体要求、服务内容、实施路径、等的描述是否全面合理、重点突出等方面进行评分。内容</w:t>
            </w:r>
            <w:r>
              <w:rPr>
                <w:rFonts w:hint="eastAsia" w:ascii="Times New Roman" w:hAnsi="Times New Roman" w:eastAsia="宋体"/>
                <w:kern w:val="0"/>
                <w:sz w:val="21"/>
                <w:szCs w:val="21"/>
                <w:highlight w:val="none"/>
                <w:shd w:val="clear" w:color="auto" w:fill="FFFFFF"/>
                <w:lang w:val="en-US" w:eastAsia="zh-CN"/>
              </w:rPr>
              <w:t>非常</w:t>
            </w:r>
            <w:r>
              <w:rPr>
                <w:rFonts w:ascii="Times New Roman" w:hAnsi="Times New Roman" w:eastAsia="宋体"/>
                <w:kern w:val="0"/>
                <w:sz w:val="21"/>
                <w:szCs w:val="21"/>
                <w:highlight w:val="none"/>
                <w:shd w:val="clear" w:color="auto" w:fill="FFFFFF"/>
              </w:rPr>
              <w:t>完整、针对性</w:t>
            </w:r>
            <w:r>
              <w:rPr>
                <w:rFonts w:hint="eastAsia" w:ascii="Times New Roman" w:hAnsi="Times New Roman" w:eastAsia="宋体"/>
                <w:kern w:val="0"/>
                <w:sz w:val="21"/>
                <w:szCs w:val="21"/>
                <w:highlight w:val="none"/>
                <w:shd w:val="clear" w:color="auto" w:fill="FFFFFF"/>
                <w:lang w:val="en-US" w:eastAsia="zh-CN"/>
              </w:rPr>
              <w:t>非常</w:t>
            </w:r>
            <w:r>
              <w:rPr>
                <w:rFonts w:ascii="Times New Roman" w:hAnsi="Times New Roman" w:eastAsia="宋体"/>
                <w:kern w:val="0"/>
                <w:sz w:val="21"/>
                <w:szCs w:val="21"/>
                <w:highlight w:val="none"/>
                <w:shd w:val="clear" w:color="auto" w:fill="FFFFFF"/>
              </w:rPr>
              <w:t>强、切实可行得15分；内容完整、针对性较强、较切实可行得</w:t>
            </w:r>
            <w:r>
              <w:rPr>
                <w:rFonts w:hint="eastAsia" w:ascii="Times New Roman" w:hAnsi="Times New Roman" w:eastAsia="宋体"/>
                <w:kern w:val="0"/>
                <w:sz w:val="21"/>
                <w:szCs w:val="21"/>
                <w:highlight w:val="none"/>
                <w:shd w:val="clear" w:color="auto" w:fill="FFFFFF"/>
                <w:lang w:val="en-US" w:eastAsia="zh-CN"/>
              </w:rPr>
              <w:t>11</w:t>
            </w:r>
            <w:r>
              <w:rPr>
                <w:rFonts w:ascii="Times New Roman" w:hAnsi="Times New Roman" w:eastAsia="宋体"/>
                <w:kern w:val="0"/>
                <w:sz w:val="21"/>
                <w:szCs w:val="21"/>
                <w:highlight w:val="none"/>
                <w:shd w:val="clear" w:color="auto" w:fill="FFFFFF"/>
              </w:rPr>
              <w:t>分；内容</w:t>
            </w:r>
            <w:r>
              <w:rPr>
                <w:rFonts w:hint="eastAsia" w:ascii="Times New Roman"/>
                <w:kern w:val="0"/>
                <w:sz w:val="21"/>
                <w:szCs w:val="21"/>
                <w:highlight w:val="none"/>
                <w:shd w:val="clear" w:color="auto" w:fill="FFFFFF"/>
                <w:lang w:val="en-US" w:eastAsia="zh-CN"/>
              </w:rPr>
              <w:t>基本</w:t>
            </w:r>
            <w:r>
              <w:rPr>
                <w:rFonts w:ascii="Times New Roman" w:hAnsi="Times New Roman" w:eastAsia="宋体"/>
                <w:kern w:val="0"/>
                <w:sz w:val="21"/>
                <w:szCs w:val="21"/>
                <w:highlight w:val="none"/>
                <w:shd w:val="clear" w:color="auto" w:fill="FFFFFF"/>
              </w:rPr>
              <w:t>完整、针对性</w:t>
            </w:r>
            <w:r>
              <w:rPr>
                <w:rFonts w:hint="eastAsia" w:ascii="Times New Roman"/>
                <w:kern w:val="0"/>
                <w:sz w:val="21"/>
                <w:szCs w:val="21"/>
                <w:highlight w:val="none"/>
                <w:shd w:val="clear" w:color="auto" w:fill="FFFFFF"/>
                <w:lang w:val="en-US" w:eastAsia="zh-CN"/>
              </w:rPr>
              <w:t>一般</w:t>
            </w:r>
            <w:r>
              <w:rPr>
                <w:rFonts w:ascii="Times New Roman" w:hAnsi="Times New Roman" w:eastAsia="宋体"/>
                <w:kern w:val="0"/>
                <w:sz w:val="21"/>
                <w:szCs w:val="21"/>
                <w:highlight w:val="none"/>
                <w:shd w:val="clear" w:color="auto" w:fill="FFFFFF"/>
              </w:rPr>
              <w:t>、较切实可行得</w:t>
            </w:r>
            <w:r>
              <w:rPr>
                <w:rFonts w:hint="eastAsia" w:ascii="Times New Roman"/>
                <w:kern w:val="0"/>
                <w:sz w:val="21"/>
                <w:szCs w:val="21"/>
                <w:highlight w:val="none"/>
                <w:shd w:val="clear" w:color="auto" w:fill="FFFFFF"/>
                <w:lang w:val="en-US" w:eastAsia="zh-CN"/>
              </w:rPr>
              <w:t>7</w:t>
            </w:r>
            <w:r>
              <w:rPr>
                <w:rFonts w:ascii="Times New Roman" w:hAnsi="Times New Roman" w:eastAsia="宋体"/>
                <w:kern w:val="0"/>
                <w:sz w:val="21"/>
                <w:szCs w:val="21"/>
                <w:highlight w:val="none"/>
                <w:shd w:val="clear" w:color="auto" w:fill="FFFFFF"/>
              </w:rPr>
              <w:t>分；差得</w:t>
            </w:r>
            <w:r>
              <w:rPr>
                <w:rFonts w:hint="eastAsia" w:ascii="Times New Roman" w:hAnsi="Times New Roman" w:eastAsia="宋体"/>
                <w:kern w:val="0"/>
                <w:sz w:val="21"/>
                <w:szCs w:val="21"/>
                <w:highlight w:val="none"/>
                <w:shd w:val="clear" w:color="auto" w:fill="FFFFFF"/>
                <w:lang w:val="en-US" w:eastAsia="zh-CN"/>
              </w:rPr>
              <w:t>3</w:t>
            </w:r>
            <w:r>
              <w:rPr>
                <w:rFonts w:ascii="Times New Roman" w:hAnsi="Times New Roman" w:eastAsia="宋体"/>
                <w:kern w:val="0"/>
                <w:sz w:val="21"/>
                <w:szCs w:val="21"/>
                <w:highlight w:val="none"/>
                <w:shd w:val="clear" w:color="auto" w:fill="FFFFFF"/>
              </w:rPr>
              <w:t>分；未提供的不得分。</w:t>
            </w:r>
          </w:p>
        </w:tc>
      </w:tr>
      <w:tr w14:paraId="4D0D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14:paraId="347BFA27">
            <w:pPr>
              <w:widowControl/>
              <w:jc w:val="left"/>
              <w:rPr>
                <w:rFonts w:ascii="Times New Roman" w:hAnsi="Times New Roman" w:eastAsia="宋体"/>
                <w:kern w:val="0"/>
                <w:sz w:val="21"/>
                <w:szCs w:val="21"/>
                <w:highlight w:val="none"/>
                <w:shd w:val="clear" w:color="auto" w:fill="FFFFFF"/>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B392940">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对项目难点和重点的阐述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3FF5E27">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5分</w:t>
            </w:r>
          </w:p>
        </w:tc>
        <w:tc>
          <w:tcPr>
            <w:tcW w:w="6925" w:type="dxa"/>
            <w:tcBorders>
              <w:top w:val="single" w:color="auto" w:sz="4" w:space="0"/>
              <w:left w:val="single" w:color="auto" w:sz="4" w:space="0"/>
              <w:bottom w:val="single" w:color="auto" w:sz="4" w:space="0"/>
              <w:right w:val="single" w:color="auto" w:sz="4" w:space="0"/>
            </w:tcBorders>
            <w:noWrap w:val="0"/>
            <w:vAlign w:val="center"/>
          </w:tcPr>
          <w:p w14:paraId="260653D8">
            <w:pPr>
              <w:jc w:val="left"/>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根据</w:t>
            </w:r>
            <w:r>
              <w:rPr>
                <w:rFonts w:hint="eastAsia" w:ascii="Times New Roman"/>
                <w:kern w:val="0"/>
                <w:sz w:val="21"/>
                <w:szCs w:val="21"/>
                <w:highlight w:val="none"/>
                <w:shd w:val="clear" w:color="auto" w:fill="FFFFFF"/>
                <w:lang w:eastAsia="zh-CN"/>
              </w:rPr>
              <w:t>投标人</w:t>
            </w:r>
            <w:r>
              <w:rPr>
                <w:rFonts w:ascii="Times New Roman" w:hAnsi="Times New Roman" w:eastAsia="宋体"/>
                <w:kern w:val="0"/>
                <w:sz w:val="21"/>
                <w:szCs w:val="21"/>
                <w:highlight w:val="none"/>
                <w:shd w:val="clear" w:color="auto" w:fill="FFFFFF"/>
              </w:rPr>
              <w:t>提供的项目难点和重点的理解和阐述进行综合评分。</w:t>
            </w:r>
          </w:p>
          <w:p w14:paraId="06FC4C1D">
            <w:pPr>
              <w:jc w:val="left"/>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阐述</w:t>
            </w:r>
            <w:r>
              <w:rPr>
                <w:rFonts w:hint="eastAsia" w:ascii="Times New Roman" w:hAnsi="Times New Roman" w:eastAsia="宋体"/>
                <w:kern w:val="0"/>
                <w:sz w:val="21"/>
                <w:szCs w:val="21"/>
                <w:highlight w:val="none"/>
                <w:shd w:val="clear" w:color="auto" w:fill="FFFFFF"/>
                <w:lang w:val="en-US" w:eastAsia="zh-CN"/>
              </w:rPr>
              <w:t>非常</w:t>
            </w:r>
            <w:r>
              <w:rPr>
                <w:rFonts w:ascii="Times New Roman" w:hAnsi="Times New Roman" w:eastAsia="宋体"/>
                <w:kern w:val="0"/>
                <w:sz w:val="21"/>
                <w:szCs w:val="21"/>
                <w:highlight w:val="none"/>
                <w:shd w:val="clear" w:color="auto" w:fill="FFFFFF"/>
              </w:rPr>
              <w:t>清晰、详尽，认识准确深入的得5分，基本清晰全面的得</w:t>
            </w:r>
            <w:r>
              <w:rPr>
                <w:rFonts w:hint="eastAsia" w:ascii="Times New Roman" w:hAnsi="Times New Roman" w:eastAsia="宋体"/>
                <w:kern w:val="0"/>
                <w:sz w:val="21"/>
                <w:szCs w:val="21"/>
                <w:highlight w:val="none"/>
                <w:shd w:val="clear" w:color="auto" w:fill="FFFFFF"/>
                <w:lang w:val="en-US" w:eastAsia="zh-CN"/>
              </w:rPr>
              <w:t>3</w:t>
            </w:r>
            <w:r>
              <w:rPr>
                <w:rFonts w:ascii="Times New Roman" w:hAnsi="Times New Roman" w:eastAsia="宋体"/>
                <w:kern w:val="0"/>
                <w:sz w:val="21"/>
                <w:szCs w:val="21"/>
                <w:highlight w:val="none"/>
                <w:shd w:val="clear" w:color="auto" w:fill="FFFFFF"/>
              </w:rPr>
              <w:t>分；细节有待完善的得</w:t>
            </w:r>
            <w:r>
              <w:rPr>
                <w:rFonts w:hint="eastAsia" w:ascii="Times New Roman" w:hAnsi="Times New Roman" w:eastAsia="宋体"/>
                <w:kern w:val="0"/>
                <w:sz w:val="21"/>
                <w:szCs w:val="21"/>
                <w:highlight w:val="none"/>
                <w:shd w:val="clear" w:color="auto" w:fill="FFFFFF"/>
                <w:lang w:val="en-US" w:eastAsia="zh-CN"/>
              </w:rPr>
              <w:t>1</w:t>
            </w:r>
            <w:r>
              <w:rPr>
                <w:rFonts w:ascii="Times New Roman" w:hAnsi="Times New Roman" w:eastAsia="宋体"/>
                <w:kern w:val="0"/>
                <w:sz w:val="21"/>
                <w:szCs w:val="21"/>
                <w:highlight w:val="none"/>
                <w:shd w:val="clear" w:color="auto" w:fill="FFFFFF"/>
              </w:rPr>
              <w:t>分；</w:t>
            </w:r>
            <w:r>
              <w:rPr>
                <w:rFonts w:hint="eastAsia" w:ascii="Times New Roman" w:hAnsi="Times New Roman" w:eastAsia="宋体"/>
                <w:kern w:val="0"/>
                <w:sz w:val="21"/>
                <w:szCs w:val="21"/>
                <w:highlight w:val="none"/>
                <w:shd w:val="clear" w:color="auto" w:fill="FFFFFF"/>
                <w:lang w:val="en-US" w:eastAsia="zh-CN"/>
              </w:rPr>
              <w:t>差的、</w:t>
            </w:r>
            <w:r>
              <w:rPr>
                <w:rFonts w:ascii="Times New Roman" w:hAnsi="Times New Roman" w:eastAsia="宋体"/>
                <w:kern w:val="0"/>
                <w:sz w:val="21"/>
                <w:szCs w:val="21"/>
                <w:highlight w:val="none"/>
                <w:shd w:val="clear" w:color="auto" w:fill="FFFFFF"/>
              </w:rPr>
              <w:t>未提供的不得分。</w:t>
            </w:r>
          </w:p>
        </w:tc>
      </w:tr>
      <w:tr w14:paraId="2057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14:paraId="60EAF72A">
            <w:pPr>
              <w:widowControl/>
              <w:jc w:val="left"/>
              <w:rPr>
                <w:rFonts w:ascii="Times New Roman" w:hAnsi="Times New Roman" w:eastAsia="宋体"/>
                <w:kern w:val="0"/>
                <w:sz w:val="21"/>
                <w:szCs w:val="21"/>
                <w:highlight w:val="none"/>
                <w:shd w:val="clear" w:color="auto" w:fill="FFFFFF"/>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90B4E5B">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工作进度及质量保障措施</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2D2EB00">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5分</w:t>
            </w:r>
          </w:p>
        </w:tc>
        <w:tc>
          <w:tcPr>
            <w:tcW w:w="6925" w:type="dxa"/>
            <w:tcBorders>
              <w:top w:val="single" w:color="auto" w:sz="4" w:space="0"/>
              <w:left w:val="single" w:color="auto" w:sz="4" w:space="0"/>
              <w:bottom w:val="single" w:color="auto" w:sz="4" w:space="0"/>
              <w:right w:val="single" w:color="auto" w:sz="4" w:space="0"/>
            </w:tcBorders>
            <w:noWrap w:val="0"/>
            <w:vAlign w:val="center"/>
          </w:tcPr>
          <w:p w14:paraId="3A0D02B6">
            <w:pPr>
              <w:jc w:val="left"/>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根据</w:t>
            </w:r>
            <w:r>
              <w:rPr>
                <w:rFonts w:hint="eastAsia" w:ascii="Times New Roman"/>
                <w:kern w:val="0"/>
                <w:sz w:val="21"/>
                <w:szCs w:val="21"/>
                <w:highlight w:val="none"/>
                <w:shd w:val="clear" w:color="auto" w:fill="FFFFFF"/>
                <w:lang w:eastAsia="zh-CN"/>
              </w:rPr>
              <w:t>投标人</w:t>
            </w:r>
            <w:r>
              <w:rPr>
                <w:rFonts w:ascii="Times New Roman" w:hAnsi="Times New Roman" w:eastAsia="宋体"/>
                <w:kern w:val="0"/>
                <w:sz w:val="21"/>
                <w:szCs w:val="21"/>
                <w:highlight w:val="none"/>
                <w:shd w:val="clear" w:color="auto" w:fill="FFFFFF"/>
              </w:rPr>
              <w:t>提供的工作进度计划及质量保证措施方案进行综合评分。计划安排</w:t>
            </w:r>
            <w:r>
              <w:rPr>
                <w:rFonts w:hint="eastAsia" w:ascii="Times New Roman" w:hAnsi="Times New Roman" w:eastAsia="宋体"/>
                <w:kern w:val="0"/>
                <w:sz w:val="21"/>
                <w:szCs w:val="21"/>
                <w:highlight w:val="none"/>
                <w:shd w:val="clear" w:color="auto" w:fill="FFFFFF"/>
                <w:lang w:val="en-US" w:eastAsia="zh-CN"/>
              </w:rPr>
              <w:t>非常</w:t>
            </w:r>
            <w:r>
              <w:rPr>
                <w:rFonts w:ascii="Times New Roman" w:hAnsi="Times New Roman" w:eastAsia="宋体"/>
                <w:kern w:val="0"/>
                <w:sz w:val="21"/>
                <w:szCs w:val="21"/>
                <w:highlight w:val="none"/>
                <w:shd w:val="clear" w:color="auto" w:fill="FFFFFF"/>
              </w:rPr>
              <w:t>详细合理，针对性和操作性强、措施健全的得5分；计划安排合理，针对性和操作性较好、措施基本合理的得</w:t>
            </w:r>
            <w:r>
              <w:rPr>
                <w:rFonts w:hint="eastAsia" w:ascii="Times New Roman" w:hAnsi="Times New Roman" w:eastAsia="宋体"/>
                <w:kern w:val="0"/>
                <w:sz w:val="21"/>
                <w:szCs w:val="21"/>
                <w:highlight w:val="none"/>
                <w:shd w:val="clear" w:color="auto" w:fill="FFFFFF"/>
                <w:lang w:val="en-US" w:eastAsia="zh-CN"/>
              </w:rPr>
              <w:t>3</w:t>
            </w:r>
            <w:r>
              <w:rPr>
                <w:rFonts w:ascii="Times New Roman" w:hAnsi="Times New Roman" w:eastAsia="宋体"/>
                <w:kern w:val="0"/>
                <w:sz w:val="21"/>
                <w:szCs w:val="21"/>
                <w:highlight w:val="none"/>
                <w:shd w:val="clear" w:color="auto" w:fill="FFFFFF"/>
              </w:rPr>
              <w:t>分；计划安排基本合理，针对性和操作性一般，措施有待完善得</w:t>
            </w:r>
            <w:r>
              <w:rPr>
                <w:rFonts w:hint="eastAsia" w:ascii="Times New Roman" w:hAnsi="Times New Roman" w:eastAsia="宋体"/>
                <w:kern w:val="0"/>
                <w:sz w:val="21"/>
                <w:szCs w:val="21"/>
                <w:highlight w:val="none"/>
                <w:shd w:val="clear" w:color="auto" w:fill="FFFFFF"/>
                <w:lang w:val="en-US" w:eastAsia="zh-CN"/>
              </w:rPr>
              <w:t>1</w:t>
            </w:r>
            <w:r>
              <w:rPr>
                <w:rFonts w:ascii="Times New Roman" w:hAnsi="Times New Roman" w:eastAsia="宋体"/>
                <w:kern w:val="0"/>
                <w:sz w:val="21"/>
                <w:szCs w:val="21"/>
                <w:highlight w:val="none"/>
                <w:shd w:val="clear" w:color="auto" w:fill="FFFFFF"/>
              </w:rPr>
              <w:t>分；差</w:t>
            </w:r>
            <w:r>
              <w:rPr>
                <w:rFonts w:hint="eastAsia" w:ascii="Times New Roman" w:hAnsi="Times New Roman" w:eastAsia="宋体"/>
                <w:kern w:val="0"/>
                <w:sz w:val="21"/>
                <w:szCs w:val="21"/>
                <w:highlight w:val="none"/>
                <w:shd w:val="clear" w:color="auto" w:fill="FFFFFF"/>
                <w:lang w:val="en-US" w:eastAsia="zh-CN"/>
              </w:rPr>
              <w:t>的、</w:t>
            </w:r>
            <w:r>
              <w:rPr>
                <w:rFonts w:ascii="Times New Roman" w:hAnsi="Times New Roman" w:eastAsia="宋体"/>
                <w:kern w:val="0"/>
                <w:sz w:val="21"/>
                <w:szCs w:val="21"/>
                <w:highlight w:val="none"/>
                <w:shd w:val="clear" w:color="auto" w:fill="FFFFFF"/>
              </w:rPr>
              <w:t>未提供的不得分。</w:t>
            </w:r>
          </w:p>
        </w:tc>
      </w:tr>
      <w:tr w14:paraId="1003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14:paraId="2342772C">
            <w:pPr>
              <w:widowControl/>
              <w:jc w:val="left"/>
              <w:rPr>
                <w:rFonts w:ascii="Times New Roman" w:hAnsi="Times New Roman" w:eastAsia="宋体"/>
                <w:kern w:val="0"/>
                <w:sz w:val="21"/>
                <w:szCs w:val="21"/>
                <w:highlight w:val="none"/>
                <w:shd w:val="clear" w:color="auto" w:fill="FFFFFF"/>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1D2B16F">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后续服务安排及保证措施</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37EA737">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5分</w:t>
            </w:r>
          </w:p>
        </w:tc>
        <w:tc>
          <w:tcPr>
            <w:tcW w:w="6925" w:type="dxa"/>
            <w:tcBorders>
              <w:top w:val="single" w:color="auto" w:sz="4" w:space="0"/>
              <w:left w:val="single" w:color="auto" w:sz="4" w:space="0"/>
              <w:bottom w:val="single" w:color="auto" w:sz="4" w:space="0"/>
              <w:right w:val="single" w:color="auto" w:sz="4" w:space="0"/>
            </w:tcBorders>
            <w:noWrap w:val="0"/>
            <w:vAlign w:val="center"/>
          </w:tcPr>
          <w:p w14:paraId="2AB78687">
            <w:pPr>
              <w:jc w:val="left"/>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根据</w:t>
            </w:r>
            <w:r>
              <w:rPr>
                <w:rFonts w:hint="eastAsia" w:ascii="Times New Roman"/>
                <w:kern w:val="0"/>
                <w:sz w:val="21"/>
                <w:szCs w:val="21"/>
                <w:highlight w:val="none"/>
                <w:shd w:val="clear" w:color="auto" w:fill="FFFFFF"/>
                <w:lang w:eastAsia="zh-CN"/>
              </w:rPr>
              <w:t>投标人</w:t>
            </w:r>
            <w:r>
              <w:rPr>
                <w:rFonts w:ascii="Times New Roman" w:hAnsi="Times New Roman" w:eastAsia="宋体"/>
                <w:kern w:val="0"/>
                <w:sz w:val="21"/>
                <w:szCs w:val="21"/>
                <w:highlight w:val="none"/>
                <w:shd w:val="clear" w:color="auto" w:fill="FFFFFF"/>
              </w:rPr>
              <w:t>提供的后续服务安排及保证措施进行综合评分。安排</w:t>
            </w:r>
            <w:r>
              <w:rPr>
                <w:rFonts w:hint="eastAsia" w:ascii="Times New Roman" w:hAnsi="Times New Roman" w:eastAsia="宋体"/>
                <w:kern w:val="0"/>
                <w:sz w:val="21"/>
                <w:szCs w:val="21"/>
                <w:highlight w:val="none"/>
                <w:shd w:val="clear" w:color="auto" w:fill="FFFFFF"/>
                <w:lang w:val="en-US" w:eastAsia="zh-CN"/>
              </w:rPr>
              <w:t>非常</w:t>
            </w:r>
            <w:r>
              <w:rPr>
                <w:rFonts w:ascii="Times New Roman" w:hAnsi="Times New Roman" w:eastAsia="宋体"/>
                <w:kern w:val="0"/>
                <w:sz w:val="21"/>
                <w:szCs w:val="21"/>
                <w:highlight w:val="none"/>
                <w:shd w:val="clear" w:color="auto" w:fill="FFFFFF"/>
              </w:rPr>
              <w:t>详细合理、措</w:t>
            </w:r>
            <w:r>
              <w:rPr>
                <w:rFonts w:hint="eastAsia" w:ascii="Times New Roman" w:hAnsi="Times New Roman" w:eastAsia="宋体"/>
                <w:kern w:val="0"/>
                <w:sz w:val="21"/>
                <w:szCs w:val="21"/>
                <w:highlight w:val="none"/>
                <w:shd w:val="clear" w:color="auto" w:fill="FFFFFF"/>
                <w:lang w:val="en-US" w:eastAsia="zh-CN"/>
              </w:rPr>
              <w:t>非常</w:t>
            </w:r>
            <w:r>
              <w:rPr>
                <w:rFonts w:ascii="Times New Roman" w:hAnsi="Times New Roman" w:eastAsia="宋体"/>
                <w:kern w:val="0"/>
                <w:sz w:val="21"/>
                <w:szCs w:val="21"/>
                <w:highlight w:val="none"/>
                <w:shd w:val="clear" w:color="auto" w:fill="FFFFFF"/>
              </w:rPr>
              <w:t>施完善、可操作性强的得5分；安排较合理、措施较完善、可操作性较强得3分；安排基本合理、措施有待完善，可操性一般得</w:t>
            </w:r>
            <w:r>
              <w:rPr>
                <w:rFonts w:hint="eastAsia" w:ascii="Times New Roman" w:hAnsi="Times New Roman" w:eastAsia="宋体"/>
                <w:kern w:val="0"/>
                <w:sz w:val="21"/>
                <w:szCs w:val="21"/>
                <w:highlight w:val="none"/>
                <w:shd w:val="clear" w:color="auto" w:fill="FFFFFF"/>
                <w:lang w:val="en-US" w:eastAsia="zh-CN"/>
              </w:rPr>
              <w:t>1</w:t>
            </w:r>
            <w:r>
              <w:rPr>
                <w:rFonts w:ascii="Times New Roman" w:hAnsi="Times New Roman" w:eastAsia="宋体"/>
                <w:kern w:val="0"/>
                <w:sz w:val="21"/>
                <w:szCs w:val="21"/>
                <w:highlight w:val="none"/>
                <w:shd w:val="clear" w:color="auto" w:fill="FFFFFF"/>
              </w:rPr>
              <w:t>分；差</w:t>
            </w:r>
            <w:r>
              <w:rPr>
                <w:rFonts w:hint="eastAsia" w:ascii="Times New Roman" w:hAnsi="Times New Roman" w:eastAsia="宋体"/>
                <w:kern w:val="0"/>
                <w:sz w:val="21"/>
                <w:szCs w:val="21"/>
                <w:highlight w:val="none"/>
                <w:shd w:val="clear" w:color="auto" w:fill="FFFFFF"/>
                <w:lang w:val="en-US" w:eastAsia="zh-CN"/>
              </w:rPr>
              <w:t>的、</w:t>
            </w:r>
            <w:r>
              <w:rPr>
                <w:rFonts w:ascii="Times New Roman" w:hAnsi="Times New Roman" w:eastAsia="宋体"/>
                <w:kern w:val="0"/>
                <w:sz w:val="21"/>
                <w:szCs w:val="21"/>
                <w:highlight w:val="none"/>
                <w:shd w:val="clear" w:color="auto" w:fill="FFFFFF"/>
              </w:rPr>
              <w:t>未提供的不得分</w:t>
            </w:r>
          </w:p>
        </w:tc>
      </w:tr>
      <w:tr w14:paraId="59E8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16" w:type="dxa"/>
            <w:vMerge w:val="restart"/>
            <w:tcBorders>
              <w:top w:val="single" w:color="auto" w:sz="4" w:space="0"/>
              <w:left w:val="single" w:color="auto" w:sz="4" w:space="0"/>
              <w:bottom w:val="single" w:color="auto" w:sz="4" w:space="0"/>
              <w:right w:val="single" w:color="auto" w:sz="4" w:space="0"/>
            </w:tcBorders>
            <w:noWrap w:val="0"/>
            <w:vAlign w:val="center"/>
          </w:tcPr>
          <w:p w14:paraId="0ADCD85A">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商务部分（35分）</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FDA8DBB">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人员配置</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5A59351">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10分</w:t>
            </w:r>
          </w:p>
        </w:tc>
        <w:tc>
          <w:tcPr>
            <w:tcW w:w="6925" w:type="dxa"/>
            <w:tcBorders>
              <w:top w:val="single" w:color="auto" w:sz="4" w:space="0"/>
              <w:left w:val="single" w:color="auto" w:sz="4" w:space="0"/>
              <w:bottom w:val="single" w:color="auto" w:sz="4" w:space="0"/>
              <w:right w:val="single" w:color="auto" w:sz="4" w:space="0"/>
            </w:tcBorders>
            <w:noWrap w:val="0"/>
            <w:vAlign w:val="center"/>
          </w:tcPr>
          <w:p w14:paraId="52C22C70">
            <w:pPr>
              <w:jc w:val="left"/>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1</w:t>
            </w:r>
            <w:r>
              <w:rPr>
                <w:rFonts w:hint="eastAsia" w:ascii="Times New Roman" w:hAnsi="Times New Roman" w:eastAsia="宋体"/>
                <w:kern w:val="0"/>
                <w:sz w:val="21"/>
                <w:szCs w:val="21"/>
                <w:highlight w:val="none"/>
                <w:shd w:val="clear" w:color="auto" w:fill="FFFFFF"/>
                <w:lang w:eastAsia="zh-CN"/>
              </w:rPr>
              <w:t>.</w:t>
            </w:r>
            <w:r>
              <w:rPr>
                <w:rFonts w:ascii="Times New Roman" w:hAnsi="Times New Roman" w:eastAsia="宋体"/>
                <w:kern w:val="0"/>
                <w:sz w:val="21"/>
                <w:szCs w:val="21"/>
                <w:highlight w:val="none"/>
                <w:shd w:val="clear" w:color="auto" w:fill="FFFFFF"/>
              </w:rPr>
              <w:t>拟投入本项目的项目负责人具有高级及以上职称的，得2分；</w:t>
            </w:r>
          </w:p>
          <w:p w14:paraId="5798CEC0">
            <w:pPr>
              <w:jc w:val="left"/>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2.除项目负责人</w:t>
            </w:r>
            <w:r>
              <w:rPr>
                <w:rFonts w:hint="eastAsia" w:ascii="Times New Roman"/>
                <w:kern w:val="0"/>
                <w:sz w:val="21"/>
                <w:szCs w:val="21"/>
                <w:highlight w:val="none"/>
                <w:shd w:val="clear" w:color="auto" w:fill="FFFFFF"/>
                <w:lang w:val="en-US" w:eastAsia="zh-CN"/>
              </w:rPr>
              <w:t>外</w:t>
            </w:r>
            <w:r>
              <w:rPr>
                <w:rFonts w:hint="eastAsia" w:ascii="Times New Roman"/>
                <w:kern w:val="0"/>
                <w:sz w:val="21"/>
                <w:szCs w:val="21"/>
                <w:highlight w:val="none"/>
                <w:shd w:val="clear" w:color="auto" w:fill="FFFFFF"/>
                <w:lang w:eastAsia="zh-CN"/>
              </w:rPr>
              <w:t>投标人</w:t>
            </w:r>
            <w:r>
              <w:rPr>
                <w:rFonts w:ascii="Times New Roman" w:hAnsi="Times New Roman" w:eastAsia="宋体"/>
                <w:kern w:val="0"/>
                <w:sz w:val="21"/>
                <w:szCs w:val="21"/>
                <w:highlight w:val="none"/>
                <w:shd w:val="clear" w:color="auto" w:fill="FFFFFF"/>
              </w:rPr>
              <w:t>拟投入本项目的其他成员：每配备1名成员具备中级</w:t>
            </w:r>
            <w:r>
              <w:rPr>
                <w:rFonts w:hint="eastAsia" w:ascii="Times New Roman" w:hAnsi="Times New Roman" w:eastAsia="宋体"/>
                <w:kern w:val="0"/>
                <w:sz w:val="21"/>
                <w:szCs w:val="21"/>
                <w:highlight w:val="none"/>
                <w:shd w:val="clear" w:color="auto" w:fill="FFFFFF"/>
                <w:lang w:eastAsia="zh-CN"/>
              </w:rPr>
              <w:t>（</w:t>
            </w:r>
            <w:r>
              <w:rPr>
                <w:rFonts w:hint="eastAsia" w:ascii="Times New Roman" w:hAnsi="Times New Roman" w:eastAsia="宋体"/>
                <w:kern w:val="0"/>
                <w:sz w:val="21"/>
                <w:szCs w:val="21"/>
                <w:highlight w:val="none"/>
                <w:shd w:val="clear" w:color="auto" w:fill="FFFFFF"/>
                <w:lang w:val="en-US" w:eastAsia="zh-CN"/>
              </w:rPr>
              <w:t>或以上</w:t>
            </w:r>
            <w:r>
              <w:rPr>
                <w:rFonts w:hint="eastAsia" w:ascii="Times New Roman" w:hAnsi="Times New Roman" w:eastAsia="宋体"/>
                <w:kern w:val="0"/>
                <w:sz w:val="21"/>
                <w:szCs w:val="21"/>
                <w:highlight w:val="none"/>
                <w:shd w:val="clear" w:color="auto" w:fill="FFFFFF"/>
                <w:lang w:eastAsia="zh-CN"/>
              </w:rPr>
              <w:t>）</w:t>
            </w:r>
            <w:r>
              <w:rPr>
                <w:rFonts w:ascii="Times New Roman" w:hAnsi="Times New Roman" w:eastAsia="宋体"/>
                <w:kern w:val="0"/>
                <w:sz w:val="21"/>
                <w:szCs w:val="21"/>
                <w:highlight w:val="none"/>
                <w:shd w:val="clear" w:color="auto" w:fill="FFFFFF"/>
              </w:rPr>
              <w:t>职称</w:t>
            </w:r>
            <w:r>
              <w:rPr>
                <w:rFonts w:hint="eastAsia" w:ascii="Times New Roman"/>
                <w:kern w:val="0"/>
                <w:sz w:val="21"/>
                <w:szCs w:val="21"/>
                <w:highlight w:val="none"/>
                <w:shd w:val="clear" w:color="auto" w:fill="FFFFFF"/>
                <w:lang w:eastAsia="zh-CN"/>
              </w:rPr>
              <w:t>且</w:t>
            </w:r>
            <w:r>
              <w:rPr>
                <w:rFonts w:hint="eastAsia" w:ascii="Times New Roman"/>
                <w:kern w:val="0"/>
                <w:sz w:val="21"/>
                <w:szCs w:val="21"/>
                <w:highlight w:val="none"/>
                <w:shd w:val="clear" w:color="auto" w:fill="FFFFFF"/>
                <w:lang w:val="en-US" w:eastAsia="zh-CN"/>
              </w:rPr>
              <w:t>同时具备</w:t>
            </w:r>
            <w:r>
              <w:rPr>
                <w:rFonts w:ascii="Times New Roman" w:hAnsi="Times New Roman" w:eastAsia="宋体"/>
                <w:kern w:val="0"/>
                <w:sz w:val="21"/>
                <w:szCs w:val="21"/>
                <w:highlight w:val="none"/>
                <w:shd w:val="clear" w:color="auto" w:fill="FFFFFF"/>
              </w:rPr>
              <w:t>注册咨询工程师的，得2分，本小项满分8分。</w:t>
            </w:r>
          </w:p>
          <w:p w14:paraId="06357BAB">
            <w:pPr>
              <w:jc w:val="left"/>
              <w:rPr>
                <w:rFonts w:hint="default" w:ascii="Times New Roman" w:hAnsi="Times New Roman" w:eastAsia="宋体"/>
                <w:b/>
                <w:kern w:val="0"/>
                <w:sz w:val="21"/>
                <w:szCs w:val="21"/>
                <w:highlight w:val="none"/>
                <w:shd w:val="clear" w:color="auto" w:fill="FFFFFF"/>
                <w:lang w:val="en-US" w:eastAsia="zh-CN"/>
              </w:rPr>
            </w:pPr>
            <w:r>
              <w:rPr>
                <w:rFonts w:ascii="Times New Roman" w:hAnsi="Times New Roman" w:eastAsia="宋体"/>
                <w:b/>
                <w:kern w:val="0"/>
                <w:sz w:val="21"/>
                <w:szCs w:val="21"/>
                <w:highlight w:val="none"/>
                <w:shd w:val="clear" w:color="auto" w:fill="FFFFFF"/>
              </w:rPr>
              <w:t>注：</w:t>
            </w:r>
            <w:r>
              <w:rPr>
                <w:rFonts w:hint="eastAsia" w:ascii="Times New Roman" w:hAnsi="Times New Roman" w:eastAsia="宋体"/>
                <w:b/>
                <w:kern w:val="0"/>
                <w:sz w:val="21"/>
                <w:szCs w:val="21"/>
                <w:highlight w:val="none"/>
                <w:shd w:val="clear" w:color="auto" w:fill="FFFFFF"/>
                <w:lang w:val="en-US" w:eastAsia="zh-CN"/>
              </w:rPr>
              <w:t>本项</w:t>
            </w:r>
            <w:r>
              <w:rPr>
                <w:rFonts w:ascii="Times New Roman" w:hAnsi="Times New Roman" w:eastAsia="宋体"/>
                <w:b/>
                <w:kern w:val="0"/>
                <w:sz w:val="21"/>
                <w:szCs w:val="21"/>
                <w:highlight w:val="none"/>
                <w:shd w:val="clear" w:color="auto" w:fill="FFFFFF"/>
              </w:rPr>
              <w:t>同一人员</w:t>
            </w:r>
            <w:r>
              <w:rPr>
                <w:rFonts w:hint="eastAsia" w:ascii="Times New Roman" w:hAnsi="Times New Roman" w:eastAsia="宋体"/>
                <w:b/>
                <w:kern w:val="0"/>
                <w:sz w:val="21"/>
                <w:szCs w:val="21"/>
                <w:highlight w:val="none"/>
                <w:shd w:val="clear" w:color="auto" w:fill="FFFFFF"/>
                <w:lang w:val="en-US" w:eastAsia="zh-CN"/>
              </w:rPr>
              <w:t>不重复得分</w:t>
            </w:r>
            <w:r>
              <w:rPr>
                <w:rFonts w:ascii="Times New Roman" w:hAnsi="Times New Roman" w:eastAsia="宋体"/>
                <w:b/>
                <w:kern w:val="0"/>
                <w:sz w:val="21"/>
                <w:szCs w:val="21"/>
                <w:highlight w:val="none"/>
                <w:shd w:val="clear" w:color="auto" w:fill="FFFFFF"/>
              </w:rPr>
              <w:t>。投标人应提供开标前最近</w:t>
            </w:r>
            <w:r>
              <w:rPr>
                <w:rFonts w:hint="eastAsia" w:ascii="Times New Roman"/>
                <w:b/>
                <w:kern w:val="0"/>
                <w:sz w:val="21"/>
                <w:szCs w:val="21"/>
                <w:highlight w:val="none"/>
                <w:shd w:val="clear" w:color="auto" w:fill="FFFFFF"/>
                <w:lang w:val="en-US" w:eastAsia="zh-CN"/>
              </w:rPr>
              <w:t>三</w:t>
            </w:r>
            <w:r>
              <w:rPr>
                <w:rFonts w:ascii="Times New Roman" w:hAnsi="Times New Roman" w:eastAsia="宋体"/>
                <w:b/>
                <w:kern w:val="0"/>
                <w:sz w:val="21"/>
                <w:szCs w:val="21"/>
                <w:highlight w:val="none"/>
                <w:shd w:val="clear" w:color="auto" w:fill="FFFFFF"/>
              </w:rPr>
              <w:t>个月(其中任意一个月)依法缴纳社会保险费的凭证</w:t>
            </w:r>
            <w:r>
              <w:rPr>
                <w:rFonts w:hint="eastAsia" w:ascii="Times New Roman" w:hAnsi="Times New Roman" w:eastAsia="宋体"/>
                <w:b/>
                <w:kern w:val="0"/>
                <w:sz w:val="21"/>
                <w:szCs w:val="21"/>
                <w:highlight w:val="none"/>
                <w:shd w:val="clear" w:color="auto" w:fill="FFFFFF"/>
              </w:rPr>
              <w:t>。</w:t>
            </w:r>
            <w:r>
              <w:rPr>
                <w:rFonts w:ascii="Times New Roman" w:hAnsi="Times New Roman" w:eastAsia="宋体"/>
                <w:b/>
                <w:kern w:val="0"/>
                <w:sz w:val="21"/>
                <w:szCs w:val="21"/>
                <w:highlight w:val="none"/>
                <w:shd w:val="clear" w:color="auto" w:fill="FFFFFF"/>
              </w:rPr>
              <w:t>（加盖</w:t>
            </w:r>
            <w:r>
              <w:rPr>
                <w:rFonts w:hint="eastAsia" w:ascii="Times New Roman"/>
                <w:b/>
                <w:kern w:val="0"/>
                <w:sz w:val="21"/>
                <w:szCs w:val="21"/>
                <w:highlight w:val="none"/>
                <w:shd w:val="clear" w:color="auto" w:fill="FFFFFF"/>
                <w:lang w:eastAsia="zh-CN"/>
              </w:rPr>
              <w:t>投标人</w:t>
            </w:r>
            <w:r>
              <w:rPr>
                <w:rFonts w:ascii="Times New Roman" w:hAnsi="Times New Roman" w:eastAsia="宋体"/>
                <w:b/>
                <w:kern w:val="0"/>
                <w:sz w:val="21"/>
                <w:szCs w:val="21"/>
                <w:highlight w:val="none"/>
                <w:shd w:val="clear" w:color="auto" w:fill="FFFFFF"/>
              </w:rPr>
              <w:t>公章）</w:t>
            </w:r>
          </w:p>
        </w:tc>
      </w:tr>
      <w:tr w14:paraId="6C4C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14:paraId="77AF46C1">
            <w:pPr>
              <w:widowControl/>
              <w:jc w:val="left"/>
              <w:rPr>
                <w:rFonts w:ascii="Times New Roman" w:hAnsi="Times New Roman" w:eastAsia="宋体"/>
                <w:kern w:val="0"/>
                <w:sz w:val="21"/>
                <w:szCs w:val="21"/>
                <w:highlight w:val="none"/>
                <w:shd w:val="clear" w:color="auto" w:fill="FFFFFF"/>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6BAF378">
            <w:pPr>
              <w:jc w:val="center"/>
              <w:rPr>
                <w:rFonts w:ascii="Times New Roman" w:hAnsi="Times New Roman" w:eastAsia="宋体"/>
                <w:kern w:val="0"/>
                <w:sz w:val="21"/>
                <w:szCs w:val="21"/>
                <w:highlight w:val="none"/>
                <w:shd w:val="clear" w:color="auto" w:fill="FFFFFF"/>
              </w:rPr>
            </w:pPr>
            <w:r>
              <w:rPr>
                <w:rFonts w:hint="eastAsia" w:ascii="Times New Roman"/>
                <w:kern w:val="0"/>
                <w:sz w:val="21"/>
                <w:szCs w:val="21"/>
                <w:highlight w:val="none"/>
                <w:shd w:val="clear" w:color="auto" w:fill="FFFFFF"/>
                <w:lang w:eastAsia="zh-CN"/>
              </w:rPr>
              <w:t>投标人</w:t>
            </w:r>
            <w:r>
              <w:rPr>
                <w:rFonts w:ascii="Times New Roman" w:hAnsi="Times New Roman" w:eastAsia="宋体"/>
                <w:kern w:val="0"/>
                <w:sz w:val="21"/>
                <w:szCs w:val="21"/>
                <w:highlight w:val="none"/>
                <w:shd w:val="clear" w:color="auto" w:fill="FFFFFF"/>
              </w:rPr>
              <w:t>业绩</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33FC527">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10分</w:t>
            </w:r>
          </w:p>
        </w:tc>
        <w:tc>
          <w:tcPr>
            <w:tcW w:w="6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E309D7">
            <w:pPr>
              <w:numPr>
                <w:ilvl w:val="0"/>
                <w:numId w:val="2"/>
              </w:numPr>
              <w:jc w:val="left"/>
              <w:rPr>
                <w:rFonts w:ascii="Times New Roman" w:hAnsi="Times New Roman" w:eastAsia="宋体"/>
                <w:kern w:val="0"/>
                <w:sz w:val="21"/>
                <w:szCs w:val="21"/>
                <w:highlight w:val="none"/>
                <w:shd w:val="clear" w:color="auto" w:fill="FFFFFF"/>
              </w:rPr>
            </w:pPr>
            <w:r>
              <w:rPr>
                <w:rFonts w:hint="eastAsia" w:ascii="Times New Roman"/>
                <w:kern w:val="0"/>
                <w:sz w:val="21"/>
                <w:szCs w:val="21"/>
                <w:highlight w:val="none"/>
                <w:shd w:val="clear" w:color="auto" w:fill="FFFFFF"/>
                <w:lang w:eastAsia="zh-CN"/>
              </w:rPr>
              <w:t>投标人</w:t>
            </w:r>
            <w:r>
              <w:rPr>
                <w:rFonts w:ascii="Times New Roman" w:hAnsi="Times New Roman" w:eastAsia="宋体"/>
                <w:kern w:val="0"/>
                <w:sz w:val="21"/>
                <w:szCs w:val="21"/>
                <w:highlight w:val="none"/>
                <w:shd w:val="clear" w:color="auto" w:fill="FFFFFF"/>
              </w:rPr>
              <w:t>具有市</w:t>
            </w:r>
            <w:r>
              <w:rPr>
                <w:rFonts w:hint="eastAsia" w:ascii="Times New Roman" w:hAnsi="Times New Roman" w:eastAsia="宋体"/>
                <w:kern w:val="0"/>
                <w:sz w:val="21"/>
                <w:szCs w:val="21"/>
                <w:highlight w:val="none"/>
                <w:shd w:val="clear" w:color="auto" w:fill="FFFFFF"/>
                <w:lang w:val="en-US" w:eastAsia="zh-CN"/>
              </w:rPr>
              <w:t>级</w:t>
            </w:r>
            <w:r>
              <w:rPr>
                <w:rFonts w:hint="eastAsia" w:ascii="Times New Roman" w:hAnsi="Times New Roman" w:eastAsia="宋体"/>
                <w:kern w:val="0"/>
                <w:sz w:val="21"/>
                <w:szCs w:val="21"/>
                <w:highlight w:val="none"/>
                <w:shd w:val="clear" w:color="auto" w:fill="FFFFFF"/>
                <w:lang w:eastAsia="zh-CN"/>
              </w:rPr>
              <w:t>（</w:t>
            </w:r>
            <w:r>
              <w:rPr>
                <w:rFonts w:hint="eastAsia" w:ascii="Times New Roman" w:hAnsi="Times New Roman" w:eastAsia="宋体"/>
                <w:kern w:val="0"/>
                <w:sz w:val="21"/>
                <w:szCs w:val="21"/>
                <w:highlight w:val="none"/>
                <w:shd w:val="clear" w:color="auto" w:fill="FFFFFF"/>
                <w:lang w:val="en-US" w:eastAsia="zh-CN"/>
              </w:rPr>
              <w:t>或以上</w:t>
            </w:r>
            <w:r>
              <w:rPr>
                <w:rFonts w:hint="eastAsia" w:ascii="Times New Roman" w:hAnsi="Times New Roman" w:eastAsia="宋体"/>
                <w:kern w:val="0"/>
                <w:sz w:val="21"/>
                <w:szCs w:val="21"/>
                <w:highlight w:val="none"/>
                <w:shd w:val="clear" w:color="auto" w:fill="FFFFFF"/>
                <w:lang w:eastAsia="zh-CN"/>
              </w:rPr>
              <w:t>）</w:t>
            </w:r>
            <w:r>
              <w:rPr>
                <w:rFonts w:ascii="Times New Roman" w:hAnsi="Times New Roman" w:eastAsia="宋体"/>
                <w:kern w:val="0"/>
                <w:sz w:val="21"/>
                <w:szCs w:val="21"/>
                <w:highlight w:val="none"/>
                <w:shd w:val="clear" w:color="auto" w:fill="FFFFFF"/>
              </w:rPr>
              <w:t>与本项目类似的</w:t>
            </w:r>
            <w:r>
              <w:rPr>
                <w:rFonts w:hint="eastAsia" w:ascii="Times New Roman" w:hAnsi="Times New Roman" w:eastAsia="宋体"/>
                <w:kern w:val="0"/>
                <w:sz w:val="21"/>
                <w:szCs w:val="21"/>
                <w:highlight w:val="none"/>
                <w:shd w:val="clear" w:color="auto" w:fill="FFFFFF"/>
              </w:rPr>
              <w:t>交通运输行业</w:t>
            </w:r>
            <w:r>
              <w:rPr>
                <w:rFonts w:ascii="Times New Roman" w:hAnsi="Times New Roman" w:eastAsia="宋体"/>
                <w:kern w:val="0"/>
                <w:sz w:val="21"/>
                <w:szCs w:val="21"/>
                <w:highlight w:val="none"/>
                <w:shd w:val="clear" w:color="auto" w:fill="FFFFFF"/>
              </w:rPr>
              <w:t>碳达峰研究报告或实施方案项目</w:t>
            </w:r>
            <w:r>
              <w:rPr>
                <w:rFonts w:hint="eastAsia" w:ascii="Times New Roman" w:hAnsi="Times New Roman" w:eastAsia="宋体"/>
                <w:kern w:val="0"/>
                <w:sz w:val="21"/>
                <w:szCs w:val="21"/>
                <w:highlight w:val="none"/>
                <w:shd w:val="clear" w:color="auto" w:fill="FFFFFF"/>
              </w:rPr>
              <w:t>或</w:t>
            </w:r>
            <w:r>
              <w:rPr>
                <w:rFonts w:ascii="Times New Roman" w:hAnsi="Times New Roman" w:eastAsia="宋体"/>
                <w:kern w:val="0"/>
                <w:sz w:val="21"/>
                <w:szCs w:val="21"/>
                <w:highlight w:val="none"/>
                <w:shd w:val="clear" w:color="auto" w:fill="FFFFFF"/>
              </w:rPr>
              <w:t>绿色低碳发展评估</w:t>
            </w:r>
            <w:r>
              <w:rPr>
                <w:rFonts w:hint="eastAsia" w:ascii="Times New Roman" w:hAnsi="Times New Roman" w:eastAsia="宋体"/>
                <w:kern w:val="0"/>
                <w:sz w:val="21"/>
                <w:szCs w:val="21"/>
                <w:highlight w:val="none"/>
                <w:shd w:val="clear" w:color="auto" w:fill="FFFFFF"/>
                <w:lang w:eastAsia="zh-CN"/>
              </w:rPr>
              <w:t>（</w:t>
            </w:r>
            <w:r>
              <w:rPr>
                <w:rFonts w:ascii="Times New Roman" w:hAnsi="Times New Roman" w:eastAsia="宋体"/>
                <w:kern w:val="0"/>
                <w:sz w:val="21"/>
                <w:szCs w:val="21"/>
                <w:highlight w:val="none"/>
                <w:shd w:val="clear" w:color="auto" w:fill="FFFFFF"/>
              </w:rPr>
              <w:t>或分析</w:t>
            </w:r>
            <w:r>
              <w:rPr>
                <w:rFonts w:hint="eastAsia" w:ascii="Times New Roman" w:hAnsi="Times New Roman" w:eastAsia="宋体"/>
                <w:kern w:val="0"/>
                <w:sz w:val="21"/>
                <w:szCs w:val="21"/>
                <w:highlight w:val="none"/>
                <w:shd w:val="clear" w:color="auto" w:fill="FFFFFF"/>
                <w:lang w:eastAsia="zh-CN"/>
              </w:rPr>
              <w:t>）</w:t>
            </w:r>
            <w:r>
              <w:rPr>
                <w:rFonts w:ascii="Times New Roman" w:hAnsi="Times New Roman" w:eastAsia="宋体"/>
                <w:kern w:val="0"/>
                <w:sz w:val="21"/>
                <w:szCs w:val="21"/>
                <w:highlight w:val="none"/>
                <w:shd w:val="clear" w:color="auto" w:fill="FFFFFF"/>
              </w:rPr>
              <w:t>项目业绩</w:t>
            </w:r>
            <w:r>
              <w:rPr>
                <w:rFonts w:hint="eastAsia" w:ascii="Times New Roman" w:hAnsi="Times New Roman" w:eastAsia="宋体"/>
                <w:kern w:val="0"/>
                <w:sz w:val="21"/>
                <w:szCs w:val="21"/>
                <w:highlight w:val="none"/>
                <w:shd w:val="clear" w:color="auto" w:fill="FFFFFF"/>
                <w:lang w:val="en-US" w:eastAsia="zh-CN"/>
              </w:rPr>
              <w:t>的得6分；</w:t>
            </w:r>
          </w:p>
          <w:p w14:paraId="23633225">
            <w:pPr>
              <w:numPr>
                <w:ilvl w:val="0"/>
                <w:numId w:val="2"/>
              </w:numPr>
              <w:jc w:val="left"/>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除上述业绩以外，</w:t>
            </w:r>
            <w:r>
              <w:rPr>
                <w:rFonts w:hint="eastAsia" w:ascii="Times New Roman" w:hAnsi="Times New Roman" w:eastAsia="宋体"/>
                <w:kern w:val="0"/>
                <w:sz w:val="21"/>
                <w:szCs w:val="21"/>
                <w:highlight w:val="none"/>
                <w:shd w:val="clear" w:color="auto" w:fill="FFFFFF"/>
                <w:lang w:val="en-US" w:eastAsia="zh-CN"/>
              </w:rPr>
              <w:t>投标人</w:t>
            </w:r>
            <w:r>
              <w:rPr>
                <w:rFonts w:ascii="Times New Roman" w:hAnsi="Times New Roman" w:eastAsia="宋体"/>
                <w:kern w:val="0"/>
                <w:sz w:val="21"/>
                <w:szCs w:val="21"/>
                <w:highlight w:val="none"/>
                <w:shd w:val="clear" w:color="auto" w:fill="FFFFFF"/>
              </w:rPr>
              <w:t>每增加一个</w:t>
            </w:r>
            <w:r>
              <w:rPr>
                <w:rFonts w:hint="eastAsia" w:ascii="Times New Roman" w:hAnsi="Times New Roman" w:eastAsia="宋体"/>
                <w:kern w:val="0"/>
                <w:sz w:val="21"/>
                <w:szCs w:val="21"/>
                <w:highlight w:val="none"/>
                <w:shd w:val="clear" w:color="auto" w:fill="FFFFFF"/>
                <w:lang w:val="en-US" w:eastAsia="zh-CN"/>
              </w:rPr>
              <w:t>符合上述要求</w:t>
            </w:r>
            <w:r>
              <w:rPr>
                <w:rFonts w:ascii="Times New Roman" w:hAnsi="Times New Roman" w:eastAsia="宋体"/>
                <w:kern w:val="0"/>
                <w:sz w:val="21"/>
                <w:szCs w:val="21"/>
                <w:highlight w:val="none"/>
                <w:shd w:val="clear" w:color="auto" w:fill="FFFFFF"/>
              </w:rPr>
              <w:t>业绩的</w:t>
            </w:r>
            <w:r>
              <w:rPr>
                <w:rFonts w:hint="eastAsia" w:ascii="Times New Roman"/>
                <w:kern w:val="0"/>
                <w:sz w:val="21"/>
                <w:szCs w:val="21"/>
                <w:highlight w:val="none"/>
                <w:shd w:val="clear" w:color="auto" w:fill="FFFFFF"/>
                <w:lang w:val="en-US" w:eastAsia="zh-CN"/>
              </w:rPr>
              <w:t>加</w:t>
            </w:r>
            <w:r>
              <w:rPr>
                <w:rFonts w:ascii="Times New Roman" w:hAnsi="Times New Roman" w:eastAsia="宋体"/>
                <w:kern w:val="0"/>
                <w:sz w:val="21"/>
                <w:szCs w:val="21"/>
                <w:highlight w:val="none"/>
                <w:shd w:val="clear" w:color="auto" w:fill="FFFFFF"/>
              </w:rPr>
              <w:t>1分，</w:t>
            </w:r>
            <w:r>
              <w:rPr>
                <w:rFonts w:hint="eastAsia" w:ascii="Times New Roman" w:hAnsi="Times New Roman" w:eastAsia="宋体"/>
                <w:kern w:val="0"/>
                <w:sz w:val="21"/>
                <w:szCs w:val="21"/>
                <w:highlight w:val="none"/>
                <w:shd w:val="clear" w:color="auto" w:fill="FFFFFF"/>
                <w:lang w:val="en-US" w:eastAsia="zh-CN"/>
              </w:rPr>
              <w:t>最多</w:t>
            </w:r>
            <w:r>
              <w:rPr>
                <w:rFonts w:hint="eastAsia" w:ascii="Times New Roman"/>
                <w:kern w:val="0"/>
                <w:sz w:val="21"/>
                <w:szCs w:val="21"/>
                <w:highlight w:val="none"/>
                <w:shd w:val="clear" w:color="auto" w:fill="FFFFFF"/>
                <w:lang w:val="en-US" w:eastAsia="zh-CN"/>
              </w:rPr>
              <w:t>加</w:t>
            </w:r>
            <w:r>
              <w:rPr>
                <w:rFonts w:hint="eastAsia" w:ascii="Times New Roman" w:hAnsi="Times New Roman" w:eastAsia="宋体"/>
                <w:kern w:val="0"/>
                <w:sz w:val="21"/>
                <w:szCs w:val="21"/>
                <w:highlight w:val="none"/>
                <w:shd w:val="clear" w:color="auto" w:fill="FFFFFF"/>
                <w:lang w:val="en-US" w:eastAsia="zh-CN"/>
              </w:rPr>
              <w:t>4分</w:t>
            </w:r>
            <w:r>
              <w:rPr>
                <w:rFonts w:ascii="Times New Roman" w:hAnsi="Times New Roman" w:eastAsia="宋体"/>
                <w:kern w:val="0"/>
                <w:sz w:val="21"/>
                <w:szCs w:val="21"/>
                <w:highlight w:val="none"/>
                <w:shd w:val="clear" w:color="auto" w:fill="FFFFFF"/>
              </w:rPr>
              <w:t>。</w:t>
            </w:r>
          </w:p>
          <w:p w14:paraId="087A790E">
            <w:pPr>
              <w:jc w:val="left"/>
              <w:rPr>
                <w:rFonts w:hint="default" w:ascii="Times New Roman" w:hAnsi="Times New Roman" w:eastAsia="宋体"/>
                <w:b/>
                <w:kern w:val="0"/>
                <w:sz w:val="21"/>
                <w:szCs w:val="21"/>
                <w:highlight w:val="none"/>
                <w:shd w:val="clear" w:color="auto" w:fill="FFFFFF"/>
                <w:lang w:val="en-US" w:eastAsia="zh-CN"/>
              </w:rPr>
            </w:pPr>
            <w:r>
              <w:rPr>
                <w:rFonts w:ascii="Times New Roman" w:hAnsi="Times New Roman" w:eastAsia="宋体"/>
                <w:b/>
                <w:kern w:val="0"/>
                <w:sz w:val="21"/>
                <w:szCs w:val="21"/>
                <w:highlight w:val="none"/>
                <w:shd w:val="clear" w:color="auto" w:fill="FFFFFF"/>
              </w:rPr>
              <w:t>注：提供业绩合同</w:t>
            </w:r>
            <w:r>
              <w:rPr>
                <w:rFonts w:hint="eastAsia" w:ascii="Times New Roman"/>
                <w:b/>
                <w:kern w:val="0"/>
                <w:sz w:val="21"/>
                <w:szCs w:val="21"/>
                <w:highlight w:val="none"/>
                <w:shd w:val="clear" w:color="auto" w:fill="FFFFFF"/>
                <w:lang w:val="en-US" w:eastAsia="zh-CN"/>
              </w:rPr>
              <w:t>和</w:t>
            </w:r>
            <w:r>
              <w:rPr>
                <w:rFonts w:hint="eastAsia" w:ascii="Times New Roman" w:hAnsi="Times New Roman" w:eastAsia="宋体"/>
                <w:b/>
                <w:kern w:val="0"/>
                <w:sz w:val="21"/>
                <w:szCs w:val="21"/>
                <w:highlight w:val="none"/>
                <w:shd w:val="clear" w:color="auto" w:fill="FFFFFF"/>
                <w:lang w:val="en-US" w:eastAsia="zh-CN"/>
              </w:rPr>
              <w:t>中标通知书（</w:t>
            </w:r>
            <w:r>
              <w:rPr>
                <w:rFonts w:ascii="Times New Roman" w:hAnsi="Times New Roman" w:eastAsia="宋体"/>
                <w:b/>
                <w:kern w:val="0"/>
                <w:sz w:val="21"/>
                <w:szCs w:val="21"/>
                <w:highlight w:val="none"/>
                <w:shd w:val="clear" w:color="auto" w:fill="FFFFFF"/>
              </w:rPr>
              <w:t>或政府网站公示文件的扫描件</w:t>
            </w:r>
            <w:r>
              <w:rPr>
                <w:rFonts w:hint="eastAsia" w:ascii="Times New Roman" w:hAnsi="Times New Roman" w:eastAsia="宋体"/>
                <w:b/>
                <w:kern w:val="0"/>
                <w:sz w:val="21"/>
                <w:szCs w:val="21"/>
                <w:highlight w:val="none"/>
                <w:shd w:val="clear" w:color="auto" w:fill="FFFFFF"/>
                <w:lang w:val="en-US" w:eastAsia="zh-CN"/>
              </w:rPr>
              <w:t>）</w:t>
            </w:r>
            <w:r>
              <w:rPr>
                <w:rFonts w:ascii="Times New Roman" w:hAnsi="Times New Roman" w:eastAsia="宋体"/>
                <w:b/>
                <w:kern w:val="0"/>
                <w:sz w:val="21"/>
                <w:szCs w:val="21"/>
                <w:highlight w:val="none"/>
                <w:shd w:val="clear" w:color="auto" w:fill="FFFFFF"/>
              </w:rPr>
              <w:t>。（加盖</w:t>
            </w:r>
            <w:r>
              <w:rPr>
                <w:rFonts w:hint="eastAsia" w:ascii="Times New Roman"/>
                <w:b/>
                <w:kern w:val="0"/>
                <w:sz w:val="21"/>
                <w:szCs w:val="21"/>
                <w:highlight w:val="none"/>
                <w:shd w:val="clear" w:color="auto" w:fill="FFFFFF"/>
                <w:lang w:eastAsia="zh-CN"/>
              </w:rPr>
              <w:t>投标人</w:t>
            </w:r>
            <w:r>
              <w:rPr>
                <w:rFonts w:ascii="Times New Roman" w:hAnsi="Times New Roman" w:eastAsia="宋体"/>
                <w:b/>
                <w:kern w:val="0"/>
                <w:sz w:val="21"/>
                <w:szCs w:val="21"/>
                <w:highlight w:val="none"/>
                <w:shd w:val="clear" w:color="auto" w:fill="FFFFFF"/>
              </w:rPr>
              <w:t>公章）</w:t>
            </w:r>
          </w:p>
        </w:tc>
      </w:tr>
      <w:tr w14:paraId="2433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16" w:type="dxa"/>
            <w:vMerge w:val="continue"/>
            <w:tcBorders>
              <w:top w:val="single" w:color="auto" w:sz="4" w:space="0"/>
              <w:left w:val="single" w:color="auto" w:sz="4" w:space="0"/>
              <w:bottom w:val="single" w:color="auto" w:sz="4" w:space="0"/>
              <w:right w:val="single" w:color="auto" w:sz="4" w:space="0"/>
            </w:tcBorders>
            <w:noWrap w:val="0"/>
            <w:vAlign w:val="center"/>
          </w:tcPr>
          <w:p w14:paraId="30021711">
            <w:pPr>
              <w:widowControl/>
              <w:jc w:val="left"/>
              <w:rPr>
                <w:rFonts w:ascii="Times New Roman" w:hAnsi="Times New Roman" w:eastAsia="宋体"/>
                <w:kern w:val="0"/>
                <w:sz w:val="21"/>
                <w:szCs w:val="21"/>
                <w:highlight w:val="none"/>
                <w:shd w:val="clear" w:color="auto" w:fill="FFFFFF"/>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237851C">
            <w:pPr>
              <w:jc w:val="center"/>
              <w:rPr>
                <w:rFonts w:ascii="Times New Roman" w:hAnsi="Times New Roman" w:eastAsia="宋体"/>
                <w:kern w:val="0"/>
                <w:sz w:val="21"/>
                <w:szCs w:val="21"/>
                <w:highlight w:val="none"/>
                <w:shd w:val="clear" w:color="auto" w:fill="FFFFFF"/>
              </w:rPr>
            </w:pPr>
            <w:r>
              <w:rPr>
                <w:rFonts w:hint="eastAsia" w:ascii="Times New Roman"/>
                <w:kern w:val="0"/>
                <w:sz w:val="21"/>
                <w:szCs w:val="21"/>
                <w:highlight w:val="none"/>
                <w:shd w:val="clear" w:color="auto" w:fill="FFFFFF"/>
                <w:lang w:eastAsia="zh-CN"/>
              </w:rPr>
              <w:t>投标人</w:t>
            </w:r>
            <w:r>
              <w:rPr>
                <w:rFonts w:ascii="Times New Roman" w:hAnsi="Times New Roman" w:eastAsia="宋体"/>
                <w:kern w:val="0"/>
                <w:sz w:val="21"/>
                <w:szCs w:val="21"/>
                <w:highlight w:val="none"/>
                <w:shd w:val="clear" w:color="auto" w:fill="FFFFFF"/>
              </w:rPr>
              <w:t>综合实力</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6E58408">
            <w:pPr>
              <w:jc w:val="center"/>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15分</w:t>
            </w:r>
          </w:p>
        </w:tc>
        <w:tc>
          <w:tcPr>
            <w:tcW w:w="69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D5144E">
            <w:pPr>
              <w:numPr>
                <w:ilvl w:val="0"/>
                <w:numId w:val="3"/>
              </w:numPr>
              <w:jc w:val="left"/>
              <w:rPr>
                <w:rFonts w:ascii="Times New Roman" w:hAnsi="Times New Roman" w:eastAsia="宋体"/>
                <w:kern w:val="0"/>
                <w:sz w:val="21"/>
                <w:szCs w:val="21"/>
                <w:highlight w:val="none"/>
                <w:shd w:val="clear" w:color="auto" w:fill="FFFFFF"/>
              </w:rPr>
            </w:pPr>
            <w:r>
              <w:rPr>
                <w:rFonts w:hint="eastAsia" w:ascii="Times New Roman"/>
                <w:kern w:val="0"/>
                <w:sz w:val="21"/>
                <w:szCs w:val="21"/>
                <w:highlight w:val="none"/>
                <w:shd w:val="clear" w:color="auto" w:fill="FFFFFF"/>
                <w:lang w:eastAsia="zh-CN"/>
              </w:rPr>
              <w:t>投标人</w:t>
            </w:r>
            <w:r>
              <w:rPr>
                <w:rFonts w:ascii="Times New Roman" w:hAnsi="Times New Roman" w:eastAsia="宋体"/>
                <w:kern w:val="0"/>
                <w:sz w:val="21"/>
                <w:szCs w:val="21"/>
                <w:highlight w:val="none"/>
                <w:shd w:val="clear" w:color="auto" w:fill="FFFFFF"/>
              </w:rPr>
              <w:t>具有市级</w:t>
            </w:r>
            <w:r>
              <w:rPr>
                <w:rFonts w:hint="eastAsia" w:ascii="Times New Roman" w:hAnsi="Times New Roman" w:eastAsia="宋体"/>
                <w:kern w:val="0"/>
                <w:sz w:val="21"/>
                <w:szCs w:val="21"/>
                <w:highlight w:val="none"/>
                <w:shd w:val="clear" w:color="auto" w:fill="FFFFFF"/>
                <w:lang w:eastAsia="zh-CN"/>
              </w:rPr>
              <w:t>（</w:t>
            </w:r>
            <w:r>
              <w:rPr>
                <w:rFonts w:hint="eastAsia" w:ascii="Times New Roman" w:hAnsi="Times New Roman" w:eastAsia="宋体"/>
                <w:kern w:val="0"/>
                <w:sz w:val="21"/>
                <w:szCs w:val="21"/>
                <w:highlight w:val="none"/>
                <w:shd w:val="clear" w:color="auto" w:fill="FFFFFF"/>
                <w:lang w:val="en-US" w:eastAsia="zh-CN"/>
              </w:rPr>
              <w:t>或以上</w:t>
            </w:r>
            <w:r>
              <w:rPr>
                <w:rFonts w:hint="eastAsia" w:ascii="Times New Roman" w:hAnsi="Times New Roman" w:eastAsia="宋体"/>
                <w:kern w:val="0"/>
                <w:sz w:val="21"/>
                <w:szCs w:val="21"/>
                <w:highlight w:val="none"/>
                <w:shd w:val="clear" w:color="auto" w:fill="FFFFFF"/>
                <w:lang w:eastAsia="zh-CN"/>
              </w:rPr>
              <w:t>）</w:t>
            </w:r>
            <w:r>
              <w:rPr>
                <w:rFonts w:ascii="Times New Roman" w:hAnsi="Times New Roman" w:eastAsia="宋体"/>
                <w:kern w:val="0"/>
                <w:sz w:val="21"/>
                <w:szCs w:val="21"/>
                <w:highlight w:val="none"/>
                <w:shd w:val="clear" w:color="auto" w:fill="FFFFFF"/>
              </w:rPr>
              <w:t>交通运输能耗统计相关的监测中心批文或交通运输大数据相关的研发中心资格的，每</w:t>
            </w:r>
            <w:r>
              <w:rPr>
                <w:rFonts w:hint="eastAsia" w:ascii="Times New Roman" w:hAnsi="Times New Roman" w:eastAsia="宋体"/>
                <w:kern w:val="0"/>
                <w:sz w:val="21"/>
                <w:szCs w:val="21"/>
                <w:highlight w:val="none"/>
                <w:shd w:val="clear" w:color="auto" w:fill="FFFFFF"/>
                <w:lang w:val="en-US" w:eastAsia="zh-CN"/>
              </w:rPr>
              <w:t>有</w:t>
            </w:r>
            <w:r>
              <w:rPr>
                <w:rFonts w:ascii="Times New Roman" w:hAnsi="Times New Roman" w:eastAsia="宋体"/>
                <w:kern w:val="0"/>
                <w:sz w:val="21"/>
                <w:szCs w:val="21"/>
                <w:highlight w:val="none"/>
                <w:shd w:val="clear" w:color="auto" w:fill="FFFFFF"/>
              </w:rPr>
              <w:t>一项</w:t>
            </w:r>
            <w:r>
              <w:rPr>
                <w:rFonts w:hint="eastAsia" w:ascii="Times New Roman" w:hAnsi="Times New Roman" w:eastAsia="宋体"/>
                <w:kern w:val="0"/>
                <w:sz w:val="21"/>
                <w:szCs w:val="21"/>
                <w:highlight w:val="none"/>
                <w:shd w:val="clear" w:color="auto" w:fill="FFFFFF"/>
                <w:lang w:val="en-US" w:eastAsia="zh-CN"/>
              </w:rPr>
              <w:t>得</w:t>
            </w:r>
            <w:r>
              <w:rPr>
                <w:rFonts w:ascii="Times New Roman" w:hAnsi="Times New Roman" w:eastAsia="宋体"/>
                <w:kern w:val="0"/>
                <w:sz w:val="21"/>
                <w:szCs w:val="21"/>
                <w:highlight w:val="none"/>
                <w:shd w:val="clear" w:color="auto" w:fill="FFFFFF"/>
              </w:rPr>
              <w:t>3分，最高得6分，没有不得分。</w:t>
            </w:r>
          </w:p>
          <w:p w14:paraId="63012A96">
            <w:pPr>
              <w:jc w:val="left"/>
              <w:rPr>
                <w:rFonts w:ascii="Times New Roman" w:hAnsi="Times New Roman" w:eastAsia="宋体"/>
                <w:kern w:val="0"/>
                <w:sz w:val="21"/>
                <w:szCs w:val="21"/>
                <w:highlight w:val="none"/>
                <w:shd w:val="clear" w:color="auto" w:fill="FFFFFF"/>
              </w:rPr>
            </w:pPr>
            <w:r>
              <w:rPr>
                <w:rFonts w:ascii="Times New Roman" w:hAnsi="Times New Roman" w:eastAsia="宋体"/>
                <w:b/>
                <w:kern w:val="0"/>
                <w:sz w:val="21"/>
                <w:szCs w:val="21"/>
                <w:highlight w:val="none"/>
                <w:shd w:val="clear" w:color="auto" w:fill="FFFFFF"/>
              </w:rPr>
              <w:t>注：提供行政主管部门批复文件（加盖</w:t>
            </w:r>
            <w:r>
              <w:rPr>
                <w:rFonts w:hint="eastAsia" w:ascii="Times New Roman"/>
                <w:b/>
                <w:kern w:val="0"/>
                <w:sz w:val="21"/>
                <w:szCs w:val="21"/>
                <w:highlight w:val="none"/>
                <w:shd w:val="clear" w:color="auto" w:fill="FFFFFF"/>
                <w:lang w:eastAsia="zh-CN"/>
              </w:rPr>
              <w:t>投标人</w:t>
            </w:r>
            <w:r>
              <w:rPr>
                <w:rFonts w:ascii="Times New Roman" w:hAnsi="Times New Roman" w:eastAsia="宋体"/>
                <w:b/>
                <w:kern w:val="0"/>
                <w:sz w:val="21"/>
                <w:szCs w:val="21"/>
                <w:highlight w:val="none"/>
                <w:shd w:val="clear" w:color="auto" w:fill="FFFFFF"/>
              </w:rPr>
              <w:t>公章）</w:t>
            </w:r>
          </w:p>
          <w:p w14:paraId="01723E2C">
            <w:pPr>
              <w:jc w:val="left"/>
              <w:rPr>
                <w:rFonts w:ascii="Times New Roman" w:hAnsi="Times New Roman" w:eastAsia="宋体"/>
                <w:kern w:val="0"/>
                <w:sz w:val="21"/>
                <w:szCs w:val="21"/>
                <w:highlight w:val="none"/>
                <w:shd w:val="clear" w:color="auto" w:fill="FFFFFF"/>
              </w:rPr>
            </w:pPr>
            <w:r>
              <w:rPr>
                <w:rFonts w:ascii="Times New Roman" w:hAnsi="Times New Roman" w:eastAsia="宋体"/>
                <w:kern w:val="0"/>
                <w:sz w:val="21"/>
                <w:szCs w:val="21"/>
                <w:highlight w:val="none"/>
                <w:shd w:val="clear" w:color="auto" w:fill="FFFFFF"/>
              </w:rPr>
              <w:t>2．</w:t>
            </w:r>
            <w:r>
              <w:rPr>
                <w:rFonts w:hint="eastAsia" w:ascii="Times New Roman"/>
                <w:kern w:val="0"/>
                <w:sz w:val="21"/>
                <w:szCs w:val="21"/>
                <w:highlight w:val="none"/>
                <w:shd w:val="clear" w:color="auto" w:fill="FFFFFF"/>
                <w:lang w:eastAsia="zh-CN"/>
              </w:rPr>
              <w:t>投标人</w:t>
            </w:r>
            <w:r>
              <w:rPr>
                <w:rFonts w:ascii="Times New Roman" w:hAnsi="Times New Roman" w:eastAsia="宋体"/>
                <w:kern w:val="0"/>
                <w:sz w:val="21"/>
                <w:szCs w:val="21"/>
                <w:highlight w:val="none"/>
                <w:shd w:val="clear" w:color="auto" w:fill="FFFFFF"/>
              </w:rPr>
              <w:t>具有ISO质量体系证书的，得3分，没有不得分。</w:t>
            </w:r>
          </w:p>
          <w:p w14:paraId="71F7E739">
            <w:pPr>
              <w:numPr>
                <w:ilvl w:val="0"/>
                <w:numId w:val="4"/>
              </w:numPr>
              <w:jc w:val="left"/>
              <w:rPr>
                <w:rFonts w:ascii="Times New Roman" w:hAnsi="Times New Roman" w:eastAsia="宋体"/>
                <w:kern w:val="0"/>
                <w:sz w:val="21"/>
                <w:szCs w:val="21"/>
                <w:highlight w:val="none"/>
                <w:shd w:val="clear" w:color="auto" w:fill="FFFFFF"/>
              </w:rPr>
            </w:pPr>
            <w:r>
              <w:rPr>
                <w:rFonts w:hint="eastAsia" w:ascii="Times New Roman"/>
                <w:kern w:val="0"/>
                <w:sz w:val="21"/>
                <w:szCs w:val="21"/>
                <w:highlight w:val="none"/>
                <w:shd w:val="clear" w:color="auto" w:fill="FFFFFF"/>
                <w:lang w:eastAsia="zh-CN"/>
              </w:rPr>
              <w:t>投标人</w:t>
            </w:r>
            <w:r>
              <w:rPr>
                <w:rFonts w:ascii="Times New Roman" w:hAnsi="Times New Roman" w:eastAsia="宋体"/>
                <w:kern w:val="0"/>
                <w:sz w:val="21"/>
                <w:szCs w:val="21"/>
                <w:highlight w:val="none"/>
                <w:shd w:val="clear" w:color="auto" w:fill="FFFFFF"/>
              </w:rPr>
              <w:t>具有AAA级及以上资信证书的，得3分，没有不得分。</w:t>
            </w:r>
          </w:p>
          <w:p w14:paraId="7C80140E">
            <w:pPr>
              <w:numPr>
                <w:ilvl w:val="0"/>
                <w:numId w:val="4"/>
              </w:numPr>
              <w:jc w:val="left"/>
              <w:rPr>
                <w:rFonts w:ascii="Times New Roman" w:hAnsi="Times New Roman" w:eastAsia="宋体"/>
                <w:kern w:val="0"/>
                <w:sz w:val="21"/>
                <w:szCs w:val="21"/>
                <w:highlight w:val="none"/>
                <w:shd w:val="clear" w:color="auto" w:fill="FFFFFF"/>
              </w:rPr>
            </w:pPr>
            <w:r>
              <w:rPr>
                <w:rFonts w:hint="eastAsia" w:ascii="Times New Roman"/>
                <w:kern w:val="0"/>
                <w:sz w:val="21"/>
                <w:szCs w:val="21"/>
                <w:highlight w:val="none"/>
                <w:shd w:val="clear" w:color="auto" w:fill="FFFFFF"/>
                <w:lang w:eastAsia="zh-CN"/>
              </w:rPr>
              <w:t>投标人</w:t>
            </w:r>
            <w:r>
              <w:rPr>
                <w:rFonts w:ascii="Times New Roman" w:hAnsi="Times New Roman" w:eastAsia="宋体"/>
                <w:kern w:val="0"/>
                <w:sz w:val="21"/>
                <w:szCs w:val="21"/>
                <w:highlight w:val="none"/>
                <w:shd w:val="clear" w:color="auto" w:fill="FFFFFF"/>
              </w:rPr>
              <w:t>具有高新技术企业证书的，得3分，没有不得分。</w:t>
            </w:r>
          </w:p>
          <w:p w14:paraId="67B578DE">
            <w:pPr>
              <w:jc w:val="left"/>
              <w:rPr>
                <w:rFonts w:ascii="Times New Roman" w:hAnsi="Times New Roman" w:eastAsia="宋体"/>
                <w:b/>
                <w:kern w:val="0"/>
                <w:sz w:val="21"/>
                <w:szCs w:val="21"/>
                <w:highlight w:val="none"/>
                <w:shd w:val="clear" w:color="auto" w:fill="FFFFFF"/>
              </w:rPr>
            </w:pPr>
            <w:r>
              <w:rPr>
                <w:rFonts w:ascii="Times New Roman" w:hAnsi="Times New Roman" w:eastAsia="宋体"/>
                <w:b/>
                <w:kern w:val="0"/>
                <w:sz w:val="21"/>
                <w:szCs w:val="21"/>
                <w:highlight w:val="none"/>
                <w:shd w:val="clear" w:color="auto" w:fill="FFFFFF"/>
              </w:rPr>
              <w:t>注：上述2、3、4，提供相关证书扫描件（加盖</w:t>
            </w:r>
            <w:r>
              <w:rPr>
                <w:rFonts w:hint="eastAsia" w:ascii="Times New Roman"/>
                <w:b/>
                <w:kern w:val="0"/>
                <w:sz w:val="21"/>
                <w:szCs w:val="21"/>
                <w:highlight w:val="none"/>
                <w:shd w:val="clear" w:color="auto" w:fill="FFFFFF"/>
                <w:lang w:eastAsia="zh-CN"/>
              </w:rPr>
              <w:t>投标人</w:t>
            </w:r>
            <w:r>
              <w:rPr>
                <w:rFonts w:ascii="Times New Roman" w:hAnsi="Times New Roman" w:eastAsia="宋体"/>
                <w:b/>
                <w:kern w:val="0"/>
                <w:sz w:val="21"/>
                <w:szCs w:val="21"/>
                <w:highlight w:val="none"/>
                <w:shd w:val="clear" w:color="auto" w:fill="FFFFFF"/>
              </w:rPr>
              <w:t>公章）。</w:t>
            </w:r>
          </w:p>
        </w:tc>
      </w:tr>
    </w:tbl>
    <w:p w14:paraId="518671C7">
      <w:pPr>
        <w:shd w:val="clear" w:color="auto" w:fill="auto"/>
        <w:snapToGrid w:val="0"/>
        <w:spacing w:line="480" w:lineRule="exact"/>
        <w:ind w:firstLine="241" w:firstLineChars="100"/>
        <w:rPr>
          <w:rFonts w:ascii="Times New Roman"/>
          <w:bCs/>
          <w:color w:val="auto"/>
          <w:szCs w:val="24"/>
          <w:highlight w:val="none"/>
        </w:rPr>
      </w:pPr>
      <w:r>
        <w:rPr>
          <w:rFonts w:ascii="Times New Roman"/>
          <w:b/>
          <w:color w:val="auto"/>
          <w:szCs w:val="24"/>
          <w:highlight w:val="none"/>
        </w:rPr>
        <w:t>（四）</w:t>
      </w:r>
      <w:r>
        <w:rPr>
          <w:rFonts w:ascii="Times New Roman"/>
          <w:b/>
          <w:color w:val="auto"/>
          <w:szCs w:val="24"/>
          <w:highlight w:val="none"/>
          <w:lang w:val="zh-CN"/>
        </w:rPr>
        <w:t>价格分</w:t>
      </w:r>
      <w:r>
        <w:rPr>
          <w:rFonts w:ascii="Times New Roman"/>
          <w:b/>
          <w:color w:val="auto"/>
          <w:szCs w:val="24"/>
          <w:highlight w:val="none"/>
        </w:rPr>
        <w:t>：</w:t>
      </w:r>
      <w:r>
        <w:rPr>
          <w:rFonts w:hint="eastAsia" w:ascii="Times New Roman"/>
          <w:bCs/>
          <w:color w:val="auto"/>
          <w:szCs w:val="24"/>
          <w:highlight w:val="none"/>
          <w:u w:val="single"/>
          <w:lang w:val="en-US" w:eastAsia="zh-CN"/>
        </w:rPr>
        <w:t>15</w:t>
      </w:r>
      <w:r>
        <w:rPr>
          <w:rFonts w:ascii="Times New Roman"/>
          <w:bCs/>
          <w:color w:val="auto"/>
          <w:szCs w:val="24"/>
          <w:highlight w:val="none"/>
          <w:lang w:val="zh-CN"/>
        </w:rPr>
        <w:t>分</w:t>
      </w:r>
    </w:p>
    <w:p w14:paraId="232A8625">
      <w:pPr>
        <w:shd w:val="clear" w:color="auto" w:fill="auto"/>
        <w:adjustRightInd w:val="0"/>
        <w:snapToGrid w:val="0"/>
        <w:spacing w:line="500" w:lineRule="exact"/>
        <w:ind w:firstLine="480" w:firstLineChars="200"/>
        <w:rPr>
          <w:rFonts w:ascii="Times New Roman"/>
          <w:color w:val="auto"/>
          <w:szCs w:val="24"/>
          <w:highlight w:val="none"/>
        </w:rPr>
      </w:pPr>
      <w:r>
        <w:rPr>
          <w:rFonts w:ascii="Times New Roman"/>
          <w:color w:val="auto"/>
          <w:szCs w:val="24"/>
          <w:highlight w:val="none"/>
        </w:rPr>
        <w:t>价格分统一采用低价优先法计算，即满足招标文件要求且投标价格最低的投标报价为评标基准价，其价格分为满分。其他投标人的价格分统一按照下列公式计算：</w:t>
      </w:r>
    </w:p>
    <w:p w14:paraId="0BD4F0F7">
      <w:pPr>
        <w:shd w:val="clear" w:color="auto" w:fill="auto"/>
        <w:adjustRightInd w:val="0"/>
        <w:snapToGrid w:val="0"/>
        <w:spacing w:line="500" w:lineRule="exact"/>
        <w:ind w:firstLine="480" w:firstLineChars="200"/>
        <w:rPr>
          <w:rFonts w:ascii="Times New Roman"/>
          <w:color w:val="auto"/>
          <w:szCs w:val="24"/>
          <w:highlight w:val="none"/>
        </w:rPr>
      </w:pPr>
      <w:r>
        <w:rPr>
          <w:rFonts w:ascii="Times New Roman"/>
          <w:color w:val="auto"/>
          <w:szCs w:val="24"/>
          <w:highlight w:val="none"/>
        </w:rPr>
        <w:t>投标报价得分=（评标基准价/投标报价）×</w:t>
      </w:r>
      <w:r>
        <w:rPr>
          <w:rFonts w:hint="eastAsia" w:ascii="Times New Roman"/>
          <w:color w:val="auto"/>
          <w:szCs w:val="24"/>
          <w:highlight w:val="none"/>
          <w:lang w:val="en-US" w:eastAsia="zh-CN"/>
        </w:rPr>
        <w:t>15%</w:t>
      </w:r>
      <w:r>
        <w:rPr>
          <w:rFonts w:ascii="Times New Roman"/>
          <w:color w:val="auto"/>
          <w:szCs w:val="24"/>
          <w:highlight w:val="none"/>
        </w:rPr>
        <w:t>×100</w:t>
      </w:r>
    </w:p>
    <w:p w14:paraId="7266CEB5">
      <w:pPr>
        <w:shd w:val="clear" w:color="auto" w:fill="auto"/>
        <w:snapToGrid w:val="0"/>
        <w:spacing w:line="480" w:lineRule="exact"/>
        <w:ind w:firstLine="570"/>
        <w:rPr>
          <w:rFonts w:ascii="Times New Roman"/>
          <w:bCs/>
          <w:color w:val="auto"/>
          <w:highlight w:val="none"/>
        </w:rPr>
      </w:pPr>
      <w:r>
        <w:rPr>
          <w:rFonts w:ascii="Times New Roman"/>
          <w:bCs/>
          <w:color w:val="auto"/>
          <w:highlight w:val="none"/>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14:paraId="3B0A0987">
      <w:pPr>
        <w:autoSpaceDE w:val="0"/>
        <w:autoSpaceDN w:val="0"/>
        <w:adjustRightInd w:val="0"/>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lang w:val="zh-CN"/>
        </w:rPr>
        <w:t>（</w:t>
      </w:r>
      <w:r>
        <w:rPr>
          <w:rFonts w:hint="eastAsia" w:ascii="宋体" w:hAnsi="宋体" w:cs="宋体"/>
          <w:b/>
          <w:bCs/>
          <w:sz w:val="24"/>
          <w:highlight w:val="none"/>
          <w:lang w:val="en-US" w:eastAsia="zh-CN"/>
        </w:rPr>
        <w:t>五</w:t>
      </w:r>
      <w:r>
        <w:rPr>
          <w:rFonts w:hint="eastAsia" w:ascii="宋体" w:hAnsi="宋体" w:cs="宋体"/>
          <w:b/>
          <w:bCs/>
          <w:sz w:val="24"/>
          <w:highlight w:val="none"/>
          <w:lang w:val="zh-CN"/>
        </w:rPr>
        <w:t>）</w:t>
      </w:r>
      <w:r>
        <w:rPr>
          <w:rFonts w:hint="eastAsia" w:ascii="宋体" w:hAnsi="宋体" w:cs="宋体"/>
          <w:b/>
          <w:bCs/>
          <w:sz w:val="24"/>
          <w:highlight w:val="none"/>
        </w:rPr>
        <w:t>评审过程异常低价的审查</w:t>
      </w:r>
    </w:p>
    <w:p w14:paraId="35572CAB">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1、评审过程中出现下列情形之一的，</w:t>
      </w:r>
      <w:r>
        <w:rPr>
          <w:rFonts w:ascii="Times New Roman"/>
          <w:bCs/>
          <w:color w:val="auto"/>
          <w:highlight w:val="none"/>
        </w:rPr>
        <w:t>评委会</w:t>
      </w:r>
      <w:r>
        <w:rPr>
          <w:rFonts w:hint="eastAsia" w:ascii="宋体" w:hAnsi="宋体" w:cs="宋体"/>
          <w:sz w:val="24"/>
          <w:highlight w:val="none"/>
        </w:rPr>
        <w:t>应当启动异常低价投标（响应）审查程序：</w:t>
      </w:r>
    </w:p>
    <w:p w14:paraId="1A72C6D7">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（1）投标（响应）报价低于全部通过符合性审查</w:t>
      </w:r>
      <w:r>
        <w:rPr>
          <w:rFonts w:hint="eastAsia" w:ascii="宋体" w:hAnsi="宋体" w:cs="宋体"/>
          <w:sz w:val="24"/>
          <w:highlight w:val="none"/>
          <w:lang w:eastAsia="zh-CN"/>
        </w:rPr>
        <w:t>投标人</w:t>
      </w:r>
      <w:r>
        <w:rPr>
          <w:rFonts w:hint="eastAsia" w:ascii="宋体" w:hAnsi="宋体" w:cs="宋体"/>
          <w:sz w:val="24"/>
          <w:highlight w:val="none"/>
        </w:rPr>
        <w:t>投标（响应）报价平均值50%的，即投标（响应）报价&lt;全部通过符合性审查</w:t>
      </w:r>
      <w:r>
        <w:rPr>
          <w:rFonts w:hint="eastAsia" w:ascii="宋体" w:hAnsi="宋体" w:cs="宋体"/>
          <w:sz w:val="24"/>
          <w:highlight w:val="none"/>
          <w:lang w:eastAsia="zh-CN"/>
        </w:rPr>
        <w:t>投标人</w:t>
      </w:r>
      <w:r>
        <w:rPr>
          <w:rFonts w:hint="eastAsia" w:ascii="宋体" w:hAnsi="宋体" w:cs="宋体"/>
          <w:sz w:val="24"/>
          <w:highlight w:val="none"/>
        </w:rPr>
        <w:t>投标（响应）报价平均值×50%；</w:t>
      </w:r>
    </w:p>
    <w:p w14:paraId="09F8293C">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（2）投标（响应）报价低于通过符合性审查的次低报价</w:t>
      </w:r>
      <w:r>
        <w:rPr>
          <w:rFonts w:hint="eastAsia" w:ascii="宋体" w:hAnsi="宋体" w:cs="宋体"/>
          <w:sz w:val="24"/>
          <w:highlight w:val="none"/>
          <w:lang w:eastAsia="zh-CN"/>
        </w:rPr>
        <w:t>投标人</w:t>
      </w:r>
      <w:r>
        <w:rPr>
          <w:rFonts w:hint="eastAsia" w:ascii="宋体" w:hAnsi="宋体" w:cs="宋体"/>
          <w:sz w:val="24"/>
          <w:highlight w:val="none"/>
        </w:rPr>
        <w:t>投标（响应）报价50%的，即投标（响应）报价&lt;通过符合性审查的次低报价</w:t>
      </w:r>
      <w:r>
        <w:rPr>
          <w:rFonts w:hint="eastAsia" w:ascii="宋体" w:hAnsi="宋体" w:cs="宋体"/>
          <w:sz w:val="24"/>
          <w:highlight w:val="none"/>
          <w:lang w:eastAsia="zh-CN"/>
        </w:rPr>
        <w:t>投标人</w:t>
      </w:r>
      <w:r>
        <w:rPr>
          <w:rFonts w:hint="eastAsia" w:ascii="宋体" w:hAnsi="宋体" w:cs="宋体"/>
          <w:sz w:val="24"/>
          <w:highlight w:val="none"/>
        </w:rPr>
        <w:t>投标（响应）报价×50%；</w:t>
      </w:r>
    </w:p>
    <w:p w14:paraId="4C6AEC65">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（3）投标（响应）报价低于采购项目最高限价45%的，即投标（响应）报价&lt;采购项目最高限价×45%；</w:t>
      </w:r>
    </w:p>
    <w:p w14:paraId="0BC8725D">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eastAsia="zh-CN"/>
        </w:rPr>
        <w:t>评标委员会</w:t>
      </w:r>
      <w:r>
        <w:rPr>
          <w:rFonts w:hint="eastAsia" w:ascii="宋体" w:hAnsi="宋体" w:cs="宋体"/>
          <w:sz w:val="24"/>
          <w:highlight w:val="none"/>
        </w:rPr>
        <w:t>基于专业判断，认为</w:t>
      </w:r>
      <w:r>
        <w:rPr>
          <w:rFonts w:hint="eastAsia" w:ascii="宋体" w:hAnsi="宋体" w:cs="宋体"/>
          <w:sz w:val="24"/>
          <w:highlight w:val="none"/>
          <w:lang w:eastAsia="zh-CN"/>
        </w:rPr>
        <w:t>投标人</w:t>
      </w:r>
      <w:r>
        <w:rPr>
          <w:rFonts w:hint="eastAsia" w:ascii="宋体" w:hAnsi="宋体" w:cs="宋体"/>
          <w:sz w:val="24"/>
          <w:highlight w:val="none"/>
        </w:rPr>
        <w:t>报价过低，有可能影响产品质量或者不能诚信履约的其他情形。</w:t>
      </w:r>
    </w:p>
    <w:p w14:paraId="592D0229">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2、启动异常低价投标（响应）审查</w:t>
      </w:r>
    </w:p>
    <w:p w14:paraId="3DA600D4">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评标委员会</w:t>
      </w:r>
      <w:r>
        <w:rPr>
          <w:rFonts w:hint="eastAsia" w:ascii="宋体" w:hAnsi="宋体" w:cs="宋体"/>
          <w:sz w:val="24"/>
          <w:highlight w:val="none"/>
        </w:rPr>
        <w:t>启动异常低价投标（响应）审查后，属于前述第1项至第4项情形的，应当要求相关</w:t>
      </w:r>
      <w:r>
        <w:rPr>
          <w:rFonts w:hint="eastAsia" w:ascii="宋体" w:hAnsi="宋体" w:cs="宋体"/>
          <w:sz w:val="24"/>
          <w:highlight w:val="none"/>
          <w:lang w:eastAsia="zh-CN"/>
        </w:rPr>
        <w:t>投标人</w:t>
      </w:r>
      <w:r>
        <w:rPr>
          <w:rFonts w:hint="eastAsia" w:ascii="宋体" w:hAnsi="宋体" w:cs="宋体"/>
          <w:sz w:val="24"/>
          <w:highlight w:val="none"/>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cs="宋体"/>
          <w:sz w:val="24"/>
          <w:highlight w:val="none"/>
          <w:lang w:eastAsia="zh-CN"/>
        </w:rPr>
        <w:t>投标人</w:t>
      </w:r>
      <w:r>
        <w:rPr>
          <w:rFonts w:hint="eastAsia" w:ascii="宋体" w:hAnsi="宋体" w:cs="宋体"/>
          <w:sz w:val="24"/>
          <w:highlight w:val="none"/>
        </w:rPr>
        <w:t>的合理时间一般不少于30分钟。其中，属于第3项情形，</w:t>
      </w:r>
      <w:r>
        <w:rPr>
          <w:rFonts w:hint="eastAsia" w:ascii="宋体" w:hAnsi="宋体" w:cs="宋体"/>
          <w:sz w:val="24"/>
          <w:highlight w:val="none"/>
          <w:lang w:eastAsia="zh-CN"/>
        </w:rPr>
        <w:t>投标人</w:t>
      </w:r>
      <w:r>
        <w:rPr>
          <w:rFonts w:hint="eastAsia" w:ascii="宋体" w:hAnsi="宋体" w:cs="宋体"/>
          <w:sz w:val="24"/>
          <w:highlight w:val="none"/>
        </w:rPr>
        <w:t>已随投标（响应）文件一并提交相关书面说明及必要的证明材料的，在评审现场可不再重复提交。</w:t>
      </w:r>
    </w:p>
    <w:p w14:paraId="51BCEA64">
      <w:pPr>
        <w:autoSpaceDE w:val="0"/>
        <w:autoSpaceDN w:val="0"/>
        <w:adjustRightInd w:val="0"/>
        <w:snapToGrid w:val="0"/>
        <w:spacing w:line="360" w:lineRule="auto"/>
        <w:ind w:firstLine="480" w:firstLineChars="200"/>
        <w:rPr>
          <w:rFonts w:hint="eastAsia" w:ascii="宋体" w:hAnsi="宋体" w:cs="宋体"/>
          <w:sz w:val="24"/>
          <w:highlight w:val="none"/>
        </w:rPr>
      </w:pPr>
      <w:r>
        <w:rPr>
          <w:rFonts w:ascii="Times New Roman"/>
          <w:bCs/>
          <w:color w:val="auto"/>
          <w:highlight w:val="none"/>
        </w:rPr>
        <w:t>评委会</w:t>
      </w:r>
      <w:r>
        <w:rPr>
          <w:rFonts w:hint="eastAsia" w:ascii="宋体" w:hAnsi="宋体" w:cs="宋体"/>
          <w:sz w:val="24"/>
          <w:highlight w:val="none"/>
        </w:rPr>
        <w:t>依据专业经验，参考同类项目中标（成交）价格、类似产品市场价格水平、行业人工费用标准、国家有关部门指导行业协会发布的行业平均成本等情况，对报价合理性进行判断。投标（响应）</w:t>
      </w:r>
      <w:r>
        <w:rPr>
          <w:rFonts w:hint="eastAsia" w:ascii="宋体" w:hAnsi="宋体" w:cs="宋体"/>
          <w:sz w:val="24"/>
          <w:highlight w:val="none"/>
          <w:lang w:eastAsia="zh-CN"/>
        </w:rPr>
        <w:t>投标人</w:t>
      </w:r>
      <w:r>
        <w:rPr>
          <w:rFonts w:hint="eastAsia" w:ascii="宋体" w:hAnsi="宋体" w:cs="宋体"/>
          <w:sz w:val="24"/>
          <w:highlight w:val="none"/>
        </w:rPr>
        <w:t>不能提供书面说明、证明材料，或者提供的书面说明、证明材料不能证明其报价合理性的，</w:t>
      </w:r>
      <w:r>
        <w:rPr>
          <w:rFonts w:ascii="Times New Roman"/>
          <w:bCs/>
          <w:color w:val="auto"/>
          <w:highlight w:val="none"/>
        </w:rPr>
        <w:t>评委会</w:t>
      </w:r>
      <w:r>
        <w:rPr>
          <w:rFonts w:hint="eastAsia" w:ascii="宋体" w:hAnsi="宋体" w:cs="宋体"/>
          <w:sz w:val="24"/>
          <w:highlight w:val="none"/>
        </w:rPr>
        <w:t>应当将其作为无效投标（响应）处理。</w:t>
      </w:r>
    </w:p>
    <w:p w14:paraId="4B9D47DA">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招标人</w:t>
      </w:r>
      <w:r>
        <w:rPr>
          <w:rFonts w:hint="eastAsia" w:ascii="宋体" w:hAnsi="宋体" w:cs="宋体"/>
          <w:sz w:val="24"/>
          <w:highlight w:val="none"/>
        </w:rPr>
        <w:t>应当为</w:t>
      </w:r>
      <w:r>
        <w:rPr>
          <w:rFonts w:ascii="Times New Roman"/>
          <w:bCs/>
          <w:color w:val="auto"/>
          <w:highlight w:val="none"/>
        </w:rPr>
        <w:t>评委会</w:t>
      </w:r>
      <w:r>
        <w:rPr>
          <w:rFonts w:hint="eastAsia" w:ascii="宋体" w:hAnsi="宋体" w:cs="宋体"/>
          <w:sz w:val="24"/>
          <w:highlight w:val="none"/>
        </w:rPr>
        <w:t>在评审现场及时获取同类项目中标（成交）价格、类似产品市场价格水平、行业人工费用标准、国家有关部门指导行业协会发布的行业平均成本等相关信息资料提供便利。</w:t>
      </w:r>
      <w:r>
        <w:rPr>
          <w:rFonts w:ascii="Times New Roman"/>
          <w:bCs/>
          <w:color w:val="auto"/>
          <w:highlight w:val="none"/>
        </w:rPr>
        <w:t>评委会</w:t>
      </w:r>
      <w:r>
        <w:rPr>
          <w:rFonts w:hint="eastAsia" w:ascii="宋体" w:hAnsi="宋体" w:cs="宋体"/>
          <w:sz w:val="24"/>
          <w:highlight w:val="none"/>
        </w:rPr>
        <w:t>借助互联网等渠道查询相关信息的，应当严格遵守评审工作纪律，不得实施影响评审公正的行为。</w:t>
      </w:r>
    </w:p>
    <w:p w14:paraId="3E4C9094">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异常低价投标（响应）审查的启动原因、审查意见和审查结果应当在评审报告中记录，并随</w:t>
      </w:r>
      <w:r>
        <w:rPr>
          <w:rFonts w:hint="eastAsia" w:ascii="宋体" w:hAnsi="宋体" w:cs="宋体"/>
          <w:sz w:val="24"/>
          <w:highlight w:val="none"/>
          <w:lang w:eastAsia="zh-CN"/>
        </w:rPr>
        <w:t>投标人</w:t>
      </w:r>
      <w:r>
        <w:rPr>
          <w:rFonts w:hint="eastAsia" w:ascii="宋体" w:hAnsi="宋体" w:cs="宋体"/>
          <w:sz w:val="24"/>
          <w:highlight w:val="none"/>
        </w:rPr>
        <w:t>提供的相关书面说明及证明材料，以及</w:t>
      </w:r>
      <w:r>
        <w:rPr>
          <w:rFonts w:hint="eastAsia" w:ascii="宋体" w:hAnsi="宋体" w:cs="宋体"/>
          <w:sz w:val="24"/>
          <w:highlight w:val="none"/>
          <w:lang w:eastAsia="zh-CN"/>
        </w:rPr>
        <w:t>评标委员会</w:t>
      </w:r>
      <w:r>
        <w:rPr>
          <w:rFonts w:hint="eastAsia" w:ascii="宋体" w:hAnsi="宋体" w:cs="宋体"/>
          <w:sz w:val="24"/>
          <w:highlight w:val="none"/>
        </w:rPr>
        <w:t>有关互联网浏览、查询历史一并归档。</w:t>
      </w:r>
    </w:p>
    <w:p w14:paraId="4C48AD11">
      <w:pPr>
        <w:snapToGrid w:val="0"/>
        <w:spacing w:line="360" w:lineRule="auto"/>
        <w:ind w:left="568"/>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lang w:val="zh-CN"/>
        </w:rPr>
        <w:t>政府采购政策功能落实</w:t>
      </w:r>
    </w:p>
    <w:p w14:paraId="1274FD9F">
      <w:pPr>
        <w:shd w:val="clear" w:color="auto" w:fill="auto"/>
        <w:snapToGrid w:val="0"/>
        <w:spacing w:line="480" w:lineRule="exact"/>
        <w:ind w:firstLine="570"/>
        <w:rPr>
          <w:rFonts w:hint="eastAsia" w:ascii="Times New Roman"/>
          <w:bCs/>
          <w:color w:val="auto"/>
          <w:highlight w:val="none"/>
        </w:rPr>
      </w:pPr>
      <w:r>
        <w:rPr>
          <w:rFonts w:hint="eastAsia" w:ascii="Times New Roman"/>
          <w:bCs/>
          <w:color w:val="auto"/>
          <w:highlight w:val="none"/>
        </w:rPr>
        <w:t>1、小微型企业价格扣除</w:t>
      </w:r>
    </w:p>
    <w:p w14:paraId="59B40085">
      <w:pPr>
        <w:shd w:val="clear" w:color="auto" w:fill="auto"/>
        <w:snapToGrid w:val="0"/>
        <w:spacing w:line="480" w:lineRule="exact"/>
        <w:ind w:firstLine="570"/>
        <w:rPr>
          <w:rFonts w:hint="eastAsia" w:ascii="Times New Roman"/>
          <w:bCs/>
          <w:color w:val="auto"/>
          <w:highlight w:val="none"/>
        </w:rPr>
      </w:pPr>
      <w:r>
        <w:rPr>
          <w:rFonts w:hint="eastAsia" w:ascii="Times New Roman"/>
          <w:bCs/>
          <w:color w:val="auto"/>
          <w:highlight w:val="none"/>
        </w:rPr>
        <w:t>（1）本项目对小型和微型企业产品给予10%的扣除价格，用扣除后的价格参与评审。</w:t>
      </w:r>
    </w:p>
    <w:p w14:paraId="14EDF0DC">
      <w:pPr>
        <w:shd w:val="clear" w:color="auto" w:fill="auto"/>
        <w:snapToGrid w:val="0"/>
        <w:spacing w:line="480" w:lineRule="exact"/>
        <w:ind w:firstLine="570"/>
        <w:rPr>
          <w:rFonts w:hint="eastAsia" w:ascii="Times New Roman"/>
          <w:bCs/>
          <w:color w:val="auto"/>
          <w:highlight w:val="none"/>
        </w:rPr>
      </w:pPr>
      <w:r>
        <w:rPr>
          <w:rFonts w:hint="eastAsia" w:ascii="Times New Roman"/>
          <w:bCs/>
          <w:color w:val="auto"/>
          <w:highlight w:val="none"/>
        </w:rPr>
        <w:t>（2）</w:t>
      </w:r>
      <w:r>
        <w:rPr>
          <w:rFonts w:hint="eastAsia" w:ascii="Times New Roman"/>
          <w:bCs/>
          <w:color w:val="auto"/>
          <w:highlight w:val="none"/>
          <w:lang w:val="en-US" w:eastAsia="zh-CN"/>
        </w:rPr>
        <w:t>投标人</w:t>
      </w:r>
      <w:r>
        <w:rPr>
          <w:rFonts w:hint="eastAsia" w:ascii="Times New Roman"/>
          <w:bCs/>
          <w:color w:val="auto"/>
          <w:highlight w:val="none"/>
        </w:rPr>
        <w:t>需按照</w:t>
      </w:r>
      <w:r>
        <w:rPr>
          <w:rFonts w:hint="eastAsia" w:ascii="Times New Roman"/>
          <w:bCs/>
          <w:color w:val="auto"/>
          <w:highlight w:val="none"/>
          <w:lang w:val="en-US" w:eastAsia="zh-CN"/>
        </w:rPr>
        <w:t>招标</w:t>
      </w:r>
      <w:r>
        <w:rPr>
          <w:rFonts w:hint="eastAsia" w:ascii="Times New Roman"/>
          <w:bCs/>
          <w:color w:val="auto"/>
          <w:highlight w:val="none"/>
        </w:rPr>
        <w:t>文件的要求提供相应的《小型、微型企业声明函》。</w:t>
      </w:r>
    </w:p>
    <w:p w14:paraId="301A22CE">
      <w:pPr>
        <w:shd w:val="clear" w:color="auto" w:fill="auto"/>
        <w:snapToGrid w:val="0"/>
        <w:spacing w:line="480" w:lineRule="exact"/>
        <w:ind w:firstLine="570"/>
        <w:rPr>
          <w:rFonts w:hint="eastAsia" w:ascii="Times New Roman"/>
          <w:bCs/>
          <w:color w:val="auto"/>
          <w:highlight w:val="none"/>
        </w:rPr>
      </w:pPr>
      <w:r>
        <w:rPr>
          <w:rFonts w:hint="eastAsia" w:ascii="Times New Roman"/>
          <w:bCs/>
          <w:color w:val="auto"/>
          <w:highlight w:val="none"/>
        </w:rPr>
        <w:t>（3）企业标准请参照《关于印发中小企业划型标准规定的通知》（工信部联企业[2011]300号）文件规定自行填写。</w:t>
      </w:r>
    </w:p>
    <w:p w14:paraId="50494741">
      <w:pPr>
        <w:shd w:val="clear" w:color="auto" w:fill="auto"/>
        <w:snapToGrid w:val="0"/>
        <w:spacing w:line="480" w:lineRule="exact"/>
        <w:ind w:firstLine="570"/>
        <w:rPr>
          <w:rFonts w:hint="eastAsia" w:ascii="Times New Roman"/>
          <w:bCs/>
          <w:color w:val="auto"/>
          <w:highlight w:val="none"/>
        </w:rPr>
      </w:pPr>
      <w:r>
        <w:rPr>
          <w:rFonts w:hint="eastAsia" w:ascii="Times New Roman"/>
          <w:bCs/>
          <w:color w:val="auto"/>
          <w:highlight w:val="none"/>
        </w:rPr>
        <w:t>2、残疾人福利单位价格扣除</w:t>
      </w:r>
    </w:p>
    <w:p w14:paraId="3E92DC54">
      <w:pPr>
        <w:shd w:val="clear" w:color="auto" w:fill="auto"/>
        <w:snapToGrid w:val="0"/>
        <w:spacing w:line="480" w:lineRule="exact"/>
        <w:ind w:firstLine="570"/>
        <w:rPr>
          <w:rFonts w:hint="eastAsia" w:ascii="Times New Roman"/>
          <w:bCs/>
          <w:color w:val="auto"/>
          <w:highlight w:val="none"/>
        </w:rPr>
      </w:pPr>
      <w:r>
        <w:rPr>
          <w:rFonts w:hint="eastAsia" w:ascii="Times New Roman"/>
          <w:bCs/>
          <w:color w:val="auto"/>
          <w:highlight w:val="none"/>
        </w:rPr>
        <w:t>（1）本项目对残疾人福利性单位，给予10%的价格扣除，用扣除后的价格参与评审。</w:t>
      </w:r>
    </w:p>
    <w:p w14:paraId="7CA66F22">
      <w:pPr>
        <w:shd w:val="clear" w:color="auto" w:fill="auto"/>
        <w:snapToGrid w:val="0"/>
        <w:spacing w:line="480" w:lineRule="exact"/>
        <w:ind w:firstLine="570"/>
        <w:rPr>
          <w:rFonts w:hint="eastAsia" w:ascii="Times New Roman"/>
          <w:bCs/>
          <w:color w:val="auto"/>
          <w:highlight w:val="none"/>
        </w:rPr>
      </w:pPr>
      <w:r>
        <w:rPr>
          <w:rFonts w:hint="eastAsia" w:ascii="Times New Roman"/>
          <w:bCs/>
          <w:color w:val="auto"/>
          <w:highlight w:val="none"/>
        </w:rPr>
        <w:t>（2）残疾人福利单位需按照</w:t>
      </w:r>
      <w:r>
        <w:rPr>
          <w:rFonts w:hint="eastAsia" w:ascii="Times New Roman"/>
          <w:bCs/>
          <w:color w:val="auto"/>
          <w:highlight w:val="none"/>
          <w:lang w:val="en-US" w:eastAsia="zh-CN"/>
        </w:rPr>
        <w:t>招标</w:t>
      </w:r>
      <w:r>
        <w:rPr>
          <w:rFonts w:hint="eastAsia" w:ascii="Times New Roman"/>
          <w:bCs/>
          <w:color w:val="auto"/>
          <w:highlight w:val="none"/>
        </w:rPr>
        <w:t>文件的要求提供《残疾人福利性单位声明函》。</w:t>
      </w:r>
    </w:p>
    <w:p w14:paraId="3A31472F">
      <w:pPr>
        <w:shd w:val="clear" w:color="auto" w:fill="auto"/>
        <w:snapToGrid w:val="0"/>
        <w:spacing w:line="480" w:lineRule="exact"/>
        <w:ind w:firstLine="570"/>
        <w:rPr>
          <w:rFonts w:hint="eastAsia" w:ascii="Times New Roman"/>
          <w:bCs/>
          <w:color w:val="auto"/>
          <w:highlight w:val="none"/>
        </w:rPr>
      </w:pPr>
      <w:r>
        <w:rPr>
          <w:rFonts w:hint="eastAsia" w:ascii="Times New Roman"/>
          <w:bCs/>
          <w:color w:val="auto"/>
          <w:highlight w:val="none"/>
        </w:rPr>
        <w:t>（3）残疾人福利单位标准请参照《关于促进残疾人就业政府采购政策的通知》（财库〔2017〕141号）。</w:t>
      </w:r>
    </w:p>
    <w:p w14:paraId="343245C7">
      <w:pPr>
        <w:shd w:val="clear" w:color="auto" w:fill="auto"/>
        <w:snapToGrid w:val="0"/>
        <w:spacing w:line="480" w:lineRule="exact"/>
        <w:ind w:firstLine="570"/>
        <w:rPr>
          <w:rFonts w:hint="eastAsia" w:ascii="Times New Roman"/>
          <w:bCs/>
          <w:color w:val="auto"/>
          <w:highlight w:val="none"/>
        </w:rPr>
      </w:pPr>
      <w:r>
        <w:rPr>
          <w:rFonts w:hint="eastAsia" w:ascii="Times New Roman"/>
          <w:bCs/>
          <w:color w:val="auto"/>
          <w:highlight w:val="none"/>
        </w:rPr>
        <w:t>3、监狱和戒毒企业价格扣除</w:t>
      </w:r>
    </w:p>
    <w:p w14:paraId="558F95E7">
      <w:pPr>
        <w:shd w:val="clear" w:color="auto" w:fill="auto"/>
        <w:snapToGrid w:val="0"/>
        <w:spacing w:line="480" w:lineRule="exact"/>
        <w:ind w:firstLine="570"/>
        <w:rPr>
          <w:rFonts w:hint="eastAsia" w:ascii="Times New Roman"/>
          <w:bCs/>
          <w:color w:val="auto"/>
          <w:highlight w:val="none"/>
        </w:rPr>
      </w:pPr>
      <w:r>
        <w:rPr>
          <w:rFonts w:hint="eastAsia" w:ascii="Times New Roman"/>
          <w:bCs/>
          <w:color w:val="auto"/>
          <w:highlight w:val="none"/>
        </w:rPr>
        <w:t>（1）本项目对监狱和戒毒企业（简称监狱企业）给予10%的价格扣除，用扣除后的价格参与评审。</w:t>
      </w:r>
    </w:p>
    <w:p w14:paraId="4EE59D55">
      <w:pPr>
        <w:shd w:val="clear" w:color="auto" w:fill="auto"/>
        <w:snapToGrid w:val="0"/>
        <w:spacing w:line="480" w:lineRule="exact"/>
        <w:ind w:firstLine="570"/>
        <w:rPr>
          <w:rFonts w:hint="eastAsia" w:ascii="Times New Roman"/>
          <w:bCs/>
          <w:color w:val="auto"/>
          <w:highlight w:val="none"/>
        </w:rPr>
      </w:pPr>
      <w:r>
        <w:rPr>
          <w:rFonts w:hint="eastAsia" w:ascii="Times New Roman"/>
          <w:bCs/>
          <w:color w:val="auto"/>
          <w:highlight w:val="none"/>
        </w:rPr>
        <w:t>（2）监狱企业参加政府采购活动时，需提供由省级以上监狱管理局、戒毒管理局(含新疆生产建设兵团)出具的属于监狱企业的证明文件。</w:t>
      </w:r>
      <w:r>
        <w:rPr>
          <w:rFonts w:hint="eastAsia" w:ascii="Times New Roman"/>
          <w:bCs/>
          <w:color w:val="auto"/>
          <w:highlight w:val="none"/>
          <w:lang w:eastAsia="zh-CN"/>
        </w:rPr>
        <w:t>投标人</w:t>
      </w:r>
      <w:r>
        <w:rPr>
          <w:rFonts w:hint="eastAsia" w:ascii="Times New Roman"/>
          <w:bCs/>
          <w:color w:val="auto"/>
          <w:highlight w:val="none"/>
        </w:rPr>
        <w:t>如不提供上述证明文件，价格将不做相应扣除。</w:t>
      </w:r>
    </w:p>
    <w:p w14:paraId="3569BAEC">
      <w:pPr>
        <w:shd w:val="clear" w:color="auto" w:fill="auto"/>
        <w:snapToGrid w:val="0"/>
        <w:spacing w:line="480" w:lineRule="exact"/>
        <w:ind w:firstLine="570"/>
        <w:rPr>
          <w:rFonts w:hint="eastAsia" w:ascii="Times New Roman"/>
          <w:bCs/>
          <w:color w:val="auto"/>
          <w:highlight w:val="none"/>
        </w:rPr>
      </w:pPr>
      <w:r>
        <w:rPr>
          <w:rFonts w:hint="eastAsia" w:ascii="Times New Roman"/>
          <w:bCs/>
          <w:color w:val="auto"/>
          <w:highlight w:val="none"/>
        </w:rPr>
        <w:t>（3）监狱企业标准请参照《关于政府采购支持监狱企业发展有关问题的通知》（财库[2014]68号）。</w:t>
      </w:r>
    </w:p>
    <w:p w14:paraId="237B8E15">
      <w:pPr>
        <w:shd w:val="clear" w:color="auto" w:fill="auto"/>
        <w:snapToGrid w:val="0"/>
        <w:spacing w:line="480" w:lineRule="exact"/>
        <w:ind w:firstLine="570"/>
        <w:rPr>
          <w:rFonts w:hint="eastAsia" w:ascii="Times New Roman"/>
          <w:bCs/>
          <w:color w:val="auto"/>
          <w:highlight w:val="none"/>
        </w:rPr>
      </w:pPr>
      <w:r>
        <w:rPr>
          <w:rFonts w:hint="eastAsia" w:ascii="Times New Roman"/>
          <w:bCs/>
          <w:color w:val="auto"/>
          <w:highlight w:val="none"/>
        </w:rPr>
        <w:t>4、残疾人福利单位、监狱企业属于小型、微型企业的，不重复享受政策。</w:t>
      </w:r>
    </w:p>
    <w:p w14:paraId="2B15920C">
      <w:pPr>
        <w:shd w:val="clear" w:color="auto" w:fill="auto"/>
        <w:snapToGrid w:val="0"/>
        <w:spacing w:line="480" w:lineRule="exact"/>
        <w:ind w:firstLine="555"/>
        <w:rPr>
          <w:rFonts w:ascii="Times New Roman"/>
          <w:b/>
          <w:color w:val="auto"/>
          <w:highlight w:val="none"/>
        </w:rPr>
      </w:pPr>
      <w:r>
        <w:rPr>
          <w:rFonts w:hint="eastAsia" w:ascii="Times New Roman"/>
          <w:b/>
          <w:color w:val="auto"/>
          <w:highlight w:val="none"/>
          <w:lang w:val="en-US" w:eastAsia="zh-CN"/>
        </w:rPr>
        <w:t>八</w:t>
      </w:r>
      <w:r>
        <w:rPr>
          <w:rFonts w:ascii="Times New Roman"/>
          <w:color w:val="auto"/>
          <w:highlight w:val="none"/>
        </w:rPr>
        <w:t>、</w:t>
      </w:r>
      <w:r>
        <w:rPr>
          <w:rFonts w:ascii="Times New Roman"/>
          <w:b/>
          <w:color w:val="auto"/>
          <w:highlight w:val="none"/>
        </w:rPr>
        <w:t>变更为其他方式采购的情形</w:t>
      </w:r>
    </w:p>
    <w:p w14:paraId="784674DD">
      <w:pPr>
        <w:shd w:val="clear" w:color="auto" w:fill="auto"/>
        <w:autoSpaceDE w:val="0"/>
        <w:autoSpaceDN w:val="0"/>
        <w:adjustRightInd w:val="0"/>
        <w:snapToGrid w:val="0"/>
        <w:spacing w:line="480" w:lineRule="exact"/>
        <w:ind w:firstLine="480" w:firstLineChars="200"/>
        <w:rPr>
          <w:rFonts w:ascii="Times New Roman"/>
          <w:color w:val="auto"/>
          <w:highlight w:val="none"/>
          <w:lang w:val="zh-CN"/>
        </w:rPr>
      </w:pPr>
      <w:r>
        <w:rPr>
          <w:rFonts w:ascii="Times New Roman"/>
          <w:color w:val="auto"/>
          <w:highlight w:val="none"/>
        </w:rPr>
        <w:t>投标截止时间出现：参加投标的</w:t>
      </w:r>
      <w:r>
        <w:rPr>
          <w:rFonts w:hint="eastAsia" w:ascii="Times New Roman"/>
          <w:color w:val="auto"/>
          <w:highlight w:val="none"/>
          <w:lang w:eastAsia="zh-CN"/>
        </w:rPr>
        <w:t>投标人</w:t>
      </w:r>
      <w:r>
        <w:rPr>
          <w:rFonts w:ascii="Times New Roman"/>
          <w:color w:val="auto"/>
          <w:highlight w:val="none"/>
        </w:rPr>
        <w:t>不足</w:t>
      </w:r>
      <w:r>
        <w:rPr>
          <w:rFonts w:ascii="Times New Roman"/>
          <w:color w:val="auto"/>
          <w:highlight w:val="none"/>
          <w:u w:val="single"/>
        </w:rPr>
        <w:t xml:space="preserve"> </w:t>
      </w:r>
      <w:r>
        <w:rPr>
          <w:rFonts w:hint="eastAsia" w:ascii="Times New Roman"/>
          <w:color w:val="auto"/>
          <w:highlight w:val="none"/>
          <w:u w:val="single"/>
        </w:rPr>
        <w:t>3</w:t>
      </w:r>
      <w:r>
        <w:rPr>
          <w:rFonts w:ascii="Times New Roman"/>
          <w:color w:val="auto"/>
          <w:highlight w:val="none"/>
          <w:u w:val="single"/>
        </w:rPr>
        <w:t xml:space="preserve"> </w:t>
      </w:r>
      <w:r>
        <w:rPr>
          <w:rFonts w:ascii="Times New Roman"/>
          <w:color w:val="auto"/>
          <w:highlight w:val="none"/>
        </w:rPr>
        <w:t>家的，及评标中出现符合专业条件的</w:t>
      </w:r>
      <w:r>
        <w:rPr>
          <w:rFonts w:hint="eastAsia" w:ascii="Times New Roman"/>
          <w:color w:val="auto"/>
          <w:highlight w:val="none"/>
          <w:lang w:eastAsia="zh-CN"/>
        </w:rPr>
        <w:t>投标人</w:t>
      </w:r>
      <w:r>
        <w:rPr>
          <w:rFonts w:ascii="Times New Roman"/>
          <w:color w:val="auto"/>
          <w:highlight w:val="none"/>
        </w:rPr>
        <w:t>或对招标文件作实质响应的投标人不足</w:t>
      </w:r>
      <w:r>
        <w:rPr>
          <w:rFonts w:ascii="Times New Roman"/>
          <w:color w:val="auto"/>
          <w:highlight w:val="none"/>
          <w:u w:val="single"/>
        </w:rPr>
        <w:t xml:space="preserve"> </w:t>
      </w:r>
      <w:r>
        <w:rPr>
          <w:rFonts w:hint="eastAsia" w:ascii="Times New Roman"/>
          <w:color w:val="auto"/>
          <w:highlight w:val="none"/>
          <w:u w:val="single"/>
        </w:rPr>
        <w:t>3</w:t>
      </w:r>
      <w:r>
        <w:rPr>
          <w:rFonts w:ascii="Times New Roman"/>
          <w:color w:val="auto"/>
          <w:highlight w:val="none"/>
          <w:u w:val="single"/>
        </w:rPr>
        <w:t xml:space="preserve"> </w:t>
      </w:r>
      <w:r>
        <w:rPr>
          <w:rFonts w:ascii="Times New Roman"/>
          <w:color w:val="auto"/>
          <w:highlight w:val="none"/>
        </w:rPr>
        <w:t>家如下情形时，除采购任务取消外，</w:t>
      </w:r>
      <w:r>
        <w:rPr>
          <w:rFonts w:hint="eastAsia" w:ascii="Times New Roman"/>
          <w:color w:val="auto"/>
          <w:highlight w:val="none"/>
          <w:lang w:eastAsia="zh-CN"/>
        </w:rPr>
        <w:t>招标人</w:t>
      </w:r>
      <w:r>
        <w:rPr>
          <w:rFonts w:ascii="Times New Roman"/>
          <w:color w:val="auto"/>
          <w:highlight w:val="none"/>
        </w:rPr>
        <w:t>报告</w:t>
      </w:r>
      <w:r>
        <w:rPr>
          <w:rFonts w:hint="eastAsia" w:ascii="Times New Roman"/>
          <w:color w:val="auto"/>
          <w:highlight w:val="none"/>
          <w:lang w:val="en-US" w:eastAsia="zh-CN"/>
        </w:rPr>
        <w:t>主管部门</w:t>
      </w:r>
      <w:r>
        <w:rPr>
          <w:rFonts w:ascii="Times New Roman"/>
          <w:color w:val="auto"/>
          <w:highlight w:val="none"/>
        </w:rPr>
        <w:t>，视情采取其他方式采购。</w:t>
      </w:r>
      <w:r>
        <w:rPr>
          <w:rFonts w:ascii="Times New Roman"/>
          <w:color w:val="auto"/>
          <w:highlight w:val="none"/>
          <w:lang w:val="zh-CN"/>
        </w:rPr>
        <w:t>本次招标文件中对</w:t>
      </w:r>
      <w:r>
        <w:rPr>
          <w:rFonts w:hint="eastAsia" w:ascii="Times New Roman"/>
          <w:color w:val="auto"/>
          <w:highlight w:val="none"/>
          <w:lang w:val="zh-CN"/>
        </w:rPr>
        <w:t>投标人</w:t>
      </w:r>
      <w:r>
        <w:rPr>
          <w:rFonts w:ascii="Times New Roman"/>
          <w:color w:val="auto"/>
          <w:highlight w:val="none"/>
          <w:lang w:val="zh-CN"/>
        </w:rPr>
        <w:t>资质、技术等要求，将作为</w:t>
      </w:r>
      <w:r>
        <w:rPr>
          <w:rFonts w:ascii="Times New Roman"/>
          <w:color w:val="auto"/>
          <w:highlight w:val="none"/>
        </w:rPr>
        <w:t>其他</w:t>
      </w:r>
      <w:r>
        <w:rPr>
          <w:rFonts w:ascii="Times New Roman"/>
          <w:color w:val="auto"/>
          <w:highlight w:val="none"/>
          <w:lang w:val="zh-CN"/>
        </w:rPr>
        <w:t>方式采购的基本要求和依据。原已经参加投标并符合要求的</w:t>
      </w:r>
      <w:r>
        <w:rPr>
          <w:rFonts w:hint="eastAsia" w:ascii="Times New Roman"/>
          <w:color w:val="auto"/>
          <w:highlight w:val="none"/>
          <w:lang w:val="zh-CN"/>
        </w:rPr>
        <w:t>投标人</w:t>
      </w:r>
      <w:r>
        <w:rPr>
          <w:rFonts w:ascii="Times New Roman"/>
          <w:color w:val="auto"/>
          <w:highlight w:val="none"/>
          <w:lang w:val="zh-CN"/>
        </w:rPr>
        <w:t>，根据自愿原则，参加</w:t>
      </w:r>
      <w:r>
        <w:rPr>
          <w:rFonts w:ascii="Times New Roman"/>
          <w:color w:val="auto"/>
          <w:highlight w:val="none"/>
        </w:rPr>
        <w:t>其他</w:t>
      </w:r>
      <w:r>
        <w:rPr>
          <w:rFonts w:ascii="Times New Roman"/>
          <w:color w:val="auto"/>
          <w:highlight w:val="none"/>
          <w:lang w:val="zh-CN"/>
        </w:rPr>
        <w:t>方式采购。</w:t>
      </w:r>
    </w:p>
    <w:p w14:paraId="062019EB">
      <w:pPr>
        <w:shd w:val="clear" w:color="auto" w:fill="auto"/>
        <w:snapToGrid w:val="0"/>
        <w:spacing w:line="480" w:lineRule="exact"/>
        <w:ind w:firstLine="555"/>
        <w:rPr>
          <w:rFonts w:hint="eastAsia" w:ascii="Times New Roman" w:hAnsi="Times New Roman" w:eastAsia="宋体" w:cs="Times New Roman"/>
          <w:b/>
          <w:color w:val="auto"/>
          <w:highlight w:val="none"/>
          <w:lang w:val="zh-CN" w:eastAsia="zh-CN"/>
        </w:rPr>
      </w:pPr>
      <w:r>
        <w:rPr>
          <w:rFonts w:hint="eastAsia" w:ascii="Times New Roman" w:hAnsi="Times New Roman" w:eastAsia="宋体" w:cs="Times New Roman"/>
          <w:b/>
          <w:color w:val="auto"/>
          <w:highlight w:val="none"/>
          <w:lang w:val="en-US" w:eastAsia="zh-CN"/>
        </w:rPr>
        <w:t>九、</w:t>
      </w:r>
      <w:r>
        <w:rPr>
          <w:rFonts w:hint="eastAsia" w:ascii="Times New Roman" w:hAnsi="Times New Roman" w:eastAsia="宋体" w:cs="Times New Roman"/>
          <w:b/>
          <w:color w:val="auto"/>
          <w:highlight w:val="none"/>
          <w:lang w:val="zh-CN" w:eastAsia="zh-CN"/>
        </w:rPr>
        <w:t>若有充分证据证明，</w:t>
      </w:r>
      <w:r>
        <w:rPr>
          <w:rFonts w:hint="eastAsia" w:ascii="Times New Roman" w:hAnsi="Times New Roman" w:eastAsia="宋体" w:cs="Times New Roman"/>
          <w:b/>
          <w:color w:val="auto"/>
          <w:highlight w:val="none"/>
          <w:lang w:val="en-US" w:eastAsia="zh-CN"/>
        </w:rPr>
        <w:t>中标人</w:t>
      </w:r>
      <w:r>
        <w:rPr>
          <w:rFonts w:hint="eastAsia" w:ascii="Times New Roman" w:hAnsi="Times New Roman" w:eastAsia="宋体" w:cs="Times New Roman"/>
          <w:b/>
          <w:color w:val="auto"/>
          <w:highlight w:val="none"/>
          <w:lang w:val="zh-CN" w:eastAsia="zh-CN"/>
        </w:rPr>
        <w:t>出现下列情况之一的，一经查实，将被取消</w:t>
      </w:r>
      <w:r>
        <w:rPr>
          <w:rFonts w:hint="eastAsia" w:ascii="Times New Roman" w:hAnsi="Times New Roman" w:eastAsia="宋体" w:cs="Times New Roman"/>
          <w:b/>
          <w:color w:val="auto"/>
          <w:highlight w:val="none"/>
          <w:lang w:val="en-US" w:eastAsia="zh-CN"/>
        </w:rPr>
        <w:t>中标</w:t>
      </w:r>
      <w:r>
        <w:rPr>
          <w:rFonts w:hint="eastAsia" w:ascii="Times New Roman" w:hAnsi="Times New Roman" w:eastAsia="宋体" w:cs="Times New Roman"/>
          <w:b/>
          <w:color w:val="auto"/>
          <w:highlight w:val="none"/>
          <w:lang w:val="zh-CN" w:eastAsia="zh-CN"/>
        </w:rPr>
        <w:t>资格：</w:t>
      </w:r>
    </w:p>
    <w:p w14:paraId="482070C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提供虚假材料谋取</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的。</w:t>
      </w:r>
    </w:p>
    <w:p w14:paraId="7959D23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行贿或者提供其他不正当利益的。</w:t>
      </w:r>
    </w:p>
    <w:p w14:paraId="0C49D9E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属于本文件规定的无效条件，但在评标过程中又未被评委会发现的。</w:t>
      </w:r>
    </w:p>
    <w:p w14:paraId="08CCBA5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人或者其他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恶意串通的。</w:t>
      </w:r>
    </w:p>
    <w:p w14:paraId="17C6937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采取不正当手段诋毁、排挤其他</w:t>
      </w:r>
      <w:r>
        <w:rPr>
          <w:rFonts w:hint="eastAsia" w:ascii="宋体" w:hAnsi="宋体" w:eastAsia="宋体" w:cs="宋体"/>
          <w:color w:val="auto"/>
          <w:sz w:val="24"/>
          <w:szCs w:val="24"/>
          <w:highlight w:val="none"/>
          <w:lang w:val="en-US"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w:t>
      </w:r>
    </w:p>
    <w:p w14:paraId="71CCB7E7">
      <w:pPr>
        <w:autoSpaceDE w:val="0"/>
        <w:autoSpaceDN w:val="0"/>
        <w:adjustRightInd w:val="0"/>
        <w:snapToGrid w:val="0"/>
        <w:spacing w:line="360" w:lineRule="auto"/>
        <w:ind w:left="-178" w:right="210" w:firstLine="636"/>
        <w:rPr>
          <w:rFonts w:hint="eastAsia" w:ascii="宋体" w:hAnsi="宋体" w:cs="宋体"/>
          <w:b/>
          <w:color w:val="auto"/>
          <w:sz w:val="24"/>
          <w:highlight w:val="none"/>
          <w:lang w:val="zh-CN"/>
        </w:rPr>
      </w:pPr>
      <w:r>
        <w:rPr>
          <w:rFonts w:hint="eastAsia" w:ascii="宋体" w:hAnsi="宋体" w:cs="宋体"/>
          <w:b/>
          <w:color w:val="auto"/>
          <w:sz w:val="24"/>
          <w:highlight w:val="none"/>
          <w:lang w:val="en-US" w:eastAsia="zh-CN"/>
        </w:rPr>
        <w:t>十一、</w:t>
      </w:r>
      <w:r>
        <w:rPr>
          <w:rFonts w:hint="eastAsia" w:ascii="宋体" w:hAnsi="宋体" w:cs="宋体"/>
          <w:b/>
          <w:color w:val="auto"/>
          <w:sz w:val="24"/>
          <w:highlight w:val="none"/>
          <w:lang w:val="zh-CN"/>
        </w:rPr>
        <w:t>有下列情形之一的，视为</w:t>
      </w:r>
      <w:r>
        <w:rPr>
          <w:rFonts w:hint="eastAsia" w:ascii="宋体" w:hAnsi="宋体" w:cs="宋体"/>
          <w:b/>
          <w:color w:val="auto"/>
          <w:sz w:val="24"/>
          <w:highlight w:val="none"/>
          <w:lang w:val="zh-CN" w:eastAsia="zh-CN"/>
        </w:rPr>
        <w:t>投标</w:t>
      </w:r>
      <w:r>
        <w:rPr>
          <w:rFonts w:hint="eastAsia" w:ascii="宋体" w:hAnsi="宋体" w:cs="宋体"/>
          <w:b/>
          <w:color w:val="auto"/>
          <w:sz w:val="24"/>
          <w:highlight w:val="none"/>
          <w:lang w:val="en-US" w:eastAsia="zh-CN"/>
        </w:rPr>
        <w:t>供应商</w:t>
      </w:r>
      <w:r>
        <w:rPr>
          <w:rFonts w:hint="eastAsia" w:ascii="宋体" w:hAnsi="宋体" w:cs="宋体"/>
          <w:b/>
          <w:color w:val="auto"/>
          <w:sz w:val="24"/>
          <w:highlight w:val="none"/>
          <w:lang w:val="zh-CN"/>
        </w:rPr>
        <w:t>串通投标，投标无效：</w:t>
      </w:r>
    </w:p>
    <w:p w14:paraId="497B246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文件由同一单位或者个人编制；</w:t>
      </w:r>
    </w:p>
    <w:p w14:paraId="79FF476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委托同一单位或者个人办理投标事宜；</w:t>
      </w:r>
    </w:p>
    <w:p w14:paraId="6FCDCF7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文件载明的项目管理成员或者联系人员为同一人；</w:t>
      </w:r>
    </w:p>
    <w:p w14:paraId="7041B92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文件异常一致或者投标报价呈规律性差异；</w:t>
      </w:r>
    </w:p>
    <w:p w14:paraId="44BC841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文件相互混装</w:t>
      </w:r>
      <w:r>
        <w:rPr>
          <w:rFonts w:hint="eastAsia" w:ascii="宋体" w:hAnsi="宋体" w:eastAsia="宋体" w:cs="宋体"/>
          <w:color w:val="auto"/>
          <w:sz w:val="24"/>
          <w:szCs w:val="24"/>
          <w:highlight w:val="none"/>
          <w:lang w:eastAsia="zh-CN"/>
        </w:rPr>
        <w:t>。</w:t>
      </w:r>
    </w:p>
    <w:p w14:paraId="7C1452C1">
      <w:pPr>
        <w:autoSpaceDE w:val="0"/>
        <w:autoSpaceDN w:val="0"/>
        <w:adjustRightInd w:val="0"/>
        <w:snapToGrid w:val="0"/>
        <w:spacing w:line="360" w:lineRule="auto"/>
        <w:ind w:left="-178" w:right="210" w:firstLine="636"/>
        <w:rPr>
          <w:rFonts w:ascii="宋体" w:hAnsi="宋体" w:cs="宋体"/>
          <w:b/>
          <w:color w:val="auto"/>
          <w:sz w:val="24"/>
          <w:highlight w:val="none"/>
          <w:lang w:val="zh-CN"/>
        </w:rPr>
      </w:pPr>
      <w:r>
        <w:rPr>
          <w:rFonts w:hint="eastAsia" w:ascii="宋体" w:hAnsi="宋体" w:cs="宋体"/>
          <w:b/>
          <w:color w:val="auto"/>
          <w:sz w:val="24"/>
          <w:highlight w:val="none"/>
          <w:lang w:val="zh-CN"/>
        </w:rPr>
        <w:t>十</w:t>
      </w:r>
      <w:r>
        <w:rPr>
          <w:rFonts w:hint="eastAsia" w:ascii="宋体" w:hAnsi="宋体" w:cs="宋体"/>
          <w:b/>
          <w:color w:val="auto"/>
          <w:sz w:val="24"/>
          <w:highlight w:val="none"/>
          <w:lang w:val="en-US" w:eastAsia="zh-CN"/>
        </w:rPr>
        <w:t>二</w:t>
      </w:r>
      <w:r>
        <w:rPr>
          <w:rFonts w:hint="eastAsia" w:ascii="宋体" w:hAnsi="宋体" w:cs="宋体"/>
          <w:b/>
          <w:color w:val="auto"/>
          <w:sz w:val="24"/>
          <w:highlight w:val="none"/>
          <w:lang w:val="zh-CN"/>
        </w:rPr>
        <w:t>、成交通知</w:t>
      </w:r>
    </w:p>
    <w:p w14:paraId="76E058A3">
      <w:pPr>
        <w:shd w:val="clear" w:color="auto" w:fill="auto"/>
        <w:autoSpaceDE w:val="0"/>
        <w:autoSpaceDN w:val="0"/>
        <w:adjustRightInd w:val="0"/>
        <w:snapToGrid w:val="0"/>
        <w:spacing w:line="480" w:lineRule="exact"/>
        <w:ind w:firstLine="480" w:firstLineChars="200"/>
        <w:rPr>
          <w:rFonts w:ascii="Times New Roman"/>
          <w:color w:val="auto"/>
          <w:highlight w:val="none"/>
          <w:lang w:val="zh-CN"/>
        </w:rPr>
      </w:pPr>
      <w:r>
        <w:rPr>
          <w:rFonts w:hint="eastAsia" w:ascii="宋体" w:hAnsi="宋体" w:cs="宋体"/>
          <w:color w:val="auto"/>
          <w:sz w:val="24"/>
          <w:highlight w:val="none"/>
        </w:rPr>
        <w:t>成交结果在南通市交通运输局网站公告，公告期限为1个工作日。《成交通知书》一经发出，</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人改变</w:t>
      </w:r>
      <w:r>
        <w:rPr>
          <w:rFonts w:hint="eastAsia" w:ascii="宋体" w:hAnsi="宋体" w:cs="宋体"/>
          <w:color w:val="auto"/>
          <w:sz w:val="24"/>
          <w:highlight w:val="none"/>
          <w:lang w:val="en-US" w:eastAsia="zh-CN"/>
        </w:rPr>
        <w:t>中标</w:t>
      </w:r>
      <w:r>
        <w:rPr>
          <w:rFonts w:hint="eastAsia" w:ascii="宋体" w:hAnsi="宋体" w:cs="宋体"/>
          <w:color w:val="auto"/>
          <w:sz w:val="24"/>
          <w:highlight w:val="none"/>
        </w:rPr>
        <w:t>结果，或者</w:t>
      </w:r>
      <w:r>
        <w:rPr>
          <w:rFonts w:hint="eastAsia" w:ascii="宋体" w:hAnsi="宋体" w:cs="宋体"/>
          <w:color w:val="auto"/>
          <w:sz w:val="24"/>
          <w:highlight w:val="none"/>
          <w:lang w:val="en-US" w:eastAsia="zh-CN"/>
        </w:rPr>
        <w:t>中标人</w:t>
      </w:r>
      <w:r>
        <w:rPr>
          <w:rFonts w:hint="eastAsia" w:ascii="宋体" w:hAnsi="宋体" w:cs="宋体"/>
          <w:color w:val="auto"/>
          <w:sz w:val="24"/>
          <w:highlight w:val="none"/>
        </w:rPr>
        <w:t>放弃</w:t>
      </w:r>
      <w:r>
        <w:rPr>
          <w:rFonts w:hint="eastAsia" w:ascii="宋体" w:hAnsi="宋体" w:cs="宋体"/>
          <w:color w:val="auto"/>
          <w:sz w:val="24"/>
          <w:highlight w:val="none"/>
          <w:lang w:val="en-US" w:eastAsia="zh-CN"/>
        </w:rPr>
        <w:t>中标</w:t>
      </w:r>
      <w:r>
        <w:rPr>
          <w:rFonts w:hint="eastAsia" w:ascii="宋体" w:hAnsi="宋体" w:cs="宋体"/>
          <w:color w:val="auto"/>
          <w:sz w:val="24"/>
          <w:highlight w:val="none"/>
        </w:rPr>
        <w:t>的，各自承担相应的法律责任。《</w:t>
      </w:r>
      <w:r>
        <w:rPr>
          <w:rFonts w:hint="eastAsia" w:ascii="宋体" w:hAnsi="宋体" w:cs="宋体"/>
          <w:color w:val="auto"/>
          <w:sz w:val="24"/>
          <w:highlight w:val="none"/>
          <w:lang w:val="en-US" w:eastAsia="zh-CN"/>
        </w:rPr>
        <w:t>中标</w:t>
      </w:r>
      <w:r>
        <w:rPr>
          <w:rFonts w:hint="eastAsia" w:ascii="宋体" w:hAnsi="宋体" w:cs="宋体"/>
          <w:color w:val="auto"/>
          <w:sz w:val="24"/>
          <w:highlight w:val="none"/>
        </w:rPr>
        <w:t>通知书》是合同的组成部分。</w:t>
      </w:r>
      <w:r>
        <w:rPr>
          <w:rFonts w:hint="eastAsia" w:ascii="宋体" w:hAnsi="宋体" w:cs="宋体"/>
          <w:b/>
          <w:color w:val="auto"/>
          <w:sz w:val="36"/>
          <w:szCs w:val="36"/>
          <w:highlight w:val="none"/>
        </w:rPr>
        <w:br w:type="page"/>
      </w:r>
    </w:p>
    <w:p w14:paraId="53122321">
      <w:pPr>
        <w:shd w:val="clear" w:color="auto" w:fill="auto"/>
        <w:snapToGrid w:val="0"/>
        <w:spacing w:line="300" w:lineRule="auto"/>
        <w:jc w:val="center"/>
        <w:outlineLvl w:val="0"/>
        <w:rPr>
          <w:rFonts w:ascii="Times New Roman"/>
          <w:color w:val="auto"/>
          <w:sz w:val="28"/>
          <w:szCs w:val="28"/>
          <w:highlight w:val="none"/>
        </w:rPr>
      </w:pPr>
      <w:r>
        <w:rPr>
          <w:rFonts w:ascii="Times New Roman"/>
          <w:b/>
          <w:color w:val="auto"/>
          <w:sz w:val="36"/>
          <w:szCs w:val="36"/>
          <w:highlight w:val="none"/>
        </w:rPr>
        <w:t>第五部分  合同签订与验收付款</w:t>
      </w:r>
    </w:p>
    <w:p w14:paraId="38D98169">
      <w:pPr>
        <w:shd w:val="clear" w:color="auto" w:fill="auto"/>
        <w:snapToGrid w:val="0"/>
        <w:spacing w:line="480" w:lineRule="exact"/>
        <w:ind w:firstLine="482" w:firstLineChars="200"/>
        <w:contextualSpacing/>
        <w:rPr>
          <w:rFonts w:ascii="Times New Roman"/>
          <w:color w:val="auto"/>
          <w:highlight w:val="none"/>
        </w:rPr>
      </w:pPr>
      <w:r>
        <w:rPr>
          <w:rFonts w:ascii="Times New Roman"/>
          <w:b/>
          <w:color w:val="auto"/>
          <w:highlight w:val="none"/>
        </w:rPr>
        <w:t>一</w:t>
      </w:r>
      <w:r>
        <w:rPr>
          <w:rFonts w:ascii="Times New Roman"/>
          <w:color w:val="auto"/>
          <w:highlight w:val="none"/>
        </w:rPr>
        <w:t>、</w:t>
      </w:r>
      <w:r>
        <w:rPr>
          <w:rFonts w:hint="eastAsia" w:ascii="Times New Roman"/>
          <w:b/>
          <w:bCs/>
          <w:color w:val="auto"/>
          <w:highlight w:val="none"/>
          <w:lang w:eastAsia="zh-CN"/>
        </w:rPr>
        <w:t>中标人</w:t>
      </w:r>
      <w:r>
        <w:rPr>
          <w:rFonts w:ascii="Times New Roman"/>
          <w:b/>
          <w:bCs/>
          <w:color w:val="auto"/>
          <w:highlight w:val="none"/>
        </w:rPr>
        <w:t>和</w:t>
      </w:r>
      <w:r>
        <w:rPr>
          <w:rFonts w:hint="eastAsia" w:ascii="Times New Roman"/>
          <w:b/>
          <w:bCs/>
          <w:color w:val="auto"/>
          <w:highlight w:val="none"/>
          <w:lang w:eastAsia="zh-CN"/>
        </w:rPr>
        <w:t>招标人</w:t>
      </w:r>
      <w:r>
        <w:rPr>
          <w:rFonts w:ascii="Times New Roman"/>
          <w:b/>
          <w:bCs/>
          <w:color w:val="auto"/>
          <w:highlight w:val="none"/>
        </w:rPr>
        <w:t>需在《中标通知书》发出之日起</w:t>
      </w:r>
      <w:r>
        <w:rPr>
          <w:rFonts w:hint="eastAsia" w:ascii="Times New Roman"/>
          <w:b/>
          <w:bCs/>
          <w:color w:val="auto"/>
          <w:highlight w:val="none"/>
          <w:lang w:val="en-US" w:eastAsia="zh-CN"/>
        </w:rPr>
        <w:t>30</w:t>
      </w:r>
      <w:r>
        <w:rPr>
          <w:rFonts w:ascii="Times New Roman"/>
          <w:b/>
          <w:bCs/>
          <w:color w:val="auto"/>
          <w:highlight w:val="none"/>
        </w:rPr>
        <w:t>日内签订合同。</w:t>
      </w:r>
      <w:r>
        <w:rPr>
          <w:rFonts w:ascii="Times New Roman"/>
          <w:color w:val="auto"/>
          <w:highlight w:val="none"/>
        </w:rPr>
        <w:t>合同签订后</w:t>
      </w:r>
      <w:r>
        <w:rPr>
          <w:rFonts w:hint="eastAsia" w:ascii="Times New Roman"/>
          <w:color w:val="auto"/>
          <w:highlight w:val="none"/>
          <w:lang w:eastAsia="zh-CN"/>
        </w:rPr>
        <w:t>中标人</w:t>
      </w:r>
      <w:r>
        <w:rPr>
          <w:rFonts w:ascii="Times New Roman"/>
          <w:color w:val="auto"/>
          <w:highlight w:val="none"/>
        </w:rPr>
        <w:t>方可履约，否则引起的一切后果由</w:t>
      </w:r>
      <w:r>
        <w:rPr>
          <w:rFonts w:hint="eastAsia" w:ascii="Times New Roman"/>
          <w:color w:val="auto"/>
          <w:highlight w:val="none"/>
          <w:lang w:eastAsia="zh-CN"/>
        </w:rPr>
        <w:t>中标人</w:t>
      </w:r>
      <w:r>
        <w:rPr>
          <w:rFonts w:ascii="Times New Roman"/>
          <w:color w:val="auto"/>
          <w:highlight w:val="none"/>
        </w:rPr>
        <w:t>自行承担。</w:t>
      </w:r>
      <w:r>
        <w:rPr>
          <w:rFonts w:ascii="Times New Roman"/>
          <w:color w:val="auto"/>
          <w:highlight w:val="none"/>
          <w:lang w:val="zh-CN"/>
        </w:rPr>
        <w:t>所签合同不得对</w:t>
      </w:r>
      <w:r>
        <w:rPr>
          <w:rFonts w:hint="eastAsia" w:ascii="Times New Roman"/>
          <w:color w:val="auto"/>
          <w:highlight w:val="none"/>
          <w:lang w:val="zh-CN"/>
        </w:rPr>
        <w:t>招标文件</w:t>
      </w:r>
      <w:r>
        <w:rPr>
          <w:rFonts w:ascii="Times New Roman"/>
          <w:color w:val="auto"/>
          <w:highlight w:val="none"/>
          <w:lang w:val="zh-CN"/>
        </w:rPr>
        <w:t>作实质性修改</w:t>
      </w:r>
      <w:r>
        <w:rPr>
          <w:rFonts w:ascii="Times New Roman"/>
          <w:color w:val="auto"/>
          <w:highlight w:val="none"/>
        </w:rPr>
        <w:t>。</w:t>
      </w:r>
      <w:r>
        <w:rPr>
          <w:rFonts w:hint="eastAsia" w:ascii="Times New Roman"/>
          <w:color w:val="auto"/>
          <w:highlight w:val="none"/>
          <w:lang w:eastAsia="zh-CN"/>
        </w:rPr>
        <w:t>招标人</w:t>
      </w:r>
      <w:r>
        <w:rPr>
          <w:rFonts w:ascii="Times New Roman"/>
          <w:color w:val="auto"/>
          <w:highlight w:val="none"/>
        </w:rPr>
        <w:t>不得向</w:t>
      </w:r>
      <w:r>
        <w:rPr>
          <w:rFonts w:hint="eastAsia" w:ascii="Times New Roman"/>
          <w:color w:val="auto"/>
          <w:highlight w:val="none"/>
          <w:lang w:eastAsia="zh-CN"/>
        </w:rPr>
        <w:t>中标人</w:t>
      </w:r>
      <w:r>
        <w:rPr>
          <w:rFonts w:ascii="Times New Roman"/>
          <w:color w:val="auto"/>
          <w:highlight w:val="none"/>
        </w:rPr>
        <w:t>提出不合理的要求作为签订合同的条件，不得与</w:t>
      </w:r>
      <w:r>
        <w:rPr>
          <w:rFonts w:hint="eastAsia" w:ascii="Times New Roman"/>
          <w:color w:val="auto"/>
          <w:highlight w:val="none"/>
          <w:lang w:eastAsia="zh-CN"/>
        </w:rPr>
        <w:t>中标人</w:t>
      </w:r>
      <w:r>
        <w:rPr>
          <w:rFonts w:ascii="Times New Roman"/>
          <w:color w:val="auto"/>
          <w:highlight w:val="none"/>
        </w:rPr>
        <w:t>私下订立背离</w:t>
      </w:r>
      <w:r>
        <w:rPr>
          <w:rFonts w:hint="eastAsia" w:ascii="Times New Roman"/>
          <w:color w:val="auto"/>
          <w:highlight w:val="none"/>
          <w:lang w:eastAsia="zh-CN"/>
        </w:rPr>
        <w:t>招标文件</w:t>
      </w:r>
      <w:r>
        <w:rPr>
          <w:rFonts w:ascii="Times New Roman"/>
          <w:color w:val="auto"/>
          <w:highlight w:val="none"/>
        </w:rPr>
        <w:t>实质性内容的协议。</w:t>
      </w:r>
    </w:p>
    <w:p w14:paraId="29C65CA9">
      <w:pPr>
        <w:shd w:val="clear" w:color="auto" w:fill="auto"/>
        <w:snapToGrid w:val="0"/>
        <w:spacing w:line="480" w:lineRule="exact"/>
        <w:ind w:firstLine="472" w:firstLineChars="196"/>
        <w:contextualSpacing/>
        <w:rPr>
          <w:rFonts w:ascii="Times New Roman"/>
          <w:color w:val="auto"/>
          <w:highlight w:val="none"/>
        </w:rPr>
      </w:pPr>
      <w:r>
        <w:rPr>
          <w:rFonts w:ascii="Times New Roman"/>
          <w:b/>
          <w:color w:val="auto"/>
          <w:highlight w:val="none"/>
        </w:rPr>
        <w:t>二</w:t>
      </w:r>
      <w:r>
        <w:rPr>
          <w:rFonts w:ascii="Times New Roman"/>
          <w:color w:val="auto"/>
          <w:highlight w:val="none"/>
        </w:rPr>
        <w:t>、</w:t>
      </w:r>
      <w:bookmarkStart w:id="10" w:name="OLE_LINK1"/>
      <w:bookmarkStart w:id="11" w:name="OLE_LINK2"/>
      <w:r>
        <w:rPr>
          <w:rFonts w:hint="eastAsia" w:ascii="Times New Roman"/>
          <w:color w:val="auto"/>
          <w:highlight w:val="none"/>
          <w:lang w:eastAsia="zh-CN"/>
        </w:rPr>
        <w:t>招标人</w:t>
      </w:r>
      <w:r>
        <w:rPr>
          <w:rFonts w:ascii="Times New Roman"/>
          <w:color w:val="auto"/>
          <w:highlight w:val="none"/>
        </w:rPr>
        <w:t>按合同约定积极配合</w:t>
      </w:r>
      <w:r>
        <w:rPr>
          <w:rFonts w:hint="eastAsia" w:ascii="Times New Roman"/>
          <w:color w:val="auto"/>
          <w:highlight w:val="none"/>
          <w:lang w:eastAsia="zh-CN"/>
        </w:rPr>
        <w:t>中标人</w:t>
      </w:r>
      <w:r>
        <w:rPr>
          <w:rFonts w:ascii="Times New Roman"/>
          <w:color w:val="auto"/>
          <w:highlight w:val="none"/>
        </w:rPr>
        <w:t>履约，</w:t>
      </w:r>
      <w:r>
        <w:rPr>
          <w:rFonts w:hint="eastAsia" w:ascii="Times New Roman"/>
          <w:color w:val="auto"/>
          <w:highlight w:val="none"/>
          <w:lang w:eastAsia="zh-CN"/>
        </w:rPr>
        <w:t>中标人</w:t>
      </w:r>
      <w:r>
        <w:rPr>
          <w:rFonts w:ascii="Times New Roman"/>
          <w:color w:val="auto"/>
          <w:highlight w:val="none"/>
        </w:rPr>
        <w:t>履约到位后，</w:t>
      </w:r>
      <w:r>
        <w:rPr>
          <w:rFonts w:hint="eastAsia" w:ascii="Times New Roman"/>
          <w:color w:val="auto"/>
          <w:highlight w:val="none"/>
          <w:lang w:val="en-US" w:eastAsia="zh-CN"/>
        </w:rPr>
        <w:t>由</w:t>
      </w:r>
      <w:r>
        <w:rPr>
          <w:rFonts w:hint="eastAsia" w:ascii="Times New Roman"/>
          <w:color w:val="auto"/>
          <w:highlight w:val="none"/>
          <w:lang w:eastAsia="zh-CN"/>
        </w:rPr>
        <w:t>招标人</w:t>
      </w:r>
      <w:r>
        <w:rPr>
          <w:rFonts w:ascii="Times New Roman"/>
          <w:color w:val="auto"/>
          <w:highlight w:val="none"/>
        </w:rPr>
        <w:t>组织验收，并出具验收报告，验收合格的支付相应款项。</w:t>
      </w:r>
    </w:p>
    <w:p w14:paraId="3C1D9E45">
      <w:pPr>
        <w:shd w:val="clear" w:color="auto" w:fill="auto"/>
        <w:snapToGrid w:val="0"/>
        <w:spacing w:line="480" w:lineRule="exact"/>
        <w:ind w:firstLine="480" w:firstLineChars="200"/>
        <w:contextualSpacing/>
        <w:rPr>
          <w:rFonts w:ascii="Times New Roman"/>
          <w:color w:val="auto"/>
          <w:highlight w:val="none"/>
        </w:rPr>
      </w:pPr>
      <w:r>
        <w:rPr>
          <w:rFonts w:ascii="Times New Roman"/>
          <w:color w:val="auto"/>
          <w:highlight w:val="none"/>
        </w:rPr>
        <w:t>三、</w:t>
      </w:r>
      <w:r>
        <w:rPr>
          <w:rFonts w:hint="eastAsia" w:ascii="Times New Roman"/>
          <w:color w:val="auto"/>
          <w:highlight w:val="none"/>
          <w:lang w:eastAsia="zh-CN"/>
        </w:rPr>
        <w:t>招标人</w:t>
      </w:r>
      <w:r>
        <w:rPr>
          <w:rFonts w:ascii="Times New Roman"/>
          <w:color w:val="auto"/>
          <w:highlight w:val="none"/>
        </w:rPr>
        <w:t>故意推迟项目验收时间的，与</w:t>
      </w:r>
      <w:r>
        <w:rPr>
          <w:rFonts w:hint="eastAsia" w:ascii="Times New Roman"/>
          <w:color w:val="auto"/>
          <w:highlight w:val="none"/>
          <w:lang w:eastAsia="zh-CN"/>
        </w:rPr>
        <w:t>投标人</w:t>
      </w:r>
      <w:r>
        <w:rPr>
          <w:rFonts w:ascii="Times New Roman"/>
          <w:color w:val="auto"/>
          <w:highlight w:val="none"/>
        </w:rPr>
        <w:t>串通或要求</w:t>
      </w:r>
      <w:r>
        <w:rPr>
          <w:rFonts w:hint="eastAsia" w:ascii="Times New Roman"/>
          <w:color w:val="auto"/>
          <w:highlight w:val="none"/>
          <w:lang w:eastAsia="zh-CN"/>
        </w:rPr>
        <w:t>投标人</w:t>
      </w:r>
      <w:r>
        <w:rPr>
          <w:rFonts w:ascii="Times New Roman"/>
          <w:color w:val="auto"/>
          <w:highlight w:val="none"/>
        </w:rPr>
        <w:t>通过减少货物数量或降低服务标准的，在履行合同中采取更改配置、调换物品等手段的，要求</w:t>
      </w:r>
      <w:r>
        <w:rPr>
          <w:rFonts w:hint="eastAsia" w:ascii="Times New Roman"/>
          <w:color w:val="auto"/>
          <w:highlight w:val="none"/>
          <w:lang w:eastAsia="zh-CN"/>
        </w:rPr>
        <w:t>投标人</w:t>
      </w:r>
      <w:r>
        <w:rPr>
          <w:rFonts w:ascii="Times New Roman"/>
          <w:color w:val="auto"/>
          <w:highlight w:val="none"/>
        </w:rPr>
        <w:t>出具虚假发票或任意更改销售发票的，谋取不正当利益的，承担相应的法律责任。</w:t>
      </w:r>
    </w:p>
    <w:p w14:paraId="55E33455">
      <w:pPr>
        <w:shd w:val="clear" w:color="auto" w:fill="auto"/>
        <w:snapToGrid w:val="0"/>
        <w:spacing w:line="480" w:lineRule="exact"/>
        <w:ind w:firstLine="480" w:firstLineChars="200"/>
        <w:contextualSpacing/>
        <w:rPr>
          <w:rFonts w:ascii="Times New Roman"/>
          <w:color w:val="auto"/>
          <w:highlight w:val="none"/>
        </w:rPr>
      </w:pPr>
      <w:r>
        <w:rPr>
          <w:rFonts w:ascii="Times New Roman"/>
          <w:color w:val="auto"/>
          <w:highlight w:val="none"/>
        </w:rPr>
        <w:t>四、</w:t>
      </w:r>
      <w:r>
        <w:rPr>
          <w:rFonts w:hint="eastAsia" w:ascii="Times New Roman"/>
          <w:color w:val="auto"/>
          <w:highlight w:val="none"/>
          <w:lang w:eastAsia="zh-CN"/>
        </w:rPr>
        <w:t>中标人</w:t>
      </w:r>
      <w:r>
        <w:rPr>
          <w:rFonts w:ascii="Times New Roman"/>
          <w:color w:val="auto"/>
          <w:highlight w:val="none"/>
        </w:rPr>
        <w:t>出现违约情形，应当及时纠正或补偿；造成损失的，按合同约定追究违约责任；发现有假冒、伪劣、走私产品、商业贿赂等违法情形的，应由</w:t>
      </w:r>
      <w:r>
        <w:rPr>
          <w:rFonts w:hint="eastAsia" w:ascii="Times New Roman"/>
          <w:color w:val="auto"/>
          <w:highlight w:val="none"/>
          <w:lang w:eastAsia="zh-CN"/>
        </w:rPr>
        <w:t>招标人</w:t>
      </w:r>
      <w:r>
        <w:rPr>
          <w:rFonts w:ascii="Times New Roman"/>
          <w:color w:val="auto"/>
          <w:highlight w:val="none"/>
        </w:rPr>
        <w:t>移交工商、质监、公安等行政执法部门依法查处。</w:t>
      </w:r>
    </w:p>
    <w:p w14:paraId="2FF65A5A">
      <w:pPr>
        <w:pStyle w:val="3"/>
        <w:shd w:val="clear" w:color="auto" w:fill="auto"/>
        <w:kinsoku w:val="0"/>
        <w:topLinePunct/>
        <w:autoSpaceDE w:val="0"/>
        <w:autoSpaceDN w:val="0"/>
        <w:snapToGrid w:val="0"/>
        <w:spacing w:line="480" w:lineRule="exact"/>
        <w:ind w:right="210" w:firstLine="513" w:firstLineChars="214"/>
        <w:contextualSpacing/>
        <w:rPr>
          <w:color w:val="auto"/>
          <w:sz w:val="24"/>
          <w:highlight w:val="none"/>
        </w:rPr>
      </w:pPr>
      <w:r>
        <w:rPr>
          <w:color w:val="auto"/>
          <w:sz w:val="24"/>
          <w:szCs w:val="24"/>
          <w:highlight w:val="none"/>
          <w:lang w:val="zh-CN"/>
        </w:rPr>
        <w:t>五、</w:t>
      </w:r>
      <w:r>
        <w:rPr>
          <w:b/>
          <w:color w:val="auto"/>
          <w:sz w:val="24"/>
          <w:szCs w:val="24"/>
          <w:highlight w:val="none"/>
        </w:rPr>
        <w:t>不响应付款方式的，视同无效投标处理。</w:t>
      </w:r>
      <w:r>
        <w:rPr>
          <w:b/>
          <w:color w:val="auto"/>
          <w:sz w:val="24"/>
          <w:highlight w:val="none"/>
        </w:rPr>
        <w:t>实际付款方式以最终签订采购合同为准。</w:t>
      </w:r>
    </w:p>
    <w:p w14:paraId="6438BC22">
      <w:pPr>
        <w:pStyle w:val="3"/>
        <w:shd w:val="clear" w:color="auto" w:fill="auto"/>
        <w:kinsoku w:val="0"/>
        <w:topLinePunct/>
        <w:autoSpaceDE w:val="0"/>
        <w:autoSpaceDN w:val="0"/>
        <w:snapToGrid w:val="0"/>
        <w:spacing w:line="480" w:lineRule="exact"/>
        <w:ind w:right="210" w:firstLine="480" w:firstLineChars="200"/>
        <w:contextualSpacing/>
        <w:rPr>
          <w:color w:val="auto"/>
          <w:sz w:val="28"/>
          <w:szCs w:val="28"/>
          <w:highlight w:val="none"/>
        </w:rPr>
      </w:pPr>
      <w:r>
        <w:rPr>
          <w:color w:val="auto"/>
          <w:sz w:val="24"/>
          <w:szCs w:val="24"/>
          <w:highlight w:val="none"/>
        </w:rPr>
        <w:t>款项由</w:t>
      </w:r>
      <w:r>
        <w:rPr>
          <w:rFonts w:hint="eastAsia"/>
          <w:color w:val="auto"/>
          <w:sz w:val="24"/>
          <w:szCs w:val="24"/>
          <w:highlight w:val="none"/>
          <w:lang w:eastAsia="zh-CN"/>
        </w:rPr>
        <w:t>招标人</w:t>
      </w:r>
      <w:r>
        <w:rPr>
          <w:color w:val="auto"/>
          <w:sz w:val="24"/>
          <w:szCs w:val="24"/>
          <w:highlight w:val="none"/>
        </w:rPr>
        <w:t>按相关财务支付规定办理支付手续。不得故意拖延支付时间</w:t>
      </w:r>
      <w:bookmarkEnd w:id="10"/>
      <w:bookmarkEnd w:id="11"/>
      <w:r>
        <w:rPr>
          <w:color w:val="auto"/>
          <w:sz w:val="24"/>
          <w:szCs w:val="24"/>
          <w:highlight w:val="none"/>
        </w:rPr>
        <w:t>。</w:t>
      </w:r>
    </w:p>
    <w:p w14:paraId="1874BC6B">
      <w:pPr>
        <w:numPr>
          <w:ilvl w:val="0"/>
          <w:numId w:val="5"/>
        </w:numPr>
        <w:shd w:val="clear" w:color="auto" w:fill="auto"/>
        <w:kinsoku w:val="0"/>
        <w:topLinePunct/>
        <w:autoSpaceDE w:val="0"/>
        <w:autoSpaceDN w:val="0"/>
        <w:snapToGrid w:val="0"/>
        <w:spacing w:line="480" w:lineRule="exact"/>
        <w:ind w:right="210" w:firstLine="513" w:firstLineChars="214"/>
        <w:contextualSpacing/>
        <w:rPr>
          <w:rFonts w:ascii="Times New Roman"/>
          <w:color w:val="auto"/>
          <w:highlight w:val="none"/>
        </w:rPr>
      </w:pPr>
      <w:r>
        <w:rPr>
          <w:rFonts w:ascii="Times New Roman"/>
          <w:color w:val="auto"/>
          <w:highlight w:val="none"/>
        </w:rPr>
        <w:t>合同主要条款</w:t>
      </w:r>
    </w:p>
    <w:p w14:paraId="583FAF78">
      <w:pPr>
        <w:shd w:val="clear" w:color="auto" w:fill="auto"/>
        <w:kinsoku w:val="0"/>
        <w:topLinePunct/>
        <w:autoSpaceDE w:val="0"/>
        <w:autoSpaceDN w:val="0"/>
        <w:snapToGrid w:val="0"/>
        <w:spacing w:line="480" w:lineRule="exact"/>
        <w:ind w:right="210" w:firstLine="599" w:firstLineChars="214"/>
        <w:contextualSpacing/>
        <w:rPr>
          <w:rFonts w:ascii="Times New Roman" w:eastAsia="仿宋_GB2312"/>
          <w:color w:val="auto"/>
          <w:sz w:val="28"/>
          <w:szCs w:val="28"/>
          <w:highlight w:val="none"/>
          <w:lang w:val="zh-CN"/>
        </w:rPr>
      </w:pPr>
    </w:p>
    <w:p w14:paraId="6A983D16">
      <w:pPr>
        <w:shd w:val="clear" w:color="auto" w:fill="auto"/>
        <w:tabs>
          <w:tab w:val="left" w:pos="1050"/>
          <w:tab w:val="right" w:leader="dot" w:pos="9402"/>
        </w:tabs>
        <w:spacing w:before="312" w:beforeLines="100" w:line="520" w:lineRule="exact"/>
        <w:jc w:val="center"/>
        <w:rPr>
          <w:rFonts w:hint="eastAsia" w:ascii="宋体" w:hAnsi="宋体" w:cs="宋体"/>
          <w:b/>
          <w:bCs/>
          <w:color w:val="auto"/>
          <w:w w:val="80"/>
          <w:sz w:val="36"/>
          <w:szCs w:val="36"/>
          <w:highlight w:val="none"/>
        </w:rPr>
      </w:pPr>
      <w:r>
        <w:rPr>
          <w:rFonts w:ascii="Times New Roman"/>
          <w:b/>
          <w:bCs/>
          <w:color w:val="auto"/>
          <w:w w:val="80"/>
          <w:sz w:val="36"/>
          <w:szCs w:val="36"/>
          <w:highlight w:val="none"/>
        </w:rPr>
        <w:br w:type="page"/>
      </w:r>
      <w:r>
        <w:rPr>
          <w:rFonts w:hint="eastAsia" w:ascii="宋体" w:hAnsi="宋体" w:cs="宋体"/>
          <w:b/>
          <w:bCs/>
          <w:color w:val="auto"/>
          <w:w w:val="80"/>
          <w:sz w:val="36"/>
          <w:szCs w:val="36"/>
          <w:highlight w:val="none"/>
        </w:rPr>
        <w:t>采购项目</w:t>
      </w:r>
    </w:p>
    <w:p w14:paraId="09C49B0A">
      <w:pPr>
        <w:shd w:val="clear" w:color="auto" w:fill="auto"/>
        <w:snapToGrid w:val="0"/>
        <w:spacing w:line="300" w:lineRule="auto"/>
        <w:jc w:val="center"/>
        <w:outlineLvl w:val="0"/>
        <w:rPr>
          <w:rFonts w:hint="eastAsia" w:ascii="宋体" w:hAnsi="宋体" w:cs="宋体"/>
          <w:b/>
          <w:bCs/>
          <w:color w:val="auto"/>
          <w:w w:val="80"/>
          <w:sz w:val="36"/>
          <w:szCs w:val="36"/>
          <w:highlight w:val="none"/>
        </w:rPr>
      </w:pPr>
      <w:r>
        <w:rPr>
          <w:rFonts w:hint="eastAsia" w:ascii="宋体" w:hAnsi="宋体" w:cs="宋体"/>
          <w:b/>
          <w:bCs/>
          <w:color w:val="auto"/>
          <w:w w:val="80"/>
          <w:sz w:val="36"/>
          <w:szCs w:val="36"/>
          <w:highlight w:val="none"/>
        </w:rPr>
        <w:t>合同书</w:t>
      </w:r>
    </w:p>
    <w:p w14:paraId="36061289">
      <w:pPr>
        <w:autoSpaceDE w:val="0"/>
        <w:autoSpaceDN w:val="0"/>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委托人：</w:t>
      </w:r>
      <w:r>
        <w:rPr>
          <w:rFonts w:hint="eastAsia" w:ascii="宋体" w:hAnsi="宋体" w:eastAsia="宋体" w:cs="宋体"/>
          <w:sz w:val="24"/>
          <w:szCs w:val="24"/>
          <w:highlight w:val="none"/>
          <w:u w:val="single"/>
        </w:rPr>
        <w:t>南通市交通运输局</w:t>
      </w:r>
    </w:p>
    <w:p w14:paraId="51046D65">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受托人：</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 xml:space="preserve">                </w:t>
      </w:r>
    </w:p>
    <w:p w14:paraId="326C2214">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兹由委托人委托受托人，对</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提供第三方咨询服务。经协商，达成以下约定：</w:t>
      </w:r>
    </w:p>
    <w:p w14:paraId="6D0A0141">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一、咨询范围和内容：</w:t>
      </w:r>
    </w:p>
    <w:p w14:paraId="40C491BC">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1、服务内容：主要包括优化完善市、县两级交通运输领域碳排放统计监测体系，组织对相关部门和单位碳排放总量以及控制情况进行统计监测和综合分析，评估202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年度南通市绿色低碳交通发展水平，编制《南通市公路水路行业绿色低碳发展年度自评报告》《南通市交通运输领域绿色低碳发展年度评估报告》，为我市交通运输绿色低碳发展提供技术支撑，对方案实施过程中出现的问题和短板进行分析，提出对策建议。</w:t>
      </w:r>
    </w:p>
    <w:p w14:paraId="45024B1A">
      <w:pPr>
        <w:widowControl/>
        <w:shd w:val="clear" w:color="auto" w:fill="auto"/>
        <w:snapToGrid w:val="0"/>
        <w:spacing w:line="360" w:lineRule="auto"/>
        <w:ind w:firstLine="480" w:firstLineChars="200"/>
        <w:rPr>
          <w:rFonts w:hint="eastAsia" w:ascii="宋体" w:hAnsi="宋体" w:eastAsia="宋体" w:cs="宋体"/>
          <w:b w:val="0"/>
          <w:bCs w:val="0"/>
          <w:color w:val="auto"/>
          <w:sz w:val="24"/>
          <w:szCs w:val="20"/>
          <w:highlight w:val="none"/>
          <w:u w:val="none"/>
          <w:lang w:val="en-US" w:eastAsia="zh-CN"/>
        </w:rPr>
      </w:pPr>
      <w:r>
        <w:rPr>
          <w:rFonts w:hint="eastAsia" w:hAnsi="宋体" w:cs="宋体"/>
          <w:sz w:val="24"/>
          <w:szCs w:val="24"/>
          <w:highlight w:val="none"/>
          <w:lang w:val="en-US" w:eastAsia="zh-CN"/>
        </w:rPr>
        <w:t>2、</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周期</w:t>
      </w:r>
      <w:r>
        <w:rPr>
          <w:rFonts w:hint="eastAsia" w:ascii="宋体" w:hAnsi="宋体" w:eastAsia="宋体" w:cs="宋体"/>
          <w:sz w:val="24"/>
          <w:szCs w:val="24"/>
          <w:highlight w:val="none"/>
          <w:u w:val="none"/>
          <w:lang w:eastAsia="zh-CN"/>
        </w:rPr>
        <w:t>：</w:t>
      </w:r>
      <w:r>
        <w:rPr>
          <w:rFonts w:hint="eastAsia" w:ascii="宋体" w:hAnsi="宋体" w:eastAsia="宋体" w:cs="宋体"/>
          <w:b w:val="0"/>
          <w:bCs w:val="0"/>
          <w:color w:val="auto"/>
          <w:sz w:val="24"/>
          <w:szCs w:val="20"/>
          <w:highlight w:val="none"/>
          <w:u w:val="none"/>
          <w:lang w:val="en-US" w:eastAsia="zh-CN"/>
        </w:rPr>
        <w:t>202</w:t>
      </w:r>
      <w:r>
        <w:rPr>
          <w:rFonts w:hint="eastAsia" w:ascii="宋体" w:hAnsi="宋体" w:cs="宋体"/>
          <w:b w:val="0"/>
          <w:bCs w:val="0"/>
          <w:color w:val="auto"/>
          <w:sz w:val="24"/>
          <w:szCs w:val="20"/>
          <w:highlight w:val="none"/>
          <w:u w:val="none"/>
          <w:lang w:val="en-US" w:eastAsia="zh-CN"/>
        </w:rPr>
        <w:t>6</w:t>
      </w:r>
      <w:r>
        <w:rPr>
          <w:rFonts w:hint="eastAsia" w:ascii="宋体" w:hAnsi="宋体" w:eastAsia="宋体" w:cs="宋体"/>
          <w:b w:val="0"/>
          <w:bCs w:val="0"/>
          <w:color w:val="auto"/>
          <w:sz w:val="24"/>
          <w:szCs w:val="20"/>
          <w:highlight w:val="none"/>
          <w:u w:val="none"/>
          <w:lang w:val="en-US" w:eastAsia="zh-CN"/>
        </w:rPr>
        <w:t>年12月底前完成《南通市公路水路行业绿色低碳发展年度自评报告》《南通市交通运输领域绿色低碳发展年度评估报告》最终成果。</w:t>
      </w:r>
    </w:p>
    <w:p w14:paraId="2F181B77">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二、委托人的义务：</w:t>
      </w:r>
    </w:p>
    <w:p w14:paraId="1C55EA25">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1、工作需要时，委托人及时组织与本</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rPr>
        <w:t>有关的第三人的协调，为受托人工作提供外部条件，为受托人派出的有关工作人员提供必要的工作条件和协助。</w:t>
      </w:r>
    </w:p>
    <w:p w14:paraId="47ED97D6">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委托人应当在委托书发出后，及时免费向受托人提供与本标段业务有关的全部资料，并保证资料的真实性、准确性、完整性。委托人应当在3日内就受托人书面提交并要求做出答复的事宜做出书面答复。受托人要求第三人提供有关资料时，委托人应负责转达及资料转送。</w:t>
      </w:r>
    </w:p>
    <w:p w14:paraId="7B80DF1E">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3、委托人应当授权胜任本标段业务的代表，负责与受托人联系，协调受托人与其他受托人之间的相关工作。</w:t>
      </w:r>
    </w:p>
    <w:p w14:paraId="416C4BCD">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4、按照约定条件及时足额支付咨询费用。</w:t>
      </w:r>
    </w:p>
    <w:p w14:paraId="55140476">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5、协调业务开展过程中出现的其他有关问题。</w:t>
      </w:r>
    </w:p>
    <w:p w14:paraId="2CABE5B0">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三、受托人的义务：</w:t>
      </w:r>
    </w:p>
    <w:p w14:paraId="33463D8A">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1、按照委托人要求，完成业务事项，出具</w:t>
      </w:r>
      <w:r>
        <w:rPr>
          <w:rFonts w:hint="eastAsia" w:ascii="宋体" w:hAnsi="宋体" w:eastAsia="宋体" w:cs="宋体"/>
          <w:sz w:val="24"/>
          <w:szCs w:val="24"/>
          <w:highlight w:val="none"/>
        </w:rPr>
        <w:t>《南通市公路水路行业绿色低碳发展年度自评报告》《南通市交通运输领域绿色低碳发展年度评估报告》</w:t>
      </w:r>
      <w:r>
        <w:rPr>
          <w:rFonts w:hint="eastAsia" w:ascii="宋体" w:hAnsi="宋体" w:eastAsia="宋体" w:cs="宋体"/>
          <w:sz w:val="24"/>
          <w:szCs w:val="24"/>
          <w:highlight w:val="none"/>
        </w:rPr>
        <w:t>，并对报告负责。报告为 WORD、PDF  格式，汇报材料 PPT 等多种格式。报送成果的格式、份数、载体等均按照</w:t>
      </w:r>
      <w:r>
        <w:rPr>
          <w:rFonts w:hint="eastAsia" w:ascii="宋体" w:hAnsi="宋体" w:cs="宋体"/>
          <w:sz w:val="24"/>
          <w:szCs w:val="24"/>
          <w:highlight w:val="none"/>
          <w:lang w:val="en-US" w:eastAsia="zh-CN"/>
        </w:rPr>
        <w:t>委托</w:t>
      </w:r>
      <w:r>
        <w:rPr>
          <w:rFonts w:hint="eastAsia" w:ascii="宋体" w:hAnsi="宋体" w:eastAsia="宋体" w:cs="宋体"/>
          <w:sz w:val="24"/>
          <w:szCs w:val="24"/>
          <w:highlight w:val="none"/>
        </w:rPr>
        <w:t>人规定执行。</w:t>
      </w:r>
    </w:p>
    <w:p w14:paraId="667B6EF6">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2、在服务咨询过程中</w:t>
      </w:r>
      <w:r>
        <w:rPr>
          <w:rFonts w:hint="eastAsia" w:ascii="宋体" w:hAnsi="宋体" w:eastAsia="宋体" w:cs="宋体"/>
          <w:sz w:val="24"/>
          <w:szCs w:val="24"/>
          <w:highlight w:val="none"/>
          <w:lang w:val="en-US" w:eastAsia="zh-CN"/>
        </w:rPr>
        <w:t>如发现</w:t>
      </w:r>
      <w:r>
        <w:rPr>
          <w:rFonts w:hint="eastAsia" w:ascii="宋体" w:hAnsi="宋体" w:eastAsia="宋体" w:cs="宋体"/>
          <w:sz w:val="24"/>
          <w:szCs w:val="24"/>
          <w:highlight w:val="none"/>
        </w:rPr>
        <w:t>问题，如实向委托人汇报，不得有瞒报、漏报。</w:t>
      </w:r>
    </w:p>
    <w:p w14:paraId="106F5D88">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3、对在执行业务过程中知悉的商业秘密负有保密责任。除法律另有规定外，未经委托人同意，不得将被技术服务单位提供的资料泄露给委托人以外的第三者。</w:t>
      </w:r>
    </w:p>
    <w:p w14:paraId="6419A305">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4、受托人的项目负责人、主要技术人员一般不得更换，如要更换，需报委托人同意。</w:t>
      </w:r>
    </w:p>
    <w:p w14:paraId="15D19C7A">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5、咨询服务期间，受托人的食宿交通等费用自理。</w:t>
      </w:r>
    </w:p>
    <w:p w14:paraId="29AA5606">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6、即便项目已通过委托人组织的验收，款项已结清，受托人还需做好相关后续服务工作（包括与咨询服务内容工作相关的投诉处理等）。</w:t>
      </w:r>
    </w:p>
    <w:p w14:paraId="2E567BA0">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四、咨询意见（技术服务报告）及使用责任</w:t>
      </w:r>
    </w:p>
    <w:p w14:paraId="41D7E32C">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1、本项目要求每次技术服务后均出具</w:t>
      </w:r>
      <w:r>
        <w:rPr>
          <w:rFonts w:hint="eastAsia" w:ascii="宋体" w:hAnsi="宋体" w:eastAsia="宋体" w:cs="宋体"/>
          <w:sz w:val="24"/>
          <w:szCs w:val="24"/>
          <w:highlight w:val="none"/>
          <w:lang w:val="en-US" w:eastAsia="zh-CN"/>
        </w:rPr>
        <w:t>报告（具体</w:t>
      </w:r>
      <w:r>
        <w:rPr>
          <w:rFonts w:hint="eastAsia" w:ascii="宋体" w:hAnsi="宋体" w:eastAsia="宋体" w:cs="宋体"/>
          <w:sz w:val="24"/>
          <w:szCs w:val="24"/>
          <w:highlight w:val="none"/>
        </w:rPr>
        <w:t>按委托人要求数量出具），出具前充分征求委托人的意见。</w:t>
      </w:r>
    </w:p>
    <w:p w14:paraId="019D2151">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2、委托人应正确使用咨询意见，如因使用不当造成的后果，与受托人无关。</w:t>
      </w:r>
    </w:p>
    <w:p w14:paraId="4EC1F30D">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五、服务收费与支付</w:t>
      </w:r>
    </w:p>
    <w:p w14:paraId="0BBBA196">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1、本次服务费用总额为人民币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5AB5B197">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2、付款方式</w:t>
      </w:r>
    </w:p>
    <w:p w14:paraId="647ED2C4">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合同签订后30日历天内，支付30%合同预付款，余款待服务项目结束，通过验收后一次性结清。以上付款均不计利息。</w:t>
      </w:r>
    </w:p>
    <w:p w14:paraId="33A7185B">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六、受托人投入本项目的项目负责人：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85865D1">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七、违约责任</w:t>
      </w:r>
    </w:p>
    <w:p w14:paraId="391774C5">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受托人除不可抗拒的因素外，未能在规定期限内提交成果报告的，应向委托人支付合同总价款每日0.3%的违约金，但违约金总额不超过合同总额的10%。对于延期违约金达到上限仍未能提交最终成果报告的，委托人有权随时终止合同履行。</w:t>
      </w:r>
    </w:p>
    <w:p w14:paraId="2B3F0000">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合同签订后，受托人必须按照投标承诺投入项目组人员开展工作，无正当理由（疾病、死亡、离职）不得更换项目负责人，且更换的项目负责人条件不得低于投标承诺的项目负责人，否则委托人有权按2万元/人次的标准收取受托人违约金，更换后的项目负责人不能胜任工作的，委托人有权终止合同，已完工作费用也不再支付。</w:t>
      </w:r>
    </w:p>
    <w:p w14:paraId="0A5E5F6D">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受托人必须保证咨询成果的正确性以及抽查工作的细致性、完整性，对于受托人抽查到的项目，如果省厅督查发现咨询成果存在遗漏或隐瞒，将按照每处收取受托人合同价1%的违约金，如果项目费用已结算完毕，委托人有权按本条约定追收受托人违约金，情节严重的，委托人有权在未来两年内拒绝受托人参与委托人组织的招投标活动。</w:t>
      </w:r>
    </w:p>
    <w:p w14:paraId="69C2F9A6">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4、协议书签订后，任何一方不得随意变更或解除、违约，若有违约，违约方必须承担由此导致的直接、间接经济损失和相应的法律责任。</w:t>
      </w:r>
    </w:p>
    <w:p w14:paraId="48D43FAC">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5、由于出现不可预见的情况，影响咨询服务工作如期完成或需提前出具报告，应及时通知对方，由双方协商解决，并酌情调整合同收费。</w:t>
      </w:r>
    </w:p>
    <w:p w14:paraId="7EC789D6">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八、廉政建设</w:t>
      </w:r>
    </w:p>
    <w:p w14:paraId="0C0A26D2">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委托人、受托人双方及其工作人员应共同遵守国家和省、市以及行业主管部门党风廉政建设的各项规定。</w:t>
      </w:r>
    </w:p>
    <w:p w14:paraId="2AE686A7">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九、协议书的有效时间</w:t>
      </w:r>
    </w:p>
    <w:p w14:paraId="13E52D6D">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本协议书经双方法定代表人或其授权代表人签章和加盖双方单位印章之日起生效，在约定事项全部完成日之前有效。</w:t>
      </w:r>
    </w:p>
    <w:p w14:paraId="3DFE805E">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本协议书一式</w:t>
      </w:r>
      <w:r>
        <w:rPr>
          <w:rFonts w:hint="eastAsia" w:ascii="宋体" w:hAnsi="宋体" w:cs="宋体"/>
          <w:sz w:val="24"/>
          <w:szCs w:val="24"/>
          <w:highlight w:val="none"/>
          <w:lang w:val="en-US" w:eastAsia="zh-CN"/>
        </w:rPr>
        <w:t>陆</w:t>
      </w:r>
      <w:r>
        <w:rPr>
          <w:rFonts w:hint="eastAsia" w:ascii="宋体" w:hAnsi="宋体" w:eastAsia="宋体" w:cs="宋体"/>
          <w:sz w:val="24"/>
          <w:szCs w:val="24"/>
          <w:highlight w:val="none"/>
        </w:rPr>
        <w:t>份，委托人</w:t>
      </w:r>
      <w:r>
        <w:rPr>
          <w:rFonts w:hint="eastAsia" w:ascii="宋体" w:hAnsi="宋体" w:cs="宋体"/>
          <w:sz w:val="24"/>
          <w:szCs w:val="24"/>
          <w:highlight w:val="none"/>
          <w:lang w:val="en-US" w:eastAsia="zh-CN"/>
        </w:rPr>
        <w:t>叁</w:t>
      </w:r>
      <w:r>
        <w:rPr>
          <w:rFonts w:hint="eastAsia" w:ascii="宋体" w:hAnsi="宋体" w:eastAsia="宋体" w:cs="宋体"/>
          <w:sz w:val="24"/>
          <w:szCs w:val="24"/>
          <w:highlight w:val="none"/>
        </w:rPr>
        <w:t>份，受托人</w:t>
      </w:r>
      <w:r>
        <w:rPr>
          <w:rFonts w:hint="eastAsia" w:ascii="宋体" w:hAnsi="宋体" w:cs="宋体"/>
          <w:sz w:val="24"/>
          <w:szCs w:val="24"/>
          <w:highlight w:val="none"/>
          <w:lang w:val="en-US" w:eastAsia="zh-CN"/>
        </w:rPr>
        <w:t>叁</w:t>
      </w:r>
      <w:r>
        <w:rPr>
          <w:rFonts w:hint="eastAsia" w:ascii="宋体" w:hAnsi="宋体" w:eastAsia="宋体" w:cs="宋体"/>
          <w:sz w:val="24"/>
          <w:szCs w:val="24"/>
          <w:highlight w:val="none"/>
        </w:rPr>
        <w:t>份，具有同等法律效力。</w:t>
      </w:r>
    </w:p>
    <w:p w14:paraId="2309D9BD">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十、协议书如有未尽事宜由双方协商解决。</w:t>
      </w:r>
    </w:p>
    <w:p w14:paraId="74A18B9D">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委托人：（盖章）                                    受托人：（盖章）</w:t>
      </w:r>
    </w:p>
    <w:p w14:paraId="54D15964">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                                            法定代表人或</w:t>
      </w:r>
    </w:p>
    <w:p w14:paraId="7225309B">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或委托代理人：（签字）                             或委托代理人：（签字）</w:t>
      </w:r>
    </w:p>
    <w:p w14:paraId="33D39C6F">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p>
    <w:p w14:paraId="7B672117">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br w:type="page"/>
      </w:r>
      <w:r>
        <w:rPr>
          <w:rFonts w:hint="eastAsia" w:ascii="宋体" w:hAnsi="宋体" w:eastAsia="宋体" w:cs="宋体"/>
          <w:b w:val="0"/>
          <w:bCs w:val="0"/>
          <w:color w:val="auto"/>
          <w:w w:val="100"/>
          <w:sz w:val="24"/>
          <w:szCs w:val="20"/>
          <w:highlight w:val="none"/>
        </w:rPr>
        <w:t>合同附件一：</w:t>
      </w:r>
    </w:p>
    <w:p w14:paraId="6769BF0C">
      <w:pPr>
        <w:shd w:val="clear" w:color="auto" w:fill="auto"/>
        <w:snapToGrid w:val="0"/>
        <w:spacing w:line="480" w:lineRule="exact"/>
        <w:ind w:firstLine="482" w:firstLineChars="200"/>
        <w:contextualSpacing/>
        <w:jc w:val="center"/>
        <w:outlineLvl w:val="9"/>
        <w:rPr>
          <w:rFonts w:hint="eastAsia" w:ascii="宋体" w:hAnsi="宋体" w:eastAsia="宋体" w:cs="宋体"/>
          <w:b/>
          <w:bCs/>
          <w:color w:val="auto"/>
          <w:w w:val="100"/>
          <w:sz w:val="24"/>
          <w:szCs w:val="20"/>
          <w:highlight w:val="none"/>
        </w:rPr>
      </w:pPr>
      <w:r>
        <w:rPr>
          <w:rFonts w:hint="eastAsia" w:ascii="宋体" w:hAnsi="宋体" w:eastAsia="宋体" w:cs="宋体"/>
          <w:b/>
          <w:bCs/>
          <w:color w:val="auto"/>
          <w:w w:val="100"/>
          <w:sz w:val="24"/>
          <w:szCs w:val="20"/>
          <w:highlight w:val="none"/>
        </w:rPr>
        <w:t>廉政合同协议书</w:t>
      </w:r>
    </w:p>
    <w:p w14:paraId="4E882480">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根据交通部《关于在交通基础设施建设中加强廉政建设的若干意见》以及有关工程建设、廉政建设的规定，为做好工程建设中的党风廉政建设，保证工程建设高效优质，保证建设资金的安全和有效使用以及投资效益，（以下称委托人）与（以下称受托人），特订立如下合同。</w:t>
      </w:r>
    </w:p>
    <w:p w14:paraId="3E4B2E90">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第一条委托人、受托人双方的权利和义务</w:t>
      </w:r>
    </w:p>
    <w:p w14:paraId="1552C553">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（一）严格遵守党和国家有关法律法规及交通部的有关规定。</w:t>
      </w:r>
    </w:p>
    <w:p w14:paraId="2E238A19">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（二）严格遵守</w:t>
      </w:r>
      <w:r>
        <w:rPr>
          <w:rFonts w:hint="eastAsia" w:ascii="宋体" w:hAnsi="宋体" w:cs="宋体"/>
          <w:b w:val="0"/>
          <w:bCs w:val="0"/>
          <w:color w:val="auto"/>
          <w:w w:val="100"/>
          <w:sz w:val="24"/>
          <w:szCs w:val="20"/>
          <w:highlight w:val="none"/>
          <w:lang w:eastAsia="zh-CN"/>
        </w:rPr>
        <w:t xml:space="preserve">南通市交通运输领域绿色低碳发展年度评估项目 </w:t>
      </w:r>
      <w:r>
        <w:rPr>
          <w:rFonts w:hint="eastAsia" w:ascii="宋体" w:hAnsi="宋体" w:eastAsia="宋体" w:cs="宋体"/>
          <w:b w:val="0"/>
          <w:bCs w:val="0"/>
          <w:color w:val="auto"/>
          <w:w w:val="100"/>
          <w:sz w:val="24"/>
          <w:szCs w:val="20"/>
          <w:highlight w:val="none"/>
        </w:rPr>
        <w:t>的合同文件，自觉按合同办事。</w:t>
      </w:r>
    </w:p>
    <w:p w14:paraId="2B902CA4">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（三）双方的业务活动坚持公开、公正、诚信、透明的原则（除法律认定的商业秘密和合同文件另有规定之外），不得损害国家和集体利益，违反工程建设管理规章制度。</w:t>
      </w:r>
    </w:p>
    <w:p w14:paraId="16F1BD02">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（四）建立健全廉政制度，开展廉政教育，设立廉政告示牌，公布举报电话，监督并认真查处违法违纪行为。</w:t>
      </w:r>
    </w:p>
    <w:p w14:paraId="3B05E910">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（五）发现对方在业务活动中有违反廉政规定的行为，有及时提醒对方纠正的权利和义务。</w:t>
      </w:r>
    </w:p>
    <w:p w14:paraId="1CDE5E16">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（六）发现对方严重违反本合同义务条款的行为，有向其上级有关部门举报、建议给予处理并要求告之处理结果的权利。</w:t>
      </w:r>
    </w:p>
    <w:p w14:paraId="409CA15D">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第二条委托人的义务</w:t>
      </w:r>
    </w:p>
    <w:p w14:paraId="2086A06B">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（一）委托人及其工作人员不得索要或接受受托人的礼金、有价证券和贵重物品，不得由受托人报销任何应由委托人或个人支付的费用等。</w:t>
      </w:r>
    </w:p>
    <w:p w14:paraId="20DC489B">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（二）委托人工作人员不得参加受托人安排的超标准宴请和娱乐活动；不得接受受托人提供的通讯工具、交通工具和高档办公用品等。</w:t>
      </w:r>
    </w:p>
    <w:p w14:paraId="29CBC070">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三）委托人及其工作人员不得要求或者接受受托人为其住房装修、婚丧嫁娶活动、配偶子女的工作安排和子女读书上学以及出国出境、旅游等提供方便等；不得要求或者接受受托人为其子女读书上学提供其所承担的费用等。</w:t>
      </w:r>
    </w:p>
    <w:p w14:paraId="26517E38">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（四）委托人工作人员的配偶、子女不得从事与委托人工程有关的材料设备供应、工程分包、劳务等经济活动等。</w:t>
      </w:r>
    </w:p>
    <w:p w14:paraId="4331F5CE">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（五）委托人及其工作人员不得以任何理由向受托人推荐分包单位，不得要求受托人购买合同规定外的材料和设备。</w:t>
      </w:r>
    </w:p>
    <w:p w14:paraId="528A8322">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第三条受托人义务</w:t>
      </w:r>
    </w:p>
    <w:p w14:paraId="07BEED0C">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（一）受托人不得以任何理由向委托人及其工作人员行贿或馈赠礼金、有价证券、贵重礼品。</w:t>
      </w:r>
    </w:p>
    <w:p w14:paraId="5BB631C8">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（二）受托人不得以任何名义为委托人及其工作人员报销应由委托人单位或个人支付的任何费用。</w:t>
      </w:r>
    </w:p>
    <w:p w14:paraId="392A488E">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（三）受托人不得以任何理由安排委托人工作人员参加超标准宴请及娱乐活动。</w:t>
      </w:r>
    </w:p>
    <w:p w14:paraId="246A7CE6">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（四）受托人不得为委托人单位和个人购置或提供通讯工具、交通工具和高档办公用品等。</w:t>
      </w:r>
    </w:p>
    <w:p w14:paraId="39152A60">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第四条违约责任</w:t>
      </w:r>
    </w:p>
    <w:p w14:paraId="383BF49D">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（一）委托人及其工作人员违反本合同第一、二条，按管理权限，依据有关规定给予党纪、政纪或组织处理；涉嫌犯罪的，移交司法机关追究刑事责任；给受托人单位造成经济损失的，应予以赔偿。</w:t>
      </w:r>
    </w:p>
    <w:p w14:paraId="3C35EE5E">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二）受托人及其工作人员违反本合同第一、三条，按管理权限，依据有关规定，给予党纪、政纪或组织处理；给委托人单位造成经济损失的，应予以赔偿；情节严重的，委托人建议交通工程建设主管部门给予受托人一至三年内不得进入其主管的交通工程建设市场的处罚。</w:t>
      </w:r>
    </w:p>
    <w:p w14:paraId="10287E31">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第五条双方约定：本合同由双方或双方上级单位的纪检监察机关负责监督。由委托人或委托人上级单位的纪检监察机关约请受托人或受托人上级单位纪检监察机关对本合同履行情况进行检查，提出在本合同规定范围内的裁定意见。</w:t>
      </w:r>
    </w:p>
    <w:p w14:paraId="2A86679D">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第六条本合同有效期为委托人、受托人双方签署的项目合同期限。</w:t>
      </w:r>
    </w:p>
    <w:p w14:paraId="024C5C95">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第七条本合同作为</w:t>
      </w:r>
      <w:r>
        <w:rPr>
          <w:rFonts w:hint="eastAsia" w:ascii="宋体" w:hAnsi="宋体" w:cs="宋体"/>
          <w:b w:val="0"/>
          <w:bCs w:val="0"/>
          <w:color w:val="auto"/>
          <w:w w:val="100"/>
          <w:sz w:val="24"/>
          <w:szCs w:val="20"/>
          <w:highlight w:val="none"/>
          <w:lang w:eastAsia="zh-CN"/>
        </w:rPr>
        <w:t xml:space="preserve">南通市交通运输领域绿色低碳发展年度评估项目 </w:t>
      </w:r>
      <w:r>
        <w:rPr>
          <w:rFonts w:hint="eastAsia" w:ascii="宋体" w:hAnsi="宋体" w:eastAsia="宋体" w:cs="宋体"/>
          <w:b w:val="0"/>
          <w:bCs w:val="0"/>
          <w:color w:val="auto"/>
          <w:w w:val="100"/>
          <w:sz w:val="24"/>
          <w:szCs w:val="20"/>
          <w:highlight w:val="none"/>
        </w:rPr>
        <w:t>合同的附件，经合同双方签署立即生效。</w:t>
      </w:r>
    </w:p>
    <w:p w14:paraId="0E160253">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第八条本合同共</w:t>
      </w:r>
      <w:r>
        <w:rPr>
          <w:rFonts w:hint="eastAsia" w:ascii="宋体" w:hAnsi="宋体" w:cs="宋体"/>
          <w:b w:val="0"/>
          <w:bCs w:val="0"/>
          <w:color w:val="auto"/>
          <w:w w:val="100"/>
          <w:sz w:val="24"/>
          <w:szCs w:val="20"/>
          <w:highlight w:val="none"/>
          <w:lang w:val="en-US" w:eastAsia="zh-CN"/>
        </w:rPr>
        <w:t>陆</w:t>
      </w:r>
      <w:r>
        <w:rPr>
          <w:rFonts w:hint="eastAsia" w:ascii="宋体" w:hAnsi="宋体" w:eastAsia="宋体" w:cs="宋体"/>
          <w:b w:val="0"/>
          <w:bCs w:val="0"/>
          <w:color w:val="auto"/>
          <w:w w:val="100"/>
          <w:sz w:val="24"/>
          <w:szCs w:val="20"/>
          <w:highlight w:val="none"/>
        </w:rPr>
        <w:t>份，双各执</w:t>
      </w:r>
      <w:r>
        <w:rPr>
          <w:rFonts w:hint="eastAsia" w:ascii="宋体" w:hAnsi="宋体" w:cs="宋体"/>
          <w:b w:val="0"/>
          <w:bCs w:val="0"/>
          <w:color w:val="auto"/>
          <w:w w:val="100"/>
          <w:sz w:val="24"/>
          <w:szCs w:val="20"/>
          <w:highlight w:val="none"/>
          <w:lang w:val="en-US" w:eastAsia="zh-CN"/>
        </w:rPr>
        <w:t>叁</w:t>
      </w:r>
      <w:r>
        <w:rPr>
          <w:rFonts w:hint="eastAsia" w:ascii="宋体" w:hAnsi="宋体" w:eastAsia="宋体" w:cs="宋体"/>
          <w:b w:val="0"/>
          <w:bCs w:val="0"/>
          <w:color w:val="auto"/>
          <w:w w:val="100"/>
          <w:sz w:val="24"/>
          <w:szCs w:val="20"/>
          <w:highlight w:val="none"/>
        </w:rPr>
        <w:t>份。</w:t>
      </w:r>
    </w:p>
    <w:p w14:paraId="724A3C93">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p>
    <w:p w14:paraId="73FE9C6D">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委托人：（单位全称）（盖章）                受托人：（单位全称）（盖章）</w:t>
      </w:r>
    </w:p>
    <w:p w14:paraId="0A9CD20F">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 xml:space="preserve">法定代表人               </w:t>
      </w:r>
      <w:r>
        <w:rPr>
          <w:rFonts w:hint="eastAsia" w:ascii="宋体" w:hAnsi="宋体" w:cs="宋体"/>
          <w:b w:val="0"/>
          <w:bCs w:val="0"/>
          <w:color w:val="auto"/>
          <w:w w:val="100"/>
          <w:sz w:val="24"/>
          <w:szCs w:val="20"/>
          <w:highlight w:val="none"/>
          <w:lang w:val="en-US" w:eastAsia="zh-CN"/>
        </w:rPr>
        <w:t xml:space="preserve">                  </w:t>
      </w:r>
      <w:r>
        <w:rPr>
          <w:rFonts w:hint="eastAsia" w:ascii="宋体" w:hAnsi="宋体" w:eastAsia="宋体" w:cs="宋体"/>
          <w:b w:val="0"/>
          <w:bCs w:val="0"/>
          <w:color w:val="auto"/>
          <w:w w:val="100"/>
          <w:sz w:val="24"/>
          <w:szCs w:val="20"/>
          <w:highlight w:val="none"/>
        </w:rPr>
        <w:t>法定代表人</w:t>
      </w:r>
    </w:p>
    <w:p w14:paraId="34D9781D">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或                                           或</w:t>
      </w:r>
    </w:p>
    <w:p w14:paraId="45491FA1">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其授权的代理人:                              其授权的代理人:</w:t>
      </w:r>
    </w:p>
    <w:p w14:paraId="330274B2">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日期：                                      日期：</w:t>
      </w:r>
    </w:p>
    <w:p w14:paraId="5DCE70DA">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p>
    <w:p w14:paraId="59B79D14">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p>
    <w:p w14:paraId="6A9C3496">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br w:type="page"/>
      </w:r>
      <w:r>
        <w:rPr>
          <w:rFonts w:hint="eastAsia" w:ascii="宋体" w:hAnsi="宋体" w:eastAsia="宋体" w:cs="宋体"/>
          <w:b w:val="0"/>
          <w:bCs w:val="0"/>
          <w:color w:val="auto"/>
          <w:w w:val="100"/>
          <w:sz w:val="24"/>
          <w:szCs w:val="20"/>
          <w:highlight w:val="none"/>
        </w:rPr>
        <w:t>合同附件二：</w:t>
      </w:r>
    </w:p>
    <w:p w14:paraId="2C67B22B">
      <w:pPr>
        <w:shd w:val="clear" w:color="auto" w:fill="auto"/>
        <w:snapToGrid w:val="0"/>
        <w:spacing w:line="480" w:lineRule="exact"/>
        <w:ind w:firstLine="482" w:firstLineChars="200"/>
        <w:contextualSpacing/>
        <w:jc w:val="center"/>
        <w:outlineLvl w:val="9"/>
        <w:rPr>
          <w:rFonts w:hint="eastAsia" w:ascii="宋体" w:hAnsi="宋体" w:eastAsia="宋体" w:cs="宋体"/>
          <w:b/>
          <w:bCs/>
          <w:color w:val="auto"/>
          <w:w w:val="100"/>
          <w:sz w:val="24"/>
          <w:szCs w:val="20"/>
          <w:highlight w:val="none"/>
        </w:rPr>
      </w:pPr>
      <w:r>
        <w:rPr>
          <w:rFonts w:hint="eastAsia" w:ascii="宋体" w:hAnsi="宋体" w:eastAsia="宋体" w:cs="宋体"/>
          <w:b/>
          <w:bCs/>
          <w:color w:val="auto"/>
          <w:w w:val="100"/>
          <w:sz w:val="24"/>
          <w:szCs w:val="20"/>
          <w:highlight w:val="none"/>
        </w:rPr>
        <w:t>安全生产合同协议书</w:t>
      </w:r>
    </w:p>
    <w:p w14:paraId="18704A47">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为在</w:t>
      </w:r>
      <w:r>
        <w:rPr>
          <w:rFonts w:hint="eastAsia" w:ascii="宋体" w:hAnsi="宋体" w:eastAsia="宋体" w:cs="宋体"/>
          <w:b w:val="0"/>
          <w:bCs w:val="0"/>
          <w:color w:val="auto"/>
          <w:w w:val="100"/>
          <w:sz w:val="24"/>
          <w:szCs w:val="20"/>
          <w:highlight w:val="none"/>
          <w:u w:val="single"/>
          <w:lang w:eastAsia="zh-CN"/>
        </w:rPr>
        <w:t xml:space="preserve"> </w:t>
      </w:r>
      <w:r>
        <w:rPr>
          <w:rFonts w:hint="eastAsia" w:ascii="宋体" w:hAnsi="宋体" w:eastAsia="宋体" w:cs="宋体"/>
          <w:b w:val="0"/>
          <w:bCs w:val="0"/>
          <w:color w:val="auto"/>
          <w:w w:val="100"/>
          <w:sz w:val="24"/>
          <w:szCs w:val="20"/>
          <w:highlight w:val="none"/>
          <w:u w:val="single"/>
          <w:lang w:val="en-US" w:eastAsia="zh-CN"/>
        </w:rPr>
        <w:t xml:space="preserve">                  </w:t>
      </w:r>
      <w:r>
        <w:rPr>
          <w:rFonts w:hint="eastAsia" w:ascii="宋体" w:hAnsi="宋体" w:eastAsia="宋体" w:cs="宋体"/>
          <w:b w:val="0"/>
          <w:bCs w:val="0"/>
          <w:color w:val="auto"/>
          <w:w w:val="100"/>
          <w:sz w:val="24"/>
          <w:szCs w:val="20"/>
          <w:highlight w:val="none"/>
        </w:rPr>
        <w:t>合同的实施过程中切实搞好本项目的安全管理工作，本项目委托人</w:t>
      </w:r>
      <w:r>
        <w:rPr>
          <w:rFonts w:hint="eastAsia" w:ascii="宋体" w:hAnsi="宋体" w:eastAsia="宋体" w:cs="宋体"/>
          <w:b w:val="0"/>
          <w:bCs w:val="0"/>
          <w:color w:val="auto"/>
          <w:w w:val="100"/>
          <w:sz w:val="24"/>
          <w:szCs w:val="20"/>
          <w:highlight w:val="none"/>
        </w:rPr>
        <w:tab/>
      </w:r>
      <w:r>
        <w:rPr>
          <w:rFonts w:hint="eastAsia" w:ascii="宋体" w:hAnsi="宋体" w:eastAsia="宋体" w:cs="宋体"/>
          <w:b w:val="0"/>
          <w:bCs w:val="0"/>
          <w:color w:val="auto"/>
          <w:w w:val="100"/>
          <w:sz w:val="24"/>
          <w:szCs w:val="20"/>
          <w:highlight w:val="none"/>
        </w:rPr>
        <w:t>（委托人名称，以下简称“委托人”）与受托人</w:t>
      </w:r>
      <w:r>
        <w:rPr>
          <w:rFonts w:hint="eastAsia" w:ascii="宋体" w:hAnsi="宋体" w:eastAsia="宋体" w:cs="宋体"/>
          <w:b w:val="0"/>
          <w:bCs w:val="0"/>
          <w:color w:val="auto"/>
          <w:w w:val="100"/>
          <w:sz w:val="24"/>
          <w:szCs w:val="20"/>
          <w:highlight w:val="none"/>
          <w:u w:val="single"/>
        </w:rPr>
        <w:tab/>
      </w:r>
      <w:r>
        <w:rPr>
          <w:rFonts w:hint="eastAsia" w:ascii="宋体" w:hAnsi="宋体" w:eastAsia="宋体" w:cs="宋体"/>
          <w:b w:val="0"/>
          <w:bCs w:val="0"/>
          <w:color w:val="auto"/>
          <w:w w:val="100"/>
          <w:sz w:val="24"/>
          <w:szCs w:val="20"/>
          <w:highlight w:val="none"/>
          <w:u w:val="single"/>
        </w:rPr>
        <w:tab/>
      </w:r>
      <w:r>
        <w:rPr>
          <w:rFonts w:hint="eastAsia" w:ascii="宋体" w:hAnsi="宋体" w:eastAsia="宋体" w:cs="宋体"/>
          <w:b w:val="0"/>
          <w:bCs w:val="0"/>
          <w:color w:val="auto"/>
          <w:w w:val="100"/>
          <w:sz w:val="24"/>
          <w:szCs w:val="20"/>
          <w:highlight w:val="none"/>
        </w:rPr>
        <w:t>（受托人名称，以下简称“受托人”）特此签订安全生产合同。</w:t>
      </w:r>
    </w:p>
    <w:p w14:paraId="6D65AEA8">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1.委托人职责</w:t>
      </w:r>
    </w:p>
    <w:p w14:paraId="56C80C9F">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（1）严格遵守国家有关安全生产的法律法规，认真执行工程承包合同中的有关安全要求。</w:t>
      </w:r>
    </w:p>
    <w:p w14:paraId="3D2FB74B">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（2）按照“安全第一、预防为主、综合治理”和坚持“管生产必须管安全”的原则进行安全生产管理，做到生产与安全工作同时计划、布置、检查、总结和评比。</w:t>
      </w:r>
    </w:p>
    <w:p w14:paraId="27D61846">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（3）重要的安全设施必须坚持与主体工程“三同时”的原则，即：同时设计、审批，同时施工，同时验收，投入使用。</w:t>
      </w:r>
    </w:p>
    <w:p w14:paraId="72E04FDB">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（4）定期召开安全生产调度会，及时传达中央及地方有关安全生产的精神。</w:t>
      </w:r>
    </w:p>
    <w:p w14:paraId="0D679709">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（5）组织对受托人进行安全生产检查，监督受托人及时处理发现的各种安全隐患。</w:t>
      </w:r>
    </w:p>
    <w:p w14:paraId="13C99E1A">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2.受托人职责</w:t>
      </w:r>
    </w:p>
    <w:p w14:paraId="65B3DB95">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合同中的有关安全要求。</w:t>
      </w:r>
    </w:p>
    <w:p w14:paraId="0D547510">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所有项目组人员必须熟悉和遵守本合同的各项规定，做到生产与安全工作同时计划、布置、检查、总结和评比。</w:t>
      </w:r>
    </w:p>
    <w:p w14:paraId="45650116">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（3）建立健全安全生产责任制。</w:t>
      </w:r>
    </w:p>
    <w:p w14:paraId="01241D02">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（4）受托人在任何时候都应采取各种合理的预防措施，防止其员工发生任何违法、违禁、暴力或妨碍治安的行为。</w:t>
      </w:r>
    </w:p>
    <w:p w14:paraId="054C2155">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5）受托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8A042B9">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（6）安全生产费用按照《公路水运工程安全生产监督管理办法》的相关规定使用和管理。</w:t>
      </w:r>
    </w:p>
    <w:p w14:paraId="0E3172DC">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3.违约责任</w:t>
      </w:r>
    </w:p>
    <w:p w14:paraId="5DC80953">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如因委托人或受托人违约造成安全事故，将依法追究责任。</w:t>
      </w:r>
    </w:p>
    <w:p w14:paraId="2B85F0F4">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4.本合同由双方法定代表人或其授权的代理人签署并加盖单位章后生效，项目验收结束后失效。</w:t>
      </w:r>
    </w:p>
    <w:p w14:paraId="1CD1D172">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5.本合同正本二份、副本</w:t>
      </w:r>
      <w:r>
        <w:rPr>
          <w:rFonts w:hint="eastAsia" w:ascii="宋体" w:hAnsi="宋体" w:cs="宋体"/>
          <w:b w:val="0"/>
          <w:bCs w:val="0"/>
          <w:color w:val="auto"/>
          <w:w w:val="100"/>
          <w:sz w:val="24"/>
          <w:szCs w:val="20"/>
          <w:highlight w:val="none"/>
          <w:lang w:val="en-US" w:eastAsia="zh-CN"/>
        </w:rPr>
        <w:t>四</w:t>
      </w:r>
      <w:r>
        <w:rPr>
          <w:rFonts w:hint="eastAsia" w:ascii="宋体" w:hAnsi="宋体" w:eastAsia="宋体" w:cs="宋体"/>
          <w:b w:val="0"/>
          <w:bCs w:val="0"/>
          <w:color w:val="auto"/>
          <w:w w:val="100"/>
          <w:sz w:val="24"/>
          <w:szCs w:val="20"/>
          <w:highlight w:val="none"/>
        </w:rPr>
        <w:t>份，合同双方各执正本一份，副本</w:t>
      </w:r>
      <w:r>
        <w:rPr>
          <w:rFonts w:hint="eastAsia" w:ascii="宋体" w:hAnsi="宋体" w:cs="宋体"/>
          <w:b w:val="0"/>
          <w:bCs w:val="0"/>
          <w:color w:val="auto"/>
          <w:w w:val="100"/>
          <w:sz w:val="24"/>
          <w:szCs w:val="20"/>
          <w:highlight w:val="none"/>
          <w:lang w:val="en-US" w:eastAsia="zh-CN"/>
        </w:rPr>
        <w:t>二</w:t>
      </w:r>
      <w:r>
        <w:rPr>
          <w:rFonts w:hint="eastAsia" w:ascii="宋体" w:hAnsi="宋体" w:eastAsia="宋体" w:cs="宋体"/>
          <w:b w:val="0"/>
          <w:bCs w:val="0"/>
          <w:color w:val="auto"/>
          <w:w w:val="100"/>
          <w:sz w:val="24"/>
          <w:szCs w:val="20"/>
          <w:highlight w:val="none"/>
        </w:rPr>
        <w:t>份，当正本与副本的内容不一致时，以正本为准。</w:t>
      </w:r>
    </w:p>
    <w:p w14:paraId="0F8A2A83">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p>
    <w:p w14:paraId="5065EF78">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p>
    <w:p w14:paraId="1E2A1A59">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委托人：</w:t>
      </w:r>
      <w:r>
        <w:rPr>
          <w:rFonts w:hint="eastAsia" w:ascii="宋体" w:hAnsi="宋体" w:eastAsia="宋体" w:cs="宋体"/>
          <w:b w:val="0"/>
          <w:bCs w:val="0"/>
          <w:color w:val="auto"/>
          <w:w w:val="100"/>
          <w:sz w:val="24"/>
          <w:szCs w:val="20"/>
          <w:highlight w:val="none"/>
        </w:rPr>
        <w:tab/>
      </w:r>
      <w:r>
        <w:rPr>
          <w:rFonts w:hint="eastAsia" w:ascii="宋体" w:hAnsi="宋体" w:eastAsia="宋体" w:cs="宋体"/>
          <w:b w:val="0"/>
          <w:bCs w:val="0"/>
          <w:color w:val="auto"/>
          <w:w w:val="100"/>
          <w:sz w:val="24"/>
          <w:szCs w:val="20"/>
          <w:highlight w:val="none"/>
        </w:rPr>
        <w:t>（盖单位章）</w:t>
      </w:r>
      <w:r>
        <w:rPr>
          <w:rFonts w:hint="eastAsia" w:ascii="宋体" w:hAnsi="宋体" w:eastAsia="宋体" w:cs="宋体"/>
          <w:b w:val="0"/>
          <w:bCs w:val="0"/>
          <w:color w:val="auto"/>
          <w:w w:val="100"/>
          <w:sz w:val="24"/>
          <w:szCs w:val="20"/>
          <w:highlight w:val="none"/>
        </w:rPr>
        <w:tab/>
      </w:r>
      <w:r>
        <w:rPr>
          <w:rFonts w:hint="eastAsia" w:ascii="宋体" w:hAnsi="宋体" w:eastAsia="宋体" w:cs="宋体"/>
          <w:b w:val="0"/>
          <w:bCs w:val="0"/>
          <w:color w:val="auto"/>
          <w:w w:val="100"/>
          <w:sz w:val="24"/>
          <w:szCs w:val="20"/>
          <w:highlight w:val="none"/>
        </w:rPr>
        <w:tab/>
      </w:r>
      <w:r>
        <w:rPr>
          <w:rFonts w:hint="eastAsia" w:ascii="宋体" w:hAnsi="宋体" w:eastAsia="宋体" w:cs="宋体"/>
          <w:b w:val="0"/>
          <w:bCs w:val="0"/>
          <w:color w:val="auto"/>
          <w:w w:val="100"/>
          <w:sz w:val="24"/>
          <w:szCs w:val="20"/>
          <w:highlight w:val="none"/>
        </w:rPr>
        <w:t>受托人：</w:t>
      </w:r>
      <w:r>
        <w:rPr>
          <w:rFonts w:hint="eastAsia" w:ascii="宋体" w:hAnsi="宋体" w:eastAsia="宋体" w:cs="宋体"/>
          <w:b w:val="0"/>
          <w:bCs w:val="0"/>
          <w:color w:val="auto"/>
          <w:w w:val="100"/>
          <w:sz w:val="24"/>
          <w:szCs w:val="20"/>
          <w:highlight w:val="none"/>
        </w:rPr>
        <w:tab/>
      </w:r>
      <w:r>
        <w:rPr>
          <w:rFonts w:hint="eastAsia" w:ascii="宋体" w:hAnsi="宋体" w:eastAsia="宋体" w:cs="宋体"/>
          <w:b w:val="0"/>
          <w:bCs w:val="0"/>
          <w:color w:val="auto"/>
          <w:w w:val="100"/>
          <w:sz w:val="24"/>
          <w:szCs w:val="20"/>
          <w:highlight w:val="none"/>
        </w:rPr>
        <w:t>（盖单位章）</w:t>
      </w:r>
    </w:p>
    <w:p w14:paraId="2512B426">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法定代表人或其委托代理人：（签字）</w:t>
      </w:r>
      <w:r>
        <w:rPr>
          <w:rFonts w:hint="eastAsia" w:ascii="宋体" w:hAnsi="宋体" w:eastAsia="宋体" w:cs="宋体"/>
          <w:b w:val="0"/>
          <w:bCs w:val="0"/>
          <w:color w:val="auto"/>
          <w:w w:val="100"/>
          <w:sz w:val="24"/>
          <w:szCs w:val="20"/>
          <w:highlight w:val="none"/>
        </w:rPr>
        <w:tab/>
      </w:r>
      <w:r>
        <w:rPr>
          <w:rFonts w:hint="eastAsia" w:ascii="宋体" w:hAnsi="宋体" w:eastAsia="宋体" w:cs="宋体"/>
          <w:b w:val="0"/>
          <w:bCs w:val="0"/>
          <w:color w:val="auto"/>
          <w:w w:val="100"/>
          <w:sz w:val="24"/>
          <w:szCs w:val="20"/>
          <w:highlight w:val="none"/>
        </w:rPr>
        <w:t>法定代表人或其委托代理人：（签字）</w:t>
      </w:r>
    </w:p>
    <w:p w14:paraId="38F1914A">
      <w:pPr>
        <w:shd w:val="clear" w:color="auto" w:fill="auto"/>
        <w:snapToGrid w:val="0"/>
        <w:spacing w:line="480" w:lineRule="exact"/>
        <w:ind w:firstLine="480" w:firstLineChars="200"/>
        <w:contextualSpacing/>
        <w:outlineLvl w:val="9"/>
        <w:rPr>
          <w:rFonts w:hint="eastAsia" w:ascii="宋体" w:hAnsi="宋体" w:eastAsia="宋体" w:cs="宋体"/>
          <w:b w:val="0"/>
          <w:bCs w:val="0"/>
          <w:color w:val="auto"/>
          <w:w w:val="100"/>
          <w:sz w:val="24"/>
          <w:szCs w:val="20"/>
          <w:highlight w:val="none"/>
        </w:rPr>
      </w:pPr>
      <w:r>
        <w:rPr>
          <w:rFonts w:hint="eastAsia" w:ascii="宋体" w:hAnsi="宋体" w:eastAsia="宋体" w:cs="宋体"/>
          <w:b w:val="0"/>
          <w:bCs w:val="0"/>
          <w:color w:val="auto"/>
          <w:w w:val="100"/>
          <w:sz w:val="24"/>
          <w:szCs w:val="20"/>
          <w:highlight w:val="none"/>
        </w:rPr>
        <w:tab/>
      </w:r>
      <w:r>
        <w:rPr>
          <w:rFonts w:hint="eastAsia" w:ascii="宋体" w:hAnsi="宋体" w:eastAsia="宋体" w:cs="宋体"/>
          <w:b w:val="0"/>
          <w:bCs w:val="0"/>
          <w:color w:val="auto"/>
          <w:w w:val="100"/>
          <w:sz w:val="24"/>
          <w:szCs w:val="20"/>
          <w:highlight w:val="none"/>
        </w:rPr>
        <w:t>年</w:t>
      </w:r>
      <w:r>
        <w:rPr>
          <w:rFonts w:hint="eastAsia" w:ascii="宋体" w:hAnsi="宋体" w:eastAsia="宋体" w:cs="宋体"/>
          <w:b w:val="0"/>
          <w:bCs w:val="0"/>
          <w:color w:val="auto"/>
          <w:w w:val="100"/>
          <w:sz w:val="24"/>
          <w:szCs w:val="20"/>
          <w:highlight w:val="none"/>
        </w:rPr>
        <w:tab/>
      </w:r>
      <w:r>
        <w:rPr>
          <w:rFonts w:hint="eastAsia" w:ascii="宋体" w:hAnsi="宋体" w:eastAsia="宋体" w:cs="宋体"/>
          <w:b w:val="0"/>
          <w:bCs w:val="0"/>
          <w:color w:val="auto"/>
          <w:w w:val="100"/>
          <w:sz w:val="24"/>
          <w:szCs w:val="20"/>
          <w:highlight w:val="none"/>
        </w:rPr>
        <w:t>月</w:t>
      </w:r>
      <w:r>
        <w:rPr>
          <w:rFonts w:hint="eastAsia" w:ascii="宋体" w:hAnsi="宋体" w:eastAsia="宋体" w:cs="宋体"/>
          <w:b w:val="0"/>
          <w:bCs w:val="0"/>
          <w:color w:val="auto"/>
          <w:w w:val="100"/>
          <w:sz w:val="24"/>
          <w:szCs w:val="20"/>
          <w:highlight w:val="none"/>
        </w:rPr>
        <w:tab/>
      </w:r>
      <w:r>
        <w:rPr>
          <w:rFonts w:hint="eastAsia" w:ascii="宋体" w:hAnsi="宋体" w:eastAsia="宋体" w:cs="宋体"/>
          <w:b w:val="0"/>
          <w:bCs w:val="0"/>
          <w:color w:val="auto"/>
          <w:w w:val="100"/>
          <w:sz w:val="24"/>
          <w:szCs w:val="20"/>
          <w:highlight w:val="none"/>
        </w:rPr>
        <w:t>日</w:t>
      </w:r>
      <w:r>
        <w:rPr>
          <w:rFonts w:hint="eastAsia" w:ascii="宋体" w:hAnsi="宋体" w:eastAsia="宋体" w:cs="宋体"/>
          <w:b w:val="0"/>
          <w:bCs w:val="0"/>
          <w:color w:val="auto"/>
          <w:w w:val="100"/>
          <w:sz w:val="24"/>
          <w:szCs w:val="20"/>
          <w:highlight w:val="none"/>
        </w:rPr>
        <w:tab/>
      </w:r>
      <w:r>
        <w:rPr>
          <w:rFonts w:hint="eastAsia" w:ascii="宋体" w:hAnsi="宋体" w:eastAsia="宋体" w:cs="宋体"/>
          <w:b w:val="0"/>
          <w:bCs w:val="0"/>
          <w:color w:val="auto"/>
          <w:w w:val="100"/>
          <w:sz w:val="24"/>
          <w:szCs w:val="20"/>
          <w:highlight w:val="none"/>
        </w:rPr>
        <w:tab/>
      </w:r>
      <w:r>
        <w:rPr>
          <w:rFonts w:hint="eastAsia" w:ascii="宋体" w:hAnsi="宋体" w:eastAsia="宋体" w:cs="宋体"/>
          <w:b w:val="0"/>
          <w:bCs w:val="0"/>
          <w:color w:val="auto"/>
          <w:w w:val="100"/>
          <w:sz w:val="24"/>
          <w:szCs w:val="20"/>
          <w:highlight w:val="none"/>
        </w:rPr>
        <w:t>年</w:t>
      </w:r>
      <w:r>
        <w:rPr>
          <w:rFonts w:hint="eastAsia" w:ascii="宋体" w:hAnsi="宋体" w:eastAsia="宋体" w:cs="宋体"/>
          <w:b w:val="0"/>
          <w:bCs w:val="0"/>
          <w:color w:val="auto"/>
          <w:w w:val="100"/>
          <w:sz w:val="24"/>
          <w:szCs w:val="20"/>
          <w:highlight w:val="none"/>
        </w:rPr>
        <w:tab/>
      </w:r>
      <w:r>
        <w:rPr>
          <w:rFonts w:hint="eastAsia" w:ascii="宋体" w:hAnsi="宋体" w:eastAsia="宋体" w:cs="宋体"/>
          <w:b w:val="0"/>
          <w:bCs w:val="0"/>
          <w:color w:val="auto"/>
          <w:w w:val="100"/>
          <w:sz w:val="24"/>
          <w:szCs w:val="20"/>
          <w:highlight w:val="none"/>
        </w:rPr>
        <w:t>月</w:t>
      </w:r>
      <w:r>
        <w:rPr>
          <w:rFonts w:hint="eastAsia" w:ascii="宋体" w:hAnsi="宋体" w:eastAsia="宋体" w:cs="宋体"/>
          <w:b w:val="0"/>
          <w:bCs w:val="0"/>
          <w:color w:val="auto"/>
          <w:w w:val="100"/>
          <w:sz w:val="24"/>
          <w:szCs w:val="20"/>
          <w:highlight w:val="none"/>
        </w:rPr>
        <w:tab/>
      </w:r>
      <w:r>
        <w:rPr>
          <w:rFonts w:hint="eastAsia" w:ascii="宋体" w:hAnsi="宋体" w:eastAsia="宋体" w:cs="宋体"/>
          <w:b w:val="0"/>
          <w:bCs w:val="0"/>
          <w:color w:val="auto"/>
          <w:w w:val="100"/>
          <w:sz w:val="24"/>
          <w:szCs w:val="20"/>
          <w:highlight w:val="none"/>
        </w:rPr>
        <w:t>日</w:t>
      </w:r>
    </w:p>
    <w:p w14:paraId="1179357B">
      <w:pPr>
        <w:shd w:val="clear" w:color="auto" w:fill="auto"/>
        <w:snapToGrid w:val="0"/>
        <w:spacing w:line="480" w:lineRule="exact"/>
        <w:ind w:firstLine="480" w:firstLineChars="200"/>
        <w:contextualSpacing/>
        <w:jc w:val="left"/>
        <w:outlineLvl w:val="9"/>
        <w:rPr>
          <w:rFonts w:hint="eastAsia" w:ascii="宋体" w:hAnsi="宋体" w:eastAsia="宋体" w:cs="宋体"/>
          <w:b w:val="0"/>
          <w:color w:val="auto"/>
          <w:sz w:val="24"/>
          <w:szCs w:val="20"/>
          <w:highlight w:val="none"/>
        </w:rPr>
        <w:sectPr>
          <w:footerReference r:id="rId3" w:type="default"/>
          <w:pgSz w:w="11906" w:h="16838"/>
          <w:pgMar w:top="1418" w:right="1474" w:bottom="1418" w:left="1474" w:header="851" w:footer="907" w:gutter="0"/>
          <w:cols w:space="720" w:num="1"/>
          <w:docGrid w:type="lines" w:linePitch="312" w:charSpace="0"/>
        </w:sectPr>
      </w:pPr>
    </w:p>
    <w:p w14:paraId="537E54AF">
      <w:pPr>
        <w:shd w:val="clear" w:color="auto" w:fill="auto"/>
        <w:snapToGrid w:val="0"/>
        <w:spacing w:line="400" w:lineRule="atLeast"/>
        <w:ind w:firstLine="723" w:firstLineChars="200"/>
        <w:jc w:val="center"/>
        <w:outlineLvl w:val="0"/>
        <w:rPr>
          <w:rFonts w:ascii="Times New Roman" w:eastAsia="仿宋_GB2312"/>
          <w:b/>
          <w:color w:val="auto"/>
          <w:sz w:val="36"/>
          <w:szCs w:val="36"/>
          <w:highlight w:val="none"/>
        </w:rPr>
      </w:pPr>
      <w:r>
        <w:rPr>
          <w:rFonts w:ascii="Times New Roman" w:eastAsia="仿宋_GB2312"/>
          <w:b/>
          <w:color w:val="auto"/>
          <w:sz w:val="36"/>
          <w:szCs w:val="36"/>
          <w:highlight w:val="none"/>
        </w:rPr>
        <w:t>第六部分  质疑提出和处理</w:t>
      </w:r>
    </w:p>
    <w:p w14:paraId="2460AC0C">
      <w:pPr>
        <w:pStyle w:val="5"/>
        <w:shd w:val="clear" w:color="auto" w:fill="auto"/>
        <w:snapToGrid w:val="0"/>
        <w:spacing w:line="400" w:lineRule="atLeast"/>
        <w:ind w:left="0" w:firstLine="640" w:firstLineChars="200"/>
        <w:contextualSpacing/>
        <w:rPr>
          <w:rFonts w:ascii="Times New Roman"/>
          <w:color w:val="auto"/>
          <w:sz w:val="32"/>
          <w:szCs w:val="32"/>
          <w:highlight w:val="none"/>
        </w:rPr>
      </w:pPr>
    </w:p>
    <w:p w14:paraId="214AF4D8">
      <w:pPr>
        <w:shd w:val="clear" w:color="auto" w:fill="auto"/>
        <w:snapToGrid w:val="0"/>
        <w:spacing w:after="120" w:line="400" w:lineRule="atLeast"/>
        <w:ind w:firstLine="482" w:firstLineChars="200"/>
        <w:contextualSpacing/>
        <w:rPr>
          <w:rFonts w:ascii="Times New Roman"/>
          <w:b/>
          <w:bCs/>
          <w:color w:val="auto"/>
          <w:highlight w:val="none"/>
        </w:rPr>
      </w:pPr>
      <w:r>
        <w:rPr>
          <w:rFonts w:ascii="Times New Roman"/>
          <w:b/>
          <w:bCs/>
          <w:color w:val="auto"/>
          <w:highlight w:val="none"/>
          <w:u w:val="thick" w:color="FF0000"/>
        </w:rPr>
        <w:t>质疑函格式参见附件</w:t>
      </w:r>
      <w:r>
        <w:rPr>
          <w:rFonts w:ascii="Times New Roman"/>
          <w:b/>
          <w:bCs/>
          <w:color w:val="auto"/>
          <w:highlight w:val="none"/>
        </w:rPr>
        <w:t>。</w:t>
      </w:r>
    </w:p>
    <w:p w14:paraId="575A3430">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一、质疑的提出</w:t>
      </w:r>
    </w:p>
    <w:p w14:paraId="79C484C2">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（一）质疑人的身份要求      </w:t>
      </w:r>
    </w:p>
    <w:p w14:paraId="1AB7A39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1.提出质疑的供应商应当是参与所质疑项目采购活动的供应商。</w:t>
      </w:r>
    </w:p>
    <w:p w14:paraId="0BD3FE24">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2.潜在供应商已依法获取其可质疑的采购文件的，可以对该文件提出质疑。对采购文件提出质疑的，应当在获取采购文件或者采购文件公告期限届满之日起7个工作日内提出。</w:t>
      </w:r>
    </w:p>
    <w:p w14:paraId="32861D6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（二）质疑提出的格式要求   </w:t>
      </w:r>
    </w:p>
    <w:p w14:paraId="01C2D282">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1.质疑</w:t>
      </w:r>
      <w:r>
        <w:rPr>
          <w:rFonts w:hint="eastAsia" w:ascii="宋体" w:hAnsi="宋体" w:cs="宋体"/>
          <w:color w:val="auto"/>
          <w:kern w:val="0"/>
          <w:sz w:val="24"/>
          <w:highlight w:val="none"/>
        </w:rPr>
        <w:t>应</w:t>
      </w:r>
      <w:r>
        <w:rPr>
          <w:rFonts w:hint="eastAsia" w:ascii="宋体" w:hAnsi="宋体" w:cs="宋体"/>
          <w:color w:val="auto"/>
          <w:kern w:val="0"/>
          <w:sz w:val="24"/>
          <w:highlight w:val="none"/>
          <w:lang w:val="zh-CN"/>
        </w:rPr>
        <w:t>参照《中华人民共和国政府采购法》、《中华人民共和国政府采购法实施条例》及《江苏省政府采购供应商监督管理暂行办法》的相关规定提交，质疑实行实名制，不得进行虚假、恶意质疑，未按上述要求提交的质疑函，采购人有权不予受理。</w:t>
      </w:r>
    </w:p>
    <w:p w14:paraId="6E6E83B2">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2.质疑函应包括：    </w:t>
      </w:r>
    </w:p>
    <w:p w14:paraId="274443D1">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（1）质疑供应商的名称、地址、邮编、联系人及联系电话；</w:t>
      </w:r>
    </w:p>
    <w:p w14:paraId="3B4DDD9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（2）具体、明确的质疑事项及明确的请求；</w:t>
      </w:r>
    </w:p>
    <w:p w14:paraId="21CB42D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（3）质疑的事实依据和必要的法律依据；</w:t>
      </w:r>
    </w:p>
    <w:p w14:paraId="2D5841F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（4）提起质疑的日期；</w:t>
      </w:r>
    </w:p>
    <w:p w14:paraId="38E7338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（5）认为自己合法权益受到损害或可能受到损害的相关证据材料；                            </w:t>
      </w:r>
    </w:p>
    <w:p w14:paraId="73A496D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（6）质疑函应当署名：质疑人为自然人的，应当由本人签字并附有效身份证明；质疑人为法人或其他组织的，应当由法定代表人签字并加盖单位公章，未按要求签字和盖章的为无效质疑，</w:t>
      </w:r>
      <w:r>
        <w:rPr>
          <w:rFonts w:hint="eastAsia" w:ascii="宋体" w:hAnsi="宋体" w:cs="宋体"/>
          <w:color w:val="auto"/>
          <w:kern w:val="0"/>
          <w:sz w:val="24"/>
          <w:highlight w:val="none"/>
        </w:rPr>
        <w:t>采购人</w:t>
      </w:r>
      <w:r>
        <w:rPr>
          <w:rFonts w:hint="eastAsia" w:ascii="宋体" w:hAnsi="宋体" w:cs="宋体"/>
          <w:color w:val="auto"/>
          <w:kern w:val="0"/>
          <w:sz w:val="24"/>
          <w:highlight w:val="none"/>
          <w:lang w:val="zh-CN"/>
        </w:rPr>
        <w:t>将不予受理。质疑人委托代理质疑的，应当向采购人提交授权委托书，并载明委托代理的具体权限和事项。</w:t>
      </w:r>
    </w:p>
    <w:p w14:paraId="733EC035">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3.质疑函需遵循的原则：</w:t>
      </w:r>
    </w:p>
    <w:p w14:paraId="60E7BA6A">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人。</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人不具有法定调查、认定权限。</w:t>
      </w:r>
    </w:p>
    <w:p w14:paraId="669903BA">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（三）质疑提出的时效要求</w:t>
      </w:r>
    </w:p>
    <w:p w14:paraId="22A3103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1.供应商认为采购文件、采购过程和采购结果使自己的权益受到损害的，可以在知道或应知其权益受到损害之日起七个工作日内，以书面形式向采购人或采购人提出质疑。上述应知其权益受到损害之日，是指：                       </w:t>
      </w:r>
    </w:p>
    <w:p w14:paraId="434DF43C">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（1）对可以质疑的采购文件提出质疑的，为收到采购文件之日或者采购文件公告期限届满之日；</w:t>
      </w:r>
    </w:p>
    <w:p w14:paraId="160E183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（2）对采购过程提出质疑的，为各采购程序环节结束之日；</w:t>
      </w:r>
    </w:p>
    <w:p w14:paraId="782E4A6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（3）对成交或者成交结果提出质疑的，为成交或者成交结果公告期限届满之日。                 </w:t>
      </w:r>
    </w:p>
    <w:p w14:paraId="11C945F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供应商认为采购文件使自己的权益受到损害的，可以按照</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公告第八项要求向采购人提出质疑；供应商认为采购过程和采购结果使自己的权益受到损害的，可以以书面形式向采购人或采购人提出质疑。</w:t>
      </w:r>
    </w:p>
    <w:p w14:paraId="2B261090">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2.供应商应在法定质疑期一次性提出针对同一采购程序环节的质疑。                         </w:t>
      </w:r>
    </w:p>
    <w:p w14:paraId="432C208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二、《质疑函》的受理和答复</w:t>
      </w:r>
    </w:p>
    <w:p w14:paraId="63D74FEB">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1.采购人收到质疑函后，将对质疑的形式和内容进行审查，如质疑函内容、格式不符合规定，采购人将告知质疑人进行补正。</w:t>
      </w:r>
    </w:p>
    <w:p w14:paraId="4145F29C">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2.质疑人应当在法定质疑期限内进行补正并重新提交质疑函，拒不补正或者在法定期限内未重新提交质疑函的，为无效质疑，采购人将不予受理。</w:t>
      </w:r>
    </w:p>
    <w:p w14:paraId="4D8D708B">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3.采购人答复供应商质疑应当采用书面方式并依法送达，质疑供应商或其委托代理人拒绝签收的视为已经送达。</w:t>
      </w:r>
    </w:p>
    <w:p w14:paraId="3F78E03B">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三、质疑处理</w:t>
      </w:r>
    </w:p>
    <w:p w14:paraId="5A0B74D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质疑成立的处理</w:t>
      </w:r>
    </w:p>
    <w:p w14:paraId="1638E4D8">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（1）对于内容、格式符合规定的质疑函，采购人在收到磋商供应商的书面质疑后七个工作日内作出书面答复，但答复的内容不得涉及商业秘密。                       </w:t>
      </w:r>
    </w:p>
    <w:p w14:paraId="6D3C4298">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（2）对采购文件提出的质疑，依法通过澄清或者修改可以继续开展采购活动的，澄清或者修改采购文件后继续开展采购活动；否则应当修改采购文件后重新开展采购活动。</w:t>
      </w:r>
    </w:p>
    <w:p w14:paraId="41EB822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（3）对采购过程、成交或者成交结果提出的质疑，合格供应商符合法定数量时，可以从合格的成交候选人中另行确定成交、成交供应商的，应当依法另行确定成交供应商；否则应当重新开展采购活动。</w:t>
      </w:r>
    </w:p>
    <w:p w14:paraId="3B76B63A">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质疑答复导致成交、成交结果改变的，采购人应当将有关情况书面报告本级财政部门。</w:t>
      </w:r>
    </w:p>
    <w:p w14:paraId="13CF8340">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2.质疑不成立的处理</w:t>
      </w:r>
    </w:p>
    <w:p w14:paraId="72F3237A">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若质疑不成立，或者成立未对成交、成交结果构成影响的，继续开展采购活动。                  </w:t>
      </w:r>
    </w:p>
    <w:p w14:paraId="7F9F556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3.虚假质疑的处理          </w:t>
      </w:r>
    </w:p>
    <w:p w14:paraId="75BCDEC0">
      <w:pPr>
        <w:shd w:val="clear" w:color="auto" w:fill="auto"/>
        <w:snapToGrid w:val="0"/>
        <w:spacing w:after="120" w:line="400" w:lineRule="atLeast"/>
        <w:ind w:firstLine="480" w:firstLineChars="200"/>
        <w:contextualSpacing/>
        <w:rPr>
          <w:rFonts w:ascii="Times New Roman"/>
          <w:b/>
          <w:bCs/>
          <w:color w:val="auto"/>
          <w:highlight w:val="none"/>
        </w:rPr>
      </w:pPr>
      <w:r>
        <w:rPr>
          <w:rFonts w:hint="eastAsia" w:ascii="宋体" w:hAnsi="宋体" w:cs="宋体"/>
          <w:color w:val="auto"/>
          <w:sz w:val="24"/>
          <w:highlight w:val="none"/>
          <w:lang w:val="zh-CN"/>
        </w:rPr>
        <w:t xml:space="preserve">供应商提出书面质疑必须有理、有据，不得恶意质疑或提交虚假质疑。否则，一经查实，采购人有权依据相关规定，报请主管部门对该供应商进行相应的处罚。   </w:t>
      </w:r>
    </w:p>
    <w:p w14:paraId="557CFA13">
      <w:pPr>
        <w:rPr>
          <w:rFonts w:ascii="Times New Roman"/>
          <w:b/>
          <w:color w:val="auto"/>
          <w:sz w:val="36"/>
          <w:szCs w:val="36"/>
          <w:highlight w:val="none"/>
        </w:rPr>
      </w:pPr>
      <w:r>
        <w:rPr>
          <w:rFonts w:ascii="Times New Roman"/>
          <w:b/>
          <w:color w:val="auto"/>
          <w:sz w:val="36"/>
          <w:szCs w:val="36"/>
          <w:highlight w:val="none"/>
        </w:rPr>
        <w:br w:type="page"/>
      </w:r>
    </w:p>
    <w:p w14:paraId="0B157812">
      <w:pPr>
        <w:widowControl/>
        <w:jc w:val="center"/>
        <w:rPr>
          <w:rFonts w:ascii="宋体" w:hAnsi="宋体" w:cs="宋体"/>
          <w:bCs/>
          <w:color w:val="auto"/>
          <w:sz w:val="44"/>
          <w:szCs w:val="44"/>
          <w:highlight w:val="none"/>
        </w:rPr>
      </w:pPr>
      <w:r>
        <w:rPr>
          <w:rFonts w:hint="eastAsia" w:ascii="宋体" w:hAnsi="宋体" w:cs="宋体"/>
          <w:bCs/>
          <w:color w:val="auto"/>
          <w:sz w:val="44"/>
          <w:szCs w:val="44"/>
          <w:highlight w:val="none"/>
        </w:rPr>
        <w:t>质疑函范本</w:t>
      </w:r>
    </w:p>
    <w:p w14:paraId="5856EB40">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F75B50B">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p>
    <w:p w14:paraId="275C5A5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0F0A136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             联系电话：</w:t>
      </w:r>
    </w:p>
    <w:p w14:paraId="6CD365B1">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p>
    <w:p w14:paraId="6F58E7CA">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p>
    <w:p w14:paraId="52A559C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04B04EBC">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67E2F57">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p>
    <w:p w14:paraId="567CFE2B">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     包号：</w:t>
      </w:r>
    </w:p>
    <w:p w14:paraId="26B13684">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p>
    <w:p w14:paraId="2A585F6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p>
    <w:p w14:paraId="0E6ABE56">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42E9FAC">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p>
    <w:p w14:paraId="6A5ACCAA">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p>
    <w:p w14:paraId="38029908">
      <w:pPr>
        <w:adjustRightInd w:val="0"/>
        <w:snapToGrid w:val="0"/>
        <w:spacing w:line="360" w:lineRule="auto"/>
        <w:rPr>
          <w:rFonts w:ascii="宋体" w:hAnsi="宋体" w:cs="宋体"/>
          <w:color w:val="auto"/>
          <w:sz w:val="24"/>
          <w:highlight w:val="none"/>
        </w:rPr>
      </w:pPr>
    </w:p>
    <w:p w14:paraId="622A4385">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p>
    <w:p w14:paraId="52981C5D">
      <w:pPr>
        <w:adjustRightInd w:val="0"/>
        <w:snapToGrid w:val="0"/>
        <w:spacing w:line="360" w:lineRule="auto"/>
        <w:rPr>
          <w:rFonts w:ascii="宋体" w:hAnsi="宋体" w:cs="宋体"/>
          <w:color w:val="auto"/>
          <w:sz w:val="24"/>
          <w:highlight w:val="none"/>
          <w:u w:val="dotted"/>
        </w:rPr>
      </w:pPr>
    </w:p>
    <w:p w14:paraId="09A6C7C2">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2709400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6409DA41">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1C0E4A8">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p>
    <w:p w14:paraId="1FB956D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236764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506F85F">
      <w:pPr>
        <w:adjustRightInd w:val="0"/>
        <w:snapToGrid w:val="0"/>
        <w:spacing w:line="360" w:lineRule="auto"/>
        <w:rPr>
          <w:rFonts w:ascii="宋体" w:hAnsi="宋体" w:cs="宋体"/>
          <w:color w:val="auto"/>
          <w:sz w:val="32"/>
          <w:szCs w:val="32"/>
          <w:highlight w:val="none"/>
        </w:rPr>
      </w:pPr>
    </w:p>
    <w:p w14:paraId="717AD1B5">
      <w:pPr>
        <w:adjustRightInd w:val="0"/>
        <w:snapToGrid w:val="0"/>
        <w:spacing w:line="360" w:lineRule="auto"/>
        <w:rPr>
          <w:rFonts w:ascii="宋体" w:hAnsi="宋体" w:cs="宋体"/>
          <w:b/>
          <w:color w:val="auto"/>
          <w:sz w:val="32"/>
          <w:szCs w:val="32"/>
          <w:highlight w:val="none"/>
        </w:rPr>
      </w:pPr>
    </w:p>
    <w:p w14:paraId="50C8805D">
      <w:pPr>
        <w:adjustRightInd w:val="0"/>
        <w:snapToGrid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7AC5A27B">
      <w:pPr>
        <w:adjustRightInd w:val="0"/>
        <w:snapToGrid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0458EA00">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5548B68">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0EED58B">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0C66E87">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40B876C">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09AB7C5B">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6CE73187">
      <w:pPr>
        <w:shd w:val="clear" w:color="auto" w:fill="auto"/>
        <w:snapToGrid w:val="0"/>
        <w:spacing w:line="440" w:lineRule="exact"/>
        <w:jc w:val="center"/>
        <w:outlineLvl w:val="0"/>
        <w:rPr>
          <w:rFonts w:ascii="Times New Roman"/>
          <w:b/>
          <w:color w:val="auto"/>
          <w:sz w:val="36"/>
          <w:szCs w:val="36"/>
          <w:highlight w:val="none"/>
        </w:rPr>
      </w:pPr>
      <w:r>
        <w:rPr>
          <w:rFonts w:ascii="Times New Roman"/>
          <w:b/>
          <w:color w:val="auto"/>
          <w:sz w:val="36"/>
          <w:szCs w:val="36"/>
          <w:highlight w:val="none"/>
        </w:rPr>
        <w:br w:type="page"/>
      </w:r>
      <w:r>
        <w:rPr>
          <w:rFonts w:ascii="Times New Roman"/>
          <w:b/>
          <w:color w:val="auto"/>
          <w:sz w:val="36"/>
          <w:szCs w:val="36"/>
          <w:highlight w:val="none"/>
        </w:rPr>
        <w:t>第七部分  投标文件组成</w:t>
      </w:r>
    </w:p>
    <w:p w14:paraId="53DA3EA2">
      <w:pPr>
        <w:shd w:val="clear" w:color="auto" w:fill="auto"/>
        <w:snapToGrid w:val="0"/>
        <w:spacing w:line="440" w:lineRule="exact"/>
        <w:ind w:firstLine="555"/>
        <w:jc w:val="left"/>
        <w:rPr>
          <w:rFonts w:ascii="Times New Roman"/>
          <w:b/>
          <w:color w:val="auto"/>
          <w:highlight w:val="none"/>
        </w:rPr>
      </w:pPr>
      <w:r>
        <w:rPr>
          <w:rFonts w:ascii="Times New Roman"/>
          <w:b/>
          <w:color w:val="auto"/>
          <w:highlight w:val="none"/>
        </w:rPr>
        <w:t>投标文件由资格审查文件、商务技术文件、报价文件</w:t>
      </w:r>
      <w:r>
        <w:rPr>
          <w:rFonts w:hint="eastAsia" w:ascii="Times New Roman"/>
          <w:b/>
          <w:color w:val="auto"/>
          <w:highlight w:val="none"/>
          <w:lang w:eastAsia="zh-CN"/>
        </w:rPr>
        <w:t>、</w:t>
      </w:r>
      <w:r>
        <w:rPr>
          <w:rFonts w:hint="eastAsia" w:ascii="宋体" w:hAnsi="宋体" w:cs="宋体"/>
          <w:b/>
          <w:color w:val="auto"/>
          <w:spacing w:val="-6"/>
          <w:sz w:val="24"/>
          <w:highlight w:val="none"/>
        </w:rPr>
        <w:t>电子版响应文件四</w:t>
      </w:r>
      <w:r>
        <w:rPr>
          <w:rFonts w:hint="eastAsia" w:ascii="宋体" w:hAnsi="宋体" w:cs="宋体"/>
          <w:b/>
          <w:color w:val="auto"/>
          <w:sz w:val="24"/>
          <w:highlight w:val="none"/>
        </w:rPr>
        <w:t>部分</w:t>
      </w:r>
      <w:r>
        <w:rPr>
          <w:rFonts w:ascii="Times New Roman"/>
          <w:b/>
          <w:color w:val="auto"/>
          <w:highlight w:val="none"/>
        </w:rPr>
        <w:t>组成，相关</w:t>
      </w:r>
      <w:r>
        <w:rPr>
          <w:rFonts w:ascii="Times New Roman"/>
          <w:b/>
          <w:color w:val="auto"/>
          <w:highlight w:val="none"/>
          <w:lang w:val="zh-CN"/>
        </w:rPr>
        <w:t>格式参见附件</w:t>
      </w:r>
      <w:r>
        <w:rPr>
          <w:rFonts w:ascii="Times New Roman"/>
          <w:b/>
          <w:color w:val="auto"/>
          <w:highlight w:val="none"/>
        </w:rPr>
        <w:t>。</w:t>
      </w:r>
    </w:p>
    <w:p w14:paraId="4A73DEDB">
      <w:pPr>
        <w:numPr>
          <w:ilvl w:val="0"/>
          <w:numId w:val="6"/>
        </w:numPr>
        <w:shd w:val="clear" w:color="auto" w:fill="auto"/>
        <w:snapToGrid w:val="0"/>
        <w:spacing w:line="440" w:lineRule="exact"/>
        <w:ind w:firstLine="482" w:firstLineChars="200"/>
        <w:contextualSpacing/>
        <w:rPr>
          <w:rFonts w:ascii="Times New Roman"/>
          <w:color w:val="auto"/>
          <w:highlight w:val="none"/>
          <w:lang w:val="zh-CN"/>
        </w:rPr>
      </w:pPr>
      <w:r>
        <w:rPr>
          <w:rFonts w:ascii="Times New Roman"/>
          <w:b/>
          <w:bCs/>
          <w:color w:val="auto"/>
          <w:highlight w:val="none"/>
          <w:lang w:val="zh-CN"/>
        </w:rPr>
        <w:t>资格审查</w:t>
      </w:r>
      <w:r>
        <w:rPr>
          <w:rFonts w:ascii="Times New Roman"/>
          <w:b/>
          <w:bCs/>
          <w:color w:val="auto"/>
          <w:highlight w:val="none"/>
        </w:rPr>
        <w:t>文件</w:t>
      </w:r>
      <w:r>
        <w:rPr>
          <w:rFonts w:ascii="Times New Roman"/>
          <w:b/>
          <w:bCs/>
          <w:color w:val="auto"/>
          <w:highlight w:val="none"/>
          <w:lang w:val="zh-CN"/>
        </w:rPr>
        <w:t>（不能出现报价、商务技术</w:t>
      </w:r>
      <w:r>
        <w:rPr>
          <w:rFonts w:ascii="Times New Roman"/>
          <w:b/>
          <w:bCs/>
          <w:color w:val="auto"/>
          <w:highlight w:val="none"/>
        </w:rPr>
        <w:t>文件</w:t>
      </w:r>
      <w:r>
        <w:rPr>
          <w:rFonts w:ascii="Times New Roman"/>
          <w:b/>
          <w:bCs/>
          <w:color w:val="auto"/>
          <w:highlight w:val="none"/>
          <w:lang w:val="zh-CN"/>
        </w:rPr>
        <w:t>）</w:t>
      </w:r>
    </w:p>
    <w:p w14:paraId="5139E92F">
      <w:pPr>
        <w:numPr>
          <w:ilvl w:val="0"/>
          <w:numId w:val="7"/>
        </w:numPr>
        <w:shd w:val="clear" w:color="auto" w:fill="auto"/>
        <w:snapToGrid w:val="0"/>
        <w:spacing w:line="440" w:lineRule="exact"/>
        <w:ind w:firstLine="480" w:firstLineChars="200"/>
        <w:contextualSpacing/>
        <w:rPr>
          <w:rFonts w:ascii="Times New Roman"/>
          <w:color w:val="auto"/>
          <w:highlight w:val="none"/>
          <w:lang w:val="zh-CN"/>
        </w:rPr>
      </w:pPr>
      <w:r>
        <w:rPr>
          <w:rFonts w:hint="eastAsia" w:ascii="Times New Roman"/>
          <w:color w:val="auto"/>
          <w:highlight w:val="none"/>
          <w:lang w:val="en-US" w:eastAsia="zh-CN"/>
        </w:rPr>
        <w:t>资格</w:t>
      </w:r>
      <w:r>
        <w:rPr>
          <w:rFonts w:hint="eastAsia" w:ascii="Times New Roman"/>
          <w:color w:val="auto"/>
          <w:highlight w:val="none"/>
          <w:lang w:val="zh-CN"/>
        </w:rPr>
        <w:t>声明</w:t>
      </w:r>
      <w:r>
        <w:rPr>
          <w:rFonts w:ascii="Times New Roman"/>
          <w:color w:val="auto"/>
          <w:highlight w:val="none"/>
          <w:lang w:val="zh-CN"/>
        </w:rPr>
        <w:t>函；</w:t>
      </w:r>
    </w:p>
    <w:p w14:paraId="0E21A66F">
      <w:pPr>
        <w:numPr>
          <w:ilvl w:val="0"/>
          <w:numId w:val="7"/>
        </w:numPr>
        <w:shd w:val="clear" w:color="auto" w:fill="auto"/>
        <w:snapToGrid w:val="0"/>
        <w:spacing w:line="440" w:lineRule="exact"/>
        <w:ind w:firstLine="480" w:firstLineChars="200"/>
        <w:contextualSpacing/>
        <w:rPr>
          <w:rFonts w:ascii="Times New Roman"/>
          <w:color w:val="auto"/>
          <w:highlight w:val="none"/>
          <w:lang w:val="zh-CN"/>
        </w:rPr>
      </w:pPr>
      <w:r>
        <w:rPr>
          <w:rFonts w:ascii="Times New Roman"/>
          <w:color w:val="auto"/>
          <w:highlight w:val="none"/>
          <w:lang w:val="zh-CN"/>
        </w:rPr>
        <w:t>法定代表人身份证明书；</w:t>
      </w:r>
    </w:p>
    <w:p w14:paraId="2EFBF72C">
      <w:pPr>
        <w:numPr>
          <w:ilvl w:val="0"/>
          <w:numId w:val="7"/>
        </w:numPr>
        <w:shd w:val="clear" w:color="auto" w:fill="auto"/>
        <w:snapToGrid w:val="0"/>
        <w:spacing w:line="440" w:lineRule="exact"/>
        <w:ind w:firstLine="480" w:firstLineChars="200"/>
        <w:contextualSpacing/>
        <w:rPr>
          <w:rFonts w:ascii="Times New Roman"/>
          <w:color w:val="auto"/>
          <w:highlight w:val="none"/>
          <w:lang w:val="zh-CN"/>
        </w:rPr>
      </w:pPr>
      <w:r>
        <w:rPr>
          <w:rFonts w:ascii="Times New Roman"/>
          <w:color w:val="auto"/>
          <w:highlight w:val="none"/>
          <w:lang w:val="zh-CN"/>
        </w:rPr>
        <w:t>法定代表人授权委托书原件，投标代表本人身份证复印件；</w:t>
      </w:r>
    </w:p>
    <w:p w14:paraId="7F7F5D84">
      <w:pPr>
        <w:numPr>
          <w:ilvl w:val="0"/>
          <w:numId w:val="7"/>
        </w:numPr>
        <w:shd w:val="clear" w:color="auto" w:fill="auto"/>
        <w:snapToGrid w:val="0"/>
        <w:spacing w:line="440" w:lineRule="exact"/>
        <w:ind w:firstLine="480" w:firstLineChars="200"/>
        <w:contextualSpacing/>
        <w:rPr>
          <w:rFonts w:ascii="Times New Roman" w:hAnsi="Times New Roman" w:eastAsia="宋体" w:cs="Times New Roman"/>
          <w:color w:val="auto"/>
          <w:highlight w:val="none"/>
          <w:lang w:val="zh-CN"/>
        </w:rPr>
      </w:pPr>
      <w:r>
        <w:rPr>
          <w:rFonts w:hint="eastAsia" w:ascii="Times New Roman" w:cs="Times New Roman"/>
          <w:color w:val="auto"/>
          <w:sz w:val="24"/>
          <w:szCs w:val="20"/>
          <w:highlight w:val="none"/>
          <w:lang w:val="en-US" w:eastAsia="zh-CN"/>
        </w:rPr>
        <w:t>投标人有效的营业执照</w:t>
      </w:r>
      <w:r>
        <w:rPr>
          <w:rFonts w:ascii="Times New Roman" w:hAnsi="Times New Roman" w:eastAsia="宋体" w:cs="Times New Roman"/>
          <w:color w:val="auto"/>
          <w:sz w:val="24"/>
          <w:szCs w:val="20"/>
          <w:highlight w:val="none"/>
          <w:lang w:val="zh-CN"/>
        </w:rPr>
        <w:t>（提供复印件并加盖公章</w:t>
      </w:r>
      <w:r>
        <w:rPr>
          <w:rFonts w:hint="eastAsia" w:ascii="Times New Roman" w:hAnsi="Times New Roman" w:eastAsia="宋体" w:cs="Times New Roman"/>
          <w:color w:val="auto"/>
          <w:sz w:val="24"/>
          <w:szCs w:val="20"/>
          <w:highlight w:val="none"/>
          <w:lang w:val="zh-CN"/>
        </w:rPr>
        <w:t>）</w:t>
      </w:r>
      <w:r>
        <w:rPr>
          <w:rFonts w:ascii="Times New Roman" w:hAnsi="Times New Roman" w:eastAsia="宋体" w:cs="Times New Roman"/>
          <w:color w:val="auto"/>
          <w:highlight w:val="none"/>
          <w:lang w:val="zh-CN"/>
        </w:rPr>
        <w:t>；</w:t>
      </w:r>
    </w:p>
    <w:p w14:paraId="728B181C">
      <w:pPr>
        <w:numPr>
          <w:ilvl w:val="0"/>
          <w:numId w:val="7"/>
        </w:numPr>
        <w:shd w:val="clear" w:color="auto" w:fill="auto"/>
        <w:snapToGrid w:val="0"/>
        <w:spacing w:line="440" w:lineRule="exact"/>
        <w:ind w:firstLine="480" w:firstLineChars="200"/>
        <w:contextualSpacing/>
        <w:rPr>
          <w:rFonts w:ascii="Times New Roman"/>
          <w:color w:val="auto"/>
          <w:highlight w:val="none"/>
          <w:lang w:val="zh-CN"/>
        </w:rPr>
      </w:pPr>
      <w:r>
        <w:rPr>
          <w:rFonts w:hint="eastAsia" w:ascii="Times New Roman"/>
          <w:color w:val="auto"/>
          <w:highlight w:val="none"/>
          <w:lang w:val="zh-CN"/>
        </w:rPr>
        <w:t>投标人</w:t>
      </w:r>
      <w:r>
        <w:rPr>
          <w:rFonts w:ascii="Times New Roman"/>
          <w:color w:val="auto"/>
          <w:highlight w:val="none"/>
          <w:lang w:val="zh-CN"/>
        </w:rPr>
        <w:t>信用承诺书；</w:t>
      </w:r>
    </w:p>
    <w:p w14:paraId="493D1574">
      <w:pPr>
        <w:numPr>
          <w:ilvl w:val="0"/>
          <w:numId w:val="7"/>
        </w:numPr>
        <w:shd w:val="clear" w:color="auto" w:fill="auto"/>
        <w:snapToGrid w:val="0"/>
        <w:spacing w:line="440" w:lineRule="exact"/>
        <w:ind w:firstLine="480" w:firstLineChars="200"/>
        <w:contextualSpacing/>
        <w:rPr>
          <w:rFonts w:ascii="Times New Roman"/>
          <w:color w:val="auto"/>
          <w:highlight w:val="none"/>
          <w:lang w:val="zh-CN"/>
        </w:rPr>
      </w:pPr>
      <w:r>
        <w:rPr>
          <w:rFonts w:ascii="Times New Roman"/>
          <w:color w:val="auto"/>
          <w:highlight w:val="none"/>
          <w:lang w:val="zh-CN"/>
        </w:rPr>
        <w:t>其它需要提交的资格审查证明材料。</w:t>
      </w:r>
    </w:p>
    <w:p w14:paraId="254897B7">
      <w:pPr>
        <w:shd w:val="clear" w:color="auto" w:fill="auto"/>
        <w:snapToGrid w:val="0"/>
        <w:spacing w:line="440" w:lineRule="exact"/>
        <w:ind w:firstLine="482" w:firstLineChars="200"/>
        <w:contextualSpacing/>
        <w:rPr>
          <w:rFonts w:hint="default" w:ascii="Times New Roman" w:eastAsia="宋体"/>
          <w:b/>
          <w:bCs/>
          <w:color w:val="auto"/>
          <w:highlight w:val="none"/>
          <w:lang w:val="en-US" w:eastAsia="zh-CN"/>
        </w:rPr>
      </w:pPr>
      <w:r>
        <w:rPr>
          <w:rFonts w:ascii="Times New Roman"/>
          <w:b/>
          <w:bCs/>
          <w:color w:val="auto"/>
          <w:highlight w:val="none"/>
          <w:lang w:val="zh-CN"/>
        </w:rPr>
        <w:t>二、商务技术</w:t>
      </w:r>
      <w:r>
        <w:rPr>
          <w:rFonts w:ascii="Times New Roman"/>
          <w:b/>
          <w:bCs/>
          <w:color w:val="auto"/>
          <w:highlight w:val="none"/>
        </w:rPr>
        <w:t>文件</w:t>
      </w:r>
      <w:r>
        <w:rPr>
          <w:rFonts w:ascii="Times New Roman"/>
          <w:b/>
          <w:bCs/>
          <w:color w:val="auto"/>
          <w:highlight w:val="none"/>
          <w:lang w:val="zh-CN"/>
        </w:rPr>
        <w:t>（不能出现报价）</w:t>
      </w:r>
    </w:p>
    <w:p w14:paraId="635B1FB7">
      <w:pPr>
        <w:pStyle w:val="13"/>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为方便评委评审，请</w:t>
      </w:r>
      <w:r>
        <w:rPr>
          <w:rFonts w:hint="eastAsia" w:ascii="宋体" w:eastAsia="宋体" w:cs="宋体"/>
          <w:color w:val="auto"/>
          <w:sz w:val="24"/>
          <w:szCs w:val="24"/>
          <w:highlight w:val="none"/>
          <w:lang w:val="en-US" w:eastAsia="zh-CN"/>
        </w:rPr>
        <w:t>投标人</w:t>
      </w:r>
      <w:r>
        <w:rPr>
          <w:rFonts w:hint="eastAsia" w:ascii="宋体" w:eastAsia="宋体" w:cs="宋体"/>
          <w:color w:val="auto"/>
          <w:sz w:val="24"/>
          <w:szCs w:val="24"/>
          <w:highlight w:val="none"/>
        </w:rPr>
        <w:t>按评审办法中所涉及的事项顺序进行编制，可以补充相关材料。（以下均须提供扫描件（或复印件）并加盖公章。）</w:t>
      </w:r>
    </w:p>
    <w:p w14:paraId="741C990B">
      <w:pPr>
        <w:numPr>
          <w:ilvl w:val="0"/>
          <w:numId w:val="8"/>
        </w:numPr>
        <w:shd w:val="clear" w:color="auto" w:fill="auto"/>
        <w:snapToGrid w:val="0"/>
        <w:spacing w:line="440" w:lineRule="exact"/>
        <w:ind w:firstLine="480" w:firstLineChars="200"/>
        <w:contextualSpacing/>
        <w:rPr>
          <w:rFonts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en-US" w:eastAsia="zh-CN"/>
        </w:rPr>
        <w:t>投标</w:t>
      </w:r>
      <w:r>
        <w:rPr>
          <w:rFonts w:hint="eastAsia" w:ascii="Times New Roman" w:hAnsi="Times New Roman" w:eastAsia="宋体" w:cs="Times New Roman"/>
          <w:color w:val="auto"/>
          <w:highlight w:val="none"/>
          <w:lang w:val="zh-CN"/>
        </w:rPr>
        <w:t>响应函；</w:t>
      </w:r>
    </w:p>
    <w:p w14:paraId="00631250">
      <w:pPr>
        <w:numPr>
          <w:ilvl w:val="0"/>
          <w:numId w:val="8"/>
        </w:numPr>
        <w:shd w:val="clear" w:color="auto" w:fill="auto"/>
        <w:snapToGrid w:val="0"/>
        <w:spacing w:line="440" w:lineRule="exact"/>
        <w:ind w:firstLine="480" w:firstLineChars="200"/>
        <w:contextualSpacing/>
        <w:rPr>
          <w:rFonts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en-US" w:eastAsia="zh-CN"/>
        </w:rPr>
        <w:t>投标人情况一览表；</w:t>
      </w:r>
    </w:p>
    <w:p w14:paraId="2990DDFE">
      <w:pPr>
        <w:numPr>
          <w:ilvl w:val="0"/>
          <w:numId w:val="8"/>
        </w:numPr>
        <w:shd w:val="clear" w:color="auto" w:fill="auto"/>
        <w:snapToGrid w:val="0"/>
        <w:spacing w:line="440" w:lineRule="exact"/>
        <w:ind w:firstLine="480" w:firstLineChars="200"/>
        <w:contextualSpacing/>
        <w:rPr>
          <w:rFonts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评标办法中所涉及的事项需提供的所有资料；</w:t>
      </w:r>
    </w:p>
    <w:p w14:paraId="77378D4A">
      <w:pPr>
        <w:numPr>
          <w:ilvl w:val="0"/>
          <w:numId w:val="8"/>
        </w:numPr>
        <w:shd w:val="clear" w:color="auto" w:fill="auto"/>
        <w:snapToGrid w:val="0"/>
        <w:spacing w:line="440" w:lineRule="exact"/>
        <w:ind w:firstLine="480" w:firstLineChars="200"/>
        <w:contextualSpacing/>
        <w:rPr>
          <w:rFonts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评标办法中未涉及的事项，供应商认为需要提交的其他资料；</w:t>
      </w:r>
    </w:p>
    <w:p w14:paraId="5F6435C7">
      <w:pPr>
        <w:numPr>
          <w:ilvl w:val="0"/>
          <w:numId w:val="8"/>
        </w:numPr>
        <w:shd w:val="clear" w:color="auto" w:fill="auto"/>
        <w:snapToGrid w:val="0"/>
        <w:spacing w:line="440" w:lineRule="exact"/>
        <w:ind w:firstLine="480" w:firstLineChars="200"/>
        <w:contextualSpacing/>
        <w:rPr>
          <w:rFonts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招标文件中要求提供的其他材料。</w:t>
      </w:r>
    </w:p>
    <w:p w14:paraId="1E8DDFFB">
      <w:pPr>
        <w:shd w:val="clear" w:color="auto" w:fill="auto"/>
        <w:snapToGrid w:val="0"/>
        <w:spacing w:line="440" w:lineRule="exact"/>
        <w:ind w:firstLine="482" w:firstLineChars="200"/>
        <w:contextualSpacing/>
        <w:rPr>
          <w:rFonts w:ascii="Times New Roman"/>
          <w:b/>
          <w:bCs/>
          <w:color w:val="auto"/>
          <w:highlight w:val="none"/>
          <w:lang w:val="zh-CN"/>
        </w:rPr>
      </w:pPr>
      <w:r>
        <w:rPr>
          <w:rFonts w:ascii="Times New Roman"/>
          <w:b/>
          <w:bCs/>
          <w:color w:val="auto"/>
          <w:highlight w:val="none"/>
          <w:lang w:val="zh-CN"/>
        </w:rPr>
        <w:t>三、</w:t>
      </w:r>
      <w:r>
        <w:rPr>
          <w:rFonts w:ascii="Times New Roman"/>
          <w:b/>
          <w:bCs/>
          <w:color w:val="auto"/>
          <w:highlight w:val="none"/>
        </w:rPr>
        <w:t>报价文件</w:t>
      </w:r>
    </w:p>
    <w:p w14:paraId="489D239E">
      <w:pPr>
        <w:numPr>
          <w:ilvl w:val="0"/>
          <w:numId w:val="9"/>
        </w:numPr>
        <w:shd w:val="clear" w:color="auto" w:fill="auto"/>
        <w:snapToGrid w:val="0"/>
        <w:spacing w:line="440" w:lineRule="exact"/>
        <w:ind w:firstLine="480" w:firstLineChars="200"/>
        <w:contextualSpacing/>
        <w:rPr>
          <w:rFonts w:ascii="Times New Roman"/>
          <w:color w:val="auto"/>
          <w:highlight w:val="none"/>
          <w:lang w:val="zh-CN"/>
        </w:rPr>
      </w:pPr>
      <w:r>
        <w:rPr>
          <w:rFonts w:ascii="Times New Roman"/>
          <w:color w:val="auto"/>
          <w:highlight w:val="none"/>
          <w:lang w:val="zh-CN"/>
        </w:rPr>
        <w:t>开标一览表；</w:t>
      </w:r>
    </w:p>
    <w:p w14:paraId="4BF2A692">
      <w:pPr>
        <w:numPr>
          <w:ilvl w:val="0"/>
          <w:numId w:val="9"/>
        </w:numPr>
        <w:shd w:val="clear" w:color="auto" w:fill="auto"/>
        <w:snapToGrid w:val="0"/>
        <w:spacing w:line="440" w:lineRule="exact"/>
        <w:ind w:left="0" w:leftChars="0" w:firstLine="480" w:firstLineChars="200"/>
        <w:contextualSpacing/>
        <w:rPr>
          <w:rFonts w:hint="eastAsia" w:ascii="Times New Roman"/>
          <w:color w:val="auto"/>
          <w:highlight w:val="none"/>
          <w:lang w:val="zh-CN"/>
        </w:rPr>
      </w:pPr>
      <w:r>
        <w:rPr>
          <w:rFonts w:hint="eastAsia" w:ascii="Times New Roman"/>
          <w:color w:val="auto"/>
          <w:highlight w:val="none"/>
          <w:lang w:val="zh-CN"/>
        </w:rPr>
        <w:t>中小企业声明函（</w:t>
      </w:r>
      <w:r>
        <w:rPr>
          <w:rFonts w:hint="eastAsia" w:ascii="Times New Roman"/>
          <w:color w:val="auto"/>
          <w:highlight w:val="none"/>
          <w:lang w:val="en-US" w:eastAsia="zh-CN"/>
        </w:rPr>
        <w:t>如有</w:t>
      </w:r>
      <w:r>
        <w:rPr>
          <w:rFonts w:hint="eastAsia" w:ascii="Times New Roman"/>
          <w:color w:val="auto"/>
          <w:highlight w:val="none"/>
          <w:lang w:val="zh-CN"/>
        </w:rPr>
        <w:t>）</w:t>
      </w:r>
      <w:r>
        <w:rPr>
          <w:rFonts w:ascii="Times New Roman"/>
          <w:color w:val="auto"/>
          <w:highlight w:val="none"/>
          <w:lang w:val="zh-CN"/>
        </w:rPr>
        <w:t>；</w:t>
      </w:r>
    </w:p>
    <w:p w14:paraId="42F6E2DD">
      <w:pPr>
        <w:numPr>
          <w:ilvl w:val="0"/>
          <w:numId w:val="9"/>
        </w:numPr>
        <w:shd w:val="clear" w:color="auto" w:fill="auto"/>
        <w:snapToGrid w:val="0"/>
        <w:spacing w:line="440" w:lineRule="exact"/>
        <w:ind w:left="0" w:leftChars="0" w:firstLine="480" w:firstLineChars="200"/>
        <w:contextualSpacing/>
        <w:rPr>
          <w:rFonts w:hint="eastAsia" w:ascii="Times New Roman"/>
          <w:color w:val="auto"/>
          <w:highlight w:val="none"/>
          <w:lang w:val="zh-CN"/>
        </w:rPr>
      </w:pPr>
      <w:r>
        <w:rPr>
          <w:rFonts w:hint="eastAsia" w:ascii="Times New Roman"/>
          <w:color w:val="auto"/>
          <w:highlight w:val="none"/>
          <w:lang w:val="zh-CN"/>
        </w:rPr>
        <w:t>残疾人福利性单位声明函（</w:t>
      </w:r>
      <w:r>
        <w:rPr>
          <w:rFonts w:hint="eastAsia" w:ascii="Times New Roman"/>
          <w:color w:val="auto"/>
          <w:highlight w:val="none"/>
          <w:lang w:val="en-US" w:eastAsia="zh-CN"/>
        </w:rPr>
        <w:t>如有</w:t>
      </w:r>
      <w:r>
        <w:rPr>
          <w:rFonts w:hint="eastAsia" w:ascii="Times New Roman"/>
          <w:color w:val="auto"/>
          <w:highlight w:val="none"/>
          <w:lang w:val="zh-CN"/>
        </w:rPr>
        <w:t>）；</w:t>
      </w:r>
    </w:p>
    <w:p w14:paraId="5E5AB281">
      <w:pPr>
        <w:numPr>
          <w:ilvl w:val="0"/>
          <w:numId w:val="9"/>
        </w:numPr>
        <w:shd w:val="clear" w:color="auto" w:fill="auto"/>
        <w:snapToGrid w:val="0"/>
        <w:spacing w:line="440" w:lineRule="exact"/>
        <w:ind w:left="0" w:leftChars="0" w:firstLine="480" w:firstLineChars="200"/>
        <w:contextualSpacing/>
        <w:rPr>
          <w:rFonts w:hint="eastAsia" w:ascii="Times New Roman"/>
          <w:color w:val="auto"/>
          <w:highlight w:val="none"/>
          <w:lang w:val="zh-CN"/>
        </w:rPr>
      </w:pPr>
      <w:r>
        <w:rPr>
          <w:rFonts w:hint="eastAsia" w:ascii="Times New Roman"/>
          <w:color w:val="auto"/>
          <w:highlight w:val="none"/>
          <w:lang w:val="zh-CN"/>
        </w:rPr>
        <w:t>属于监狱企业的证明文件（</w:t>
      </w:r>
      <w:r>
        <w:rPr>
          <w:rFonts w:hint="eastAsia" w:ascii="Times New Roman"/>
          <w:color w:val="auto"/>
          <w:highlight w:val="none"/>
          <w:lang w:val="en-US" w:eastAsia="zh-CN"/>
        </w:rPr>
        <w:t>如有</w:t>
      </w:r>
      <w:r>
        <w:rPr>
          <w:rFonts w:hint="eastAsia" w:ascii="Times New Roman"/>
          <w:color w:val="auto"/>
          <w:highlight w:val="none"/>
          <w:lang w:val="zh-CN"/>
        </w:rPr>
        <w:t>）。</w:t>
      </w:r>
    </w:p>
    <w:p w14:paraId="45E5AB7D">
      <w:pPr>
        <w:shd w:val="clear" w:color="auto" w:fill="auto"/>
        <w:snapToGrid w:val="0"/>
        <w:spacing w:line="440" w:lineRule="exact"/>
        <w:ind w:firstLine="482" w:firstLineChars="200"/>
        <w:contextualSpacing/>
        <w:rPr>
          <w:rFonts w:ascii="Times New Roman" w:hAnsi="Times New Roman" w:eastAsia="宋体" w:cs="Times New Roman"/>
          <w:b/>
          <w:bCs/>
          <w:color w:val="auto"/>
          <w:highlight w:val="none"/>
          <w:lang w:val="zh-CN"/>
        </w:rPr>
      </w:pPr>
      <w:r>
        <w:rPr>
          <w:rFonts w:hint="eastAsia" w:ascii="Times New Roman" w:hAnsi="Times New Roman" w:eastAsia="宋体" w:cs="Times New Roman"/>
          <w:b/>
          <w:bCs/>
          <w:color w:val="auto"/>
          <w:highlight w:val="none"/>
          <w:lang w:val="zh-CN"/>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7D790D8A">
      <w:pPr>
        <w:tabs>
          <w:tab w:val="left" w:pos="3375"/>
        </w:tabs>
        <w:autoSpaceDE w:val="0"/>
        <w:autoSpaceDN w:val="0"/>
        <w:adjustRightInd w:val="0"/>
        <w:snapToGrid w:val="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四、电子版响应文件</w:t>
      </w:r>
    </w:p>
    <w:p w14:paraId="2F05060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电子版响应文件（</w:t>
      </w:r>
      <w:r>
        <w:rPr>
          <w:rFonts w:hint="eastAsia" w:ascii="宋体" w:hAnsi="宋体" w:cs="宋体"/>
          <w:b/>
          <w:bCs/>
          <w:color w:val="auto"/>
          <w:sz w:val="24"/>
          <w:highlight w:val="none"/>
        </w:rPr>
        <w:t>按“第二部分 磋商须知”中电子版响应文件要求</w:t>
      </w:r>
      <w:r>
        <w:rPr>
          <w:rFonts w:hint="eastAsia" w:ascii="宋体" w:hAnsi="宋体" w:cs="宋体"/>
          <w:b/>
          <w:bCs/>
          <w:color w:val="auto"/>
          <w:sz w:val="24"/>
          <w:highlight w:val="none"/>
          <w:lang w:val="zh-CN"/>
        </w:rPr>
        <w:t>提供</w:t>
      </w:r>
      <w:r>
        <w:rPr>
          <w:rFonts w:hint="eastAsia" w:ascii="宋体" w:hAnsi="宋体" w:cs="宋体"/>
          <w:b/>
          <w:color w:val="auto"/>
          <w:sz w:val="24"/>
          <w:highlight w:val="none"/>
        </w:rPr>
        <w:t>）</w:t>
      </w:r>
      <w:r>
        <w:rPr>
          <w:rFonts w:hint="eastAsia" w:ascii="宋体" w:hAnsi="宋体" w:cs="宋体"/>
          <w:color w:val="auto"/>
          <w:sz w:val="24"/>
          <w:highlight w:val="none"/>
        </w:rPr>
        <w:t>。</w:t>
      </w:r>
    </w:p>
    <w:p w14:paraId="4CEFA744">
      <w:pPr>
        <w:tabs>
          <w:tab w:val="left" w:pos="3375"/>
        </w:tabs>
        <w:autoSpaceDE w:val="0"/>
        <w:autoSpaceDN w:val="0"/>
        <w:adjustRightInd w:val="0"/>
        <w:snapToGrid w:val="0"/>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电子版响应文件不得设置密码并保证无病毒。</w:t>
      </w:r>
    </w:p>
    <w:p w14:paraId="071DF4E4">
      <w:pPr>
        <w:numPr>
          <w:ilvl w:val="0"/>
          <w:numId w:val="0"/>
        </w:numPr>
        <w:shd w:val="clear" w:color="auto" w:fill="auto"/>
        <w:snapToGrid w:val="0"/>
        <w:spacing w:line="440" w:lineRule="exact"/>
        <w:contextualSpacing/>
        <w:rPr>
          <w:rFonts w:ascii="Times New Roman"/>
          <w:color w:val="auto"/>
          <w:highlight w:val="none"/>
          <w:lang w:val="zh-CN"/>
        </w:rPr>
      </w:pPr>
    </w:p>
    <w:p w14:paraId="293618E8">
      <w:pPr>
        <w:shd w:val="clear" w:color="auto" w:fill="auto"/>
        <w:snapToGrid w:val="0"/>
        <w:spacing w:line="440" w:lineRule="exact"/>
        <w:ind w:firstLine="480" w:firstLineChars="200"/>
        <w:contextualSpacing/>
        <w:rPr>
          <w:rFonts w:ascii="Times New Roman"/>
          <w:color w:val="auto"/>
          <w:highlight w:val="none"/>
          <w:lang w:val="zh-CN"/>
        </w:rPr>
      </w:pPr>
    </w:p>
    <w:p w14:paraId="2BEB167D">
      <w:pPr>
        <w:rPr>
          <w:rFonts w:ascii="Times New Roman" w:eastAsia="方正黑体_GBK"/>
          <w:color w:val="auto"/>
          <w:sz w:val="32"/>
          <w:szCs w:val="32"/>
          <w:highlight w:val="none"/>
          <w:lang w:val="zh-CN"/>
        </w:rPr>
      </w:pPr>
      <w:r>
        <w:rPr>
          <w:rFonts w:ascii="Times New Roman" w:eastAsia="方正黑体_GBK"/>
          <w:color w:val="auto"/>
          <w:sz w:val="32"/>
          <w:szCs w:val="32"/>
          <w:highlight w:val="none"/>
          <w:lang w:val="zh-CN"/>
        </w:rPr>
        <w:br w:type="page"/>
      </w:r>
    </w:p>
    <w:p w14:paraId="7419E6B7">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8"/>
          <w:szCs w:val="28"/>
          <w:highlight w:val="none"/>
        </w:rPr>
        <w:t>第一部分格式：</w:t>
      </w:r>
    </w:p>
    <w:p w14:paraId="65F9C77C">
      <w:pPr>
        <w:tabs>
          <w:tab w:val="left" w:pos="159"/>
        </w:tabs>
        <w:rPr>
          <w:rFonts w:ascii="宋体" w:hAnsi="宋体" w:cs="宋体"/>
          <w:color w:val="auto"/>
          <w:sz w:val="28"/>
          <w:szCs w:val="28"/>
          <w:highlight w:val="none"/>
        </w:rPr>
      </w:pPr>
    </w:p>
    <w:p w14:paraId="08C8551D">
      <w:pPr>
        <w:snapToGrid w:val="0"/>
        <w:spacing w:line="300" w:lineRule="auto"/>
        <w:ind w:firstLine="906" w:firstLineChars="206"/>
        <w:contextualSpacing/>
        <w:rPr>
          <w:rFonts w:ascii="宋体" w:hAnsi="宋体" w:cs="宋体"/>
          <w:color w:val="auto"/>
          <w:sz w:val="44"/>
          <w:szCs w:val="44"/>
          <w:highlight w:val="none"/>
        </w:rPr>
      </w:pPr>
    </w:p>
    <w:p w14:paraId="4C6ADFB8">
      <w:pPr>
        <w:snapToGrid w:val="0"/>
        <w:spacing w:line="360" w:lineRule="auto"/>
        <w:jc w:val="center"/>
        <w:rPr>
          <w:rFonts w:hint="eastAsia" w:ascii="宋体" w:hAnsi="宋体" w:cs="宋体"/>
          <w:b/>
          <w:color w:val="000000" w:themeColor="text1"/>
          <w:sz w:val="52"/>
          <w:szCs w:val="52"/>
          <w:highlight w:val="none"/>
          <w:lang w:eastAsia="zh-CN"/>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南通市交通运输领域绿色低碳发展</w:t>
      </w:r>
    </w:p>
    <w:p w14:paraId="5E05E8FC">
      <w:pPr>
        <w:snapToGrid w:val="0"/>
        <w:spacing w:line="360" w:lineRule="auto"/>
        <w:jc w:val="center"/>
        <w:rPr>
          <w:rFonts w:hint="eastAsia" w:ascii="宋体" w:hAnsi="宋体" w:eastAsia="宋体" w:cs="宋体"/>
          <w:b/>
          <w:color w:val="000000" w:themeColor="text1"/>
          <w:sz w:val="52"/>
          <w:szCs w:val="52"/>
          <w:highlight w:val="none"/>
          <w:lang w:eastAsia="zh-CN"/>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年度评估项目</w:t>
      </w:r>
    </w:p>
    <w:p w14:paraId="428FAD4E">
      <w:pPr>
        <w:tabs>
          <w:tab w:val="left" w:pos="6300"/>
        </w:tabs>
        <w:snapToGrid w:val="0"/>
        <w:spacing w:line="300" w:lineRule="auto"/>
        <w:jc w:val="center"/>
        <w:rPr>
          <w:rFonts w:hint="eastAsia" w:ascii="宋体" w:hAnsi="宋体" w:cs="宋体"/>
          <w:b/>
          <w:color w:val="auto"/>
          <w:w w:val="80"/>
          <w:sz w:val="32"/>
          <w:szCs w:val="32"/>
          <w:highlight w:val="none"/>
        </w:rPr>
      </w:pPr>
    </w:p>
    <w:p w14:paraId="13A94E1F">
      <w:pPr>
        <w:snapToGrid w:val="0"/>
        <w:spacing w:line="360" w:lineRule="auto"/>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项目编号：</w:t>
      </w:r>
      <w:r>
        <w:rPr>
          <w:rFonts w:hint="eastAsia" w:ascii="宋体" w:hAnsi="宋体" w:cs="宋体"/>
          <w:b/>
          <w:color w:val="000000" w:themeColor="text1"/>
          <w:sz w:val="36"/>
          <w:szCs w:val="36"/>
          <w:highlight w:val="none"/>
          <w:lang w:eastAsia="zh-CN"/>
          <w14:textFill>
            <w14:solidFill>
              <w14:schemeClr w14:val="tx1"/>
            </w14:solidFill>
          </w14:textFill>
        </w:rPr>
        <w:t>JHRA202600</w:t>
      </w:r>
      <w:r>
        <w:rPr>
          <w:rFonts w:hint="eastAsia" w:ascii="宋体" w:hAnsi="宋体" w:cs="宋体"/>
          <w:b/>
          <w:color w:val="000000" w:themeColor="text1"/>
          <w:sz w:val="36"/>
          <w:szCs w:val="36"/>
          <w:highlight w:val="none"/>
          <w:lang w:val="en-US" w:eastAsia="zh-CN"/>
          <w14:textFill>
            <w14:solidFill>
              <w14:schemeClr w14:val="tx1"/>
            </w14:solidFill>
          </w14:textFill>
        </w:rPr>
        <w:t>4</w:t>
      </w:r>
    </w:p>
    <w:p w14:paraId="426730EF">
      <w:pPr>
        <w:tabs>
          <w:tab w:val="left" w:pos="6300"/>
        </w:tabs>
        <w:snapToGrid w:val="0"/>
        <w:spacing w:line="300" w:lineRule="auto"/>
        <w:jc w:val="center"/>
        <w:rPr>
          <w:rFonts w:ascii="宋体" w:hAnsi="宋体" w:cs="宋体"/>
          <w:b/>
          <w:color w:val="auto"/>
          <w:w w:val="80"/>
          <w:sz w:val="32"/>
          <w:szCs w:val="32"/>
          <w:highlight w:val="none"/>
        </w:rPr>
      </w:pPr>
    </w:p>
    <w:p w14:paraId="58D714E8">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424EBD9B">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（资格审查文件）</w:t>
      </w:r>
    </w:p>
    <w:p w14:paraId="73DB14C4">
      <w:pPr>
        <w:spacing w:after="60"/>
        <w:jc w:val="center"/>
        <w:rPr>
          <w:rFonts w:ascii="宋体" w:hAnsi="宋体" w:cs="宋体"/>
          <w:b/>
          <w:bCs/>
          <w:color w:val="auto"/>
          <w:sz w:val="72"/>
          <w:szCs w:val="72"/>
          <w:highlight w:val="none"/>
        </w:rPr>
      </w:pPr>
    </w:p>
    <w:p w14:paraId="20D79FC4">
      <w:pPr>
        <w:spacing w:after="60"/>
        <w:jc w:val="center"/>
        <w:rPr>
          <w:rFonts w:ascii="宋体" w:hAnsi="宋体" w:cs="宋体"/>
          <w:b/>
          <w:bCs/>
          <w:color w:val="auto"/>
          <w:sz w:val="72"/>
          <w:szCs w:val="72"/>
          <w:highlight w:val="none"/>
        </w:rPr>
      </w:pPr>
    </w:p>
    <w:p w14:paraId="6A3CB1C7">
      <w:pPr>
        <w:spacing w:after="60"/>
        <w:jc w:val="center"/>
        <w:rPr>
          <w:rFonts w:ascii="宋体" w:hAnsi="宋体" w:cs="宋体"/>
          <w:b/>
          <w:bCs/>
          <w:color w:val="auto"/>
          <w:sz w:val="72"/>
          <w:szCs w:val="72"/>
          <w:highlight w:val="none"/>
        </w:rPr>
      </w:pPr>
    </w:p>
    <w:p w14:paraId="0E91FAFD">
      <w:pPr>
        <w:pStyle w:val="8"/>
        <w:ind w:left="0" w:leftChars="0" w:firstLine="0" w:firstLineChars="0"/>
        <w:rPr>
          <w:rFonts w:ascii="宋体" w:hAnsi="宋体" w:cs="宋体"/>
          <w:b/>
          <w:bCs/>
          <w:color w:val="auto"/>
          <w:sz w:val="72"/>
          <w:szCs w:val="72"/>
          <w:highlight w:val="none"/>
        </w:rPr>
      </w:pPr>
    </w:p>
    <w:p w14:paraId="01CFA4BE">
      <w:pPr>
        <w:spacing w:after="60"/>
        <w:jc w:val="center"/>
        <w:rPr>
          <w:rFonts w:ascii="宋体" w:hAnsi="宋体" w:cs="宋体"/>
          <w:b/>
          <w:bCs/>
          <w:color w:val="auto"/>
          <w:sz w:val="72"/>
          <w:szCs w:val="72"/>
          <w:highlight w:val="none"/>
        </w:rPr>
      </w:pPr>
    </w:p>
    <w:p w14:paraId="7093FD5A">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lang w:val="en-US" w:eastAsia="zh-CN"/>
        </w:rPr>
        <w:t>投标人</w:t>
      </w:r>
      <w:r>
        <w:rPr>
          <w:rFonts w:hint="eastAsia" w:ascii="宋体" w:hAnsi="宋体" w:cs="宋体"/>
          <w:b/>
          <w:color w:val="auto"/>
          <w:sz w:val="24"/>
          <w:highlight w:val="none"/>
        </w:rPr>
        <w:t>（盖公章）：</w:t>
      </w:r>
      <w:r>
        <w:rPr>
          <w:rFonts w:hint="eastAsia" w:ascii="宋体" w:hAnsi="宋体" w:cs="宋体"/>
          <w:b/>
          <w:color w:val="auto"/>
          <w:sz w:val="24"/>
          <w:highlight w:val="none"/>
          <w:u w:val="single"/>
        </w:rPr>
        <w:t xml:space="preserve">                            </w:t>
      </w:r>
    </w:p>
    <w:p w14:paraId="622156F9">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02847B11">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5B558E94">
      <w:pPr>
        <w:shd w:val="clear" w:color="auto" w:fill="auto"/>
        <w:snapToGrid w:val="0"/>
        <w:spacing w:line="440" w:lineRule="exact"/>
        <w:contextualSpacing/>
        <w:rPr>
          <w:rFonts w:hint="eastAsia" w:ascii="宋体" w:hAnsi="宋体" w:eastAsia="宋体" w:cs="宋体"/>
          <w:color w:val="auto"/>
          <w:sz w:val="24"/>
          <w:szCs w:val="24"/>
          <w:highlight w:val="none"/>
          <w:lang w:val="zh-CN"/>
        </w:rPr>
      </w:pPr>
      <w:r>
        <w:rPr>
          <w:rFonts w:ascii="Times New Roman" w:eastAsia="方正黑体_GBK"/>
          <w:color w:val="auto"/>
          <w:sz w:val="32"/>
          <w:szCs w:val="32"/>
          <w:highlight w:val="none"/>
          <w:lang w:val="zh-CN"/>
        </w:rPr>
        <w:br w:type="page"/>
      </w:r>
      <w:r>
        <w:rPr>
          <w:rFonts w:hint="eastAsia" w:ascii="宋体" w:hAnsi="宋体" w:eastAsia="宋体" w:cs="宋体"/>
          <w:color w:val="auto"/>
          <w:sz w:val="24"/>
          <w:szCs w:val="24"/>
          <w:highlight w:val="none"/>
          <w:lang w:val="zh-CN"/>
        </w:rPr>
        <w:t>附件1</w:t>
      </w:r>
    </w:p>
    <w:p w14:paraId="51498120">
      <w:pPr>
        <w:snapToGrid w:val="0"/>
        <w:spacing w:line="30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4EAB5712">
      <w:pPr>
        <w:spacing w:line="360" w:lineRule="auto"/>
        <w:jc w:val="center"/>
        <w:rPr>
          <w:rFonts w:ascii="宋体" w:hAnsi="宋体" w:cs="宋体"/>
          <w:b/>
          <w:color w:val="auto"/>
          <w:sz w:val="24"/>
          <w:highlight w:val="none"/>
        </w:rPr>
      </w:pPr>
    </w:p>
    <w:p w14:paraId="7EF2F00A">
      <w:pPr>
        <w:snapToGrid w:val="0"/>
        <w:spacing w:line="300" w:lineRule="auto"/>
        <w:contextualSpacing/>
        <w:rPr>
          <w:rFonts w:ascii="宋体" w:hAnsi="宋体" w:cs="宋体"/>
          <w:b/>
          <w:color w:val="auto"/>
          <w:sz w:val="24"/>
          <w:highlight w:val="none"/>
        </w:rPr>
      </w:pPr>
      <w:r>
        <w:rPr>
          <w:rFonts w:hint="eastAsia" w:ascii="宋体" w:hAnsi="宋体" w:cs="宋体"/>
          <w:b/>
          <w:color w:val="auto"/>
          <w:sz w:val="24"/>
          <w:highlight w:val="none"/>
        </w:rPr>
        <w:t>南通市交通运输局：</w:t>
      </w:r>
    </w:p>
    <w:p w14:paraId="29F6B4DA">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w:t>
      </w:r>
      <w:r>
        <w:rPr>
          <w:rFonts w:hint="eastAsia" w:ascii="宋体" w:hAnsi="宋体" w:cs="宋体"/>
          <w:color w:val="auto"/>
          <w:sz w:val="24"/>
          <w:highlight w:val="none"/>
          <w:u w:val="single"/>
        </w:rPr>
        <w:t xml:space="preserve">                              </w:t>
      </w:r>
      <w:r>
        <w:rPr>
          <w:rFonts w:hint="eastAsia" w:ascii="宋体" w:hAnsi="宋体" w:cs="宋体"/>
          <w:color w:val="auto"/>
          <w:spacing w:val="-5"/>
          <w:sz w:val="24"/>
          <w:highlight w:val="none"/>
        </w:rPr>
        <w:t>（单位名称）</w:t>
      </w:r>
      <w:r>
        <w:rPr>
          <w:rFonts w:hint="eastAsia" w:ascii="宋体" w:hAnsi="宋体" w:cs="宋体"/>
          <w:color w:val="auto"/>
          <w:sz w:val="24"/>
          <w:highlight w:val="none"/>
        </w:rPr>
        <w:t>认真对照</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文件（含所有澄清、修改文件），符合贵方提出的资格要求，自愿报名参加</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，并郑重声明：</w:t>
      </w:r>
    </w:p>
    <w:p w14:paraId="436B1E97">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我单位具有独立承担民事责任的能力；</w:t>
      </w:r>
    </w:p>
    <w:p w14:paraId="3BB65C71">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我单位具有良好的商业信誉和健全的财务会计制度；</w:t>
      </w:r>
    </w:p>
    <w:p w14:paraId="32E774FE">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我单位具有履行合同所必需的设备和专业技术能力；</w:t>
      </w:r>
    </w:p>
    <w:p w14:paraId="306A5A60">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我单位有依法缴纳税收和社会保障资金的良好记录；</w:t>
      </w:r>
    </w:p>
    <w:p w14:paraId="2BFF232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我单位参加</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前3年内在经营活动中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在下划线上如实填写：有或没有）重大违法记录（说明：政府采购法第二十二条第一款第五项所称重大违法记录，是指供应商因违法经营受到刑事处罚或者责令停产停业、吊销许可证或者执照、较大数额罚款等行政处罚。）</w:t>
      </w:r>
    </w:p>
    <w:p w14:paraId="1FA9E7B5">
      <w:pPr>
        <w:snapToGrid w:val="0"/>
        <w:spacing w:line="300" w:lineRule="auto"/>
        <w:ind w:firstLine="420"/>
        <w:contextualSpacing/>
        <w:rPr>
          <w:rFonts w:ascii="宋体" w:hAnsi="宋体" w:cs="宋体"/>
          <w:color w:val="auto"/>
          <w:sz w:val="28"/>
          <w:szCs w:val="28"/>
          <w:highlight w:val="none"/>
        </w:rPr>
      </w:pPr>
    </w:p>
    <w:p w14:paraId="062FFC60">
      <w:pPr>
        <w:snapToGrid w:val="0"/>
        <w:spacing w:line="360" w:lineRule="auto"/>
        <w:ind w:firstLine="4440" w:firstLineChars="1850"/>
        <w:contextualSpacing/>
        <w:rPr>
          <w:rFonts w:ascii="宋体" w:hAnsi="宋体" w:cs="宋体"/>
          <w:color w:val="auto"/>
          <w:sz w:val="24"/>
          <w:highlight w:val="none"/>
        </w:rPr>
      </w:pPr>
    </w:p>
    <w:p w14:paraId="3BA0D7D5">
      <w:pPr>
        <w:snapToGrid w:val="0"/>
        <w:spacing w:line="360" w:lineRule="auto"/>
        <w:ind w:firstLine="4440" w:firstLineChars="1850"/>
        <w:contextualSpacing/>
        <w:rPr>
          <w:rFonts w:ascii="宋体" w:hAnsi="宋体" w:cs="宋体"/>
          <w:color w:val="auto"/>
          <w:sz w:val="24"/>
          <w:highlight w:val="none"/>
        </w:rPr>
      </w:pPr>
    </w:p>
    <w:p w14:paraId="70CFEBA5">
      <w:pPr>
        <w:snapToGrid w:val="0"/>
        <w:spacing w:line="360" w:lineRule="auto"/>
        <w:ind w:firstLine="4440" w:firstLineChars="1850"/>
        <w:contextualSpacing/>
        <w:rPr>
          <w:rFonts w:ascii="宋体" w:hAnsi="宋体" w:cs="宋体"/>
          <w:color w:val="auto"/>
          <w:sz w:val="24"/>
          <w:highlight w:val="none"/>
        </w:rPr>
      </w:pP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（盖单位公章）</w:t>
      </w:r>
    </w:p>
    <w:p w14:paraId="70D23496">
      <w:pPr>
        <w:snapToGrid w:val="0"/>
        <w:spacing w:line="360" w:lineRule="auto"/>
        <w:contextualSpacing/>
        <w:rPr>
          <w:rFonts w:ascii="宋体" w:hAnsi="宋体" w:cs="宋体"/>
          <w:color w:val="auto"/>
          <w:sz w:val="24"/>
          <w:highlight w:val="none"/>
        </w:rPr>
      </w:pPr>
    </w:p>
    <w:p w14:paraId="5A117E3C">
      <w:pPr>
        <w:snapToGrid w:val="0"/>
        <w:spacing w:line="360" w:lineRule="auto"/>
        <w:ind w:firstLine="4440" w:firstLineChars="1850"/>
        <w:contextualSpacing/>
        <w:rPr>
          <w:rFonts w:ascii="宋体" w:hAnsi="宋体" w:cs="宋体"/>
          <w:bCs/>
          <w:color w:val="auto"/>
          <w:sz w:val="24"/>
          <w:highlight w:val="none"/>
        </w:rPr>
      </w:pPr>
      <w:r>
        <w:rPr>
          <w:rFonts w:hint="eastAsia" w:ascii="宋体" w:hAnsi="宋体" w:cs="宋体"/>
          <w:bCs/>
          <w:color w:val="auto"/>
          <w:sz w:val="24"/>
          <w:highlight w:val="none"/>
        </w:rPr>
        <w:t>年    月    日</w:t>
      </w:r>
    </w:p>
    <w:p w14:paraId="5CBAE804">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14:paraId="46E50A9A">
      <w:pPr>
        <w:shd w:val="clear" w:color="auto" w:fill="auto"/>
        <w:snapToGrid w:val="0"/>
        <w:spacing w:line="400" w:lineRule="exact"/>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附件2</w:t>
      </w:r>
    </w:p>
    <w:p w14:paraId="0AD09432">
      <w:pPr>
        <w:pStyle w:val="14"/>
        <w:shd w:val="clear" w:color="auto" w:fill="auto"/>
        <w:spacing w:line="5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法定代表人身份证明</w:t>
      </w:r>
    </w:p>
    <w:p w14:paraId="5AA0AD6E">
      <w:pPr>
        <w:shd w:val="clear" w:color="auto" w:fill="auto"/>
        <w:spacing w:line="480" w:lineRule="exact"/>
        <w:rPr>
          <w:rFonts w:hint="eastAsia" w:ascii="宋体" w:hAnsi="宋体" w:eastAsia="宋体" w:cs="宋体"/>
          <w:color w:val="auto"/>
          <w:szCs w:val="24"/>
          <w:highlight w:val="none"/>
        </w:rPr>
      </w:pPr>
    </w:p>
    <w:p w14:paraId="463CF6E4">
      <w:pPr>
        <w:topLinePun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565F71BA">
      <w:pPr>
        <w:topLinePunct/>
        <w:rPr>
          <w:rFonts w:ascii="宋体" w:hAnsi="宋体" w:cs="宋体"/>
          <w:color w:val="auto"/>
          <w:sz w:val="24"/>
          <w:highlight w:val="none"/>
        </w:rPr>
      </w:pPr>
    </w:p>
    <w:p w14:paraId="751029A7">
      <w:pPr>
        <w:topLinePunct/>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2FFE5FAC">
      <w:pPr>
        <w:topLinePunct/>
        <w:rPr>
          <w:rFonts w:ascii="宋体" w:hAnsi="宋体" w:cs="宋体"/>
          <w:color w:val="auto"/>
          <w:sz w:val="24"/>
          <w:highlight w:val="none"/>
        </w:rPr>
      </w:pPr>
    </w:p>
    <w:p w14:paraId="63C4CE57">
      <w:pPr>
        <w:topLinePunct/>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投标人</w:t>
      </w:r>
      <w:r>
        <w:rPr>
          <w:rFonts w:hint="eastAsia" w:ascii="宋体" w:hAnsi="宋体" w:cs="宋体"/>
          <w:color w:val="auto"/>
          <w:sz w:val="24"/>
          <w:highlight w:val="none"/>
          <w:u w:val="single"/>
        </w:rPr>
        <w:t xml:space="preserve">名称)           </w:t>
      </w:r>
      <w:r>
        <w:rPr>
          <w:rFonts w:hint="eastAsia" w:ascii="宋体" w:hAnsi="宋体" w:cs="宋体"/>
          <w:color w:val="auto"/>
          <w:sz w:val="24"/>
          <w:highlight w:val="none"/>
        </w:rPr>
        <w:t>的法定代表人。</w:t>
      </w:r>
    </w:p>
    <w:p w14:paraId="6C61C0B9">
      <w:pPr>
        <w:topLinePunct/>
        <w:rPr>
          <w:rFonts w:ascii="宋体" w:hAnsi="宋体" w:cs="宋体"/>
          <w:color w:val="auto"/>
          <w:sz w:val="24"/>
          <w:highlight w:val="none"/>
        </w:rPr>
      </w:pPr>
    </w:p>
    <w:p w14:paraId="47FEB164">
      <w:pPr>
        <w:topLinePunct/>
        <w:rPr>
          <w:rFonts w:ascii="宋体" w:hAnsi="宋体" w:cs="宋体"/>
          <w:color w:val="auto"/>
          <w:sz w:val="24"/>
          <w:highlight w:val="none"/>
        </w:rPr>
      </w:pPr>
      <w:r>
        <w:rPr>
          <w:rFonts w:hint="eastAsia" w:ascii="宋体" w:hAnsi="宋体" w:cs="宋体"/>
          <w:color w:val="auto"/>
          <w:sz w:val="24"/>
          <w:highlight w:val="none"/>
        </w:rPr>
        <w:t>特此证明。</w:t>
      </w:r>
    </w:p>
    <w:p w14:paraId="44CEFAD1">
      <w:pPr>
        <w:topLinePunct/>
        <w:rPr>
          <w:rFonts w:ascii="宋体" w:hAnsi="宋体" w:cs="宋体"/>
          <w:color w:val="auto"/>
          <w:sz w:val="24"/>
          <w:highlight w:val="none"/>
        </w:rPr>
      </w:pPr>
    </w:p>
    <w:p w14:paraId="3DF098D4">
      <w:pPr>
        <w:topLinePunct/>
        <w:rPr>
          <w:rFonts w:ascii="宋体" w:hAnsi="宋体" w:cs="宋体"/>
          <w:color w:val="auto"/>
          <w:sz w:val="24"/>
          <w:highlight w:val="none"/>
        </w:rPr>
      </w:pPr>
    </w:p>
    <w:p w14:paraId="69A88E8F">
      <w:pPr>
        <w:topLinePunct/>
        <w:rPr>
          <w:rFonts w:ascii="宋体" w:hAnsi="宋体" w:cs="宋体"/>
          <w:color w:val="auto"/>
          <w:sz w:val="24"/>
          <w:highlight w:val="none"/>
        </w:rPr>
      </w:pPr>
    </w:p>
    <w:p w14:paraId="1728441B">
      <w:pPr>
        <w:snapToGrid w:val="0"/>
        <w:spacing w:line="360" w:lineRule="auto"/>
        <w:contextualSpacing/>
        <w:jc w:val="right"/>
        <w:rPr>
          <w:rFonts w:ascii="宋体" w:hAnsi="宋体" w:cs="宋体"/>
          <w:color w:val="auto"/>
          <w:sz w:val="24"/>
          <w:highlight w:val="none"/>
        </w:rPr>
      </w:pP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lang w:eastAsia="zh-CN"/>
        </w:rPr>
        <w:t>：</w:t>
      </w:r>
      <w:r>
        <w:rPr>
          <w:rFonts w:hint="eastAsia" w:ascii="宋体" w:hAnsi="宋体" w:cs="宋体"/>
          <w:color w:val="auto"/>
          <w:sz w:val="24"/>
          <w:highlight w:val="none"/>
        </w:rPr>
        <w:t>（盖单位公章）</w:t>
      </w:r>
    </w:p>
    <w:p w14:paraId="46898CF1">
      <w:pPr>
        <w:spacing w:line="360" w:lineRule="auto"/>
        <w:jc w:val="right"/>
        <w:rPr>
          <w:rFonts w:ascii="宋体" w:hAnsi="宋体" w:cs="宋体"/>
          <w:color w:val="auto"/>
          <w:sz w:val="24"/>
          <w:highlight w:val="none"/>
        </w:rPr>
      </w:pPr>
      <w:r>
        <w:rPr>
          <w:rFonts w:hint="eastAsia" w:ascii="宋体" w:hAnsi="宋体" w:cs="宋体"/>
          <w:color w:val="auto"/>
          <w:sz w:val="24"/>
          <w:highlight w:val="none"/>
        </w:rPr>
        <w:t>日期：   年   月   日</w:t>
      </w:r>
    </w:p>
    <w:p w14:paraId="0D797A50">
      <w:pPr>
        <w:shd w:val="clear" w:color="auto" w:fill="auto"/>
        <w:spacing w:line="480" w:lineRule="exact"/>
        <w:ind w:firstLine="480"/>
        <w:rPr>
          <w:rFonts w:hint="eastAsia" w:ascii="宋体" w:hAnsi="宋体" w:eastAsia="宋体" w:cs="宋体"/>
          <w:color w:val="auto"/>
          <w:szCs w:val="24"/>
          <w:highlight w:val="none"/>
        </w:rPr>
      </w:pPr>
    </w:p>
    <w:p w14:paraId="19FB443A">
      <w:pPr>
        <w:pStyle w:val="15"/>
        <w:shd w:val="clear" w:color="auto" w:fill="auto"/>
        <w:spacing w:line="6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注：提供法定代表人的身份证复印件盖公章</w:t>
      </w:r>
    </w:p>
    <w:p w14:paraId="31425AB0">
      <w:pPr>
        <w:shd w:val="clear" w:color="auto" w:fill="auto"/>
        <w:snapToGrid w:val="0"/>
        <w:spacing w:line="400" w:lineRule="exact"/>
        <w:contextualSpacing/>
        <w:rPr>
          <w:rFonts w:hint="eastAsia" w:ascii="宋体" w:hAnsi="宋体" w:eastAsia="宋体" w:cs="宋体"/>
          <w:color w:val="auto"/>
          <w:sz w:val="24"/>
          <w:szCs w:val="24"/>
          <w:highlight w:val="none"/>
          <w:lang w:val="zh-CN"/>
        </w:rPr>
      </w:pPr>
    </w:p>
    <w:p w14:paraId="28618E0A">
      <w:pPr>
        <w:shd w:val="clear" w:color="auto" w:fill="auto"/>
        <w:snapToGrid w:val="0"/>
        <w:spacing w:line="400" w:lineRule="exact"/>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r>
        <w:rPr>
          <w:rFonts w:hint="eastAsia" w:ascii="宋体" w:hAnsi="宋体" w:eastAsia="宋体" w:cs="宋体"/>
          <w:color w:val="auto"/>
          <w:sz w:val="24"/>
          <w:szCs w:val="24"/>
          <w:highlight w:val="none"/>
          <w:lang w:val="zh-CN"/>
        </w:rPr>
        <w:t>附件3</w:t>
      </w:r>
    </w:p>
    <w:p w14:paraId="73465D66">
      <w:pPr>
        <w:spacing w:before="120" w:beforeLines="50" w:after="120" w:afterLines="50"/>
        <w:jc w:val="center"/>
        <w:rPr>
          <w:rFonts w:ascii="宋体" w:hAnsi="宋体" w:cs="宋体"/>
          <w:color w:val="auto"/>
          <w:sz w:val="28"/>
          <w:szCs w:val="28"/>
          <w:highlight w:val="none"/>
        </w:rPr>
      </w:pPr>
      <w:r>
        <w:rPr>
          <w:rFonts w:hint="eastAsia" w:ascii="宋体" w:hAnsi="宋体" w:cs="宋体"/>
          <w:color w:val="auto"/>
          <w:sz w:val="28"/>
          <w:szCs w:val="28"/>
          <w:highlight w:val="none"/>
        </w:rPr>
        <w:t>授权委托书或法定代表人身份证明</w:t>
      </w:r>
    </w:p>
    <w:p w14:paraId="500C9ADB">
      <w:pPr>
        <w:topLinePunct/>
        <w:spacing w:before="120" w:beforeLines="50" w:after="120" w:afterLines="50"/>
        <w:jc w:val="center"/>
        <w:rPr>
          <w:rFonts w:ascii="宋体" w:hAnsi="宋体" w:cs="宋体"/>
          <w:b/>
          <w:color w:val="auto"/>
          <w:sz w:val="28"/>
          <w:szCs w:val="28"/>
          <w:highlight w:val="none"/>
        </w:rPr>
      </w:pPr>
      <w:r>
        <w:rPr>
          <w:rFonts w:hint="eastAsia" w:ascii="宋体" w:hAnsi="宋体" w:cs="宋体"/>
          <w:b/>
          <w:color w:val="auto"/>
          <w:sz w:val="28"/>
          <w:szCs w:val="28"/>
          <w:highlight w:val="none"/>
        </w:rPr>
        <w:t>（一）授权委托书</w:t>
      </w:r>
    </w:p>
    <w:p w14:paraId="2051E2BD">
      <w:pPr>
        <w:topLinePunct/>
        <w:spacing w:before="120" w:beforeLines="50" w:line="400" w:lineRule="exact"/>
        <w:ind w:firstLine="561"/>
        <w:rPr>
          <w:rFonts w:ascii="宋体" w:hAnsi="宋体" w:cs="宋体"/>
          <w:color w:val="auto"/>
          <w:sz w:val="24"/>
          <w:highlight w:val="none"/>
          <w:u w:val="singl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系</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投标人</w:t>
      </w:r>
      <w:r>
        <w:rPr>
          <w:rFonts w:hint="eastAsia" w:ascii="宋体" w:hAnsi="宋体" w:cs="宋体"/>
          <w:color w:val="auto"/>
          <w:sz w:val="24"/>
          <w:highlight w:val="none"/>
          <w:u w:val="single"/>
        </w:rPr>
        <w:t>名称)</w:t>
      </w:r>
      <w:r>
        <w:rPr>
          <w:rFonts w:hint="eastAsia" w:ascii="宋体" w:hAnsi="宋体" w:cs="宋体"/>
          <w:color w:val="auto"/>
          <w:sz w:val="24"/>
          <w:highlight w:val="none"/>
        </w:rPr>
        <w:t>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(姓名)</w:t>
      </w:r>
      <w:r>
        <w:rPr>
          <w:rFonts w:hint="eastAsia" w:ascii="宋体" w:hAnsi="宋体" w:cs="宋体"/>
          <w:color w:val="auto"/>
          <w:sz w:val="24"/>
          <w:highlight w:val="none"/>
        </w:rPr>
        <w:t>为我方代理人。代理人根据授权，以我方名义签署、澄清、说明、补正、递交、撤回、修改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文件、签订合同和处理有关事宜，其法律后果由我方承担。</w:t>
      </w:r>
    </w:p>
    <w:p w14:paraId="3FE83F64">
      <w:pPr>
        <w:topLinePunct/>
        <w:spacing w:line="400" w:lineRule="exact"/>
        <w:rPr>
          <w:rFonts w:ascii="宋体" w:hAnsi="宋体" w:cs="宋体"/>
          <w:color w:val="auto"/>
          <w:sz w:val="24"/>
          <w:highlight w:val="none"/>
        </w:rPr>
      </w:pPr>
    </w:p>
    <w:p w14:paraId="6AF11E1E">
      <w:pPr>
        <w:topLinePunct/>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委托期限：自本委托书签署之日起至投标有效期期满。</w:t>
      </w:r>
    </w:p>
    <w:p w14:paraId="0AAB4B21">
      <w:pPr>
        <w:topLinePunct/>
        <w:spacing w:line="400" w:lineRule="exact"/>
        <w:rPr>
          <w:rFonts w:ascii="宋体" w:hAnsi="宋体" w:cs="宋体"/>
          <w:color w:val="auto"/>
          <w:sz w:val="24"/>
          <w:highlight w:val="none"/>
        </w:rPr>
      </w:pPr>
    </w:p>
    <w:p w14:paraId="55E27778">
      <w:pPr>
        <w:topLinePunct/>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代理人无转委托权。</w:t>
      </w:r>
    </w:p>
    <w:p w14:paraId="2977EC87">
      <w:pPr>
        <w:topLinePunct/>
        <w:spacing w:line="400" w:lineRule="exact"/>
        <w:rPr>
          <w:rFonts w:ascii="宋体" w:hAnsi="宋体" w:cs="宋体"/>
          <w:color w:val="auto"/>
          <w:sz w:val="24"/>
          <w:highlight w:val="none"/>
        </w:rPr>
      </w:pPr>
    </w:p>
    <w:p w14:paraId="3F1614A4">
      <w:pPr>
        <w:topLinePunct/>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附：法定代表人身份证明及委托代理人身份证复印件。</w:t>
      </w:r>
    </w:p>
    <w:p w14:paraId="53C88416">
      <w:pPr>
        <w:topLinePunct/>
        <w:ind w:firstLine="480" w:firstLineChars="200"/>
        <w:rPr>
          <w:rFonts w:ascii="宋体" w:hAnsi="宋体" w:cs="宋体"/>
          <w:color w:val="auto"/>
          <w:sz w:val="24"/>
          <w:highlight w:val="none"/>
        </w:rPr>
      </w:pPr>
    </w:p>
    <w:p w14:paraId="15D954D9">
      <w:pPr>
        <w:topLinePunct/>
        <w:rPr>
          <w:rFonts w:ascii="宋体" w:hAnsi="宋体" w:cs="宋体"/>
          <w:color w:val="auto"/>
          <w:sz w:val="24"/>
          <w:highlight w:val="none"/>
        </w:rPr>
      </w:pPr>
    </w:p>
    <w:p w14:paraId="4403F0DD">
      <w:pPr>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69686AF9">
      <w:pPr>
        <w:topLinePunct/>
        <w:rPr>
          <w:rFonts w:ascii="宋体" w:hAnsi="宋体" w:cs="宋体"/>
          <w:color w:val="auto"/>
          <w:sz w:val="24"/>
          <w:highlight w:val="none"/>
        </w:rPr>
      </w:pPr>
    </w:p>
    <w:p w14:paraId="62D9AF9B">
      <w:pPr>
        <w:wordWrap w:val="0"/>
        <w:topLinePunct/>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(签字或盖章)</w:t>
      </w:r>
      <w:r>
        <w:rPr>
          <w:rFonts w:hint="eastAsia" w:ascii="宋体" w:hAnsi="宋体" w:cs="宋体"/>
          <w:color w:val="auto"/>
          <w:sz w:val="24"/>
          <w:highlight w:val="none"/>
        </w:rPr>
        <w:t>：</w:t>
      </w:r>
    </w:p>
    <w:p w14:paraId="13F9E344">
      <w:pPr>
        <w:topLinePunct/>
        <w:rPr>
          <w:rFonts w:ascii="宋体" w:hAnsi="宋体" w:cs="宋体"/>
          <w:color w:val="auto"/>
          <w:sz w:val="24"/>
          <w:highlight w:val="none"/>
        </w:rPr>
      </w:pPr>
    </w:p>
    <w:p w14:paraId="29B71D83">
      <w:pPr>
        <w:wordWrap w:val="0"/>
        <w:topLinePunct/>
        <w:rPr>
          <w:rFonts w:ascii="宋体" w:hAnsi="宋体" w:cs="宋体"/>
          <w:color w:val="auto"/>
          <w:sz w:val="24"/>
          <w:highlight w:val="none"/>
          <w:u w:val="single"/>
        </w:rPr>
      </w:pPr>
      <w:r>
        <w:rPr>
          <w:rFonts w:hint="eastAsia" w:ascii="宋体" w:hAnsi="宋体" w:cs="宋体"/>
          <w:color w:val="auto"/>
          <w:sz w:val="24"/>
          <w:highlight w:val="none"/>
        </w:rPr>
        <w:t>身份证号码：</w:t>
      </w:r>
    </w:p>
    <w:p w14:paraId="283FC2D2">
      <w:pPr>
        <w:topLinePunct/>
        <w:rPr>
          <w:rFonts w:ascii="宋体" w:hAnsi="宋体" w:cs="宋体"/>
          <w:color w:val="auto"/>
          <w:sz w:val="24"/>
          <w:highlight w:val="none"/>
        </w:rPr>
      </w:pPr>
    </w:p>
    <w:p w14:paraId="44B77A7D">
      <w:pPr>
        <w:topLinePunct/>
        <w:jc w:val="left"/>
        <w:rPr>
          <w:rFonts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(签字或盖章)</w:t>
      </w:r>
      <w:r>
        <w:rPr>
          <w:rFonts w:hint="eastAsia" w:ascii="宋体" w:hAnsi="宋体" w:cs="宋体"/>
          <w:color w:val="auto"/>
          <w:sz w:val="24"/>
          <w:highlight w:val="none"/>
        </w:rPr>
        <w:t>：</w:t>
      </w:r>
    </w:p>
    <w:p w14:paraId="69F7789A">
      <w:pPr>
        <w:topLinePunct/>
        <w:rPr>
          <w:rFonts w:ascii="宋体" w:hAnsi="宋体" w:cs="宋体"/>
          <w:color w:val="auto"/>
          <w:sz w:val="24"/>
          <w:highlight w:val="none"/>
        </w:rPr>
      </w:pPr>
    </w:p>
    <w:p w14:paraId="17A99D31">
      <w:pPr>
        <w:wordWrap w:val="0"/>
        <w:topLinePunct/>
        <w:rPr>
          <w:rFonts w:ascii="宋体" w:hAnsi="宋体" w:cs="宋体"/>
          <w:color w:val="auto"/>
          <w:sz w:val="24"/>
          <w:highlight w:val="none"/>
        </w:rPr>
      </w:pPr>
      <w:r>
        <w:rPr>
          <w:rFonts w:hint="eastAsia" w:ascii="宋体" w:hAnsi="宋体" w:cs="宋体"/>
          <w:color w:val="auto"/>
          <w:sz w:val="24"/>
          <w:highlight w:val="none"/>
        </w:rPr>
        <w:t>身份证号码：</w:t>
      </w:r>
    </w:p>
    <w:p w14:paraId="200E2EA4">
      <w:pPr>
        <w:topLinePunct/>
        <w:spacing w:before="120" w:beforeLines="50" w:after="120" w:afterLines="50"/>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4E4400ED">
      <w:pPr>
        <w:topLinePunct/>
        <w:spacing w:before="120" w:beforeLines="50" w:after="120" w:afterLines="50"/>
        <w:jc w:val="center"/>
        <w:rPr>
          <w:rFonts w:ascii="宋体" w:hAnsi="宋体" w:cs="宋体"/>
          <w:color w:val="auto"/>
          <w:sz w:val="36"/>
          <w:szCs w:val="36"/>
          <w:highlight w:val="none"/>
        </w:rPr>
      </w:pPr>
    </w:p>
    <w:p w14:paraId="730E6B39">
      <w:pPr>
        <w:topLinePunct/>
        <w:spacing w:line="400" w:lineRule="exact"/>
        <w:ind w:firstLine="560" w:firstLineChars="200"/>
        <w:rPr>
          <w:rFonts w:ascii="宋体" w:hAnsi="宋体" w:cs="宋体"/>
          <w:color w:val="auto"/>
          <w:sz w:val="28"/>
          <w:szCs w:val="28"/>
          <w:highlight w:val="none"/>
        </w:rPr>
      </w:pPr>
    </w:p>
    <w:p w14:paraId="4AF4C5D8">
      <w:pPr>
        <w:topLinePunct/>
        <w:spacing w:line="400" w:lineRule="exact"/>
        <w:ind w:firstLine="560" w:firstLineChars="200"/>
        <w:rPr>
          <w:rFonts w:ascii="宋体" w:hAnsi="宋体" w:cs="宋体"/>
          <w:color w:val="auto"/>
          <w:sz w:val="28"/>
          <w:szCs w:val="28"/>
          <w:highlight w:val="none"/>
        </w:rPr>
      </w:pPr>
    </w:p>
    <w:p w14:paraId="4445ED3C">
      <w:pPr>
        <w:topLinePunct/>
        <w:spacing w:line="400" w:lineRule="exact"/>
        <w:ind w:firstLine="560" w:firstLineChars="200"/>
        <w:rPr>
          <w:rFonts w:ascii="宋体" w:hAnsi="宋体" w:cs="宋体"/>
          <w:color w:val="auto"/>
          <w:sz w:val="28"/>
          <w:szCs w:val="28"/>
          <w:highlight w:val="none"/>
        </w:rPr>
      </w:pPr>
    </w:p>
    <w:p w14:paraId="39DD2CEB">
      <w:pPr>
        <w:spacing w:before="120" w:beforeLines="50" w:after="120" w:afterLines="50"/>
        <w:jc w:val="left"/>
        <w:rPr>
          <w:rFonts w:ascii="宋体" w:hAnsi="宋体" w:cs="宋体"/>
          <w:b/>
          <w:bCs/>
          <w:color w:val="auto"/>
          <w:highlight w:val="none"/>
        </w:rPr>
      </w:pPr>
      <w:r>
        <w:rPr>
          <w:rFonts w:hint="eastAsia" w:ascii="宋体" w:hAnsi="宋体" w:cs="宋体"/>
          <w:b/>
          <w:bCs/>
          <w:color w:val="auto"/>
          <w:highlight w:val="none"/>
        </w:rPr>
        <w:t>注：如果由供应商的法定代表人签署投标响应文件，则无须提交授权委托书。</w:t>
      </w:r>
    </w:p>
    <w:p w14:paraId="732CE1E2">
      <w:pPr>
        <w:pStyle w:val="18"/>
        <w:topLinePunct/>
        <w:spacing w:line="400" w:lineRule="exact"/>
        <w:ind w:left="560" w:firstLine="0" w:firstLineChars="0"/>
        <w:rPr>
          <w:rFonts w:ascii="宋体" w:hAnsi="宋体" w:cs="宋体"/>
          <w:color w:val="auto"/>
          <w:sz w:val="28"/>
          <w:szCs w:val="28"/>
          <w:highlight w:val="none"/>
        </w:rPr>
      </w:pPr>
      <w:r>
        <w:rPr>
          <w:rFonts w:hint="eastAsia" w:ascii="宋体" w:hAnsi="宋体" w:cs="宋体"/>
          <w:color w:val="auto"/>
          <w:sz w:val="27"/>
          <w:szCs w:val="27"/>
          <w:highlight w:val="none"/>
        </w:rPr>
        <w:br w:type="page"/>
      </w:r>
    </w:p>
    <w:p w14:paraId="2C207467">
      <w:pPr>
        <w:pStyle w:val="14"/>
        <w:shd w:val="clear" w:color="auto" w:fill="auto"/>
        <w:spacing w:line="5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附件4 </w:t>
      </w:r>
    </w:p>
    <w:p w14:paraId="2237010A">
      <w:pPr>
        <w:shd w:val="clear" w:color="auto" w:fill="auto"/>
        <w:spacing w:before="240" w:line="312" w:lineRule="auto"/>
        <w:jc w:val="center"/>
        <w:rPr>
          <w:rFonts w:hint="eastAsia" w:ascii="宋体" w:hAnsi="宋体" w:eastAsia="宋体" w:cs="宋体"/>
          <w:b/>
          <w:color w:val="auto"/>
          <w:sz w:val="24"/>
          <w:szCs w:val="24"/>
          <w:highlight w:val="none"/>
          <w:lang w:bidi="ar"/>
        </w:rPr>
      </w:pPr>
      <w:r>
        <w:rPr>
          <w:rFonts w:hint="eastAsia" w:hAnsi="宋体" w:cs="宋体"/>
          <w:b/>
          <w:color w:val="auto"/>
          <w:sz w:val="24"/>
          <w:szCs w:val="24"/>
          <w:highlight w:val="none"/>
          <w:lang w:eastAsia="zh-CN" w:bidi="ar"/>
        </w:rPr>
        <w:t>投标人</w:t>
      </w:r>
      <w:r>
        <w:rPr>
          <w:rFonts w:hint="eastAsia" w:ascii="宋体" w:hAnsi="宋体" w:eastAsia="宋体" w:cs="宋体"/>
          <w:b/>
          <w:color w:val="auto"/>
          <w:sz w:val="24"/>
          <w:szCs w:val="24"/>
          <w:highlight w:val="none"/>
          <w:lang w:bidi="ar"/>
        </w:rPr>
        <w:t>信用承诺书</w:t>
      </w:r>
    </w:p>
    <w:p w14:paraId="3F2EF458">
      <w:pPr>
        <w:shd w:val="clear" w:color="auto" w:fill="auto"/>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bidi="ar"/>
        </w:rPr>
        <w:t>为营造公开、公平、公正的交易环境，树立诚信守法的投标人形象，本人代表本单位作出以下承诺：</w:t>
      </w:r>
    </w:p>
    <w:p w14:paraId="41BE3817">
      <w:pPr>
        <w:shd w:val="clear" w:color="auto" w:fill="auto"/>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3C0FA953">
      <w:pPr>
        <w:shd w:val="clear" w:color="auto" w:fill="auto"/>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bidi="ar"/>
        </w:rPr>
        <w:t>二、严格依照国家和省、市、县关于采购等方面的法律、法规、规章、规范性文件，参加招标投标活动；积极履行社会责任，促进廉政建设；</w:t>
      </w:r>
    </w:p>
    <w:p w14:paraId="727A5D15">
      <w:pPr>
        <w:shd w:val="clear" w:color="auto" w:fill="auto"/>
        <w:spacing w:line="360" w:lineRule="auto"/>
        <w:ind w:firstLine="480" w:firstLineChars="200"/>
        <w:rPr>
          <w:rFonts w:hint="eastAsia" w:ascii="宋体" w:hAnsi="宋体" w:eastAsia="宋体" w:cs="宋体"/>
          <w:color w:val="auto"/>
          <w:szCs w:val="24"/>
          <w:highlight w:val="none"/>
          <w:lang w:val="zh-CN"/>
        </w:rPr>
      </w:pPr>
      <w:r>
        <w:rPr>
          <w:rFonts w:hint="eastAsia" w:hAnsi="宋体" w:eastAsia="宋体" w:cs="宋体"/>
          <w:color w:val="auto"/>
          <w:szCs w:val="24"/>
          <w:highlight w:val="none"/>
          <w:lang w:val="en-US" w:eastAsia="zh-CN" w:bidi="ar"/>
        </w:rPr>
        <w:t>三</w:t>
      </w:r>
      <w:r>
        <w:rPr>
          <w:rFonts w:hint="eastAsia" w:ascii="宋体" w:hAnsi="宋体" w:eastAsia="宋体" w:cs="宋体"/>
          <w:color w:val="auto"/>
          <w:szCs w:val="24"/>
          <w:highlight w:val="none"/>
          <w:lang w:val="zh-CN" w:bidi="ar"/>
        </w:rPr>
        <w:t>、自我约束、自我管理，守合同、重信用，不参与围标串标、弄虚作假、骗取中标、干扰评标、违约毁约、恶意投诉等行为，主动维护招标投标的良好秩序；</w:t>
      </w:r>
    </w:p>
    <w:p w14:paraId="54B48064">
      <w:pPr>
        <w:shd w:val="clear" w:color="auto" w:fill="auto"/>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bidi="ar"/>
        </w:rPr>
        <w:t>五、本单位自愿接受采购有关行政监督部门的依法检查。如发生违法违规或不良行为或存在其他法律法规对招标投标行为予以限制的情形，自愿接受采购有关行政监督部门依法给予的行政处罚（处理），并依法承担相应的法律责任；</w:t>
      </w:r>
    </w:p>
    <w:p w14:paraId="3EE616C4">
      <w:pPr>
        <w:shd w:val="clear" w:color="auto" w:fill="auto"/>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bidi="ar"/>
        </w:rPr>
        <w:t>六、自觉接受政府部门、行业组织、社会公众、新闻舆论等监督；</w:t>
      </w:r>
    </w:p>
    <w:p w14:paraId="44F91172">
      <w:pPr>
        <w:shd w:val="clear" w:color="auto" w:fill="auto"/>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bidi="ar"/>
        </w:rPr>
        <w:t>七、上述承诺已向本单位员工作了宣传教育；</w:t>
      </w:r>
    </w:p>
    <w:p w14:paraId="094AACB2">
      <w:pPr>
        <w:shd w:val="clear" w:color="auto" w:fill="auto"/>
        <w:spacing w:line="360" w:lineRule="auto"/>
        <w:ind w:firstLine="48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bidi="ar"/>
        </w:rPr>
        <w:t>如有违反上述承诺的不良行为，本单位同意将其予以上网公示。</w:t>
      </w:r>
    </w:p>
    <w:p w14:paraId="64EB7E3F">
      <w:pPr>
        <w:shd w:val="clear" w:color="auto" w:fill="auto"/>
        <w:spacing w:line="360" w:lineRule="auto"/>
        <w:rPr>
          <w:rFonts w:hint="eastAsia" w:ascii="宋体" w:hAnsi="宋体" w:eastAsia="宋体" w:cs="宋体"/>
          <w:color w:val="auto"/>
          <w:szCs w:val="24"/>
          <w:highlight w:val="none"/>
          <w:lang w:val="zh-CN"/>
        </w:rPr>
      </w:pPr>
    </w:p>
    <w:p w14:paraId="7F3088CB">
      <w:pPr>
        <w:shd w:val="clear" w:color="auto" w:fill="auto"/>
        <w:spacing w:line="360" w:lineRule="auto"/>
        <w:ind w:firstLine="4560" w:firstLineChars="1900"/>
        <w:rPr>
          <w:rFonts w:hint="eastAsia" w:ascii="宋体" w:hAnsi="宋体" w:eastAsia="宋体" w:cs="宋体"/>
          <w:color w:val="auto"/>
          <w:szCs w:val="24"/>
          <w:highlight w:val="none"/>
          <w:lang w:val="zh-CN"/>
        </w:rPr>
      </w:pPr>
    </w:p>
    <w:p w14:paraId="0D2F13C0">
      <w:pPr>
        <w:shd w:val="clear" w:color="auto" w:fill="auto"/>
        <w:spacing w:line="360" w:lineRule="auto"/>
        <w:ind w:firstLine="2640" w:firstLineChars="1100"/>
        <w:rPr>
          <w:rFonts w:hint="eastAsia" w:ascii="宋体" w:hAnsi="宋体" w:eastAsia="宋体" w:cs="宋体"/>
          <w:color w:val="auto"/>
          <w:sz w:val="24"/>
          <w:szCs w:val="24"/>
          <w:highlight w:val="none"/>
          <w:u w:val="single"/>
          <w:lang w:val="zh-CN"/>
        </w:rPr>
      </w:pPr>
      <w:r>
        <w:rPr>
          <w:rFonts w:hint="eastAsia" w:hAnsi="宋体" w:cs="宋体"/>
          <w:color w:val="auto"/>
          <w:sz w:val="24"/>
          <w:szCs w:val="24"/>
          <w:highlight w:val="none"/>
          <w:lang w:val="zh-CN" w:bidi="ar"/>
        </w:rPr>
        <w:t>投标人</w:t>
      </w:r>
      <w:r>
        <w:rPr>
          <w:rFonts w:hint="eastAsia" w:ascii="宋体" w:hAnsi="宋体" w:eastAsia="宋体" w:cs="宋体"/>
          <w:color w:val="auto"/>
          <w:sz w:val="24"/>
          <w:szCs w:val="24"/>
          <w:highlight w:val="none"/>
          <w:lang w:val="zh-CN" w:bidi="ar"/>
        </w:rPr>
        <w:t>全称(盖公章)：</w:t>
      </w:r>
    </w:p>
    <w:p w14:paraId="6FCBE9D2">
      <w:pPr>
        <w:shd w:val="clear" w:color="auto" w:fill="auto"/>
        <w:spacing w:line="360" w:lineRule="auto"/>
        <w:ind w:firstLine="2640" w:firstLineChars="11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bidi="ar"/>
        </w:rPr>
        <w:t>法定代表人（签字或盖章）：</w:t>
      </w:r>
    </w:p>
    <w:p w14:paraId="15DE4BF9">
      <w:pPr>
        <w:shd w:val="clear" w:color="auto" w:fill="auto"/>
        <w:spacing w:line="360" w:lineRule="auto"/>
        <w:ind w:firstLine="2640" w:firstLineChars="1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bidi="ar"/>
        </w:rPr>
        <w:t>时间：  年  月   日</w:t>
      </w:r>
    </w:p>
    <w:p w14:paraId="7FA6C74A">
      <w:pPr>
        <w:rPr>
          <w:rFonts w:hint="eastAsia" w:ascii="宋体" w:hAnsi="宋体" w:eastAsia="宋体" w:cs="宋体"/>
          <w:bCs/>
          <w:color w:val="auto"/>
          <w:sz w:val="24"/>
          <w:szCs w:val="24"/>
          <w:highlight w:val="none"/>
          <w:lang w:bidi="ar"/>
        </w:rPr>
      </w:pPr>
      <w:r>
        <w:rPr>
          <w:rFonts w:hint="eastAsia" w:ascii="宋体" w:hAnsi="宋体" w:eastAsia="宋体" w:cs="宋体"/>
          <w:bCs/>
          <w:color w:val="auto"/>
          <w:sz w:val="24"/>
          <w:szCs w:val="24"/>
          <w:highlight w:val="none"/>
          <w:lang w:bidi="ar"/>
        </w:rPr>
        <w:br w:type="page"/>
      </w:r>
    </w:p>
    <w:p w14:paraId="6A30729B">
      <w:pPr>
        <w:autoSpaceDE/>
        <w:autoSpaceDN/>
        <w:adjustRightInd/>
        <w:snapToGrid/>
        <w:spacing w:line="240" w:lineRule="auto"/>
        <w:contextualSpacing w:val="0"/>
        <w:rPr>
          <w:rFonts w:ascii="宋体" w:hAnsi="宋体" w:cs="宋体"/>
          <w:color w:val="auto"/>
          <w:sz w:val="28"/>
          <w:szCs w:val="28"/>
          <w:highlight w:val="none"/>
        </w:rPr>
      </w:pPr>
      <w:r>
        <w:rPr>
          <w:rFonts w:hint="eastAsia" w:ascii="宋体" w:hAnsi="宋体" w:cs="宋体"/>
          <w:color w:val="auto"/>
          <w:sz w:val="28"/>
          <w:szCs w:val="28"/>
          <w:highlight w:val="none"/>
        </w:rPr>
        <w:t>第</w:t>
      </w:r>
      <w:r>
        <w:rPr>
          <w:rFonts w:hint="eastAsia" w:ascii="宋体" w:hAnsi="宋体" w:cs="宋体"/>
          <w:color w:val="auto"/>
          <w:sz w:val="28"/>
          <w:szCs w:val="28"/>
          <w:highlight w:val="none"/>
          <w:lang w:val="en-US" w:eastAsia="zh-CN"/>
        </w:rPr>
        <w:t>二</w:t>
      </w:r>
      <w:r>
        <w:rPr>
          <w:rFonts w:hint="eastAsia" w:ascii="宋体" w:hAnsi="宋体" w:cs="宋体"/>
          <w:color w:val="auto"/>
          <w:sz w:val="28"/>
          <w:szCs w:val="28"/>
          <w:highlight w:val="none"/>
        </w:rPr>
        <w:t>部分格式：</w:t>
      </w:r>
    </w:p>
    <w:p w14:paraId="05D84053">
      <w:pPr>
        <w:tabs>
          <w:tab w:val="left" w:pos="159"/>
        </w:tabs>
        <w:rPr>
          <w:rFonts w:ascii="宋体" w:hAnsi="宋体" w:cs="宋体"/>
          <w:color w:val="auto"/>
          <w:sz w:val="28"/>
          <w:szCs w:val="28"/>
          <w:highlight w:val="none"/>
        </w:rPr>
      </w:pPr>
    </w:p>
    <w:p w14:paraId="4AF2B21E">
      <w:pPr>
        <w:snapToGrid w:val="0"/>
        <w:spacing w:line="300" w:lineRule="auto"/>
        <w:ind w:firstLine="906" w:firstLineChars="206"/>
        <w:contextualSpacing/>
        <w:rPr>
          <w:rFonts w:ascii="宋体" w:hAnsi="宋体" w:cs="宋体"/>
          <w:color w:val="auto"/>
          <w:sz w:val="44"/>
          <w:szCs w:val="44"/>
          <w:highlight w:val="none"/>
        </w:rPr>
      </w:pPr>
    </w:p>
    <w:p w14:paraId="6FDC9CA4">
      <w:pPr>
        <w:snapToGrid w:val="0"/>
        <w:spacing w:line="360" w:lineRule="auto"/>
        <w:jc w:val="center"/>
        <w:rPr>
          <w:rFonts w:hint="eastAsia" w:ascii="宋体" w:hAnsi="宋体" w:cs="宋体"/>
          <w:b/>
          <w:color w:val="000000" w:themeColor="text1"/>
          <w:sz w:val="52"/>
          <w:szCs w:val="52"/>
          <w:highlight w:val="none"/>
          <w:lang w:eastAsia="zh-CN"/>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南通市交通运输领域绿色低碳发展</w:t>
      </w:r>
    </w:p>
    <w:p w14:paraId="5F897F3F">
      <w:pPr>
        <w:snapToGrid w:val="0"/>
        <w:spacing w:line="360" w:lineRule="auto"/>
        <w:jc w:val="center"/>
        <w:rPr>
          <w:rFonts w:hint="eastAsia" w:ascii="宋体" w:hAnsi="宋体" w:eastAsia="宋体" w:cs="宋体"/>
          <w:b/>
          <w:color w:val="000000" w:themeColor="text1"/>
          <w:sz w:val="52"/>
          <w:szCs w:val="52"/>
          <w:highlight w:val="none"/>
          <w:lang w:eastAsia="zh-CN"/>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年度评估项目</w:t>
      </w:r>
    </w:p>
    <w:p w14:paraId="1EB1A2F7">
      <w:pPr>
        <w:tabs>
          <w:tab w:val="left" w:pos="6300"/>
        </w:tabs>
        <w:snapToGrid w:val="0"/>
        <w:spacing w:line="300" w:lineRule="auto"/>
        <w:jc w:val="center"/>
        <w:rPr>
          <w:rFonts w:hint="eastAsia" w:ascii="宋体" w:hAnsi="宋体" w:cs="宋体"/>
          <w:b/>
          <w:color w:val="auto"/>
          <w:w w:val="80"/>
          <w:sz w:val="32"/>
          <w:szCs w:val="32"/>
          <w:highlight w:val="none"/>
        </w:rPr>
      </w:pPr>
    </w:p>
    <w:p w14:paraId="43308455">
      <w:pPr>
        <w:snapToGrid w:val="0"/>
        <w:spacing w:line="360" w:lineRule="auto"/>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项目编号：</w:t>
      </w:r>
      <w:r>
        <w:rPr>
          <w:rFonts w:hint="eastAsia" w:ascii="宋体" w:hAnsi="宋体" w:cs="宋体"/>
          <w:b/>
          <w:color w:val="000000" w:themeColor="text1"/>
          <w:sz w:val="36"/>
          <w:szCs w:val="36"/>
          <w:highlight w:val="none"/>
          <w:lang w:eastAsia="zh-CN"/>
          <w14:textFill>
            <w14:solidFill>
              <w14:schemeClr w14:val="tx1"/>
            </w14:solidFill>
          </w14:textFill>
        </w:rPr>
        <w:t>JHRA202600</w:t>
      </w:r>
      <w:r>
        <w:rPr>
          <w:rFonts w:hint="eastAsia" w:ascii="宋体" w:hAnsi="宋体" w:cs="宋体"/>
          <w:b/>
          <w:color w:val="000000" w:themeColor="text1"/>
          <w:sz w:val="36"/>
          <w:szCs w:val="36"/>
          <w:highlight w:val="none"/>
          <w:lang w:val="en-US" w:eastAsia="zh-CN"/>
          <w14:textFill>
            <w14:solidFill>
              <w14:schemeClr w14:val="tx1"/>
            </w14:solidFill>
          </w14:textFill>
        </w:rPr>
        <w:t>4</w:t>
      </w:r>
    </w:p>
    <w:p w14:paraId="1445BC3B">
      <w:pPr>
        <w:tabs>
          <w:tab w:val="left" w:pos="6300"/>
        </w:tabs>
        <w:snapToGrid w:val="0"/>
        <w:spacing w:line="300" w:lineRule="auto"/>
        <w:jc w:val="center"/>
        <w:rPr>
          <w:rFonts w:ascii="宋体" w:hAnsi="宋体" w:cs="宋体"/>
          <w:b/>
          <w:color w:val="auto"/>
          <w:w w:val="80"/>
          <w:sz w:val="32"/>
          <w:szCs w:val="32"/>
          <w:highlight w:val="none"/>
        </w:rPr>
      </w:pPr>
    </w:p>
    <w:p w14:paraId="18A6A7A1">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4D2935C0">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（商务技术文件）</w:t>
      </w:r>
    </w:p>
    <w:p w14:paraId="3574DFC7">
      <w:pPr>
        <w:spacing w:after="60"/>
        <w:jc w:val="center"/>
        <w:rPr>
          <w:rFonts w:ascii="宋体" w:hAnsi="宋体" w:cs="宋体"/>
          <w:b/>
          <w:bCs/>
          <w:color w:val="auto"/>
          <w:sz w:val="72"/>
          <w:szCs w:val="72"/>
          <w:highlight w:val="none"/>
        </w:rPr>
      </w:pPr>
    </w:p>
    <w:p w14:paraId="6E0480A8">
      <w:pPr>
        <w:spacing w:after="60"/>
        <w:jc w:val="center"/>
        <w:rPr>
          <w:rFonts w:ascii="宋体" w:hAnsi="宋体" w:cs="宋体"/>
          <w:b/>
          <w:bCs/>
          <w:color w:val="auto"/>
          <w:sz w:val="72"/>
          <w:szCs w:val="72"/>
          <w:highlight w:val="none"/>
        </w:rPr>
      </w:pPr>
    </w:p>
    <w:p w14:paraId="0EA721E3">
      <w:pPr>
        <w:spacing w:after="60"/>
        <w:jc w:val="center"/>
        <w:rPr>
          <w:rFonts w:ascii="宋体" w:hAnsi="宋体" w:cs="宋体"/>
          <w:b/>
          <w:bCs/>
          <w:color w:val="auto"/>
          <w:sz w:val="72"/>
          <w:szCs w:val="72"/>
          <w:highlight w:val="none"/>
        </w:rPr>
      </w:pPr>
    </w:p>
    <w:p w14:paraId="32225234">
      <w:pPr>
        <w:pStyle w:val="8"/>
        <w:ind w:left="0" w:leftChars="0" w:firstLine="0" w:firstLineChars="0"/>
        <w:rPr>
          <w:rFonts w:ascii="宋体" w:hAnsi="宋体" w:cs="宋体"/>
          <w:b/>
          <w:bCs/>
          <w:color w:val="auto"/>
          <w:sz w:val="72"/>
          <w:szCs w:val="72"/>
          <w:highlight w:val="none"/>
        </w:rPr>
      </w:pPr>
    </w:p>
    <w:p w14:paraId="7DEF27EA">
      <w:pPr>
        <w:spacing w:after="60"/>
        <w:jc w:val="center"/>
        <w:rPr>
          <w:rFonts w:ascii="宋体" w:hAnsi="宋体" w:cs="宋体"/>
          <w:b/>
          <w:bCs/>
          <w:color w:val="auto"/>
          <w:sz w:val="72"/>
          <w:szCs w:val="72"/>
          <w:highlight w:val="none"/>
        </w:rPr>
      </w:pPr>
    </w:p>
    <w:p w14:paraId="5F400102">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lang w:val="en-US" w:eastAsia="zh-CN"/>
        </w:rPr>
        <w:t>投标人</w:t>
      </w:r>
      <w:r>
        <w:rPr>
          <w:rFonts w:hint="eastAsia" w:ascii="宋体" w:hAnsi="宋体" w:cs="宋体"/>
          <w:b/>
          <w:color w:val="auto"/>
          <w:sz w:val="24"/>
          <w:highlight w:val="none"/>
        </w:rPr>
        <w:t>（盖公章）：</w:t>
      </w:r>
      <w:r>
        <w:rPr>
          <w:rFonts w:hint="eastAsia" w:ascii="宋体" w:hAnsi="宋体" w:cs="宋体"/>
          <w:b/>
          <w:color w:val="auto"/>
          <w:sz w:val="24"/>
          <w:highlight w:val="none"/>
          <w:u w:val="single"/>
        </w:rPr>
        <w:t xml:space="preserve">                            </w:t>
      </w:r>
    </w:p>
    <w:p w14:paraId="4E925AED">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2F0982D6">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629203BE">
      <w:pPr>
        <w:shd w:val="clear" w:color="auto" w:fill="auto"/>
        <w:rPr>
          <w:rFonts w:hint="eastAsia" w:ascii="宋体" w:hAnsi="宋体" w:eastAsia="宋体" w:cs="宋体"/>
          <w:bCs/>
          <w:color w:val="auto"/>
          <w:sz w:val="24"/>
          <w:szCs w:val="24"/>
          <w:highlight w:val="none"/>
          <w:lang w:bidi="ar"/>
        </w:rPr>
        <w:sectPr>
          <w:pgSz w:w="11906" w:h="16838"/>
          <w:pgMar w:top="1418" w:right="1474" w:bottom="1418" w:left="1474" w:header="851" w:footer="907" w:gutter="0"/>
          <w:cols w:space="720" w:num="1"/>
          <w:docGrid w:type="lines" w:linePitch="312" w:charSpace="0"/>
        </w:sectPr>
      </w:pPr>
    </w:p>
    <w:p w14:paraId="2D0BA9F6">
      <w:pPr>
        <w:spacing w:after="120" w:afterLines="50" w:line="360" w:lineRule="auto"/>
        <w:jc w:val="both"/>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5</w:t>
      </w:r>
    </w:p>
    <w:p w14:paraId="60791313">
      <w:pPr>
        <w:snapToGrid w:val="0"/>
        <w:spacing w:line="360" w:lineRule="auto"/>
        <w:jc w:val="center"/>
        <w:outlineLvl w:val="3"/>
        <w:rPr>
          <w:rFonts w:ascii="宋体" w:hAnsi="宋体" w:cs="宋体"/>
          <w:bCs/>
          <w:color w:val="auto"/>
          <w:sz w:val="28"/>
          <w:szCs w:val="28"/>
          <w:highlight w:val="none"/>
        </w:rPr>
      </w:pPr>
      <w:r>
        <w:rPr>
          <w:rFonts w:hint="eastAsia" w:ascii="宋体" w:hAnsi="宋体" w:cs="宋体"/>
          <w:bCs/>
          <w:color w:val="auto"/>
          <w:sz w:val="28"/>
          <w:szCs w:val="28"/>
          <w:highlight w:val="none"/>
          <w:lang w:val="en-US" w:eastAsia="zh-CN"/>
        </w:rPr>
        <w:t>投标</w:t>
      </w:r>
      <w:r>
        <w:rPr>
          <w:rFonts w:hint="eastAsia" w:ascii="宋体" w:hAnsi="宋体" w:cs="宋体"/>
          <w:bCs/>
          <w:color w:val="auto"/>
          <w:sz w:val="28"/>
          <w:szCs w:val="28"/>
          <w:highlight w:val="none"/>
        </w:rPr>
        <w:t>响应函</w:t>
      </w:r>
    </w:p>
    <w:p w14:paraId="1141DF4F">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6A944C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依据贵单位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w:t>
      </w:r>
      <w:r>
        <w:rPr>
          <w:rFonts w:hint="eastAsia" w:ascii="宋体" w:hAnsi="宋体" w:cs="宋体"/>
          <w:color w:val="auto"/>
          <w:sz w:val="24"/>
          <w:highlight w:val="none"/>
          <w:lang w:val="en-US" w:eastAsia="zh-CN"/>
        </w:rPr>
        <w:t>招标文件要求</w:t>
      </w:r>
      <w:r>
        <w:rPr>
          <w:rFonts w:hint="eastAsia" w:ascii="宋体" w:hAnsi="宋体" w:cs="宋体"/>
          <w:color w:val="auto"/>
          <w:sz w:val="24"/>
          <w:highlight w:val="none"/>
        </w:rPr>
        <w:t>，我方授权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（职务）为全权代表参加该项目的</w:t>
      </w:r>
      <w:r>
        <w:rPr>
          <w:rFonts w:hint="eastAsia" w:ascii="宋体" w:hAnsi="宋体" w:cs="宋体"/>
          <w:color w:val="auto"/>
          <w:sz w:val="24"/>
          <w:highlight w:val="none"/>
          <w:lang w:val="en-US" w:eastAsia="zh-CN"/>
        </w:rPr>
        <w:t>投标活动</w:t>
      </w:r>
      <w:r>
        <w:rPr>
          <w:rFonts w:hint="eastAsia" w:ascii="宋体" w:hAnsi="宋体" w:cs="宋体"/>
          <w:color w:val="auto"/>
          <w:sz w:val="24"/>
          <w:highlight w:val="none"/>
        </w:rPr>
        <w:t>，全权处理本次</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的有关事宜。同时，我公司声明如下：</w:t>
      </w:r>
    </w:p>
    <w:p w14:paraId="3033AAC9">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（1）我方愿意按照</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文件的一切要求，提供完成该项目的全部内容</w:t>
      </w:r>
      <w:r>
        <w:rPr>
          <w:rFonts w:hint="eastAsia" w:ascii="宋体" w:hAnsi="宋体" w:cs="宋体"/>
          <w:color w:val="auto"/>
          <w:sz w:val="24"/>
          <w:highlight w:val="none"/>
          <w:lang w:val="zh-CN"/>
        </w:rPr>
        <w:t>。</w:t>
      </w:r>
    </w:p>
    <w:p w14:paraId="4165CBD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（2）我方已经详细审查了全部</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，我方已完全清晰理解</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的要求，不存在任何含糊不清和误解之处，同意放弃对这些文件所提出的异议和质疑的权利。</w:t>
      </w:r>
    </w:p>
    <w:p w14:paraId="2C3241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（3）我方承诺提供的</w:t>
      </w:r>
      <w:r>
        <w:rPr>
          <w:rFonts w:hint="eastAsia" w:ascii="宋体" w:hAnsi="宋体" w:cs="宋体"/>
          <w:color w:val="auto"/>
          <w:sz w:val="24"/>
          <w:highlight w:val="none"/>
          <w:lang w:val="en-US" w:eastAsia="zh-CN"/>
        </w:rPr>
        <w:t>投标文件</w:t>
      </w:r>
      <w:r>
        <w:rPr>
          <w:rFonts w:hint="eastAsia" w:ascii="宋体" w:hAnsi="宋体" w:cs="宋体"/>
          <w:color w:val="auto"/>
          <w:sz w:val="24"/>
          <w:highlight w:val="none"/>
        </w:rPr>
        <w:t>的有效期，从</w:t>
      </w:r>
      <w:r>
        <w:rPr>
          <w:rFonts w:hint="eastAsia" w:ascii="宋体" w:hAnsi="宋体" w:cs="宋体"/>
          <w:color w:val="auto"/>
          <w:sz w:val="24"/>
          <w:highlight w:val="none"/>
          <w:lang w:val="en-US" w:eastAsia="zh-CN"/>
        </w:rPr>
        <w:t>投标文件</w:t>
      </w:r>
      <w:r>
        <w:rPr>
          <w:rFonts w:hint="eastAsia" w:ascii="宋体" w:hAnsi="宋体" w:cs="宋体"/>
          <w:color w:val="auto"/>
          <w:sz w:val="24"/>
          <w:highlight w:val="none"/>
        </w:rPr>
        <w:t>接收截止之日算起，45个“日历天”内保持有效。</w:t>
      </w:r>
    </w:p>
    <w:p w14:paraId="5C80E54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（4）我方愿意提供</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人在</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中要求的所有资料。</w:t>
      </w:r>
    </w:p>
    <w:p w14:paraId="1881023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（5）我方承诺在本次</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中提供的一切文件，无论是原件还是复印件均真实有效，绝无任何虚假、伪造和夸大的成份。否则，愿承担相应的后果和法律责任。</w:t>
      </w:r>
    </w:p>
    <w:p w14:paraId="6E9904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（6）我方尊重评审小组所作评定结果，同时也清楚理解到报价最低并非意味着必定获得中标或成交资格。</w:t>
      </w:r>
    </w:p>
    <w:p w14:paraId="4C09888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（7）一旦我方成交，我方将根据</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的规定，严格履行</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中规定的每一项要求，按期、按质、按量履行合同的义务。</w:t>
      </w:r>
    </w:p>
    <w:p w14:paraId="10963A0D">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磋商响应供应商：（盖</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公章）</w:t>
      </w:r>
    </w:p>
    <w:p w14:paraId="5CD45BDB">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法定代表人或委托代理人：</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签字或盖章</w:t>
      </w:r>
      <w:r>
        <w:rPr>
          <w:rFonts w:hint="eastAsia" w:ascii="宋体" w:hAnsi="宋体" w:cs="宋体"/>
          <w:bCs/>
          <w:color w:val="auto"/>
          <w:sz w:val="24"/>
          <w:highlight w:val="none"/>
        </w:rPr>
        <w:t>）</w:t>
      </w:r>
    </w:p>
    <w:p w14:paraId="09F4E31F">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2E21DBE0">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77AD85F">
      <w:pPr>
        <w:shd w:val="clear" w:color="auto" w:fill="auto"/>
        <w:tabs>
          <w:tab w:val="left" w:pos="1260"/>
        </w:tabs>
        <w:snapToGrid w:val="0"/>
        <w:spacing w:line="30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投标人情况一览表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6EDC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0"/>
            <w:vAlign w:val="center"/>
          </w:tcPr>
          <w:p w14:paraId="67CA566A">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tc>
        <w:tc>
          <w:tcPr>
            <w:tcW w:w="7923" w:type="dxa"/>
            <w:gridSpan w:val="10"/>
            <w:tcBorders>
              <w:top w:val="double" w:color="auto" w:sz="4" w:space="0"/>
              <w:right w:val="double" w:color="auto" w:sz="4" w:space="0"/>
            </w:tcBorders>
            <w:noWrap w:val="0"/>
            <w:vAlign w:val="center"/>
          </w:tcPr>
          <w:p w14:paraId="279D8F4A">
            <w:pPr>
              <w:shd w:val="clear" w:color="auto" w:fill="auto"/>
              <w:tabs>
                <w:tab w:val="left" w:pos="4320"/>
              </w:tabs>
              <w:rPr>
                <w:rFonts w:hint="eastAsia" w:ascii="宋体" w:hAnsi="宋体" w:eastAsia="宋体" w:cs="宋体"/>
                <w:color w:val="auto"/>
                <w:szCs w:val="24"/>
                <w:highlight w:val="none"/>
              </w:rPr>
            </w:pPr>
          </w:p>
        </w:tc>
      </w:tr>
      <w:tr w14:paraId="3D11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0"/>
            <w:vAlign w:val="center"/>
          </w:tcPr>
          <w:p w14:paraId="54883B19">
            <w:pPr>
              <w:shd w:val="clear" w:color="auto" w:fill="auto"/>
              <w:tabs>
                <w:tab w:val="left" w:pos="4320"/>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单位优势及特长</w:t>
            </w:r>
          </w:p>
        </w:tc>
        <w:tc>
          <w:tcPr>
            <w:tcW w:w="7072" w:type="dxa"/>
            <w:gridSpan w:val="9"/>
            <w:tcBorders>
              <w:left w:val="single" w:color="auto" w:sz="4" w:space="0"/>
              <w:right w:val="double" w:color="auto" w:sz="4" w:space="0"/>
            </w:tcBorders>
            <w:noWrap w:val="0"/>
            <w:vAlign w:val="center"/>
          </w:tcPr>
          <w:p w14:paraId="78A647F9">
            <w:pPr>
              <w:shd w:val="clear" w:color="auto" w:fill="auto"/>
              <w:tabs>
                <w:tab w:val="left" w:pos="4320"/>
              </w:tabs>
              <w:rPr>
                <w:rFonts w:hint="eastAsia" w:ascii="宋体" w:hAnsi="宋体" w:eastAsia="宋体" w:cs="宋体"/>
                <w:color w:val="auto"/>
                <w:szCs w:val="24"/>
                <w:highlight w:val="none"/>
              </w:rPr>
            </w:pPr>
          </w:p>
        </w:tc>
      </w:tr>
      <w:tr w14:paraId="05D6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481887F6">
            <w:pPr>
              <w:shd w:val="clear" w:color="auto" w:fill="auto"/>
              <w:tabs>
                <w:tab w:val="left" w:pos="4320"/>
              </w:tabs>
              <w:ind w:left="266" w:hanging="266" w:hangingChars="111"/>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w:t>
            </w:r>
          </w:p>
          <w:p w14:paraId="7FCC73EC">
            <w:pPr>
              <w:shd w:val="clear" w:color="auto" w:fill="auto"/>
              <w:tabs>
                <w:tab w:val="left" w:pos="4320"/>
              </w:tabs>
              <w:ind w:left="266" w:hanging="266" w:hangingChars="111"/>
              <w:rPr>
                <w:rFonts w:hint="eastAsia" w:ascii="宋体" w:hAnsi="宋体" w:eastAsia="宋体" w:cs="宋体"/>
                <w:color w:val="auto"/>
                <w:szCs w:val="24"/>
                <w:highlight w:val="none"/>
              </w:rPr>
            </w:pPr>
            <w:r>
              <w:rPr>
                <w:rFonts w:hint="eastAsia" w:ascii="宋体" w:hAnsi="宋体" w:eastAsia="宋体" w:cs="宋体"/>
                <w:color w:val="auto"/>
                <w:szCs w:val="24"/>
                <w:highlight w:val="none"/>
              </w:rPr>
              <w:t>概况</w:t>
            </w:r>
          </w:p>
        </w:tc>
        <w:tc>
          <w:tcPr>
            <w:tcW w:w="1276" w:type="dxa"/>
            <w:gridSpan w:val="2"/>
            <w:noWrap w:val="0"/>
            <w:vAlign w:val="center"/>
          </w:tcPr>
          <w:p w14:paraId="7E7CF72C">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职工总数</w:t>
            </w:r>
          </w:p>
        </w:tc>
        <w:tc>
          <w:tcPr>
            <w:tcW w:w="1417" w:type="dxa"/>
            <w:gridSpan w:val="2"/>
            <w:noWrap w:val="0"/>
            <w:vAlign w:val="center"/>
          </w:tcPr>
          <w:p w14:paraId="099B7F88">
            <w:pPr>
              <w:shd w:val="clear" w:color="auto" w:fill="auto"/>
              <w:tabs>
                <w:tab w:val="left" w:pos="4320"/>
              </w:tabs>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人</w:t>
            </w:r>
          </w:p>
        </w:tc>
        <w:tc>
          <w:tcPr>
            <w:tcW w:w="567" w:type="dxa"/>
            <w:vMerge w:val="restart"/>
            <w:noWrap w:val="0"/>
            <w:vAlign w:val="center"/>
          </w:tcPr>
          <w:p w14:paraId="6BF28241">
            <w:pPr>
              <w:shd w:val="clear" w:color="auto" w:fill="auto"/>
              <w:tabs>
                <w:tab w:val="left" w:pos="4320"/>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t>上一年主要经济指标</w:t>
            </w:r>
          </w:p>
        </w:tc>
        <w:tc>
          <w:tcPr>
            <w:tcW w:w="946" w:type="dxa"/>
            <w:noWrap w:val="0"/>
            <w:vAlign w:val="center"/>
          </w:tcPr>
          <w:p w14:paraId="16B7EB23">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营业额</w:t>
            </w:r>
          </w:p>
        </w:tc>
        <w:tc>
          <w:tcPr>
            <w:tcW w:w="1414" w:type="dxa"/>
            <w:gridSpan w:val="2"/>
            <w:noWrap w:val="0"/>
            <w:vAlign w:val="center"/>
          </w:tcPr>
          <w:p w14:paraId="4D5F57F6">
            <w:pPr>
              <w:shd w:val="clear" w:color="auto" w:fill="auto"/>
              <w:tabs>
                <w:tab w:val="left" w:pos="4320"/>
              </w:tabs>
              <w:rPr>
                <w:rFonts w:hint="eastAsia" w:ascii="宋体" w:hAnsi="宋体" w:eastAsia="宋体" w:cs="宋体"/>
                <w:color w:val="auto"/>
                <w:szCs w:val="24"/>
                <w:highlight w:val="none"/>
              </w:rPr>
            </w:pPr>
          </w:p>
        </w:tc>
        <w:tc>
          <w:tcPr>
            <w:tcW w:w="1184" w:type="dxa"/>
            <w:gridSpan w:val="2"/>
            <w:noWrap w:val="0"/>
            <w:vAlign w:val="center"/>
          </w:tcPr>
          <w:p w14:paraId="06D0FDED">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实现利润</w:t>
            </w:r>
          </w:p>
        </w:tc>
        <w:tc>
          <w:tcPr>
            <w:tcW w:w="1544" w:type="dxa"/>
            <w:tcBorders>
              <w:right w:val="double" w:color="auto" w:sz="4" w:space="0"/>
            </w:tcBorders>
            <w:noWrap w:val="0"/>
            <w:vAlign w:val="center"/>
          </w:tcPr>
          <w:p w14:paraId="49B286EB">
            <w:pPr>
              <w:shd w:val="clear" w:color="auto" w:fill="auto"/>
              <w:tabs>
                <w:tab w:val="left" w:pos="4320"/>
              </w:tabs>
              <w:rPr>
                <w:rFonts w:hint="eastAsia" w:ascii="宋体" w:hAnsi="宋体" w:eastAsia="宋体" w:cs="宋体"/>
                <w:color w:val="auto"/>
                <w:szCs w:val="24"/>
                <w:highlight w:val="none"/>
              </w:rPr>
            </w:pPr>
          </w:p>
        </w:tc>
      </w:tr>
      <w:tr w14:paraId="6A87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16C81DD1">
            <w:pPr>
              <w:shd w:val="clear" w:color="auto" w:fill="auto"/>
              <w:tabs>
                <w:tab w:val="left" w:pos="4320"/>
              </w:tabs>
              <w:ind w:left="266" w:hanging="266" w:hangingChars="111"/>
              <w:rPr>
                <w:rFonts w:hint="eastAsia" w:ascii="宋体" w:hAnsi="宋体" w:eastAsia="宋体" w:cs="宋体"/>
                <w:color w:val="auto"/>
                <w:szCs w:val="24"/>
                <w:highlight w:val="none"/>
              </w:rPr>
            </w:pPr>
          </w:p>
        </w:tc>
        <w:tc>
          <w:tcPr>
            <w:tcW w:w="1276" w:type="dxa"/>
            <w:gridSpan w:val="2"/>
            <w:noWrap w:val="0"/>
            <w:vAlign w:val="center"/>
          </w:tcPr>
          <w:p w14:paraId="76D5F4F3">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流动资金</w:t>
            </w:r>
          </w:p>
        </w:tc>
        <w:tc>
          <w:tcPr>
            <w:tcW w:w="1417" w:type="dxa"/>
            <w:gridSpan w:val="2"/>
            <w:noWrap w:val="0"/>
            <w:vAlign w:val="center"/>
          </w:tcPr>
          <w:p w14:paraId="30836F0A">
            <w:pPr>
              <w:shd w:val="clear" w:color="auto" w:fill="auto"/>
              <w:tabs>
                <w:tab w:val="left" w:pos="4320"/>
              </w:tabs>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万元</w:t>
            </w:r>
          </w:p>
        </w:tc>
        <w:tc>
          <w:tcPr>
            <w:tcW w:w="567" w:type="dxa"/>
            <w:vMerge w:val="continue"/>
            <w:noWrap w:val="0"/>
            <w:vAlign w:val="center"/>
          </w:tcPr>
          <w:p w14:paraId="7FDC052D">
            <w:pPr>
              <w:shd w:val="clear" w:color="auto" w:fill="auto"/>
              <w:tabs>
                <w:tab w:val="left" w:pos="4320"/>
              </w:tabs>
              <w:rPr>
                <w:rFonts w:hint="eastAsia" w:ascii="宋体" w:hAnsi="宋体" w:eastAsia="宋体" w:cs="宋体"/>
                <w:color w:val="auto"/>
                <w:szCs w:val="24"/>
                <w:highlight w:val="none"/>
              </w:rPr>
            </w:pPr>
          </w:p>
        </w:tc>
        <w:tc>
          <w:tcPr>
            <w:tcW w:w="946" w:type="dxa"/>
            <w:vMerge w:val="restart"/>
            <w:noWrap w:val="0"/>
            <w:vAlign w:val="center"/>
          </w:tcPr>
          <w:p w14:paraId="482DB27C">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主要</w:t>
            </w:r>
          </w:p>
          <w:p w14:paraId="42942624">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w:t>
            </w:r>
          </w:p>
        </w:tc>
        <w:tc>
          <w:tcPr>
            <w:tcW w:w="4142" w:type="dxa"/>
            <w:gridSpan w:val="5"/>
            <w:tcBorders>
              <w:right w:val="double" w:color="auto" w:sz="4" w:space="0"/>
            </w:tcBorders>
            <w:noWrap w:val="0"/>
            <w:vAlign w:val="center"/>
          </w:tcPr>
          <w:p w14:paraId="196F3C13">
            <w:pPr>
              <w:shd w:val="clear" w:color="auto" w:fill="auto"/>
              <w:tabs>
                <w:tab w:val="left" w:pos="4320"/>
              </w:tabs>
              <w:spacing w:before="120" w:after="12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r>
      <w:tr w14:paraId="59A1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0"/>
            <w:vAlign w:val="center"/>
          </w:tcPr>
          <w:p w14:paraId="1A17A970">
            <w:pPr>
              <w:shd w:val="clear" w:color="auto" w:fill="auto"/>
              <w:tabs>
                <w:tab w:val="left" w:pos="4320"/>
              </w:tabs>
              <w:ind w:left="266" w:hanging="266" w:hangingChars="111"/>
              <w:rPr>
                <w:rFonts w:hint="eastAsia" w:ascii="宋体" w:hAnsi="宋体" w:eastAsia="宋体" w:cs="宋体"/>
                <w:color w:val="auto"/>
                <w:szCs w:val="24"/>
                <w:highlight w:val="none"/>
              </w:rPr>
            </w:pPr>
          </w:p>
        </w:tc>
        <w:tc>
          <w:tcPr>
            <w:tcW w:w="1276" w:type="dxa"/>
            <w:gridSpan w:val="2"/>
            <w:noWrap w:val="0"/>
            <w:vAlign w:val="center"/>
          </w:tcPr>
          <w:p w14:paraId="270FB022">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固定资产</w:t>
            </w:r>
          </w:p>
          <w:p w14:paraId="35364D6B">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（万元）</w:t>
            </w:r>
          </w:p>
        </w:tc>
        <w:tc>
          <w:tcPr>
            <w:tcW w:w="1417" w:type="dxa"/>
            <w:gridSpan w:val="2"/>
            <w:noWrap w:val="0"/>
            <w:vAlign w:val="center"/>
          </w:tcPr>
          <w:p w14:paraId="7F88100F">
            <w:pPr>
              <w:shd w:val="clear" w:color="auto" w:fill="auto"/>
              <w:tabs>
                <w:tab w:val="left" w:pos="-48"/>
                <w:tab w:val="left" w:pos="4320"/>
              </w:tabs>
              <w:ind w:right="-133" w:hanging="48"/>
              <w:rPr>
                <w:rFonts w:hint="eastAsia" w:ascii="宋体" w:hAnsi="宋体" w:eastAsia="宋体" w:cs="宋体"/>
                <w:color w:val="auto"/>
                <w:szCs w:val="24"/>
                <w:highlight w:val="none"/>
              </w:rPr>
            </w:pPr>
            <w:r>
              <w:rPr>
                <w:rFonts w:hint="eastAsia" w:ascii="宋体" w:hAnsi="宋体" w:eastAsia="宋体" w:cs="宋体"/>
                <w:color w:val="auto"/>
                <w:szCs w:val="24"/>
                <w:highlight w:val="none"/>
              </w:rPr>
              <w:t>原值：</w:t>
            </w:r>
          </w:p>
          <w:p w14:paraId="57D1F09D">
            <w:pPr>
              <w:shd w:val="clear" w:color="auto" w:fill="auto"/>
              <w:tabs>
                <w:tab w:val="left" w:pos="-48"/>
                <w:tab w:val="left" w:pos="4320"/>
              </w:tabs>
              <w:ind w:hanging="48"/>
              <w:jc w:val="right"/>
              <w:rPr>
                <w:rFonts w:hint="eastAsia" w:ascii="宋体" w:hAnsi="宋体" w:eastAsia="宋体" w:cs="宋体"/>
                <w:color w:val="auto"/>
                <w:szCs w:val="24"/>
                <w:highlight w:val="none"/>
              </w:rPr>
            </w:pPr>
          </w:p>
          <w:p w14:paraId="4029F9FA">
            <w:pPr>
              <w:shd w:val="clear" w:color="auto" w:fill="auto"/>
              <w:tabs>
                <w:tab w:val="left" w:pos="-48"/>
                <w:tab w:val="left" w:pos="4320"/>
              </w:tabs>
              <w:ind w:right="-133" w:hanging="48"/>
              <w:rPr>
                <w:rFonts w:hint="eastAsia" w:ascii="宋体" w:hAnsi="宋体" w:eastAsia="宋体" w:cs="宋体"/>
                <w:color w:val="auto"/>
                <w:szCs w:val="24"/>
                <w:highlight w:val="none"/>
              </w:rPr>
            </w:pPr>
            <w:r>
              <w:rPr>
                <w:rFonts w:hint="eastAsia" w:ascii="宋体" w:hAnsi="宋体" w:eastAsia="宋体" w:cs="宋体"/>
                <w:color w:val="auto"/>
                <w:szCs w:val="24"/>
                <w:highlight w:val="none"/>
              </w:rPr>
              <w:t>净值：</w:t>
            </w:r>
          </w:p>
          <w:p w14:paraId="690CEBE6">
            <w:pPr>
              <w:shd w:val="clear" w:color="auto" w:fill="auto"/>
              <w:tabs>
                <w:tab w:val="left" w:pos="-48"/>
                <w:tab w:val="left" w:pos="4320"/>
              </w:tabs>
              <w:ind w:hanging="48"/>
              <w:jc w:val="right"/>
              <w:rPr>
                <w:rFonts w:hint="eastAsia" w:ascii="宋体" w:hAnsi="宋体" w:eastAsia="宋体" w:cs="宋体"/>
                <w:color w:val="auto"/>
                <w:szCs w:val="24"/>
                <w:highlight w:val="none"/>
              </w:rPr>
            </w:pPr>
          </w:p>
        </w:tc>
        <w:tc>
          <w:tcPr>
            <w:tcW w:w="567" w:type="dxa"/>
            <w:vMerge w:val="continue"/>
            <w:noWrap w:val="0"/>
            <w:vAlign w:val="center"/>
          </w:tcPr>
          <w:p w14:paraId="21697B5F">
            <w:pPr>
              <w:shd w:val="clear" w:color="auto" w:fill="auto"/>
              <w:tabs>
                <w:tab w:val="left" w:pos="4320"/>
              </w:tabs>
              <w:rPr>
                <w:rFonts w:hint="eastAsia" w:ascii="宋体" w:hAnsi="宋体" w:eastAsia="宋体" w:cs="宋体"/>
                <w:color w:val="auto"/>
                <w:szCs w:val="24"/>
                <w:highlight w:val="none"/>
              </w:rPr>
            </w:pPr>
          </w:p>
        </w:tc>
        <w:tc>
          <w:tcPr>
            <w:tcW w:w="946" w:type="dxa"/>
            <w:vMerge w:val="continue"/>
            <w:noWrap w:val="0"/>
            <w:vAlign w:val="center"/>
          </w:tcPr>
          <w:p w14:paraId="4E1E5F37">
            <w:pPr>
              <w:shd w:val="clear" w:color="auto" w:fill="auto"/>
              <w:tabs>
                <w:tab w:val="left" w:pos="4320"/>
              </w:tabs>
              <w:jc w:val="center"/>
              <w:rPr>
                <w:rFonts w:hint="eastAsia" w:ascii="宋体" w:hAnsi="宋体" w:eastAsia="宋体" w:cs="宋体"/>
                <w:color w:val="auto"/>
                <w:szCs w:val="24"/>
                <w:highlight w:val="none"/>
              </w:rPr>
            </w:pPr>
          </w:p>
        </w:tc>
        <w:tc>
          <w:tcPr>
            <w:tcW w:w="4142" w:type="dxa"/>
            <w:gridSpan w:val="5"/>
            <w:tcBorders>
              <w:right w:val="double" w:color="auto" w:sz="4" w:space="0"/>
            </w:tcBorders>
            <w:noWrap w:val="0"/>
            <w:vAlign w:val="center"/>
          </w:tcPr>
          <w:p w14:paraId="154646AA">
            <w:pPr>
              <w:shd w:val="clear" w:color="auto" w:fill="auto"/>
              <w:tabs>
                <w:tab w:val="left" w:pos="4320"/>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r>
      <w:tr w14:paraId="7070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0E61B452">
            <w:pPr>
              <w:shd w:val="clear" w:color="auto" w:fill="auto"/>
              <w:tabs>
                <w:tab w:val="left" w:pos="4320"/>
              </w:tabs>
              <w:ind w:left="266" w:hanging="266" w:hangingChars="111"/>
              <w:rPr>
                <w:rFonts w:hint="eastAsia" w:ascii="宋体" w:hAnsi="宋体" w:eastAsia="宋体" w:cs="宋体"/>
                <w:color w:val="auto"/>
                <w:szCs w:val="24"/>
                <w:highlight w:val="none"/>
              </w:rPr>
            </w:pPr>
          </w:p>
        </w:tc>
        <w:tc>
          <w:tcPr>
            <w:tcW w:w="1276" w:type="dxa"/>
            <w:gridSpan w:val="2"/>
            <w:noWrap w:val="0"/>
            <w:vAlign w:val="center"/>
          </w:tcPr>
          <w:p w14:paraId="30FDF990">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占地面积</w:t>
            </w:r>
          </w:p>
        </w:tc>
        <w:tc>
          <w:tcPr>
            <w:tcW w:w="1417" w:type="dxa"/>
            <w:gridSpan w:val="2"/>
            <w:noWrap w:val="0"/>
            <w:vAlign w:val="center"/>
          </w:tcPr>
          <w:p w14:paraId="58F6EF7A">
            <w:pPr>
              <w:shd w:val="clear" w:color="auto" w:fill="auto"/>
              <w:tabs>
                <w:tab w:val="left" w:pos="4320"/>
              </w:tabs>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M</w:t>
            </w:r>
            <w:r>
              <w:rPr>
                <w:rFonts w:hint="eastAsia" w:ascii="宋体" w:hAnsi="宋体" w:eastAsia="宋体" w:cs="宋体"/>
                <w:color w:val="auto"/>
                <w:szCs w:val="24"/>
                <w:highlight w:val="none"/>
                <w:vertAlign w:val="superscript"/>
              </w:rPr>
              <w:t>2</w:t>
            </w:r>
          </w:p>
        </w:tc>
        <w:tc>
          <w:tcPr>
            <w:tcW w:w="567" w:type="dxa"/>
            <w:vMerge w:val="continue"/>
            <w:noWrap w:val="0"/>
            <w:vAlign w:val="center"/>
          </w:tcPr>
          <w:p w14:paraId="3C7F96FB">
            <w:pPr>
              <w:shd w:val="clear" w:color="auto" w:fill="auto"/>
              <w:tabs>
                <w:tab w:val="left" w:pos="4320"/>
              </w:tabs>
              <w:rPr>
                <w:rFonts w:hint="eastAsia" w:ascii="宋体" w:hAnsi="宋体" w:eastAsia="宋体" w:cs="宋体"/>
                <w:color w:val="auto"/>
                <w:szCs w:val="24"/>
                <w:highlight w:val="none"/>
              </w:rPr>
            </w:pPr>
          </w:p>
        </w:tc>
        <w:tc>
          <w:tcPr>
            <w:tcW w:w="946" w:type="dxa"/>
            <w:vMerge w:val="continue"/>
            <w:noWrap w:val="0"/>
            <w:vAlign w:val="center"/>
          </w:tcPr>
          <w:p w14:paraId="4081B73C">
            <w:pPr>
              <w:shd w:val="clear" w:color="auto" w:fill="auto"/>
              <w:tabs>
                <w:tab w:val="left" w:pos="4320"/>
              </w:tabs>
              <w:jc w:val="center"/>
              <w:rPr>
                <w:rFonts w:hint="eastAsia" w:ascii="宋体" w:hAnsi="宋体" w:eastAsia="宋体" w:cs="宋体"/>
                <w:color w:val="auto"/>
                <w:szCs w:val="24"/>
                <w:highlight w:val="none"/>
              </w:rPr>
            </w:pPr>
          </w:p>
        </w:tc>
        <w:tc>
          <w:tcPr>
            <w:tcW w:w="4142" w:type="dxa"/>
            <w:gridSpan w:val="5"/>
            <w:tcBorders>
              <w:right w:val="double" w:color="auto" w:sz="4" w:space="0"/>
            </w:tcBorders>
            <w:noWrap w:val="0"/>
            <w:vAlign w:val="center"/>
          </w:tcPr>
          <w:p w14:paraId="4090949F">
            <w:pPr>
              <w:shd w:val="clear" w:color="auto" w:fill="auto"/>
              <w:tabs>
                <w:tab w:val="left" w:pos="4320"/>
              </w:tabs>
              <w:spacing w:before="120" w:after="12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r>
      <w:tr w14:paraId="2709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3AF0A001">
            <w:pPr>
              <w:shd w:val="clear" w:color="auto" w:fill="auto"/>
              <w:tabs>
                <w:tab w:val="left" w:pos="4320"/>
              </w:tabs>
              <w:ind w:left="266" w:hanging="266" w:hangingChars="111"/>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本次</w:t>
            </w:r>
          </w:p>
          <w:p w14:paraId="5AA7A142">
            <w:pPr>
              <w:shd w:val="clear" w:color="auto" w:fill="auto"/>
              <w:tabs>
                <w:tab w:val="left" w:pos="4320"/>
              </w:tabs>
              <w:ind w:left="266" w:hanging="266" w:hangingChars="111"/>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w:t>
            </w:r>
          </w:p>
          <w:p w14:paraId="2FFAB5F4">
            <w:pPr>
              <w:shd w:val="clear" w:color="auto" w:fill="auto"/>
              <w:tabs>
                <w:tab w:val="left" w:pos="4320"/>
              </w:tabs>
              <w:ind w:left="266" w:hanging="266" w:hangingChars="111"/>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w:t>
            </w:r>
          </w:p>
          <w:p w14:paraId="4B98B0B1">
            <w:pPr>
              <w:shd w:val="clear" w:color="auto" w:fill="auto"/>
              <w:tabs>
                <w:tab w:val="left" w:pos="4320"/>
              </w:tabs>
              <w:ind w:left="266" w:hanging="266" w:hangingChars="111"/>
              <w:rPr>
                <w:rFonts w:hint="eastAsia" w:ascii="宋体" w:hAnsi="宋体" w:eastAsia="宋体" w:cs="宋体"/>
                <w:color w:val="auto"/>
                <w:szCs w:val="24"/>
                <w:highlight w:val="none"/>
              </w:rPr>
            </w:pPr>
            <w:r>
              <w:rPr>
                <w:rFonts w:hint="eastAsia" w:ascii="宋体" w:hAnsi="宋体" w:eastAsia="宋体" w:cs="宋体"/>
                <w:color w:val="auto"/>
                <w:szCs w:val="24"/>
                <w:highlight w:val="none"/>
              </w:rPr>
              <w:t>情况</w:t>
            </w:r>
          </w:p>
        </w:tc>
        <w:tc>
          <w:tcPr>
            <w:tcW w:w="1643" w:type="dxa"/>
            <w:gridSpan w:val="3"/>
            <w:noWrap w:val="0"/>
            <w:vAlign w:val="center"/>
          </w:tcPr>
          <w:p w14:paraId="452EEF00">
            <w:pPr>
              <w:shd w:val="clear" w:color="auto" w:fill="auto"/>
              <w:tabs>
                <w:tab w:val="left" w:pos="4320"/>
              </w:tabs>
              <w:spacing w:before="60" w:after="6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本次投标</w:t>
            </w:r>
          </w:p>
          <w:p w14:paraId="06A0F63C">
            <w:pPr>
              <w:shd w:val="clear" w:color="auto" w:fill="auto"/>
              <w:tabs>
                <w:tab w:val="left" w:pos="4320"/>
              </w:tabs>
              <w:spacing w:before="60" w:after="6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产品名称</w:t>
            </w:r>
          </w:p>
        </w:tc>
        <w:tc>
          <w:tcPr>
            <w:tcW w:w="1617" w:type="dxa"/>
            <w:gridSpan w:val="2"/>
            <w:noWrap w:val="0"/>
            <w:vAlign w:val="center"/>
          </w:tcPr>
          <w:p w14:paraId="7DED428E">
            <w:pPr>
              <w:shd w:val="clear" w:color="auto" w:fill="auto"/>
              <w:tabs>
                <w:tab w:val="left" w:pos="4320"/>
              </w:tabs>
              <w:spacing w:before="60" w:after="6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型    号</w:t>
            </w:r>
          </w:p>
        </w:tc>
        <w:tc>
          <w:tcPr>
            <w:tcW w:w="946" w:type="dxa"/>
            <w:noWrap w:val="0"/>
            <w:vAlign w:val="center"/>
          </w:tcPr>
          <w:p w14:paraId="4F7699CD">
            <w:pPr>
              <w:shd w:val="clear" w:color="auto" w:fill="auto"/>
              <w:tabs>
                <w:tab w:val="left" w:pos="4320"/>
              </w:tabs>
              <w:spacing w:before="60" w:after="6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上年</w:t>
            </w:r>
          </w:p>
          <w:p w14:paraId="64FC7E92">
            <w:pPr>
              <w:shd w:val="clear" w:color="auto" w:fill="auto"/>
              <w:tabs>
                <w:tab w:val="left" w:pos="4320"/>
              </w:tabs>
              <w:spacing w:before="60" w:after="6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产销量</w:t>
            </w:r>
          </w:p>
        </w:tc>
        <w:tc>
          <w:tcPr>
            <w:tcW w:w="1263" w:type="dxa"/>
            <w:noWrap w:val="0"/>
            <w:vAlign w:val="center"/>
          </w:tcPr>
          <w:p w14:paraId="613319E5">
            <w:pPr>
              <w:shd w:val="clear" w:color="auto" w:fill="auto"/>
              <w:tabs>
                <w:tab w:val="left" w:pos="4320"/>
              </w:tabs>
              <w:spacing w:before="60" w:after="6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产品技术</w:t>
            </w:r>
          </w:p>
          <w:p w14:paraId="532CF975">
            <w:pPr>
              <w:shd w:val="clear" w:color="auto" w:fill="auto"/>
              <w:tabs>
                <w:tab w:val="left" w:pos="4320"/>
              </w:tabs>
              <w:spacing w:before="60" w:after="6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先进水平</w:t>
            </w:r>
          </w:p>
        </w:tc>
        <w:tc>
          <w:tcPr>
            <w:tcW w:w="1273" w:type="dxa"/>
            <w:gridSpan w:val="2"/>
            <w:noWrap w:val="0"/>
            <w:vAlign w:val="center"/>
          </w:tcPr>
          <w:p w14:paraId="4E38DA9E">
            <w:pPr>
              <w:shd w:val="clear" w:color="auto" w:fill="auto"/>
              <w:tabs>
                <w:tab w:val="left" w:pos="4320"/>
              </w:tabs>
              <w:spacing w:before="60" w:after="6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曾获何级</w:t>
            </w:r>
          </w:p>
          <w:p w14:paraId="793CA5A1">
            <w:pPr>
              <w:shd w:val="clear" w:color="auto" w:fill="auto"/>
              <w:tabs>
                <w:tab w:val="left" w:pos="4320"/>
              </w:tabs>
              <w:spacing w:before="60" w:after="6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何种奖励</w:t>
            </w:r>
          </w:p>
        </w:tc>
        <w:tc>
          <w:tcPr>
            <w:tcW w:w="1606" w:type="dxa"/>
            <w:gridSpan w:val="2"/>
            <w:tcBorders>
              <w:right w:val="double" w:color="auto" w:sz="4" w:space="0"/>
            </w:tcBorders>
            <w:noWrap w:val="0"/>
            <w:vAlign w:val="center"/>
          </w:tcPr>
          <w:p w14:paraId="7C2D47BB">
            <w:pPr>
              <w:shd w:val="clear" w:color="auto" w:fill="auto"/>
              <w:tabs>
                <w:tab w:val="left" w:pos="4320"/>
              </w:tabs>
              <w:spacing w:before="60" w:after="6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主要用户</w:t>
            </w:r>
          </w:p>
          <w:p w14:paraId="3D4441CB">
            <w:pPr>
              <w:shd w:val="clear" w:color="auto" w:fill="auto"/>
              <w:tabs>
                <w:tab w:val="left" w:pos="4320"/>
              </w:tabs>
              <w:spacing w:before="60" w:after="6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w:t>
            </w:r>
          </w:p>
        </w:tc>
      </w:tr>
      <w:tr w14:paraId="6826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4CAEBAC1">
            <w:pPr>
              <w:shd w:val="clear" w:color="auto" w:fill="auto"/>
              <w:tabs>
                <w:tab w:val="left" w:pos="4320"/>
              </w:tabs>
              <w:rPr>
                <w:rFonts w:hint="eastAsia" w:ascii="宋体" w:hAnsi="宋体" w:eastAsia="宋体" w:cs="宋体"/>
                <w:color w:val="auto"/>
                <w:szCs w:val="24"/>
                <w:highlight w:val="none"/>
              </w:rPr>
            </w:pPr>
          </w:p>
        </w:tc>
        <w:tc>
          <w:tcPr>
            <w:tcW w:w="1643" w:type="dxa"/>
            <w:gridSpan w:val="3"/>
            <w:noWrap w:val="0"/>
            <w:vAlign w:val="center"/>
          </w:tcPr>
          <w:p w14:paraId="1DF915E2">
            <w:pPr>
              <w:shd w:val="clear" w:color="auto" w:fill="auto"/>
              <w:tabs>
                <w:tab w:val="left" w:pos="4320"/>
              </w:tabs>
              <w:rPr>
                <w:rFonts w:hint="eastAsia" w:ascii="宋体" w:hAnsi="宋体" w:eastAsia="宋体" w:cs="宋体"/>
                <w:color w:val="auto"/>
                <w:szCs w:val="24"/>
                <w:highlight w:val="none"/>
              </w:rPr>
            </w:pPr>
          </w:p>
        </w:tc>
        <w:tc>
          <w:tcPr>
            <w:tcW w:w="1617" w:type="dxa"/>
            <w:gridSpan w:val="2"/>
            <w:noWrap w:val="0"/>
            <w:vAlign w:val="center"/>
          </w:tcPr>
          <w:p w14:paraId="22E077F9">
            <w:pPr>
              <w:shd w:val="clear" w:color="auto" w:fill="auto"/>
              <w:tabs>
                <w:tab w:val="left" w:pos="4320"/>
              </w:tabs>
              <w:rPr>
                <w:rFonts w:hint="eastAsia" w:ascii="宋体" w:hAnsi="宋体" w:eastAsia="宋体" w:cs="宋体"/>
                <w:color w:val="auto"/>
                <w:szCs w:val="24"/>
                <w:highlight w:val="none"/>
              </w:rPr>
            </w:pPr>
          </w:p>
        </w:tc>
        <w:tc>
          <w:tcPr>
            <w:tcW w:w="946" w:type="dxa"/>
            <w:noWrap w:val="0"/>
            <w:vAlign w:val="center"/>
          </w:tcPr>
          <w:p w14:paraId="54C0D1D6">
            <w:pPr>
              <w:shd w:val="clear" w:color="auto" w:fill="auto"/>
              <w:tabs>
                <w:tab w:val="left" w:pos="4320"/>
              </w:tabs>
              <w:rPr>
                <w:rFonts w:hint="eastAsia" w:ascii="宋体" w:hAnsi="宋体" w:eastAsia="宋体" w:cs="宋体"/>
                <w:color w:val="auto"/>
                <w:szCs w:val="24"/>
                <w:highlight w:val="none"/>
              </w:rPr>
            </w:pPr>
          </w:p>
        </w:tc>
        <w:tc>
          <w:tcPr>
            <w:tcW w:w="1263" w:type="dxa"/>
            <w:noWrap w:val="0"/>
            <w:vAlign w:val="center"/>
          </w:tcPr>
          <w:p w14:paraId="179BA326">
            <w:pPr>
              <w:shd w:val="clear" w:color="auto" w:fill="auto"/>
              <w:tabs>
                <w:tab w:val="left" w:pos="4320"/>
              </w:tabs>
              <w:rPr>
                <w:rFonts w:hint="eastAsia" w:ascii="宋体" w:hAnsi="宋体" w:eastAsia="宋体" w:cs="宋体"/>
                <w:color w:val="auto"/>
                <w:szCs w:val="24"/>
                <w:highlight w:val="none"/>
              </w:rPr>
            </w:pPr>
          </w:p>
        </w:tc>
        <w:tc>
          <w:tcPr>
            <w:tcW w:w="1273" w:type="dxa"/>
            <w:gridSpan w:val="2"/>
            <w:noWrap w:val="0"/>
            <w:vAlign w:val="center"/>
          </w:tcPr>
          <w:p w14:paraId="5DC1D471">
            <w:pPr>
              <w:shd w:val="clear" w:color="auto" w:fill="auto"/>
              <w:tabs>
                <w:tab w:val="left" w:pos="4320"/>
              </w:tabs>
              <w:rPr>
                <w:rFonts w:hint="eastAsia" w:ascii="宋体" w:hAnsi="宋体" w:eastAsia="宋体" w:cs="宋体"/>
                <w:color w:val="auto"/>
                <w:szCs w:val="24"/>
                <w:highlight w:val="none"/>
              </w:rPr>
            </w:pPr>
          </w:p>
        </w:tc>
        <w:tc>
          <w:tcPr>
            <w:tcW w:w="1606" w:type="dxa"/>
            <w:gridSpan w:val="2"/>
            <w:tcBorders>
              <w:right w:val="double" w:color="auto" w:sz="4" w:space="0"/>
            </w:tcBorders>
            <w:noWrap w:val="0"/>
            <w:vAlign w:val="center"/>
          </w:tcPr>
          <w:p w14:paraId="6E4B514B">
            <w:pPr>
              <w:shd w:val="clear" w:color="auto" w:fill="auto"/>
              <w:tabs>
                <w:tab w:val="left" w:pos="4320"/>
              </w:tabs>
              <w:rPr>
                <w:rFonts w:hint="eastAsia" w:ascii="宋体" w:hAnsi="宋体" w:eastAsia="宋体" w:cs="宋体"/>
                <w:color w:val="auto"/>
                <w:szCs w:val="24"/>
                <w:highlight w:val="none"/>
              </w:rPr>
            </w:pPr>
          </w:p>
        </w:tc>
      </w:tr>
      <w:tr w14:paraId="37EA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077932E8">
            <w:pPr>
              <w:shd w:val="clear" w:color="auto" w:fill="auto"/>
              <w:tabs>
                <w:tab w:val="left" w:pos="4320"/>
              </w:tabs>
              <w:rPr>
                <w:rFonts w:hint="eastAsia" w:ascii="宋体" w:hAnsi="宋体" w:eastAsia="宋体" w:cs="宋体"/>
                <w:color w:val="auto"/>
                <w:szCs w:val="24"/>
                <w:highlight w:val="none"/>
              </w:rPr>
            </w:pPr>
          </w:p>
        </w:tc>
        <w:tc>
          <w:tcPr>
            <w:tcW w:w="1643" w:type="dxa"/>
            <w:gridSpan w:val="3"/>
            <w:noWrap w:val="0"/>
            <w:vAlign w:val="center"/>
          </w:tcPr>
          <w:p w14:paraId="0EBACDCF">
            <w:pPr>
              <w:shd w:val="clear" w:color="auto" w:fill="auto"/>
              <w:tabs>
                <w:tab w:val="left" w:pos="4320"/>
              </w:tabs>
              <w:rPr>
                <w:rFonts w:hint="eastAsia" w:ascii="宋体" w:hAnsi="宋体" w:eastAsia="宋体" w:cs="宋体"/>
                <w:color w:val="auto"/>
                <w:szCs w:val="24"/>
                <w:highlight w:val="none"/>
              </w:rPr>
            </w:pPr>
          </w:p>
        </w:tc>
        <w:tc>
          <w:tcPr>
            <w:tcW w:w="1617" w:type="dxa"/>
            <w:gridSpan w:val="2"/>
            <w:noWrap w:val="0"/>
            <w:vAlign w:val="center"/>
          </w:tcPr>
          <w:p w14:paraId="2AB6709E">
            <w:pPr>
              <w:shd w:val="clear" w:color="auto" w:fill="auto"/>
              <w:tabs>
                <w:tab w:val="left" w:pos="4320"/>
              </w:tabs>
              <w:rPr>
                <w:rFonts w:hint="eastAsia" w:ascii="宋体" w:hAnsi="宋体" w:eastAsia="宋体" w:cs="宋体"/>
                <w:color w:val="auto"/>
                <w:szCs w:val="24"/>
                <w:highlight w:val="none"/>
              </w:rPr>
            </w:pPr>
          </w:p>
        </w:tc>
        <w:tc>
          <w:tcPr>
            <w:tcW w:w="946" w:type="dxa"/>
            <w:noWrap w:val="0"/>
            <w:vAlign w:val="center"/>
          </w:tcPr>
          <w:p w14:paraId="6D0ECAE5">
            <w:pPr>
              <w:shd w:val="clear" w:color="auto" w:fill="auto"/>
              <w:tabs>
                <w:tab w:val="left" w:pos="4320"/>
              </w:tabs>
              <w:rPr>
                <w:rFonts w:hint="eastAsia" w:ascii="宋体" w:hAnsi="宋体" w:eastAsia="宋体" w:cs="宋体"/>
                <w:color w:val="auto"/>
                <w:szCs w:val="24"/>
                <w:highlight w:val="none"/>
              </w:rPr>
            </w:pPr>
          </w:p>
        </w:tc>
        <w:tc>
          <w:tcPr>
            <w:tcW w:w="1263" w:type="dxa"/>
            <w:noWrap w:val="0"/>
            <w:vAlign w:val="center"/>
          </w:tcPr>
          <w:p w14:paraId="160B6A8C">
            <w:pPr>
              <w:shd w:val="clear" w:color="auto" w:fill="auto"/>
              <w:tabs>
                <w:tab w:val="left" w:pos="4320"/>
              </w:tabs>
              <w:rPr>
                <w:rFonts w:hint="eastAsia" w:ascii="宋体" w:hAnsi="宋体" w:eastAsia="宋体" w:cs="宋体"/>
                <w:color w:val="auto"/>
                <w:szCs w:val="24"/>
                <w:highlight w:val="none"/>
              </w:rPr>
            </w:pPr>
          </w:p>
        </w:tc>
        <w:tc>
          <w:tcPr>
            <w:tcW w:w="1273" w:type="dxa"/>
            <w:gridSpan w:val="2"/>
            <w:noWrap w:val="0"/>
            <w:vAlign w:val="center"/>
          </w:tcPr>
          <w:p w14:paraId="2A2DD03E">
            <w:pPr>
              <w:shd w:val="clear" w:color="auto" w:fill="auto"/>
              <w:tabs>
                <w:tab w:val="left" w:pos="4320"/>
              </w:tabs>
              <w:rPr>
                <w:rFonts w:hint="eastAsia" w:ascii="宋体" w:hAnsi="宋体" w:eastAsia="宋体" w:cs="宋体"/>
                <w:color w:val="auto"/>
                <w:szCs w:val="24"/>
                <w:highlight w:val="none"/>
              </w:rPr>
            </w:pPr>
          </w:p>
        </w:tc>
        <w:tc>
          <w:tcPr>
            <w:tcW w:w="1606" w:type="dxa"/>
            <w:gridSpan w:val="2"/>
            <w:tcBorders>
              <w:right w:val="double" w:color="auto" w:sz="4" w:space="0"/>
            </w:tcBorders>
            <w:noWrap w:val="0"/>
            <w:vAlign w:val="center"/>
          </w:tcPr>
          <w:p w14:paraId="615D3402">
            <w:pPr>
              <w:shd w:val="clear" w:color="auto" w:fill="auto"/>
              <w:tabs>
                <w:tab w:val="left" w:pos="4320"/>
              </w:tabs>
              <w:rPr>
                <w:rFonts w:hint="eastAsia" w:ascii="宋体" w:hAnsi="宋体" w:eastAsia="宋体" w:cs="宋体"/>
                <w:color w:val="auto"/>
                <w:szCs w:val="24"/>
                <w:highlight w:val="none"/>
              </w:rPr>
            </w:pPr>
          </w:p>
        </w:tc>
      </w:tr>
      <w:tr w14:paraId="1FC5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4999D817">
            <w:pPr>
              <w:shd w:val="clear" w:color="auto" w:fill="auto"/>
              <w:tabs>
                <w:tab w:val="left" w:pos="4320"/>
              </w:tabs>
              <w:rPr>
                <w:rFonts w:hint="eastAsia" w:ascii="宋体" w:hAnsi="宋体" w:eastAsia="宋体" w:cs="宋体"/>
                <w:color w:val="auto"/>
                <w:szCs w:val="24"/>
                <w:highlight w:val="none"/>
              </w:rPr>
            </w:pPr>
          </w:p>
        </w:tc>
        <w:tc>
          <w:tcPr>
            <w:tcW w:w="1643" w:type="dxa"/>
            <w:gridSpan w:val="3"/>
            <w:noWrap w:val="0"/>
            <w:vAlign w:val="center"/>
          </w:tcPr>
          <w:p w14:paraId="71A11E81">
            <w:pPr>
              <w:shd w:val="clear" w:color="auto" w:fill="auto"/>
              <w:tabs>
                <w:tab w:val="left" w:pos="4320"/>
              </w:tabs>
              <w:rPr>
                <w:rFonts w:hint="eastAsia" w:ascii="宋体" w:hAnsi="宋体" w:eastAsia="宋体" w:cs="宋体"/>
                <w:color w:val="auto"/>
                <w:szCs w:val="24"/>
                <w:highlight w:val="none"/>
              </w:rPr>
            </w:pPr>
          </w:p>
        </w:tc>
        <w:tc>
          <w:tcPr>
            <w:tcW w:w="1617" w:type="dxa"/>
            <w:gridSpan w:val="2"/>
            <w:noWrap w:val="0"/>
            <w:vAlign w:val="center"/>
          </w:tcPr>
          <w:p w14:paraId="7FEFB379">
            <w:pPr>
              <w:shd w:val="clear" w:color="auto" w:fill="auto"/>
              <w:tabs>
                <w:tab w:val="left" w:pos="4320"/>
              </w:tabs>
              <w:rPr>
                <w:rFonts w:hint="eastAsia" w:ascii="宋体" w:hAnsi="宋体" w:eastAsia="宋体" w:cs="宋体"/>
                <w:color w:val="auto"/>
                <w:szCs w:val="24"/>
                <w:highlight w:val="none"/>
              </w:rPr>
            </w:pPr>
          </w:p>
        </w:tc>
        <w:tc>
          <w:tcPr>
            <w:tcW w:w="946" w:type="dxa"/>
            <w:noWrap w:val="0"/>
            <w:vAlign w:val="center"/>
          </w:tcPr>
          <w:p w14:paraId="59F58B8F">
            <w:pPr>
              <w:shd w:val="clear" w:color="auto" w:fill="auto"/>
              <w:tabs>
                <w:tab w:val="left" w:pos="4320"/>
              </w:tabs>
              <w:rPr>
                <w:rFonts w:hint="eastAsia" w:ascii="宋体" w:hAnsi="宋体" w:eastAsia="宋体" w:cs="宋体"/>
                <w:color w:val="auto"/>
                <w:szCs w:val="24"/>
                <w:highlight w:val="none"/>
              </w:rPr>
            </w:pPr>
          </w:p>
        </w:tc>
        <w:tc>
          <w:tcPr>
            <w:tcW w:w="1263" w:type="dxa"/>
            <w:noWrap w:val="0"/>
            <w:vAlign w:val="center"/>
          </w:tcPr>
          <w:p w14:paraId="1F6924CB">
            <w:pPr>
              <w:shd w:val="clear" w:color="auto" w:fill="auto"/>
              <w:tabs>
                <w:tab w:val="left" w:pos="4320"/>
              </w:tabs>
              <w:rPr>
                <w:rFonts w:hint="eastAsia" w:ascii="宋体" w:hAnsi="宋体" w:eastAsia="宋体" w:cs="宋体"/>
                <w:color w:val="auto"/>
                <w:szCs w:val="24"/>
                <w:highlight w:val="none"/>
              </w:rPr>
            </w:pPr>
          </w:p>
        </w:tc>
        <w:tc>
          <w:tcPr>
            <w:tcW w:w="1273" w:type="dxa"/>
            <w:gridSpan w:val="2"/>
            <w:noWrap w:val="0"/>
            <w:vAlign w:val="center"/>
          </w:tcPr>
          <w:p w14:paraId="20B59B8C">
            <w:pPr>
              <w:shd w:val="clear" w:color="auto" w:fill="auto"/>
              <w:tabs>
                <w:tab w:val="left" w:pos="4320"/>
              </w:tabs>
              <w:rPr>
                <w:rFonts w:hint="eastAsia" w:ascii="宋体" w:hAnsi="宋体" w:eastAsia="宋体" w:cs="宋体"/>
                <w:color w:val="auto"/>
                <w:szCs w:val="24"/>
                <w:highlight w:val="none"/>
              </w:rPr>
            </w:pPr>
          </w:p>
        </w:tc>
        <w:tc>
          <w:tcPr>
            <w:tcW w:w="1606" w:type="dxa"/>
            <w:gridSpan w:val="2"/>
            <w:tcBorders>
              <w:right w:val="double" w:color="auto" w:sz="4" w:space="0"/>
            </w:tcBorders>
            <w:noWrap w:val="0"/>
            <w:vAlign w:val="center"/>
          </w:tcPr>
          <w:p w14:paraId="7A2A999F">
            <w:pPr>
              <w:shd w:val="clear" w:color="auto" w:fill="auto"/>
              <w:tabs>
                <w:tab w:val="left" w:pos="4320"/>
              </w:tabs>
              <w:rPr>
                <w:rFonts w:hint="eastAsia" w:ascii="宋体" w:hAnsi="宋体" w:eastAsia="宋体" w:cs="宋体"/>
                <w:color w:val="auto"/>
                <w:szCs w:val="24"/>
                <w:highlight w:val="none"/>
              </w:rPr>
            </w:pPr>
          </w:p>
        </w:tc>
      </w:tr>
      <w:tr w14:paraId="0675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41ACE2BE">
            <w:pPr>
              <w:shd w:val="clear" w:color="auto" w:fill="auto"/>
              <w:tabs>
                <w:tab w:val="left" w:pos="4320"/>
              </w:tabs>
              <w:rPr>
                <w:rFonts w:hint="eastAsia" w:ascii="宋体" w:hAnsi="宋体" w:eastAsia="宋体" w:cs="宋体"/>
                <w:color w:val="auto"/>
                <w:szCs w:val="24"/>
                <w:highlight w:val="none"/>
              </w:rPr>
            </w:pPr>
          </w:p>
        </w:tc>
        <w:tc>
          <w:tcPr>
            <w:tcW w:w="1643" w:type="dxa"/>
            <w:gridSpan w:val="3"/>
            <w:noWrap w:val="0"/>
            <w:vAlign w:val="center"/>
          </w:tcPr>
          <w:p w14:paraId="43D00A05">
            <w:pPr>
              <w:shd w:val="clear" w:color="auto" w:fill="auto"/>
              <w:tabs>
                <w:tab w:val="left" w:pos="4320"/>
              </w:tabs>
              <w:rPr>
                <w:rFonts w:hint="eastAsia" w:ascii="宋体" w:hAnsi="宋体" w:eastAsia="宋体" w:cs="宋体"/>
                <w:color w:val="auto"/>
                <w:szCs w:val="24"/>
                <w:highlight w:val="none"/>
              </w:rPr>
            </w:pPr>
          </w:p>
        </w:tc>
        <w:tc>
          <w:tcPr>
            <w:tcW w:w="1617" w:type="dxa"/>
            <w:gridSpan w:val="2"/>
            <w:noWrap w:val="0"/>
            <w:vAlign w:val="center"/>
          </w:tcPr>
          <w:p w14:paraId="05D21101">
            <w:pPr>
              <w:shd w:val="clear" w:color="auto" w:fill="auto"/>
              <w:tabs>
                <w:tab w:val="left" w:pos="4320"/>
              </w:tabs>
              <w:rPr>
                <w:rFonts w:hint="eastAsia" w:ascii="宋体" w:hAnsi="宋体" w:eastAsia="宋体" w:cs="宋体"/>
                <w:color w:val="auto"/>
                <w:szCs w:val="24"/>
                <w:highlight w:val="none"/>
              </w:rPr>
            </w:pPr>
          </w:p>
        </w:tc>
        <w:tc>
          <w:tcPr>
            <w:tcW w:w="946" w:type="dxa"/>
            <w:noWrap w:val="0"/>
            <w:vAlign w:val="center"/>
          </w:tcPr>
          <w:p w14:paraId="35DC527A">
            <w:pPr>
              <w:shd w:val="clear" w:color="auto" w:fill="auto"/>
              <w:tabs>
                <w:tab w:val="left" w:pos="4320"/>
              </w:tabs>
              <w:rPr>
                <w:rFonts w:hint="eastAsia" w:ascii="宋体" w:hAnsi="宋体" w:eastAsia="宋体" w:cs="宋体"/>
                <w:color w:val="auto"/>
                <w:szCs w:val="24"/>
                <w:highlight w:val="none"/>
              </w:rPr>
            </w:pPr>
          </w:p>
        </w:tc>
        <w:tc>
          <w:tcPr>
            <w:tcW w:w="1263" w:type="dxa"/>
            <w:noWrap w:val="0"/>
            <w:vAlign w:val="center"/>
          </w:tcPr>
          <w:p w14:paraId="3AFD3890">
            <w:pPr>
              <w:shd w:val="clear" w:color="auto" w:fill="auto"/>
              <w:tabs>
                <w:tab w:val="left" w:pos="4320"/>
              </w:tabs>
              <w:rPr>
                <w:rFonts w:hint="eastAsia" w:ascii="宋体" w:hAnsi="宋体" w:eastAsia="宋体" w:cs="宋体"/>
                <w:color w:val="auto"/>
                <w:szCs w:val="24"/>
                <w:highlight w:val="none"/>
              </w:rPr>
            </w:pPr>
          </w:p>
        </w:tc>
        <w:tc>
          <w:tcPr>
            <w:tcW w:w="1273" w:type="dxa"/>
            <w:gridSpan w:val="2"/>
            <w:noWrap w:val="0"/>
            <w:vAlign w:val="center"/>
          </w:tcPr>
          <w:p w14:paraId="47384912">
            <w:pPr>
              <w:shd w:val="clear" w:color="auto" w:fill="auto"/>
              <w:tabs>
                <w:tab w:val="left" w:pos="4320"/>
              </w:tabs>
              <w:rPr>
                <w:rFonts w:hint="eastAsia" w:ascii="宋体" w:hAnsi="宋体" w:eastAsia="宋体" w:cs="宋体"/>
                <w:color w:val="auto"/>
                <w:szCs w:val="24"/>
                <w:highlight w:val="none"/>
              </w:rPr>
            </w:pPr>
          </w:p>
        </w:tc>
        <w:tc>
          <w:tcPr>
            <w:tcW w:w="1606" w:type="dxa"/>
            <w:gridSpan w:val="2"/>
            <w:tcBorders>
              <w:right w:val="double" w:color="auto" w:sz="4" w:space="0"/>
            </w:tcBorders>
            <w:noWrap w:val="0"/>
            <w:vAlign w:val="center"/>
          </w:tcPr>
          <w:p w14:paraId="0E120535">
            <w:pPr>
              <w:shd w:val="clear" w:color="auto" w:fill="auto"/>
              <w:tabs>
                <w:tab w:val="left" w:pos="4320"/>
              </w:tabs>
              <w:rPr>
                <w:rFonts w:hint="eastAsia" w:ascii="宋体" w:hAnsi="宋体" w:eastAsia="宋体" w:cs="宋体"/>
                <w:color w:val="auto"/>
                <w:szCs w:val="24"/>
                <w:highlight w:val="none"/>
              </w:rPr>
            </w:pPr>
          </w:p>
        </w:tc>
      </w:tr>
      <w:tr w14:paraId="16F3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71C3207D">
            <w:pPr>
              <w:shd w:val="clear" w:color="auto" w:fill="auto"/>
              <w:tabs>
                <w:tab w:val="left" w:pos="4320"/>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t>其它</w:t>
            </w:r>
          </w:p>
        </w:tc>
        <w:tc>
          <w:tcPr>
            <w:tcW w:w="4206" w:type="dxa"/>
            <w:gridSpan w:val="6"/>
            <w:noWrap w:val="0"/>
            <w:vAlign w:val="center"/>
          </w:tcPr>
          <w:p w14:paraId="1BD4D2A0">
            <w:pPr>
              <w:shd w:val="clear" w:color="auto" w:fill="auto"/>
              <w:tabs>
                <w:tab w:val="left" w:pos="4320"/>
              </w:tabs>
              <w:spacing w:before="60" w:after="60"/>
              <w:rPr>
                <w:rFonts w:hint="eastAsia" w:ascii="宋体" w:hAnsi="宋体" w:eastAsia="宋体" w:cs="宋体"/>
                <w:color w:val="auto"/>
                <w:szCs w:val="24"/>
                <w:highlight w:val="none"/>
              </w:rPr>
            </w:pPr>
            <w:r>
              <w:rPr>
                <w:rFonts w:hint="eastAsia" w:ascii="宋体" w:hAnsi="宋体" w:eastAsia="宋体" w:cs="宋体"/>
                <w:color w:val="auto"/>
                <w:szCs w:val="24"/>
                <w:highlight w:val="none"/>
              </w:rPr>
              <w:t>近3年完成及正在执行的合同中发生的由于投标人违约或部分违约而引起诉讼和受到索赔的案件具体情况及结果（须如实填写，若对此进行隐瞒，尔后又被</w:t>
            </w:r>
            <w:r>
              <w:rPr>
                <w:rFonts w:hint="eastAsia" w:hAnsi="宋体" w:cs="宋体"/>
                <w:color w:val="auto"/>
                <w:szCs w:val="24"/>
                <w:highlight w:val="none"/>
                <w:lang w:eastAsia="zh-CN"/>
              </w:rPr>
              <w:t>招标人</w:t>
            </w:r>
            <w:r>
              <w:rPr>
                <w:rFonts w:hint="eastAsia" w:ascii="宋体" w:hAnsi="宋体" w:eastAsia="宋体" w:cs="宋体"/>
                <w:color w:val="auto"/>
                <w:szCs w:val="24"/>
                <w:highlight w:val="none"/>
              </w:rPr>
              <w:t>或采购代理机构发现，或被它人举证成立，其投标资格将被取消）。</w:t>
            </w:r>
          </w:p>
        </w:tc>
        <w:tc>
          <w:tcPr>
            <w:tcW w:w="4142" w:type="dxa"/>
            <w:gridSpan w:val="5"/>
            <w:tcBorders>
              <w:right w:val="double" w:color="auto" w:sz="4" w:space="0"/>
            </w:tcBorders>
            <w:noWrap w:val="0"/>
            <w:vAlign w:val="center"/>
          </w:tcPr>
          <w:p w14:paraId="23F40129">
            <w:pPr>
              <w:shd w:val="clear" w:color="auto" w:fill="auto"/>
              <w:tabs>
                <w:tab w:val="left" w:pos="4320"/>
              </w:tabs>
              <w:spacing w:before="60" w:after="60"/>
              <w:rPr>
                <w:rFonts w:hint="eastAsia" w:ascii="宋体" w:hAnsi="宋体" w:eastAsia="宋体" w:cs="宋体"/>
                <w:color w:val="auto"/>
                <w:szCs w:val="24"/>
                <w:highlight w:val="none"/>
              </w:rPr>
            </w:pPr>
            <w:r>
              <w:rPr>
                <w:rFonts w:hint="eastAsia" w:ascii="宋体" w:hAnsi="宋体" w:eastAsia="宋体" w:cs="宋体"/>
                <w:color w:val="auto"/>
                <w:szCs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150C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0"/>
            <w:vAlign w:val="center"/>
          </w:tcPr>
          <w:p w14:paraId="59FBA3A7">
            <w:pPr>
              <w:shd w:val="clear" w:color="auto" w:fill="auto"/>
              <w:tabs>
                <w:tab w:val="left" w:pos="4320"/>
              </w:tabs>
              <w:rPr>
                <w:rFonts w:hint="eastAsia" w:ascii="宋体" w:hAnsi="宋体" w:eastAsia="宋体" w:cs="宋体"/>
                <w:color w:val="auto"/>
                <w:szCs w:val="24"/>
                <w:highlight w:val="none"/>
              </w:rPr>
            </w:pPr>
          </w:p>
        </w:tc>
        <w:tc>
          <w:tcPr>
            <w:tcW w:w="4206" w:type="dxa"/>
            <w:gridSpan w:val="6"/>
            <w:tcBorders>
              <w:bottom w:val="double" w:color="auto" w:sz="4" w:space="0"/>
            </w:tcBorders>
            <w:noWrap w:val="0"/>
            <w:vAlign w:val="center"/>
          </w:tcPr>
          <w:p w14:paraId="484679F5">
            <w:pPr>
              <w:shd w:val="clear" w:color="auto" w:fill="auto"/>
              <w:tabs>
                <w:tab w:val="left" w:pos="4320"/>
              </w:tabs>
              <w:rPr>
                <w:rFonts w:hint="eastAsia" w:ascii="宋体" w:hAnsi="宋体" w:eastAsia="宋体" w:cs="宋体"/>
                <w:color w:val="auto"/>
                <w:szCs w:val="24"/>
                <w:highlight w:val="none"/>
              </w:rPr>
            </w:pPr>
          </w:p>
        </w:tc>
        <w:tc>
          <w:tcPr>
            <w:tcW w:w="4142" w:type="dxa"/>
            <w:gridSpan w:val="5"/>
            <w:tcBorders>
              <w:bottom w:val="double" w:color="auto" w:sz="4" w:space="0"/>
              <w:right w:val="double" w:color="auto" w:sz="4" w:space="0"/>
            </w:tcBorders>
            <w:noWrap w:val="0"/>
            <w:vAlign w:val="center"/>
          </w:tcPr>
          <w:p w14:paraId="061D8F56">
            <w:pPr>
              <w:shd w:val="clear" w:color="auto" w:fill="auto"/>
              <w:tabs>
                <w:tab w:val="left" w:pos="4320"/>
              </w:tabs>
              <w:rPr>
                <w:rFonts w:hint="eastAsia" w:ascii="宋体" w:hAnsi="宋体" w:eastAsia="宋体" w:cs="宋体"/>
                <w:color w:val="auto"/>
                <w:szCs w:val="24"/>
                <w:highlight w:val="none"/>
              </w:rPr>
            </w:pPr>
          </w:p>
        </w:tc>
      </w:tr>
    </w:tbl>
    <w:p w14:paraId="75C0DFA9">
      <w:pPr>
        <w:shd w:val="clear" w:color="auto" w:fill="auto"/>
        <w:snapToGrid w:val="0"/>
        <w:spacing w:line="300" w:lineRule="auto"/>
        <w:contextualSpacing/>
        <w:rPr>
          <w:rFonts w:hint="eastAsia" w:ascii="宋体" w:hAnsi="宋体" w:eastAsia="宋体" w:cs="宋体"/>
          <w:color w:val="auto"/>
          <w:sz w:val="24"/>
          <w:szCs w:val="24"/>
          <w:highlight w:val="none"/>
        </w:rPr>
      </w:pPr>
    </w:p>
    <w:p w14:paraId="1B497462">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eastAsia="宋体" w:cs="宋体"/>
          <w:color w:val="auto"/>
          <w:sz w:val="24"/>
          <w:szCs w:val="24"/>
          <w:highlight w:val="none"/>
        </w:rPr>
        <w:br w:type="page"/>
      </w:r>
      <w:r>
        <w:rPr>
          <w:rFonts w:hint="eastAsia" w:ascii="宋体" w:hAnsi="宋体" w:cs="宋体"/>
          <w:color w:val="auto"/>
          <w:sz w:val="28"/>
          <w:szCs w:val="28"/>
          <w:highlight w:val="none"/>
        </w:rPr>
        <w:t>第</w:t>
      </w:r>
      <w:r>
        <w:rPr>
          <w:rFonts w:hint="eastAsia" w:ascii="宋体" w:hAnsi="宋体" w:cs="宋体"/>
          <w:color w:val="auto"/>
          <w:sz w:val="28"/>
          <w:szCs w:val="28"/>
          <w:highlight w:val="none"/>
          <w:lang w:val="en-US" w:eastAsia="zh-CN"/>
        </w:rPr>
        <w:t>三</w:t>
      </w:r>
      <w:r>
        <w:rPr>
          <w:rFonts w:hint="eastAsia" w:ascii="宋体" w:hAnsi="宋体" w:cs="宋体"/>
          <w:color w:val="auto"/>
          <w:sz w:val="28"/>
          <w:szCs w:val="28"/>
          <w:highlight w:val="none"/>
        </w:rPr>
        <w:t>部分格式：</w:t>
      </w:r>
    </w:p>
    <w:p w14:paraId="623C0A0A">
      <w:pPr>
        <w:tabs>
          <w:tab w:val="left" w:pos="159"/>
        </w:tabs>
        <w:rPr>
          <w:rFonts w:ascii="宋体" w:hAnsi="宋体" w:cs="宋体"/>
          <w:color w:val="auto"/>
          <w:sz w:val="28"/>
          <w:szCs w:val="28"/>
          <w:highlight w:val="none"/>
        </w:rPr>
      </w:pPr>
    </w:p>
    <w:p w14:paraId="24F91C94">
      <w:pPr>
        <w:snapToGrid w:val="0"/>
        <w:spacing w:line="300" w:lineRule="auto"/>
        <w:ind w:firstLine="906" w:firstLineChars="206"/>
        <w:contextualSpacing/>
        <w:rPr>
          <w:rFonts w:ascii="宋体" w:hAnsi="宋体" w:cs="宋体"/>
          <w:color w:val="auto"/>
          <w:sz w:val="44"/>
          <w:szCs w:val="44"/>
          <w:highlight w:val="none"/>
        </w:rPr>
      </w:pPr>
    </w:p>
    <w:p w14:paraId="18C39B13">
      <w:pPr>
        <w:snapToGrid w:val="0"/>
        <w:spacing w:line="360" w:lineRule="auto"/>
        <w:jc w:val="center"/>
        <w:rPr>
          <w:rFonts w:hint="eastAsia" w:ascii="宋体" w:hAnsi="宋体" w:cs="宋体"/>
          <w:b/>
          <w:color w:val="000000" w:themeColor="text1"/>
          <w:sz w:val="52"/>
          <w:szCs w:val="52"/>
          <w:highlight w:val="none"/>
          <w:lang w:eastAsia="zh-CN"/>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南通市交通运输领域绿色低碳发展</w:t>
      </w:r>
    </w:p>
    <w:p w14:paraId="11575468">
      <w:pPr>
        <w:snapToGrid w:val="0"/>
        <w:spacing w:line="360" w:lineRule="auto"/>
        <w:jc w:val="center"/>
        <w:rPr>
          <w:rFonts w:hint="eastAsia" w:ascii="宋体" w:hAnsi="宋体" w:eastAsia="宋体" w:cs="宋体"/>
          <w:b/>
          <w:color w:val="000000" w:themeColor="text1"/>
          <w:sz w:val="52"/>
          <w:szCs w:val="52"/>
          <w:highlight w:val="none"/>
          <w:lang w:eastAsia="zh-CN"/>
          <w14:textFill>
            <w14:solidFill>
              <w14:schemeClr w14:val="tx1"/>
            </w14:solidFill>
          </w14:textFill>
        </w:rPr>
      </w:pPr>
      <w:r>
        <w:rPr>
          <w:rFonts w:hint="eastAsia" w:ascii="宋体" w:hAnsi="宋体" w:cs="宋体"/>
          <w:b/>
          <w:color w:val="000000" w:themeColor="text1"/>
          <w:sz w:val="52"/>
          <w:szCs w:val="52"/>
          <w:highlight w:val="none"/>
          <w:lang w:eastAsia="zh-CN"/>
          <w14:textFill>
            <w14:solidFill>
              <w14:schemeClr w14:val="tx1"/>
            </w14:solidFill>
          </w14:textFill>
        </w:rPr>
        <w:t>年度评估项目</w:t>
      </w:r>
    </w:p>
    <w:p w14:paraId="07B62767">
      <w:pPr>
        <w:tabs>
          <w:tab w:val="left" w:pos="6300"/>
        </w:tabs>
        <w:snapToGrid w:val="0"/>
        <w:spacing w:line="300" w:lineRule="auto"/>
        <w:jc w:val="center"/>
        <w:rPr>
          <w:rFonts w:hint="eastAsia" w:ascii="宋体" w:hAnsi="宋体" w:cs="宋体"/>
          <w:b/>
          <w:color w:val="auto"/>
          <w:w w:val="80"/>
          <w:sz w:val="32"/>
          <w:szCs w:val="32"/>
          <w:highlight w:val="none"/>
        </w:rPr>
      </w:pPr>
    </w:p>
    <w:p w14:paraId="405ACBC4">
      <w:pPr>
        <w:snapToGrid w:val="0"/>
        <w:spacing w:line="360" w:lineRule="auto"/>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项目编号：</w:t>
      </w:r>
      <w:r>
        <w:rPr>
          <w:rFonts w:hint="eastAsia" w:ascii="宋体" w:hAnsi="宋体" w:cs="宋体"/>
          <w:b/>
          <w:color w:val="000000" w:themeColor="text1"/>
          <w:sz w:val="36"/>
          <w:szCs w:val="36"/>
          <w:highlight w:val="none"/>
          <w:lang w:eastAsia="zh-CN"/>
          <w14:textFill>
            <w14:solidFill>
              <w14:schemeClr w14:val="tx1"/>
            </w14:solidFill>
          </w14:textFill>
        </w:rPr>
        <w:t>JHRA202600</w:t>
      </w:r>
      <w:r>
        <w:rPr>
          <w:rFonts w:hint="eastAsia" w:ascii="宋体" w:hAnsi="宋体" w:cs="宋体"/>
          <w:b/>
          <w:color w:val="000000" w:themeColor="text1"/>
          <w:sz w:val="36"/>
          <w:szCs w:val="36"/>
          <w:highlight w:val="none"/>
          <w:lang w:val="en-US" w:eastAsia="zh-CN"/>
          <w14:textFill>
            <w14:solidFill>
              <w14:schemeClr w14:val="tx1"/>
            </w14:solidFill>
          </w14:textFill>
        </w:rPr>
        <w:t>4</w:t>
      </w:r>
    </w:p>
    <w:p w14:paraId="279F771B">
      <w:pPr>
        <w:tabs>
          <w:tab w:val="left" w:pos="6300"/>
        </w:tabs>
        <w:snapToGrid w:val="0"/>
        <w:spacing w:line="300" w:lineRule="auto"/>
        <w:jc w:val="center"/>
        <w:rPr>
          <w:rFonts w:ascii="宋体" w:hAnsi="宋体" w:cs="宋体"/>
          <w:b/>
          <w:color w:val="auto"/>
          <w:w w:val="80"/>
          <w:sz w:val="32"/>
          <w:szCs w:val="32"/>
          <w:highlight w:val="none"/>
        </w:rPr>
      </w:pPr>
    </w:p>
    <w:p w14:paraId="1A1DA2FF">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3413F13A">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75DB096C">
      <w:pPr>
        <w:spacing w:after="60"/>
        <w:jc w:val="center"/>
        <w:rPr>
          <w:rFonts w:ascii="宋体" w:hAnsi="宋体" w:cs="宋体"/>
          <w:b/>
          <w:bCs/>
          <w:color w:val="auto"/>
          <w:sz w:val="72"/>
          <w:szCs w:val="72"/>
          <w:highlight w:val="none"/>
        </w:rPr>
      </w:pPr>
    </w:p>
    <w:p w14:paraId="1A778662">
      <w:pPr>
        <w:spacing w:after="60"/>
        <w:jc w:val="center"/>
        <w:rPr>
          <w:rFonts w:ascii="宋体" w:hAnsi="宋体" w:cs="宋体"/>
          <w:b/>
          <w:bCs/>
          <w:color w:val="auto"/>
          <w:sz w:val="72"/>
          <w:szCs w:val="72"/>
          <w:highlight w:val="none"/>
        </w:rPr>
      </w:pPr>
    </w:p>
    <w:p w14:paraId="5E16E1C3">
      <w:pPr>
        <w:spacing w:after="60"/>
        <w:jc w:val="center"/>
        <w:rPr>
          <w:rFonts w:ascii="宋体" w:hAnsi="宋体" w:cs="宋体"/>
          <w:b/>
          <w:bCs/>
          <w:color w:val="auto"/>
          <w:sz w:val="72"/>
          <w:szCs w:val="72"/>
          <w:highlight w:val="none"/>
        </w:rPr>
      </w:pPr>
    </w:p>
    <w:p w14:paraId="3ABF39F6">
      <w:pPr>
        <w:pStyle w:val="8"/>
        <w:ind w:left="0" w:leftChars="0" w:firstLine="0" w:firstLineChars="0"/>
        <w:rPr>
          <w:rFonts w:ascii="宋体" w:hAnsi="宋体" w:cs="宋体"/>
          <w:b/>
          <w:bCs/>
          <w:color w:val="auto"/>
          <w:sz w:val="72"/>
          <w:szCs w:val="72"/>
          <w:highlight w:val="none"/>
        </w:rPr>
      </w:pPr>
    </w:p>
    <w:p w14:paraId="65AE97AC">
      <w:pPr>
        <w:spacing w:after="60"/>
        <w:jc w:val="center"/>
        <w:rPr>
          <w:rFonts w:ascii="宋体" w:hAnsi="宋体" w:cs="宋体"/>
          <w:b/>
          <w:bCs/>
          <w:color w:val="auto"/>
          <w:sz w:val="72"/>
          <w:szCs w:val="72"/>
          <w:highlight w:val="none"/>
        </w:rPr>
      </w:pPr>
    </w:p>
    <w:p w14:paraId="55BAE95E">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lang w:val="en-US" w:eastAsia="zh-CN"/>
        </w:rPr>
        <w:t>投标人</w:t>
      </w:r>
      <w:r>
        <w:rPr>
          <w:rFonts w:hint="eastAsia" w:ascii="宋体" w:hAnsi="宋体" w:cs="宋体"/>
          <w:b/>
          <w:color w:val="auto"/>
          <w:sz w:val="24"/>
          <w:highlight w:val="none"/>
        </w:rPr>
        <w:t>（盖公章）：</w:t>
      </w:r>
      <w:r>
        <w:rPr>
          <w:rFonts w:hint="eastAsia" w:ascii="宋体" w:hAnsi="宋体" w:cs="宋体"/>
          <w:b/>
          <w:color w:val="auto"/>
          <w:sz w:val="24"/>
          <w:highlight w:val="none"/>
          <w:u w:val="single"/>
        </w:rPr>
        <w:t xml:space="preserve">                            </w:t>
      </w:r>
    </w:p>
    <w:p w14:paraId="07276867">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25661DC6">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4006BCF9">
      <w:pPr>
        <w:shd w:val="clear" w:color="auto" w:fill="auto"/>
        <w:spacing w:line="480" w:lineRule="exact"/>
        <w:rPr>
          <w:rFonts w:hint="eastAsia" w:ascii="宋体" w:hAnsi="宋体" w:eastAsia="宋体" w:cs="宋体"/>
          <w:color w:val="auto"/>
          <w:sz w:val="24"/>
          <w:szCs w:val="24"/>
          <w:highlight w:val="none"/>
          <w:lang w:val="en-US" w:eastAsia="zh-CN"/>
        </w:rPr>
      </w:pPr>
      <w:r>
        <w:rPr>
          <w:rFonts w:ascii="Times New Roman" w:eastAsia="方正黑体_GBK"/>
          <w:color w:val="auto"/>
          <w:sz w:val="32"/>
          <w:szCs w:val="32"/>
          <w:highlight w:val="none"/>
          <w:lang w:val="zh-CN"/>
        </w:rPr>
        <w:br w:type="page"/>
      </w:r>
      <w:r>
        <w:rPr>
          <w:rFonts w:hint="eastAsia" w:ascii="宋体" w:hAnsi="宋体" w:eastAsia="宋体" w:cs="宋体"/>
          <w:color w:val="auto"/>
          <w:sz w:val="24"/>
          <w:szCs w:val="24"/>
          <w:highlight w:val="none"/>
        </w:rPr>
        <w:t>附件</w:t>
      </w:r>
      <w:r>
        <w:rPr>
          <w:rFonts w:hint="eastAsia" w:hAnsi="宋体" w:cs="宋体"/>
          <w:color w:val="auto"/>
          <w:sz w:val="24"/>
          <w:szCs w:val="24"/>
          <w:highlight w:val="none"/>
          <w:lang w:val="en-US" w:eastAsia="zh-CN"/>
        </w:rPr>
        <w:t>8</w:t>
      </w:r>
    </w:p>
    <w:p w14:paraId="3E2C151D">
      <w:pPr>
        <w:widowControl/>
        <w:shd w:val="clear" w:color="auto" w:fill="auto"/>
        <w:spacing w:before="100" w:beforeAutospacing="1" w:after="100" w:afterAutospacing="1" w:line="500" w:lineRule="atLeas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开标一览表</w:t>
      </w:r>
    </w:p>
    <w:p w14:paraId="13437191">
      <w:pPr>
        <w:shd w:val="clear" w:color="auto" w:fil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投标人全称（加盖公章）：</w:t>
      </w:r>
    </w:p>
    <w:p w14:paraId="25616B39">
      <w:pPr>
        <w:shd w:val="clear" w:color="auto" w:fil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p>
    <w:p w14:paraId="6A145BFD">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4FD3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14:paraId="571D87DC">
            <w:pPr>
              <w:shd w:val="clear" w:color="auto" w:fill="auto"/>
              <w:jc w:val="center"/>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投标服务名称</w:t>
            </w:r>
          </w:p>
        </w:tc>
        <w:tc>
          <w:tcPr>
            <w:tcW w:w="4607" w:type="dxa"/>
            <w:noWrap w:val="0"/>
            <w:vAlign w:val="top"/>
          </w:tcPr>
          <w:p w14:paraId="3EDCEDD0">
            <w:pPr>
              <w:shd w:val="clear" w:color="auto" w:fill="auto"/>
              <w:jc w:val="center"/>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投标总报价</w:t>
            </w:r>
          </w:p>
        </w:tc>
      </w:tr>
      <w:tr w14:paraId="0158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val="0"/>
            <w:vAlign w:val="top"/>
          </w:tcPr>
          <w:p w14:paraId="55DB8278">
            <w:pPr>
              <w:shd w:val="clear" w:color="auto" w:fill="auto"/>
              <w:rPr>
                <w:rFonts w:hint="eastAsia" w:ascii="宋体" w:hAnsi="宋体" w:eastAsia="宋体" w:cs="宋体"/>
                <w:color w:val="auto"/>
                <w:szCs w:val="24"/>
                <w:highlight w:val="none"/>
              </w:rPr>
            </w:pPr>
          </w:p>
        </w:tc>
        <w:tc>
          <w:tcPr>
            <w:tcW w:w="4607" w:type="dxa"/>
            <w:noWrap w:val="0"/>
            <w:vAlign w:val="top"/>
          </w:tcPr>
          <w:p w14:paraId="6F4BEB06">
            <w:pPr>
              <w:shd w:val="clear" w:color="auto" w:fil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大写：</w:t>
            </w:r>
          </w:p>
          <w:p w14:paraId="5F60133B">
            <w:pPr>
              <w:shd w:val="clear" w:color="auto" w:fill="auto"/>
              <w:rPr>
                <w:rFonts w:hint="eastAsia" w:ascii="宋体" w:hAnsi="宋体" w:eastAsia="宋体" w:cs="宋体"/>
                <w:color w:val="auto"/>
                <w:szCs w:val="24"/>
                <w:highlight w:val="none"/>
                <w:u w:val="single"/>
              </w:rPr>
            </w:pPr>
            <w:r>
              <w:rPr>
                <w:rFonts w:hint="eastAsia" w:ascii="宋体" w:hAnsi="宋体" w:eastAsia="宋体" w:cs="宋体"/>
                <w:color w:val="auto"/>
                <w:sz w:val="24"/>
                <w:szCs w:val="24"/>
                <w:highlight w:val="none"/>
              </w:rPr>
              <w:t>小写：元（人民币）</w:t>
            </w:r>
          </w:p>
        </w:tc>
      </w:tr>
      <w:tr w14:paraId="4F60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148" w:type="dxa"/>
            <w:noWrap w:val="0"/>
            <w:vAlign w:val="top"/>
          </w:tcPr>
          <w:p w14:paraId="0FDCEAEC">
            <w:pPr>
              <w:shd w:val="clear" w:color="auto" w:fill="auto"/>
              <w:jc w:val="center"/>
              <w:rPr>
                <w:rFonts w:hint="eastAsia" w:ascii="宋体" w:hAnsi="宋体" w:eastAsia="宋体" w:cs="宋体"/>
                <w:color w:val="auto"/>
                <w:szCs w:val="24"/>
                <w:highlight w:val="none"/>
                <w:lang w:eastAsia="zh-CN"/>
              </w:rPr>
            </w:pPr>
            <w:r>
              <w:rPr>
                <w:rFonts w:hint="eastAsia" w:ascii="宋体" w:hAnsi="宋体" w:eastAsia="宋体" w:cs="宋体"/>
                <w:color w:val="auto"/>
                <w:sz w:val="24"/>
                <w:szCs w:val="24"/>
                <w:highlight w:val="none"/>
                <w:lang w:val="en-US" w:eastAsia="zh-CN"/>
              </w:rPr>
              <w:t>合计：</w:t>
            </w:r>
          </w:p>
        </w:tc>
        <w:tc>
          <w:tcPr>
            <w:tcW w:w="4607" w:type="dxa"/>
            <w:noWrap w:val="0"/>
            <w:vAlign w:val="top"/>
          </w:tcPr>
          <w:p w14:paraId="28D823CA">
            <w:pPr>
              <w:shd w:val="clear" w:color="auto" w:fill="auto"/>
              <w:rPr>
                <w:rFonts w:hint="eastAsia" w:ascii="宋体" w:hAnsi="宋体" w:eastAsia="宋体" w:cs="宋体"/>
                <w:color w:val="auto"/>
                <w:szCs w:val="24"/>
                <w:highlight w:val="none"/>
              </w:rPr>
            </w:pPr>
          </w:p>
        </w:tc>
      </w:tr>
    </w:tbl>
    <w:p w14:paraId="11C8C7F3">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637A61">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2D075E64">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开标一览表必须加盖投标单位公章。</w:t>
      </w:r>
    </w:p>
    <w:p w14:paraId="461D8E10">
      <w:pPr>
        <w:shd w:val="clear" w:color="auto" w:fill="auto"/>
        <w:rPr>
          <w:rFonts w:hint="eastAsia" w:ascii="宋体" w:hAnsi="宋体" w:eastAsia="宋体" w:cs="宋体"/>
          <w:color w:val="auto"/>
          <w:sz w:val="24"/>
          <w:szCs w:val="24"/>
          <w:highlight w:val="none"/>
        </w:rPr>
      </w:pPr>
    </w:p>
    <w:p w14:paraId="6DADA058">
      <w:pPr>
        <w:shd w:val="clear" w:color="auto" w:fill="auto"/>
        <w:snapToGrid w:val="0"/>
        <w:spacing w:line="400" w:lineRule="exact"/>
        <w:ind w:firstLine="463" w:firstLineChars="192"/>
        <w:contextualSpacing/>
        <w:rPr>
          <w:rFonts w:hint="eastAsia" w:ascii="宋体" w:hAnsi="宋体" w:eastAsia="宋体" w:cs="宋体"/>
          <w:b/>
          <w:color w:val="auto"/>
          <w:sz w:val="24"/>
          <w:szCs w:val="24"/>
          <w:highlight w:val="none"/>
        </w:rPr>
      </w:pPr>
    </w:p>
    <w:p w14:paraId="0E3AED15">
      <w:pPr>
        <w:shd w:val="clear" w:color="auto" w:fill="auto"/>
        <w:snapToGrid w:val="0"/>
        <w:spacing w:line="420" w:lineRule="exact"/>
        <w:rPr>
          <w:rFonts w:hint="eastAsia" w:ascii="宋体" w:hAnsi="宋体" w:eastAsia="宋体" w:cs="宋体"/>
          <w:color w:val="auto"/>
          <w:sz w:val="24"/>
          <w:szCs w:val="24"/>
          <w:highlight w:val="none"/>
        </w:rPr>
      </w:pPr>
    </w:p>
    <w:p w14:paraId="6B74DBFD">
      <w:pPr>
        <w:shd w:val="clear" w:color="auto" w:fill="auto"/>
        <w:snapToGrid w:val="0"/>
        <w:spacing w:line="420" w:lineRule="exact"/>
        <w:rPr>
          <w:rFonts w:hint="eastAsia" w:ascii="宋体" w:hAnsi="宋体" w:eastAsia="宋体" w:cs="宋体"/>
          <w:color w:val="auto"/>
          <w:sz w:val="24"/>
          <w:szCs w:val="24"/>
          <w:highlight w:val="none"/>
        </w:rPr>
      </w:pPr>
    </w:p>
    <w:p w14:paraId="2EF929B5">
      <w:pPr>
        <w:shd w:val="clear" w:color="auto" w:fill="auto"/>
        <w:snapToGrid w:val="0"/>
        <w:spacing w:line="420" w:lineRule="exact"/>
        <w:rPr>
          <w:rFonts w:hint="eastAsia" w:ascii="宋体" w:hAnsi="宋体" w:eastAsia="宋体" w:cs="宋体"/>
          <w:color w:val="auto"/>
          <w:sz w:val="24"/>
          <w:szCs w:val="24"/>
          <w:highlight w:val="none"/>
        </w:rPr>
      </w:pPr>
    </w:p>
    <w:p w14:paraId="42098458">
      <w:pPr>
        <w:shd w:val="clear" w:color="auto" w:fill="auto"/>
        <w:snapToGrid w:val="0"/>
        <w:spacing w:line="420" w:lineRule="exact"/>
        <w:rPr>
          <w:rFonts w:hint="eastAsia" w:ascii="宋体" w:hAnsi="宋体" w:eastAsia="宋体" w:cs="宋体"/>
          <w:color w:val="auto"/>
          <w:sz w:val="24"/>
          <w:szCs w:val="24"/>
          <w:highlight w:val="none"/>
        </w:rPr>
      </w:pPr>
    </w:p>
    <w:p w14:paraId="507275A8">
      <w:pPr>
        <w:shd w:val="clear" w:color="auto" w:fill="auto"/>
        <w:snapToGrid w:val="0"/>
        <w:spacing w:line="420" w:lineRule="exact"/>
        <w:rPr>
          <w:rFonts w:hint="eastAsia" w:ascii="宋体" w:hAnsi="宋体" w:eastAsia="宋体" w:cs="宋体"/>
          <w:color w:val="auto"/>
          <w:sz w:val="24"/>
          <w:szCs w:val="24"/>
          <w:highlight w:val="none"/>
        </w:rPr>
      </w:pPr>
    </w:p>
    <w:p w14:paraId="176BEAE4">
      <w:pPr>
        <w:shd w:val="clear" w:color="auto" w:fill="auto"/>
        <w:snapToGrid w:val="0"/>
        <w:spacing w:line="420" w:lineRule="exact"/>
        <w:rPr>
          <w:rFonts w:hint="eastAsia" w:ascii="宋体" w:hAnsi="宋体" w:eastAsia="宋体" w:cs="宋体"/>
          <w:color w:val="auto"/>
          <w:sz w:val="24"/>
          <w:szCs w:val="24"/>
          <w:highlight w:val="none"/>
        </w:rPr>
      </w:pPr>
    </w:p>
    <w:p w14:paraId="1C458AEE">
      <w:pPr>
        <w:shd w:val="clear" w:color="auto" w:fill="auto"/>
        <w:snapToGrid w:val="0"/>
        <w:spacing w:line="420" w:lineRule="exact"/>
        <w:rPr>
          <w:rFonts w:hint="eastAsia" w:ascii="宋体" w:hAnsi="宋体" w:eastAsia="宋体" w:cs="宋体"/>
          <w:color w:val="auto"/>
          <w:sz w:val="24"/>
          <w:szCs w:val="24"/>
          <w:highlight w:val="none"/>
        </w:rPr>
      </w:pPr>
    </w:p>
    <w:p w14:paraId="345C007C">
      <w:pPr>
        <w:shd w:val="clear" w:color="auto" w:fill="auto"/>
        <w:snapToGrid w:val="0"/>
        <w:spacing w:line="420" w:lineRule="exact"/>
        <w:rPr>
          <w:rFonts w:hint="eastAsia" w:ascii="宋体" w:hAnsi="宋体" w:eastAsia="宋体" w:cs="宋体"/>
          <w:color w:val="auto"/>
          <w:sz w:val="24"/>
          <w:szCs w:val="24"/>
          <w:highlight w:val="none"/>
        </w:rPr>
      </w:pPr>
    </w:p>
    <w:p w14:paraId="10568EB0">
      <w:pPr>
        <w:shd w:val="clear" w:color="auto" w:fill="auto"/>
        <w:snapToGrid w:val="0"/>
        <w:spacing w:line="420" w:lineRule="exact"/>
        <w:rPr>
          <w:rFonts w:hint="eastAsia" w:ascii="宋体" w:hAnsi="宋体" w:eastAsia="宋体" w:cs="宋体"/>
          <w:color w:val="auto"/>
          <w:sz w:val="24"/>
          <w:szCs w:val="24"/>
          <w:highlight w:val="none"/>
        </w:rPr>
      </w:pPr>
    </w:p>
    <w:p w14:paraId="64C916AF">
      <w:pPr>
        <w:shd w:val="clear" w:color="auto" w:fill="auto"/>
        <w:snapToGrid w:val="0"/>
        <w:spacing w:line="420" w:lineRule="exact"/>
        <w:rPr>
          <w:rFonts w:hint="eastAsia" w:ascii="宋体" w:hAnsi="宋体" w:eastAsia="宋体" w:cs="宋体"/>
          <w:color w:val="auto"/>
          <w:sz w:val="24"/>
          <w:szCs w:val="24"/>
          <w:highlight w:val="none"/>
        </w:rPr>
      </w:pPr>
    </w:p>
    <w:p w14:paraId="2FDA4191">
      <w:pPr>
        <w:shd w:val="clear" w:color="auto" w:fill="auto"/>
        <w:snapToGrid w:val="0"/>
        <w:spacing w:line="420" w:lineRule="exact"/>
        <w:rPr>
          <w:rFonts w:hint="eastAsia" w:ascii="宋体" w:hAnsi="宋体" w:eastAsia="宋体" w:cs="宋体"/>
          <w:color w:val="auto"/>
          <w:sz w:val="24"/>
          <w:szCs w:val="24"/>
          <w:highlight w:val="none"/>
        </w:rPr>
      </w:pPr>
    </w:p>
    <w:p w14:paraId="0FE0AED4">
      <w:pPr>
        <w:shd w:val="clear" w:color="auto" w:fill="auto"/>
        <w:snapToGrid w:val="0"/>
        <w:spacing w:line="420" w:lineRule="exact"/>
        <w:rPr>
          <w:rFonts w:hint="eastAsia" w:ascii="宋体" w:hAnsi="宋体" w:eastAsia="宋体" w:cs="宋体"/>
          <w:color w:val="auto"/>
          <w:sz w:val="24"/>
          <w:szCs w:val="24"/>
          <w:highlight w:val="none"/>
        </w:rPr>
      </w:pPr>
    </w:p>
    <w:p w14:paraId="525BC8BC">
      <w:pPr>
        <w:shd w:val="clear" w:color="auto" w:fill="auto"/>
        <w:snapToGrid w:val="0"/>
        <w:spacing w:line="420" w:lineRule="exact"/>
        <w:rPr>
          <w:rFonts w:hint="eastAsia" w:ascii="宋体" w:hAnsi="宋体" w:eastAsia="宋体" w:cs="宋体"/>
          <w:color w:val="auto"/>
          <w:sz w:val="24"/>
          <w:szCs w:val="24"/>
          <w:highlight w:val="none"/>
        </w:rPr>
      </w:pPr>
    </w:p>
    <w:p w14:paraId="6CE94ED9">
      <w:pPr>
        <w:shd w:val="clear" w:color="auto" w:fill="auto"/>
        <w:snapToGrid w:val="0"/>
        <w:spacing w:line="420" w:lineRule="exact"/>
        <w:rPr>
          <w:rFonts w:hint="eastAsia" w:ascii="宋体" w:hAnsi="宋体" w:eastAsia="宋体" w:cs="宋体"/>
          <w:color w:val="auto"/>
          <w:sz w:val="24"/>
          <w:szCs w:val="24"/>
          <w:highlight w:val="none"/>
        </w:rPr>
      </w:pPr>
    </w:p>
    <w:p w14:paraId="79ABB845">
      <w:pPr>
        <w:shd w:val="clear" w:color="auto" w:fill="auto"/>
        <w:snapToGrid w:val="0"/>
        <w:spacing w:line="420" w:lineRule="exact"/>
        <w:rPr>
          <w:rFonts w:hint="eastAsia" w:ascii="宋体" w:hAnsi="宋体" w:eastAsia="宋体" w:cs="宋体"/>
          <w:color w:val="auto"/>
          <w:sz w:val="24"/>
          <w:szCs w:val="24"/>
          <w:highlight w:val="none"/>
        </w:rPr>
      </w:pPr>
    </w:p>
    <w:p w14:paraId="14FC6547">
      <w:pPr>
        <w:shd w:val="clear" w:color="auto" w:fill="auto"/>
        <w:snapToGrid w:val="0"/>
        <w:spacing w:line="420" w:lineRule="exact"/>
        <w:rPr>
          <w:rFonts w:hint="eastAsia" w:ascii="宋体" w:hAnsi="宋体" w:eastAsia="宋体" w:cs="宋体"/>
          <w:color w:val="auto"/>
          <w:sz w:val="24"/>
          <w:szCs w:val="24"/>
          <w:highlight w:val="none"/>
        </w:rPr>
      </w:pPr>
    </w:p>
    <w:p w14:paraId="0D8B5D88">
      <w:pPr>
        <w:shd w:val="clear" w:color="auto" w:fill="auto"/>
        <w:snapToGrid w:val="0"/>
        <w:spacing w:line="420" w:lineRule="exact"/>
        <w:rPr>
          <w:rFonts w:hint="eastAsia" w:ascii="宋体" w:hAnsi="宋体" w:eastAsia="宋体" w:cs="宋体"/>
          <w:color w:val="auto"/>
          <w:sz w:val="24"/>
          <w:szCs w:val="24"/>
          <w:highlight w:val="none"/>
        </w:rPr>
      </w:pPr>
    </w:p>
    <w:p w14:paraId="469349BC">
      <w:pPr>
        <w:shd w:val="clear" w:color="auto" w:fill="auto"/>
        <w:snapToGrid w:val="0"/>
        <w:spacing w:line="420" w:lineRule="exact"/>
        <w:rPr>
          <w:rFonts w:hint="eastAsia" w:ascii="宋体" w:hAnsi="宋体" w:eastAsia="宋体" w:cs="宋体"/>
          <w:color w:val="auto"/>
          <w:sz w:val="24"/>
          <w:szCs w:val="24"/>
          <w:highlight w:val="none"/>
        </w:rPr>
      </w:pPr>
    </w:p>
    <w:p w14:paraId="6F9FE323">
      <w:pPr>
        <w:spacing w:after="120" w:afterLines="50" w:line="360" w:lineRule="auto"/>
        <w:jc w:val="both"/>
        <w:rPr>
          <w:rFonts w:hint="eastAsia" w:ascii="宋体" w:hAnsi="宋体"/>
          <w:b/>
          <w:sz w:val="32"/>
          <w:szCs w:val="32"/>
          <w:highlight w:val="none"/>
        </w:rPr>
      </w:pPr>
      <w:r>
        <w:rPr>
          <w:rFonts w:hint="eastAsia" w:hAnsi="宋体" w:cs="宋体"/>
          <w:color w:val="auto"/>
          <w:sz w:val="24"/>
          <w:szCs w:val="24"/>
          <w:highlight w:val="none"/>
          <w:lang w:val="en-US" w:eastAsia="zh-CN"/>
        </w:rPr>
        <w:t xml:space="preserve">附件9                    </w:t>
      </w:r>
      <w:r>
        <w:rPr>
          <w:rFonts w:hint="eastAsia" w:ascii="宋体" w:hAnsi="宋体"/>
          <w:b/>
          <w:sz w:val="32"/>
          <w:szCs w:val="32"/>
          <w:highlight w:val="none"/>
        </w:rPr>
        <w:t>中小企业声明函</w:t>
      </w:r>
    </w:p>
    <w:p w14:paraId="7D67C6C2">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本公司（联合体）郑重声明，根据《政府采购促进中小企业发展管理办法》（财库﹝2020﹞46 号）的规定，本公司（联合体）参加</w:t>
      </w:r>
      <w:r>
        <w:rPr>
          <w:rFonts w:hint="eastAsia" w:ascii="宋体" w:hAnsi="宋体"/>
          <w:sz w:val="24"/>
          <w:szCs w:val="24"/>
          <w:highlight w:val="none"/>
          <w:u w:val="single"/>
        </w:rPr>
        <w:t xml:space="preserve">   （单位名称）    </w:t>
      </w:r>
      <w:r>
        <w:rPr>
          <w:rFonts w:hint="eastAsia" w:ascii="宋体" w:hAnsi="宋体"/>
          <w:sz w:val="24"/>
          <w:szCs w:val="24"/>
          <w:highlight w:val="none"/>
        </w:rPr>
        <w:t>的</w:t>
      </w:r>
      <w:r>
        <w:rPr>
          <w:rFonts w:hint="eastAsia" w:ascii="宋体" w:hAnsi="宋体"/>
          <w:sz w:val="24"/>
          <w:szCs w:val="24"/>
          <w:highlight w:val="none"/>
          <w:u w:val="single"/>
        </w:rPr>
        <w:t>（项目名称）</w:t>
      </w:r>
      <w:r>
        <w:rPr>
          <w:rFonts w:hint="eastAsia" w:ascii="宋体" w:hAnsi="宋体"/>
          <w:sz w:val="24"/>
          <w:szCs w:val="24"/>
          <w:highlight w:val="none"/>
        </w:rPr>
        <w:t>采购活动，服务全部由符合政策要求的中小企业承接。相关企业</w:t>
      </w:r>
      <w:r>
        <w:rPr>
          <w:rFonts w:ascii="宋体" w:hAnsi="宋体"/>
          <w:sz w:val="24"/>
          <w:szCs w:val="24"/>
          <w:highlight w:val="none"/>
          <w:lang w:bidi="zh-CN"/>
        </w:rPr>
        <w:t>（含联合体中的中小企业、签订分包意向协议的中小企业）</w:t>
      </w:r>
      <w:r>
        <w:rPr>
          <w:rFonts w:hint="eastAsia" w:ascii="宋体" w:hAnsi="宋体"/>
          <w:sz w:val="24"/>
          <w:szCs w:val="24"/>
          <w:highlight w:val="none"/>
        </w:rPr>
        <w:t>的具体情况如下：</w:t>
      </w:r>
    </w:p>
    <w:p w14:paraId="0AA61630">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u w:val="single"/>
        </w:rPr>
        <w:t xml:space="preserve">（标的名称） </w:t>
      </w:r>
      <w:r>
        <w:rPr>
          <w:rFonts w:hint="eastAsia" w:ascii="宋体" w:hAnsi="宋体"/>
          <w:sz w:val="24"/>
          <w:szCs w:val="24"/>
          <w:highlight w:val="none"/>
        </w:rPr>
        <w:t>，属于</w:t>
      </w:r>
      <w:r>
        <w:rPr>
          <w:rFonts w:hint="eastAsia" w:ascii="宋体" w:hAnsi="宋体"/>
          <w:sz w:val="24"/>
          <w:szCs w:val="24"/>
          <w:highlight w:val="none"/>
          <w:u w:val="single"/>
          <w:lang w:bidi="zh-CN"/>
        </w:rPr>
        <w:t>其他未列明行业</w:t>
      </w:r>
      <w:r>
        <w:rPr>
          <w:rFonts w:hint="eastAsia" w:ascii="宋体" w:hAnsi="宋体"/>
          <w:sz w:val="24"/>
          <w:szCs w:val="24"/>
          <w:highlight w:val="none"/>
        </w:rPr>
        <w:t>；承接企业为</w:t>
      </w:r>
      <w:r>
        <w:rPr>
          <w:rFonts w:hint="eastAsia" w:ascii="宋体" w:hAnsi="宋体" w:cs="宋体"/>
          <w:spacing w:val="7"/>
          <w:kern w:val="0"/>
          <w:sz w:val="24"/>
          <w:szCs w:val="24"/>
          <w:highlight w:val="none"/>
          <w:u w:val="single"/>
        </w:rPr>
        <w:t xml:space="preserve">   </w:t>
      </w:r>
      <w:r>
        <w:rPr>
          <w:rFonts w:hint="eastAsia" w:ascii="宋体" w:hAnsi="宋体"/>
          <w:sz w:val="24"/>
          <w:szCs w:val="24"/>
          <w:highlight w:val="none"/>
          <w:u w:val="single"/>
        </w:rPr>
        <w:t xml:space="preserve">（企业名称） </w:t>
      </w:r>
      <w:r>
        <w:rPr>
          <w:rFonts w:hint="eastAsia" w:ascii="宋体" w:hAnsi="宋体" w:cs="宋体"/>
          <w:spacing w:val="7"/>
          <w:kern w:val="0"/>
          <w:sz w:val="24"/>
          <w:szCs w:val="24"/>
          <w:highlight w:val="none"/>
          <w:u w:val="single"/>
        </w:rPr>
        <w:t xml:space="preserve">  </w:t>
      </w:r>
      <w:r>
        <w:rPr>
          <w:rFonts w:hint="eastAsia" w:ascii="宋体" w:hAnsi="宋体"/>
          <w:sz w:val="24"/>
          <w:szCs w:val="24"/>
          <w:highlight w:val="none"/>
        </w:rPr>
        <w:t>，从业人员</w:t>
      </w:r>
      <w:r>
        <w:rPr>
          <w:rFonts w:hint="eastAsia" w:ascii="宋体" w:hAnsi="宋体" w:cs="宋体"/>
          <w:spacing w:val="7"/>
          <w:kern w:val="0"/>
          <w:sz w:val="24"/>
          <w:szCs w:val="24"/>
          <w:highlight w:val="none"/>
          <w:u w:val="single"/>
        </w:rPr>
        <w:t xml:space="preserve">      </w:t>
      </w:r>
      <w:r>
        <w:rPr>
          <w:rFonts w:hint="eastAsia" w:ascii="宋体" w:hAnsi="宋体"/>
          <w:sz w:val="24"/>
          <w:szCs w:val="24"/>
          <w:highlight w:val="none"/>
        </w:rPr>
        <w:t>人，营业收入为</w:t>
      </w:r>
      <w:r>
        <w:rPr>
          <w:rFonts w:hint="eastAsia" w:ascii="宋体" w:hAnsi="宋体" w:cs="宋体"/>
          <w:spacing w:val="7"/>
          <w:kern w:val="0"/>
          <w:sz w:val="24"/>
          <w:szCs w:val="24"/>
          <w:highlight w:val="none"/>
          <w:u w:val="single"/>
        </w:rPr>
        <w:t xml:space="preserve">        </w:t>
      </w:r>
      <w:r>
        <w:rPr>
          <w:rFonts w:hint="eastAsia" w:ascii="宋体" w:hAnsi="宋体"/>
          <w:sz w:val="24"/>
          <w:szCs w:val="24"/>
          <w:highlight w:val="none"/>
        </w:rPr>
        <w:t>万元，资产总额为</w:t>
      </w:r>
      <w:r>
        <w:rPr>
          <w:rFonts w:hint="eastAsia" w:ascii="宋体" w:hAnsi="宋体" w:cs="宋体"/>
          <w:spacing w:val="7"/>
          <w:kern w:val="0"/>
          <w:sz w:val="24"/>
          <w:szCs w:val="24"/>
          <w:highlight w:val="none"/>
          <w:u w:val="single"/>
        </w:rPr>
        <w:t xml:space="preserve">        </w:t>
      </w:r>
      <w:r>
        <w:rPr>
          <w:rFonts w:hint="eastAsia" w:ascii="宋体" w:hAnsi="宋体"/>
          <w:sz w:val="24"/>
          <w:szCs w:val="24"/>
          <w:highlight w:val="none"/>
        </w:rPr>
        <w:t>万元，属于</w:t>
      </w:r>
      <w:r>
        <w:rPr>
          <w:rFonts w:hint="eastAsia" w:ascii="宋体" w:hAnsi="宋体" w:cs="宋体"/>
          <w:spacing w:val="7"/>
          <w:kern w:val="0"/>
          <w:sz w:val="24"/>
          <w:szCs w:val="24"/>
          <w:highlight w:val="none"/>
          <w:u w:val="single"/>
        </w:rPr>
        <w:t xml:space="preserve">   </w:t>
      </w:r>
      <w:r>
        <w:rPr>
          <w:rFonts w:ascii="宋体" w:hAnsi="宋体"/>
          <w:sz w:val="24"/>
          <w:szCs w:val="24"/>
          <w:highlight w:val="none"/>
          <w:u w:val="single"/>
          <w:lang w:bidi="zh-CN"/>
        </w:rPr>
        <w:t>（中型企业、小型企业、微型企业）</w:t>
      </w:r>
      <w:r>
        <w:rPr>
          <w:rFonts w:ascii="宋体" w:hAnsi="宋体"/>
          <w:sz w:val="24"/>
          <w:szCs w:val="24"/>
          <w:highlight w:val="none"/>
          <w:lang w:bidi="zh-CN"/>
        </w:rPr>
        <w:t>；</w:t>
      </w:r>
    </w:p>
    <w:p w14:paraId="3C7C93C8">
      <w:pPr>
        <w:spacing w:line="360" w:lineRule="auto"/>
        <w:ind w:firstLine="480" w:firstLineChars="200"/>
        <w:jc w:val="left"/>
        <w:rPr>
          <w:rFonts w:hint="eastAsia" w:ascii="宋体" w:hAnsi="宋体"/>
          <w:sz w:val="24"/>
          <w:szCs w:val="24"/>
          <w:highlight w:val="none"/>
        </w:rPr>
      </w:pPr>
      <w:r>
        <w:rPr>
          <w:rFonts w:hint="eastAsia" w:hAnsi="宋体"/>
          <w:sz w:val="24"/>
          <w:szCs w:val="24"/>
          <w:highlight w:val="none"/>
          <w:lang w:val="en-US" w:eastAsia="zh-CN"/>
        </w:rPr>
        <w:t>2</w:t>
      </w:r>
      <w:r>
        <w:rPr>
          <w:rFonts w:hint="eastAsia" w:ascii="宋体" w:hAnsi="宋体"/>
          <w:sz w:val="24"/>
          <w:szCs w:val="24"/>
          <w:highlight w:val="none"/>
        </w:rPr>
        <w:t>.</w:t>
      </w:r>
      <w:r>
        <w:rPr>
          <w:rFonts w:hint="eastAsia" w:ascii="宋体" w:hAnsi="宋体"/>
          <w:sz w:val="24"/>
          <w:szCs w:val="24"/>
          <w:highlight w:val="none"/>
          <w:u w:val="single"/>
        </w:rPr>
        <w:t xml:space="preserve">（标的名称） </w:t>
      </w:r>
      <w:r>
        <w:rPr>
          <w:rFonts w:hint="eastAsia" w:ascii="宋体" w:hAnsi="宋体"/>
          <w:sz w:val="24"/>
          <w:szCs w:val="24"/>
          <w:highlight w:val="none"/>
        </w:rPr>
        <w:t>，属于</w:t>
      </w:r>
      <w:r>
        <w:rPr>
          <w:rFonts w:hint="eastAsia" w:ascii="宋体" w:hAnsi="宋体"/>
          <w:sz w:val="24"/>
          <w:szCs w:val="24"/>
          <w:highlight w:val="none"/>
          <w:u w:val="single"/>
          <w:lang w:bidi="zh-CN"/>
        </w:rPr>
        <w:t>其他未列明行业</w:t>
      </w:r>
      <w:r>
        <w:rPr>
          <w:rFonts w:hint="eastAsia" w:ascii="宋体" w:hAnsi="宋体"/>
          <w:sz w:val="24"/>
          <w:szCs w:val="24"/>
          <w:highlight w:val="none"/>
        </w:rPr>
        <w:t>；承接企业为</w:t>
      </w:r>
      <w:r>
        <w:rPr>
          <w:rFonts w:hint="eastAsia" w:ascii="宋体" w:hAnsi="宋体" w:cs="宋体"/>
          <w:spacing w:val="7"/>
          <w:kern w:val="0"/>
          <w:sz w:val="24"/>
          <w:szCs w:val="24"/>
          <w:highlight w:val="none"/>
          <w:u w:val="single"/>
        </w:rPr>
        <w:t xml:space="preserve">   </w:t>
      </w:r>
      <w:r>
        <w:rPr>
          <w:rFonts w:hint="eastAsia" w:ascii="宋体" w:hAnsi="宋体"/>
          <w:sz w:val="24"/>
          <w:szCs w:val="24"/>
          <w:highlight w:val="none"/>
          <w:u w:val="single"/>
        </w:rPr>
        <w:t xml:space="preserve">（企业名称） </w:t>
      </w:r>
      <w:r>
        <w:rPr>
          <w:rFonts w:hint="eastAsia" w:ascii="宋体" w:hAnsi="宋体" w:cs="宋体"/>
          <w:spacing w:val="7"/>
          <w:kern w:val="0"/>
          <w:sz w:val="24"/>
          <w:szCs w:val="24"/>
          <w:highlight w:val="none"/>
          <w:u w:val="single"/>
        </w:rPr>
        <w:t xml:space="preserve">  </w:t>
      </w:r>
      <w:r>
        <w:rPr>
          <w:rFonts w:hint="eastAsia" w:ascii="宋体" w:hAnsi="宋体"/>
          <w:sz w:val="24"/>
          <w:szCs w:val="24"/>
          <w:highlight w:val="none"/>
        </w:rPr>
        <w:t>，从业人员</w:t>
      </w:r>
      <w:r>
        <w:rPr>
          <w:rFonts w:hint="eastAsia" w:ascii="宋体" w:hAnsi="宋体" w:cs="宋体"/>
          <w:spacing w:val="7"/>
          <w:kern w:val="0"/>
          <w:sz w:val="24"/>
          <w:szCs w:val="24"/>
          <w:highlight w:val="none"/>
          <w:u w:val="single"/>
        </w:rPr>
        <w:t xml:space="preserve">      </w:t>
      </w:r>
      <w:r>
        <w:rPr>
          <w:rFonts w:hint="eastAsia" w:ascii="宋体" w:hAnsi="宋体"/>
          <w:sz w:val="24"/>
          <w:szCs w:val="24"/>
          <w:highlight w:val="none"/>
        </w:rPr>
        <w:t>人，营业收入为</w:t>
      </w:r>
      <w:r>
        <w:rPr>
          <w:rFonts w:hint="eastAsia" w:ascii="宋体" w:hAnsi="宋体" w:cs="宋体"/>
          <w:spacing w:val="7"/>
          <w:kern w:val="0"/>
          <w:sz w:val="24"/>
          <w:szCs w:val="24"/>
          <w:highlight w:val="none"/>
          <w:u w:val="single"/>
        </w:rPr>
        <w:t xml:space="preserve">        </w:t>
      </w:r>
      <w:r>
        <w:rPr>
          <w:rFonts w:hint="eastAsia" w:ascii="宋体" w:hAnsi="宋体"/>
          <w:sz w:val="24"/>
          <w:szCs w:val="24"/>
          <w:highlight w:val="none"/>
        </w:rPr>
        <w:t>万元，资产总额为</w:t>
      </w:r>
      <w:r>
        <w:rPr>
          <w:rFonts w:hint="eastAsia" w:ascii="宋体" w:hAnsi="宋体" w:cs="宋体"/>
          <w:spacing w:val="7"/>
          <w:kern w:val="0"/>
          <w:sz w:val="24"/>
          <w:szCs w:val="24"/>
          <w:highlight w:val="none"/>
          <w:u w:val="single"/>
        </w:rPr>
        <w:t xml:space="preserve">        </w:t>
      </w:r>
      <w:r>
        <w:rPr>
          <w:rFonts w:hint="eastAsia" w:ascii="宋体" w:hAnsi="宋体"/>
          <w:sz w:val="24"/>
          <w:szCs w:val="24"/>
          <w:highlight w:val="none"/>
        </w:rPr>
        <w:t>万元，属于</w:t>
      </w:r>
      <w:r>
        <w:rPr>
          <w:rFonts w:hint="eastAsia" w:ascii="宋体" w:hAnsi="宋体" w:cs="宋体"/>
          <w:spacing w:val="7"/>
          <w:kern w:val="0"/>
          <w:sz w:val="24"/>
          <w:szCs w:val="24"/>
          <w:highlight w:val="none"/>
          <w:u w:val="single"/>
        </w:rPr>
        <w:t xml:space="preserve">   </w:t>
      </w:r>
      <w:r>
        <w:rPr>
          <w:rFonts w:ascii="宋体" w:hAnsi="宋体"/>
          <w:sz w:val="24"/>
          <w:szCs w:val="24"/>
          <w:highlight w:val="none"/>
          <w:u w:val="single"/>
          <w:lang w:bidi="zh-CN"/>
        </w:rPr>
        <w:t>（中型企业、小型企业、微型企业）</w:t>
      </w:r>
      <w:r>
        <w:rPr>
          <w:rFonts w:ascii="宋体" w:hAnsi="宋体"/>
          <w:sz w:val="24"/>
          <w:szCs w:val="24"/>
          <w:highlight w:val="none"/>
          <w:lang w:bidi="zh-CN"/>
        </w:rPr>
        <w:t>；</w:t>
      </w:r>
    </w:p>
    <w:p w14:paraId="28FF48DD">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w:t>
      </w:r>
    </w:p>
    <w:p w14:paraId="747BCA95">
      <w:pPr>
        <w:spacing w:line="360" w:lineRule="auto"/>
        <w:ind w:firstLine="480" w:firstLineChars="200"/>
        <w:jc w:val="left"/>
        <w:rPr>
          <w:rFonts w:ascii="宋体" w:hAnsi="宋体"/>
          <w:sz w:val="24"/>
          <w:szCs w:val="24"/>
          <w:highlight w:val="none"/>
        </w:rPr>
      </w:pPr>
      <w:r>
        <w:rPr>
          <w:rFonts w:ascii="宋体" w:hAnsi="宋体"/>
          <w:sz w:val="24"/>
          <w:szCs w:val="24"/>
          <w:highlight w:val="none"/>
        </w:rPr>
        <w:t>以上企业，不属于大企业的分支机构，不存在控股股东为大企业的情形，也不存在与大企业的负责人为同一人的情形。</w:t>
      </w:r>
    </w:p>
    <w:p w14:paraId="4A3F9D17">
      <w:pPr>
        <w:spacing w:line="360" w:lineRule="auto"/>
        <w:ind w:firstLine="480" w:firstLineChars="200"/>
        <w:jc w:val="left"/>
        <w:rPr>
          <w:rFonts w:ascii="宋体" w:hAnsi="宋体"/>
          <w:sz w:val="24"/>
          <w:szCs w:val="24"/>
          <w:highlight w:val="none"/>
        </w:rPr>
      </w:pPr>
      <w:r>
        <w:rPr>
          <w:rFonts w:ascii="宋体" w:hAnsi="宋体"/>
          <w:sz w:val="24"/>
          <w:szCs w:val="24"/>
          <w:highlight w:val="none"/>
        </w:rPr>
        <w:t>本企业对上述声明内容的真实性负责。如有虚假，将依法承担相应责任。</w:t>
      </w:r>
    </w:p>
    <w:p w14:paraId="4B8AF2CD">
      <w:pPr>
        <w:adjustRightInd w:val="0"/>
        <w:snapToGrid w:val="0"/>
        <w:spacing w:line="360" w:lineRule="auto"/>
        <w:rPr>
          <w:rFonts w:hint="eastAsia" w:ascii="宋体" w:hAnsi="宋体" w:cs="宋体"/>
          <w:color w:val="auto"/>
          <w:sz w:val="24"/>
          <w:highlight w:val="none"/>
        </w:rPr>
      </w:pPr>
    </w:p>
    <w:p w14:paraId="4DBCF794">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备注：1</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如不提供此声明函，价格将不做相应扣除。</w:t>
      </w:r>
    </w:p>
    <w:p w14:paraId="1B550315">
      <w:pPr>
        <w:adjustRightInd w:val="0"/>
        <w:snapToGrid w:val="0"/>
        <w:spacing w:line="360" w:lineRule="auto"/>
        <w:ind w:firstLine="720" w:firstLineChars="300"/>
        <w:rPr>
          <w:rFonts w:ascii="宋体" w:hAnsi="宋体" w:cs="宋体"/>
          <w:color w:val="auto"/>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中标或成交供应商为小型、微型单位的，此声明函将随中标或成交结果同时公告，接受社会监督。</w:t>
      </w:r>
    </w:p>
    <w:p w14:paraId="1287F74F">
      <w:pPr>
        <w:spacing w:line="360" w:lineRule="auto"/>
        <w:ind w:firstLine="422" w:firstLineChars="200"/>
        <w:jc w:val="left"/>
        <w:rPr>
          <w:rFonts w:hint="eastAsia" w:ascii="宋体" w:hAnsi="宋体" w:eastAsia="宋体"/>
          <w:b/>
          <w:bCs/>
          <w:sz w:val="21"/>
          <w:szCs w:val="21"/>
          <w:highlight w:val="none"/>
          <w:lang w:val="en-US" w:eastAsia="zh-CN"/>
        </w:rPr>
      </w:pPr>
    </w:p>
    <w:p w14:paraId="5EB12DAE">
      <w:pPr>
        <w:spacing w:line="360" w:lineRule="auto"/>
        <w:ind w:firstLine="480" w:firstLineChars="200"/>
        <w:jc w:val="right"/>
        <w:rPr>
          <w:rFonts w:ascii="宋体" w:hAnsi="宋体"/>
          <w:sz w:val="24"/>
          <w:szCs w:val="24"/>
          <w:highlight w:val="none"/>
        </w:rPr>
      </w:pPr>
    </w:p>
    <w:p w14:paraId="5D67F760">
      <w:pPr>
        <w:spacing w:line="360" w:lineRule="auto"/>
        <w:ind w:firstLine="480" w:firstLineChars="200"/>
        <w:jc w:val="right"/>
        <w:rPr>
          <w:rFonts w:ascii="宋体" w:hAnsi="宋体"/>
          <w:sz w:val="24"/>
          <w:szCs w:val="24"/>
          <w:highlight w:val="none"/>
        </w:rPr>
      </w:pPr>
    </w:p>
    <w:p w14:paraId="47EA2C8D">
      <w:pPr>
        <w:spacing w:line="360" w:lineRule="auto"/>
        <w:ind w:firstLine="480" w:firstLineChars="200"/>
        <w:jc w:val="center"/>
        <w:rPr>
          <w:rFonts w:hint="eastAsia" w:ascii="宋体" w:hAnsi="宋体"/>
          <w:sz w:val="24"/>
          <w:szCs w:val="24"/>
          <w:highlight w:val="none"/>
        </w:rPr>
      </w:pPr>
      <w:r>
        <w:rPr>
          <w:rFonts w:hint="eastAsia" w:hAnsi="宋体"/>
          <w:sz w:val="24"/>
          <w:szCs w:val="24"/>
          <w:highlight w:val="none"/>
          <w:lang w:val="en-US" w:eastAsia="zh-CN"/>
        </w:rPr>
        <w:t xml:space="preserve">                      </w:t>
      </w:r>
      <w:r>
        <w:rPr>
          <w:rFonts w:ascii="宋体" w:hAnsi="宋体"/>
          <w:sz w:val="24"/>
          <w:szCs w:val="24"/>
          <w:highlight w:val="none"/>
        </w:rPr>
        <w:t>企业名称（盖章）：</w:t>
      </w:r>
    </w:p>
    <w:p w14:paraId="551F2BD8">
      <w:pPr>
        <w:spacing w:line="360" w:lineRule="auto"/>
        <w:ind w:firstLine="480" w:firstLineChars="200"/>
        <w:jc w:val="center"/>
        <w:rPr>
          <w:rFonts w:ascii="宋体" w:hAnsi="宋体"/>
          <w:sz w:val="24"/>
          <w:szCs w:val="24"/>
          <w:highlight w:val="none"/>
        </w:rPr>
      </w:pPr>
      <w:r>
        <w:rPr>
          <w:rFonts w:hint="eastAsia" w:hAnsi="宋体"/>
          <w:sz w:val="24"/>
          <w:szCs w:val="24"/>
          <w:highlight w:val="none"/>
          <w:lang w:val="en-US" w:eastAsia="zh-CN"/>
        </w:rPr>
        <w:t xml:space="preserve">               </w:t>
      </w:r>
      <w:r>
        <w:rPr>
          <w:rFonts w:ascii="宋体" w:hAnsi="宋体"/>
          <w:sz w:val="24"/>
          <w:szCs w:val="24"/>
          <w:highlight w:val="none"/>
        </w:rPr>
        <w:t>日期：</w:t>
      </w:r>
    </w:p>
    <w:p w14:paraId="77F2C4C7">
      <w:pPr>
        <w:spacing w:line="360" w:lineRule="auto"/>
        <w:ind w:firstLine="480" w:firstLineChars="200"/>
        <w:jc w:val="center"/>
        <w:rPr>
          <w:rFonts w:hint="eastAsia" w:hAnsi="宋体"/>
          <w:sz w:val="24"/>
          <w:szCs w:val="24"/>
          <w:highlight w:val="none"/>
          <w:lang w:val="en-US" w:eastAsia="zh-CN"/>
        </w:rPr>
      </w:pPr>
      <w:r>
        <w:rPr>
          <w:rFonts w:hint="eastAsia" w:hAnsi="宋体"/>
          <w:sz w:val="24"/>
          <w:szCs w:val="24"/>
          <w:highlight w:val="none"/>
          <w:lang w:val="en-US" w:eastAsia="zh-CN"/>
        </w:rPr>
        <w:t xml:space="preserve">  </w:t>
      </w:r>
    </w:p>
    <w:p w14:paraId="0070D0E8">
      <w:pPr>
        <w:spacing w:line="360" w:lineRule="auto"/>
        <w:ind w:firstLine="480" w:firstLineChars="200"/>
        <w:jc w:val="center"/>
        <w:rPr>
          <w:rFonts w:hint="eastAsia" w:hAnsi="宋体"/>
          <w:sz w:val="24"/>
          <w:szCs w:val="24"/>
          <w:highlight w:val="none"/>
          <w:lang w:val="en-US" w:eastAsia="zh-CN"/>
        </w:rPr>
      </w:pPr>
    </w:p>
    <w:p w14:paraId="7770DCA0">
      <w:pPr>
        <w:spacing w:line="360" w:lineRule="auto"/>
        <w:ind w:firstLine="480" w:firstLineChars="200"/>
        <w:jc w:val="center"/>
        <w:rPr>
          <w:rFonts w:hint="eastAsia" w:hAnsi="宋体"/>
          <w:sz w:val="24"/>
          <w:szCs w:val="24"/>
          <w:highlight w:val="none"/>
          <w:lang w:val="en-US" w:eastAsia="zh-CN"/>
        </w:rPr>
      </w:pPr>
    </w:p>
    <w:p w14:paraId="5DC39469">
      <w:pPr>
        <w:spacing w:line="360" w:lineRule="auto"/>
        <w:ind w:firstLine="480" w:firstLineChars="200"/>
        <w:jc w:val="center"/>
        <w:rPr>
          <w:rFonts w:hint="eastAsia" w:hAnsi="宋体"/>
          <w:sz w:val="24"/>
          <w:szCs w:val="24"/>
          <w:highlight w:val="none"/>
          <w:lang w:val="en-US" w:eastAsia="zh-CN"/>
        </w:rPr>
      </w:pPr>
    </w:p>
    <w:p w14:paraId="63196B23">
      <w:pPr>
        <w:spacing w:line="360" w:lineRule="auto"/>
        <w:ind w:firstLine="480" w:firstLineChars="200"/>
        <w:jc w:val="center"/>
        <w:rPr>
          <w:rFonts w:hint="eastAsia" w:hAnsi="宋体"/>
          <w:sz w:val="24"/>
          <w:szCs w:val="24"/>
          <w:highlight w:val="none"/>
          <w:lang w:val="en-US" w:eastAsia="zh-CN"/>
        </w:rPr>
      </w:pPr>
    </w:p>
    <w:p w14:paraId="05F269A0">
      <w:pPr>
        <w:spacing w:line="360" w:lineRule="auto"/>
        <w:ind w:firstLine="480" w:firstLineChars="200"/>
        <w:jc w:val="center"/>
        <w:rPr>
          <w:rFonts w:hint="eastAsia" w:hAnsi="宋体"/>
          <w:sz w:val="24"/>
          <w:szCs w:val="24"/>
          <w:highlight w:val="none"/>
          <w:lang w:val="en-US" w:eastAsia="zh-CN"/>
        </w:rPr>
      </w:pPr>
    </w:p>
    <w:p w14:paraId="61F64818">
      <w:pPr>
        <w:spacing w:after="120" w:afterLines="50" w:line="360" w:lineRule="auto"/>
        <w:jc w:val="both"/>
        <w:rPr>
          <w:rFonts w:hint="eastAsia" w:ascii="宋体" w:hAnsi="宋体"/>
          <w:b/>
          <w:sz w:val="32"/>
          <w:szCs w:val="32"/>
          <w:highlight w:val="none"/>
          <w:lang w:val="en-US" w:eastAsia="zh-CN"/>
        </w:rPr>
      </w:pPr>
    </w:p>
    <w:p w14:paraId="0527129A">
      <w:pPr>
        <w:spacing w:after="120" w:afterLines="50" w:line="360" w:lineRule="auto"/>
        <w:jc w:val="center"/>
        <w:rPr>
          <w:rFonts w:hint="eastAsia" w:ascii="宋体" w:hAnsi="宋体"/>
          <w:b/>
          <w:sz w:val="32"/>
          <w:szCs w:val="32"/>
          <w:highlight w:val="none"/>
          <w:lang w:val="en-US" w:eastAsia="zh-CN"/>
        </w:rPr>
      </w:pPr>
      <w:r>
        <w:rPr>
          <w:rFonts w:hint="eastAsia" w:ascii="宋体" w:hAnsi="宋体"/>
          <w:b/>
          <w:sz w:val="32"/>
          <w:szCs w:val="32"/>
          <w:highlight w:val="none"/>
          <w:lang w:val="en-US" w:eastAsia="zh-CN"/>
        </w:rPr>
        <w:t>残疾人福利性单位声明函</w:t>
      </w:r>
    </w:p>
    <w:p w14:paraId="45C8BD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AF56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7D9A8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单位名称（盖章）：</w:t>
      </w:r>
    </w:p>
    <w:p w14:paraId="30432B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日期：</w:t>
      </w:r>
    </w:p>
    <w:p w14:paraId="37CFB097">
      <w:pPr>
        <w:spacing w:after="120" w:afterLines="50" w:line="360" w:lineRule="auto"/>
        <w:jc w:val="center"/>
        <w:rPr>
          <w:rFonts w:hint="eastAsia" w:ascii="宋体" w:hAnsi="宋体"/>
          <w:b/>
          <w:sz w:val="32"/>
          <w:szCs w:val="32"/>
          <w:highlight w:val="none"/>
        </w:rPr>
      </w:pPr>
    </w:p>
    <w:p w14:paraId="17D85788">
      <w:pPr>
        <w:spacing w:after="120" w:afterLines="50" w:line="360" w:lineRule="auto"/>
        <w:jc w:val="center"/>
        <w:rPr>
          <w:rFonts w:hint="eastAsia" w:ascii="宋体" w:hAnsi="宋体"/>
          <w:b/>
          <w:sz w:val="32"/>
          <w:szCs w:val="32"/>
          <w:highlight w:val="none"/>
        </w:rPr>
      </w:pPr>
      <w:r>
        <w:rPr>
          <w:rFonts w:hint="eastAsia" w:ascii="宋体" w:hAnsi="宋体"/>
          <w:b/>
          <w:sz w:val="32"/>
          <w:szCs w:val="32"/>
          <w:highlight w:val="none"/>
        </w:rPr>
        <w:t>属于监狱企业的证明文件</w:t>
      </w:r>
    </w:p>
    <w:p w14:paraId="4B08ABD0">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（提供由省级以上监狱管理局、戒毒管理局(含新疆生产建设兵团)出具的属于监狱企业的证明文件）</w:t>
      </w:r>
    </w:p>
    <w:p w14:paraId="6AD38F41">
      <w:pPr>
        <w:spacing w:line="360" w:lineRule="auto"/>
        <w:ind w:firstLine="480" w:firstLineChars="200"/>
        <w:jc w:val="center"/>
        <w:rPr>
          <w:rFonts w:hint="default" w:hAnsi="宋体"/>
          <w:sz w:val="24"/>
          <w:szCs w:val="24"/>
          <w:highlight w:val="none"/>
          <w:lang w:val="en-US" w:eastAsia="zh-CN"/>
        </w:rPr>
      </w:pPr>
    </w:p>
    <w:p w14:paraId="2FB08664">
      <w:pPr>
        <w:shd w:val="clear" w:color="auto" w:fill="auto"/>
        <w:rPr>
          <w:rFonts w:hint="eastAsia" w:ascii="宋体" w:hAnsi="宋体" w:eastAsia="宋体" w:cs="宋体"/>
          <w:bCs/>
          <w:color w:val="auto"/>
          <w:sz w:val="24"/>
          <w:szCs w:val="24"/>
          <w:highlight w:val="none"/>
          <w:lang w:bidi="ar"/>
        </w:rPr>
      </w:pPr>
    </w:p>
    <w:sectPr>
      <w:pgSz w:w="11906" w:h="16838"/>
      <w:pgMar w:top="1418" w:right="1474" w:bottom="1418" w:left="1474"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0A1A">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D5D094">
                          <w:pPr>
                            <w:pStyle w:val="7"/>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7D5D094">
                    <w:pPr>
                      <w:pStyle w:val="7"/>
                    </w:pPr>
                    <w:r>
                      <w:fldChar w:fldCharType="begin"/>
                    </w:r>
                    <w:r>
                      <w:instrText xml:space="preserve"> PAGE  \* MERGEFORMAT </w:instrText>
                    </w:r>
                    <w:r>
                      <w:fldChar w:fldCharType="separate"/>
                    </w:r>
                    <w:r>
                      <w:t>14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242B29"/>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5E242B29"/>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3A6ED"/>
    <w:multiLevelType w:val="singleLevel"/>
    <w:tmpl w:val="8C63A6ED"/>
    <w:lvl w:ilvl="0" w:tentative="0">
      <w:start w:val="6"/>
      <w:numFmt w:val="chineseCounting"/>
      <w:suff w:val="nothing"/>
      <w:lvlText w:val="%1、"/>
      <w:lvlJc w:val="left"/>
      <w:rPr>
        <w:rFonts w:hint="eastAsia"/>
      </w:rPr>
    </w:lvl>
  </w:abstractNum>
  <w:abstractNum w:abstractNumId="1">
    <w:nsid w:val="A416C09B"/>
    <w:multiLevelType w:val="singleLevel"/>
    <w:tmpl w:val="A416C09B"/>
    <w:lvl w:ilvl="0" w:tentative="0">
      <w:start w:val="3"/>
      <w:numFmt w:val="decimal"/>
      <w:suff w:val="nothing"/>
      <w:lvlText w:val="%1、"/>
      <w:lvlJc w:val="left"/>
    </w:lvl>
  </w:abstractNum>
  <w:abstractNum w:abstractNumId="2">
    <w:nsid w:val="DBA59E90"/>
    <w:multiLevelType w:val="singleLevel"/>
    <w:tmpl w:val="DBA59E90"/>
    <w:lvl w:ilvl="0" w:tentative="0">
      <w:start w:val="1"/>
      <w:numFmt w:val="decimal"/>
      <w:lvlText w:val="%1."/>
      <w:lvlJc w:val="left"/>
      <w:pPr>
        <w:tabs>
          <w:tab w:val="left" w:pos="312"/>
        </w:tabs>
      </w:pPr>
    </w:lvl>
  </w:abstractNum>
  <w:abstractNum w:abstractNumId="3">
    <w:nsid w:val="E8F35420"/>
    <w:multiLevelType w:val="singleLevel"/>
    <w:tmpl w:val="E8F35420"/>
    <w:lvl w:ilvl="0" w:tentative="0">
      <w:start w:val="1"/>
      <w:numFmt w:val="decimal"/>
      <w:suff w:val="nothing"/>
      <w:lvlText w:val="%1．"/>
      <w:lvlJc w:val="left"/>
    </w:lvl>
  </w:abstractNum>
  <w:abstractNum w:abstractNumId="4">
    <w:nsid w:val="101856BF"/>
    <w:multiLevelType w:val="singleLevel"/>
    <w:tmpl w:val="101856BF"/>
    <w:lvl w:ilvl="0" w:tentative="0">
      <w:start w:val="1"/>
      <w:numFmt w:val="decimal"/>
      <w:suff w:val="nothing"/>
      <w:lvlText w:val="%1、"/>
      <w:lvlJc w:val="left"/>
    </w:lvl>
  </w:abstractNum>
  <w:abstractNum w:abstractNumId="5">
    <w:nsid w:val="30E47120"/>
    <w:multiLevelType w:val="singleLevel"/>
    <w:tmpl w:val="30E47120"/>
    <w:lvl w:ilvl="0" w:tentative="0">
      <w:start w:val="3"/>
      <w:numFmt w:val="decimal"/>
      <w:suff w:val="nothing"/>
      <w:lvlText w:val="%1．"/>
      <w:lvlJc w:val="left"/>
    </w:lvl>
  </w:abstractNum>
  <w:abstractNum w:abstractNumId="6">
    <w:nsid w:val="43657FEE"/>
    <w:multiLevelType w:val="singleLevel"/>
    <w:tmpl w:val="43657FEE"/>
    <w:lvl w:ilvl="0" w:tentative="0">
      <w:start w:val="1"/>
      <w:numFmt w:val="decimal"/>
      <w:suff w:val="nothing"/>
      <w:lvlText w:val="%1、"/>
      <w:lvlJc w:val="left"/>
    </w:lvl>
  </w:abstractNum>
  <w:abstractNum w:abstractNumId="7">
    <w:nsid w:val="4405C25D"/>
    <w:multiLevelType w:val="singleLevel"/>
    <w:tmpl w:val="4405C25D"/>
    <w:lvl w:ilvl="0" w:tentative="0">
      <w:start w:val="1"/>
      <w:numFmt w:val="chineseCounting"/>
      <w:suff w:val="nothing"/>
      <w:lvlText w:val="%1、"/>
      <w:lvlJc w:val="left"/>
      <w:rPr>
        <w:rFonts w:hint="eastAsia"/>
      </w:rPr>
    </w:lvl>
  </w:abstractNum>
  <w:abstractNum w:abstractNumId="8">
    <w:nsid w:val="4C2E8DB6"/>
    <w:multiLevelType w:val="singleLevel"/>
    <w:tmpl w:val="4C2E8DB6"/>
    <w:lvl w:ilvl="0" w:tentative="0">
      <w:start w:val="1"/>
      <w:numFmt w:val="decimal"/>
      <w:suff w:val="nothing"/>
      <w:lvlText w:val="%1、"/>
      <w:lvlJc w:val="left"/>
    </w:lvl>
  </w:abstractNum>
  <w:num w:numId="1">
    <w:abstractNumId w:val="1"/>
  </w:num>
  <w:num w:numId="2">
    <w:abstractNumId w:val="2"/>
  </w:num>
  <w:num w:numId="3">
    <w:abstractNumId w:val="3"/>
  </w:num>
  <w:num w:numId="4">
    <w:abstractNumId w:val="5"/>
  </w:num>
  <w:num w:numId="5">
    <w:abstractNumId w:val="0"/>
  </w:num>
  <w:num w:numId="6">
    <w:abstractNumId w:val="7"/>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A5ABA"/>
    <w:rsid w:val="0187209E"/>
    <w:rsid w:val="020C40F2"/>
    <w:rsid w:val="02D54924"/>
    <w:rsid w:val="03770D2C"/>
    <w:rsid w:val="0429158C"/>
    <w:rsid w:val="056621AB"/>
    <w:rsid w:val="09B908F1"/>
    <w:rsid w:val="0A960A6B"/>
    <w:rsid w:val="0F8B6358"/>
    <w:rsid w:val="0F98469A"/>
    <w:rsid w:val="11226B27"/>
    <w:rsid w:val="135E44C2"/>
    <w:rsid w:val="14F668D7"/>
    <w:rsid w:val="15A7262D"/>
    <w:rsid w:val="18C17F58"/>
    <w:rsid w:val="1B19550F"/>
    <w:rsid w:val="1BC872C4"/>
    <w:rsid w:val="1C597F1C"/>
    <w:rsid w:val="1DF34E00"/>
    <w:rsid w:val="1FA079FD"/>
    <w:rsid w:val="20FA5ABA"/>
    <w:rsid w:val="21290A58"/>
    <w:rsid w:val="23441406"/>
    <w:rsid w:val="239F4DAE"/>
    <w:rsid w:val="249917FE"/>
    <w:rsid w:val="264A5623"/>
    <w:rsid w:val="26D81C86"/>
    <w:rsid w:val="29C0782D"/>
    <w:rsid w:val="2E062405"/>
    <w:rsid w:val="2EB86D24"/>
    <w:rsid w:val="31A67308"/>
    <w:rsid w:val="31CD6F8B"/>
    <w:rsid w:val="323D7C6C"/>
    <w:rsid w:val="351B1DBB"/>
    <w:rsid w:val="362A348A"/>
    <w:rsid w:val="38AC0272"/>
    <w:rsid w:val="390A2872"/>
    <w:rsid w:val="39B855C2"/>
    <w:rsid w:val="3A097579"/>
    <w:rsid w:val="3AE70CDE"/>
    <w:rsid w:val="3CAC0CD4"/>
    <w:rsid w:val="3E285C82"/>
    <w:rsid w:val="3F417014"/>
    <w:rsid w:val="3F584337"/>
    <w:rsid w:val="3FD56DA1"/>
    <w:rsid w:val="409361C4"/>
    <w:rsid w:val="411C75E7"/>
    <w:rsid w:val="423D0AC0"/>
    <w:rsid w:val="45C51FFB"/>
    <w:rsid w:val="45E82772"/>
    <w:rsid w:val="496207DA"/>
    <w:rsid w:val="4A902D26"/>
    <w:rsid w:val="4AA448D5"/>
    <w:rsid w:val="4ACF64BA"/>
    <w:rsid w:val="4B734150"/>
    <w:rsid w:val="4E1B32EF"/>
    <w:rsid w:val="504B57F2"/>
    <w:rsid w:val="54530A43"/>
    <w:rsid w:val="54E70D4A"/>
    <w:rsid w:val="571F629E"/>
    <w:rsid w:val="58B303D9"/>
    <w:rsid w:val="597D200F"/>
    <w:rsid w:val="60274327"/>
    <w:rsid w:val="60A90D77"/>
    <w:rsid w:val="63F57AF7"/>
    <w:rsid w:val="64540CC2"/>
    <w:rsid w:val="64852C29"/>
    <w:rsid w:val="6755263F"/>
    <w:rsid w:val="687D6EDE"/>
    <w:rsid w:val="6A687275"/>
    <w:rsid w:val="6AA51596"/>
    <w:rsid w:val="6AAC65AB"/>
    <w:rsid w:val="6E9450CD"/>
    <w:rsid w:val="6ED07197"/>
    <w:rsid w:val="6F1374DF"/>
    <w:rsid w:val="71C254BD"/>
    <w:rsid w:val="72A025D8"/>
    <w:rsid w:val="74786307"/>
    <w:rsid w:val="772F154E"/>
    <w:rsid w:val="77352BFE"/>
    <w:rsid w:val="795A5FDB"/>
    <w:rsid w:val="7A56476F"/>
    <w:rsid w:val="7C49609D"/>
    <w:rsid w:val="7DF74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sz w:val="20"/>
    </w:rPr>
  </w:style>
  <w:style w:type="paragraph" w:styleId="4">
    <w:name w:val="Body Text"/>
    <w:basedOn w:val="1"/>
    <w:qFormat/>
    <w:uiPriority w:val="0"/>
    <w:rPr>
      <w:rFonts w:ascii="仿宋_GB2312" w:eastAsia="仿宋_GB2312"/>
    </w:rPr>
  </w:style>
  <w:style w:type="paragraph" w:styleId="5">
    <w:name w:val="Body Text Indent"/>
    <w:basedOn w:val="1"/>
    <w:next w:val="6"/>
    <w:qFormat/>
    <w:uiPriority w:val="0"/>
    <w:pPr>
      <w:ind w:left="765"/>
    </w:pPr>
    <w:rPr>
      <w:rFonts w:ascii="仿宋_GB2312" w:eastAsia="仿宋_GB2312"/>
      <w:sz w:val="28"/>
    </w:rPr>
  </w:style>
  <w:style w:type="paragraph" w:styleId="6">
    <w:name w:val="envelope return"/>
    <w:basedOn w:val="1"/>
    <w:unhideWhenUsed/>
    <w:qFormat/>
    <w:uiPriority w:val="99"/>
    <w:pPr>
      <w:snapToGrid w:val="0"/>
    </w:pPr>
    <w:rPr>
      <w:rFonts w:ascii="Arial" w:hAnsi="Arial"/>
    </w:rPr>
  </w:style>
  <w:style w:type="paragraph" w:styleId="7">
    <w:name w:val="footer"/>
    <w:basedOn w:val="1"/>
    <w:qFormat/>
    <w:uiPriority w:val="99"/>
    <w:pPr>
      <w:tabs>
        <w:tab w:val="center" w:pos="4153"/>
        <w:tab w:val="right" w:pos="8306"/>
      </w:tabs>
      <w:snapToGrid w:val="0"/>
      <w:jc w:val="left"/>
    </w:pPr>
    <w:rPr>
      <w:rFonts w:ascii="Times New Roman"/>
      <w:sz w:val="18"/>
    </w:rPr>
  </w:style>
  <w:style w:type="paragraph" w:styleId="8">
    <w:name w:val="Body Text First Indent 2"/>
    <w:basedOn w:val="5"/>
    <w:unhideWhenUsed/>
    <w:qFormat/>
    <w:uiPriority w:val="99"/>
    <w:pPr>
      <w:ind w:firstLine="420" w:firstLineChars="200"/>
    </w:pPr>
  </w:style>
  <w:style w:type="paragraph" w:customStyle="1" w:styleId="11">
    <w:name w:val="正文缩进1"/>
    <w:qFormat/>
    <w:uiPriority w:val="99"/>
    <w:pPr>
      <w:widowControl w:val="0"/>
      <w:ind w:firstLine="624"/>
      <w:jc w:val="both"/>
      <w:textAlignment w:val="center"/>
    </w:pPr>
    <w:rPr>
      <w:rFonts w:ascii="Calibri" w:hAnsi="Calibri" w:eastAsia="宋体" w:cs="Calibri"/>
      <w:kern w:val="2"/>
      <w:sz w:val="21"/>
      <w:szCs w:val="21"/>
      <w:lang w:val="en-US" w:eastAsia="zh-CN" w:bidi="ar-SA"/>
    </w:rPr>
  </w:style>
  <w:style w:type="paragraph" w:customStyle="1" w:styleId="12">
    <w:name w:val="普通正文"/>
    <w:basedOn w:val="1"/>
    <w:qFormat/>
    <w:uiPriority w:val="0"/>
    <w:pPr>
      <w:adjustRightInd w:val="0"/>
      <w:spacing w:before="120" w:after="120" w:line="360" w:lineRule="auto"/>
      <w:ind w:left="-2" w:right="120" w:firstLine="480"/>
      <w:jc w:val="center"/>
      <w:textAlignment w:val="baseline"/>
    </w:pPr>
    <w:rPr>
      <w:rFonts w:ascii="Arial" w:hAnsi="Arial"/>
      <w:szCs w:val="24"/>
    </w:rPr>
  </w:style>
  <w:style w:type="paragraph" w:customStyle="1" w:styleId="1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fontstyle11"/>
    <w:qFormat/>
    <w:uiPriority w:val="0"/>
    <w:rPr>
      <w:rFonts w:hint="eastAsia" w:ascii="仿宋" w:hAnsi="仿宋" w:eastAsia="仿宋"/>
      <w:color w:val="000000"/>
      <w:sz w:val="28"/>
      <w:szCs w:val="28"/>
    </w:rPr>
  </w:style>
  <w:style w:type="character" w:customStyle="1" w:styleId="17">
    <w:name w:val="fontstyle01"/>
    <w:qFormat/>
    <w:uiPriority w:val="0"/>
    <w:rPr>
      <w:rFonts w:hint="eastAsia" w:ascii="宋体" w:hAnsi="宋体" w:eastAsia="宋体"/>
      <w:color w:val="000000"/>
      <w:sz w:val="24"/>
      <w:szCs w:val="24"/>
    </w:rPr>
  </w:style>
  <w:style w:type="paragraph" w:customStyle="1" w:styleId="1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21693</Words>
  <Characters>22222</Characters>
  <Lines>0</Lines>
  <Paragraphs>0</Paragraphs>
  <TotalTime>39</TotalTime>
  <ScaleCrop>false</ScaleCrop>
  <LinksUpToDate>false</LinksUpToDate>
  <CharactersWithSpaces>23709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2025-05-26T03:30:00Z</dcterms:created>
  <dc:creator>妍妍夏日</dc:creator>
  <cp:lastModifiedBy>钱舒佳</cp:lastModifiedBy>
  <dcterms:modified xsi:type="dcterms:W3CDTF">2026-03-20T06:39:36Z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3A0826FE499249C7B88E351AB5F91EDA_13</vt:lpwstr>
  </property>
  <property fmtid="{D5CDD505-2E9C-101B-9397-08002B2CF9AE}" pid="4" name="KSOTemplateDocerSaveRecord">
    <vt:lpwstr>eyJoZGlkIjoiNDY2MzJhYTE4Y2E5ODkyN2RiNWI2Njk5ZGM0MzUyMTYiLCJ1c2VySWQiOiI0MzcyNjg2NjkifQ==</vt:lpwstr>
  </property>
</Properties>
</file>