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44043">
      <w:pPr>
        <w:spacing w:line="500" w:lineRule="exact"/>
        <w:jc w:val="center"/>
        <w:rPr>
          <w:rFonts w:hint="eastAsia" w:ascii="宋体" w:hAnsi="宋体" w:eastAsia="宋体" w:cs="宋体"/>
          <w:bCs/>
          <w:color w:val="auto"/>
          <w:spacing w:val="20"/>
          <w:sz w:val="44"/>
          <w:highlight w:val="none"/>
          <w:lang w:eastAsia="zh-CN"/>
        </w:rPr>
      </w:pPr>
    </w:p>
    <w:p w14:paraId="01882D56">
      <w:pPr>
        <w:spacing w:line="360" w:lineRule="auto"/>
        <w:contextualSpacing/>
        <w:jc w:val="center"/>
        <w:rPr>
          <w:rFonts w:hint="eastAsia" w:ascii="宋体" w:hAnsi="宋体" w:eastAsia="宋体" w:cs="宋体"/>
          <w:b/>
          <w:bCs/>
          <w:color w:val="auto"/>
          <w:sz w:val="36"/>
          <w:szCs w:val="36"/>
          <w:highlight w:val="none"/>
          <w:lang w:val="en-US" w:eastAsia="zh-CN" w:bidi="ar-SA"/>
        </w:rPr>
      </w:pPr>
      <w:r>
        <w:rPr>
          <w:rFonts w:hint="eastAsia" w:ascii="宋体" w:hAnsi="宋体" w:cs="宋体"/>
          <w:b/>
          <w:bCs/>
          <w:color w:val="auto"/>
          <w:sz w:val="36"/>
          <w:szCs w:val="36"/>
          <w:highlight w:val="none"/>
          <w:lang w:val="en-US" w:eastAsia="zh-CN" w:bidi="ar-SA"/>
        </w:rPr>
        <w:t>张靖皋长江大桥北接线专题片拍摄制作服务项目</w:t>
      </w:r>
    </w:p>
    <w:p w14:paraId="41D5D5E6">
      <w:pPr>
        <w:spacing w:line="480" w:lineRule="auto"/>
        <w:jc w:val="center"/>
        <w:rPr>
          <w:rFonts w:hint="eastAsia" w:ascii="宋体" w:hAnsi="宋体" w:eastAsia="宋体" w:cs="宋体"/>
          <w:b/>
          <w:bCs/>
          <w:color w:val="auto"/>
          <w:sz w:val="48"/>
          <w:szCs w:val="48"/>
          <w:highlight w:val="none"/>
          <w:lang w:val="en-US" w:eastAsia="zh-CN" w:bidi="ar-SA"/>
        </w:rPr>
      </w:pPr>
    </w:p>
    <w:p w14:paraId="387A206F">
      <w:pPr>
        <w:jc w:val="center"/>
        <w:rPr>
          <w:rFonts w:hint="eastAsia" w:ascii="宋体" w:hAnsi="宋体" w:eastAsia="宋体" w:cs="宋体"/>
          <w:bCs/>
          <w:color w:val="auto"/>
          <w:sz w:val="100"/>
          <w:szCs w:val="100"/>
          <w:highlight w:val="none"/>
        </w:rPr>
      </w:pPr>
    </w:p>
    <w:p w14:paraId="0BC07F11">
      <w:pPr>
        <w:tabs>
          <w:tab w:val="left" w:pos="6300"/>
        </w:tabs>
        <w:spacing w:line="300" w:lineRule="auto"/>
        <w:jc w:val="center"/>
        <w:rPr>
          <w:rFonts w:hint="eastAsia" w:ascii="宋体" w:hAnsi="宋体" w:eastAsia="宋体" w:cs="宋体"/>
          <w:b/>
          <w:color w:val="auto"/>
          <w:sz w:val="96"/>
          <w:szCs w:val="96"/>
          <w:highlight w:val="none"/>
          <w:lang w:val="en-US" w:eastAsia="zh-CN" w:bidi="ar-SA"/>
        </w:rPr>
      </w:pPr>
      <w:r>
        <w:rPr>
          <w:rFonts w:hint="eastAsia" w:ascii="宋体" w:hAnsi="宋体" w:eastAsia="宋体" w:cs="宋体"/>
          <w:b/>
          <w:color w:val="auto"/>
          <w:sz w:val="96"/>
          <w:szCs w:val="96"/>
          <w:highlight w:val="none"/>
          <w:lang w:val="en-US" w:eastAsia="zh-CN" w:bidi="ar-SA"/>
        </w:rPr>
        <w:t>公开招标文件</w:t>
      </w:r>
    </w:p>
    <w:p w14:paraId="1D06DBDC">
      <w:pPr>
        <w:pStyle w:val="7"/>
        <w:spacing w:line="500" w:lineRule="exact"/>
        <w:rPr>
          <w:rFonts w:hint="eastAsia" w:ascii="宋体" w:hAnsi="宋体" w:eastAsia="宋体" w:cs="宋体"/>
          <w:b w:val="0"/>
          <w:bCs/>
          <w:color w:val="auto"/>
          <w:highlight w:val="none"/>
        </w:rPr>
      </w:pPr>
    </w:p>
    <w:p w14:paraId="0F91536B">
      <w:pPr>
        <w:spacing w:line="360" w:lineRule="auto"/>
        <w:jc w:val="center"/>
        <w:rPr>
          <w:rFonts w:hint="eastAsia" w:ascii="宋体" w:hAnsi="宋体" w:eastAsia="宋体" w:cs="宋体"/>
          <w:b/>
          <w:color w:val="auto"/>
          <w:sz w:val="30"/>
          <w:szCs w:val="30"/>
          <w:highlight w:val="none"/>
        </w:rPr>
      </w:pPr>
    </w:p>
    <w:p w14:paraId="292ED3C5">
      <w:pPr>
        <w:pStyle w:val="17"/>
        <w:rPr>
          <w:rFonts w:hint="eastAsia" w:ascii="宋体" w:hAnsi="宋体" w:eastAsia="宋体" w:cs="宋体"/>
          <w:b/>
          <w:color w:val="auto"/>
          <w:sz w:val="30"/>
          <w:szCs w:val="30"/>
          <w:highlight w:val="none"/>
        </w:rPr>
      </w:pPr>
    </w:p>
    <w:p w14:paraId="79F29618">
      <w:pPr>
        <w:pStyle w:val="56"/>
        <w:rPr>
          <w:rFonts w:hint="eastAsia" w:ascii="宋体" w:hAnsi="宋体" w:eastAsia="宋体" w:cs="宋体"/>
          <w:b/>
          <w:color w:val="auto"/>
          <w:sz w:val="30"/>
          <w:szCs w:val="30"/>
          <w:highlight w:val="none"/>
        </w:rPr>
      </w:pPr>
    </w:p>
    <w:p w14:paraId="1255C588">
      <w:pPr>
        <w:pStyle w:val="56"/>
        <w:rPr>
          <w:rFonts w:hint="eastAsia" w:ascii="宋体" w:hAnsi="宋体" w:eastAsia="宋体" w:cs="宋体"/>
          <w:b/>
          <w:color w:val="auto"/>
          <w:sz w:val="30"/>
          <w:szCs w:val="30"/>
          <w:highlight w:val="none"/>
        </w:rPr>
      </w:pPr>
    </w:p>
    <w:p w14:paraId="62636504">
      <w:pPr>
        <w:pStyle w:val="56"/>
        <w:rPr>
          <w:rFonts w:hint="eastAsia" w:ascii="宋体" w:hAnsi="宋体" w:eastAsia="宋体" w:cs="宋体"/>
          <w:b/>
          <w:color w:val="auto"/>
          <w:sz w:val="30"/>
          <w:szCs w:val="30"/>
          <w:highlight w:val="none"/>
        </w:rPr>
      </w:pPr>
    </w:p>
    <w:p w14:paraId="713D20C4">
      <w:pPr>
        <w:pStyle w:val="56"/>
        <w:rPr>
          <w:rFonts w:hint="eastAsia" w:ascii="宋体" w:hAnsi="宋体" w:eastAsia="宋体" w:cs="宋体"/>
          <w:b/>
          <w:color w:val="auto"/>
          <w:sz w:val="30"/>
          <w:szCs w:val="30"/>
          <w:highlight w:val="none"/>
        </w:rPr>
      </w:pPr>
    </w:p>
    <w:p w14:paraId="7F41108E">
      <w:pPr>
        <w:pStyle w:val="56"/>
        <w:rPr>
          <w:rFonts w:hint="eastAsia" w:ascii="宋体" w:hAnsi="宋体" w:eastAsia="宋体" w:cs="宋体"/>
          <w:b/>
          <w:color w:val="auto"/>
          <w:sz w:val="30"/>
          <w:szCs w:val="30"/>
          <w:highlight w:val="none"/>
        </w:rPr>
      </w:pPr>
    </w:p>
    <w:p w14:paraId="26C1FA0E">
      <w:pPr>
        <w:pStyle w:val="56"/>
        <w:rPr>
          <w:rFonts w:hint="eastAsia" w:ascii="宋体" w:hAnsi="宋体" w:eastAsia="宋体" w:cs="宋体"/>
          <w:b/>
          <w:color w:val="auto"/>
          <w:sz w:val="30"/>
          <w:szCs w:val="30"/>
          <w:highlight w:val="none"/>
        </w:rPr>
      </w:pPr>
    </w:p>
    <w:p w14:paraId="2BFBCC6A">
      <w:pPr>
        <w:pStyle w:val="56"/>
        <w:rPr>
          <w:rFonts w:hint="eastAsia" w:ascii="宋体" w:hAnsi="宋体" w:eastAsia="宋体" w:cs="宋体"/>
          <w:b/>
          <w:color w:val="auto"/>
          <w:sz w:val="30"/>
          <w:szCs w:val="30"/>
          <w:highlight w:val="none"/>
        </w:rPr>
      </w:pPr>
    </w:p>
    <w:p w14:paraId="75FB5536">
      <w:pPr>
        <w:pStyle w:val="56"/>
        <w:rPr>
          <w:rFonts w:hint="eastAsia" w:ascii="宋体" w:hAnsi="宋体" w:eastAsia="宋体" w:cs="宋体"/>
          <w:b/>
          <w:color w:val="auto"/>
          <w:sz w:val="30"/>
          <w:szCs w:val="30"/>
          <w:highlight w:val="none"/>
        </w:rPr>
      </w:pPr>
    </w:p>
    <w:p w14:paraId="63AD1715">
      <w:pPr>
        <w:pStyle w:val="56"/>
        <w:rPr>
          <w:rFonts w:hint="eastAsia" w:ascii="宋体" w:hAnsi="宋体" w:eastAsia="宋体" w:cs="宋体"/>
          <w:b/>
          <w:color w:val="auto"/>
          <w:sz w:val="30"/>
          <w:szCs w:val="30"/>
          <w:highlight w:val="none"/>
        </w:rPr>
      </w:pPr>
    </w:p>
    <w:p w14:paraId="63A08002">
      <w:pPr>
        <w:adjustRightInd w:val="0"/>
        <w:snapToGrid w:val="0"/>
        <w:spacing w:line="360" w:lineRule="auto"/>
        <w:ind w:firstLine="643" w:firstLineChars="200"/>
        <w:jc w:val="left"/>
        <w:rPr>
          <w:rFonts w:hint="eastAsia" w:ascii="宋体" w:hAnsi="宋体" w:eastAsia="宋体" w:cs="宋体"/>
          <w:b/>
          <w:bCs/>
          <w:sz w:val="32"/>
          <w:szCs w:val="30"/>
          <w:highlight w:val="none"/>
          <w:lang w:eastAsia="zh-CN"/>
        </w:rPr>
      </w:pPr>
      <w:r>
        <w:rPr>
          <w:rFonts w:hint="eastAsia" w:ascii="宋体" w:hAnsi="宋体" w:eastAsia="宋体" w:cs="宋体"/>
          <w:b/>
          <w:bCs/>
          <w:sz w:val="32"/>
          <w:szCs w:val="32"/>
          <w:highlight w:val="none"/>
        </w:rPr>
        <w:t>采</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购</w:t>
      </w:r>
      <w:r>
        <w:rPr>
          <w:rFonts w:hint="eastAsia" w:ascii="宋体" w:hAnsi="宋体" w:eastAsia="宋体" w:cs="宋体"/>
          <w:b/>
          <w:bCs/>
          <w:sz w:val="32"/>
          <w:szCs w:val="32"/>
          <w:highlight w:val="none"/>
          <w:lang w:val="en-US" w:eastAsia="zh-CN"/>
        </w:rPr>
        <w:t xml:space="preserve">   人</w:t>
      </w:r>
      <w:r>
        <w:rPr>
          <w:rFonts w:hint="eastAsia" w:ascii="宋体" w:hAnsi="宋体" w:eastAsia="宋体" w:cs="宋体"/>
          <w:b/>
          <w:bCs/>
          <w:sz w:val="32"/>
          <w:szCs w:val="32"/>
          <w:highlight w:val="none"/>
        </w:rPr>
        <w:t>：</w:t>
      </w:r>
      <w:r>
        <w:rPr>
          <w:rFonts w:hint="eastAsia" w:ascii="宋体" w:hAnsi="宋体" w:cs="宋体"/>
          <w:b/>
          <w:bCs/>
          <w:sz w:val="32"/>
          <w:szCs w:val="30"/>
          <w:highlight w:val="none"/>
          <w:lang w:val="en-US" w:eastAsia="zh-CN"/>
        </w:rPr>
        <w:t>南通市张靖皋长江大桥建设指挥部</w:t>
      </w:r>
    </w:p>
    <w:p w14:paraId="647AB662">
      <w:pPr>
        <w:adjustRightInd w:val="0"/>
        <w:snapToGrid w:val="0"/>
        <w:spacing w:line="360" w:lineRule="auto"/>
        <w:ind w:firstLine="643" w:firstLineChars="200"/>
        <w:jc w:val="left"/>
        <w:rPr>
          <w:rFonts w:hint="eastAsia" w:ascii="宋体" w:hAnsi="宋体" w:eastAsia="宋体" w:cs="宋体"/>
          <w:b/>
          <w:bCs/>
          <w:sz w:val="32"/>
          <w:szCs w:val="30"/>
          <w:highlight w:val="none"/>
          <w:lang w:eastAsia="zh-CN"/>
        </w:rPr>
      </w:pPr>
      <w:r>
        <w:rPr>
          <w:rFonts w:hint="eastAsia" w:ascii="宋体" w:hAnsi="宋体" w:eastAsia="宋体" w:cs="宋体"/>
          <w:b/>
          <w:bCs/>
          <w:sz w:val="32"/>
          <w:szCs w:val="30"/>
          <w:highlight w:val="none"/>
        </w:rPr>
        <w:t>采购代理机构：</w:t>
      </w:r>
      <w:r>
        <w:rPr>
          <w:rFonts w:hint="eastAsia" w:ascii="宋体" w:hAnsi="宋体" w:eastAsia="宋体" w:cs="宋体"/>
          <w:b/>
          <w:bCs/>
          <w:sz w:val="32"/>
          <w:szCs w:val="30"/>
          <w:highlight w:val="none"/>
          <w:lang w:eastAsia="zh-CN"/>
        </w:rPr>
        <w:t>江苏睿致诚工程咨询有限公司</w:t>
      </w:r>
    </w:p>
    <w:p w14:paraId="34188592">
      <w:pPr>
        <w:spacing w:line="360" w:lineRule="auto"/>
        <w:ind w:firstLine="643" w:firstLineChars="200"/>
        <w:jc w:val="both"/>
        <w:rPr>
          <w:rFonts w:hint="eastAsia" w:ascii="宋体" w:hAnsi="宋体" w:eastAsia="宋体" w:cs="宋体"/>
          <w:b/>
          <w:color w:val="auto"/>
          <w:sz w:val="30"/>
          <w:szCs w:val="30"/>
          <w:highlight w:val="none"/>
        </w:rPr>
      </w:pPr>
      <w:r>
        <w:rPr>
          <w:rFonts w:hint="eastAsia" w:ascii="宋体" w:hAnsi="宋体" w:eastAsia="宋体" w:cs="宋体"/>
          <w:b/>
          <w:bCs/>
          <w:sz w:val="32"/>
          <w:szCs w:val="32"/>
          <w:highlight w:val="none"/>
        </w:rPr>
        <w:t>日        期：二〇二</w:t>
      </w:r>
      <w:r>
        <w:rPr>
          <w:rFonts w:hint="eastAsia" w:ascii="宋体" w:hAnsi="宋体" w:eastAsia="宋体" w:cs="宋体"/>
          <w:b/>
          <w:bCs/>
          <w:sz w:val="32"/>
          <w:szCs w:val="32"/>
          <w:highlight w:val="none"/>
          <w:lang w:val="en-US" w:eastAsia="zh-CN"/>
        </w:rPr>
        <w:t>五</w:t>
      </w:r>
      <w:r>
        <w:rPr>
          <w:rFonts w:hint="eastAsia" w:ascii="宋体" w:hAnsi="宋体" w:eastAsia="宋体" w:cs="宋体"/>
          <w:b/>
          <w:bCs/>
          <w:sz w:val="32"/>
          <w:szCs w:val="32"/>
          <w:highlight w:val="none"/>
        </w:rPr>
        <w:t>年</w:t>
      </w:r>
      <w:r>
        <w:rPr>
          <w:rFonts w:hint="eastAsia" w:ascii="宋体" w:hAnsi="宋体" w:cs="宋体"/>
          <w:b/>
          <w:bCs/>
          <w:sz w:val="32"/>
          <w:szCs w:val="32"/>
          <w:highlight w:val="none"/>
          <w:lang w:val="en-US" w:eastAsia="zh-CN"/>
        </w:rPr>
        <w:t>五</w:t>
      </w:r>
      <w:r>
        <w:rPr>
          <w:rFonts w:hint="eastAsia" w:ascii="宋体" w:hAnsi="宋体" w:eastAsia="宋体" w:cs="宋体"/>
          <w:b/>
          <w:bCs/>
          <w:sz w:val="32"/>
          <w:szCs w:val="32"/>
          <w:highlight w:val="none"/>
        </w:rPr>
        <w:t>月</w:t>
      </w:r>
    </w:p>
    <w:p w14:paraId="3DFB6B94">
      <w:pPr>
        <w:spacing w:line="500" w:lineRule="exact"/>
        <w:rPr>
          <w:rFonts w:hint="eastAsia" w:ascii="宋体" w:hAnsi="宋体" w:eastAsia="宋体" w:cs="宋体"/>
          <w:color w:val="auto"/>
          <w:highlight w:val="none"/>
        </w:rPr>
      </w:pPr>
    </w:p>
    <w:p w14:paraId="270BDBCC">
      <w:pP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p>
    <w:p w14:paraId="065F176A">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14:paraId="48D8E10E">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第一部分  投标邀请</w:t>
      </w:r>
    </w:p>
    <w:p w14:paraId="3D207E63">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第二部分  投标须知</w:t>
      </w:r>
    </w:p>
    <w:p w14:paraId="0D5C2032">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第三部分  项目需求</w:t>
      </w:r>
    </w:p>
    <w:p w14:paraId="76AD4DDD">
      <w:pPr>
        <w:tabs>
          <w:tab w:val="left" w:pos="7740"/>
        </w:tabs>
        <w:spacing w:line="360" w:lineRule="auto"/>
        <w:ind w:firstLine="640"/>
        <w:rPr>
          <w:rFonts w:hint="eastAsia" w:ascii="宋体" w:hAnsi="宋体" w:eastAsia="宋体" w:cs="宋体"/>
          <w:bCs/>
          <w:color w:val="auto"/>
          <w:sz w:val="32"/>
          <w:szCs w:val="32"/>
          <w:highlight w:val="none"/>
          <w:lang w:eastAsia="zh-CN"/>
        </w:rPr>
      </w:pPr>
      <w:r>
        <w:rPr>
          <w:rFonts w:hint="eastAsia" w:ascii="宋体" w:hAnsi="宋体" w:eastAsia="宋体" w:cs="宋体"/>
          <w:color w:val="auto"/>
          <w:sz w:val="32"/>
          <w:szCs w:val="32"/>
          <w:highlight w:val="none"/>
        </w:rPr>
        <w:t xml:space="preserve">第四部分  </w:t>
      </w:r>
      <w:r>
        <w:rPr>
          <w:rFonts w:hint="eastAsia" w:ascii="宋体" w:hAnsi="宋体" w:eastAsia="宋体" w:cs="宋体"/>
          <w:bCs/>
          <w:color w:val="auto"/>
          <w:sz w:val="32"/>
          <w:szCs w:val="32"/>
          <w:highlight w:val="none"/>
          <w:lang w:eastAsia="zh-CN"/>
        </w:rPr>
        <w:t>评标方法与评标标准</w:t>
      </w:r>
    </w:p>
    <w:p w14:paraId="3D409199">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第五部分  合同格式</w:t>
      </w:r>
    </w:p>
    <w:p w14:paraId="3A5DF151">
      <w:pPr>
        <w:tabs>
          <w:tab w:val="left" w:pos="7740"/>
        </w:tabs>
        <w:spacing w:line="360" w:lineRule="auto"/>
        <w:ind w:firstLine="64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第六部分  投标文件组成</w:t>
      </w:r>
    </w:p>
    <w:p w14:paraId="6963DD1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eastAsia="宋体" w:cs="宋体"/>
          <w:color w:val="auto"/>
          <w:sz w:val="28"/>
          <w:szCs w:val="28"/>
          <w:highlight w:val="none"/>
        </w:rPr>
      </w:pPr>
      <w:r>
        <w:rPr>
          <w:rFonts w:hint="eastAsia" w:ascii="宋体" w:hAnsi="宋体" w:eastAsia="宋体" w:cs="宋体"/>
          <w:color w:val="auto"/>
          <w:sz w:val="44"/>
          <w:szCs w:val="44"/>
          <w:highlight w:val="none"/>
        </w:rPr>
        <w:br w:type="page" w:clear="all"/>
      </w:r>
      <w:r>
        <w:rPr>
          <w:rFonts w:hint="eastAsia" w:ascii="宋体" w:hAnsi="宋体" w:eastAsia="宋体" w:cs="宋体"/>
          <w:bCs/>
          <w:color w:val="auto"/>
          <w:sz w:val="36"/>
          <w:szCs w:val="36"/>
          <w:highlight w:val="none"/>
        </w:rPr>
        <w:t xml:space="preserve">第一部分  </w:t>
      </w:r>
      <w:bookmarkStart w:id="0" w:name="OLE_LINK5"/>
      <w:bookmarkStart w:id="1" w:name="OLE_LINK7"/>
      <w:r>
        <w:rPr>
          <w:rFonts w:hint="eastAsia" w:ascii="宋体" w:hAnsi="宋体" w:eastAsia="宋体" w:cs="宋体"/>
          <w:bCs/>
          <w:color w:val="auto"/>
          <w:sz w:val="36"/>
          <w:szCs w:val="36"/>
          <w:highlight w:val="none"/>
        </w:rPr>
        <w:t>投标邀请</w:t>
      </w:r>
      <w:bookmarkStart w:id="2" w:name="OLE_LINK6"/>
    </w:p>
    <w:p w14:paraId="5610ED07">
      <w:pPr>
        <w:keepNext w:val="0"/>
        <w:keepLines w:val="0"/>
        <w:pageBreakBefore w:val="0"/>
        <w:widowControl w:val="0"/>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3" w:name="OLE_LINK1"/>
      <w:r>
        <w:rPr>
          <w:rFonts w:hint="eastAsia" w:ascii="宋体" w:hAnsi="宋体" w:eastAsia="宋体" w:cs="宋体"/>
          <w:color w:val="auto"/>
          <w:sz w:val="24"/>
          <w:szCs w:val="24"/>
          <w:highlight w:val="none"/>
        </w:rPr>
        <w:t>项目概况</w:t>
      </w:r>
    </w:p>
    <w:p w14:paraId="57DB78F3">
      <w:pPr>
        <w:keepNext w:val="0"/>
        <w:keepLines w:val="0"/>
        <w:pageBreakBefore w:val="0"/>
        <w:widowControl w:val="0"/>
        <w:pBdr>
          <w:top w:val="single" w:color="000000" w:sz="4" w:space="1"/>
          <w:left w:val="single" w:color="000000" w:sz="4" w:space="4"/>
          <w:bottom w:val="single" w:color="000000" w:sz="4" w:space="1"/>
          <w:right w:val="single" w:color="000000" w:sz="4" w:space="4"/>
        </w:pBd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张靖皋长江大桥北接线专题片拍摄制作服务项目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投标</w:t>
      </w:r>
      <w:r>
        <w:rPr>
          <w:rFonts w:hint="eastAsia" w:ascii="宋体" w:hAnsi="宋体" w:cs="宋体"/>
          <w:color w:val="auto"/>
          <w:sz w:val="24"/>
          <w:szCs w:val="24"/>
          <w:highlight w:val="none"/>
          <w:lang w:val="en-US" w:eastAsia="zh-CN"/>
        </w:rPr>
        <w:t>人</w:t>
      </w:r>
      <w:r>
        <w:rPr>
          <w:rFonts w:hint="eastAsia" w:ascii="宋体" w:hAnsi="宋体" w:cs="宋体"/>
          <w:color w:val="auto"/>
          <w:sz w:val="24"/>
          <w:szCs w:val="24"/>
          <w:highlight w:val="none"/>
          <w:lang w:eastAsia="zh-CN"/>
        </w:rPr>
        <w:t>可在南通市</w:t>
      </w:r>
      <w:r>
        <w:rPr>
          <w:rFonts w:hint="eastAsia" w:ascii="宋体" w:hAnsi="宋体" w:cs="宋体"/>
          <w:color w:val="auto"/>
          <w:sz w:val="24"/>
          <w:szCs w:val="24"/>
          <w:highlight w:val="none"/>
          <w:lang w:val="en-US" w:eastAsia="zh-CN"/>
        </w:rPr>
        <w:t>交通运输局</w:t>
      </w:r>
      <w:r>
        <w:rPr>
          <w:rFonts w:hint="eastAsia" w:ascii="宋体" w:hAnsi="宋体" w:cs="宋体"/>
          <w:color w:val="auto"/>
          <w:sz w:val="24"/>
          <w:szCs w:val="24"/>
          <w:highlight w:val="none"/>
          <w:lang w:eastAsia="zh-CN"/>
        </w:rPr>
        <w:t>网下载招标文件</w:t>
      </w:r>
      <w:r>
        <w:rPr>
          <w:rFonts w:hint="eastAsia" w:ascii="宋体" w:hAnsi="宋体" w:eastAsia="宋体" w:cs="宋体"/>
          <w:color w:val="auto"/>
          <w:sz w:val="24"/>
          <w:szCs w:val="24"/>
          <w:highlight w:val="none"/>
        </w:rPr>
        <w:t>，并于202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点</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分（北京时间）前递交投标文件。</w:t>
      </w:r>
    </w:p>
    <w:p w14:paraId="60590F18">
      <w:pPr>
        <w:keepNext w:val="0"/>
        <w:keepLines w:val="0"/>
        <w:pageBreakBefore w:val="0"/>
        <w:widowControl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一、项目基本情况</w:t>
      </w:r>
    </w:p>
    <w:p w14:paraId="23D307D7">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项目名称：</w:t>
      </w:r>
      <w:r>
        <w:rPr>
          <w:rFonts w:hint="eastAsia" w:ascii="宋体" w:hAnsi="宋体" w:cs="宋体"/>
          <w:color w:val="auto"/>
          <w:sz w:val="24"/>
          <w:szCs w:val="24"/>
          <w:highlight w:val="none"/>
          <w:lang w:eastAsia="zh-CN"/>
        </w:rPr>
        <w:t>张靖皋长江大桥北接线专题片拍摄制作服务项目</w:t>
      </w:r>
      <w:r>
        <w:rPr>
          <w:rFonts w:hint="eastAsia" w:ascii="宋体" w:hAnsi="宋体" w:eastAsia="宋体" w:cs="宋体"/>
          <w:color w:val="auto"/>
          <w:sz w:val="24"/>
          <w:szCs w:val="24"/>
          <w:highlight w:val="none"/>
          <w:lang w:eastAsia="zh-CN"/>
        </w:rPr>
        <w:t>；</w:t>
      </w:r>
    </w:p>
    <w:p w14:paraId="205CD736">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万元</w:t>
      </w:r>
      <w:r>
        <w:rPr>
          <w:rFonts w:hint="eastAsia" w:ascii="宋体" w:hAnsi="宋体" w:cs="宋体"/>
          <w:color w:val="auto"/>
          <w:sz w:val="24"/>
          <w:szCs w:val="24"/>
          <w:highlight w:val="none"/>
          <w:lang w:val="en-US" w:eastAsia="zh-CN"/>
        </w:rPr>
        <w:t>/年</w:t>
      </w:r>
      <w:r>
        <w:rPr>
          <w:rFonts w:hint="eastAsia" w:ascii="宋体" w:hAnsi="宋体" w:eastAsia="宋体" w:cs="宋体"/>
          <w:color w:val="auto"/>
          <w:sz w:val="24"/>
          <w:szCs w:val="24"/>
          <w:highlight w:val="none"/>
          <w:lang w:eastAsia="zh-CN"/>
        </w:rPr>
        <w:t>；</w:t>
      </w:r>
    </w:p>
    <w:p w14:paraId="0375EBE1">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.最高限价：</w:t>
      </w:r>
    </w:p>
    <w:p w14:paraId="11A34E9F">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sz w:val="24"/>
          <w:szCs w:val="24"/>
          <w:highlight w:val="none"/>
        </w:rPr>
        <w:t>一年费用</w:t>
      </w:r>
      <w:r>
        <w:rPr>
          <w:rFonts w:hint="eastAsia" w:ascii="宋体" w:hAnsi="宋体" w:cs="宋体"/>
          <w:sz w:val="24"/>
          <w:szCs w:val="24"/>
          <w:highlight w:val="none"/>
          <w:lang w:val="en-US" w:eastAsia="zh-CN"/>
        </w:rPr>
        <w:t>总价限价为</w:t>
      </w:r>
      <w:r>
        <w:rPr>
          <w:rFonts w:hint="eastAsia" w:ascii="宋体" w:hAnsi="宋体" w:cs="宋体"/>
          <w:sz w:val="24"/>
          <w:szCs w:val="24"/>
          <w:highlight w:val="none"/>
        </w:rPr>
        <w:t>人民币壹拾伍万元整（¥150000.00）</w:t>
      </w:r>
      <w:r>
        <w:rPr>
          <w:rFonts w:hint="eastAsia" w:ascii="宋体" w:hAnsi="宋体" w:cs="宋体"/>
          <w:color w:val="auto"/>
          <w:sz w:val="24"/>
          <w:szCs w:val="24"/>
          <w:highlight w:val="none"/>
          <w:lang w:val="en-US" w:eastAsia="zh-CN"/>
        </w:rPr>
        <w:t>，</w:t>
      </w:r>
    </w:p>
    <w:p w14:paraId="710EAF10">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拍摄综合单价限价为1400元/天，</w:t>
      </w:r>
      <w:r>
        <w:rPr>
          <w:rFonts w:hint="eastAsia" w:ascii="宋体" w:hAnsi="宋体" w:eastAsia="宋体" w:cs="宋体"/>
          <w:color w:val="auto"/>
          <w:sz w:val="24"/>
          <w:szCs w:val="24"/>
          <w:highlight w:val="none"/>
          <w:lang w:val="en-US" w:eastAsia="zh-CN"/>
        </w:rPr>
        <w:t>专题片制作</w:t>
      </w:r>
      <w:r>
        <w:rPr>
          <w:rFonts w:hint="eastAsia" w:ascii="宋体" w:hAnsi="宋体" w:cs="宋体"/>
          <w:color w:val="auto"/>
          <w:sz w:val="24"/>
          <w:szCs w:val="24"/>
          <w:highlight w:val="none"/>
          <w:lang w:val="en-US" w:eastAsia="zh-CN"/>
        </w:rPr>
        <w:t>综合</w:t>
      </w:r>
      <w:r>
        <w:rPr>
          <w:rFonts w:hint="eastAsia" w:ascii="宋体" w:hAnsi="宋体" w:eastAsia="宋体" w:cs="宋体"/>
          <w:color w:val="auto"/>
          <w:sz w:val="24"/>
          <w:szCs w:val="24"/>
          <w:highlight w:val="none"/>
          <w:lang w:val="en-US" w:eastAsia="zh-CN"/>
        </w:rPr>
        <w:t>单价限价为</w:t>
      </w:r>
      <w:r>
        <w:rPr>
          <w:rFonts w:hint="eastAsia" w:ascii="宋体" w:hAnsi="宋体" w:cs="宋体"/>
          <w:color w:val="auto"/>
          <w:sz w:val="24"/>
          <w:szCs w:val="24"/>
          <w:highlight w:val="none"/>
          <w:lang w:val="en-US" w:eastAsia="zh-CN"/>
        </w:rPr>
        <w:t>3600</w:t>
      </w:r>
      <w:r>
        <w:rPr>
          <w:rFonts w:hint="eastAsia" w:ascii="宋体" w:hAnsi="宋体" w:eastAsia="宋体" w:cs="宋体"/>
          <w:color w:val="auto"/>
          <w:sz w:val="24"/>
          <w:szCs w:val="24"/>
          <w:highlight w:val="none"/>
          <w:lang w:val="en-US" w:eastAsia="zh-CN"/>
        </w:rPr>
        <w:t>元/分钟，三维、动画制作</w:t>
      </w:r>
      <w:r>
        <w:rPr>
          <w:rFonts w:hint="eastAsia" w:ascii="宋体" w:hAnsi="宋体" w:cs="宋体"/>
          <w:color w:val="auto"/>
          <w:sz w:val="24"/>
          <w:szCs w:val="24"/>
          <w:highlight w:val="none"/>
          <w:lang w:val="en-US" w:eastAsia="zh-CN"/>
        </w:rPr>
        <w:t>综合</w:t>
      </w:r>
      <w:r>
        <w:rPr>
          <w:rFonts w:hint="eastAsia" w:ascii="宋体" w:hAnsi="宋体" w:eastAsia="宋体" w:cs="宋体"/>
          <w:color w:val="auto"/>
          <w:sz w:val="24"/>
          <w:szCs w:val="24"/>
          <w:highlight w:val="none"/>
          <w:lang w:val="en-US" w:eastAsia="zh-CN"/>
        </w:rPr>
        <w:t>单价限价为</w:t>
      </w:r>
      <w:r>
        <w:rPr>
          <w:rFonts w:hint="eastAsia" w:ascii="宋体" w:hAnsi="宋体" w:cs="宋体"/>
          <w:color w:val="auto"/>
          <w:sz w:val="24"/>
          <w:szCs w:val="24"/>
          <w:highlight w:val="none"/>
          <w:lang w:val="en-US" w:eastAsia="zh-CN"/>
        </w:rPr>
        <w:t>1000</w:t>
      </w:r>
      <w:r>
        <w:rPr>
          <w:rFonts w:hint="eastAsia" w:ascii="宋体" w:hAnsi="宋体" w:eastAsia="宋体" w:cs="宋体"/>
          <w:color w:val="auto"/>
          <w:sz w:val="24"/>
          <w:szCs w:val="24"/>
          <w:highlight w:val="none"/>
          <w:lang w:val="en-US" w:eastAsia="zh-CN"/>
        </w:rPr>
        <w:t>元/秒；总价</w:t>
      </w:r>
      <w:r>
        <w:rPr>
          <w:rFonts w:hint="eastAsia" w:ascii="宋体" w:hAnsi="宋体" w:cs="宋体"/>
          <w:sz w:val="24"/>
          <w:highlight w:val="none"/>
        </w:rPr>
        <w:t>报价超过总价限价或</w:t>
      </w:r>
      <w:r>
        <w:rPr>
          <w:rFonts w:hint="eastAsia" w:ascii="宋体" w:hAnsi="宋体" w:cs="宋体"/>
          <w:sz w:val="24"/>
          <w:highlight w:val="none"/>
          <w:lang w:val="en-US" w:eastAsia="zh-CN"/>
        </w:rPr>
        <w:t>综合单价报价超过相应</w:t>
      </w:r>
      <w:r>
        <w:rPr>
          <w:rFonts w:hint="eastAsia" w:ascii="宋体" w:hAnsi="宋体" w:cs="宋体"/>
          <w:sz w:val="24"/>
          <w:highlight w:val="none"/>
        </w:rPr>
        <w:t>综合单价限价的为无效投标</w:t>
      </w:r>
      <w:r>
        <w:rPr>
          <w:rFonts w:hint="eastAsia" w:ascii="宋体" w:hAnsi="宋体"/>
          <w:sz w:val="24"/>
          <w:highlight w:val="none"/>
        </w:rPr>
        <w:t>。</w:t>
      </w:r>
    </w:p>
    <w:p w14:paraId="1A9D2A1D">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采购需求：</w:t>
      </w:r>
      <w:r>
        <w:rPr>
          <w:rFonts w:hint="eastAsia" w:ascii="宋体" w:hAnsi="宋体" w:cs="宋体"/>
          <w:color w:val="auto"/>
          <w:sz w:val="24"/>
          <w:szCs w:val="24"/>
          <w:highlight w:val="none"/>
          <w:lang w:val="en-US" w:eastAsia="zh-CN"/>
        </w:rPr>
        <w:t>为加强张靖皋长江大桥北接线工程宣传，记录项目建设过程中的重要施工场面，展示全体参建人员的工作风采，拟开展张靖皋长江大桥北接线专题片拍摄工作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详见招标文件第三部分，请仔细研究。</w:t>
      </w:r>
    </w:p>
    <w:p w14:paraId="078E9BC3">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合同履行期限：</w:t>
      </w:r>
      <w:r>
        <w:rPr>
          <w:rFonts w:hint="eastAsia" w:ascii="宋体" w:hAnsi="宋体" w:cs="宋体"/>
          <w:color w:val="auto"/>
          <w:sz w:val="24"/>
          <w:szCs w:val="24"/>
          <w:highlight w:val="none"/>
          <w:lang w:val="en-US" w:eastAsia="zh-CN"/>
        </w:rPr>
        <w:t>预计从2025年6月至2030年9月底。其中，2029年至2030年为缺陷责任期，基本无拍摄任务，但可能存在申报奖项需要制作汇报片的情况</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zh-TW" w:eastAsia="zh-CN"/>
        </w:rPr>
        <w:t>合同一年一签，</w:t>
      </w:r>
      <w:r>
        <w:rPr>
          <w:rFonts w:hint="eastAsia" w:ascii="宋体" w:hAnsi="宋体" w:eastAsia="宋体" w:cs="宋体"/>
          <w:color w:val="auto"/>
          <w:sz w:val="24"/>
          <w:szCs w:val="24"/>
          <w:highlight w:val="none"/>
          <w:lang w:val="en-US" w:eastAsia="zh-CN"/>
        </w:rPr>
        <w:t>前一年合同到期后如履约合格且承诺</w:t>
      </w:r>
      <w:r>
        <w:rPr>
          <w:rFonts w:hint="eastAsia" w:ascii="宋体" w:hAnsi="宋体" w:cs="宋体"/>
          <w:color w:val="auto"/>
          <w:sz w:val="24"/>
          <w:szCs w:val="24"/>
          <w:highlight w:val="none"/>
          <w:lang w:val="en-US" w:eastAsia="zh-CN"/>
        </w:rPr>
        <w:t>综合</w:t>
      </w:r>
      <w:r>
        <w:rPr>
          <w:rFonts w:hint="eastAsia" w:ascii="宋体" w:hAnsi="宋体" w:eastAsia="宋体" w:cs="宋体"/>
          <w:color w:val="auto"/>
          <w:sz w:val="24"/>
          <w:szCs w:val="24"/>
          <w:highlight w:val="none"/>
          <w:lang w:val="en-US" w:eastAsia="zh-CN"/>
        </w:rPr>
        <w:t>单价费用不增加的前提下</w:t>
      </w:r>
      <w:r>
        <w:rPr>
          <w:rFonts w:hint="eastAsia" w:ascii="宋体" w:hAnsi="宋体" w:eastAsia="宋体" w:cs="宋体"/>
          <w:color w:val="auto"/>
          <w:sz w:val="24"/>
          <w:szCs w:val="24"/>
          <w:highlight w:val="none"/>
          <w:lang w:val="zh-TW" w:eastAsia="zh-CN"/>
        </w:rPr>
        <w:t>，可续签</w:t>
      </w:r>
      <w:r>
        <w:rPr>
          <w:rFonts w:hint="eastAsia" w:ascii="宋体" w:hAnsi="宋体" w:eastAsia="宋体" w:cs="宋体"/>
          <w:color w:val="auto"/>
          <w:sz w:val="24"/>
          <w:szCs w:val="24"/>
          <w:highlight w:val="none"/>
          <w:lang w:val="en-US" w:eastAsia="zh-CN"/>
        </w:rPr>
        <w:t>下一个合同期</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若履约</w:t>
      </w:r>
      <w:r>
        <w:rPr>
          <w:rFonts w:hint="eastAsia" w:ascii="宋体" w:hAnsi="宋体" w:eastAsia="宋体" w:cs="宋体"/>
          <w:color w:val="auto"/>
          <w:sz w:val="24"/>
          <w:szCs w:val="24"/>
          <w:highlight w:val="none"/>
          <w:lang w:val="zh-TW" w:eastAsia="zh-CN"/>
        </w:rPr>
        <w:t>不合格的，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TW" w:eastAsia="zh-CN"/>
        </w:rPr>
        <w:t>人有权终止合同，不再续签。</w:t>
      </w:r>
      <w:r>
        <w:rPr>
          <w:rFonts w:hint="eastAsia" w:ascii="宋体" w:hAnsi="宋体" w:eastAsia="宋体" w:cs="宋体"/>
          <w:color w:val="auto"/>
          <w:sz w:val="24"/>
          <w:szCs w:val="24"/>
          <w:highlight w:val="none"/>
          <w:lang w:val="en-US" w:eastAsia="zh-CN"/>
        </w:rPr>
        <w:t>详见招标文件第三部分，请仔细研究。</w:t>
      </w:r>
    </w:p>
    <w:p w14:paraId="0E2FF456">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14:paraId="47662DEC">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通用资格要求</w:t>
      </w:r>
    </w:p>
    <w:p w14:paraId="73B11D44">
      <w:pPr>
        <w:adjustRightInd w:val="0"/>
        <w:snapToGrid w:val="0"/>
        <w:spacing w:after="0"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满足《中华人民共和国政府采购法》第二十二条规定</w:t>
      </w:r>
      <w:r>
        <w:rPr>
          <w:rFonts w:hint="eastAsia" w:ascii="宋体" w:hAnsi="宋体" w:cs="宋体"/>
          <w:color w:val="auto"/>
          <w:sz w:val="24"/>
          <w:szCs w:val="24"/>
          <w:highlight w:val="none"/>
          <w:lang w:eastAsia="zh-CN"/>
        </w:rPr>
        <w:t>。</w:t>
      </w:r>
    </w:p>
    <w:p w14:paraId="4C77134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信用中国”网站（www.creditchina.gov.cn）查询，无被列入失信被执行人、重大税收违法案件当事人名单、政府采购严重失信行为记录名单及其他不符合《中华人民共和国政府采购法》第二十二条规定条件的信用记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文件中无需提供证明材料）</w:t>
      </w:r>
    </w:p>
    <w:p w14:paraId="06FF6F8F">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en-US"/>
        </w:rPr>
        <w:t>本项目</w:t>
      </w:r>
      <w:r>
        <w:rPr>
          <w:rFonts w:hint="eastAsia" w:ascii="宋体" w:hAnsi="宋体" w:eastAsia="宋体" w:cs="宋体"/>
          <w:color w:val="auto"/>
          <w:sz w:val="24"/>
          <w:szCs w:val="24"/>
          <w:highlight w:val="none"/>
          <w:lang w:val="en-US" w:eastAsia="zh-CN"/>
        </w:rPr>
        <w:t>不接受</w:t>
      </w:r>
      <w:r>
        <w:rPr>
          <w:rFonts w:hint="eastAsia" w:ascii="宋体" w:hAnsi="宋体" w:eastAsia="宋体" w:cs="宋体"/>
          <w:color w:val="auto"/>
          <w:sz w:val="24"/>
          <w:szCs w:val="24"/>
          <w:highlight w:val="none"/>
          <w:lang w:val="en-US" w:eastAsia="en-US"/>
        </w:rPr>
        <w:t>联合体投标</w:t>
      </w:r>
      <w:r>
        <w:rPr>
          <w:rFonts w:hint="eastAsia" w:ascii="宋体" w:hAnsi="宋体" w:eastAsia="宋体" w:cs="宋体"/>
          <w:color w:val="auto"/>
          <w:sz w:val="24"/>
          <w:szCs w:val="24"/>
          <w:highlight w:val="none"/>
          <w:lang w:val="en-US" w:eastAsia="zh-CN"/>
        </w:rPr>
        <w:t>。</w:t>
      </w:r>
    </w:p>
    <w:p w14:paraId="193C8CAE">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en-US"/>
        </w:rPr>
        <w:t>本项目的特定资格要求：</w:t>
      </w:r>
    </w:p>
    <w:p w14:paraId="1CA64FE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2022年1月1日以来（以合同签订时间为准），</w:t>
      </w:r>
      <w:r>
        <w:rPr>
          <w:rFonts w:hint="eastAsia" w:ascii="宋体" w:hAnsi="宋体" w:eastAsia="宋体" w:cs="宋体"/>
          <w:color w:val="auto"/>
          <w:sz w:val="24"/>
          <w:szCs w:val="24"/>
          <w:highlight w:val="none"/>
          <w:lang w:val="en-US" w:eastAsia="en-US"/>
        </w:rPr>
        <w:t>投标人</w:t>
      </w:r>
      <w:r>
        <w:rPr>
          <w:rFonts w:hint="eastAsia" w:ascii="宋体" w:hAnsi="宋体" w:cs="宋体"/>
          <w:color w:val="auto"/>
          <w:sz w:val="24"/>
          <w:szCs w:val="24"/>
          <w:highlight w:val="none"/>
          <w:lang w:val="en-US" w:eastAsia="zh-CN"/>
        </w:rPr>
        <w:t>承担过</w:t>
      </w:r>
      <w:r>
        <w:rPr>
          <w:rFonts w:hint="eastAsia" w:ascii="宋体" w:hAnsi="宋体" w:eastAsia="宋体" w:cs="宋体"/>
          <w:color w:val="auto"/>
          <w:sz w:val="24"/>
          <w:szCs w:val="24"/>
          <w:highlight w:val="none"/>
          <w:lang w:val="en-US" w:eastAsia="en-US"/>
        </w:rPr>
        <w:t>专题片摄制服务工作。</w:t>
      </w:r>
    </w:p>
    <w:p w14:paraId="287C562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en-US"/>
        </w:rPr>
        <w:t>单位负责人为同一人或者存在直接控股、管理关系的不同</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en-US"/>
        </w:rPr>
        <w:t>不得参加同一合同项下的政府采购活动。</w:t>
      </w:r>
    </w:p>
    <w:p w14:paraId="39E0AAF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.本项目不允许分包。</w:t>
      </w:r>
    </w:p>
    <w:p w14:paraId="649D8B8C">
      <w:pPr>
        <w:keepNext/>
        <w:keepLines/>
        <w:adjustRightInd w:val="0"/>
        <w:snapToGrid w:val="0"/>
        <w:spacing w:line="360" w:lineRule="auto"/>
        <w:ind w:firstLine="482" w:firstLineChars="200"/>
        <w:outlineLvl w:val="2"/>
        <w:rPr>
          <w:rFonts w:hint="eastAsia" w:ascii="宋体" w:hAnsi="宋体" w:eastAsia="宋体" w:cs="Times New Roman"/>
          <w:b/>
          <w:bCs/>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Times New Roman"/>
          <w:b/>
          <w:bCs/>
          <w:sz w:val="24"/>
          <w:szCs w:val="24"/>
          <w:highlight w:val="none"/>
        </w:rPr>
        <w:t>投标预约</w:t>
      </w:r>
    </w:p>
    <w:p w14:paraId="2284B0F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en-US"/>
        </w:rPr>
        <w:t>预约时间：自本公告上网发布之日起至202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en-US" w:eastAsia="en-US"/>
        </w:rPr>
        <w:t>日，每日工作时间：上午9:00至11:30整，下午13:30至17:30整（北京时间，双休、节假日除外）。</w:t>
      </w:r>
    </w:p>
    <w:p w14:paraId="7E52917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en-US"/>
        </w:rPr>
        <w:t>预约方式：凡符合资格要求并有意愿参加本项目的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en-US"/>
        </w:rPr>
        <w:t>，请如实填写《申请函》（格式见本项目公告附件）并加盖公章，发彩色扫描件至邮箱（jsrzcnt@126.com）中，并致电</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en-US"/>
        </w:rPr>
        <w:t>代理确认邮件送达，确认预约是否成功。凡预约成功的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en-US"/>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en-US" w:eastAsia="en-US"/>
        </w:rPr>
        <w:t>代理将邮寄一份纸质</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en-US"/>
        </w:rPr>
        <w:t>文件。</w:t>
      </w:r>
    </w:p>
    <w:p w14:paraId="3EC9CB9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en-US"/>
        </w:rPr>
      </w:pP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lang w:val="en-US" w:eastAsia="en-US"/>
        </w:rPr>
        <w:t>文件资料费300元/套。</w:t>
      </w:r>
    </w:p>
    <w:p w14:paraId="1A76910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sz w:val="24"/>
          <w:szCs w:val="24"/>
          <w:highlight w:val="none"/>
          <w:lang w:val="en-US" w:eastAsia="en-US"/>
        </w:rPr>
      </w:pP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lang w:val="en-US" w:eastAsia="en-US"/>
        </w:rPr>
        <w:t>代理联系人：</w:t>
      </w:r>
      <w:r>
        <w:rPr>
          <w:rFonts w:hint="eastAsia" w:ascii="宋体" w:hAnsi="宋体" w:cs="宋体"/>
          <w:color w:val="auto"/>
          <w:sz w:val="24"/>
          <w:szCs w:val="24"/>
          <w:highlight w:val="none"/>
          <w:lang w:val="en-US" w:eastAsia="zh-CN"/>
        </w:rPr>
        <w:t>施</w:t>
      </w:r>
      <w:r>
        <w:rPr>
          <w:rFonts w:hint="eastAsia" w:ascii="宋体" w:hAnsi="宋体" w:cs="宋体"/>
          <w:color w:val="auto"/>
          <w:sz w:val="24"/>
          <w:szCs w:val="24"/>
          <w:highlight w:val="none"/>
          <w:lang w:val="en-US" w:eastAsia="zh-CN"/>
        </w:rPr>
        <w:t>工</w:t>
      </w:r>
      <w:r>
        <w:rPr>
          <w:rFonts w:hint="eastAsia" w:ascii="宋体" w:hAnsi="宋体" w:cs="宋体"/>
          <w:color w:val="auto"/>
          <w:sz w:val="24"/>
          <w:szCs w:val="24"/>
          <w:highlight w:val="none"/>
          <w:lang w:val="en-US" w:eastAsia="en-US"/>
        </w:rPr>
        <w:t>，联系电话：</w:t>
      </w:r>
      <w:r>
        <w:rPr>
          <w:rFonts w:hint="eastAsia" w:ascii="宋体" w:hAnsi="宋体" w:cs="宋体"/>
          <w:color w:val="auto"/>
          <w:sz w:val="24"/>
          <w:szCs w:val="24"/>
          <w:highlight w:val="none"/>
          <w:lang w:val="en-US" w:eastAsia="zh-CN"/>
        </w:rPr>
        <w:t>13814662273</w:t>
      </w:r>
      <w:r>
        <w:rPr>
          <w:rFonts w:hint="eastAsia" w:ascii="宋体" w:hAnsi="宋体" w:cs="宋体"/>
          <w:color w:val="auto"/>
          <w:sz w:val="24"/>
          <w:szCs w:val="24"/>
          <w:highlight w:val="none"/>
          <w:lang w:val="en-US" w:eastAsia="en-US"/>
        </w:rPr>
        <w:t>。</w:t>
      </w:r>
    </w:p>
    <w:p w14:paraId="4DA2409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注：未按上述要求进行预约及支付</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en-US" w:eastAsia="en-US"/>
        </w:rPr>
        <w:t>文件</w:t>
      </w:r>
      <w:r>
        <w:rPr>
          <w:rFonts w:hint="eastAsia" w:ascii="宋体" w:hAnsi="宋体" w:eastAsia="宋体" w:cs="宋体"/>
          <w:color w:val="auto"/>
          <w:sz w:val="24"/>
          <w:szCs w:val="24"/>
          <w:highlight w:val="none"/>
          <w:lang w:val="en-US" w:eastAsia="zh-CN"/>
        </w:rPr>
        <w:t>资料</w:t>
      </w:r>
      <w:r>
        <w:rPr>
          <w:rFonts w:hint="eastAsia" w:ascii="宋体" w:hAnsi="宋体" w:eastAsia="宋体" w:cs="宋体"/>
          <w:color w:val="auto"/>
          <w:sz w:val="24"/>
          <w:szCs w:val="24"/>
          <w:highlight w:val="none"/>
          <w:lang w:val="en-US" w:eastAsia="en-US"/>
        </w:rPr>
        <w:t>费用的，视为放弃本项目</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w:t>
      </w:r>
    </w:p>
    <w:p w14:paraId="4BF9B87E">
      <w:pPr>
        <w:keepNext w:val="0"/>
        <w:keepLines w:val="0"/>
        <w:pageBreakBefore w:val="0"/>
        <w:widowControl/>
        <w:kinsoku/>
        <w:wordWrap/>
        <w:overflowPunct/>
        <w:topLinePunct w:val="0"/>
        <w:autoSpaceDE/>
        <w:autoSpaceDN/>
        <w:bidi w:val="0"/>
        <w:adjustRightInd w:val="0"/>
        <w:snapToGrid w:val="0"/>
        <w:spacing w:line="360" w:lineRule="auto"/>
        <w:ind w:right="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5629728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1.</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文件递交截止时间和地点</w:t>
      </w:r>
    </w:p>
    <w:p w14:paraId="6D9456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文件递交截止时间：202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年</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en-US"/>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en-US"/>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en-US"/>
        </w:rPr>
        <w:t>点</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lang w:val="en-US" w:eastAsia="en-US"/>
        </w:rPr>
        <w:t>分（北京时间）。</w:t>
      </w:r>
    </w:p>
    <w:p w14:paraId="1E2BBB3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en-US"/>
        </w:rPr>
        <w:t>文件递交地点：</w:t>
      </w:r>
      <w:r>
        <w:rPr>
          <w:rFonts w:hint="eastAsia" w:ascii="宋体" w:hAnsi="宋体" w:cs="宋体"/>
          <w:color w:val="auto"/>
          <w:sz w:val="24"/>
          <w:szCs w:val="24"/>
          <w:highlight w:val="none"/>
          <w:lang w:val="en-US" w:eastAsia="zh-CN"/>
        </w:rPr>
        <w:t>南通市交通运输局</w:t>
      </w:r>
      <w:r>
        <w:rPr>
          <w:rFonts w:hint="eastAsia" w:ascii="宋体" w:hAnsi="宋体" w:eastAsia="宋体" w:cs="宋体"/>
          <w:color w:val="auto"/>
          <w:sz w:val="24"/>
          <w:szCs w:val="24"/>
          <w:highlight w:val="none"/>
          <w:lang w:val="en-US" w:eastAsia="zh-CN"/>
        </w:rPr>
        <w:t>14楼西会议室</w:t>
      </w:r>
      <w:r>
        <w:rPr>
          <w:rFonts w:hint="eastAsia" w:ascii="宋体" w:hAnsi="宋体" w:eastAsia="宋体" w:cs="宋体"/>
          <w:color w:val="auto"/>
          <w:sz w:val="24"/>
          <w:szCs w:val="24"/>
          <w:highlight w:val="none"/>
          <w:lang w:val="en-US" w:eastAsia="en-US"/>
        </w:rPr>
        <w:t>，如有变化另行通知。</w:t>
      </w:r>
    </w:p>
    <w:p w14:paraId="2A399036">
      <w:pPr>
        <w:adjustRightInd w:val="0"/>
        <w:snapToGrid w:val="0"/>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逾期送达的或者未送达指定地点的投标文件，采购人不予受理。</w:t>
      </w:r>
    </w:p>
    <w:p w14:paraId="6ABBF24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2.开标时间及地点</w:t>
      </w:r>
    </w:p>
    <w:p w14:paraId="2B28CC7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开标时间：202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en-US"/>
        </w:rPr>
        <w:t>年</w:t>
      </w:r>
      <w:r>
        <w:rPr>
          <w:rFonts w:hint="eastAsia" w:ascii="宋体" w:hAnsi="宋体" w:cs="宋体"/>
          <w:color w:val="auto"/>
          <w:sz w:val="24"/>
          <w:szCs w:val="24"/>
          <w:highlight w:val="none"/>
          <w:lang w:val="en-US" w:eastAsia="zh-CN"/>
        </w:rPr>
        <w:t>6月10</w:t>
      </w:r>
      <w:r>
        <w:rPr>
          <w:rFonts w:hint="eastAsia" w:ascii="宋体" w:hAnsi="宋体" w:eastAsia="宋体" w:cs="宋体"/>
          <w:color w:val="auto"/>
          <w:sz w:val="24"/>
          <w:szCs w:val="24"/>
          <w:highlight w:val="none"/>
          <w:lang w:val="en-US" w:eastAsia="en-US"/>
        </w:rPr>
        <w:t>日</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en-US"/>
        </w:rPr>
        <w:t>点</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lang w:val="en-US" w:eastAsia="en-US"/>
        </w:rPr>
        <w:t>分（北京时间）。</w:t>
      </w:r>
    </w:p>
    <w:p w14:paraId="79A4590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开标地点：</w:t>
      </w:r>
      <w:r>
        <w:rPr>
          <w:rFonts w:hint="eastAsia" w:ascii="宋体" w:hAnsi="宋体" w:cs="宋体"/>
          <w:color w:val="auto"/>
          <w:sz w:val="24"/>
          <w:szCs w:val="24"/>
          <w:highlight w:val="none"/>
          <w:lang w:val="en-US" w:eastAsia="zh-CN"/>
        </w:rPr>
        <w:t>南通市交通运输局</w:t>
      </w:r>
      <w:r>
        <w:rPr>
          <w:rFonts w:hint="eastAsia" w:ascii="宋体" w:hAnsi="宋体" w:eastAsia="宋体" w:cs="宋体"/>
          <w:color w:val="auto"/>
          <w:sz w:val="24"/>
          <w:szCs w:val="24"/>
          <w:highlight w:val="none"/>
          <w:lang w:val="en-US" w:eastAsia="zh-CN"/>
        </w:rPr>
        <w:t>14楼西会议室</w:t>
      </w:r>
      <w:r>
        <w:rPr>
          <w:rFonts w:hint="eastAsia" w:ascii="宋体" w:hAnsi="宋体" w:eastAsia="宋体" w:cs="宋体"/>
          <w:color w:val="auto"/>
          <w:sz w:val="24"/>
          <w:szCs w:val="24"/>
          <w:highlight w:val="none"/>
          <w:lang w:val="en-US" w:eastAsia="en-US"/>
        </w:rPr>
        <w:t>，如有变化另行通知。</w:t>
      </w:r>
    </w:p>
    <w:p w14:paraId="0D91C6D6">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五、公告期限</w:t>
      </w:r>
    </w:p>
    <w:p w14:paraId="17BB6F43">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自本公告发布之日起5个工作日。</w:t>
      </w:r>
    </w:p>
    <w:p w14:paraId="7F49BCF5">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02FDD24A">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投标保证金：免收</w:t>
      </w:r>
    </w:p>
    <w:p w14:paraId="394C5909">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bCs/>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rPr>
        <w:t>有关本次招标的事项若存在变动或修改，</w:t>
      </w:r>
      <w:r>
        <w:rPr>
          <w:rFonts w:hint="eastAsia" w:ascii="宋体" w:hAnsi="宋体" w:eastAsia="宋体" w:cs="宋体"/>
          <w:color w:val="auto"/>
          <w:sz w:val="24"/>
          <w:szCs w:val="24"/>
          <w:highlight w:val="none"/>
        </w:rPr>
        <w:t>均以</w:t>
      </w:r>
      <w:r>
        <w:rPr>
          <w:rFonts w:hint="eastAsia" w:ascii="宋体" w:hAnsi="宋体" w:cs="宋体"/>
          <w:color w:val="auto"/>
          <w:sz w:val="24"/>
          <w:szCs w:val="24"/>
          <w:highlight w:val="none"/>
          <w:lang w:eastAsia="zh-CN"/>
        </w:rPr>
        <w:t>南通市</w:t>
      </w:r>
      <w:r>
        <w:rPr>
          <w:rFonts w:hint="eastAsia" w:ascii="宋体" w:hAnsi="宋体" w:cs="宋体"/>
          <w:color w:val="auto"/>
          <w:sz w:val="24"/>
          <w:szCs w:val="24"/>
          <w:highlight w:val="none"/>
          <w:lang w:val="en-US" w:eastAsia="zh-CN"/>
        </w:rPr>
        <w:t>交通运输局</w:t>
      </w:r>
      <w:r>
        <w:rPr>
          <w:rFonts w:hint="eastAsia" w:ascii="宋体" w:hAnsi="宋体" w:cs="宋体"/>
          <w:color w:val="auto"/>
          <w:sz w:val="24"/>
          <w:szCs w:val="24"/>
          <w:highlight w:val="none"/>
          <w:lang w:eastAsia="zh-CN"/>
        </w:rPr>
        <w:t>网</w:t>
      </w:r>
      <w:r>
        <w:rPr>
          <w:rFonts w:hint="eastAsia" w:ascii="宋体" w:hAnsi="宋体" w:eastAsia="宋体" w:cs="宋体"/>
          <w:color w:val="auto"/>
          <w:sz w:val="24"/>
          <w:szCs w:val="24"/>
          <w:highlight w:val="none"/>
        </w:rPr>
        <w:t>发布的更正或补充通知为准，</w:t>
      </w:r>
      <w:r>
        <w:rPr>
          <w:rFonts w:hint="eastAsia" w:ascii="宋体" w:hAnsi="宋体" w:eastAsia="宋体" w:cs="宋体"/>
          <w:bCs/>
          <w:color w:val="auto"/>
          <w:sz w:val="24"/>
          <w:szCs w:val="24"/>
          <w:highlight w:val="none"/>
        </w:rPr>
        <w:t>敬请及时关注。</w:t>
      </w:r>
    </w:p>
    <w:p w14:paraId="294A8440">
      <w:pPr>
        <w:keepNext w:val="0"/>
        <w:keepLines w:val="0"/>
        <w:pageBreakBefore w:val="0"/>
        <w:tabs>
          <w:tab w:val="left" w:pos="900"/>
        </w:tabs>
        <w:kinsoku/>
        <w:wordWrap/>
        <w:overflowPunct/>
        <w:topLinePunct w:val="0"/>
        <w:autoSpaceDE/>
        <w:autoSpaceDN/>
        <w:bidi w:val="0"/>
        <w:adjustRightInd w:val="0"/>
        <w:snapToGrid w:val="0"/>
        <w:spacing w:line="360" w:lineRule="auto"/>
        <w:ind w:right="0" w:firstLine="480"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投标人应依照规定提交各类声明函、承诺函，不再同时提供原件备查或提供有关部门出具的相关证明文件。但中标人应做好提交声明函、承诺函等相应原件的核查准备；核查后发现虚假或违背承诺的，依照相关法律法规规定处理。</w:t>
      </w:r>
    </w:p>
    <w:p w14:paraId="0D0200CB">
      <w:pPr>
        <w:keepNext w:val="0"/>
        <w:keepLines w:val="0"/>
        <w:pageBreakBefore w:val="0"/>
        <w:kinsoku/>
        <w:wordWrap/>
        <w:overflowPunct/>
        <w:topLinePunct w:val="0"/>
        <w:autoSpaceDE/>
        <w:autoSpaceDN/>
        <w:bidi w:val="0"/>
        <w:adjustRightInd w:val="0"/>
        <w:snapToGrid w:val="0"/>
        <w:spacing w:line="360" w:lineRule="auto"/>
        <w:ind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七、对本次招标提出询问，请按以下方式联系。</w:t>
      </w:r>
    </w:p>
    <w:p w14:paraId="6E700769">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1.采购单位信息：</w:t>
      </w:r>
    </w:p>
    <w:p w14:paraId="039ECEC5">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r>
        <w:rPr>
          <w:rFonts w:hint="eastAsia" w:ascii="宋体" w:hAnsi="宋体" w:cs="宋体"/>
          <w:color w:val="auto"/>
          <w:sz w:val="24"/>
          <w:szCs w:val="24"/>
          <w:highlight w:val="none"/>
          <w:lang w:val="en-US" w:eastAsia="zh-CN"/>
        </w:rPr>
        <w:t>南通市张靖皋长江大桥建设指挥部</w:t>
      </w:r>
    </w:p>
    <w:p w14:paraId="540282B7">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地址：南通市政务中心北停车楼12楼（崇川区工农南路150-1号）</w:t>
      </w:r>
    </w:p>
    <w:p w14:paraId="7729BA59">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联系人：徐丹</w:t>
      </w:r>
    </w:p>
    <w:p w14:paraId="32E04A43">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联系电话：0513-87288995</w:t>
      </w:r>
    </w:p>
    <w:p w14:paraId="08EB6822">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14:paraId="6C884112">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采购代理机构：江苏睿致诚工程咨询有限公司</w:t>
      </w:r>
    </w:p>
    <w:p w14:paraId="500AE4D6">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地址：南京市江宁区江南路697号金轮星际中心A1栋7楼</w:t>
      </w:r>
    </w:p>
    <w:p w14:paraId="4794D730">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联系人：施晓露、陈小龙</w:t>
      </w:r>
    </w:p>
    <w:p w14:paraId="6E4DB847">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电话：13814662273（施晓露）、18932207883（陈小龙）</w:t>
      </w:r>
    </w:p>
    <w:bookmarkEnd w:id="3"/>
    <w:p w14:paraId="6E394587">
      <w:pP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br w:type="page"/>
      </w:r>
    </w:p>
    <w:p w14:paraId="03AC6F53">
      <w:pPr>
        <w:adjustRightInd w:val="0"/>
        <w:snapToGrid w:val="0"/>
        <w:spacing w:line="500" w:lineRule="exact"/>
        <w:rPr>
          <w:rFonts w:ascii="宋体" w:hAnsi="宋体"/>
          <w:kern w:val="0"/>
          <w:sz w:val="28"/>
          <w:szCs w:val="28"/>
          <w:highlight w:val="none"/>
        </w:rPr>
      </w:pPr>
      <w:r>
        <w:rPr>
          <w:rFonts w:hint="eastAsia" w:ascii="宋体" w:hAnsi="宋体"/>
          <w:kern w:val="0"/>
          <w:sz w:val="28"/>
          <w:szCs w:val="28"/>
          <w:highlight w:val="none"/>
        </w:rPr>
        <w:t>附件</w:t>
      </w:r>
    </w:p>
    <w:p w14:paraId="3B4FD1C8">
      <w:pPr>
        <w:spacing w:line="420" w:lineRule="exact"/>
        <w:jc w:val="center"/>
        <w:rPr>
          <w:rFonts w:ascii="宋体" w:hAnsi="宋体"/>
          <w:b/>
          <w:kern w:val="0"/>
          <w:sz w:val="32"/>
          <w:szCs w:val="20"/>
          <w:highlight w:val="none"/>
        </w:rPr>
      </w:pPr>
      <w:r>
        <w:rPr>
          <w:rFonts w:hint="eastAsia" w:ascii="宋体" w:hAnsi="宋体"/>
          <w:b/>
          <w:kern w:val="0"/>
          <w:sz w:val="32"/>
          <w:szCs w:val="20"/>
          <w:highlight w:val="none"/>
        </w:rPr>
        <w:t>申请函</w:t>
      </w:r>
    </w:p>
    <w:p w14:paraId="22AF8106">
      <w:pPr>
        <w:spacing w:line="420" w:lineRule="exact"/>
        <w:jc w:val="left"/>
        <w:rPr>
          <w:rFonts w:ascii="宋体" w:hAnsi="宋体"/>
          <w:b/>
          <w:kern w:val="0"/>
          <w:sz w:val="32"/>
          <w:szCs w:val="20"/>
          <w:highlight w:val="none"/>
        </w:rPr>
      </w:pPr>
    </w:p>
    <w:p w14:paraId="69450FAA">
      <w:pPr>
        <w:adjustRightInd w:val="0"/>
        <w:snapToGrid w:val="0"/>
        <w:spacing w:line="360" w:lineRule="auto"/>
        <w:jc w:val="left"/>
        <w:rPr>
          <w:rFonts w:ascii="宋体" w:hAnsi="宋体"/>
          <w:b/>
          <w:kern w:val="0"/>
          <w:sz w:val="24"/>
          <w:szCs w:val="24"/>
          <w:highlight w:val="none"/>
          <w:u w:val="single"/>
        </w:rPr>
      </w:pPr>
      <w:r>
        <w:rPr>
          <w:rFonts w:hint="eastAsia" w:ascii="宋体" w:hAnsi="宋体"/>
          <w:b/>
          <w:kern w:val="0"/>
          <w:sz w:val="24"/>
          <w:szCs w:val="24"/>
          <w:highlight w:val="none"/>
        </w:rPr>
        <w:t>致：</w:t>
      </w:r>
      <w:r>
        <w:rPr>
          <w:rFonts w:hint="eastAsia" w:ascii="宋体" w:hAnsi="宋体" w:cs="宋体"/>
          <w:b/>
          <w:spacing w:val="7"/>
          <w:kern w:val="0"/>
          <w:sz w:val="24"/>
          <w:szCs w:val="24"/>
          <w:highlight w:val="none"/>
          <w:u w:val="single"/>
        </w:rPr>
        <w:t>（采购人名称）</w:t>
      </w:r>
    </w:p>
    <w:p w14:paraId="413BB462">
      <w:pPr>
        <w:widowControl/>
        <w:shd w:val="clear" w:color="auto" w:fill="FFFFFF"/>
        <w:adjustRightInd w:val="0"/>
        <w:snapToGrid w:val="0"/>
        <w:spacing w:line="360" w:lineRule="auto"/>
        <w:ind w:firstLine="480" w:firstLineChars="200"/>
        <w:jc w:val="left"/>
        <w:rPr>
          <w:rFonts w:ascii="宋体" w:hAnsi="宋体"/>
          <w:kern w:val="0"/>
          <w:sz w:val="24"/>
          <w:szCs w:val="24"/>
          <w:highlight w:val="none"/>
        </w:rPr>
      </w:pPr>
      <w:r>
        <w:rPr>
          <w:rFonts w:hint="eastAsia" w:ascii="宋体" w:hAnsi="宋体"/>
          <w:kern w:val="0"/>
          <w:sz w:val="24"/>
          <w:szCs w:val="24"/>
          <w:highlight w:val="none"/>
        </w:rPr>
        <w:t>我公司已获悉贵单位发出的</w:t>
      </w:r>
      <w:r>
        <w:rPr>
          <w:rFonts w:hint="eastAsia" w:ascii="宋体" w:hAnsi="宋体" w:cs="宋体"/>
          <w:sz w:val="24"/>
          <w:szCs w:val="24"/>
          <w:highlight w:val="none"/>
          <w:u w:val="single"/>
        </w:rPr>
        <w:t xml:space="preserve">          </w:t>
      </w:r>
      <w:r>
        <w:rPr>
          <w:rFonts w:hint="eastAsia" w:ascii="宋体" w:hAnsi="宋体" w:cs="宋体"/>
          <w:spacing w:val="7"/>
          <w:kern w:val="0"/>
          <w:sz w:val="24"/>
          <w:szCs w:val="24"/>
          <w:highlight w:val="none"/>
          <w:lang w:val="en-US" w:eastAsia="zh-CN"/>
        </w:rPr>
        <w:t>招标</w:t>
      </w:r>
      <w:r>
        <w:rPr>
          <w:rFonts w:hint="eastAsia" w:ascii="宋体" w:hAnsi="宋体" w:cs="宋体"/>
          <w:spacing w:val="7"/>
          <w:kern w:val="0"/>
          <w:sz w:val="24"/>
          <w:szCs w:val="24"/>
          <w:highlight w:val="none"/>
        </w:rPr>
        <w:t>公告</w:t>
      </w:r>
      <w:r>
        <w:rPr>
          <w:rFonts w:hint="eastAsia" w:ascii="宋体" w:hAnsi="宋体"/>
          <w:kern w:val="0"/>
          <w:sz w:val="24"/>
          <w:szCs w:val="24"/>
          <w:highlight w:val="none"/>
        </w:rPr>
        <w:t>，经研究，我单位拟参加本项目的投标。</w:t>
      </w:r>
    </w:p>
    <w:p w14:paraId="042B4E10">
      <w:pPr>
        <w:adjustRightInd w:val="0"/>
        <w:snapToGrid w:val="0"/>
        <w:spacing w:line="360" w:lineRule="auto"/>
        <w:ind w:firstLine="480" w:firstLineChars="200"/>
        <w:jc w:val="left"/>
        <w:rPr>
          <w:rFonts w:ascii="宋体" w:hAnsi="宋体"/>
          <w:kern w:val="0"/>
          <w:sz w:val="24"/>
          <w:szCs w:val="24"/>
          <w:highlight w:val="none"/>
        </w:rPr>
      </w:pPr>
      <w:r>
        <w:rPr>
          <w:rFonts w:hint="eastAsia" w:ascii="宋体" w:hAnsi="宋体"/>
          <w:kern w:val="0"/>
          <w:sz w:val="24"/>
          <w:szCs w:val="24"/>
          <w:highlight w:val="none"/>
        </w:rPr>
        <w:t>联系人：</w:t>
      </w:r>
      <w:r>
        <w:rPr>
          <w:rFonts w:ascii="宋体" w:hAnsi="宋体" w:cs="宋体"/>
          <w:spacing w:val="7"/>
          <w:kern w:val="0"/>
          <w:sz w:val="24"/>
          <w:szCs w:val="24"/>
          <w:highlight w:val="none"/>
          <w:u w:val="single"/>
        </w:rPr>
        <w:t xml:space="preserve">   </w:t>
      </w:r>
    </w:p>
    <w:p w14:paraId="3530F5F0">
      <w:pPr>
        <w:adjustRightInd w:val="0"/>
        <w:snapToGrid w:val="0"/>
        <w:spacing w:line="360" w:lineRule="auto"/>
        <w:ind w:firstLine="480" w:firstLineChars="200"/>
        <w:jc w:val="left"/>
        <w:rPr>
          <w:rFonts w:ascii="宋体" w:hAnsi="宋体"/>
          <w:kern w:val="0"/>
          <w:sz w:val="24"/>
          <w:szCs w:val="24"/>
          <w:highlight w:val="none"/>
        </w:rPr>
      </w:pPr>
      <w:r>
        <w:rPr>
          <w:rFonts w:hint="eastAsia" w:ascii="宋体" w:hAnsi="宋体"/>
          <w:kern w:val="0"/>
          <w:sz w:val="24"/>
          <w:szCs w:val="24"/>
          <w:highlight w:val="none"/>
        </w:rPr>
        <w:t>联系电话：</w:t>
      </w:r>
      <w:r>
        <w:rPr>
          <w:rFonts w:ascii="宋体" w:hAnsi="宋体" w:cs="宋体"/>
          <w:spacing w:val="7"/>
          <w:kern w:val="0"/>
          <w:sz w:val="24"/>
          <w:szCs w:val="24"/>
          <w:highlight w:val="none"/>
          <w:u w:val="single"/>
        </w:rPr>
        <w:t xml:space="preserve">   </w:t>
      </w:r>
    </w:p>
    <w:p w14:paraId="4484A451">
      <w:pPr>
        <w:adjustRightInd w:val="0"/>
        <w:snapToGrid w:val="0"/>
        <w:spacing w:line="360" w:lineRule="auto"/>
        <w:ind w:firstLine="480" w:firstLineChars="200"/>
        <w:jc w:val="left"/>
        <w:rPr>
          <w:rFonts w:ascii="宋体" w:hAnsi="宋体" w:cs="宋体"/>
          <w:kern w:val="0"/>
          <w:sz w:val="24"/>
          <w:szCs w:val="24"/>
          <w:highlight w:val="none"/>
          <w:lang w:val="zh-CN"/>
        </w:rPr>
      </w:pPr>
      <w:r>
        <w:rPr>
          <w:rFonts w:hint="eastAsia" w:ascii="宋体" w:hAnsi="宋体" w:cs="宋体"/>
          <w:kern w:val="0"/>
          <w:sz w:val="24"/>
          <w:szCs w:val="24"/>
          <w:highlight w:val="none"/>
          <w:lang w:val="zh-CN"/>
        </w:rPr>
        <w:t>E-MAIL地址：</w:t>
      </w:r>
      <w:r>
        <w:rPr>
          <w:rFonts w:ascii="宋体" w:hAnsi="宋体" w:cs="宋体"/>
          <w:spacing w:val="7"/>
          <w:kern w:val="0"/>
          <w:sz w:val="24"/>
          <w:szCs w:val="24"/>
          <w:highlight w:val="none"/>
          <w:u w:val="single"/>
        </w:rPr>
        <w:t xml:space="preserve">   </w:t>
      </w:r>
    </w:p>
    <w:p w14:paraId="3D447A39">
      <w:pPr>
        <w:adjustRightInd w:val="0"/>
        <w:snapToGrid w:val="0"/>
        <w:spacing w:line="360" w:lineRule="auto"/>
        <w:jc w:val="left"/>
        <w:rPr>
          <w:rFonts w:ascii="宋体" w:hAnsi="宋体" w:cs="宋体"/>
          <w:kern w:val="0"/>
          <w:sz w:val="24"/>
          <w:szCs w:val="24"/>
          <w:highlight w:val="none"/>
          <w:lang w:val="zh-CN"/>
        </w:rPr>
      </w:pPr>
    </w:p>
    <w:p w14:paraId="71A81D00">
      <w:pPr>
        <w:adjustRightInd w:val="0"/>
        <w:snapToGrid w:val="0"/>
        <w:spacing w:line="360" w:lineRule="auto"/>
        <w:ind w:firstLine="6480" w:firstLineChars="2700"/>
        <w:jc w:val="left"/>
        <w:rPr>
          <w:rFonts w:ascii="宋体" w:hAnsi="宋体" w:cs="宋体"/>
          <w:kern w:val="0"/>
          <w:sz w:val="24"/>
          <w:szCs w:val="24"/>
          <w:highlight w:val="none"/>
          <w:u w:val="single"/>
          <w:lang w:val="zh-CN"/>
        </w:rPr>
      </w:pPr>
      <w:r>
        <w:rPr>
          <w:rFonts w:hint="eastAsia" w:ascii="宋体" w:hAnsi="宋体" w:cs="宋体"/>
          <w:kern w:val="0"/>
          <w:sz w:val="24"/>
          <w:szCs w:val="24"/>
          <w:highlight w:val="none"/>
          <w:lang w:val="zh-CN"/>
        </w:rPr>
        <w:t>单位：</w:t>
      </w:r>
      <w:r>
        <w:rPr>
          <w:rFonts w:hint="eastAsia" w:ascii="宋体" w:hAnsi="宋体" w:cs="宋体"/>
          <w:kern w:val="0"/>
          <w:sz w:val="24"/>
          <w:szCs w:val="24"/>
          <w:highlight w:val="none"/>
          <w:u w:val="single"/>
          <w:lang w:val="zh-CN"/>
        </w:rPr>
        <w:t xml:space="preserve"> （盖章）                 </w:t>
      </w:r>
    </w:p>
    <w:p w14:paraId="7C6C1036">
      <w:pPr>
        <w:adjustRightInd w:val="0"/>
        <w:snapToGrid w:val="0"/>
        <w:spacing w:line="360" w:lineRule="auto"/>
        <w:jc w:val="right"/>
        <w:rPr>
          <w:rFonts w:ascii="宋体" w:hAnsi="宋体"/>
          <w:kern w:val="0"/>
          <w:sz w:val="24"/>
          <w:szCs w:val="24"/>
          <w:highlight w:val="none"/>
        </w:rPr>
      </w:pPr>
      <w:r>
        <w:rPr>
          <w:rFonts w:ascii="宋体" w:hAnsi="宋体" w:cs="宋体"/>
          <w:spacing w:val="7"/>
          <w:kern w:val="0"/>
          <w:sz w:val="24"/>
          <w:szCs w:val="24"/>
          <w:highlight w:val="none"/>
          <w:u w:val="single"/>
        </w:rPr>
        <w:t xml:space="preserve">   </w:t>
      </w:r>
      <w:r>
        <w:rPr>
          <w:rFonts w:hint="eastAsia" w:ascii="宋体" w:hAnsi="宋体" w:cs="宋体"/>
          <w:kern w:val="0"/>
          <w:sz w:val="24"/>
          <w:szCs w:val="24"/>
          <w:highlight w:val="none"/>
          <w:lang w:val="zh-CN"/>
        </w:rPr>
        <w:t>年</w:t>
      </w:r>
      <w:r>
        <w:rPr>
          <w:rFonts w:ascii="宋体" w:hAnsi="宋体" w:cs="宋体"/>
          <w:spacing w:val="7"/>
          <w:kern w:val="0"/>
          <w:sz w:val="24"/>
          <w:szCs w:val="24"/>
          <w:highlight w:val="none"/>
          <w:u w:val="single"/>
        </w:rPr>
        <w:t xml:space="preserve">   </w:t>
      </w:r>
      <w:r>
        <w:rPr>
          <w:rFonts w:hint="eastAsia" w:ascii="宋体" w:hAnsi="宋体" w:cs="宋体"/>
          <w:kern w:val="0"/>
          <w:sz w:val="24"/>
          <w:szCs w:val="24"/>
          <w:highlight w:val="none"/>
          <w:lang w:val="zh-CN"/>
        </w:rPr>
        <w:t>月</w:t>
      </w:r>
      <w:r>
        <w:rPr>
          <w:rFonts w:ascii="宋体" w:hAnsi="宋体" w:cs="宋体"/>
          <w:spacing w:val="7"/>
          <w:kern w:val="0"/>
          <w:sz w:val="24"/>
          <w:szCs w:val="24"/>
          <w:highlight w:val="none"/>
          <w:u w:val="single"/>
        </w:rPr>
        <w:t xml:space="preserve">   </w:t>
      </w:r>
      <w:r>
        <w:rPr>
          <w:rFonts w:hint="eastAsia" w:ascii="宋体" w:hAnsi="宋体" w:cs="宋体"/>
          <w:kern w:val="0"/>
          <w:sz w:val="24"/>
          <w:szCs w:val="24"/>
          <w:highlight w:val="none"/>
          <w:lang w:val="zh-CN"/>
        </w:rPr>
        <w:t>日</w:t>
      </w:r>
    </w:p>
    <w:p w14:paraId="7D274E66">
      <w:pPr>
        <w:spacing w:line="500" w:lineRule="exact"/>
        <w:jc w:val="center"/>
        <w:outlineLvl w:val="0"/>
        <w:rPr>
          <w:rFonts w:hint="eastAsia" w:ascii="宋体" w:hAnsi="宋体" w:eastAsia="宋体" w:cs="宋体"/>
          <w:bCs/>
          <w:color w:val="auto"/>
          <w:sz w:val="36"/>
          <w:szCs w:val="36"/>
          <w:highlight w:val="none"/>
        </w:rPr>
      </w:pPr>
      <w:r>
        <w:rPr>
          <w:rFonts w:ascii="宋体" w:hAnsi="宋体" w:cs="宋体"/>
          <w:b/>
          <w:sz w:val="36"/>
          <w:szCs w:val="36"/>
          <w:highlight w:val="none"/>
        </w:rPr>
        <w:br w:type="page"/>
      </w:r>
      <w:r>
        <w:rPr>
          <w:rFonts w:hint="eastAsia" w:ascii="宋体" w:hAnsi="宋体" w:eastAsia="宋体" w:cs="宋体"/>
          <w:bCs/>
          <w:color w:val="auto"/>
          <w:sz w:val="36"/>
          <w:szCs w:val="36"/>
          <w:highlight w:val="none"/>
        </w:rPr>
        <w:t>第二部分  投标须知</w:t>
      </w:r>
    </w:p>
    <w:p w14:paraId="7B94E293">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4" w:name="_Toc513029203"/>
      <w:bookmarkStart w:id="5" w:name="_Toc120614214"/>
      <w:bookmarkStart w:id="6" w:name="_Toc16938519"/>
      <w:bookmarkStart w:id="7" w:name="_Toc20823275"/>
      <w:r>
        <w:rPr>
          <w:rFonts w:hint="eastAsia" w:ascii="宋体" w:hAnsi="宋体" w:eastAsia="宋体" w:cs="宋体"/>
          <w:color w:val="auto"/>
          <w:sz w:val="24"/>
          <w:szCs w:val="24"/>
          <w:highlight w:val="none"/>
        </w:rPr>
        <w:t>（一）总则</w:t>
      </w:r>
      <w:bookmarkEnd w:id="4"/>
      <w:bookmarkEnd w:id="5"/>
      <w:bookmarkEnd w:id="6"/>
      <w:bookmarkEnd w:id="7"/>
    </w:p>
    <w:p w14:paraId="32546B77">
      <w:pPr>
        <w:pStyle w:val="2"/>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8" w:name="_Hlt16619475"/>
      <w:bookmarkEnd w:id="8"/>
      <w:bookmarkStart w:id="9" w:name="_Toc458694821"/>
      <w:bookmarkStart w:id="10" w:name="_Toc20823276"/>
      <w:bookmarkStart w:id="11" w:name="_Toc16938520"/>
      <w:bookmarkStart w:id="12" w:name="_Toc513029204"/>
      <w:r>
        <w:rPr>
          <w:rFonts w:hint="eastAsia" w:ascii="宋体" w:hAnsi="宋体" w:eastAsia="宋体" w:cs="宋体"/>
          <w:color w:val="auto"/>
          <w:sz w:val="24"/>
          <w:szCs w:val="24"/>
          <w:highlight w:val="none"/>
        </w:rPr>
        <w:t>1</w:t>
      </w:r>
      <w:bookmarkEnd w:id="9"/>
      <w:r>
        <w:rPr>
          <w:rFonts w:hint="eastAsia" w:ascii="宋体" w:hAnsi="宋体" w:eastAsia="宋体" w:cs="宋体"/>
          <w:color w:val="auto"/>
          <w:sz w:val="24"/>
          <w:szCs w:val="24"/>
          <w:highlight w:val="none"/>
        </w:rPr>
        <w:t>.招标方式</w:t>
      </w:r>
      <w:bookmarkEnd w:id="10"/>
      <w:bookmarkEnd w:id="11"/>
      <w:bookmarkEnd w:id="12"/>
    </w:p>
    <w:p w14:paraId="2CD9064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1.1本次招标采取公开招标方式，本招标文件仅适用于招标公告中所述项目。</w:t>
      </w:r>
    </w:p>
    <w:p w14:paraId="3BEA68EF">
      <w:pPr>
        <w:pStyle w:val="2"/>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lang w:eastAsia="zh-CN"/>
        </w:rPr>
      </w:pPr>
      <w:bookmarkStart w:id="13" w:name="_Toc20823277"/>
      <w:bookmarkStart w:id="14" w:name="_Toc513029205"/>
      <w:bookmarkStart w:id="15" w:name="_Toc16938521"/>
      <w:r>
        <w:rPr>
          <w:rFonts w:hint="eastAsia" w:ascii="宋体" w:hAnsi="宋体" w:eastAsia="宋体" w:cs="宋体"/>
          <w:color w:val="auto"/>
          <w:sz w:val="24"/>
          <w:szCs w:val="24"/>
          <w:highlight w:val="none"/>
        </w:rPr>
        <w:t>2.合格的</w:t>
      </w:r>
      <w:bookmarkEnd w:id="13"/>
      <w:bookmarkEnd w:id="14"/>
      <w:bookmarkEnd w:id="15"/>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p>
    <w:p w14:paraId="3BD4706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2.1满足招标公告中</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的资格要求的规定。</w:t>
      </w:r>
    </w:p>
    <w:p w14:paraId="5A17BE2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2.2满足本文件实质性条款的规定。</w:t>
      </w:r>
    </w:p>
    <w:p w14:paraId="43D6ADF9">
      <w:pPr>
        <w:pStyle w:val="2"/>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16" w:name="_Toc513029206"/>
      <w:bookmarkStart w:id="17" w:name="_Toc20823278"/>
      <w:bookmarkStart w:id="18" w:name="_Toc16938522"/>
      <w:r>
        <w:rPr>
          <w:rFonts w:hint="eastAsia" w:ascii="宋体" w:hAnsi="宋体" w:eastAsia="宋体" w:cs="宋体"/>
          <w:color w:val="auto"/>
          <w:sz w:val="24"/>
          <w:szCs w:val="24"/>
          <w:highlight w:val="none"/>
        </w:rPr>
        <w:t>3.适用法律</w:t>
      </w:r>
      <w:bookmarkEnd w:id="16"/>
      <w:bookmarkEnd w:id="17"/>
      <w:bookmarkEnd w:id="18"/>
    </w:p>
    <w:p w14:paraId="413F459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3.1本次招标及由此产生的合同受中华人民共和国有关的法律法规制约和保护。</w:t>
      </w:r>
    </w:p>
    <w:p w14:paraId="1037320F">
      <w:pPr>
        <w:pStyle w:val="2"/>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19" w:name="_Toc462564067"/>
      <w:bookmarkStart w:id="20" w:name="_Toc16938523"/>
      <w:bookmarkStart w:id="21" w:name="_Toc20823279"/>
      <w:bookmarkStart w:id="22" w:name="_Toc513029207"/>
      <w:r>
        <w:rPr>
          <w:rFonts w:hint="eastAsia" w:ascii="宋体" w:hAnsi="宋体" w:eastAsia="宋体" w:cs="宋体"/>
          <w:color w:val="auto"/>
          <w:sz w:val="24"/>
          <w:szCs w:val="24"/>
          <w:highlight w:val="none"/>
        </w:rPr>
        <w:t>4.投标费用</w:t>
      </w:r>
      <w:bookmarkEnd w:id="19"/>
      <w:bookmarkEnd w:id="20"/>
      <w:bookmarkEnd w:id="21"/>
      <w:bookmarkEnd w:id="22"/>
    </w:p>
    <w:p w14:paraId="26BF30A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应自行承担所有与参加投标有关的费用，无论招标过程中的做法和结果如何，采购人在任何情况下均无义务和责任承担这些费用。</w:t>
      </w:r>
    </w:p>
    <w:p w14:paraId="296B079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4.2</w:t>
      </w:r>
      <w:r>
        <w:rPr>
          <w:rFonts w:hint="eastAsia" w:ascii="宋体" w:hAnsi="宋体" w:eastAsia="宋体" w:cs="Times New Roman"/>
          <w:sz w:val="24"/>
          <w:szCs w:val="24"/>
          <w:highlight w:val="none"/>
          <w:lang w:val="en-US" w:eastAsia="zh-CN"/>
        </w:rPr>
        <w:t>本项目采购代理费由中标人支付。</w:t>
      </w:r>
      <w:r>
        <w:rPr>
          <w:rFonts w:hint="eastAsia" w:ascii="宋体" w:hAnsi="宋体" w:eastAsia="宋体" w:cs="Times New Roman"/>
          <w:sz w:val="24"/>
          <w:szCs w:val="24"/>
          <w:highlight w:val="none"/>
        </w:rPr>
        <w:t>根据国家计委关于印发《招标代理服务收费管理暂行办法》的通知（计价格[2002]1980号）、《国家发展改革委关于降低部分建设项目收费标准规范收费行为等有关问题的通知》（发改价格</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rPr>
        <w:t>2011</w:t>
      </w:r>
      <w:r>
        <w:rPr>
          <w:rFonts w:hint="eastAsia" w:ascii="宋体" w:hAnsi="宋体" w:eastAsia="宋体" w:cs="Times New Roman"/>
          <w:sz w:val="24"/>
          <w:szCs w:val="24"/>
          <w:highlight w:val="none"/>
          <w:lang w:val="en-US" w:eastAsia="zh-CN"/>
        </w:rPr>
        <w:t>]</w:t>
      </w:r>
      <w:r>
        <w:rPr>
          <w:rFonts w:hint="eastAsia" w:ascii="宋体" w:hAnsi="宋体" w:eastAsia="宋体" w:cs="Times New Roman"/>
          <w:sz w:val="24"/>
          <w:szCs w:val="24"/>
          <w:highlight w:val="none"/>
        </w:rPr>
        <w:t>534号）的8</w:t>
      </w:r>
      <w:r>
        <w:rPr>
          <w:rFonts w:hint="eastAsia" w:ascii="宋体" w:hAnsi="宋体" w:eastAsia="宋体" w:cs="Times New Roman"/>
          <w:sz w:val="24"/>
          <w:szCs w:val="24"/>
          <w:highlight w:val="none"/>
          <w:lang w:val="en-US" w:eastAsia="zh-CN"/>
        </w:rPr>
        <w:t>0</w:t>
      </w:r>
      <w:r>
        <w:rPr>
          <w:rFonts w:hint="eastAsia" w:ascii="宋体" w:hAnsi="宋体" w:eastAsia="宋体" w:cs="Times New Roman"/>
          <w:sz w:val="24"/>
          <w:szCs w:val="24"/>
          <w:highlight w:val="none"/>
        </w:rPr>
        <w:t>%计取</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采购代理费不足</w:t>
      </w:r>
      <w:r>
        <w:rPr>
          <w:rFonts w:hint="eastAsia" w:ascii="宋体" w:hAnsi="宋体" w:eastAsia="宋体" w:cs="Times New Roman"/>
          <w:sz w:val="24"/>
          <w:szCs w:val="24"/>
          <w:highlight w:val="none"/>
        </w:rPr>
        <w:t>0.</w:t>
      </w:r>
      <w:r>
        <w:rPr>
          <w:rFonts w:hint="eastAsia" w:ascii="宋体" w:hAnsi="宋体" w:cs="Times New Roman"/>
          <w:sz w:val="24"/>
          <w:szCs w:val="24"/>
          <w:highlight w:val="none"/>
          <w:lang w:val="en-US" w:eastAsia="zh-CN"/>
        </w:rPr>
        <w:t>6</w:t>
      </w:r>
      <w:r>
        <w:rPr>
          <w:rFonts w:hint="eastAsia" w:ascii="宋体" w:hAnsi="宋体" w:eastAsia="宋体" w:cs="Times New Roman"/>
          <w:sz w:val="24"/>
          <w:szCs w:val="24"/>
          <w:highlight w:val="none"/>
        </w:rPr>
        <w:t>万元</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按0.</w:t>
      </w:r>
      <w:r>
        <w:rPr>
          <w:rFonts w:hint="eastAsia" w:ascii="宋体" w:hAnsi="宋体" w:cs="Times New Roman"/>
          <w:sz w:val="24"/>
          <w:szCs w:val="24"/>
          <w:highlight w:val="none"/>
          <w:lang w:val="en-US" w:eastAsia="zh-CN"/>
        </w:rPr>
        <w:t>6</w:t>
      </w:r>
      <w:r>
        <w:rPr>
          <w:rFonts w:hint="eastAsia" w:ascii="宋体" w:hAnsi="宋体" w:eastAsia="宋体" w:cs="Times New Roman"/>
          <w:sz w:val="24"/>
          <w:szCs w:val="24"/>
          <w:highlight w:val="none"/>
          <w:lang w:val="en-US" w:eastAsia="zh-CN"/>
        </w:rPr>
        <w:t>万元计取</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rPr>
        <w:t>，按照</w:t>
      </w:r>
      <w:r>
        <w:rPr>
          <w:rFonts w:hint="eastAsia" w:ascii="宋体" w:hAnsi="宋体" w:eastAsia="宋体" w:cs="Times New Roman"/>
          <w:sz w:val="24"/>
          <w:szCs w:val="24"/>
          <w:highlight w:val="none"/>
          <w:lang w:val="en-US" w:eastAsia="zh-CN"/>
        </w:rPr>
        <w:t>中标</w:t>
      </w:r>
      <w:r>
        <w:rPr>
          <w:rFonts w:hint="eastAsia" w:ascii="宋体" w:hAnsi="宋体" w:eastAsia="宋体" w:cs="Times New Roman"/>
          <w:sz w:val="24"/>
          <w:szCs w:val="24"/>
          <w:highlight w:val="none"/>
        </w:rPr>
        <w:t>价计算并由</w:t>
      </w:r>
      <w:r>
        <w:rPr>
          <w:rFonts w:hint="eastAsia" w:ascii="宋体" w:hAnsi="宋体" w:eastAsia="宋体" w:cs="Times New Roman"/>
          <w:sz w:val="24"/>
          <w:szCs w:val="24"/>
          <w:highlight w:val="none"/>
          <w:lang w:val="en-US" w:eastAsia="zh-CN"/>
        </w:rPr>
        <w:t>中标人</w:t>
      </w:r>
      <w:r>
        <w:rPr>
          <w:rFonts w:hint="eastAsia" w:ascii="宋体" w:hAnsi="宋体" w:eastAsia="宋体" w:cs="Times New Roman"/>
          <w:sz w:val="24"/>
          <w:szCs w:val="24"/>
          <w:highlight w:val="none"/>
        </w:rPr>
        <w:t>支付；此部分费用包含在投标报价中，不单独计量支付，</w:t>
      </w:r>
      <w:r>
        <w:rPr>
          <w:rFonts w:hint="eastAsia" w:ascii="宋体" w:hAnsi="宋体" w:eastAsia="宋体" w:cs="Times New Roman"/>
          <w:sz w:val="24"/>
          <w:szCs w:val="24"/>
          <w:highlight w:val="none"/>
          <w:lang w:val="en-US" w:eastAsia="zh-CN"/>
        </w:rPr>
        <w:t>中标人</w:t>
      </w:r>
      <w:r>
        <w:rPr>
          <w:rFonts w:hint="eastAsia" w:ascii="宋体" w:hAnsi="宋体" w:eastAsia="宋体" w:cs="Times New Roman"/>
          <w:sz w:val="24"/>
          <w:szCs w:val="24"/>
          <w:highlight w:val="none"/>
        </w:rPr>
        <w:t>应在领取</w:t>
      </w:r>
      <w:r>
        <w:rPr>
          <w:rFonts w:hint="eastAsia" w:ascii="宋体" w:hAnsi="宋体" w:eastAsia="宋体" w:cs="Times New Roman"/>
          <w:sz w:val="24"/>
          <w:szCs w:val="24"/>
          <w:highlight w:val="none"/>
          <w:lang w:val="en-US" w:eastAsia="zh-CN"/>
        </w:rPr>
        <w:t>中标</w:t>
      </w:r>
      <w:r>
        <w:rPr>
          <w:rFonts w:hint="eastAsia" w:ascii="宋体" w:hAnsi="宋体" w:eastAsia="宋体" w:cs="Times New Roman"/>
          <w:sz w:val="24"/>
          <w:szCs w:val="24"/>
          <w:highlight w:val="none"/>
        </w:rPr>
        <w:t>通知书的同时一次性向</w:t>
      </w:r>
      <w:r>
        <w:rPr>
          <w:rFonts w:hint="eastAsia" w:ascii="宋体" w:hAnsi="宋体" w:eastAsia="宋体" w:cs="Times New Roman"/>
          <w:sz w:val="24"/>
          <w:szCs w:val="24"/>
          <w:highlight w:val="none"/>
          <w:lang w:val="en-US" w:eastAsia="zh-CN"/>
        </w:rPr>
        <w:t>采购</w:t>
      </w:r>
      <w:r>
        <w:rPr>
          <w:rFonts w:hint="eastAsia" w:ascii="宋体" w:hAnsi="宋体" w:eastAsia="宋体" w:cs="Times New Roman"/>
          <w:sz w:val="24"/>
          <w:szCs w:val="24"/>
          <w:highlight w:val="none"/>
        </w:rPr>
        <w:t>代理单位支付（按照采购人与代理单位签订的代理合同执行）。</w:t>
      </w:r>
    </w:p>
    <w:p w14:paraId="3D5EEB11">
      <w:pPr>
        <w:pStyle w:val="2"/>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5.招标文件的约束力</w:t>
      </w:r>
    </w:p>
    <w:p w14:paraId="2FF7789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5.1</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一旦参加本项目采购活动，即被认为接受了本招标文件的规定和约束。</w:t>
      </w:r>
    </w:p>
    <w:p w14:paraId="0C90E151">
      <w:pPr>
        <w:pStyle w:val="2"/>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6.招标文件的解释</w:t>
      </w:r>
    </w:p>
    <w:p w14:paraId="22923F8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6.1</w:t>
      </w:r>
      <w:r>
        <w:rPr>
          <w:rFonts w:hint="eastAsia" w:ascii="宋体" w:hAnsi="宋体" w:eastAsia="宋体" w:cs="宋体"/>
          <w:color w:val="auto"/>
          <w:sz w:val="24"/>
          <w:szCs w:val="24"/>
          <w:highlight w:val="none"/>
        </w:rPr>
        <w:t>招标文件需求部分（</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资格要求、项目需求、商务技术评分标准）由采购人解释，</w:t>
      </w:r>
      <w:r>
        <w:rPr>
          <w:rFonts w:hint="eastAsia" w:ascii="宋体" w:hAnsi="宋体" w:eastAsia="宋体" w:cs="宋体"/>
          <w:color w:val="auto"/>
          <w:sz w:val="24"/>
          <w:szCs w:val="24"/>
          <w:highlight w:val="none"/>
          <w:lang w:eastAsia="zh-CN"/>
        </w:rPr>
        <w:t>其他部分</w:t>
      </w:r>
      <w:r>
        <w:rPr>
          <w:rFonts w:hint="eastAsia" w:ascii="宋体" w:hAnsi="宋体" w:eastAsia="宋体" w:cs="宋体"/>
          <w:color w:val="auto"/>
          <w:sz w:val="24"/>
          <w:szCs w:val="24"/>
          <w:highlight w:val="none"/>
        </w:rPr>
        <w:t>由采购代理机构解释。</w:t>
      </w:r>
    </w:p>
    <w:p w14:paraId="28DC108F">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23" w:name="_Toc120614215"/>
      <w:bookmarkStart w:id="24" w:name="_Toc513029209"/>
      <w:bookmarkStart w:id="25" w:name="_Toc20823281"/>
      <w:bookmarkStart w:id="26" w:name="_Toc16938525"/>
      <w:r>
        <w:rPr>
          <w:rFonts w:hint="eastAsia" w:ascii="宋体" w:hAnsi="宋体" w:eastAsia="宋体" w:cs="宋体"/>
          <w:color w:val="auto"/>
          <w:sz w:val="24"/>
          <w:szCs w:val="24"/>
          <w:highlight w:val="none"/>
        </w:rPr>
        <w:t>（二）招标文件</w:t>
      </w:r>
      <w:bookmarkEnd w:id="23"/>
      <w:bookmarkEnd w:id="24"/>
      <w:bookmarkEnd w:id="25"/>
      <w:bookmarkEnd w:id="26"/>
    </w:p>
    <w:p w14:paraId="567F171F">
      <w:pPr>
        <w:pStyle w:val="2"/>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27" w:name="_Toc20823282"/>
      <w:bookmarkStart w:id="28" w:name="_Toc16938526"/>
      <w:bookmarkStart w:id="29" w:name="_Toc513029210"/>
      <w:r>
        <w:rPr>
          <w:rFonts w:hint="eastAsia" w:ascii="宋体" w:hAnsi="宋体" w:eastAsia="宋体" w:cs="宋体"/>
          <w:color w:val="auto"/>
          <w:sz w:val="24"/>
          <w:szCs w:val="24"/>
          <w:highlight w:val="none"/>
        </w:rPr>
        <w:t>1.招标文件构成</w:t>
      </w:r>
      <w:bookmarkEnd w:id="27"/>
      <w:bookmarkEnd w:id="28"/>
      <w:bookmarkEnd w:id="29"/>
    </w:p>
    <w:p w14:paraId="600D53F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1.1</w:t>
      </w:r>
      <w:r>
        <w:rPr>
          <w:rFonts w:hint="eastAsia" w:ascii="宋体" w:hAnsi="宋体" w:eastAsia="宋体" w:cs="宋体"/>
          <w:color w:val="auto"/>
          <w:sz w:val="24"/>
          <w:szCs w:val="24"/>
          <w:highlight w:val="none"/>
        </w:rPr>
        <w:t>招标文件由以下部分组成：</w:t>
      </w:r>
    </w:p>
    <w:p w14:paraId="19BF7CF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（1）投标邀请</w:t>
      </w:r>
    </w:p>
    <w:p w14:paraId="0DD15B4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（2）投标须知</w:t>
      </w:r>
    </w:p>
    <w:p w14:paraId="46B0859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（3）项目需求</w:t>
      </w:r>
    </w:p>
    <w:p w14:paraId="6502A2F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评标方法与评标标准</w:t>
      </w:r>
    </w:p>
    <w:p w14:paraId="0CADE5B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（5）合同格式</w:t>
      </w:r>
    </w:p>
    <w:p w14:paraId="6F662DB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）投标文件组成</w:t>
      </w:r>
    </w:p>
    <w:p w14:paraId="42727F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）附件（如有）</w:t>
      </w:r>
    </w:p>
    <w:p w14:paraId="5DAFC53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请仔细检查招标文件是否齐全，如有缺漏请立即与采购人或采购代理机构联系解决。</w:t>
      </w:r>
    </w:p>
    <w:p w14:paraId="0530C8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1.2</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应认真阅读招标文件中所有的事项、格式、条款和规范等要求。按招标文件要求和规定编制投标文件，并保证所提供的全部资料的真实性，以使其投标文件对招标文件作出实质性响应，否则其风险由</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自行承担。</w:t>
      </w:r>
    </w:p>
    <w:p w14:paraId="03205D64">
      <w:pPr>
        <w:pStyle w:val="2"/>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30" w:name="_Toc462564070"/>
      <w:bookmarkStart w:id="31" w:name="_Toc513029211"/>
      <w:bookmarkStart w:id="32" w:name="_Toc16938527"/>
      <w:bookmarkStart w:id="33" w:name="_Toc20823283"/>
      <w:r>
        <w:rPr>
          <w:rFonts w:hint="eastAsia" w:ascii="宋体" w:hAnsi="宋体" w:eastAsia="宋体" w:cs="宋体"/>
          <w:color w:val="auto"/>
          <w:sz w:val="24"/>
          <w:szCs w:val="24"/>
          <w:highlight w:val="none"/>
        </w:rPr>
        <w:t>2.招标文件的澄清</w:t>
      </w:r>
      <w:bookmarkEnd w:id="30"/>
      <w:bookmarkEnd w:id="31"/>
      <w:bookmarkEnd w:id="32"/>
      <w:bookmarkEnd w:id="33"/>
    </w:p>
    <w:p w14:paraId="4983899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2.1</w:t>
      </w:r>
      <w:r>
        <w:rPr>
          <w:rFonts w:hint="eastAsia" w:ascii="宋体" w:hAnsi="宋体" w:eastAsia="宋体" w:cs="宋体"/>
          <w:color w:val="auto"/>
          <w:sz w:val="24"/>
          <w:szCs w:val="24"/>
          <w:highlight w:val="none"/>
        </w:rPr>
        <w:t>任何要求对招标文件进行澄清的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，应在投标截止期十日前按招标公告中的通讯地址，以书面形式通知采购人。采购人有权对发出的招标文件进行必要的澄清或修改</w:t>
      </w:r>
      <w:r>
        <w:rPr>
          <w:rFonts w:hint="eastAsia" w:ascii="宋体" w:hAnsi="宋体" w:eastAsia="宋体" w:cs="宋体"/>
          <w:color w:val="auto"/>
          <w:sz w:val="24"/>
          <w:szCs w:val="24"/>
          <w:highlight w:val="none"/>
          <w:lang w:eastAsia="zh-CN"/>
        </w:rPr>
        <w:t>。</w:t>
      </w:r>
    </w:p>
    <w:p w14:paraId="484D462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2.2采购人视情组织答疑会</w:t>
      </w:r>
    </w:p>
    <w:p w14:paraId="66C44949">
      <w:pPr>
        <w:pStyle w:val="2"/>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34" w:name="_Toc16938528"/>
      <w:bookmarkStart w:id="35" w:name="_Toc513029212"/>
      <w:bookmarkStart w:id="36" w:name="_Toc462564071"/>
      <w:bookmarkStart w:id="37" w:name="_Toc20823284"/>
      <w:r>
        <w:rPr>
          <w:rFonts w:hint="eastAsia" w:ascii="宋体" w:hAnsi="宋体" w:eastAsia="宋体" w:cs="宋体"/>
          <w:color w:val="auto"/>
          <w:sz w:val="24"/>
          <w:szCs w:val="24"/>
          <w:highlight w:val="none"/>
        </w:rPr>
        <w:t>3.招标文件的修改</w:t>
      </w:r>
      <w:bookmarkEnd w:id="34"/>
      <w:bookmarkEnd w:id="35"/>
      <w:bookmarkEnd w:id="36"/>
      <w:bookmarkEnd w:id="37"/>
    </w:p>
    <w:p w14:paraId="25A2FF4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3.1</w:t>
      </w:r>
      <w:r>
        <w:rPr>
          <w:rFonts w:hint="eastAsia" w:ascii="宋体" w:hAnsi="宋体" w:eastAsia="宋体" w:cs="宋体"/>
          <w:color w:val="auto"/>
          <w:sz w:val="24"/>
          <w:szCs w:val="24"/>
          <w:highlight w:val="none"/>
        </w:rPr>
        <w:t>在投标截止时间前，采购人或采购代理机构可以对招标文件进行修改。</w:t>
      </w:r>
    </w:p>
    <w:p w14:paraId="3A7D46C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3.2</w:t>
      </w:r>
      <w:r>
        <w:rPr>
          <w:rFonts w:hint="eastAsia" w:ascii="宋体" w:hAnsi="宋体" w:eastAsia="宋体" w:cs="宋体"/>
          <w:color w:val="auto"/>
          <w:sz w:val="24"/>
          <w:szCs w:val="24"/>
          <w:highlight w:val="none"/>
        </w:rPr>
        <w:t>采购人或采购代理机构有权按照法定的要求推迟投标截止日期和开标日期。</w:t>
      </w:r>
    </w:p>
    <w:p w14:paraId="7EB4A35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3.3</w:t>
      </w:r>
      <w:r>
        <w:rPr>
          <w:rFonts w:hint="eastAsia" w:ascii="宋体" w:hAnsi="宋体" w:eastAsia="宋体" w:cs="宋体"/>
          <w:color w:val="auto"/>
          <w:sz w:val="24"/>
          <w:szCs w:val="24"/>
          <w:highlight w:val="none"/>
        </w:rPr>
        <w:t>招标文件的修改将在</w:t>
      </w:r>
      <w:r>
        <w:rPr>
          <w:rFonts w:hint="eastAsia" w:ascii="宋体" w:hAnsi="宋体" w:cs="宋体"/>
          <w:color w:val="auto"/>
          <w:sz w:val="24"/>
          <w:szCs w:val="24"/>
          <w:highlight w:val="none"/>
          <w:lang w:eastAsia="zh-CN"/>
        </w:rPr>
        <w:t>南通市</w:t>
      </w:r>
      <w:r>
        <w:rPr>
          <w:rFonts w:hint="eastAsia" w:ascii="宋体" w:hAnsi="宋体" w:cs="宋体"/>
          <w:color w:val="auto"/>
          <w:sz w:val="24"/>
          <w:szCs w:val="24"/>
          <w:highlight w:val="none"/>
          <w:lang w:val="en-US" w:eastAsia="zh-CN"/>
        </w:rPr>
        <w:t>交通运输局</w:t>
      </w:r>
      <w:r>
        <w:rPr>
          <w:rFonts w:hint="eastAsia" w:ascii="宋体" w:hAnsi="宋体" w:cs="宋体"/>
          <w:color w:val="auto"/>
          <w:sz w:val="24"/>
          <w:szCs w:val="24"/>
          <w:highlight w:val="none"/>
          <w:lang w:eastAsia="zh-CN"/>
        </w:rPr>
        <w:t>网</w:t>
      </w:r>
      <w:r>
        <w:rPr>
          <w:rFonts w:hint="eastAsia" w:ascii="宋体" w:hAnsi="宋体" w:eastAsia="宋体" w:cs="宋体"/>
          <w:color w:val="auto"/>
          <w:sz w:val="24"/>
          <w:szCs w:val="24"/>
          <w:highlight w:val="none"/>
        </w:rPr>
        <w:t>公布，补充文件将作为招标文件的组成部分，并对</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具有约束力。</w:t>
      </w:r>
    </w:p>
    <w:p w14:paraId="712E6A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sz w:val="24"/>
          <w:highlight w:val="none"/>
          <w:lang w:val="en-US" w:eastAsia="zh-CN"/>
        </w:rPr>
        <w:t>3.4</w:t>
      </w:r>
      <w:r>
        <w:rPr>
          <w:rFonts w:hint="eastAsia" w:ascii="宋体" w:hAnsi="宋体"/>
          <w:sz w:val="24"/>
          <w:highlight w:val="none"/>
        </w:rPr>
        <w:t>修改</w:t>
      </w:r>
      <w:r>
        <w:rPr>
          <w:rFonts w:ascii="宋体" w:hAnsi="宋体"/>
          <w:sz w:val="24"/>
          <w:highlight w:val="none"/>
        </w:rPr>
        <w:t>的内容可能影响</w:t>
      </w:r>
      <w:r>
        <w:rPr>
          <w:rFonts w:hint="eastAsia" w:ascii="宋体" w:hAnsi="宋体"/>
          <w:sz w:val="24"/>
          <w:highlight w:val="none"/>
        </w:rPr>
        <w:t>投标</w:t>
      </w:r>
      <w:r>
        <w:rPr>
          <w:rFonts w:ascii="宋体" w:hAnsi="宋体"/>
          <w:sz w:val="24"/>
          <w:highlight w:val="none"/>
        </w:rPr>
        <w:t>文件编制的，</w:t>
      </w:r>
      <w:r>
        <w:rPr>
          <w:rFonts w:hint="eastAsia" w:ascii="宋体" w:hAnsi="宋体"/>
          <w:sz w:val="24"/>
          <w:highlight w:val="none"/>
        </w:rPr>
        <w:t>采购人</w:t>
      </w:r>
      <w:r>
        <w:rPr>
          <w:rFonts w:ascii="宋体" w:hAnsi="宋体"/>
          <w:sz w:val="24"/>
          <w:highlight w:val="none"/>
        </w:rPr>
        <w:t>将在投标截止时间3日前，发布补充说明、澄清，不足3日的，应当顺延提交投标文件的截止时间。</w:t>
      </w:r>
    </w:p>
    <w:p w14:paraId="7F39E9A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对采购人提供的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文件所做出的推论、解释和结论，采购人概不负责。</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由于对</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文件的任何推论和误解以及采购人对有关问题的口头解释所造成的后果，均由各潜在</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自负。</w:t>
      </w:r>
    </w:p>
    <w:p w14:paraId="0CC230AD">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38" w:name="_Toc462564072"/>
      <w:bookmarkStart w:id="39" w:name="_Toc120614216"/>
      <w:bookmarkStart w:id="40" w:name="_Toc16938529"/>
      <w:bookmarkStart w:id="41" w:name="_Toc20823285"/>
      <w:bookmarkStart w:id="42" w:name="_Toc513029213"/>
      <w:r>
        <w:rPr>
          <w:rFonts w:hint="eastAsia" w:ascii="宋体" w:hAnsi="宋体" w:eastAsia="宋体" w:cs="宋体"/>
          <w:color w:val="auto"/>
          <w:sz w:val="24"/>
          <w:szCs w:val="24"/>
          <w:highlight w:val="none"/>
        </w:rPr>
        <w:t>（三）投标文件的编制</w:t>
      </w:r>
      <w:bookmarkEnd w:id="38"/>
      <w:bookmarkEnd w:id="39"/>
      <w:bookmarkEnd w:id="40"/>
      <w:bookmarkEnd w:id="41"/>
      <w:bookmarkEnd w:id="42"/>
    </w:p>
    <w:p w14:paraId="5F1614BE">
      <w:pPr>
        <w:pStyle w:val="2"/>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Cs/>
          <w:color w:val="auto"/>
          <w:sz w:val="24"/>
          <w:szCs w:val="24"/>
          <w:highlight w:val="none"/>
        </w:rPr>
      </w:pPr>
      <w:bookmarkStart w:id="43" w:name="_Toc513029214"/>
      <w:bookmarkStart w:id="44" w:name="_Toc462564073"/>
      <w:bookmarkStart w:id="45" w:name="_Toc16938530"/>
      <w:bookmarkStart w:id="46" w:name="_Toc20823286"/>
      <w:r>
        <w:rPr>
          <w:rFonts w:hint="eastAsia" w:ascii="宋体" w:hAnsi="宋体" w:eastAsia="宋体" w:cs="宋体"/>
          <w:color w:val="auto"/>
          <w:sz w:val="24"/>
          <w:szCs w:val="24"/>
          <w:highlight w:val="none"/>
        </w:rPr>
        <w:t>1.投标文件的语言及度量衡单位</w:t>
      </w:r>
      <w:bookmarkEnd w:id="43"/>
      <w:bookmarkEnd w:id="44"/>
      <w:bookmarkEnd w:id="45"/>
      <w:bookmarkEnd w:id="46"/>
    </w:p>
    <w:p w14:paraId="07AF711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提交的投标文件以及</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与采购人或采购代理机构就有关投标的所有来往通知、函件和文件均应使用简体中文。</w:t>
      </w:r>
    </w:p>
    <w:p w14:paraId="6B84C06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1.2除技术性能另有规定外，投标文件所使用的度量衡单位，均须采用国家法定计量单位。</w:t>
      </w:r>
    </w:p>
    <w:p w14:paraId="18C280FA">
      <w:pPr>
        <w:pStyle w:val="2"/>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47" w:name="_Toc16938531"/>
      <w:bookmarkStart w:id="48" w:name="_Toc513029215"/>
      <w:bookmarkStart w:id="49" w:name="_Toc20823287"/>
      <w:bookmarkStart w:id="50" w:name="_Toc462564074"/>
      <w:r>
        <w:rPr>
          <w:rFonts w:hint="eastAsia" w:ascii="宋体" w:hAnsi="宋体" w:eastAsia="宋体" w:cs="宋体"/>
          <w:color w:val="auto"/>
          <w:sz w:val="24"/>
          <w:szCs w:val="24"/>
          <w:highlight w:val="none"/>
        </w:rPr>
        <w:t>2.投标文件构成</w:t>
      </w:r>
      <w:bookmarkEnd w:id="47"/>
      <w:bookmarkEnd w:id="48"/>
      <w:bookmarkEnd w:id="49"/>
      <w:bookmarkEnd w:id="50"/>
    </w:p>
    <w:p w14:paraId="6B1B8F5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投标人</w:t>
      </w:r>
      <w:r>
        <w:rPr>
          <w:rFonts w:ascii="宋体" w:hAnsi="宋体"/>
          <w:sz w:val="24"/>
          <w:highlight w:val="none"/>
        </w:rPr>
        <w:t>编写的投标文件应包括资格审查证明材料、商务技术标、价格标。</w:t>
      </w:r>
      <w:r>
        <w:rPr>
          <w:rFonts w:hint="eastAsia" w:ascii="宋体" w:hAnsi="宋体"/>
          <w:sz w:val="24"/>
          <w:highlight w:val="none"/>
        </w:rPr>
        <w:t>投标人</w:t>
      </w:r>
      <w:r>
        <w:rPr>
          <w:rFonts w:ascii="宋体" w:hAnsi="宋体"/>
          <w:sz w:val="24"/>
          <w:highlight w:val="none"/>
        </w:rPr>
        <w:t>按“第六部分 投标文件组成”要求编写投标文件</w:t>
      </w:r>
      <w:r>
        <w:rPr>
          <w:rFonts w:hint="eastAsia" w:ascii="宋体" w:hAnsi="宋体"/>
          <w:sz w:val="24"/>
          <w:highlight w:val="none"/>
        </w:rPr>
        <w:t>。</w:t>
      </w:r>
    </w:p>
    <w:p w14:paraId="43A93CF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投标文件的编写</w:t>
      </w:r>
    </w:p>
    <w:p w14:paraId="2B2DF62C">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3.1</w:t>
      </w:r>
      <w:r>
        <w:rPr>
          <w:rFonts w:hint="eastAsia" w:ascii="宋体" w:hAnsi="宋体" w:cs="仿宋_GB2312"/>
          <w:sz w:val="24"/>
          <w:highlight w:val="none"/>
          <w:lang w:val="zh-CN"/>
        </w:rPr>
        <w:t>投标人按“第</w:t>
      </w:r>
      <w:r>
        <w:rPr>
          <w:rFonts w:hint="eastAsia" w:ascii="宋体" w:hAnsi="宋体" w:cs="仿宋_GB2312"/>
          <w:sz w:val="24"/>
          <w:highlight w:val="none"/>
        </w:rPr>
        <w:t>六</w:t>
      </w:r>
      <w:r>
        <w:rPr>
          <w:rFonts w:hint="eastAsia" w:ascii="宋体" w:hAnsi="宋体" w:cs="仿宋_GB2312"/>
          <w:sz w:val="24"/>
          <w:highlight w:val="none"/>
          <w:lang w:val="zh-CN"/>
        </w:rPr>
        <w:t xml:space="preserve">部分 </w:t>
      </w:r>
      <w:r>
        <w:rPr>
          <w:rFonts w:hint="eastAsia" w:ascii="宋体" w:hAnsi="宋体" w:cs="仿宋_GB2312"/>
          <w:sz w:val="24"/>
          <w:highlight w:val="none"/>
        </w:rPr>
        <w:t>投标</w:t>
      </w:r>
      <w:r>
        <w:rPr>
          <w:rFonts w:hint="eastAsia" w:ascii="宋体" w:hAnsi="宋体" w:cs="仿宋_GB2312"/>
          <w:sz w:val="24"/>
          <w:highlight w:val="none"/>
          <w:lang w:val="zh-CN"/>
        </w:rPr>
        <w:t>文件组成”要求编写</w:t>
      </w:r>
      <w:r>
        <w:rPr>
          <w:rFonts w:hint="eastAsia" w:ascii="宋体" w:hAnsi="宋体" w:cs="仿宋_GB2312"/>
          <w:sz w:val="24"/>
          <w:highlight w:val="none"/>
        </w:rPr>
        <w:t>投标</w:t>
      </w:r>
      <w:r>
        <w:rPr>
          <w:rFonts w:hint="eastAsia" w:ascii="宋体" w:hAnsi="宋体" w:cs="仿宋_GB2312"/>
          <w:sz w:val="24"/>
          <w:highlight w:val="none"/>
          <w:lang w:val="zh-CN"/>
        </w:rPr>
        <w:t>文件。但表格可以按同样格式扩展。除另有规定者外，</w:t>
      </w:r>
      <w:r>
        <w:rPr>
          <w:rFonts w:hint="eastAsia" w:ascii="宋体" w:hAnsi="宋体" w:cs="仿宋_GB2312"/>
          <w:sz w:val="24"/>
          <w:highlight w:val="none"/>
        </w:rPr>
        <w:t>投标人</w:t>
      </w:r>
      <w:r>
        <w:rPr>
          <w:rFonts w:hint="eastAsia" w:ascii="宋体" w:hAnsi="宋体" w:cs="仿宋_GB2312"/>
          <w:sz w:val="24"/>
          <w:highlight w:val="none"/>
          <w:lang w:val="zh-CN"/>
        </w:rPr>
        <w:t>不得修改。</w:t>
      </w:r>
    </w:p>
    <w:p w14:paraId="1A79BF91">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宋体"/>
          <w:sz w:val="24"/>
          <w:highlight w:val="none"/>
          <w:lang w:val="en-US" w:eastAsia="zh-CN"/>
        </w:rPr>
        <w:t>3.2</w:t>
      </w:r>
      <w:r>
        <w:rPr>
          <w:rFonts w:hint="eastAsia" w:ascii="宋体" w:hAnsi="宋体" w:cs="宋体"/>
          <w:sz w:val="24"/>
          <w:highlight w:val="none"/>
        </w:rPr>
        <w:t>投标</w:t>
      </w:r>
      <w:r>
        <w:rPr>
          <w:rFonts w:hint="eastAsia" w:ascii="宋体" w:hAnsi="宋体" w:cs="宋体"/>
          <w:sz w:val="24"/>
          <w:highlight w:val="none"/>
          <w:lang w:val="zh-CN"/>
        </w:rPr>
        <w:t>文件规格幅面A4纸（图纸、样品等除外）。</w:t>
      </w:r>
    </w:p>
    <w:p w14:paraId="03A165F4">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3.3</w:t>
      </w:r>
      <w:r>
        <w:rPr>
          <w:rFonts w:hint="eastAsia" w:ascii="宋体" w:hAnsi="宋体" w:cs="宋体"/>
          <w:sz w:val="24"/>
          <w:highlight w:val="none"/>
          <w:lang w:val="zh-CN"/>
        </w:rPr>
        <w:t>按照</w:t>
      </w:r>
      <w:r>
        <w:rPr>
          <w:rFonts w:hint="eastAsia" w:ascii="宋体" w:hAnsi="宋体" w:cs="宋体"/>
          <w:sz w:val="24"/>
          <w:highlight w:val="none"/>
        </w:rPr>
        <w:t>招标</w:t>
      </w:r>
      <w:r>
        <w:rPr>
          <w:rFonts w:hint="eastAsia" w:ascii="宋体" w:hAnsi="宋体" w:cs="宋体"/>
          <w:sz w:val="24"/>
          <w:highlight w:val="none"/>
          <w:lang w:val="zh-CN"/>
        </w:rPr>
        <w:t>文件所规定的内容顺序，统一编制目录，逐页编码，由于编排混乱导致投标文件被误读或查找不到，其责任应当由投标人承担；牢固装订成册，不允许使用活页夹、拉杆夹、文件夹、塑料方便式书脊（插入式或穿孔式）装订。</w:t>
      </w:r>
    </w:p>
    <w:p w14:paraId="7C026F57">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宋体"/>
          <w:sz w:val="24"/>
          <w:highlight w:val="none"/>
          <w:lang w:val="en-US" w:eastAsia="zh-CN"/>
        </w:rPr>
        <w:t>3.4</w:t>
      </w:r>
      <w:r>
        <w:rPr>
          <w:rFonts w:hint="eastAsia" w:ascii="宋体" w:hAnsi="宋体" w:cs="宋体"/>
          <w:sz w:val="24"/>
          <w:highlight w:val="none"/>
          <w:lang w:val="zh-CN"/>
        </w:rPr>
        <w:t>纸质</w:t>
      </w:r>
      <w:r>
        <w:rPr>
          <w:rFonts w:hint="eastAsia" w:ascii="宋体" w:hAnsi="宋体" w:cs="宋体"/>
          <w:sz w:val="24"/>
          <w:highlight w:val="none"/>
        </w:rPr>
        <w:t>投标</w:t>
      </w:r>
      <w:r>
        <w:rPr>
          <w:rFonts w:hint="eastAsia" w:ascii="宋体" w:hAnsi="宋体" w:cs="仿宋_GB2312"/>
          <w:sz w:val="24"/>
          <w:highlight w:val="none"/>
          <w:lang w:val="zh-CN"/>
        </w:rPr>
        <w:t>文件不得行间插字、涂改、增删，如修改错漏处，须经</w:t>
      </w:r>
      <w:r>
        <w:rPr>
          <w:rFonts w:hint="eastAsia" w:ascii="宋体" w:hAnsi="宋体" w:cs="仿宋_GB2312"/>
          <w:sz w:val="24"/>
          <w:highlight w:val="none"/>
        </w:rPr>
        <w:t>投标</w:t>
      </w:r>
      <w:r>
        <w:rPr>
          <w:rFonts w:hint="eastAsia" w:ascii="宋体" w:hAnsi="宋体" w:cs="仿宋_GB2312"/>
          <w:sz w:val="24"/>
          <w:highlight w:val="none"/>
          <w:lang w:val="zh-CN"/>
        </w:rPr>
        <w:t>文件签署人签字并加盖公章。</w:t>
      </w:r>
    </w:p>
    <w:p w14:paraId="4C03A60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投标</w:t>
      </w:r>
      <w:r>
        <w:rPr>
          <w:rFonts w:hint="eastAsia" w:ascii="宋体" w:hAnsi="宋体" w:eastAsia="宋体" w:cs="宋体"/>
          <w:bCs/>
          <w:color w:val="auto"/>
          <w:sz w:val="24"/>
          <w:szCs w:val="24"/>
          <w:highlight w:val="none"/>
          <w:lang w:val="zh-CN"/>
        </w:rPr>
        <w:t>文件的份数和签署</w:t>
      </w:r>
    </w:p>
    <w:p w14:paraId="3E06F624">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4.1</w:t>
      </w:r>
      <w:r>
        <w:rPr>
          <w:rFonts w:hint="eastAsia" w:ascii="宋体" w:hAnsi="宋体" w:cs="仿宋_GB2312"/>
          <w:sz w:val="24"/>
          <w:highlight w:val="none"/>
        </w:rPr>
        <w:t>投标</w:t>
      </w:r>
      <w:r>
        <w:rPr>
          <w:rFonts w:hint="eastAsia" w:ascii="宋体" w:hAnsi="宋体" w:cs="仿宋_GB2312"/>
          <w:sz w:val="24"/>
          <w:highlight w:val="none"/>
          <w:lang w:val="zh-CN"/>
        </w:rPr>
        <w:t>文件由：</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1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①</w:t>
      </w:r>
      <w:r>
        <w:rPr>
          <w:rFonts w:hint="eastAsia" w:ascii="宋体" w:hAnsi="宋体" w:cs="仿宋_GB2312"/>
          <w:sz w:val="24"/>
          <w:highlight w:val="none"/>
          <w:lang w:val="zh-CN"/>
        </w:rPr>
        <w:fldChar w:fldCharType="end"/>
      </w:r>
      <w:r>
        <w:rPr>
          <w:rFonts w:ascii="宋体" w:hAnsi="宋体"/>
          <w:sz w:val="24"/>
          <w:highlight w:val="none"/>
        </w:rPr>
        <w:t>资格审查证明材料</w:t>
      </w:r>
      <w:r>
        <w:rPr>
          <w:rFonts w:hint="eastAsia" w:ascii="宋体" w:hAnsi="宋体" w:cs="仿宋_GB2312"/>
          <w:sz w:val="24"/>
          <w:highlight w:val="none"/>
          <w:lang w:val="zh-CN"/>
        </w:rPr>
        <w:t>、</w:t>
      </w:r>
      <w:r>
        <w:rPr>
          <w:rFonts w:hint="eastAsia" w:ascii="宋体" w:hAnsi="宋体" w:cs="仿宋_GB2312"/>
          <w:sz w:val="24"/>
          <w:highlight w:val="none"/>
          <w:lang w:val="zh-CN"/>
        </w:rPr>
        <w:fldChar w:fldCharType="begin"/>
      </w:r>
      <w:r>
        <w:rPr>
          <w:rFonts w:hint="eastAsia" w:ascii="宋体" w:hAnsi="宋体" w:cs="仿宋_GB2312"/>
          <w:sz w:val="24"/>
          <w:highlight w:val="none"/>
          <w:lang w:val="zh-CN"/>
        </w:rPr>
        <w:instrText xml:space="preserve"> = 2 \* GB3 </w:instrText>
      </w:r>
      <w:r>
        <w:rPr>
          <w:rFonts w:hint="eastAsia" w:ascii="宋体" w:hAnsi="宋体" w:cs="仿宋_GB2312"/>
          <w:sz w:val="24"/>
          <w:highlight w:val="none"/>
          <w:lang w:val="zh-CN"/>
        </w:rPr>
        <w:fldChar w:fldCharType="separate"/>
      </w:r>
      <w:r>
        <w:rPr>
          <w:rFonts w:hint="eastAsia" w:ascii="宋体" w:hAnsi="宋体" w:cs="仿宋_GB2312"/>
          <w:sz w:val="24"/>
          <w:highlight w:val="none"/>
          <w:lang w:val="zh-CN"/>
        </w:rPr>
        <w:t>②</w:t>
      </w:r>
      <w:r>
        <w:rPr>
          <w:rFonts w:hint="eastAsia" w:ascii="宋体" w:hAnsi="宋体" w:cs="仿宋_GB2312"/>
          <w:sz w:val="24"/>
          <w:highlight w:val="none"/>
          <w:lang w:val="zh-CN"/>
        </w:rPr>
        <w:fldChar w:fldCharType="end"/>
      </w:r>
      <w:r>
        <w:rPr>
          <w:rFonts w:ascii="宋体" w:hAnsi="宋体"/>
          <w:sz w:val="24"/>
          <w:highlight w:val="none"/>
        </w:rPr>
        <w:t>商务技术标</w:t>
      </w:r>
      <w:r>
        <w:rPr>
          <w:rFonts w:hint="eastAsia" w:ascii="宋体" w:hAnsi="宋体" w:cs="仿宋_GB2312"/>
          <w:sz w:val="24"/>
          <w:highlight w:val="none"/>
          <w:lang w:val="zh-CN"/>
        </w:rPr>
        <w:t>、③</w:t>
      </w:r>
      <w:r>
        <w:rPr>
          <w:rFonts w:ascii="宋体" w:hAnsi="宋体"/>
          <w:sz w:val="24"/>
          <w:highlight w:val="none"/>
        </w:rPr>
        <w:t>价格标</w:t>
      </w:r>
      <w:r>
        <w:rPr>
          <w:rFonts w:hint="eastAsia" w:ascii="宋体" w:hAnsi="宋体" w:cs="仿宋_GB2312"/>
          <w:sz w:val="24"/>
          <w:highlight w:val="none"/>
          <w:lang w:val="zh-CN"/>
        </w:rPr>
        <w:t>共</w:t>
      </w:r>
      <w:r>
        <w:rPr>
          <w:rFonts w:hint="eastAsia" w:ascii="宋体" w:hAnsi="宋体" w:cs="仿宋_GB2312"/>
          <w:sz w:val="24"/>
          <w:highlight w:val="none"/>
        </w:rPr>
        <w:t>3</w:t>
      </w:r>
      <w:r>
        <w:rPr>
          <w:rFonts w:hint="eastAsia" w:ascii="宋体" w:hAnsi="宋体" w:cs="仿宋_GB2312"/>
          <w:sz w:val="24"/>
          <w:highlight w:val="none"/>
          <w:lang w:val="zh-CN"/>
        </w:rPr>
        <w:t>部分组成（以下由文件序号代称）。</w:t>
      </w:r>
    </w:p>
    <w:p w14:paraId="7CCF57E5">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4.2</w:t>
      </w:r>
      <w:r>
        <w:rPr>
          <w:rFonts w:hint="eastAsia" w:ascii="宋体" w:hAnsi="宋体" w:cs="仿宋_GB2312"/>
          <w:sz w:val="24"/>
          <w:highlight w:val="none"/>
          <w:lang w:val="zh-CN"/>
        </w:rPr>
        <w:t>纸质</w:t>
      </w:r>
      <w:r>
        <w:rPr>
          <w:rFonts w:hint="eastAsia" w:ascii="宋体" w:hAnsi="宋体" w:cs="仿宋_GB2312"/>
          <w:sz w:val="24"/>
          <w:highlight w:val="none"/>
        </w:rPr>
        <w:t>投标</w:t>
      </w:r>
      <w:r>
        <w:rPr>
          <w:rFonts w:hint="eastAsia" w:ascii="宋体" w:hAnsi="宋体" w:cs="仿宋_GB2312"/>
          <w:sz w:val="24"/>
          <w:highlight w:val="none"/>
          <w:lang w:val="zh-CN"/>
        </w:rPr>
        <w:t>文件均为一式</w:t>
      </w:r>
      <w:r>
        <w:rPr>
          <w:rFonts w:hint="eastAsia" w:ascii="宋体" w:hAnsi="宋体" w:cs="仿宋_GB2312"/>
          <w:sz w:val="24"/>
          <w:highlight w:val="none"/>
        </w:rPr>
        <w:t>伍</w:t>
      </w:r>
      <w:r>
        <w:rPr>
          <w:rFonts w:hint="eastAsia" w:ascii="宋体" w:hAnsi="宋体" w:cs="仿宋_GB2312"/>
          <w:sz w:val="24"/>
          <w:highlight w:val="none"/>
          <w:lang w:val="zh-CN"/>
        </w:rPr>
        <w:t>份，其中“正本”壹份和“副本”</w:t>
      </w:r>
      <w:r>
        <w:rPr>
          <w:rFonts w:hint="eastAsia" w:ascii="宋体" w:hAnsi="宋体" w:cs="仿宋_GB2312"/>
          <w:sz w:val="24"/>
          <w:highlight w:val="none"/>
        </w:rPr>
        <w:t>肆</w:t>
      </w:r>
      <w:r>
        <w:rPr>
          <w:rFonts w:hint="eastAsia" w:ascii="宋体" w:hAnsi="宋体" w:cs="仿宋_GB2312"/>
          <w:sz w:val="24"/>
          <w:highlight w:val="none"/>
          <w:lang w:val="zh-CN"/>
        </w:rPr>
        <w:t>份。（具体要求详见第</w:t>
      </w:r>
      <w:r>
        <w:rPr>
          <w:rFonts w:hint="eastAsia" w:ascii="宋体" w:hAnsi="宋体" w:cs="仿宋_GB2312"/>
          <w:sz w:val="24"/>
          <w:highlight w:val="none"/>
        </w:rPr>
        <w:t>六</w:t>
      </w:r>
      <w:r>
        <w:rPr>
          <w:rFonts w:hint="eastAsia" w:ascii="宋体" w:hAnsi="宋体" w:cs="仿宋_GB2312"/>
          <w:sz w:val="24"/>
          <w:highlight w:val="none"/>
          <w:lang w:val="zh-CN"/>
        </w:rPr>
        <w:t>部分</w:t>
      </w:r>
      <w:r>
        <w:rPr>
          <w:rFonts w:hint="eastAsia" w:ascii="宋体" w:hAnsi="宋体" w:cs="仿宋_GB2312"/>
          <w:sz w:val="24"/>
          <w:highlight w:val="none"/>
        </w:rPr>
        <w:t>投标</w:t>
      </w:r>
      <w:r>
        <w:rPr>
          <w:rFonts w:hint="eastAsia" w:ascii="宋体" w:hAnsi="宋体" w:cs="仿宋_GB2312"/>
          <w:sz w:val="24"/>
          <w:highlight w:val="none"/>
          <w:lang w:val="zh-CN"/>
        </w:rPr>
        <w:t>文件组成）</w:t>
      </w:r>
    </w:p>
    <w:p w14:paraId="46C51329">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4.3</w:t>
      </w:r>
      <w:r>
        <w:rPr>
          <w:rFonts w:hint="eastAsia" w:ascii="宋体" w:hAnsi="宋体" w:cs="仿宋_GB2312"/>
          <w:sz w:val="24"/>
          <w:highlight w:val="none"/>
          <w:lang w:val="zh-CN"/>
        </w:rPr>
        <w:t>在每份纸质</w:t>
      </w:r>
      <w:r>
        <w:rPr>
          <w:rFonts w:hint="eastAsia" w:ascii="宋体" w:hAnsi="宋体" w:cs="仿宋_GB2312"/>
          <w:sz w:val="24"/>
          <w:highlight w:val="none"/>
        </w:rPr>
        <w:t>投标</w:t>
      </w:r>
      <w:r>
        <w:rPr>
          <w:rFonts w:hint="eastAsia" w:ascii="宋体" w:hAnsi="宋体" w:cs="仿宋_GB2312"/>
          <w:sz w:val="24"/>
          <w:highlight w:val="none"/>
          <w:lang w:val="zh-CN"/>
        </w:rPr>
        <w:t>文件上要明确标注项目名称、对应的</w:t>
      </w:r>
      <w:r>
        <w:rPr>
          <w:rFonts w:hint="eastAsia" w:ascii="宋体" w:hAnsi="宋体" w:cs="仿宋_GB2312"/>
          <w:sz w:val="24"/>
          <w:highlight w:val="none"/>
        </w:rPr>
        <w:t>投标</w:t>
      </w:r>
      <w:r>
        <w:rPr>
          <w:rFonts w:hint="eastAsia" w:ascii="宋体" w:hAnsi="宋体" w:cs="仿宋_GB2312"/>
          <w:sz w:val="24"/>
          <w:highlight w:val="none"/>
          <w:lang w:val="zh-CN"/>
        </w:rPr>
        <w:t>文件名称、投标人的全称、日期、“正本”、“副本”字样。“正本”和“副本”若有差异，概以“正本”为准。</w:t>
      </w:r>
    </w:p>
    <w:p w14:paraId="11C38598">
      <w:pPr>
        <w:autoSpaceDE w:val="0"/>
        <w:autoSpaceDN w:val="0"/>
        <w:adjustRightInd w:val="0"/>
        <w:snapToGrid w:val="0"/>
        <w:spacing w:line="360" w:lineRule="auto"/>
        <w:ind w:firstLine="480" w:firstLineChars="200"/>
        <w:contextualSpacing/>
        <w:jc w:val="left"/>
        <w:rPr>
          <w:rFonts w:ascii="宋体" w:hAnsi="宋体" w:cs="仿宋_GB2312"/>
          <w:sz w:val="24"/>
          <w:highlight w:val="none"/>
          <w:lang w:val="zh-CN"/>
        </w:rPr>
      </w:pPr>
      <w:r>
        <w:rPr>
          <w:rFonts w:hint="eastAsia" w:ascii="宋体" w:hAnsi="宋体" w:cs="仿宋_GB2312"/>
          <w:sz w:val="24"/>
          <w:highlight w:val="none"/>
          <w:lang w:val="en-US" w:eastAsia="zh-CN"/>
        </w:rPr>
        <w:t>4.4</w:t>
      </w:r>
      <w:r>
        <w:rPr>
          <w:rFonts w:hint="eastAsia" w:ascii="宋体" w:hAnsi="宋体" w:cs="仿宋_GB2312"/>
          <w:sz w:val="24"/>
          <w:highlight w:val="none"/>
          <w:lang w:val="zh-CN"/>
        </w:rPr>
        <w:t>纸质</w:t>
      </w:r>
      <w:r>
        <w:rPr>
          <w:rFonts w:hint="eastAsia" w:ascii="宋体" w:hAnsi="宋体" w:cs="仿宋_GB2312"/>
          <w:sz w:val="24"/>
          <w:highlight w:val="none"/>
        </w:rPr>
        <w:t>投标</w:t>
      </w:r>
      <w:r>
        <w:rPr>
          <w:rFonts w:hint="eastAsia" w:ascii="宋体" w:hAnsi="宋体" w:cs="仿宋_GB2312"/>
          <w:sz w:val="24"/>
          <w:highlight w:val="none"/>
          <w:lang w:val="zh-CN"/>
        </w:rPr>
        <w:t>文件中的所有“正本”，其正文内容须按</w:t>
      </w:r>
      <w:r>
        <w:rPr>
          <w:rFonts w:hint="eastAsia" w:ascii="宋体" w:hAnsi="宋体" w:cs="仿宋_GB2312"/>
          <w:sz w:val="24"/>
          <w:highlight w:val="none"/>
        </w:rPr>
        <w:t>招标</w:t>
      </w:r>
      <w:r>
        <w:rPr>
          <w:rFonts w:hint="eastAsia" w:ascii="宋体" w:hAnsi="宋体" w:cs="仿宋_GB2312"/>
          <w:sz w:val="24"/>
          <w:highlight w:val="none"/>
          <w:lang w:val="zh-CN"/>
        </w:rPr>
        <w:t>文件要求由投标人法定代表人或被授权人签字（或盖章）并加盖单位公章。“副本”可</w:t>
      </w:r>
      <w:r>
        <w:rPr>
          <w:rFonts w:hint="eastAsia" w:ascii="宋体" w:hAnsi="宋体" w:cs="仿宋_GB2312"/>
          <w:sz w:val="24"/>
          <w:highlight w:val="none"/>
        </w:rPr>
        <w:t>为</w:t>
      </w:r>
      <w:r>
        <w:rPr>
          <w:rFonts w:hint="eastAsia" w:ascii="宋体" w:hAnsi="宋体" w:cs="仿宋_GB2312"/>
          <w:sz w:val="24"/>
          <w:highlight w:val="none"/>
          <w:lang w:val="zh-CN"/>
        </w:rPr>
        <w:t>“</w:t>
      </w:r>
      <w:r>
        <w:rPr>
          <w:rFonts w:hint="eastAsia" w:ascii="宋体" w:hAnsi="宋体" w:cs="仿宋_GB2312"/>
          <w:sz w:val="24"/>
          <w:highlight w:val="none"/>
        </w:rPr>
        <w:t>正本</w:t>
      </w:r>
      <w:r>
        <w:rPr>
          <w:rFonts w:hint="eastAsia" w:ascii="宋体" w:hAnsi="宋体" w:cs="仿宋_GB2312"/>
          <w:sz w:val="24"/>
          <w:highlight w:val="none"/>
          <w:lang w:val="zh-CN"/>
        </w:rPr>
        <w:t>”的复印</w:t>
      </w:r>
      <w:r>
        <w:rPr>
          <w:rFonts w:hint="eastAsia" w:ascii="宋体" w:hAnsi="宋体" w:cs="仿宋_GB2312"/>
          <w:sz w:val="24"/>
          <w:highlight w:val="none"/>
        </w:rPr>
        <w:t>件</w:t>
      </w:r>
      <w:r>
        <w:rPr>
          <w:rFonts w:hint="eastAsia" w:ascii="宋体" w:hAnsi="宋体" w:cs="仿宋_GB2312"/>
          <w:sz w:val="24"/>
          <w:highlight w:val="none"/>
          <w:lang w:val="zh-CN"/>
        </w:rPr>
        <w:t>。</w:t>
      </w:r>
    </w:p>
    <w:p w14:paraId="2A18D7EA">
      <w:pPr>
        <w:autoSpaceDE w:val="0"/>
        <w:autoSpaceDN w:val="0"/>
        <w:adjustRightInd w:val="0"/>
        <w:snapToGrid w:val="0"/>
        <w:spacing w:line="360" w:lineRule="auto"/>
        <w:ind w:firstLine="480" w:firstLineChars="200"/>
        <w:contextualSpacing/>
        <w:jc w:val="left"/>
        <w:rPr>
          <w:rFonts w:hint="eastAsia" w:ascii="宋体" w:hAnsi="宋体" w:cs="仿宋_GB2312"/>
          <w:sz w:val="24"/>
          <w:highlight w:val="none"/>
          <w:lang w:val="zh-CN"/>
        </w:rPr>
      </w:pPr>
      <w:r>
        <w:rPr>
          <w:rFonts w:hint="eastAsia" w:ascii="宋体" w:hAnsi="宋体" w:cs="仿宋_GB2312"/>
          <w:sz w:val="24"/>
          <w:highlight w:val="none"/>
          <w:lang w:val="en-US" w:eastAsia="zh-CN"/>
        </w:rPr>
        <w:t>5.</w:t>
      </w:r>
      <w:r>
        <w:rPr>
          <w:rFonts w:hint="eastAsia" w:ascii="宋体" w:hAnsi="宋体" w:cs="仿宋_GB2312"/>
          <w:sz w:val="24"/>
          <w:highlight w:val="none"/>
        </w:rPr>
        <w:t>投标</w:t>
      </w:r>
      <w:r>
        <w:rPr>
          <w:rFonts w:hint="eastAsia" w:ascii="宋体" w:hAnsi="宋体" w:cs="仿宋_GB2312"/>
          <w:sz w:val="24"/>
          <w:highlight w:val="none"/>
          <w:lang w:val="zh-CN"/>
        </w:rPr>
        <w:t>文件的密封及标记</w:t>
      </w:r>
    </w:p>
    <w:p w14:paraId="175B2D0F">
      <w:pPr>
        <w:autoSpaceDE w:val="0"/>
        <w:autoSpaceDN w:val="0"/>
        <w:adjustRightInd w:val="0"/>
        <w:snapToGrid w:val="0"/>
        <w:spacing w:line="360" w:lineRule="auto"/>
        <w:ind w:firstLine="480" w:firstLineChars="200"/>
        <w:jc w:val="left"/>
        <w:rPr>
          <w:rFonts w:ascii="宋体" w:hAnsi="宋体" w:cs="仿宋_GB2312"/>
          <w:b/>
          <w:bCs/>
          <w:sz w:val="24"/>
          <w:highlight w:val="none"/>
          <w:u w:val="double"/>
          <w:lang w:val="zh-CN"/>
        </w:rPr>
      </w:pPr>
      <w:r>
        <w:rPr>
          <w:rFonts w:hint="eastAsia" w:ascii="宋体" w:hAnsi="宋体" w:cs="仿宋_GB2312"/>
          <w:sz w:val="24"/>
          <w:highlight w:val="none"/>
          <w:lang w:val="en-US" w:eastAsia="zh-CN"/>
        </w:rPr>
        <w:t>5.1</w:t>
      </w:r>
      <w:r>
        <w:rPr>
          <w:rFonts w:hint="eastAsia" w:ascii="宋体" w:hAnsi="宋体" w:cs="仿宋_GB2312"/>
          <w:sz w:val="24"/>
          <w:highlight w:val="none"/>
          <w:lang w:val="zh-CN"/>
        </w:rPr>
        <w:t>投标人须将本项目</w:t>
      </w:r>
      <w:r>
        <w:rPr>
          <w:rFonts w:hint="eastAsia" w:ascii="宋体" w:hAnsi="宋体" w:cs="仿宋_GB2312"/>
          <w:sz w:val="24"/>
          <w:highlight w:val="none"/>
        </w:rPr>
        <w:t>投标</w:t>
      </w:r>
      <w:r>
        <w:rPr>
          <w:rFonts w:hint="eastAsia" w:ascii="宋体" w:hAnsi="宋体" w:cs="仿宋_GB2312"/>
          <w:sz w:val="24"/>
          <w:highlight w:val="none"/>
          <w:lang w:val="zh-CN"/>
        </w:rPr>
        <w:t>文件：</w:t>
      </w:r>
      <w:r>
        <w:rPr>
          <w:rFonts w:hint="eastAsia" w:ascii="宋体" w:hAnsi="宋体" w:cs="仿宋_GB2312"/>
          <w:b/>
          <w:bCs/>
          <w:sz w:val="24"/>
          <w:highlight w:val="none"/>
          <w:u w:val="double"/>
          <w:lang w:val="zh-CN"/>
        </w:rPr>
        <w:fldChar w:fldCharType="begin"/>
      </w:r>
      <w:r>
        <w:rPr>
          <w:rFonts w:hint="eastAsia" w:ascii="宋体" w:hAnsi="宋体" w:cs="仿宋_GB2312"/>
          <w:b/>
          <w:bCs/>
          <w:sz w:val="24"/>
          <w:highlight w:val="none"/>
          <w:u w:val="double"/>
          <w:lang w:val="zh-CN"/>
        </w:rPr>
        <w:instrText xml:space="preserve"> = 1 \* GB3 </w:instrText>
      </w:r>
      <w:r>
        <w:rPr>
          <w:rFonts w:hint="eastAsia" w:ascii="宋体" w:hAnsi="宋体" w:cs="仿宋_GB2312"/>
          <w:b/>
          <w:bCs/>
          <w:sz w:val="24"/>
          <w:highlight w:val="none"/>
          <w:u w:val="double"/>
          <w:lang w:val="zh-CN"/>
        </w:rPr>
        <w:fldChar w:fldCharType="separate"/>
      </w:r>
      <w:r>
        <w:rPr>
          <w:rFonts w:hint="eastAsia" w:ascii="宋体" w:hAnsi="宋体" w:cs="仿宋_GB2312"/>
          <w:b/>
          <w:bCs/>
          <w:sz w:val="24"/>
          <w:highlight w:val="none"/>
          <w:u w:val="double"/>
          <w:lang w:val="zh-CN"/>
        </w:rPr>
        <w:t>①</w:t>
      </w:r>
      <w:r>
        <w:rPr>
          <w:rFonts w:hint="eastAsia" w:ascii="宋体" w:hAnsi="宋体" w:cs="仿宋_GB2312"/>
          <w:b/>
          <w:bCs/>
          <w:sz w:val="24"/>
          <w:highlight w:val="none"/>
          <w:u w:val="double"/>
          <w:lang w:val="zh-CN"/>
        </w:rPr>
        <w:fldChar w:fldCharType="end"/>
      </w:r>
      <w:r>
        <w:rPr>
          <w:rFonts w:hint="eastAsia" w:ascii="宋体" w:hAnsi="宋体" w:cs="仿宋_GB2312"/>
          <w:b/>
          <w:bCs/>
          <w:sz w:val="24"/>
          <w:highlight w:val="none"/>
          <w:u w:val="double"/>
          <w:lang w:val="zh-CN"/>
        </w:rPr>
        <w:t>、</w:t>
      </w:r>
      <w:r>
        <w:rPr>
          <w:rFonts w:hint="eastAsia" w:ascii="宋体" w:hAnsi="宋体" w:cs="仿宋_GB2312"/>
          <w:b/>
          <w:bCs/>
          <w:sz w:val="24"/>
          <w:highlight w:val="none"/>
          <w:u w:val="double"/>
          <w:lang w:val="zh-CN"/>
        </w:rPr>
        <w:fldChar w:fldCharType="begin"/>
      </w:r>
      <w:r>
        <w:rPr>
          <w:rFonts w:hint="eastAsia" w:ascii="宋体" w:hAnsi="宋体" w:cs="仿宋_GB2312"/>
          <w:b/>
          <w:bCs/>
          <w:sz w:val="24"/>
          <w:highlight w:val="none"/>
          <w:u w:val="double"/>
          <w:lang w:val="zh-CN"/>
        </w:rPr>
        <w:instrText xml:space="preserve"> = 2 \* GB3 </w:instrText>
      </w:r>
      <w:r>
        <w:rPr>
          <w:rFonts w:hint="eastAsia" w:ascii="宋体" w:hAnsi="宋体" w:cs="仿宋_GB2312"/>
          <w:b/>
          <w:bCs/>
          <w:sz w:val="24"/>
          <w:highlight w:val="none"/>
          <w:u w:val="double"/>
          <w:lang w:val="zh-CN"/>
        </w:rPr>
        <w:fldChar w:fldCharType="separate"/>
      </w:r>
      <w:r>
        <w:rPr>
          <w:rFonts w:hint="eastAsia" w:ascii="宋体" w:hAnsi="宋体" w:cs="仿宋_GB2312"/>
          <w:b/>
          <w:bCs/>
          <w:sz w:val="24"/>
          <w:highlight w:val="none"/>
          <w:u w:val="double"/>
          <w:lang w:val="zh-CN"/>
        </w:rPr>
        <w:t>②</w:t>
      </w:r>
      <w:r>
        <w:rPr>
          <w:rFonts w:hint="eastAsia" w:ascii="宋体" w:hAnsi="宋体" w:cs="仿宋_GB2312"/>
          <w:b/>
          <w:bCs/>
          <w:sz w:val="24"/>
          <w:highlight w:val="none"/>
          <w:u w:val="double"/>
          <w:lang w:val="zh-CN"/>
        </w:rPr>
        <w:fldChar w:fldCharType="end"/>
      </w:r>
      <w:r>
        <w:rPr>
          <w:rFonts w:hint="eastAsia" w:ascii="宋体" w:hAnsi="宋体" w:cs="仿宋_GB2312"/>
          <w:b/>
          <w:bCs/>
          <w:sz w:val="24"/>
          <w:highlight w:val="none"/>
          <w:u w:val="double"/>
          <w:lang w:val="zh-CN"/>
        </w:rPr>
        <w:t>、③单独密封。</w:t>
      </w:r>
    </w:p>
    <w:p w14:paraId="5826E0C2">
      <w:pPr>
        <w:autoSpaceDE w:val="0"/>
        <w:autoSpaceDN w:val="0"/>
        <w:adjustRightInd w:val="0"/>
        <w:snapToGrid w:val="0"/>
        <w:spacing w:line="360" w:lineRule="auto"/>
        <w:ind w:firstLine="480" w:firstLineChars="200"/>
        <w:jc w:val="left"/>
        <w:rPr>
          <w:rFonts w:ascii="宋体" w:hAnsi="宋体" w:cs="仿宋_GB2312"/>
          <w:sz w:val="24"/>
          <w:highlight w:val="none"/>
          <w:lang w:val="zh-CN"/>
        </w:rPr>
      </w:pPr>
      <w:r>
        <w:rPr>
          <w:rFonts w:hint="eastAsia" w:ascii="宋体" w:hAnsi="宋体" w:cs="仿宋_GB2312"/>
          <w:sz w:val="24"/>
          <w:highlight w:val="none"/>
          <w:lang w:val="en-US" w:eastAsia="zh-CN"/>
        </w:rPr>
        <w:t>5.2</w:t>
      </w:r>
      <w:r>
        <w:rPr>
          <w:rFonts w:hint="eastAsia" w:ascii="宋体" w:hAnsi="宋体" w:cs="宋体"/>
          <w:sz w:val="24"/>
          <w:highlight w:val="none"/>
        </w:rPr>
        <w:t>投标人可将每部分投标文件</w:t>
      </w:r>
      <w:r>
        <w:rPr>
          <w:rFonts w:hint="eastAsia" w:ascii="宋体" w:hAnsi="宋体" w:cs="仿宋_GB2312"/>
          <w:sz w:val="24"/>
          <w:highlight w:val="none"/>
          <w:lang w:val="zh-CN"/>
        </w:rPr>
        <w:t>正副本统一密封或分别密封，如正本和副本分别密封的，应在封袋或封箱上标明正、副本字样。</w:t>
      </w:r>
    </w:p>
    <w:p w14:paraId="29E1DA00">
      <w:pPr>
        <w:autoSpaceDE w:val="0"/>
        <w:autoSpaceDN w:val="0"/>
        <w:adjustRightInd w:val="0"/>
        <w:snapToGrid w:val="0"/>
        <w:spacing w:line="360" w:lineRule="auto"/>
        <w:ind w:firstLine="480" w:firstLineChars="200"/>
        <w:jc w:val="left"/>
        <w:rPr>
          <w:rFonts w:ascii="宋体" w:hAnsi="宋体" w:cs="仿宋_GB2312"/>
          <w:b/>
          <w:bCs/>
          <w:sz w:val="24"/>
          <w:highlight w:val="none"/>
          <w:u w:val="double"/>
          <w:lang w:val="zh-CN"/>
        </w:rPr>
      </w:pPr>
      <w:r>
        <w:rPr>
          <w:rFonts w:hint="eastAsia" w:ascii="宋体" w:hAnsi="宋体" w:cs="仿宋_GB2312"/>
          <w:sz w:val="24"/>
          <w:highlight w:val="none"/>
          <w:lang w:val="en-US" w:eastAsia="zh-CN"/>
        </w:rPr>
        <w:t>5.3</w:t>
      </w:r>
      <w:r>
        <w:rPr>
          <w:rFonts w:hint="eastAsia" w:ascii="宋体" w:hAnsi="宋体" w:cs="仿宋_GB2312"/>
          <w:sz w:val="24"/>
          <w:highlight w:val="none"/>
          <w:lang w:val="zh-CN"/>
        </w:rPr>
        <w:t>密封后，应在封袋或封箱上明确标注</w:t>
      </w:r>
      <w:r>
        <w:rPr>
          <w:rFonts w:hint="eastAsia" w:ascii="宋体" w:hAnsi="宋体" w:cs="仿宋_GB2312"/>
          <w:b/>
          <w:bCs/>
          <w:sz w:val="24"/>
          <w:highlight w:val="none"/>
          <w:u w:val="double"/>
        </w:rPr>
        <w:t>招标</w:t>
      </w:r>
      <w:r>
        <w:rPr>
          <w:rFonts w:hint="eastAsia" w:ascii="宋体" w:hAnsi="宋体" w:cs="仿宋_GB2312"/>
          <w:b/>
          <w:bCs/>
          <w:sz w:val="24"/>
          <w:highlight w:val="none"/>
          <w:u w:val="double"/>
          <w:lang w:val="zh-CN"/>
        </w:rPr>
        <w:t>项目名称、</w:t>
      </w:r>
      <w:r>
        <w:rPr>
          <w:rFonts w:hint="eastAsia" w:ascii="宋体" w:hAnsi="宋体" w:cs="仿宋_GB2312"/>
          <w:b/>
          <w:bCs/>
          <w:sz w:val="24"/>
          <w:highlight w:val="none"/>
          <w:u w:val="double"/>
        </w:rPr>
        <w:t>投标</w:t>
      </w:r>
      <w:r>
        <w:rPr>
          <w:rFonts w:hint="eastAsia" w:ascii="宋体" w:hAnsi="宋体" w:cs="仿宋_GB2312"/>
          <w:b/>
          <w:bCs/>
          <w:sz w:val="24"/>
          <w:highlight w:val="none"/>
          <w:u w:val="double"/>
          <w:lang w:val="zh-CN"/>
        </w:rPr>
        <w:t>文件各自对应的名称、投标人的全称及日期</w:t>
      </w:r>
      <w:r>
        <w:rPr>
          <w:rFonts w:hint="eastAsia" w:ascii="宋体" w:hAnsi="宋体" w:cs="仿宋_GB2312"/>
          <w:b/>
          <w:bCs/>
          <w:sz w:val="24"/>
          <w:highlight w:val="none"/>
          <w:u w:val="double"/>
        </w:rPr>
        <w:t>并加盖投标人单位公章</w:t>
      </w:r>
      <w:r>
        <w:rPr>
          <w:rFonts w:hint="eastAsia" w:ascii="宋体" w:hAnsi="宋体" w:cs="仿宋_GB2312"/>
          <w:b/>
          <w:bCs/>
          <w:sz w:val="24"/>
          <w:highlight w:val="none"/>
          <w:u w:val="double"/>
          <w:lang w:val="zh-CN"/>
        </w:rPr>
        <w:t>。</w:t>
      </w:r>
    </w:p>
    <w:p w14:paraId="5CBC9F0C">
      <w:pPr>
        <w:autoSpaceDE w:val="0"/>
        <w:autoSpaceDN w:val="0"/>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en-US" w:eastAsia="zh-CN"/>
        </w:rPr>
        <w:t>5.4</w:t>
      </w:r>
      <w:r>
        <w:rPr>
          <w:rFonts w:hint="eastAsia" w:ascii="宋体" w:hAnsi="宋体" w:cs="宋体"/>
          <w:sz w:val="24"/>
          <w:highlight w:val="none"/>
          <w:lang w:val="zh-CN"/>
        </w:rPr>
        <w:t>采购人将拒绝接收未按照招标文件要求密封及标记的投标文件。</w:t>
      </w:r>
    </w:p>
    <w:p w14:paraId="7D789A0D">
      <w:pPr>
        <w:autoSpaceDE w:val="0"/>
        <w:autoSpaceDN w:val="0"/>
        <w:adjustRightInd w:val="0"/>
        <w:snapToGrid w:val="0"/>
        <w:spacing w:line="360" w:lineRule="auto"/>
        <w:ind w:firstLine="480" w:firstLineChars="200"/>
        <w:rPr>
          <w:rFonts w:hint="eastAsia" w:ascii="宋体" w:hAnsi="宋体" w:cs="宋体"/>
          <w:sz w:val="24"/>
          <w:highlight w:val="none"/>
          <w:lang w:val="zh-CN" w:eastAsia="zh-CN"/>
        </w:rPr>
      </w:pPr>
      <w:r>
        <w:rPr>
          <w:rFonts w:hint="eastAsia" w:ascii="宋体" w:hAnsi="宋体" w:cs="宋体"/>
          <w:sz w:val="24"/>
          <w:highlight w:val="none"/>
          <w:lang w:val="zh-CN"/>
        </w:rPr>
        <w:t>【特别提醒】投标文件中的</w:t>
      </w:r>
      <w:r>
        <w:rPr>
          <w:rFonts w:hint="eastAsia" w:ascii="宋体" w:hAnsi="宋体" w:cs="宋体"/>
          <w:b/>
          <w:bCs/>
          <w:sz w:val="24"/>
          <w:highlight w:val="none"/>
          <w:u w:val="double"/>
          <w:lang w:val="zh-CN"/>
        </w:rPr>
        <w:fldChar w:fldCharType="begin"/>
      </w:r>
      <w:r>
        <w:rPr>
          <w:rFonts w:hint="eastAsia" w:ascii="宋体" w:hAnsi="宋体" w:cs="宋体"/>
          <w:b/>
          <w:bCs/>
          <w:sz w:val="24"/>
          <w:highlight w:val="none"/>
          <w:u w:val="double"/>
          <w:lang w:val="zh-CN"/>
        </w:rPr>
        <w:instrText xml:space="preserve"> = 1 \* GB3 </w:instrText>
      </w:r>
      <w:r>
        <w:rPr>
          <w:rFonts w:hint="eastAsia" w:ascii="宋体" w:hAnsi="宋体" w:cs="宋体"/>
          <w:b/>
          <w:bCs/>
          <w:sz w:val="24"/>
          <w:highlight w:val="none"/>
          <w:u w:val="double"/>
          <w:lang w:val="zh-CN"/>
        </w:rPr>
        <w:fldChar w:fldCharType="separate"/>
      </w:r>
      <w:r>
        <w:rPr>
          <w:rFonts w:hint="eastAsia" w:ascii="宋体" w:hAnsi="宋体" w:cs="宋体"/>
          <w:b/>
          <w:bCs/>
          <w:sz w:val="24"/>
          <w:highlight w:val="none"/>
          <w:u w:val="double"/>
          <w:lang w:val="zh-CN"/>
        </w:rPr>
        <w:t>①</w:t>
      </w:r>
      <w:r>
        <w:rPr>
          <w:rFonts w:hint="eastAsia" w:ascii="宋体" w:hAnsi="宋体" w:cs="宋体"/>
          <w:b/>
          <w:bCs/>
          <w:sz w:val="24"/>
          <w:highlight w:val="none"/>
          <w:u w:val="double"/>
          <w:lang w:val="zh-CN"/>
        </w:rPr>
        <w:fldChar w:fldCharType="end"/>
      </w:r>
      <w:r>
        <w:rPr>
          <w:rFonts w:hint="eastAsia" w:ascii="宋体" w:hAnsi="宋体" w:cs="宋体"/>
          <w:b/>
          <w:bCs/>
          <w:sz w:val="24"/>
          <w:highlight w:val="none"/>
          <w:u w:val="double"/>
          <w:lang w:val="zh-CN"/>
        </w:rPr>
        <w:t>、</w:t>
      </w:r>
      <w:r>
        <w:rPr>
          <w:rFonts w:hint="eastAsia" w:ascii="宋体" w:hAnsi="宋体" w:cs="宋体"/>
          <w:b/>
          <w:bCs/>
          <w:sz w:val="24"/>
          <w:highlight w:val="none"/>
          <w:u w:val="double"/>
          <w:lang w:val="zh-CN"/>
        </w:rPr>
        <w:fldChar w:fldCharType="begin"/>
      </w:r>
      <w:r>
        <w:rPr>
          <w:rFonts w:hint="eastAsia" w:ascii="宋体" w:hAnsi="宋体" w:cs="宋体"/>
          <w:b/>
          <w:bCs/>
          <w:sz w:val="24"/>
          <w:highlight w:val="none"/>
          <w:u w:val="double"/>
          <w:lang w:val="zh-CN"/>
        </w:rPr>
        <w:instrText xml:space="preserve"> = 2 \* GB3 </w:instrText>
      </w:r>
      <w:r>
        <w:rPr>
          <w:rFonts w:hint="eastAsia" w:ascii="宋体" w:hAnsi="宋体" w:cs="宋体"/>
          <w:b/>
          <w:bCs/>
          <w:sz w:val="24"/>
          <w:highlight w:val="none"/>
          <w:u w:val="double"/>
          <w:lang w:val="zh-CN"/>
        </w:rPr>
        <w:fldChar w:fldCharType="separate"/>
      </w:r>
      <w:r>
        <w:rPr>
          <w:rFonts w:hint="eastAsia" w:ascii="宋体" w:hAnsi="宋体" w:cs="宋体"/>
          <w:b/>
          <w:bCs/>
          <w:sz w:val="24"/>
          <w:highlight w:val="none"/>
          <w:u w:val="double"/>
          <w:lang w:val="zh-CN"/>
        </w:rPr>
        <w:t>②</w:t>
      </w:r>
      <w:r>
        <w:rPr>
          <w:rFonts w:hint="eastAsia" w:ascii="宋体" w:hAnsi="宋体" w:cs="宋体"/>
          <w:b/>
          <w:bCs/>
          <w:sz w:val="24"/>
          <w:highlight w:val="none"/>
          <w:u w:val="double"/>
          <w:lang w:val="zh-CN"/>
        </w:rPr>
        <w:fldChar w:fldCharType="end"/>
      </w:r>
      <w:r>
        <w:rPr>
          <w:rFonts w:hint="eastAsia" w:ascii="宋体" w:hAnsi="宋体" w:cs="宋体"/>
          <w:sz w:val="24"/>
          <w:highlight w:val="none"/>
          <w:lang w:val="zh-CN"/>
        </w:rPr>
        <w:t>的“正本”或“副本”中，</w:t>
      </w:r>
      <w:r>
        <w:rPr>
          <w:rFonts w:hint="eastAsia" w:ascii="宋体" w:hAnsi="宋体" w:cs="宋体"/>
          <w:b/>
          <w:bCs/>
          <w:sz w:val="24"/>
          <w:highlight w:val="none"/>
          <w:u w:val="double"/>
          <w:lang w:val="zh-CN"/>
        </w:rPr>
        <w:t>均不得含有投标报价内容，否则作无效标处理</w:t>
      </w:r>
      <w:r>
        <w:rPr>
          <w:rFonts w:hint="eastAsia" w:ascii="宋体" w:hAnsi="宋体" w:cs="宋体"/>
          <w:sz w:val="24"/>
          <w:highlight w:val="none"/>
          <w:lang w:val="zh-CN"/>
        </w:rPr>
        <w:t>。</w:t>
      </w:r>
    </w:p>
    <w:p w14:paraId="4DB56DFB">
      <w:pPr>
        <w:pStyle w:val="2"/>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51" w:name="_Hlt26954838"/>
      <w:bookmarkEnd w:id="51"/>
      <w:bookmarkStart w:id="52" w:name="_Hlt26668975"/>
      <w:bookmarkEnd w:id="52"/>
      <w:bookmarkStart w:id="53" w:name="_Hlt26670360"/>
      <w:bookmarkEnd w:id="53"/>
      <w:bookmarkStart w:id="54" w:name="_Toc49090511"/>
      <w:bookmarkStart w:id="55" w:name="_Toc14577360"/>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.投标有效期</w:t>
      </w:r>
      <w:bookmarkEnd w:id="54"/>
      <w:bookmarkEnd w:id="55"/>
    </w:p>
    <w:p w14:paraId="5AA7372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.1投标有效期为</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规定的开标之日后</w:t>
      </w:r>
      <w:r>
        <w:rPr>
          <w:rFonts w:hint="eastAsia" w:ascii="宋体" w:hAnsi="宋体" w:eastAsia="宋体" w:cs="宋体"/>
          <w:b/>
          <w:color w:val="auto"/>
          <w:sz w:val="24"/>
          <w:szCs w:val="24"/>
          <w:highlight w:val="none"/>
          <w:u w:val="single"/>
          <w:lang w:val="en-US" w:eastAsia="zh-CN"/>
        </w:rPr>
        <w:t>六</w:t>
      </w:r>
      <w:r>
        <w:rPr>
          <w:rFonts w:hint="eastAsia" w:ascii="宋体" w:hAnsi="宋体" w:eastAsia="宋体" w:cs="宋体"/>
          <w:b/>
          <w:color w:val="auto"/>
          <w:sz w:val="24"/>
          <w:szCs w:val="24"/>
          <w:highlight w:val="none"/>
          <w:u w:val="single"/>
        </w:rPr>
        <w:t>十（</w:t>
      </w:r>
      <w:r>
        <w:rPr>
          <w:rFonts w:hint="eastAsia" w:ascii="宋体" w:hAnsi="宋体" w:eastAsia="宋体" w:cs="宋体"/>
          <w:b/>
          <w:color w:val="auto"/>
          <w:sz w:val="24"/>
          <w:szCs w:val="24"/>
          <w:highlight w:val="none"/>
          <w:u w:val="single"/>
          <w:lang w:val="en-US" w:eastAsia="zh-CN"/>
        </w:rPr>
        <w:t>6</w:t>
      </w:r>
      <w:r>
        <w:rPr>
          <w:rFonts w:hint="eastAsia" w:ascii="宋体" w:hAnsi="宋体" w:eastAsia="宋体" w:cs="宋体"/>
          <w:b/>
          <w:color w:val="auto"/>
          <w:sz w:val="24"/>
          <w:szCs w:val="24"/>
          <w:highlight w:val="none"/>
          <w:u w:val="single"/>
        </w:rPr>
        <w:t>0）天</w:t>
      </w:r>
      <w:r>
        <w:rPr>
          <w:rFonts w:hint="eastAsia" w:ascii="宋体" w:hAnsi="宋体" w:eastAsia="宋体" w:cs="宋体"/>
          <w:bCs/>
          <w:color w:val="auto"/>
          <w:sz w:val="24"/>
          <w:szCs w:val="24"/>
          <w:highlight w:val="none"/>
        </w:rPr>
        <w:t>。投标有效期比规定短的将被视为非响应性投标而予以拒绝。</w:t>
      </w:r>
    </w:p>
    <w:p w14:paraId="7C04C14A">
      <w:pPr>
        <w:pStyle w:val="2"/>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.投标有效期的延长</w:t>
      </w:r>
    </w:p>
    <w:p w14:paraId="6277EF8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.1在特殊情况下，采购人或采购代理机构于原投标有效期满之前，可向</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提出延长投标有效期的要求。这种要求与答复均应采用书面形式。</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可以拒绝采购人或采购代理机构的这一要求而放弃投标，同意延长投标有效期的</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既不能要求也不允许修改其投标文件。</w:t>
      </w:r>
      <w:r>
        <w:rPr>
          <w:rFonts w:hint="eastAsia" w:ascii="宋体" w:hAnsi="宋体" w:eastAsia="宋体" w:cs="宋体"/>
          <w:bCs/>
          <w:color w:val="auto"/>
          <w:sz w:val="24"/>
          <w:szCs w:val="24"/>
          <w:highlight w:val="none"/>
          <w:lang w:val="en-US" w:eastAsia="zh-CN"/>
        </w:rPr>
        <w:t>同时</w:t>
      </w:r>
      <w:r>
        <w:rPr>
          <w:rFonts w:hint="eastAsia" w:ascii="宋体" w:hAnsi="宋体" w:eastAsia="宋体" w:cs="宋体"/>
          <w:color w:val="auto"/>
          <w:sz w:val="24"/>
          <w:szCs w:val="24"/>
          <w:highlight w:val="none"/>
        </w:rPr>
        <w:t>受投标有效期约束的所有权利与义务均延长至新的有效期</w:t>
      </w:r>
      <w:r>
        <w:rPr>
          <w:rFonts w:hint="eastAsia" w:ascii="宋体" w:hAnsi="宋体" w:eastAsia="宋体" w:cs="宋体"/>
          <w:bCs/>
          <w:color w:val="auto"/>
          <w:sz w:val="24"/>
          <w:szCs w:val="24"/>
          <w:highlight w:val="none"/>
        </w:rPr>
        <w:t>。</w:t>
      </w:r>
    </w:p>
    <w:p w14:paraId="0D37D185">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56" w:name="_Hlt26954852"/>
      <w:bookmarkEnd w:id="56"/>
      <w:bookmarkStart w:id="57" w:name="_Hlt26954739"/>
      <w:bookmarkEnd w:id="57"/>
      <w:bookmarkStart w:id="58" w:name="_Toc16938540"/>
      <w:bookmarkStart w:id="59" w:name="_Toc120614217"/>
      <w:bookmarkStart w:id="60" w:name="_Toc513029224"/>
      <w:bookmarkStart w:id="61" w:name="_Toc20823296"/>
      <w:r>
        <w:rPr>
          <w:rFonts w:hint="eastAsia" w:ascii="宋体" w:hAnsi="宋体" w:eastAsia="宋体" w:cs="宋体"/>
          <w:color w:val="auto"/>
          <w:sz w:val="24"/>
          <w:szCs w:val="24"/>
          <w:highlight w:val="none"/>
        </w:rPr>
        <w:t>（四）投标文件的递交</w:t>
      </w:r>
      <w:bookmarkEnd w:id="58"/>
      <w:bookmarkEnd w:id="59"/>
      <w:bookmarkEnd w:id="60"/>
      <w:bookmarkEnd w:id="61"/>
    </w:p>
    <w:p w14:paraId="1DDC2F6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62" w:name="_Toc20823298"/>
      <w:bookmarkStart w:id="63" w:name="_Toc16938542"/>
      <w:bookmarkStart w:id="64" w:name="_Toc513029226"/>
      <w:r>
        <w:rPr>
          <w:rFonts w:hint="eastAsia" w:ascii="宋体" w:hAnsi="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文件的递交</w:t>
      </w:r>
    </w:p>
    <w:p w14:paraId="63DA769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应当在</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文件提交截止时间前制作并提交其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697ED5D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w:t>
      </w:r>
      <w:bookmarkEnd w:id="62"/>
      <w:bookmarkEnd w:id="63"/>
      <w:bookmarkEnd w:id="64"/>
    </w:p>
    <w:p w14:paraId="6ED1154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递交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文件的时间不得迟于</w:t>
      </w: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公告中规定的</w:t>
      </w:r>
      <w:r>
        <w:rPr>
          <w:rFonts w:hint="eastAsia" w:ascii="宋体" w:hAnsi="宋体" w:cs="宋体"/>
          <w:bCs/>
          <w:color w:val="auto"/>
          <w:sz w:val="24"/>
          <w:szCs w:val="24"/>
          <w:highlight w:val="none"/>
          <w:lang w:val="en-US" w:eastAsia="zh-CN"/>
        </w:rPr>
        <w:t>投标文件递交</w:t>
      </w:r>
      <w:r>
        <w:rPr>
          <w:rFonts w:hint="eastAsia" w:ascii="宋体" w:hAnsi="宋体" w:eastAsia="宋体" w:cs="宋体"/>
          <w:bCs/>
          <w:color w:val="auto"/>
          <w:sz w:val="24"/>
          <w:szCs w:val="24"/>
          <w:highlight w:val="none"/>
        </w:rPr>
        <w:t>截止时间。</w:t>
      </w:r>
    </w:p>
    <w:p w14:paraId="12FAE63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.2采购人可以按照规定，通过修改</w:t>
      </w: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文件酌情延长提交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文件截止日期，在此情况下，</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的所有权利和义务以及</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受制的截止日期均应以延长后新的截止日期为准。</w:t>
      </w:r>
    </w:p>
    <w:p w14:paraId="2285B95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65" w:name="_Toc20823299"/>
      <w:bookmarkStart w:id="66" w:name="_Toc16938543"/>
      <w:bookmarkStart w:id="67" w:name="_Toc513029227"/>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bookmarkEnd w:id="65"/>
      <w:bookmarkEnd w:id="66"/>
      <w:bookmarkEnd w:id="67"/>
      <w:r>
        <w:rPr>
          <w:rFonts w:hint="eastAsia" w:ascii="宋体" w:hAnsi="宋体" w:eastAsia="宋体" w:cs="宋体"/>
          <w:bCs/>
          <w:color w:val="auto"/>
          <w:sz w:val="24"/>
          <w:szCs w:val="24"/>
          <w:highlight w:val="none"/>
        </w:rPr>
        <w:t>的拒收</w:t>
      </w:r>
    </w:p>
    <w:p w14:paraId="4045E9C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采购人拒绝接收在其规定的提交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文件截止时间后</w:t>
      </w:r>
      <w:r>
        <w:rPr>
          <w:rFonts w:hint="eastAsia" w:ascii="宋体" w:hAnsi="宋体" w:cs="宋体"/>
          <w:bCs/>
          <w:color w:val="auto"/>
          <w:sz w:val="24"/>
          <w:szCs w:val="24"/>
          <w:highlight w:val="none"/>
          <w:lang w:val="en-US" w:eastAsia="zh-CN"/>
        </w:rPr>
        <w:t>递交</w:t>
      </w:r>
      <w:r>
        <w:rPr>
          <w:rFonts w:hint="eastAsia" w:ascii="宋体" w:hAnsi="宋体" w:eastAsia="宋体" w:cs="宋体"/>
          <w:bCs/>
          <w:color w:val="auto"/>
          <w:sz w:val="24"/>
          <w:szCs w:val="24"/>
          <w:highlight w:val="none"/>
        </w:rPr>
        <w:t>的任何</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6465E2B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68" w:name="_Toc16938544"/>
      <w:bookmarkStart w:id="69" w:name="_Toc20823300"/>
      <w:bookmarkStart w:id="70" w:name="_Toc513029228"/>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文件的撤回和修改</w:t>
      </w:r>
      <w:bookmarkEnd w:id="68"/>
      <w:bookmarkEnd w:id="69"/>
      <w:bookmarkEnd w:id="70"/>
    </w:p>
    <w:p w14:paraId="598FD1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文件的撤回</w:t>
      </w:r>
    </w:p>
    <w:p w14:paraId="515F07F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.1.1</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可在</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截止时间前，以书面的形式撤回其递交的</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5970858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.1.2</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撤回</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文件，则认为其不再参与本项目</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活动。</w:t>
      </w:r>
    </w:p>
    <w:p w14:paraId="7A9E7E2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.2</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文件的修改</w:t>
      </w:r>
    </w:p>
    <w:p w14:paraId="083FF25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可在</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文件递交截止时间前，对其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文件进行修改。</w:t>
      </w:r>
    </w:p>
    <w:p w14:paraId="37107FD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.3在提交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文件截止时间之后，</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不得对其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r>
        <w:rPr>
          <w:rFonts w:hint="eastAsia" w:ascii="宋体" w:hAnsi="宋体" w:eastAsia="宋体" w:cs="宋体"/>
          <w:bCs/>
          <w:color w:val="auto"/>
          <w:sz w:val="24"/>
          <w:szCs w:val="24"/>
          <w:highlight w:val="none"/>
          <w:lang w:eastAsia="zh-CN"/>
        </w:rPr>
        <w:t>做</w:t>
      </w:r>
      <w:r>
        <w:rPr>
          <w:rFonts w:hint="eastAsia" w:ascii="宋体" w:hAnsi="宋体" w:eastAsia="宋体" w:cs="宋体"/>
          <w:bCs/>
          <w:color w:val="auto"/>
          <w:sz w:val="24"/>
          <w:szCs w:val="24"/>
          <w:highlight w:val="none"/>
        </w:rPr>
        <w:t>任何修改。</w:t>
      </w:r>
    </w:p>
    <w:p w14:paraId="49E7882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.4在提交</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文件截止时间至</w:t>
      </w: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rPr>
        <w:t>文件中规定的</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有效期满之间的这段时间内，</w:t>
      </w:r>
      <w:r>
        <w:rPr>
          <w:rFonts w:hint="eastAsia" w:ascii="宋体" w:hAnsi="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不得撤回其</w:t>
      </w:r>
      <w:r>
        <w:rPr>
          <w:rFonts w:hint="eastAsia" w:ascii="宋体" w:hAnsi="宋体" w:cs="宋体"/>
          <w:bCs/>
          <w:color w:val="auto"/>
          <w:sz w:val="24"/>
          <w:szCs w:val="24"/>
          <w:highlight w:val="none"/>
          <w:lang w:val="en-US" w:eastAsia="zh-CN"/>
        </w:rPr>
        <w:t>投标</w:t>
      </w:r>
      <w:r>
        <w:rPr>
          <w:rFonts w:hint="eastAsia" w:ascii="宋体" w:hAnsi="宋体" w:eastAsia="宋体" w:cs="宋体"/>
          <w:bCs/>
          <w:color w:val="auto"/>
          <w:sz w:val="24"/>
          <w:szCs w:val="24"/>
          <w:highlight w:val="none"/>
        </w:rPr>
        <w:t>文件。</w:t>
      </w:r>
    </w:p>
    <w:p w14:paraId="5F95E482">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71" w:name="_Toc120614218"/>
      <w:bookmarkStart w:id="72" w:name="_Toc513029229"/>
      <w:bookmarkStart w:id="73" w:name="_Toc16938545"/>
      <w:bookmarkStart w:id="74" w:name="_Toc20823301"/>
      <w:r>
        <w:rPr>
          <w:rFonts w:hint="eastAsia" w:ascii="宋体" w:hAnsi="宋体" w:eastAsia="宋体" w:cs="宋体"/>
          <w:color w:val="auto"/>
          <w:sz w:val="24"/>
          <w:szCs w:val="24"/>
          <w:highlight w:val="none"/>
        </w:rPr>
        <w:t>（五）开标与评标</w:t>
      </w:r>
      <w:bookmarkEnd w:id="71"/>
      <w:bookmarkEnd w:id="72"/>
      <w:bookmarkEnd w:id="73"/>
      <w:bookmarkEnd w:id="74"/>
    </w:p>
    <w:p w14:paraId="104A91FD">
      <w:pPr>
        <w:pStyle w:val="2"/>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75" w:name="_Toc513029230"/>
      <w:bookmarkStart w:id="76" w:name="_Toc16938546"/>
      <w:bookmarkStart w:id="77" w:name="_Toc20823302"/>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开标</w:t>
      </w:r>
      <w:bookmarkEnd w:id="75"/>
      <w:bookmarkEnd w:id="76"/>
      <w:bookmarkEnd w:id="77"/>
    </w:p>
    <w:p w14:paraId="66CA0AE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1.1采购人或采购代理机构将在招标公告中规定的时间和地点组织公开开标。</w:t>
      </w:r>
    </w:p>
    <w:p w14:paraId="7106DD2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78" w:name="_Toc16938547"/>
      <w:bookmarkStart w:id="79" w:name="_Toc513029231"/>
      <w:bookmarkStart w:id="80" w:name="_Toc20823303"/>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评标委员会</w:t>
      </w:r>
    </w:p>
    <w:p w14:paraId="26DEC57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2.1开标后，采购人或采购代理机构将立即组织评标委员会（以下简称评委会）进行评标。</w:t>
      </w:r>
    </w:p>
    <w:p w14:paraId="6B23E01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2.2评委会由采购人代表和有关技术、经济等方面的专家组成，且人员构成符合政府采购有关规定。</w:t>
      </w:r>
    </w:p>
    <w:p w14:paraId="073BCF9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2.3评委会独立工作，负责评审所有投标文件并确定中标</w:t>
      </w:r>
      <w:r>
        <w:rPr>
          <w:rFonts w:hint="eastAsia" w:ascii="宋体" w:hAnsi="宋体" w:cs="宋体"/>
          <w:color w:val="auto"/>
          <w:sz w:val="24"/>
          <w:szCs w:val="24"/>
          <w:highlight w:val="none"/>
          <w:lang w:val="en-US" w:eastAsia="zh-CN"/>
        </w:rPr>
        <w:t>候</w:t>
      </w:r>
      <w:r>
        <w:rPr>
          <w:rFonts w:hint="eastAsia" w:ascii="宋体" w:hAnsi="宋体" w:eastAsia="宋体" w:cs="宋体"/>
          <w:color w:val="auto"/>
          <w:sz w:val="24"/>
          <w:szCs w:val="24"/>
          <w:highlight w:val="none"/>
          <w:lang w:eastAsia="zh-CN"/>
        </w:rPr>
        <w:t>选人</w:t>
      </w:r>
      <w:r>
        <w:rPr>
          <w:rFonts w:hint="eastAsia" w:ascii="宋体" w:hAnsi="宋体" w:eastAsia="宋体" w:cs="宋体"/>
          <w:color w:val="auto"/>
          <w:sz w:val="24"/>
          <w:szCs w:val="24"/>
          <w:highlight w:val="none"/>
        </w:rPr>
        <w:t>。</w:t>
      </w:r>
    </w:p>
    <w:p w14:paraId="23376E97">
      <w:pPr>
        <w:pStyle w:val="2"/>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3.评标过程的保密与公正</w:t>
      </w:r>
      <w:bookmarkEnd w:id="78"/>
      <w:bookmarkEnd w:id="79"/>
      <w:bookmarkEnd w:id="80"/>
    </w:p>
    <w:p w14:paraId="23F762B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bCs/>
          <w:color w:val="auto"/>
          <w:sz w:val="24"/>
          <w:szCs w:val="24"/>
          <w:highlight w:val="none"/>
        </w:rPr>
        <w:t>凡是与审查、澄清、评价和比较投标的有关资料以及授标建议等，采购人、评委、采购代理机构均不得向</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或与评标无关的其他人员透露。</w:t>
      </w:r>
    </w:p>
    <w:p w14:paraId="1A35230B">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3.2在评标过程中，</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lang w:val="en-US" w:eastAsia="zh-CN"/>
        </w:rPr>
        <w:t>人</w:t>
      </w:r>
      <w:r>
        <w:rPr>
          <w:rFonts w:hint="eastAsia" w:ascii="宋体" w:hAnsi="宋体" w:eastAsia="宋体" w:cs="宋体"/>
          <w:b/>
          <w:bCs/>
          <w:color w:val="auto"/>
          <w:sz w:val="24"/>
          <w:szCs w:val="24"/>
          <w:highlight w:val="none"/>
        </w:rPr>
        <w:t>不得以任何行为影响评标过程，否则其投标文件将被作为无效投标文件。</w:t>
      </w:r>
    </w:p>
    <w:p w14:paraId="5B1CC9C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3.3在评标期间，采购代理机构将设专门人员与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联系。</w:t>
      </w:r>
    </w:p>
    <w:p w14:paraId="6D6A8FA7">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3.4采购人或采购代理机构和评标委员会不向未中标的</w:t>
      </w:r>
      <w:r>
        <w:rPr>
          <w:rFonts w:hint="eastAsia" w:ascii="宋体" w:hAnsi="宋体" w:eastAsia="宋体" w:cs="宋体"/>
          <w:b/>
          <w:bCs/>
          <w:color w:val="auto"/>
          <w:sz w:val="24"/>
          <w:szCs w:val="24"/>
          <w:highlight w:val="none"/>
          <w:lang w:eastAsia="zh-CN"/>
        </w:rPr>
        <w:t>投标</w:t>
      </w:r>
      <w:r>
        <w:rPr>
          <w:rFonts w:hint="eastAsia" w:ascii="宋体" w:hAnsi="宋体" w:eastAsia="宋体" w:cs="宋体"/>
          <w:b/>
          <w:bCs/>
          <w:color w:val="auto"/>
          <w:sz w:val="24"/>
          <w:szCs w:val="24"/>
          <w:highlight w:val="none"/>
          <w:lang w:val="en-US" w:eastAsia="zh-CN"/>
        </w:rPr>
        <w:t>人</w:t>
      </w:r>
      <w:r>
        <w:rPr>
          <w:rFonts w:hint="eastAsia" w:ascii="宋体" w:hAnsi="宋体" w:eastAsia="宋体" w:cs="宋体"/>
          <w:b/>
          <w:bCs/>
          <w:color w:val="auto"/>
          <w:sz w:val="24"/>
          <w:szCs w:val="24"/>
          <w:highlight w:val="none"/>
        </w:rPr>
        <w:t>解释未中标原因，也不公布评标过程中的相关细节。</w:t>
      </w:r>
    </w:p>
    <w:p w14:paraId="1F5BB3A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3.5采用综合评分法的项目，</w:t>
      </w:r>
      <w:r>
        <w:rPr>
          <w:rFonts w:ascii="宋体" w:hAnsi="宋体"/>
          <w:sz w:val="24"/>
          <w:highlight w:val="none"/>
        </w:rPr>
        <w:t>公布评标结果时一并公布所有</w:t>
      </w:r>
      <w:r>
        <w:rPr>
          <w:rFonts w:hint="eastAsia" w:ascii="宋体" w:hAnsi="宋体"/>
          <w:sz w:val="24"/>
          <w:highlight w:val="none"/>
        </w:rPr>
        <w:t>投标人</w:t>
      </w:r>
      <w:r>
        <w:rPr>
          <w:rFonts w:ascii="宋体" w:hAnsi="宋体"/>
          <w:sz w:val="24"/>
          <w:highlight w:val="none"/>
        </w:rPr>
        <w:t>的评审得分及排序情况</w:t>
      </w:r>
      <w:r>
        <w:rPr>
          <w:rFonts w:hint="eastAsia" w:ascii="宋体" w:hAnsi="宋体"/>
          <w:sz w:val="24"/>
          <w:highlight w:val="none"/>
          <w:lang w:eastAsia="zh-CN"/>
        </w:rPr>
        <w:t>。</w:t>
      </w:r>
    </w:p>
    <w:p w14:paraId="18B37698">
      <w:pPr>
        <w:pStyle w:val="2"/>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bookmarkStart w:id="81" w:name="_Toc16938548"/>
      <w:bookmarkStart w:id="82" w:name="_Toc20823304"/>
      <w:bookmarkStart w:id="83" w:name="_Toc513029232"/>
      <w:r>
        <w:rPr>
          <w:rFonts w:hint="eastAsia" w:ascii="宋体" w:hAnsi="宋体" w:eastAsia="宋体" w:cs="宋体"/>
          <w:color w:val="auto"/>
          <w:sz w:val="24"/>
          <w:szCs w:val="24"/>
          <w:highlight w:val="none"/>
        </w:rPr>
        <w:t>4.投标</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的澄清</w:t>
      </w:r>
      <w:bookmarkEnd w:id="81"/>
      <w:bookmarkEnd w:id="82"/>
      <w:bookmarkEnd w:id="83"/>
    </w:p>
    <w:p w14:paraId="4F7B2F4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84" w:name="_Toc513029233"/>
      <w:bookmarkStart w:id="85" w:name="_Toc20823305"/>
      <w:bookmarkStart w:id="86" w:name="_Toc16938549"/>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.1评标期间，评委会对投标文件中含义不明确、同类问题表述不一致或者有明显文字和计算错误的内容，有权要求投标人作出必要的澄清、说明或者补正。</w:t>
      </w:r>
    </w:p>
    <w:p w14:paraId="0AB2C1C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投标人的澄清、说明或者补正不得超出投标文件的范围或者改变投标文件的实质性内容。</w:t>
      </w:r>
    </w:p>
    <w:p w14:paraId="5397858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评标委员会并非对每个投标人都做澄清要求。</w:t>
      </w:r>
    </w:p>
    <w:p w14:paraId="5D3566A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.2需要</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进行澄清、说明和补正的，评委会将通过</w:t>
      </w:r>
      <w:r>
        <w:rPr>
          <w:rFonts w:hint="eastAsia" w:ascii="宋体" w:hAnsi="宋体" w:cs="宋体"/>
          <w:color w:val="auto"/>
          <w:sz w:val="24"/>
          <w:szCs w:val="24"/>
          <w:highlight w:val="none"/>
          <w:lang w:val="en-US" w:eastAsia="zh-CN"/>
        </w:rPr>
        <w:t>采购人或采购代理机构</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发出“澄清要求函”，接到“澄清要求函”的投标人应当按照要求</w:t>
      </w:r>
      <w:r>
        <w:rPr>
          <w:rFonts w:hint="eastAsia" w:ascii="宋体" w:hAnsi="宋体" w:cs="宋体"/>
          <w:color w:val="auto"/>
          <w:sz w:val="24"/>
          <w:szCs w:val="24"/>
          <w:highlight w:val="none"/>
          <w:lang w:val="en-US" w:eastAsia="zh-CN"/>
        </w:rPr>
        <w:t>书面</w:t>
      </w:r>
      <w:r>
        <w:rPr>
          <w:rFonts w:hint="eastAsia" w:ascii="宋体" w:hAnsi="宋体" w:eastAsia="宋体" w:cs="宋体"/>
          <w:color w:val="auto"/>
          <w:sz w:val="24"/>
          <w:szCs w:val="24"/>
          <w:highlight w:val="none"/>
        </w:rPr>
        <w:t>提交“澄清响应函”。澄清、说明和补正的内容作为投标文件的补充部分。</w:t>
      </w:r>
    </w:p>
    <w:p w14:paraId="4EC4D97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.3接到评委会澄清、说明和补正要求的投标人如未按规定做出澄清、说明和补正，其风险由投标人自行承担。</w:t>
      </w:r>
    </w:p>
    <w:p w14:paraId="3DC620C5">
      <w:pPr>
        <w:pStyle w:val="2"/>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对投标文件的初审</w:t>
      </w:r>
      <w:bookmarkEnd w:id="84"/>
      <w:bookmarkEnd w:id="85"/>
      <w:bookmarkEnd w:id="86"/>
    </w:p>
    <w:p w14:paraId="59B569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5.1</w:t>
      </w:r>
      <w:r>
        <w:rPr>
          <w:rFonts w:hint="eastAsia" w:ascii="宋体" w:hAnsi="宋体" w:eastAsia="宋体" w:cs="宋体"/>
          <w:bCs/>
          <w:color w:val="auto"/>
          <w:sz w:val="24"/>
          <w:szCs w:val="24"/>
          <w:highlight w:val="none"/>
        </w:rPr>
        <w:t>投标文件初审分为资格审查和符合性审查。</w:t>
      </w:r>
    </w:p>
    <w:p w14:paraId="6FDB793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5.1.1资格审查：依据法律法规和招标文件的规定，</w:t>
      </w:r>
      <w:r>
        <w:rPr>
          <w:rFonts w:ascii="宋体" w:hAnsi="宋体"/>
          <w:bCs/>
          <w:sz w:val="24"/>
          <w:highlight w:val="none"/>
        </w:rPr>
        <w:t>由</w:t>
      </w:r>
      <w:r>
        <w:rPr>
          <w:rFonts w:hint="eastAsia" w:ascii="宋体" w:hAnsi="宋体"/>
          <w:bCs/>
          <w:sz w:val="24"/>
          <w:highlight w:val="none"/>
        </w:rPr>
        <w:t>评委会</w:t>
      </w:r>
      <w:r>
        <w:rPr>
          <w:rFonts w:ascii="宋体" w:hAnsi="宋体"/>
          <w:bCs/>
          <w:sz w:val="24"/>
          <w:highlight w:val="none"/>
        </w:rPr>
        <w:t>对投标文件中的资格证明文件进行审查。</w:t>
      </w:r>
    </w:p>
    <w:p w14:paraId="77617701">
      <w:pPr>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采购人在进行资格性审查的同时，将在“信用中国”网站（www.creditchina.gov.cn）查询投标人的信用记录，以确定投标人是否具备投标资格,查询结果留存并归档。</w:t>
      </w:r>
    </w:p>
    <w:p w14:paraId="728A286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接受联合体的项目，两个以上的自然人、法人或者其他组织组成一个联合体，以一个</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的身份共同参加政府采购活动的</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联合体成员中任何一方存在不良信用记录的，视同联合体存在不良应用记录。</w:t>
      </w:r>
    </w:p>
    <w:p w14:paraId="7147974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5.1.2符合性审查：依据招标文件的规定，由评委会从投标文件的有效性、完整性和对招标文件的响应程度进行审查，以确定是否对招标文件的实质性要求作出响应。</w:t>
      </w:r>
    </w:p>
    <w:p w14:paraId="1C70925B">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5.1.3未通过资格审查或符合性审查的</w:t>
      </w:r>
      <w:r>
        <w:rPr>
          <w:rFonts w:hint="eastAsia" w:ascii="宋体" w:hAnsi="宋体" w:eastAsia="宋体" w:cs="宋体"/>
          <w:b/>
          <w:bCs w:val="0"/>
          <w:color w:val="auto"/>
          <w:sz w:val="24"/>
          <w:szCs w:val="24"/>
          <w:highlight w:val="none"/>
          <w:lang w:eastAsia="zh-CN"/>
        </w:rPr>
        <w:t>投标</w:t>
      </w:r>
      <w:r>
        <w:rPr>
          <w:rFonts w:hint="eastAsia" w:ascii="宋体" w:hAnsi="宋体" w:eastAsia="宋体" w:cs="宋体"/>
          <w:b/>
          <w:bCs w:val="0"/>
          <w:color w:val="auto"/>
          <w:sz w:val="24"/>
          <w:szCs w:val="24"/>
          <w:highlight w:val="none"/>
          <w:lang w:val="en-US" w:eastAsia="zh-CN"/>
        </w:rPr>
        <w:t>人</w:t>
      </w:r>
      <w:r>
        <w:rPr>
          <w:rFonts w:hint="eastAsia" w:ascii="宋体" w:hAnsi="宋体" w:eastAsia="宋体" w:cs="宋体"/>
          <w:b/>
          <w:bCs w:val="0"/>
          <w:color w:val="auto"/>
          <w:sz w:val="24"/>
          <w:szCs w:val="24"/>
          <w:highlight w:val="none"/>
        </w:rPr>
        <w:t>，采购人或采购代理机构告知未通过资格审查或符合性审查的原因，评审结束后，采购人或采购代理机构将不再告知未通过资格审查或符合性审查的原因。</w:t>
      </w:r>
    </w:p>
    <w:p w14:paraId="7AC7BE4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5.2在详细评标之前，评委会将首先审查每份投标文件是否实质性响应了招标文件的要求。实质性响应的投标应该是与招标文件要求的全部条款、条件和规格相符，没有重大偏离或保留的投标。</w:t>
      </w:r>
    </w:p>
    <w:p w14:paraId="19091C0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所谓重大偏离或保留是指与招标文件规定的实质性要求存在负偏离，或者在实质上与招标文件不一致，而且限制了合同中买方和见证方的权利或</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的义务，纠正这些偏离或保留将会对其他实质性响应要求的</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的竞争地位产生不公正的影响。重大偏离的认定需经过评委会以少数服从多数的原则作出结论。</w:t>
      </w:r>
      <w:r>
        <w:rPr>
          <w:rFonts w:hint="eastAsia" w:ascii="宋体" w:hAnsi="宋体" w:eastAsia="宋体" w:cs="宋体"/>
          <w:bCs/>
          <w:color w:val="auto"/>
          <w:sz w:val="24"/>
          <w:szCs w:val="24"/>
          <w:highlight w:val="none"/>
        </w:rPr>
        <w:t>评委决定投标文件的响应性只根据投标文件本身的内容，而不寻求外部的证据。</w:t>
      </w:r>
    </w:p>
    <w:p w14:paraId="70C3816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5.3</w:t>
      </w:r>
      <w:r>
        <w:rPr>
          <w:rFonts w:hint="eastAsia" w:ascii="宋体" w:hAnsi="宋体" w:eastAsia="宋体" w:cs="宋体"/>
          <w:bCs/>
          <w:color w:val="auto"/>
          <w:sz w:val="24"/>
          <w:szCs w:val="24"/>
          <w:highlight w:val="none"/>
        </w:rPr>
        <w:t>如果投标文件实质上没有响应招标文件的要求，评委会将予以拒绝，</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不得通过修改或撤销</w:t>
      </w:r>
      <w:r>
        <w:rPr>
          <w:rFonts w:hint="eastAsia" w:ascii="宋体" w:hAnsi="宋体" w:eastAsia="宋体" w:cs="宋体"/>
          <w:bCs/>
          <w:color w:val="auto"/>
          <w:sz w:val="24"/>
          <w:szCs w:val="24"/>
          <w:highlight w:val="none"/>
          <w:lang w:eastAsia="zh-CN"/>
        </w:rPr>
        <w:t>不符</w:t>
      </w:r>
      <w:r>
        <w:rPr>
          <w:rFonts w:hint="eastAsia" w:ascii="宋体" w:hAnsi="宋体" w:eastAsia="宋体" w:cs="宋体"/>
          <w:bCs/>
          <w:color w:val="auto"/>
          <w:sz w:val="24"/>
          <w:szCs w:val="24"/>
          <w:highlight w:val="none"/>
        </w:rPr>
        <w:t>合要求的偏离或保留而使其投标成为实质性响应的投标。</w:t>
      </w:r>
    </w:p>
    <w:p w14:paraId="5D811C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5.4</w:t>
      </w:r>
      <w:r>
        <w:rPr>
          <w:rFonts w:hint="eastAsia" w:ascii="宋体" w:hAnsi="宋体" w:eastAsia="宋体" w:cs="宋体"/>
          <w:bCs/>
          <w:color w:val="auto"/>
          <w:sz w:val="24"/>
          <w:szCs w:val="24"/>
          <w:highlight w:val="none"/>
        </w:rPr>
        <w:t>评委会将对确定为实质性响应的投标进行进一步审核，</w:t>
      </w:r>
      <w:r>
        <w:rPr>
          <w:rFonts w:hint="eastAsia" w:ascii="宋体" w:hAnsi="宋体" w:eastAsia="宋体" w:cs="宋体"/>
          <w:bCs/>
          <w:color w:val="auto"/>
          <w:sz w:val="24"/>
          <w:szCs w:val="24"/>
          <w:highlight w:val="none"/>
          <w:lang w:val="en-US" w:eastAsia="zh-CN"/>
        </w:rPr>
        <w:t>确定</w:t>
      </w:r>
      <w:r>
        <w:rPr>
          <w:rFonts w:hint="eastAsia" w:ascii="宋体" w:hAnsi="宋体" w:eastAsia="宋体" w:cs="宋体"/>
          <w:bCs/>
          <w:color w:val="auto"/>
          <w:sz w:val="24"/>
          <w:szCs w:val="24"/>
          <w:highlight w:val="none"/>
        </w:rPr>
        <w:t>其是否有计算上或累加上的算术错误，修正错误的原则如下：</w:t>
      </w:r>
    </w:p>
    <w:p w14:paraId="419AD0F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（1）投标文件中开标一览表内容与投标文件中相应内容不一致的，以开标一览表为准。</w:t>
      </w:r>
    </w:p>
    <w:p w14:paraId="40127D1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（2）大写金额和小写金额不一致的，以大写金额为准。</w:t>
      </w:r>
    </w:p>
    <w:p w14:paraId="024549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（3）单价金额小数点或者百分比有明显错位的，以开标一览表的总价为准，并修改单价。</w:t>
      </w:r>
    </w:p>
    <w:p w14:paraId="0718914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（4）总价金额与按单价汇总金额不一致的，以单价金额计算结果为准。</w:t>
      </w:r>
    </w:p>
    <w:p w14:paraId="133EE73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同时出现两种以上错误的，按照前款规定的顺序修正。</w:t>
      </w:r>
    </w:p>
    <w:p w14:paraId="4BEABB4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5.5</w:t>
      </w:r>
      <w:r>
        <w:rPr>
          <w:rFonts w:hint="eastAsia" w:ascii="宋体" w:hAnsi="宋体" w:eastAsia="宋体" w:cs="宋体"/>
          <w:bCs/>
          <w:color w:val="auto"/>
          <w:sz w:val="24"/>
          <w:szCs w:val="24"/>
          <w:highlight w:val="none"/>
        </w:rPr>
        <w:t>评委会将按上述修正错误的方法调整投标文件中的投标报价，并告知</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，调整后的价格应对</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具有约束力。如果</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不接受修正后的价格，则其投标将被拒绝。</w:t>
      </w:r>
    </w:p>
    <w:p w14:paraId="47F5506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5.6</w:t>
      </w:r>
      <w:r>
        <w:rPr>
          <w:rFonts w:hint="eastAsia" w:ascii="宋体" w:hAnsi="宋体" w:eastAsia="宋体" w:cs="宋体"/>
          <w:bCs/>
          <w:color w:val="auto"/>
          <w:sz w:val="24"/>
          <w:szCs w:val="24"/>
          <w:highlight w:val="none"/>
        </w:rPr>
        <w:t>评委会将允许修正投标文件中不构成重大偏离的、微小的、非正规的、不一致的或不规则的地方，但这些修改不能影响任何</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相应的名次排列。</w:t>
      </w:r>
    </w:p>
    <w:p w14:paraId="685DB72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87" w:name="_Toc20823306"/>
      <w:bookmarkStart w:id="88" w:name="_Toc16938550"/>
      <w:bookmarkStart w:id="89" w:name="_Toc513029234"/>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投标人在开、评标全过程中应保持通讯畅通，并安排专人与采购人或采购代理机构联系。</w:t>
      </w:r>
      <w:bookmarkEnd w:id="87"/>
      <w:bookmarkEnd w:id="88"/>
      <w:bookmarkEnd w:id="89"/>
    </w:p>
    <w:p w14:paraId="003E2C1C">
      <w:pPr>
        <w:pStyle w:val="2"/>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6.无效投标条款和废标条款</w:t>
      </w:r>
    </w:p>
    <w:p w14:paraId="1B2BEB5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bookmarkStart w:id="90" w:name="_Toc16938551"/>
      <w:bookmarkStart w:id="91" w:name="_Toc513029235"/>
      <w:bookmarkStart w:id="92" w:name="_Toc20823307"/>
      <w:r>
        <w:rPr>
          <w:rFonts w:hint="eastAsia" w:ascii="宋体" w:hAnsi="宋体" w:eastAsia="宋体" w:cs="宋体"/>
          <w:bCs/>
          <w:color w:val="auto"/>
          <w:sz w:val="24"/>
          <w:szCs w:val="24"/>
          <w:highlight w:val="none"/>
        </w:rPr>
        <w:t>6.1无效投标条款</w:t>
      </w:r>
    </w:p>
    <w:p w14:paraId="193B775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w:t>
      </w:r>
      <w:r>
        <w:rPr>
          <w:rFonts w:hint="eastAsia" w:ascii="宋体" w:hAnsi="宋体"/>
          <w:bCs/>
          <w:sz w:val="24"/>
          <w:highlight w:val="none"/>
        </w:rPr>
        <w:t>投标文件未按规定要求装订、密封、签署、盖章。</w:t>
      </w:r>
    </w:p>
    <w:p w14:paraId="40764FE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sz w:val="24"/>
          <w:highlight w:val="none"/>
          <w:lang w:val="zh-CN"/>
        </w:rPr>
      </w:pPr>
      <w:r>
        <w:rPr>
          <w:rFonts w:hint="eastAsia" w:ascii="宋体" w:hAnsi="宋体" w:eastAsia="宋体" w:cs="宋体"/>
          <w:bCs/>
          <w:color w:val="auto"/>
          <w:sz w:val="24"/>
          <w:szCs w:val="24"/>
          <w:highlight w:val="none"/>
        </w:rPr>
        <w:t>6.1.2</w:t>
      </w:r>
      <w:r>
        <w:rPr>
          <w:rFonts w:hint="eastAsia" w:ascii="宋体" w:hAnsi="宋体"/>
          <w:bCs/>
          <w:sz w:val="24"/>
          <w:highlight w:val="none"/>
        </w:rPr>
        <w:t>资格审查证明材料、商务技术标中出现投标报价的</w:t>
      </w:r>
      <w:r>
        <w:rPr>
          <w:rFonts w:hint="eastAsia" w:ascii="宋体" w:hAnsi="宋体"/>
          <w:bCs/>
          <w:sz w:val="24"/>
          <w:highlight w:val="none"/>
          <w:lang w:val="zh-CN"/>
        </w:rPr>
        <w:t>。</w:t>
      </w:r>
    </w:p>
    <w:p w14:paraId="045697D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6.1.3同一投标人提交两个（含两个）以上不同的投标报价的。</w:t>
      </w:r>
    </w:p>
    <w:p w14:paraId="08BF8F3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6.1.4</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不具备招标文件中规定资格要求的。</w:t>
      </w:r>
    </w:p>
    <w:p w14:paraId="13E48E6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6.1.5</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的报价超过了采购预算或</w:t>
      </w:r>
      <w:r>
        <w:rPr>
          <w:rFonts w:hint="eastAsia" w:ascii="宋体" w:hAnsi="宋体" w:cs="宋体"/>
          <w:bCs/>
          <w:color w:val="auto"/>
          <w:sz w:val="24"/>
          <w:szCs w:val="24"/>
          <w:highlight w:val="none"/>
          <w:lang w:val="en-US" w:eastAsia="zh-CN"/>
        </w:rPr>
        <w:t>总价报价超过总价</w:t>
      </w:r>
      <w:r>
        <w:rPr>
          <w:rFonts w:hint="eastAsia" w:ascii="宋体" w:hAnsi="宋体" w:eastAsia="宋体" w:cs="宋体"/>
          <w:bCs/>
          <w:color w:val="auto"/>
          <w:sz w:val="24"/>
          <w:szCs w:val="24"/>
          <w:highlight w:val="none"/>
        </w:rPr>
        <w:t>最高限价的</w:t>
      </w:r>
      <w:r>
        <w:rPr>
          <w:rFonts w:hint="eastAsia" w:ascii="宋体" w:hAnsi="宋体" w:cs="宋体"/>
          <w:bCs/>
          <w:color w:val="auto"/>
          <w:sz w:val="24"/>
          <w:szCs w:val="24"/>
          <w:highlight w:val="none"/>
          <w:lang w:val="en-US" w:eastAsia="zh-CN"/>
        </w:rPr>
        <w:t>或综合单价报价超过相应综合单价限价的</w:t>
      </w:r>
      <w:r>
        <w:rPr>
          <w:rFonts w:hint="eastAsia" w:ascii="宋体" w:hAnsi="宋体" w:eastAsia="宋体" w:cs="宋体"/>
          <w:bCs/>
          <w:color w:val="auto"/>
          <w:sz w:val="24"/>
          <w:szCs w:val="24"/>
          <w:highlight w:val="none"/>
        </w:rPr>
        <w:t>。</w:t>
      </w:r>
    </w:p>
    <w:p w14:paraId="52682E5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i/>
          <w:color w:val="auto"/>
          <w:sz w:val="24"/>
          <w:szCs w:val="24"/>
          <w:highlight w:val="none"/>
          <w:u w:val="single"/>
        </w:rPr>
      </w:pPr>
      <w:r>
        <w:rPr>
          <w:rFonts w:hint="eastAsia" w:ascii="宋体" w:hAnsi="宋体" w:eastAsia="宋体" w:cs="宋体"/>
          <w:bCs/>
          <w:color w:val="auto"/>
          <w:sz w:val="24"/>
          <w:szCs w:val="24"/>
          <w:highlight w:val="none"/>
        </w:rPr>
        <w:t>6.1.6未通过符合性</w:t>
      </w:r>
      <w:r>
        <w:rPr>
          <w:rFonts w:hint="eastAsia" w:ascii="宋体" w:hAnsi="宋体" w:eastAsia="宋体" w:cs="宋体"/>
          <w:bCs/>
          <w:color w:val="auto"/>
          <w:sz w:val="24"/>
          <w:szCs w:val="24"/>
          <w:highlight w:val="none"/>
          <w:lang w:val="en-US" w:eastAsia="zh-CN"/>
        </w:rPr>
        <w:t>审查</w:t>
      </w:r>
      <w:r>
        <w:rPr>
          <w:rFonts w:hint="eastAsia" w:ascii="宋体" w:hAnsi="宋体" w:eastAsia="宋体" w:cs="宋体"/>
          <w:bCs/>
          <w:color w:val="auto"/>
          <w:sz w:val="24"/>
          <w:szCs w:val="24"/>
          <w:highlight w:val="none"/>
        </w:rPr>
        <w:t>的。</w:t>
      </w:r>
    </w:p>
    <w:p w14:paraId="54CCC72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Cs/>
          <w:i/>
          <w:color w:val="auto"/>
          <w:sz w:val="24"/>
          <w:szCs w:val="24"/>
          <w:highlight w:val="none"/>
          <w:u w:val="single"/>
        </w:rPr>
      </w:pPr>
      <w:r>
        <w:rPr>
          <w:rFonts w:hint="eastAsia" w:ascii="宋体" w:hAnsi="宋体" w:eastAsia="宋体" w:cs="宋体"/>
          <w:bCs/>
          <w:color w:val="auto"/>
          <w:sz w:val="24"/>
          <w:szCs w:val="24"/>
          <w:highlight w:val="none"/>
        </w:rPr>
        <w:t>6.1.7不符合招标文件中规定的其他实质性要求和条件的</w:t>
      </w:r>
      <w:r>
        <w:rPr>
          <w:rFonts w:hint="eastAsia" w:ascii="宋体" w:hAnsi="宋体" w:eastAsia="宋体" w:cs="Times New Roman"/>
          <w:bCs/>
          <w:i/>
          <w:iCs/>
          <w:sz w:val="24"/>
          <w:szCs w:val="24"/>
          <w:highlight w:val="none"/>
          <w:u w:val="single"/>
        </w:rPr>
        <w:t>（本</w:t>
      </w:r>
      <w:r>
        <w:rPr>
          <w:rFonts w:hint="eastAsia" w:ascii="宋体" w:hAnsi="宋体" w:eastAsia="宋体" w:cs="Times New Roman"/>
          <w:bCs/>
          <w:i/>
          <w:iCs/>
          <w:sz w:val="24"/>
          <w:szCs w:val="24"/>
          <w:highlight w:val="none"/>
          <w:u w:val="single"/>
          <w:lang w:val="en-US" w:eastAsia="zh-CN"/>
        </w:rPr>
        <w:t>招标</w:t>
      </w:r>
      <w:r>
        <w:rPr>
          <w:rFonts w:hint="eastAsia" w:ascii="宋体" w:hAnsi="宋体" w:eastAsia="宋体" w:cs="Times New Roman"/>
          <w:bCs/>
          <w:i/>
          <w:iCs/>
          <w:sz w:val="24"/>
          <w:szCs w:val="24"/>
          <w:highlight w:val="none"/>
          <w:u w:val="single"/>
        </w:rPr>
        <w:t>文件中斜体且有下划线部分为实质性要求）</w:t>
      </w:r>
      <w:r>
        <w:rPr>
          <w:rFonts w:hint="eastAsia" w:ascii="宋体" w:hAnsi="宋体"/>
          <w:bCs/>
          <w:sz w:val="24"/>
          <w:szCs w:val="24"/>
          <w:highlight w:val="none"/>
        </w:rPr>
        <w:t>。</w:t>
      </w:r>
    </w:p>
    <w:p w14:paraId="72B0F3B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6.1.8</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被 “信用中国”网站列入失信被执行人或重大税收违法案件当事人名单或政府采购严重失信行为记录名单。或查询“信用中国”网站后发现</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存在其他不符合《中华人民共和国政府采购法》第二十二条规定条件的信用记录。</w:t>
      </w:r>
    </w:p>
    <w:p w14:paraId="513BFB9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6.1.9投标文件含有采购人不能接受的附加条件的。</w:t>
      </w:r>
    </w:p>
    <w:p w14:paraId="0C9F5F6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6.1.10评标委员会认为</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的报价明显低于其他通过符合性审查</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的报价，有可能影响产品质量或者不能诚信履约的，将</w:t>
      </w:r>
      <w:r>
        <w:rPr>
          <w:rFonts w:hint="eastAsia" w:ascii="宋体" w:hAnsi="宋体" w:cs="宋体"/>
          <w:bCs/>
          <w:color w:val="auto"/>
          <w:sz w:val="24"/>
          <w:szCs w:val="24"/>
          <w:highlight w:val="none"/>
          <w:lang w:val="en-US" w:eastAsia="zh-CN"/>
        </w:rPr>
        <w:t>书面</w:t>
      </w:r>
      <w:r>
        <w:rPr>
          <w:rFonts w:hint="eastAsia" w:ascii="宋体" w:hAnsi="宋体" w:eastAsia="宋体" w:cs="宋体"/>
          <w:bCs/>
          <w:color w:val="auto"/>
          <w:sz w:val="24"/>
          <w:szCs w:val="24"/>
          <w:highlight w:val="none"/>
        </w:rPr>
        <w:t>要求其在合理的时间内提供说明，必要时提交相关证明材料；</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不能证明其报价合理性的，评标委员会应当将其作为无效投标处理。</w:t>
      </w:r>
    </w:p>
    <w:p w14:paraId="18F4688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6.1.11本项目采购产品被财政部、国家发改委、生态环境部等列入“节能产品品目清单</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环境标志产品品目清单”强制采购范围，而</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所投标产品不在强制采购范围内的。（投标产品如属于政府强制采购节能产品品目清单范围内，投标文件中必须提供国家确定的认证机构出具的、处于有效期之内的该节能产品认证证书图片）</w:t>
      </w:r>
    </w:p>
    <w:p w14:paraId="429A1D3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lang w:val="en-US" w:eastAsia="zh-CN"/>
        </w:rPr>
        <w:t>人</w:t>
      </w:r>
      <w:r>
        <w:rPr>
          <w:rFonts w:hint="eastAsia" w:ascii="宋体" w:hAnsi="宋体" w:eastAsia="宋体" w:cs="宋体"/>
          <w:bCs/>
          <w:color w:val="auto"/>
          <w:sz w:val="24"/>
          <w:szCs w:val="24"/>
          <w:highlight w:val="none"/>
        </w:rPr>
        <w:t>的商务技术部分得分相差悬殊，评标委员会一致认为得分畸低者没有实质性响应的。</w:t>
      </w:r>
    </w:p>
    <w:p w14:paraId="0765690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6.1.1</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其他法律、法规及本招标文件规定的属无效投标的情形。</w:t>
      </w:r>
    </w:p>
    <w:p w14:paraId="52851B0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6.2废标条款：</w:t>
      </w:r>
    </w:p>
    <w:p w14:paraId="0CA37CD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6.2.1符合专业条件的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或者对招标文件作实质响应的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不足三家的。</w:t>
      </w:r>
    </w:p>
    <w:p w14:paraId="005CC6B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6.2.2出现影响采购公正的违法、违规行为的。</w:t>
      </w:r>
    </w:p>
    <w:p w14:paraId="2ADCB0D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6.2.3因重大变故，采购任务取消的。</w:t>
      </w:r>
    </w:p>
    <w:p w14:paraId="014D6CE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6.2.4评标委员会认定招标文件存在歧义、重大缺陷导致评审工作无法进行。</w:t>
      </w:r>
    </w:p>
    <w:p w14:paraId="566F9E4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6.3投标截止时间结束后参加投标的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不足三家的处理：</w:t>
      </w:r>
    </w:p>
    <w:p w14:paraId="08A35A4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6.3.1如出现投标截止时间结束后参加投标的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或者在评标期间对招标文件做出实质响应的</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不足三家情况，按政府采购相关规定执行。</w:t>
      </w:r>
    </w:p>
    <w:bookmarkEnd w:id="90"/>
    <w:bookmarkEnd w:id="91"/>
    <w:bookmarkEnd w:id="92"/>
    <w:p w14:paraId="2B90AC4C">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93" w:name="_Toc120614219"/>
      <w:r>
        <w:rPr>
          <w:rFonts w:hint="eastAsia" w:ascii="宋体" w:hAnsi="宋体" w:eastAsia="宋体" w:cs="宋体"/>
          <w:color w:val="auto"/>
          <w:sz w:val="24"/>
          <w:szCs w:val="24"/>
          <w:highlight w:val="none"/>
        </w:rPr>
        <w:t>（六）定标</w:t>
      </w:r>
      <w:bookmarkEnd w:id="93"/>
    </w:p>
    <w:p w14:paraId="14800677">
      <w:pPr>
        <w:pStyle w:val="2"/>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lang w:eastAsia="zh-CN"/>
        </w:rPr>
      </w:pPr>
      <w:bookmarkStart w:id="94" w:name="_Toc20823310"/>
      <w:bookmarkStart w:id="95" w:name="_Toc16938554"/>
      <w:r>
        <w:rPr>
          <w:rFonts w:hint="eastAsia" w:ascii="宋体" w:hAnsi="宋体" w:eastAsia="宋体" w:cs="宋体"/>
          <w:color w:val="auto"/>
          <w:sz w:val="24"/>
          <w:szCs w:val="24"/>
          <w:highlight w:val="none"/>
        </w:rPr>
        <w:t>1.确定</w:t>
      </w:r>
      <w:bookmarkEnd w:id="94"/>
      <w:bookmarkEnd w:id="95"/>
      <w:r>
        <w:rPr>
          <w:rFonts w:hint="eastAsia" w:ascii="宋体" w:hAnsi="宋体" w:eastAsia="宋体" w:cs="宋体"/>
          <w:color w:val="auto"/>
          <w:sz w:val="24"/>
          <w:szCs w:val="24"/>
          <w:highlight w:val="none"/>
          <w:lang w:eastAsia="zh-CN"/>
        </w:rPr>
        <w:t>中标人</w:t>
      </w:r>
    </w:p>
    <w:p w14:paraId="27FD8B5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1.1中标候选人的选取原则和数量见招标文件第四部分规定。 </w:t>
      </w:r>
    </w:p>
    <w:p w14:paraId="441C1FD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1.2采购人应根据评标委员会推荐的中标候选人确定</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w:t>
      </w:r>
    </w:p>
    <w:p w14:paraId="6F4C21F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1.3</w:t>
      </w:r>
      <w:r>
        <w:rPr>
          <w:rFonts w:hint="eastAsia" w:ascii="宋体" w:hAnsi="宋体" w:eastAsia="宋体" w:cs="宋体"/>
          <w:color w:val="auto"/>
          <w:sz w:val="24"/>
          <w:szCs w:val="24"/>
          <w:highlight w:val="none"/>
        </w:rPr>
        <w:t>采购人或采购代理机构将在</w:t>
      </w:r>
      <w:r>
        <w:rPr>
          <w:rFonts w:hint="eastAsia" w:ascii="宋体" w:hAnsi="宋体" w:cs="宋体"/>
          <w:color w:val="auto"/>
          <w:sz w:val="24"/>
          <w:szCs w:val="24"/>
          <w:highlight w:val="none"/>
          <w:lang w:eastAsia="zh-CN"/>
        </w:rPr>
        <w:t>南通市</w:t>
      </w:r>
      <w:r>
        <w:rPr>
          <w:rFonts w:hint="eastAsia" w:ascii="宋体" w:hAnsi="宋体" w:cs="宋体"/>
          <w:color w:val="auto"/>
          <w:sz w:val="24"/>
          <w:szCs w:val="24"/>
          <w:highlight w:val="none"/>
          <w:lang w:val="en-US" w:eastAsia="zh-CN"/>
        </w:rPr>
        <w:t>交通运输局</w:t>
      </w:r>
      <w:r>
        <w:rPr>
          <w:rFonts w:hint="eastAsia" w:ascii="宋体" w:hAnsi="宋体" w:cs="宋体"/>
          <w:color w:val="auto"/>
          <w:sz w:val="24"/>
          <w:szCs w:val="24"/>
          <w:highlight w:val="none"/>
          <w:lang w:eastAsia="zh-CN"/>
        </w:rPr>
        <w:t>网</w:t>
      </w:r>
      <w:r>
        <w:rPr>
          <w:rFonts w:hint="eastAsia" w:ascii="宋体" w:hAnsi="宋体" w:eastAsia="宋体" w:cs="宋体"/>
          <w:color w:val="auto"/>
          <w:sz w:val="24"/>
          <w:szCs w:val="24"/>
          <w:highlight w:val="none"/>
        </w:rPr>
        <w:t>发布中标公告，公告期限为1个工作日。</w:t>
      </w:r>
    </w:p>
    <w:p w14:paraId="5E51412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1.4若有充分证据证明，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出现下列情况之一的，一经查实，将被取消中标资格：</w:t>
      </w:r>
    </w:p>
    <w:p w14:paraId="203250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1.4.1提供虚假材料谋取中标的。</w:t>
      </w:r>
    </w:p>
    <w:p w14:paraId="46B525C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1.4.2向采购人、采购代理机构行贿或者提供其他不正当利益的。</w:t>
      </w:r>
    </w:p>
    <w:p w14:paraId="0899863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1.4.3恶意竞争，投标总报价明显低于其自身合理成本且又无法提供证明的。</w:t>
      </w:r>
    </w:p>
    <w:p w14:paraId="7C60E4F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1.4.4属于本文件规定的无效条件，但在评标过程中又未被评委会发现的。</w:t>
      </w:r>
    </w:p>
    <w:p w14:paraId="1B83B59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1.4.5与采购人或者其他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恶意串通的。</w:t>
      </w:r>
    </w:p>
    <w:p w14:paraId="628493A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1.4.6采取不正当手段诋毁、排挤其他</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w:t>
      </w:r>
    </w:p>
    <w:p w14:paraId="16E6752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bookmarkStart w:id="96" w:name="_Toc200451960"/>
      <w:r>
        <w:rPr>
          <w:rFonts w:hint="eastAsia" w:ascii="宋体" w:hAnsi="宋体" w:eastAsia="宋体" w:cs="宋体"/>
          <w:color w:val="auto"/>
          <w:sz w:val="24"/>
          <w:szCs w:val="24"/>
          <w:highlight w:val="none"/>
        </w:rPr>
        <w:t>1.5有下列情形之一的，视为</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串通投标，投标无效：</w:t>
      </w:r>
    </w:p>
    <w:p w14:paraId="0744880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的投标文件由同一单位或者个人编制；</w:t>
      </w:r>
    </w:p>
    <w:p w14:paraId="4BD68F1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委托同一单位或者个人办理投标事宜；</w:t>
      </w:r>
    </w:p>
    <w:p w14:paraId="2C25925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的投标文件载明的项目管理成员或者联系人员为同一人；</w:t>
      </w:r>
    </w:p>
    <w:p w14:paraId="2F82CB9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的投标文件异常一致或者投标报价呈规律性差异；</w:t>
      </w:r>
    </w:p>
    <w:p w14:paraId="2FCFD2D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1.5.5不同</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的投标文件相互混装</w:t>
      </w:r>
      <w:r>
        <w:rPr>
          <w:rFonts w:hint="eastAsia" w:ascii="宋体" w:hAnsi="宋体" w:eastAsia="宋体" w:cs="宋体"/>
          <w:color w:val="auto"/>
          <w:sz w:val="24"/>
          <w:szCs w:val="24"/>
          <w:highlight w:val="none"/>
          <w:lang w:eastAsia="zh-CN"/>
        </w:rPr>
        <w:t>。</w:t>
      </w:r>
    </w:p>
    <w:p w14:paraId="13978088">
      <w:pPr>
        <w:pStyle w:val="2"/>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2.质疑处理</w:t>
      </w:r>
      <w:bookmarkEnd w:id="96"/>
    </w:p>
    <w:p w14:paraId="36C4BD2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2.1提出质疑的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应当是参与所质疑项目采购活动的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。潜在</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依法获取其可质疑的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文件的，可以对</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文件提出质疑。</w:t>
      </w:r>
    </w:p>
    <w:p w14:paraId="2E8886C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认为</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文件、采购过程和采购结果使自己的权益受到损害的，可以在知道或应知其权益受到损害之日起七个工作日内，以书面形式向采购人或采购代理机构提出质疑。上述应知其权益受到损害之日，是指：</w:t>
      </w:r>
    </w:p>
    <w:p w14:paraId="7BFBE4B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2.2.1对可以质疑的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文件提出质疑的，为收到</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文件之日或者</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文件公告期限届满之日；</w:t>
      </w:r>
    </w:p>
    <w:p w14:paraId="05D75A8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2.2.2对采购过程提出质疑的，为各采购程序环节结束之日；</w:t>
      </w:r>
    </w:p>
    <w:p w14:paraId="04E0E47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2.2.3对中标结果提出质疑的，为中标结果公告期限届满之日。</w:t>
      </w:r>
    </w:p>
    <w:p w14:paraId="281ED09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应当在法定质疑期内一次性提出针对同一采购程序环节的质疑。</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如在法定期限内对同一采购程序环节提出多次质疑的，采购人</w:t>
      </w:r>
      <w:r>
        <w:rPr>
          <w:rFonts w:hint="eastAsia" w:ascii="宋体" w:hAnsi="宋体" w:eastAsia="宋体" w:cs="宋体"/>
          <w:color w:val="auto"/>
          <w:sz w:val="24"/>
          <w:szCs w:val="24"/>
          <w:highlight w:val="none"/>
          <w:lang w:val="en-US" w:eastAsia="zh-CN"/>
        </w:rPr>
        <w:t>或采购代理机构</w:t>
      </w:r>
      <w:r>
        <w:rPr>
          <w:rFonts w:hint="eastAsia" w:ascii="宋体" w:hAnsi="宋体" w:eastAsia="宋体" w:cs="宋体"/>
          <w:color w:val="auto"/>
          <w:sz w:val="24"/>
          <w:szCs w:val="24"/>
          <w:highlight w:val="none"/>
        </w:rPr>
        <w:t>将只对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第一次质疑作出答复。</w:t>
      </w:r>
    </w:p>
    <w:p w14:paraId="49CCE3C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2.3质疑函必须按照本招标文件中《质疑函范本》要求的格式和内容进行填写。</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如组成联合体参加投标，则《质疑函范本》中要求签字、盖章、加盖公章之处，联合体各方均须按要求签字、盖章、加盖公章。</w:t>
      </w:r>
    </w:p>
    <w:p w14:paraId="40DA50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2.4质疑答复依据《政府采购质疑和投诉办法》（财政部令第94号）。</w:t>
      </w:r>
    </w:p>
    <w:p w14:paraId="226C3E5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采购人质疑接收人及联系方式，见招标文件第一部分。</w:t>
      </w:r>
    </w:p>
    <w:p w14:paraId="76250FF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2.5以下情形的质疑不予受理</w:t>
      </w:r>
    </w:p>
    <w:p w14:paraId="45C3BF9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2.5.1内容不符合《政府采购质疑和投诉办法》第十二条规定的质疑。</w:t>
      </w:r>
    </w:p>
    <w:p w14:paraId="0DCC379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2.5.2超出政府采购法定期限的质疑。</w:t>
      </w:r>
    </w:p>
    <w:p w14:paraId="655AF79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2.5.3未参加投标活动的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或在投标活动中自身权益未受到损害的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所提出的质疑。</w:t>
      </w:r>
    </w:p>
    <w:p w14:paraId="0E9D1ED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2.5.4</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组成联合体参加投标，联合体中任何一方或多方未按要求签字、盖章、加盖公章的质疑。</w:t>
      </w:r>
    </w:p>
    <w:p w14:paraId="07D5BBA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提出书面质疑必须有理、有据，不得捏造事实、提供虚假材料进行恶意质疑。否则，一经查实，采购人或采购代理机构有权依据政府采购的有关规定，报请政府采购监管部门对该</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进行相应的行政处罚和记录该</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的失信信息。</w:t>
      </w:r>
    </w:p>
    <w:p w14:paraId="7F8FB142">
      <w:pPr>
        <w:pStyle w:val="2"/>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中标通知书</w:t>
      </w:r>
    </w:p>
    <w:p w14:paraId="2A65D6CA">
      <w:pPr>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3.1中标结果确定后，</w:t>
      </w:r>
      <w:r>
        <w:rPr>
          <w:rFonts w:hint="eastAsia" w:ascii="宋体" w:hAnsi="宋体" w:eastAsia="宋体" w:cs="宋体"/>
          <w:bCs/>
          <w:color w:val="auto"/>
          <w:sz w:val="24"/>
          <w:szCs w:val="24"/>
          <w:highlight w:val="none"/>
        </w:rPr>
        <w:t>采购人或采购代理机构</w:t>
      </w:r>
      <w:r>
        <w:rPr>
          <w:rFonts w:hint="eastAsia" w:ascii="宋体" w:hAnsi="宋体" w:eastAsia="宋体" w:cs="宋体"/>
          <w:color w:val="auto"/>
          <w:sz w:val="24"/>
          <w:szCs w:val="24"/>
          <w:highlight w:val="none"/>
        </w:rPr>
        <w:t>将向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发出中标通知书。</w:t>
      </w:r>
    </w:p>
    <w:p w14:paraId="3CDD072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3.2中标通知书将是合同的一个组成部分。对采购人和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均具有法律效力。中标通知书发出后，采购人改变中标结果的，或者</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放弃中标项目的，应当依法承担法律责任。</w:t>
      </w:r>
    </w:p>
    <w:p w14:paraId="7CDF980F">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97" w:name="_Toc120614220"/>
      <w:bookmarkStart w:id="98" w:name="_Toc513029236"/>
      <w:bookmarkStart w:id="99" w:name="_Toc20823308"/>
      <w:bookmarkStart w:id="100" w:name="_Toc16938552"/>
      <w:r>
        <w:rPr>
          <w:rFonts w:hint="eastAsia" w:ascii="宋体" w:hAnsi="宋体" w:eastAsia="宋体" w:cs="宋体"/>
          <w:color w:val="auto"/>
          <w:sz w:val="24"/>
          <w:szCs w:val="24"/>
          <w:highlight w:val="none"/>
        </w:rPr>
        <w:t>（七）授予合同</w:t>
      </w:r>
      <w:bookmarkEnd w:id="97"/>
      <w:bookmarkEnd w:id="98"/>
      <w:bookmarkEnd w:id="99"/>
      <w:bookmarkEnd w:id="100"/>
    </w:p>
    <w:p w14:paraId="43EA2571">
      <w:pPr>
        <w:pStyle w:val="2"/>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bookmarkStart w:id="101" w:name="_Toc513029237"/>
      <w:bookmarkStart w:id="102" w:name="_Toc16938553"/>
      <w:bookmarkStart w:id="103" w:name="_Toc20823309"/>
      <w:r>
        <w:rPr>
          <w:rFonts w:hint="eastAsia" w:ascii="宋体" w:hAnsi="宋体" w:eastAsia="宋体" w:cs="宋体"/>
          <w:color w:val="auto"/>
          <w:sz w:val="24"/>
          <w:szCs w:val="24"/>
          <w:highlight w:val="none"/>
        </w:rPr>
        <w:t>1.签订合同</w:t>
      </w:r>
    </w:p>
    <w:p w14:paraId="06AD4D3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.l</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应当在中标通知书发出之日起三十日内，按照招标文件确定的事项与采购人签订政府采购合同。</w:t>
      </w:r>
    </w:p>
    <w:p w14:paraId="66247FE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1.2招标文件、</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的投标文件及招标过程中有关澄清、承诺文件均应作为合同附件。</w:t>
      </w:r>
    </w:p>
    <w:p w14:paraId="589E76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1.3签订合同后，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不得将合同标的进行转包。未经采购人同意，</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也不得采用分包的形式履行合同，否则采购人有权终止合同。政府采购合同分包履行的，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就采购项目和分包项目向采购人负责，分包供应商就分包项目承担责任。转包或分包造成采购人损失的，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应承担相应赔偿责任。</w:t>
      </w:r>
    </w:p>
    <w:p w14:paraId="6D786995">
      <w:pPr>
        <w:pStyle w:val="2"/>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2.货物和服务的追加、减少和添购。</w:t>
      </w:r>
    </w:p>
    <w:p w14:paraId="29F0249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2.1政府采购合同履行中，采购人需追加与合同标的相同的货物和服务的，在不改变合同其他条款的前提下，可以与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协商签订补充合同，但所有补充合同的采购金额不超过原合同金额10%。</w:t>
      </w:r>
    </w:p>
    <w:p w14:paraId="2D5E676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2.2采购结束后，采购人若由于各种客观原因，必须对采购项目所牵涉的货物和服务进行适当的减少时，在双方协商一致的前提下，可以按照招标采购时的价格水平做相应的调减，并据此签订补充合同。</w:t>
      </w:r>
      <w:bookmarkEnd w:id="101"/>
      <w:bookmarkEnd w:id="102"/>
      <w:bookmarkEnd w:id="103"/>
    </w:p>
    <w:p w14:paraId="430062BD">
      <w:pPr>
        <w:pBdr>
          <w:top w:val="none" w:color="000000" w:sz="0" w:space="0"/>
          <w:left w:val="none" w:color="000000" w:sz="0" w:space="0"/>
          <w:bottom w:val="none" w:color="000000" w:sz="0" w:space="0"/>
          <w:right w:val="none" w:color="000000" w:sz="0" w:space="0"/>
        </w:pBdr>
        <w:spacing w:line="360" w:lineRule="auto"/>
        <w:rPr>
          <w:rFonts w:hint="eastAsia" w:ascii="宋体" w:hAnsi="宋体" w:eastAsia="宋体" w:cs="宋体"/>
          <w:b w:val="0"/>
          <w:bCs w:val="0"/>
          <w:color w:val="auto"/>
          <w:sz w:val="21"/>
          <w:szCs w:val="21"/>
          <w:highlight w:val="none"/>
        </w:rPr>
      </w:pPr>
    </w:p>
    <w:p w14:paraId="2923277D">
      <w:pPr>
        <w:spacing w:line="500" w:lineRule="exact"/>
        <w:ind w:firstLine="281"/>
        <w:jc w:val="center"/>
        <w:outlineLvl w:val="0"/>
        <w:rPr>
          <w:rFonts w:hint="eastAsia" w:ascii="宋体" w:hAnsi="宋体" w:eastAsia="宋体" w:cs="宋体"/>
          <w:bCs/>
          <w:color w:val="auto"/>
          <w:sz w:val="36"/>
          <w:szCs w:val="36"/>
          <w:highlight w:val="none"/>
        </w:rPr>
      </w:pPr>
      <w:r>
        <w:rPr>
          <w:rFonts w:hint="eastAsia" w:ascii="宋体" w:hAnsi="宋体" w:eastAsia="宋体" w:cs="宋体"/>
          <w:b w:val="0"/>
          <w:bCs w:val="0"/>
          <w:color w:val="auto"/>
          <w:sz w:val="28"/>
          <w:szCs w:val="28"/>
          <w:highlight w:val="none"/>
        </w:rPr>
        <w:br w:type="page" w:clear="all"/>
      </w:r>
      <w:r>
        <w:rPr>
          <w:rFonts w:hint="eastAsia" w:ascii="宋体" w:hAnsi="宋体" w:eastAsia="宋体" w:cs="宋体"/>
          <w:bCs/>
          <w:color w:val="auto"/>
          <w:sz w:val="36"/>
          <w:szCs w:val="36"/>
          <w:highlight w:val="none"/>
        </w:rPr>
        <w:t>第三部分  项目需求</w:t>
      </w:r>
    </w:p>
    <w:bookmarkEnd w:id="0"/>
    <w:bookmarkEnd w:id="1"/>
    <w:bookmarkEnd w:id="2"/>
    <w:p w14:paraId="3ABDDA80">
      <w:pPr>
        <w:keepNext/>
        <w:keepLines/>
        <w:adjustRightInd w:val="0"/>
        <w:snapToGrid w:val="0"/>
        <w:spacing w:line="360" w:lineRule="auto"/>
        <w:ind w:firstLine="482" w:firstLineChars="200"/>
        <w:outlineLvl w:val="2"/>
        <w:rPr>
          <w:rFonts w:hint="eastAsia" w:ascii="宋体" w:hAnsi="宋体" w:eastAsia="宋体" w:cs="Times New Roman"/>
          <w:b/>
          <w:bCs/>
          <w:sz w:val="24"/>
          <w:szCs w:val="24"/>
          <w:highlight w:val="none"/>
        </w:rPr>
      </w:pPr>
      <w:bookmarkStart w:id="104" w:name="_Toc13080"/>
      <w:bookmarkStart w:id="105" w:name="_Toc4280"/>
      <w:r>
        <w:rPr>
          <w:rFonts w:hint="eastAsia" w:ascii="宋体" w:hAnsi="宋体" w:eastAsia="宋体" w:cs="Times New Roman"/>
          <w:b/>
          <w:bCs/>
          <w:sz w:val="24"/>
          <w:szCs w:val="24"/>
          <w:highlight w:val="none"/>
        </w:rPr>
        <w:t>一、采购标的清单</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1472"/>
        <w:gridCol w:w="5591"/>
      </w:tblGrid>
      <w:tr w14:paraId="1B43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7" w:type="pct"/>
            <w:noWrap w:val="0"/>
            <w:vAlign w:val="center"/>
          </w:tcPr>
          <w:p w14:paraId="5C2889B8">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分包</w:t>
            </w:r>
          </w:p>
        </w:tc>
        <w:tc>
          <w:tcPr>
            <w:tcW w:w="863" w:type="pct"/>
            <w:noWrap w:val="0"/>
            <w:vAlign w:val="center"/>
          </w:tcPr>
          <w:p w14:paraId="4ADBB65A">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序号</w:t>
            </w:r>
          </w:p>
        </w:tc>
        <w:tc>
          <w:tcPr>
            <w:tcW w:w="3278" w:type="pct"/>
            <w:noWrap w:val="0"/>
            <w:vAlign w:val="center"/>
          </w:tcPr>
          <w:p w14:paraId="5FDD928C">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采购标的</w:t>
            </w:r>
          </w:p>
        </w:tc>
      </w:tr>
      <w:tr w14:paraId="4F23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857" w:type="pct"/>
            <w:noWrap w:val="0"/>
            <w:vAlign w:val="center"/>
          </w:tcPr>
          <w:p w14:paraId="478FE65F">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863" w:type="pct"/>
            <w:noWrap w:val="0"/>
            <w:vAlign w:val="center"/>
          </w:tcPr>
          <w:p w14:paraId="0AF81FDD">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3278" w:type="pct"/>
            <w:noWrap w:val="0"/>
            <w:vAlign w:val="center"/>
          </w:tcPr>
          <w:p w14:paraId="1B8CEC0C">
            <w:pPr>
              <w:adjustRightInd w:val="0"/>
              <w:snapToGrid w:val="0"/>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张靖皋长江大桥北接线专题片拍摄制作服务项目</w:t>
            </w:r>
          </w:p>
        </w:tc>
      </w:tr>
    </w:tbl>
    <w:p w14:paraId="21FAB425">
      <w:pPr>
        <w:keepNext/>
        <w:keepLines/>
        <w:numPr>
          <w:ilvl w:val="0"/>
          <w:numId w:val="2"/>
        </w:numPr>
        <w:adjustRightInd w:val="0"/>
        <w:snapToGrid w:val="0"/>
        <w:spacing w:line="360" w:lineRule="auto"/>
        <w:ind w:firstLine="482" w:firstLineChars="200"/>
        <w:outlineLvl w:val="2"/>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技术要求</w:t>
      </w:r>
    </w:p>
    <w:p w14:paraId="624EB30A">
      <w:pPr>
        <w:adjustRightInd w:val="0"/>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为加强张靖皋长江大桥北接线工程宣传，记录项目建设过程中的重要施工场面，展示全体参建人员的工作风采，拟开展张靖皋长江大桥北接线专题片拍摄工作</w:t>
      </w:r>
      <w:r>
        <w:rPr>
          <w:rFonts w:hint="eastAsia" w:ascii="宋体" w:hAnsi="宋体" w:eastAsia="宋体" w:cs="宋体"/>
          <w:sz w:val="24"/>
          <w:szCs w:val="24"/>
          <w:highlight w:val="none"/>
        </w:rPr>
        <w:t>。</w:t>
      </w:r>
    </w:p>
    <w:bookmarkEnd w:id="104"/>
    <w:bookmarkEnd w:id="105"/>
    <w:p w14:paraId="52ECF42F">
      <w:pPr>
        <w:numPr>
          <w:ilvl w:val="0"/>
          <w:numId w:val="3"/>
        </w:numPr>
        <w:adjustRightInd w:val="0"/>
        <w:snapToGrid w:val="0"/>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工作内容</w:t>
      </w:r>
    </w:p>
    <w:p w14:paraId="62C758E9">
      <w:pPr>
        <w:numPr>
          <w:ilvl w:val="0"/>
          <w:numId w:val="0"/>
        </w:numPr>
        <w:adjustRightInd w:val="0"/>
        <w:snapToGrid w:val="0"/>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本次招标范围与内容为</w:t>
      </w:r>
      <w:r>
        <w:rPr>
          <w:rFonts w:hint="eastAsia" w:ascii="宋体" w:hAnsi="宋体" w:cs="宋体"/>
          <w:sz w:val="24"/>
          <w:szCs w:val="24"/>
          <w:highlight w:val="none"/>
          <w:lang w:val="en-US" w:eastAsia="zh-CN"/>
        </w:rPr>
        <w:t>张靖皋长江大桥北接线专题片拍摄制作服务</w:t>
      </w:r>
      <w:r>
        <w:rPr>
          <w:rFonts w:hint="eastAsia" w:ascii="宋体" w:hAnsi="宋体" w:cs="宋体"/>
          <w:sz w:val="24"/>
          <w:szCs w:val="24"/>
          <w:highlight w:val="none"/>
          <w:lang w:eastAsia="zh-CN"/>
        </w:rPr>
        <w:t>，具体包括资料收集、现场日常拍摄（方式不限于地面拍摄与无人机拍摄）、资料整理、编辑、专题片制作、配音、解说词润笔（解说词由采购人提供初稿、由中标人负责润笔）、成片等。</w:t>
      </w:r>
    </w:p>
    <w:p w14:paraId="55C4C5C7">
      <w:pPr>
        <w:numPr>
          <w:ilvl w:val="0"/>
          <w:numId w:val="0"/>
        </w:numPr>
        <w:adjustRightInd w:val="0"/>
        <w:snapToGrid w:val="0"/>
        <w:spacing w:line="360" w:lineRule="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    具体要求如下：</w:t>
      </w:r>
    </w:p>
    <w:p w14:paraId="67F28B9D">
      <w:pPr>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现场</w:t>
      </w:r>
      <w:r>
        <w:rPr>
          <w:rFonts w:hint="eastAsia" w:ascii="宋体" w:hAnsi="宋体" w:eastAsia="宋体" w:cs="宋体"/>
          <w:sz w:val="24"/>
          <w:szCs w:val="24"/>
          <w:highlight w:val="none"/>
          <w:lang w:val="en-US" w:eastAsia="zh-CN"/>
        </w:rPr>
        <w:t>日常拍摄</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以下</w:t>
      </w:r>
      <w:r>
        <w:rPr>
          <w:rFonts w:hint="eastAsia" w:ascii="宋体" w:hAnsi="宋体" w:eastAsia="宋体" w:cs="宋体"/>
          <w:sz w:val="24"/>
          <w:szCs w:val="24"/>
          <w:highlight w:val="none"/>
          <w:lang w:val="en-US" w:eastAsia="zh-CN"/>
        </w:rPr>
        <w:t>三种情况</w:t>
      </w:r>
      <w:r>
        <w:rPr>
          <w:rFonts w:hint="eastAsia" w:ascii="宋体" w:hAnsi="宋体" w:cs="宋体"/>
          <w:sz w:val="24"/>
          <w:szCs w:val="24"/>
          <w:highlight w:val="none"/>
          <w:lang w:val="en-US" w:eastAsia="zh-CN"/>
        </w:rPr>
        <w:t>：</w:t>
      </w:r>
    </w:p>
    <w:p w14:paraId="2A57F0CE">
      <w:pPr>
        <w:numPr>
          <w:ilvl w:val="0"/>
          <w:numId w:val="0"/>
        </w:numPr>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（1）纯地面拍摄；</w:t>
      </w:r>
    </w:p>
    <w:p w14:paraId="37BB73FD">
      <w:pPr>
        <w:numPr>
          <w:ilvl w:val="0"/>
          <w:numId w:val="0"/>
        </w:numPr>
        <w:adjustRightInd w:val="0"/>
        <w:snapToGrid w:val="0"/>
        <w:spacing w:line="360" w:lineRule="auto"/>
        <w:ind w:firstLine="480" w:firstLineChars="2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纯航拍；</w:t>
      </w:r>
    </w:p>
    <w:p w14:paraId="5B522381">
      <w:pPr>
        <w:numPr>
          <w:ilvl w:val="0"/>
          <w:numId w:val="0"/>
        </w:numPr>
        <w:adjustRightInd w:val="0"/>
        <w:snapToGrid w:val="0"/>
        <w:spacing w:line="360" w:lineRule="auto"/>
        <w:ind w:firstLine="480" w:firstLineChars="2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地面拍摄+航拍。</w:t>
      </w:r>
    </w:p>
    <w:p w14:paraId="08F3863A">
      <w:pPr>
        <w:numPr>
          <w:ilvl w:val="0"/>
          <w:numId w:val="0"/>
        </w:numPr>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采用全高清拍摄，含广角镜头。</w:t>
      </w:r>
    </w:p>
    <w:p w14:paraId="0F9C0A72">
      <w:pPr>
        <w:numPr>
          <w:ilvl w:val="0"/>
          <w:numId w:val="0"/>
        </w:numPr>
        <w:adjustRightInd w:val="0"/>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含照片拍摄（如需）</w:t>
      </w:r>
    </w:p>
    <w:p w14:paraId="6BC9933E">
      <w:pPr>
        <w:numPr>
          <w:ilvl w:val="0"/>
          <w:numId w:val="0"/>
        </w:numPr>
        <w:adjustRightInd w:val="0"/>
        <w:snapToGrid w:val="0"/>
        <w:spacing w:line="360" w:lineRule="auto"/>
        <w:ind w:firstLine="480" w:firstLineChars="200"/>
        <w:rPr>
          <w:rFonts w:hint="eastAsia" w:ascii="宋体" w:hAnsi="宋体" w:cs="宋体"/>
          <w:sz w:val="24"/>
          <w:szCs w:val="24"/>
          <w:highlight w:val="none"/>
          <w:lang w:eastAsia="zh-CN"/>
        </w:rPr>
      </w:pPr>
      <w:r>
        <w:rPr>
          <w:rFonts w:hint="eastAsia" w:ascii="宋体" w:hAnsi="宋体" w:eastAsia="宋体" w:cs="宋体"/>
          <w:sz w:val="24"/>
          <w:szCs w:val="24"/>
          <w:highlight w:val="none"/>
          <w:lang w:eastAsia="zh-CN"/>
        </w:rPr>
        <w:t>2、</w:t>
      </w:r>
      <w:r>
        <w:rPr>
          <w:rFonts w:hint="eastAsia" w:ascii="宋体" w:hAnsi="宋体" w:cs="宋体"/>
          <w:sz w:val="24"/>
          <w:szCs w:val="24"/>
          <w:highlight w:val="none"/>
          <w:lang w:val="en-US" w:eastAsia="zh-CN"/>
        </w:rPr>
        <w:t>专题片制作：含解说词润笔、</w:t>
      </w:r>
      <w:r>
        <w:rPr>
          <w:rFonts w:hint="eastAsia" w:ascii="宋体" w:hAnsi="宋体" w:cs="宋体"/>
          <w:sz w:val="24"/>
          <w:szCs w:val="24"/>
          <w:highlight w:val="none"/>
          <w:lang w:eastAsia="zh-CN"/>
        </w:rPr>
        <w:t>配音等（包括编辑采购人提供的图片、视频、动画等内容）。</w:t>
      </w:r>
    </w:p>
    <w:p w14:paraId="1DDE4DBC">
      <w:pPr>
        <w:numPr>
          <w:ilvl w:val="0"/>
          <w:numId w:val="0"/>
        </w:numPr>
        <w:adjustRightInd w:val="0"/>
        <w:snapToGrid w:val="0"/>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3、三维、动画等特殊制作。</w:t>
      </w:r>
    </w:p>
    <w:p w14:paraId="6EC4C2B1">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w:t>
      </w:r>
      <w:r>
        <w:rPr>
          <w:rFonts w:hint="eastAsia" w:ascii="宋体" w:hAnsi="宋体" w:cs="宋体"/>
          <w:sz w:val="24"/>
          <w:szCs w:val="24"/>
          <w:highlight w:val="none"/>
        </w:rPr>
        <w:t>服务周期</w:t>
      </w:r>
    </w:p>
    <w:p w14:paraId="088AE1BF">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color w:val="auto"/>
          <w:sz w:val="24"/>
          <w:szCs w:val="24"/>
          <w:highlight w:val="none"/>
          <w:lang w:val="en-US" w:eastAsia="zh-CN"/>
        </w:rPr>
        <w:t>预计从2025年6月至2030年9月底。其中，2029年至2030年为缺陷责任期，基本无拍摄任务，但可能存在申报奖项需要制作汇报片的情况。</w:t>
      </w:r>
      <w:r>
        <w:rPr>
          <w:rFonts w:hint="eastAsia" w:ascii="宋体" w:hAnsi="宋体" w:eastAsia="宋体" w:cs="宋体"/>
          <w:color w:val="auto"/>
          <w:sz w:val="24"/>
          <w:szCs w:val="24"/>
          <w:highlight w:val="none"/>
          <w:lang w:val="zh-TW" w:eastAsia="zh-CN"/>
        </w:rPr>
        <w:t>合同一年一签，</w:t>
      </w:r>
      <w:r>
        <w:rPr>
          <w:rFonts w:hint="eastAsia" w:ascii="宋体" w:hAnsi="宋体" w:eastAsia="宋体" w:cs="宋体"/>
          <w:color w:val="auto"/>
          <w:sz w:val="24"/>
          <w:szCs w:val="24"/>
          <w:highlight w:val="none"/>
          <w:lang w:val="en-US" w:eastAsia="zh-CN"/>
        </w:rPr>
        <w:t>前一年合同到期后如履约合格且承诺固定单价费用不增加的前提下</w:t>
      </w:r>
      <w:r>
        <w:rPr>
          <w:rFonts w:hint="eastAsia" w:ascii="宋体" w:hAnsi="宋体" w:eastAsia="宋体" w:cs="宋体"/>
          <w:color w:val="auto"/>
          <w:sz w:val="24"/>
          <w:szCs w:val="24"/>
          <w:highlight w:val="none"/>
          <w:lang w:val="zh-TW" w:eastAsia="zh-CN"/>
        </w:rPr>
        <w:t>，可续签</w:t>
      </w:r>
      <w:r>
        <w:rPr>
          <w:rFonts w:hint="eastAsia" w:ascii="宋体" w:hAnsi="宋体" w:eastAsia="宋体" w:cs="宋体"/>
          <w:color w:val="auto"/>
          <w:sz w:val="24"/>
          <w:szCs w:val="24"/>
          <w:highlight w:val="none"/>
          <w:lang w:val="en-US" w:eastAsia="zh-CN"/>
        </w:rPr>
        <w:t>下一个合同期</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若履约</w:t>
      </w:r>
      <w:r>
        <w:rPr>
          <w:rFonts w:hint="eastAsia" w:ascii="宋体" w:hAnsi="宋体" w:eastAsia="宋体" w:cs="宋体"/>
          <w:color w:val="auto"/>
          <w:sz w:val="24"/>
          <w:szCs w:val="24"/>
          <w:highlight w:val="none"/>
          <w:lang w:val="zh-TW" w:eastAsia="zh-CN"/>
        </w:rPr>
        <w:t>不合格的，</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TW" w:eastAsia="zh-CN"/>
        </w:rPr>
        <w:t>人有权终止合同，不再续签。</w:t>
      </w:r>
    </w:p>
    <w:p w14:paraId="10CE0D10">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每年日常拍摄的天数：约</w:t>
      </w:r>
      <w:r>
        <w:rPr>
          <w:rFonts w:hint="eastAsia" w:ascii="宋体" w:hAnsi="宋体" w:cs="宋体"/>
          <w:sz w:val="24"/>
          <w:szCs w:val="24"/>
          <w:highlight w:val="none"/>
          <w:lang w:val="en-US" w:eastAsia="zh-CN"/>
        </w:rPr>
        <w:t>24-36</w:t>
      </w:r>
      <w:r>
        <w:rPr>
          <w:rFonts w:hint="eastAsia" w:ascii="宋体" w:hAnsi="宋体" w:cs="宋体"/>
          <w:sz w:val="24"/>
          <w:szCs w:val="24"/>
          <w:highlight w:val="none"/>
        </w:rPr>
        <w:t>天。</w:t>
      </w:r>
      <w:r>
        <w:rPr>
          <w:rFonts w:hint="eastAsia" w:ascii="宋体" w:hAnsi="宋体" w:cs="宋体"/>
          <w:sz w:val="24"/>
          <w:szCs w:val="24"/>
          <w:highlight w:val="none"/>
          <w:lang w:val="en-US" w:eastAsia="zh-CN"/>
        </w:rPr>
        <w:t>具体</w:t>
      </w:r>
      <w:r>
        <w:rPr>
          <w:rFonts w:hint="eastAsia" w:ascii="宋体" w:hAnsi="宋体" w:cs="宋体"/>
          <w:sz w:val="24"/>
          <w:szCs w:val="24"/>
          <w:highlight w:val="none"/>
        </w:rPr>
        <w:t>以实际工作量为准。</w:t>
      </w:r>
    </w:p>
    <w:p w14:paraId="05E5C87E">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每年制作专题片的数量：</w:t>
      </w:r>
      <w:r>
        <w:rPr>
          <w:rFonts w:hint="eastAsia" w:ascii="宋体" w:hAnsi="宋体" w:cs="宋体"/>
          <w:sz w:val="24"/>
          <w:szCs w:val="24"/>
          <w:highlight w:val="none"/>
          <w:lang w:val="en-US" w:eastAsia="zh-CN"/>
        </w:rPr>
        <w:t>约2-3部，每部时长约10分钟</w:t>
      </w:r>
      <w:r>
        <w:rPr>
          <w:rFonts w:hint="eastAsia" w:ascii="宋体" w:hAnsi="宋体" w:cs="宋体"/>
          <w:sz w:val="24"/>
          <w:szCs w:val="24"/>
          <w:highlight w:val="none"/>
        </w:rPr>
        <w:t>。另外，根据工程推进情况，可能需对专题片的部分内容进行更新</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对已拍内容进行时长调整或重新拍摄等按新增内容进行计费，原内容调整或重新剪辑由中标人免费服务不另行计费</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具体</w:t>
      </w:r>
      <w:r>
        <w:rPr>
          <w:rFonts w:hint="eastAsia" w:ascii="宋体" w:hAnsi="宋体" w:cs="宋体"/>
          <w:sz w:val="24"/>
          <w:szCs w:val="24"/>
          <w:highlight w:val="none"/>
        </w:rPr>
        <w:t>以实际工作量为准。</w:t>
      </w:r>
    </w:p>
    <w:p w14:paraId="12989873">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（三）</w:t>
      </w:r>
      <w:r>
        <w:rPr>
          <w:rFonts w:hint="eastAsia" w:ascii="宋体" w:hAnsi="宋体" w:cs="宋体"/>
          <w:sz w:val="24"/>
          <w:szCs w:val="24"/>
          <w:highlight w:val="none"/>
        </w:rPr>
        <w:t>基本要求</w:t>
      </w:r>
    </w:p>
    <w:p w14:paraId="212B0463">
      <w:pPr>
        <w:autoSpaceDE w:val="0"/>
        <w:autoSpaceDN w:val="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1、人员方面：</w:t>
      </w:r>
      <w:r>
        <w:rPr>
          <w:rFonts w:hint="eastAsia" w:ascii="宋体" w:hAnsi="宋体" w:cs="宋体"/>
          <w:sz w:val="24"/>
          <w:szCs w:val="24"/>
          <w:highlight w:val="none"/>
          <w:lang w:val="en-US" w:eastAsia="zh-CN"/>
        </w:rPr>
        <w:t>中标人</w:t>
      </w:r>
      <w:r>
        <w:rPr>
          <w:rFonts w:hint="eastAsia" w:ascii="宋体" w:hAnsi="宋体" w:cs="宋体"/>
          <w:sz w:val="24"/>
          <w:szCs w:val="24"/>
          <w:highlight w:val="none"/>
        </w:rPr>
        <w:t>要安排经验丰富的拍摄人员，专人负责本项目，深度介入</w:t>
      </w:r>
      <w:r>
        <w:rPr>
          <w:rFonts w:hint="eastAsia" w:ascii="宋体" w:hAnsi="宋体" w:cs="宋体"/>
          <w:sz w:val="24"/>
          <w:szCs w:val="24"/>
          <w:highlight w:val="none"/>
          <w:lang w:eastAsia="zh-CN"/>
        </w:rPr>
        <w:t>，</w:t>
      </w:r>
      <w:r>
        <w:rPr>
          <w:rFonts w:hint="eastAsia" w:ascii="宋体" w:hAnsi="宋体" w:cs="宋体"/>
          <w:sz w:val="24"/>
          <w:szCs w:val="24"/>
          <w:highlight w:val="none"/>
        </w:rPr>
        <w:t>中途不得更换</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除非出现采购人</w:t>
      </w:r>
      <w:r>
        <w:rPr>
          <w:rFonts w:hint="eastAsia" w:ascii="宋体" w:hAnsi="宋体" w:cs="宋体"/>
          <w:sz w:val="24"/>
          <w:szCs w:val="24"/>
          <w:highlight w:val="none"/>
        </w:rPr>
        <w:t>认为拍摄人员不能胜任工作要求更换，或者拍摄人员本人特殊健康原因（须省辖市级及以上医院证明）、辞职、身故等确实不能履行合同的情况，</w:t>
      </w:r>
      <w:r>
        <w:rPr>
          <w:rFonts w:hint="eastAsia" w:ascii="宋体" w:hAnsi="宋体" w:cs="宋体"/>
          <w:sz w:val="24"/>
          <w:szCs w:val="24"/>
          <w:highlight w:val="none"/>
          <w:lang w:val="en-US" w:eastAsia="zh-CN"/>
        </w:rPr>
        <w:t>且</w:t>
      </w:r>
      <w:r>
        <w:rPr>
          <w:rFonts w:hint="eastAsia" w:ascii="宋体" w:hAnsi="宋体" w:cs="宋体"/>
          <w:sz w:val="24"/>
          <w:szCs w:val="24"/>
          <w:highlight w:val="none"/>
        </w:rPr>
        <w:t>必须获得</w:t>
      </w:r>
      <w:r>
        <w:rPr>
          <w:rFonts w:hint="eastAsia" w:ascii="宋体" w:hAnsi="宋体" w:cs="宋体"/>
          <w:sz w:val="24"/>
          <w:szCs w:val="24"/>
          <w:highlight w:val="none"/>
          <w:lang w:val="en-US" w:eastAsia="zh-CN"/>
        </w:rPr>
        <w:t>采购人</w:t>
      </w:r>
      <w:r>
        <w:rPr>
          <w:rFonts w:hint="eastAsia" w:ascii="宋体" w:hAnsi="宋体" w:cs="宋体"/>
          <w:sz w:val="24"/>
          <w:szCs w:val="24"/>
          <w:highlight w:val="none"/>
        </w:rPr>
        <w:t>的同意并保证</w:t>
      </w:r>
      <w:r>
        <w:rPr>
          <w:rFonts w:hint="eastAsia" w:ascii="宋体" w:hAnsi="宋体" w:cs="宋体"/>
          <w:sz w:val="24"/>
          <w:szCs w:val="24"/>
          <w:highlight w:val="none"/>
          <w:lang w:val="en-US" w:eastAsia="zh-CN"/>
        </w:rPr>
        <w:t>更换</w:t>
      </w:r>
      <w:r>
        <w:rPr>
          <w:rFonts w:hint="eastAsia" w:ascii="宋体" w:hAnsi="宋体" w:cs="宋体"/>
          <w:sz w:val="24"/>
          <w:szCs w:val="24"/>
          <w:highlight w:val="none"/>
        </w:rPr>
        <w:t>后</w:t>
      </w:r>
      <w:r>
        <w:rPr>
          <w:rFonts w:hint="eastAsia" w:ascii="宋体" w:hAnsi="宋体" w:cs="宋体"/>
          <w:sz w:val="24"/>
          <w:szCs w:val="24"/>
          <w:highlight w:val="none"/>
          <w:lang w:val="en-US" w:eastAsia="zh-CN"/>
        </w:rPr>
        <w:t>的人员</w:t>
      </w:r>
      <w:r>
        <w:rPr>
          <w:rFonts w:hint="eastAsia" w:ascii="宋体" w:hAnsi="宋体" w:cs="宋体"/>
          <w:sz w:val="24"/>
          <w:szCs w:val="24"/>
          <w:highlight w:val="none"/>
        </w:rPr>
        <w:t>不得低于原有的水平。</w:t>
      </w:r>
    </w:p>
    <w:p w14:paraId="05D3699C">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2、响应时间：</w:t>
      </w:r>
      <w:r>
        <w:rPr>
          <w:rFonts w:hint="eastAsia" w:ascii="宋体" w:hAnsi="宋体" w:cs="宋体"/>
          <w:sz w:val="24"/>
          <w:szCs w:val="24"/>
          <w:highlight w:val="none"/>
          <w:lang w:val="en-US" w:eastAsia="zh-CN"/>
        </w:rPr>
        <w:t>中标人</w:t>
      </w:r>
      <w:r>
        <w:rPr>
          <w:rFonts w:hint="eastAsia" w:ascii="宋体" w:hAnsi="宋体" w:cs="宋体"/>
          <w:sz w:val="24"/>
          <w:szCs w:val="24"/>
          <w:highlight w:val="none"/>
        </w:rPr>
        <w:t>根据</w:t>
      </w:r>
      <w:r>
        <w:rPr>
          <w:rFonts w:hint="eastAsia" w:ascii="宋体" w:hAnsi="宋体" w:cs="宋体"/>
          <w:sz w:val="24"/>
          <w:szCs w:val="24"/>
          <w:highlight w:val="none"/>
          <w:lang w:val="en-US" w:eastAsia="zh-CN"/>
        </w:rPr>
        <w:t>采购人</w:t>
      </w:r>
      <w:r>
        <w:rPr>
          <w:rFonts w:hint="eastAsia" w:ascii="宋体" w:hAnsi="宋体" w:cs="宋体"/>
          <w:sz w:val="24"/>
          <w:szCs w:val="24"/>
          <w:highlight w:val="none"/>
        </w:rPr>
        <w:t>需求编制总体拍摄计划。按拍摄计划，正式拍摄时</w:t>
      </w:r>
      <w:r>
        <w:rPr>
          <w:rFonts w:hint="eastAsia" w:ascii="宋体" w:hAnsi="宋体" w:cs="宋体"/>
          <w:sz w:val="24"/>
          <w:szCs w:val="24"/>
          <w:highlight w:val="none"/>
          <w:lang w:val="en-US" w:eastAsia="zh-CN"/>
        </w:rPr>
        <w:t>采购人</w:t>
      </w:r>
      <w:r>
        <w:rPr>
          <w:rFonts w:hint="eastAsia" w:ascii="宋体" w:hAnsi="宋体" w:cs="宋体"/>
          <w:sz w:val="24"/>
          <w:szCs w:val="24"/>
          <w:highlight w:val="none"/>
        </w:rPr>
        <w:t>至少提前1天通知</w:t>
      </w:r>
      <w:r>
        <w:rPr>
          <w:rFonts w:hint="eastAsia" w:ascii="宋体" w:hAnsi="宋体" w:cs="宋体"/>
          <w:sz w:val="24"/>
          <w:szCs w:val="24"/>
          <w:highlight w:val="none"/>
          <w:lang w:val="en-US" w:eastAsia="zh-CN"/>
        </w:rPr>
        <w:t>中标人</w:t>
      </w:r>
      <w:r>
        <w:rPr>
          <w:rFonts w:hint="eastAsia" w:ascii="宋体" w:hAnsi="宋体" w:cs="宋体"/>
          <w:sz w:val="24"/>
          <w:szCs w:val="24"/>
          <w:highlight w:val="none"/>
        </w:rPr>
        <w:t>，</w:t>
      </w:r>
      <w:r>
        <w:rPr>
          <w:rFonts w:hint="eastAsia" w:ascii="宋体" w:hAnsi="宋体" w:cs="宋体"/>
          <w:sz w:val="24"/>
          <w:szCs w:val="24"/>
          <w:highlight w:val="none"/>
          <w:lang w:val="en-US" w:eastAsia="zh-CN"/>
        </w:rPr>
        <w:t>中标人</w:t>
      </w:r>
      <w:r>
        <w:rPr>
          <w:rFonts w:hint="eastAsia" w:ascii="宋体" w:hAnsi="宋体" w:cs="宋体"/>
          <w:sz w:val="24"/>
          <w:szCs w:val="24"/>
          <w:highlight w:val="none"/>
        </w:rPr>
        <w:t>应及时响应；遇特殊情况，随叫随到。</w:t>
      </w:r>
    </w:p>
    <w:p w14:paraId="19E4F431">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、器材设备：</w:t>
      </w:r>
      <w:r>
        <w:rPr>
          <w:rFonts w:hint="eastAsia" w:ascii="宋体" w:hAnsi="宋体" w:cs="宋体"/>
          <w:sz w:val="24"/>
          <w:szCs w:val="24"/>
          <w:highlight w:val="none"/>
          <w:lang w:val="en-US" w:eastAsia="zh-CN"/>
        </w:rPr>
        <w:t>中标人</w:t>
      </w:r>
      <w:r>
        <w:rPr>
          <w:rFonts w:hint="eastAsia" w:ascii="宋体" w:hAnsi="宋体" w:cs="宋体"/>
          <w:sz w:val="24"/>
          <w:szCs w:val="24"/>
          <w:highlight w:val="none"/>
        </w:rPr>
        <w:t>应具备满足拍摄和制作视频要求的专业器材设备。</w:t>
      </w:r>
    </w:p>
    <w:p w14:paraId="1324DEA5">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、资料审核：每次拍摄的视频和照片，由</w:t>
      </w:r>
      <w:r>
        <w:rPr>
          <w:rFonts w:hint="eastAsia" w:ascii="宋体" w:hAnsi="宋体" w:cs="宋体"/>
          <w:sz w:val="24"/>
          <w:szCs w:val="24"/>
          <w:highlight w:val="none"/>
          <w:lang w:val="en-US" w:eastAsia="zh-CN"/>
        </w:rPr>
        <w:t>采购人</w:t>
      </w:r>
      <w:r>
        <w:rPr>
          <w:rFonts w:hint="eastAsia" w:ascii="宋体" w:hAnsi="宋体" w:cs="宋体"/>
          <w:sz w:val="24"/>
          <w:szCs w:val="24"/>
          <w:highlight w:val="none"/>
        </w:rPr>
        <w:t>把关，达不到要求要及时补拍。符合要求的视频和照片，</w:t>
      </w:r>
      <w:r>
        <w:rPr>
          <w:rFonts w:hint="eastAsia" w:ascii="宋体" w:hAnsi="宋体" w:cs="宋体"/>
          <w:sz w:val="24"/>
          <w:szCs w:val="24"/>
          <w:highlight w:val="none"/>
          <w:lang w:val="en-US" w:eastAsia="zh-CN"/>
        </w:rPr>
        <w:t>中标人</w:t>
      </w:r>
      <w:r>
        <w:rPr>
          <w:rFonts w:hint="eastAsia" w:ascii="宋体" w:hAnsi="宋体" w:cs="宋体"/>
          <w:sz w:val="24"/>
          <w:szCs w:val="24"/>
          <w:highlight w:val="none"/>
        </w:rPr>
        <w:t>负责保存的同时，提交</w:t>
      </w:r>
      <w:r>
        <w:rPr>
          <w:rFonts w:hint="eastAsia" w:ascii="宋体" w:hAnsi="宋体" w:cs="宋体"/>
          <w:sz w:val="24"/>
          <w:szCs w:val="24"/>
          <w:highlight w:val="none"/>
          <w:lang w:val="en-US" w:eastAsia="zh-CN"/>
        </w:rPr>
        <w:t>采购人</w:t>
      </w:r>
      <w:r>
        <w:rPr>
          <w:rFonts w:hint="eastAsia" w:ascii="宋体" w:hAnsi="宋体" w:cs="宋体"/>
          <w:sz w:val="24"/>
          <w:szCs w:val="24"/>
          <w:highlight w:val="none"/>
        </w:rPr>
        <w:t>备份。</w:t>
      </w:r>
    </w:p>
    <w:p w14:paraId="3D08915E">
      <w:pPr>
        <w:adjustRightInd w:val="0"/>
        <w:snapToGrid w:val="0"/>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5、中标人往返工程现场拍摄的交通工具及交通费由中标人自行考虑，包含在投标报价中不另行计费，采购人安排专人协同拍摄。（张靖皋长江大桥北接线工程路线北起如皋石庄镇西侧与G40沪陕高速公路交叉处，向南跨越石庄前河后，上跨G40沪陕高速公路并设置石庄枢纽，经石庄工业园东北侧向东南延伸，上跨被交路G345后于浦港河南侧、戴案河东侧设置如皋港服务区。路线经如皋港东升石材产业园东侧上跨如皋港引河、如港公路、广州路、华江路后向南延伸，于沿江公路处主线上跨并设置如皋南互通，后向南延伸至北接线终点长江北堤。）。</w:t>
      </w:r>
    </w:p>
    <w:p w14:paraId="07B69319">
      <w:pPr>
        <w:adjustRightInd w:val="0"/>
        <w:snapToGrid w:val="0"/>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6、专题片制作：采购人制作专题片的目的主要用于工作汇报、成果申报和评奖，中标人应具有满足采购人不同需求的制作实力。</w:t>
      </w:r>
    </w:p>
    <w:p w14:paraId="28B3F700">
      <w:pPr>
        <w:spacing w:line="360" w:lineRule="auto"/>
        <w:ind w:firstLine="480" w:firstLineChars="200"/>
        <w:jc w:val="left"/>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（1）解说词撰写：由采购人提供初稿，中标人负责组稿提炼，稿件以采购人满意为准；</w:t>
      </w:r>
    </w:p>
    <w:p w14:paraId="2BF9B554">
      <w:pPr>
        <w:adjustRightInd w:val="0"/>
        <w:snapToGrid w:val="0"/>
        <w:spacing w:line="360" w:lineRule="auto"/>
        <w:ind w:firstLine="480" w:firstLineChars="20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专题片质量：中标人投标时提供的专题片作为样片由采购人留存，合同期内中标人为采购人制作的专题片质量水准不能低于投标所提供的样片质量水准。最终成片结构清晰，内容充实，配音专业，画面不低于高清1080P。</w:t>
      </w:r>
    </w:p>
    <w:p w14:paraId="6E42936B">
      <w:pPr>
        <w:adjustRightInd w:val="0"/>
        <w:snapToGrid w:val="0"/>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3）制作时间：解说词定稿后，①用于工作汇报的专题片，中标人7日内提交初剪成片，采购人提出修改意见后，中标人5日内提交最终成片；②用于成果申报及评奖的专题片，中标人15日内提交初剪成片，采购人提出修改意见后，中标人10日内提交最终成片；③特殊情况下的制作时间由双方协商确定。</w:t>
      </w:r>
    </w:p>
    <w:p w14:paraId="130E716E">
      <w:pPr>
        <w:adjustRightInd w:val="0"/>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7、拍摄成果的知识产权归采购人所有，中标人不得将资料提供给无关第三方。</w:t>
      </w:r>
    </w:p>
    <w:p w14:paraId="03CAFBB7">
      <w:pPr>
        <w:keepNext/>
        <w:keepLines/>
        <w:adjustRightInd w:val="0"/>
        <w:snapToGrid w:val="0"/>
        <w:spacing w:line="360" w:lineRule="auto"/>
        <w:ind w:firstLine="482" w:firstLineChars="200"/>
        <w:outlineLvl w:val="2"/>
        <w:rPr>
          <w:rFonts w:hint="default"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三、商务要求</w:t>
      </w:r>
    </w:p>
    <w:p w14:paraId="79A46EB1">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支付办法</w:t>
      </w:r>
    </w:p>
    <w:p w14:paraId="42A7D397">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按照每合同年实际完成的工作量，合同费用在每份合同到期后的次月进行结算。每合同年结算的费用超过15万元的，按15万元计算（三维、动画等特殊制作费用及合同规定的</w:t>
      </w:r>
      <w:r>
        <w:rPr>
          <w:rFonts w:hint="eastAsia" w:ascii="宋体" w:hAnsi="宋体" w:cs="宋体"/>
          <w:sz w:val="24"/>
          <w:szCs w:val="24"/>
          <w:highlight w:val="none"/>
          <w:lang w:eastAsia="zh-CN"/>
        </w:rPr>
        <w:t>其他情形</w:t>
      </w:r>
      <w:r>
        <w:rPr>
          <w:rFonts w:hint="eastAsia" w:ascii="宋体" w:hAnsi="宋体" w:cs="宋体"/>
          <w:sz w:val="24"/>
          <w:szCs w:val="24"/>
          <w:highlight w:val="none"/>
        </w:rPr>
        <w:t>除外，另计）。</w:t>
      </w:r>
    </w:p>
    <w:p w14:paraId="7685E80C">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 xml:space="preserve">、投标报价 </w:t>
      </w:r>
    </w:p>
    <w:p w14:paraId="0C18657A">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w:t>
      </w:r>
      <w:r>
        <w:rPr>
          <w:rFonts w:hint="eastAsia" w:ascii="宋体" w:hAnsi="宋体" w:cs="宋体"/>
          <w:sz w:val="24"/>
          <w:szCs w:val="24"/>
          <w:highlight w:val="none"/>
        </w:rPr>
        <w:t>本项目报价采用人民币报价。</w:t>
      </w:r>
    </w:p>
    <w:p w14:paraId="22F8347E">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rPr>
        <w:t>本合同为</w:t>
      </w:r>
      <w:r>
        <w:rPr>
          <w:rFonts w:hint="eastAsia" w:ascii="宋体" w:hAnsi="宋体" w:cs="宋体"/>
          <w:sz w:val="24"/>
          <w:szCs w:val="24"/>
          <w:highlight w:val="none"/>
          <w:lang w:val="en-US" w:eastAsia="zh-CN"/>
        </w:rPr>
        <w:t>综合</w:t>
      </w:r>
      <w:r>
        <w:rPr>
          <w:rFonts w:hint="eastAsia" w:ascii="宋体" w:hAnsi="宋体" w:cs="宋体"/>
          <w:sz w:val="24"/>
          <w:szCs w:val="24"/>
          <w:highlight w:val="none"/>
        </w:rPr>
        <w:t>单价合同，投标</w:t>
      </w:r>
      <w:r>
        <w:rPr>
          <w:rFonts w:hint="eastAsia" w:ascii="宋体" w:hAnsi="宋体" w:cs="宋体"/>
          <w:sz w:val="24"/>
          <w:szCs w:val="24"/>
          <w:highlight w:val="none"/>
          <w:lang w:val="en-US" w:eastAsia="zh-CN"/>
        </w:rPr>
        <w:t>总</w:t>
      </w:r>
      <w:r>
        <w:rPr>
          <w:rFonts w:hint="eastAsia" w:ascii="宋体" w:hAnsi="宋体" w:cs="宋体"/>
          <w:sz w:val="24"/>
          <w:szCs w:val="24"/>
          <w:highlight w:val="none"/>
        </w:rPr>
        <w:t>报价包括拍摄及后期</w:t>
      </w:r>
      <w:r>
        <w:rPr>
          <w:rFonts w:hint="eastAsia" w:ascii="宋体" w:hAnsi="宋体" w:cs="宋体"/>
          <w:sz w:val="24"/>
          <w:szCs w:val="24"/>
          <w:highlight w:val="none"/>
          <w:lang w:eastAsia="zh-CN"/>
        </w:rPr>
        <w:t>宣传片</w:t>
      </w:r>
      <w:r>
        <w:rPr>
          <w:rFonts w:hint="eastAsia" w:ascii="宋体" w:hAnsi="宋体" w:cs="宋体"/>
          <w:sz w:val="24"/>
          <w:szCs w:val="24"/>
          <w:highlight w:val="none"/>
        </w:rPr>
        <w:t>制作所需的所有材料费、设备费、交通费、劳务费、保险费、管理费、税费</w:t>
      </w:r>
      <w:r>
        <w:rPr>
          <w:rFonts w:hint="eastAsia" w:ascii="宋体" w:hAnsi="宋体" w:cs="宋体"/>
          <w:sz w:val="24"/>
          <w:szCs w:val="24"/>
          <w:highlight w:val="none"/>
          <w:lang w:eastAsia="zh-CN"/>
        </w:rPr>
        <w:t>、</w:t>
      </w:r>
      <w:r>
        <w:rPr>
          <w:rFonts w:hint="eastAsia" w:ascii="宋体" w:hAnsi="宋体" w:cs="宋体"/>
          <w:sz w:val="24"/>
          <w:szCs w:val="24"/>
          <w:highlight w:val="none"/>
        </w:rPr>
        <w:t>利润以及合同明示或暗示的所有一切风险、责任和义务费用。</w:t>
      </w:r>
    </w:p>
    <w:p w14:paraId="45550C4E">
      <w:pPr>
        <w:adjustRightInd w:val="0"/>
        <w:snapToGrid w:val="0"/>
        <w:spacing w:line="360" w:lineRule="auto"/>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注：按天计算的拍摄任务，由各投标人自行考虑人员和设备的安排并自行进行投标报价，采购人不按人数或设备数量或航拍器的起降次数计算费用；每次拍摄，中标人往返工程现场拍摄的交通工具及交通费由中标人自行考虑包含在投标报价中不另行计费，采购人安排专人协同拍摄。</w:t>
      </w:r>
    </w:p>
    <w:p w14:paraId="3B177CF3">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rPr>
        <w:t>投标总</w:t>
      </w:r>
      <w:r>
        <w:rPr>
          <w:rFonts w:hint="eastAsia" w:ascii="宋体" w:hAnsi="宋体" w:cs="宋体"/>
          <w:sz w:val="24"/>
          <w:szCs w:val="24"/>
          <w:highlight w:val="none"/>
          <w:lang w:val="en-US" w:eastAsia="zh-CN"/>
        </w:rPr>
        <w:t>报价</w:t>
      </w:r>
      <w:r>
        <w:rPr>
          <w:rFonts w:hint="eastAsia" w:ascii="宋体" w:hAnsi="宋体" w:cs="宋体"/>
          <w:sz w:val="24"/>
          <w:szCs w:val="24"/>
          <w:highlight w:val="none"/>
        </w:rPr>
        <w:t>不含三维、动画等特殊制作费用，三维、动画等特殊制作费用投标时仅报单价，合同实施时若发生，则按投标单价另行计量。</w:t>
      </w:r>
    </w:p>
    <w:p w14:paraId="48D8A6FA">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w:t>
      </w:r>
      <w:r>
        <w:rPr>
          <w:rFonts w:hint="eastAsia" w:ascii="宋体" w:hAnsi="宋体" w:cs="宋体"/>
          <w:sz w:val="24"/>
          <w:szCs w:val="24"/>
          <w:highlight w:val="none"/>
        </w:rPr>
        <w:t xml:space="preserve">在合同实施期间，合同单价不随国家政策或法规、标准及市场因素的变化而进行调整，也不因实际服务周期延长或缩短而调整。 </w:t>
      </w:r>
    </w:p>
    <w:p w14:paraId="67A18117">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w:t>
      </w:r>
      <w:r>
        <w:rPr>
          <w:rFonts w:hint="eastAsia" w:ascii="宋体" w:hAnsi="宋体" w:cs="宋体"/>
          <w:sz w:val="24"/>
          <w:szCs w:val="24"/>
          <w:highlight w:val="none"/>
        </w:rPr>
        <w:t>投标人在报价时应根据招标文件的要求，充分考虑工作难度、现场复杂程度等各方面的风险因素，不得以不了解前期情况为借口向</w:t>
      </w:r>
      <w:r>
        <w:rPr>
          <w:rFonts w:hint="eastAsia" w:ascii="宋体" w:hAnsi="宋体" w:cs="宋体"/>
          <w:sz w:val="24"/>
          <w:szCs w:val="24"/>
          <w:highlight w:val="none"/>
          <w:lang w:val="en-US" w:eastAsia="zh-CN"/>
        </w:rPr>
        <w:t>采购</w:t>
      </w:r>
      <w:r>
        <w:rPr>
          <w:rFonts w:hint="eastAsia" w:ascii="宋体" w:hAnsi="宋体" w:cs="宋体"/>
          <w:sz w:val="24"/>
          <w:szCs w:val="24"/>
          <w:highlight w:val="none"/>
        </w:rPr>
        <w:t>人要求增加费用。</w:t>
      </w:r>
    </w:p>
    <w:p w14:paraId="05C9D651">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cs="宋体"/>
          <w:sz w:val="24"/>
          <w:szCs w:val="24"/>
          <w:highlight w:val="none"/>
        </w:rPr>
        <w:t>投标人应承担其投标文件编制与递交所涉及的一切费用，不管结果如何，发包人对上述费用不负任何责任。</w:t>
      </w:r>
    </w:p>
    <w:p w14:paraId="4BC1B3DD">
      <w:pPr>
        <w:adjustRightInd w:val="0"/>
        <w:snapToGrid w:val="0"/>
        <w:spacing w:line="360" w:lineRule="auto"/>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7</w:t>
      </w:r>
      <w:r>
        <w:rPr>
          <w:rFonts w:hint="eastAsia" w:ascii="宋体" w:hAnsi="宋体" w:cs="宋体"/>
          <w:sz w:val="24"/>
          <w:szCs w:val="24"/>
          <w:highlight w:val="none"/>
          <w:lang w:eastAsia="zh-CN"/>
        </w:rPr>
        <w:t>）</w:t>
      </w:r>
      <w:r>
        <w:rPr>
          <w:rFonts w:hint="eastAsia" w:ascii="宋体" w:hAnsi="宋体" w:cs="宋体"/>
          <w:sz w:val="24"/>
          <w:szCs w:val="24"/>
          <w:highlight w:val="none"/>
        </w:rPr>
        <w:t>本项目</w:t>
      </w:r>
      <w:r>
        <w:rPr>
          <w:rFonts w:hint="eastAsia" w:ascii="宋体" w:hAnsi="宋体" w:cs="宋体"/>
          <w:sz w:val="24"/>
          <w:szCs w:val="24"/>
          <w:highlight w:val="none"/>
          <w:lang w:val="en-US" w:eastAsia="zh-CN"/>
        </w:rPr>
        <w:t>采购</w:t>
      </w:r>
      <w:r>
        <w:rPr>
          <w:rFonts w:hint="eastAsia" w:ascii="宋体" w:hAnsi="宋体" w:cs="宋体"/>
          <w:sz w:val="24"/>
          <w:szCs w:val="24"/>
          <w:highlight w:val="none"/>
        </w:rPr>
        <w:t>人设定最高限价</w:t>
      </w:r>
      <w:r>
        <w:rPr>
          <w:rFonts w:hint="eastAsia" w:ascii="宋体" w:hAnsi="宋体" w:cs="宋体"/>
          <w:sz w:val="24"/>
          <w:szCs w:val="24"/>
          <w:highlight w:val="none"/>
          <w:lang w:eastAsia="zh-CN"/>
        </w:rPr>
        <w:t>：</w:t>
      </w:r>
    </w:p>
    <w:p w14:paraId="64C3D6C0">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sz w:val="24"/>
          <w:szCs w:val="24"/>
          <w:highlight w:val="none"/>
        </w:rPr>
        <w:t>一年费用</w:t>
      </w:r>
      <w:r>
        <w:rPr>
          <w:rFonts w:hint="eastAsia" w:ascii="宋体" w:hAnsi="宋体" w:cs="宋体"/>
          <w:sz w:val="24"/>
          <w:szCs w:val="24"/>
          <w:highlight w:val="none"/>
          <w:lang w:val="en-US" w:eastAsia="zh-CN"/>
        </w:rPr>
        <w:t>总价限价为</w:t>
      </w:r>
      <w:r>
        <w:rPr>
          <w:rFonts w:hint="eastAsia" w:ascii="宋体" w:hAnsi="宋体" w:cs="宋体"/>
          <w:sz w:val="24"/>
          <w:szCs w:val="24"/>
          <w:highlight w:val="none"/>
        </w:rPr>
        <w:t>人民币壹拾伍万元整（¥150000.00）</w:t>
      </w:r>
      <w:r>
        <w:rPr>
          <w:rFonts w:hint="eastAsia" w:ascii="宋体" w:hAnsi="宋体" w:cs="宋体"/>
          <w:color w:val="auto"/>
          <w:sz w:val="24"/>
          <w:szCs w:val="24"/>
          <w:highlight w:val="none"/>
          <w:lang w:val="en-US" w:eastAsia="zh-CN"/>
        </w:rPr>
        <w:t>，</w:t>
      </w:r>
    </w:p>
    <w:p w14:paraId="0609F93C">
      <w:pPr>
        <w:keepNext w:val="0"/>
        <w:keepLines w:val="0"/>
        <w:pageBreakBefore w:val="0"/>
        <w:kinsoku/>
        <w:wordWrap/>
        <w:overflowPunct/>
        <w:topLinePunct w:val="0"/>
        <w:autoSpaceDE/>
        <w:autoSpaceDN/>
        <w:bidi w:val="0"/>
        <w:adjustRightInd w:val="0"/>
        <w:snapToGrid w:val="0"/>
        <w:spacing w:line="360" w:lineRule="auto"/>
        <w:ind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拍摄综合单价限价为1400元/天，</w:t>
      </w:r>
      <w:r>
        <w:rPr>
          <w:rFonts w:hint="eastAsia" w:ascii="宋体" w:hAnsi="宋体" w:eastAsia="宋体" w:cs="宋体"/>
          <w:color w:val="auto"/>
          <w:sz w:val="24"/>
          <w:szCs w:val="24"/>
          <w:highlight w:val="none"/>
          <w:lang w:val="en-US" w:eastAsia="zh-CN"/>
        </w:rPr>
        <w:t>专题片制作</w:t>
      </w:r>
      <w:r>
        <w:rPr>
          <w:rFonts w:hint="eastAsia" w:ascii="宋体" w:hAnsi="宋体" w:cs="宋体"/>
          <w:color w:val="auto"/>
          <w:sz w:val="24"/>
          <w:szCs w:val="24"/>
          <w:highlight w:val="none"/>
          <w:lang w:val="en-US" w:eastAsia="zh-CN"/>
        </w:rPr>
        <w:t>综合</w:t>
      </w:r>
      <w:r>
        <w:rPr>
          <w:rFonts w:hint="eastAsia" w:ascii="宋体" w:hAnsi="宋体" w:eastAsia="宋体" w:cs="宋体"/>
          <w:color w:val="auto"/>
          <w:sz w:val="24"/>
          <w:szCs w:val="24"/>
          <w:highlight w:val="none"/>
          <w:lang w:val="en-US" w:eastAsia="zh-CN"/>
        </w:rPr>
        <w:t>单价限价为</w:t>
      </w:r>
      <w:r>
        <w:rPr>
          <w:rFonts w:hint="eastAsia" w:ascii="宋体" w:hAnsi="宋体" w:cs="宋体"/>
          <w:color w:val="auto"/>
          <w:sz w:val="24"/>
          <w:szCs w:val="24"/>
          <w:highlight w:val="none"/>
          <w:lang w:val="en-US" w:eastAsia="zh-CN"/>
        </w:rPr>
        <w:t>3600</w:t>
      </w:r>
      <w:r>
        <w:rPr>
          <w:rFonts w:hint="eastAsia" w:ascii="宋体" w:hAnsi="宋体" w:eastAsia="宋体" w:cs="宋体"/>
          <w:color w:val="auto"/>
          <w:sz w:val="24"/>
          <w:szCs w:val="24"/>
          <w:highlight w:val="none"/>
          <w:lang w:val="en-US" w:eastAsia="zh-CN"/>
        </w:rPr>
        <w:t>元/分钟，三维、动画制作</w:t>
      </w:r>
      <w:r>
        <w:rPr>
          <w:rFonts w:hint="eastAsia" w:ascii="宋体" w:hAnsi="宋体" w:cs="宋体"/>
          <w:color w:val="auto"/>
          <w:sz w:val="24"/>
          <w:szCs w:val="24"/>
          <w:highlight w:val="none"/>
          <w:lang w:val="en-US" w:eastAsia="zh-CN"/>
        </w:rPr>
        <w:t>综合</w:t>
      </w:r>
      <w:r>
        <w:rPr>
          <w:rFonts w:hint="eastAsia" w:ascii="宋体" w:hAnsi="宋体" w:eastAsia="宋体" w:cs="宋体"/>
          <w:color w:val="auto"/>
          <w:sz w:val="24"/>
          <w:szCs w:val="24"/>
          <w:highlight w:val="none"/>
          <w:lang w:val="en-US" w:eastAsia="zh-CN"/>
        </w:rPr>
        <w:t>单价限价为</w:t>
      </w:r>
      <w:r>
        <w:rPr>
          <w:rFonts w:hint="eastAsia" w:ascii="宋体" w:hAnsi="宋体" w:cs="宋体"/>
          <w:color w:val="auto"/>
          <w:sz w:val="24"/>
          <w:szCs w:val="24"/>
          <w:highlight w:val="none"/>
          <w:lang w:val="en-US" w:eastAsia="zh-CN"/>
        </w:rPr>
        <w:t>1000</w:t>
      </w:r>
      <w:r>
        <w:rPr>
          <w:rFonts w:hint="eastAsia" w:ascii="宋体" w:hAnsi="宋体" w:eastAsia="宋体" w:cs="宋体"/>
          <w:color w:val="auto"/>
          <w:sz w:val="24"/>
          <w:szCs w:val="24"/>
          <w:highlight w:val="none"/>
          <w:lang w:val="en-US" w:eastAsia="zh-CN"/>
        </w:rPr>
        <w:t>元/秒；总价</w:t>
      </w:r>
      <w:r>
        <w:rPr>
          <w:rFonts w:hint="eastAsia" w:ascii="宋体" w:hAnsi="宋体" w:cs="宋体"/>
          <w:sz w:val="24"/>
          <w:highlight w:val="none"/>
        </w:rPr>
        <w:t>报价超过总价限价或</w:t>
      </w:r>
      <w:r>
        <w:rPr>
          <w:rFonts w:hint="eastAsia" w:ascii="宋体" w:hAnsi="宋体" w:cs="宋体"/>
          <w:sz w:val="24"/>
          <w:highlight w:val="none"/>
          <w:lang w:val="en-US" w:eastAsia="zh-CN"/>
        </w:rPr>
        <w:t>综合单价报价超过相应</w:t>
      </w:r>
      <w:r>
        <w:rPr>
          <w:rFonts w:hint="eastAsia" w:ascii="宋体" w:hAnsi="宋体" w:cs="宋体"/>
          <w:sz w:val="24"/>
          <w:highlight w:val="none"/>
        </w:rPr>
        <w:t>综合单价限价的为无效投标</w:t>
      </w:r>
      <w:r>
        <w:rPr>
          <w:rFonts w:hint="eastAsia" w:ascii="宋体" w:hAnsi="宋体"/>
          <w:sz w:val="24"/>
          <w:highlight w:val="none"/>
        </w:rPr>
        <w:t>。</w:t>
      </w:r>
    </w:p>
    <w:p w14:paraId="0B5516DA">
      <w:pPr>
        <w:adjustRightInd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8</w:t>
      </w:r>
      <w:r>
        <w:rPr>
          <w:rFonts w:hint="eastAsia" w:ascii="宋体" w:hAnsi="宋体" w:cs="宋体"/>
          <w:sz w:val="24"/>
          <w:szCs w:val="24"/>
          <w:highlight w:val="none"/>
          <w:lang w:eastAsia="zh-CN"/>
        </w:rPr>
        <w:t>）</w:t>
      </w:r>
      <w:r>
        <w:rPr>
          <w:rFonts w:hint="eastAsia" w:ascii="宋体" w:hAnsi="宋体" w:cs="宋体"/>
          <w:sz w:val="24"/>
          <w:szCs w:val="24"/>
          <w:highlight w:val="none"/>
        </w:rPr>
        <w:t>本项目不接受调价函。</w:t>
      </w:r>
    </w:p>
    <w:p w14:paraId="59907AE8">
      <w:pPr>
        <w:numPr>
          <w:ilvl w:val="0"/>
          <w:numId w:val="0"/>
        </w:numPr>
        <w:autoSpaceDE w:val="0"/>
        <w:autoSpaceDN w:val="0"/>
        <w:adjustRightInd w:val="0"/>
        <w:snapToGrid w:val="0"/>
        <w:spacing w:line="360" w:lineRule="auto"/>
        <w:ind w:left="0" w:leftChars="0" w:firstLine="480" w:firstLineChars="200"/>
        <w:outlineLvl w:val="0"/>
        <w:rPr>
          <w:rFonts w:hint="eastAsia" w:ascii="宋体" w:hAnsi="宋体" w:eastAsia="宋体" w:cs="宋体"/>
          <w:bCs/>
          <w:sz w:val="24"/>
          <w:szCs w:val="24"/>
          <w:highlight w:val="none"/>
          <w:lang w:val="en-US" w:eastAsia="zh-CN"/>
        </w:rPr>
      </w:pPr>
      <w:r>
        <w:rPr>
          <w:rFonts w:hint="eastAsia" w:ascii="宋体" w:hAnsi="宋体" w:eastAsia="宋体" w:cs="宋体"/>
          <w:bCs/>
          <w:kern w:val="2"/>
          <w:sz w:val="24"/>
          <w:szCs w:val="24"/>
          <w:highlight w:val="none"/>
          <w:lang w:val="en-US" w:eastAsia="zh-CN" w:bidi="ar-SA"/>
        </w:rPr>
        <w:t>3、</w:t>
      </w:r>
      <w:r>
        <w:rPr>
          <w:rFonts w:hint="eastAsia" w:ascii="宋体" w:hAnsi="宋体" w:eastAsia="宋体" w:cs="宋体"/>
          <w:bCs/>
          <w:sz w:val="24"/>
          <w:szCs w:val="24"/>
          <w:highlight w:val="none"/>
          <w:lang w:val="en-US" w:eastAsia="zh-CN"/>
        </w:rPr>
        <w:t>履约保证金</w:t>
      </w:r>
    </w:p>
    <w:p w14:paraId="54F2A0E2">
      <w:pPr>
        <w:numPr>
          <w:ilvl w:val="0"/>
          <w:numId w:val="0"/>
        </w:numPr>
        <w:autoSpaceDE w:val="0"/>
        <w:autoSpaceDN w:val="0"/>
        <w:adjustRightInd w:val="0"/>
        <w:snapToGrid w:val="0"/>
        <w:spacing w:line="360" w:lineRule="auto"/>
        <w:ind w:leftChars="200"/>
        <w:outlineLvl w:val="0"/>
        <w:rPr>
          <w:rFonts w:ascii="宋体" w:hAnsi="宋体" w:cs="Courier New"/>
          <w:sz w:val="24"/>
          <w:szCs w:val="24"/>
          <w:highlight w:val="none"/>
        </w:rPr>
      </w:pPr>
      <w:r>
        <w:rPr>
          <w:rFonts w:ascii="宋体" w:hAnsi="宋体" w:cs="Courier New"/>
          <w:sz w:val="24"/>
          <w:szCs w:val="24"/>
          <w:highlight w:val="none"/>
        </w:rPr>
        <w:t>本项目不设履约保证金。</w:t>
      </w:r>
    </w:p>
    <w:p w14:paraId="659E413F">
      <w:pPr>
        <w:rPr>
          <w:rFonts w:hint="eastAsia" w:ascii="宋体" w:hAnsi="宋体" w:eastAsia="宋体" w:cs="宋体"/>
          <w:b/>
          <w:bCs w:val="0"/>
          <w:color w:val="auto"/>
          <w:sz w:val="36"/>
          <w:szCs w:val="36"/>
          <w:highlight w:val="none"/>
        </w:rPr>
      </w:pPr>
    </w:p>
    <w:p w14:paraId="12469482">
      <w:pPr>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br w:type="page"/>
      </w:r>
    </w:p>
    <w:p w14:paraId="7F6B9E6A">
      <w:pPr>
        <w:spacing w:line="500" w:lineRule="exact"/>
        <w:jc w:val="center"/>
        <w:outlineLvl w:val="0"/>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 xml:space="preserve">第四部分  </w:t>
      </w:r>
      <w:r>
        <w:rPr>
          <w:rFonts w:hint="eastAsia" w:ascii="宋体" w:hAnsi="宋体" w:eastAsia="宋体" w:cs="宋体"/>
          <w:b/>
          <w:bCs w:val="0"/>
          <w:color w:val="auto"/>
          <w:sz w:val="36"/>
          <w:szCs w:val="36"/>
          <w:highlight w:val="none"/>
          <w:lang w:eastAsia="zh-CN"/>
        </w:rPr>
        <w:t>评标方法与评标标准</w:t>
      </w:r>
    </w:p>
    <w:p w14:paraId="684B43B8">
      <w:pPr>
        <w:keepNext w:val="0"/>
        <w:keepLines w:val="0"/>
        <w:pageBreakBefore w:val="0"/>
        <w:widowControl w:val="0"/>
        <w:kinsoku/>
        <w:wordWrap/>
        <w:overflowPunct/>
        <w:topLinePunct w:val="0"/>
        <w:bidi w:val="0"/>
        <w:adjustRightInd w:val="0"/>
        <w:snapToGrid w:val="0"/>
        <w:spacing w:line="360" w:lineRule="auto"/>
        <w:ind w:firstLine="55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人。</w:t>
      </w:r>
    </w:p>
    <w:tbl>
      <w:tblPr>
        <w:tblStyle w:val="47"/>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06"/>
        <w:gridCol w:w="6408"/>
      </w:tblGrid>
      <w:tr w14:paraId="2F369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06" w:type="dxa"/>
            <w:noWrap w:val="0"/>
            <w:vAlign w:val="center"/>
          </w:tcPr>
          <w:p w14:paraId="1EF6AA72">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选取中标人数量</w:t>
            </w:r>
          </w:p>
        </w:tc>
        <w:tc>
          <w:tcPr>
            <w:tcW w:w="6408" w:type="dxa"/>
            <w:noWrap w:val="0"/>
            <w:vAlign w:val="center"/>
          </w:tcPr>
          <w:p w14:paraId="101E1251">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选取中标人的原则</w:t>
            </w:r>
          </w:p>
        </w:tc>
      </w:tr>
      <w:tr w14:paraId="66BE9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06" w:type="dxa"/>
            <w:noWrap w:val="0"/>
            <w:vAlign w:val="center"/>
          </w:tcPr>
          <w:p w14:paraId="21F00BF3">
            <w:pPr>
              <w:keepNext w:val="0"/>
              <w:keepLines w:val="0"/>
              <w:pageBreakBefore w:val="0"/>
              <w:widowControl w:val="0"/>
              <w:kinsoku/>
              <w:wordWrap/>
              <w:overflowPunct/>
              <w:topLinePunct w:val="0"/>
              <w:bidi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6408" w:type="dxa"/>
            <w:noWrap w:val="0"/>
            <w:vAlign w:val="center"/>
          </w:tcPr>
          <w:p w14:paraId="23611CB0">
            <w:pPr>
              <w:keepNext w:val="0"/>
              <w:keepLines w:val="0"/>
              <w:pageBreakBefore w:val="0"/>
              <w:widowControl w:val="0"/>
              <w:kinsoku/>
              <w:wordWrap/>
              <w:overflowPunct/>
              <w:topLinePunct w:val="0"/>
              <w:bidi w:val="0"/>
              <w:adjustRightInd w:val="0"/>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满足招标文件全部实质性要求，且按照评审因素的量化指标评审得分最高的投标人为中标人。</w:t>
            </w:r>
          </w:p>
        </w:tc>
      </w:tr>
    </w:tbl>
    <w:p w14:paraId="67F3AE15">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评标方法与评标标准</w:t>
      </w:r>
    </w:p>
    <w:p w14:paraId="448A2343">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val="zh-CN"/>
        </w:rPr>
        <w:t>）价格分</w:t>
      </w:r>
      <w:r>
        <w:rPr>
          <w:rFonts w:hint="eastAsia" w:ascii="宋体" w:hAnsi="宋体" w:eastAsia="宋体" w:cs="宋体"/>
          <w:color w:val="auto"/>
          <w:sz w:val="24"/>
          <w:szCs w:val="24"/>
          <w:highlight w:val="none"/>
        </w:rPr>
        <w:t>：10分</w:t>
      </w:r>
    </w:p>
    <w:p w14:paraId="317A24E1">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default"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投标总报价得分（含拍摄及专题片制作费用，不含三维、动画制作费用）</w:t>
      </w:r>
    </w:p>
    <w:p w14:paraId="0DE84F40">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满足招标文件要求且投标</w:t>
      </w:r>
      <w:r>
        <w:rPr>
          <w:rFonts w:hint="eastAsia" w:ascii="宋体" w:hAnsi="宋体" w:cs="宋体"/>
          <w:color w:val="auto"/>
          <w:sz w:val="24"/>
          <w:szCs w:val="24"/>
          <w:highlight w:val="none"/>
          <w:lang w:val="en-US" w:eastAsia="zh-CN"/>
        </w:rPr>
        <w:t>总价</w:t>
      </w:r>
      <w:r>
        <w:rPr>
          <w:rFonts w:hint="eastAsia" w:ascii="宋体" w:hAnsi="宋体" w:eastAsia="宋体" w:cs="宋体"/>
          <w:color w:val="auto"/>
          <w:sz w:val="24"/>
          <w:szCs w:val="24"/>
          <w:highlight w:val="none"/>
        </w:rPr>
        <w:t>最低的</w:t>
      </w:r>
      <w:r>
        <w:rPr>
          <w:rFonts w:hint="eastAsia" w:ascii="宋体" w:hAnsi="宋体" w:cs="宋体"/>
          <w:color w:val="auto"/>
          <w:sz w:val="24"/>
          <w:szCs w:val="24"/>
          <w:highlight w:val="none"/>
          <w:lang w:val="en-US" w:eastAsia="zh-CN"/>
        </w:rPr>
        <w:t>投标人的价格</w:t>
      </w:r>
      <w:r>
        <w:rPr>
          <w:rFonts w:hint="eastAsia" w:ascii="宋体" w:hAnsi="宋体" w:eastAsia="宋体" w:cs="宋体"/>
          <w:color w:val="auto"/>
          <w:sz w:val="24"/>
          <w:szCs w:val="24"/>
          <w:highlight w:val="none"/>
        </w:rPr>
        <w:t>为评标基准价，其价格分为满分</w:t>
      </w:r>
      <w:r>
        <w:rPr>
          <w:rFonts w:hint="eastAsia" w:ascii="宋体" w:hAnsi="宋体" w:cs="宋体"/>
          <w:color w:val="auto"/>
          <w:sz w:val="24"/>
          <w:szCs w:val="24"/>
          <w:highlight w:val="none"/>
          <w:lang w:val="en-US" w:eastAsia="zh-CN"/>
        </w:rPr>
        <w:t>8分</w:t>
      </w:r>
      <w:r>
        <w:rPr>
          <w:rFonts w:hint="eastAsia" w:ascii="宋体" w:hAnsi="宋体" w:eastAsia="宋体" w:cs="宋体"/>
          <w:color w:val="auto"/>
          <w:sz w:val="24"/>
          <w:szCs w:val="24"/>
          <w:highlight w:val="none"/>
        </w:rPr>
        <w:t>。其他投标人的</w:t>
      </w:r>
      <w:r>
        <w:rPr>
          <w:rFonts w:hint="eastAsia" w:ascii="宋体" w:hAnsi="宋体" w:cs="宋体"/>
          <w:color w:val="auto"/>
          <w:sz w:val="24"/>
          <w:szCs w:val="24"/>
          <w:highlight w:val="none"/>
          <w:lang w:val="en-US" w:eastAsia="zh-CN"/>
        </w:rPr>
        <w:t>投标总价报价</w:t>
      </w:r>
      <w:r>
        <w:rPr>
          <w:rFonts w:hint="eastAsia" w:ascii="宋体" w:hAnsi="宋体" w:eastAsia="宋体" w:cs="宋体"/>
          <w:color w:val="auto"/>
          <w:sz w:val="24"/>
          <w:szCs w:val="24"/>
          <w:highlight w:val="none"/>
        </w:rPr>
        <w:t>统一按照下列公式计算：</w:t>
      </w:r>
    </w:p>
    <w:p w14:paraId="4DE6A55F">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投标总报价得分</w:t>
      </w:r>
      <w:r>
        <w:rPr>
          <w:rFonts w:hint="eastAsia" w:ascii="宋体" w:hAnsi="宋体" w:eastAsia="宋体" w:cs="宋体"/>
          <w:color w:val="auto"/>
          <w:sz w:val="24"/>
          <w:szCs w:val="24"/>
          <w:highlight w:val="none"/>
        </w:rPr>
        <w:t>=（评标基准价/投标报价）×</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×100</w:t>
      </w:r>
    </w:p>
    <w:p w14:paraId="7723FC56">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三维、动画制作费用</w:t>
      </w:r>
      <w:r>
        <w:rPr>
          <w:rFonts w:hint="eastAsia" w:ascii="宋体" w:hAnsi="宋体" w:cs="宋体"/>
          <w:color w:val="auto"/>
          <w:sz w:val="24"/>
          <w:szCs w:val="24"/>
          <w:highlight w:val="none"/>
          <w:lang w:val="en-US" w:eastAsia="zh-CN"/>
        </w:rPr>
        <w:t>报价得分</w:t>
      </w:r>
    </w:p>
    <w:p w14:paraId="4265C44A">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满足招标文件要求且三维、动画制作费用单价最低的投标人的价格为评标基准价，其报价分为满分2分。其他投标人的三维、动画制作费用单价报价分统一按照下列公式计算：</w:t>
      </w:r>
    </w:p>
    <w:p w14:paraId="05A18310">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r>
        <w:rPr>
          <w:rFonts w:hint="eastAsia" w:ascii="宋体" w:hAnsi="宋体" w:cs="宋体"/>
          <w:color w:val="auto"/>
          <w:sz w:val="24"/>
          <w:szCs w:val="24"/>
          <w:highlight w:val="none"/>
          <w:lang w:val="en-US" w:eastAsia="zh-CN"/>
        </w:rPr>
        <w:t>得</w:t>
      </w:r>
      <w:r>
        <w:rPr>
          <w:rFonts w:hint="eastAsia" w:ascii="宋体" w:hAnsi="宋体" w:eastAsia="宋体" w:cs="宋体"/>
          <w:color w:val="auto"/>
          <w:sz w:val="24"/>
          <w:szCs w:val="24"/>
          <w:highlight w:val="none"/>
        </w:rPr>
        <w:t>分 =（评标基准价/投标报价）×2%×100。</w:t>
      </w:r>
    </w:p>
    <w:p w14:paraId="3FB67353">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555"/>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价格分</w:t>
      </w:r>
    </w:p>
    <w:p w14:paraId="130A9A10">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价格分=</w:t>
      </w:r>
      <w:r>
        <w:rPr>
          <w:rFonts w:hint="eastAsia" w:ascii="宋体" w:hAnsi="宋体" w:cs="宋体"/>
          <w:color w:val="auto"/>
          <w:sz w:val="24"/>
          <w:szCs w:val="24"/>
          <w:highlight w:val="none"/>
          <w:lang w:val="en-US" w:eastAsia="zh-CN"/>
        </w:rPr>
        <w:t>投标总报价得分</w:t>
      </w:r>
      <w:r>
        <w:rPr>
          <w:rFonts w:hint="eastAsia" w:ascii="宋体" w:hAnsi="宋体" w:eastAsia="宋体" w:cs="宋体"/>
          <w:color w:val="auto"/>
          <w:sz w:val="24"/>
          <w:szCs w:val="24"/>
          <w:highlight w:val="none"/>
          <w:lang w:val="en-US" w:eastAsia="zh-CN"/>
        </w:rPr>
        <w:t>（不含三维、动画制作费用）+</w:t>
      </w:r>
      <w:r>
        <w:rPr>
          <w:rFonts w:hint="eastAsia" w:ascii="宋体" w:hAnsi="宋体" w:eastAsia="宋体" w:cs="宋体"/>
          <w:color w:val="auto"/>
          <w:sz w:val="24"/>
          <w:szCs w:val="24"/>
          <w:highlight w:val="none"/>
        </w:rPr>
        <w:t>三维、动画制作费用</w:t>
      </w:r>
      <w:r>
        <w:rPr>
          <w:rFonts w:hint="eastAsia" w:ascii="宋体" w:hAnsi="宋体" w:eastAsia="宋体" w:cs="宋体"/>
          <w:color w:val="auto"/>
          <w:sz w:val="24"/>
          <w:szCs w:val="24"/>
          <w:highlight w:val="none"/>
          <w:lang w:val="en-US" w:eastAsia="zh-CN"/>
        </w:rPr>
        <w:t>报价得分</w:t>
      </w:r>
    </w:p>
    <w:p w14:paraId="07353C9B">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商务技术分：90分</w:t>
      </w:r>
    </w:p>
    <w:p w14:paraId="168F5879">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各投标人得分为评委会成员评分的算术平均分，分值四舍五入保留小数点后两位。</w:t>
      </w:r>
    </w:p>
    <w:tbl>
      <w:tblPr>
        <w:tblStyle w:val="4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783"/>
        <w:gridCol w:w="1375"/>
        <w:gridCol w:w="4847"/>
        <w:gridCol w:w="729"/>
      </w:tblGrid>
      <w:tr w14:paraId="71890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4" w:type="pct"/>
            <w:tcBorders>
              <w:top w:val="single" w:color="auto" w:sz="4" w:space="0"/>
              <w:left w:val="single" w:color="auto" w:sz="4" w:space="0"/>
              <w:bottom w:val="single" w:color="auto" w:sz="4" w:space="0"/>
              <w:right w:val="single" w:color="auto" w:sz="4" w:space="0"/>
            </w:tcBorders>
            <w:noWrap w:val="0"/>
            <w:vAlign w:val="center"/>
          </w:tcPr>
          <w:p w14:paraId="27829481">
            <w:pPr>
              <w:widowControl/>
              <w:spacing w:line="320" w:lineRule="exact"/>
              <w:jc w:val="center"/>
              <w:rPr>
                <w:rFonts w:ascii="宋体" w:hAnsi="宋体"/>
                <w:color w:val="auto"/>
                <w:spacing w:val="-6"/>
                <w:sz w:val="21"/>
                <w:szCs w:val="21"/>
                <w:highlight w:val="none"/>
                <w:shd w:val="clear" w:color="auto" w:fill="FFFFFF"/>
              </w:rPr>
            </w:pPr>
            <w:r>
              <w:rPr>
                <w:rFonts w:hint="eastAsia" w:ascii="宋体" w:hAnsi="宋体"/>
                <w:color w:val="auto"/>
                <w:spacing w:val="-6"/>
                <w:sz w:val="21"/>
                <w:szCs w:val="21"/>
                <w:highlight w:val="none"/>
                <w:shd w:val="clear" w:color="auto" w:fill="FFFFFF"/>
              </w:rPr>
              <w:t>序号</w:t>
            </w:r>
          </w:p>
        </w:tc>
        <w:tc>
          <w:tcPr>
            <w:tcW w:w="1265" w:type="pct"/>
            <w:gridSpan w:val="2"/>
            <w:tcBorders>
              <w:top w:val="single" w:color="auto" w:sz="4" w:space="0"/>
              <w:left w:val="single" w:color="auto" w:sz="4" w:space="0"/>
              <w:bottom w:val="single" w:color="auto" w:sz="4" w:space="0"/>
              <w:right w:val="single" w:color="auto" w:sz="4" w:space="0"/>
            </w:tcBorders>
            <w:noWrap w:val="0"/>
            <w:vAlign w:val="center"/>
          </w:tcPr>
          <w:p w14:paraId="195066F5">
            <w:pPr>
              <w:widowControl/>
              <w:jc w:val="center"/>
              <w:rPr>
                <w:rFonts w:ascii="宋体" w:hAnsi="宋体" w:cs="宋体"/>
                <w:color w:val="auto"/>
                <w:sz w:val="21"/>
                <w:szCs w:val="21"/>
                <w:highlight w:val="none"/>
              </w:rPr>
            </w:pPr>
            <w:r>
              <w:rPr>
                <w:rFonts w:hint="eastAsia" w:ascii="宋体" w:hAnsi="宋体" w:cs="宋体"/>
                <w:color w:val="auto"/>
                <w:sz w:val="21"/>
                <w:szCs w:val="21"/>
                <w:highlight w:val="none"/>
              </w:rPr>
              <w:t>评审因素</w:t>
            </w:r>
          </w:p>
        </w:tc>
        <w:tc>
          <w:tcPr>
            <w:tcW w:w="2841" w:type="pct"/>
            <w:tcBorders>
              <w:top w:val="single" w:color="auto" w:sz="4" w:space="0"/>
              <w:left w:val="single" w:color="auto" w:sz="4" w:space="0"/>
              <w:bottom w:val="single" w:color="auto" w:sz="4" w:space="0"/>
              <w:right w:val="single" w:color="auto" w:sz="4" w:space="0"/>
            </w:tcBorders>
            <w:noWrap w:val="0"/>
            <w:vAlign w:val="center"/>
          </w:tcPr>
          <w:p w14:paraId="46154B75">
            <w:pPr>
              <w:widowControl/>
              <w:jc w:val="center"/>
              <w:rPr>
                <w:rFonts w:ascii="宋体" w:hAnsi="宋体" w:cs="宋体"/>
                <w:color w:val="auto"/>
                <w:sz w:val="21"/>
                <w:szCs w:val="21"/>
                <w:highlight w:val="none"/>
              </w:rPr>
            </w:pPr>
            <w:r>
              <w:rPr>
                <w:rFonts w:hint="eastAsia" w:ascii="宋体" w:hAnsi="宋体" w:cs="宋体"/>
                <w:color w:val="auto"/>
                <w:sz w:val="21"/>
                <w:szCs w:val="21"/>
                <w:highlight w:val="none"/>
              </w:rPr>
              <w:t>评分标准说明</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0C14F5C8">
            <w:pPr>
              <w:widowControl/>
              <w:spacing w:line="320" w:lineRule="exact"/>
              <w:jc w:val="center"/>
              <w:rPr>
                <w:rFonts w:ascii="宋体" w:hAnsi="宋体"/>
                <w:color w:val="auto"/>
                <w:spacing w:val="-6"/>
                <w:sz w:val="21"/>
                <w:szCs w:val="21"/>
                <w:highlight w:val="none"/>
                <w:shd w:val="clear" w:color="auto" w:fill="FFFFFF"/>
              </w:rPr>
            </w:pPr>
            <w:r>
              <w:rPr>
                <w:rFonts w:hint="eastAsia" w:ascii="宋体" w:hAnsi="宋体"/>
                <w:color w:val="auto"/>
                <w:spacing w:val="-6"/>
                <w:sz w:val="21"/>
                <w:szCs w:val="21"/>
                <w:highlight w:val="none"/>
                <w:shd w:val="clear" w:color="auto" w:fill="FFFFFF"/>
              </w:rPr>
              <w:t>分值</w:t>
            </w:r>
          </w:p>
        </w:tc>
      </w:tr>
      <w:tr w14:paraId="0FBC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4" w:type="pct"/>
            <w:tcBorders>
              <w:top w:val="single" w:color="auto" w:sz="4" w:space="0"/>
              <w:left w:val="single" w:color="auto" w:sz="4" w:space="0"/>
              <w:bottom w:val="single" w:color="auto" w:sz="4" w:space="0"/>
              <w:right w:val="single" w:color="auto" w:sz="4" w:space="0"/>
            </w:tcBorders>
            <w:noWrap w:val="0"/>
            <w:vAlign w:val="center"/>
          </w:tcPr>
          <w:p w14:paraId="1E00B5FF">
            <w:pPr>
              <w:widowControl/>
              <w:spacing w:line="320" w:lineRule="exact"/>
              <w:jc w:val="center"/>
              <w:rPr>
                <w:rFonts w:ascii="宋体" w:hAnsi="宋体"/>
                <w:color w:val="auto"/>
                <w:spacing w:val="-6"/>
                <w:sz w:val="21"/>
                <w:szCs w:val="21"/>
                <w:highlight w:val="none"/>
                <w:shd w:val="clear" w:color="auto" w:fill="FFFFFF"/>
              </w:rPr>
            </w:pPr>
            <w:r>
              <w:rPr>
                <w:rFonts w:hint="eastAsia" w:ascii="宋体" w:hAnsi="宋体"/>
                <w:color w:val="auto"/>
                <w:spacing w:val="-6"/>
                <w:sz w:val="21"/>
                <w:szCs w:val="21"/>
                <w:highlight w:val="none"/>
                <w:shd w:val="clear" w:color="auto" w:fill="FFFFFF"/>
              </w:rPr>
              <w:t>1</w:t>
            </w:r>
          </w:p>
        </w:tc>
        <w:tc>
          <w:tcPr>
            <w:tcW w:w="1265" w:type="pct"/>
            <w:gridSpan w:val="2"/>
            <w:tcBorders>
              <w:top w:val="single" w:color="auto" w:sz="4" w:space="0"/>
              <w:left w:val="single" w:color="auto" w:sz="4" w:space="0"/>
              <w:bottom w:val="single" w:color="auto" w:sz="4" w:space="0"/>
              <w:right w:val="single" w:color="auto" w:sz="4" w:space="0"/>
            </w:tcBorders>
            <w:noWrap w:val="0"/>
            <w:vAlign w:val="center"/>
          </w:tcPr>
          <w:p w14:paraId="2C105F3E">
            <w:pPr>
              <w:widowControl/>
              <w:jc w:val="center"/>
              <w:rPr>
                <w:rFonts w:ascii="宋体" w:hAnsi="宋体" w:cs="宋体"/>
                <w:color w:val="auto"/>
                <w:sz w:val="21"/>
                <w:szCs w:val="21"/>
                <w:highlight w:val="none"/>
              </w:rPr>
            </w:pPr>
            <w:r>
              <w:rPr>
                <w:rFonts w:hint="eastAsia" w:ascii="宋体" w:hAnsi="宋体" w:cs="宋体"/>
                <w:color w:val="auto"/>
                <w:sz w:val="21"/>
                <w:szCs w:val="21"/>
                <w:highlight w:val="none"/>
              </w:rPr>
              <w:t>以往专题片作品展示</w:t>
            </w:r>
          </w:p>
        </w:tc>
        <w:tc>
          <w:tcPr>
            <w:tcW w:w="2841" w:type="pct"/>
            <w:tcBorders>
              <w:top w:val="single" w:color="auto" w:sz="4" w:space="0"/>
              <w:left w:val="single" w:color="auto" w:sz="4" w:space="0"/>
              <w:bottom w:val="single" w:color="auto" w:sz="4" w:space="0"/>
              <w:right w:val="single" w:color="auto" w:sz="4" w:space="0"/>
            </w:tcBorders>
            <w:noWrap w:val="0"/>
            <w:vAlign w:val="center"/>
          </w:tcPr>
          <w:p w14:paraId="50EB8162">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投标人提供2</w:t>
            </w:r>
            <w:r>
              <w:rPr>
                <w:rFonts w:ascii="宋体" w:hAnsi="宋体" w:cs="宋体"/>
                <w:color w:val="auto"/>
                <w:sz w:val="21"/>
                <w:szCs w:val="21"/>
                <w:highlight w:val="none"/>
              </w:rPr>
              <w:t>0</w:t>
            </w:r>
            <w:r>
              <w:rPr>
                <w:rFonts w:hint="eastAsia" w:ascii="宋体" w:hAnsi="宋体" w:cs="宋体"/>
                <w:color w:val="auto"/>
                <w:sz w:val="21"/>
                <w:szCs w:val="21"/>
                <w:highlight w:val="none"/>
                <w:lang w:val="en-US" w:eastAsia="zh-CN"/>
              </w:rPr>
              <w:t>22</w:t>
            </w:r>
            <w:r>
              <w:rPr>
                <w:rFonts w:hint="eastAsia" w:ascii="宋体" w:hAnsi="宋体" w:cs="宋体"/>
                <w:color w:val="auto"/>
                <w:sz w:val="21"/>
                <w:szCs w:val="21"/>
                <w:highlight w:val="none"/>
              </w:rPr>
              <w:t>年1月</w:t>
            </w:r>
            <w:r>
              <w:rPr>
                <w:rFonts w:ascii="宋体" w:hAnsi="宋体" w:cs="宋体"/>
                <w:color w:val="auto"/>
                <w:sz w:val="21"/>
                <w:szCs w:val="21"/>
                <w:highlight w:val="none"/>
              </w:rPr>
              <w:t>1</w:t>
            </w:r>
            <w:r>
              <w:rPr>
                <w:rFonts w:hint="eastAsia" w:ascii="宋体" w:hAnsi="宋体" w:cs="宋体"/>
                <w:color w:val="auto"/>
                <w:sz w:val="21"/>
                <w:szCs w:val="21"/>
                <w:highlight w:val="none"/>
              </w:rPr>
              <w:t>日以来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以合同签订时间为准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已完成</w:t>
            </w:r>
            <w:r>
              <w:rPr>
                <w:rFonts w:hint="eastAsia" w:ascii="宋体" w:hAnsi="宋体" w:cs="宋体"/>
                <w:color w:val="auto"/>
                <w:sz w:val="21"/>
                <w:szCs w:val="21"/>
                <w:highlight w:val="none"/>
              </w:rPr>
              <w:t>的</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部专题片作品（时长约</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分钟），</w:t>
            </w:r>
            <w:r>
              <w:rPr>
                <w:rFonts w:hint="eastAsia" w:ascii="宋体" w:hAnsi="宋体" w:cs="宋体"/>
                <w:color w:val="auto"/>
                <w:sz w:val="21"/>
                <w:szCs w:val="21"/>
                <w:highlight w:val="none"/>
                <w:lang w:val="en-US" w:eastAsia="zh-CN"/>
              </w:rPr>
              <w:t>评委评审时</w:t>
            </w:r>
            <w:r>
              <w:rPr>
                <w:rFonts w:hint="eastAsia" w:ascii="宋体" w:hAnsi="宋体" w:cs="宋体"/>
                <w:color w:val="auto"/>
                <w:sz w:val="21"/>
                <w:szCs w:val="21"/>
                <w:highlight w:val="none"/>
              </w:rPr>
              <w:t>评委根据专题片的质量、水平进行评分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专题片中如有与本项目类似主题的酌情加分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本项最高得分</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分。</w:t>
            </w:r>
          </w:p>
          <w:p w14:paraId="7EC0690C">
            <w:pPr>
              <w:pStyle w:val="17"/>
              <w:keepNext w:val="0"/>
              <w:keepLines w:val="0"/>
              <w:pageBreakBefore w:val="0"/>
              <w:kinsoku/>
              <w:wordWrap/>
              <w:overflowPunct/>
              <w:topLinePunct w:val="0"/>
              <w:autoSpaceDE/>
              <w:autoSpaceDN/>
              <w:bidi w:val="0"/>
              <w:adjustRightInd/>
              <w:snapToGrid/>
              <w:spacing w:after="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注：评委评审时看样片的时间为5分钟，请各投标人选择合适时长的样片。样片应存入一份U盘，U盘可密封在商务技术标中也可随身携带。</w:t>
            </w:r>
          </w:p>
          <w:p w14:paraId="149F2BC5">
            <w:pPr>
              <w:keepNext w:val="0"/>
              <w:keepLines w:val="0"/>
              <w:pageBreakBefore w:val="0"/>
              <w:widowControl/>
              <w:kinsoku/>
              <w:wordWrap/>
              <w:overflowPunct/>
              <w:topLinePunct w:val="0"/>
              <w:autoSpaceDE/>
              <w:autoSpaceDN/>
              <w:bidi w:val="0"/>
              <w:adjustRightInd/>
              <w:snapToGrid/>
              <w:jc w:val="left"/>
              <w:textAlignment w:val="auto"/>
              <w:rPr>
                <w:rFonts w:eastAsia="楷体_GB2312"/>
                <w:color w:val="auto"/>
                <w:highlight w:val="none"/>
              </w:rPr>
            </w:pPr>
            <w:r>
              <w:rPr>
                <w:rFonts w:hint="eastAsia" w:ascii="宋体" w:hAnsi="宋体" w:cs="宋体"/>
                <w:color w:val="auto"/>
                <w:sz w:val="21"/>
                <w:szCs w:val="21"/>
                <w:highlight w:val="none"/>
              </w:rPr>
              <w:t>（纸质文件中需附此样片的合同</w:t>
            </w:r>
            <w:r>
              <w:rPr>
                <w:rFonts w:hint="eastAsia" w:ascii="宋体" w:hAnsi="宋体" w:cs="宋体"/>
                <w:color w:val="auto"/>
                <w:sz w:val="21"/>
                <w:szCs w:val="21"/>
                <w:highlight w:val="none"/>
                <w:lang w:eastAsia="zh-CN"/>
              </w:rPr>
              <w:t>的</w:t>
            </w:r>
            <w:r>
              <w:rPr>
                <w:rFonts w:hint="eastAsia" w:ascii="宋体" w:hAnsi="宋体" w:cs="宋体"/>
                <w:color w:val="auto"/>
                <w:sz w:val="21"/>
                <w:szCs w:val="21"/>
                <w:highlight w:val="none"/>
              </w:rPr>
              <w:t>复印件</w:t>
            </w:r>
            <w:r>
              <w:rPr>
                <w:rFonts w:hint="eastAsia" w:ascii="宋体" w:hAnsi="宋体" w:cs="宋体"/>
                <w:color w:val="auto"/>
                <w:sz w:val="21"/>
                <w:szCs w:val="21"/>
                <w:highlight w:val="none"/>
                <w:lang w:val="en-US" w:eastAsia="zh-CN"/>
              </w:rPr>
              <w:t>或扫描件盖投标人公章</w:t>
            </w:r>
            <w:r>
              <w:rPr>
                <w:rFonts w:hint="eastAsia" w:ascii="宋体" w:hAnsi="宋体" w:cs="宋体"/>
                <w:color w:val="auto"/>
                <w:sz w:val="21"/>
                <w:szCs w:val="21"/>
                <w:highlight w:val="none"/>
              </w:rPr>
              <w:t>，如不能提供的，由委托制作单位提供加盖</w:t>
            </w:r>
            <w:r>
              <w:rPr>
                <w:rFonts w:hint="eastAsia" w:ascii="宋体" w:hAnsi="宋体" w:cs="宋体"/>
                <w:color w:val="auto"/>
                <w:sz w:val="21"/>
                <w:szCs w:val="21"/>
                <w:highlight w:val="none"/>
                <w:lang w:val="en-US" w:eastAsia="zh-CN"/>
              </w:rPr>
              <w:t>委托制作单位</w:t>
            </w:r>
            <w:r>
              <w:rPr>
                <w:rFonts w:hint="eastAsia" w:ascii="宋体" w:hAnsi="宋体" w:cs="宋体"/>
                <w:color w:val="auto"/>
                <w:sz w:val="21"/>
                <w:szCs w:val="21"/>
                <w:highlight w:val="none"/>
              </w:rPr>
              <w:t>公章的书面证明。）</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5F6BE381">
            <w:pPr>
              <w:widowControl/>
              <w:spacing w:line="320" w:lineRule="exact"/>
              <w:jc w:val="center"/>
              <w:rPr>
                <w:rFonts w:hint="default" w:ascii="宋体" w:hAnsi="宋体" w:eastAsia="宋体"/>
                <w:color w:val="auto"/>
                <w:spacing w:val="-6"/>
                <w:sz w:val="21"/>
                <w:szCs w:val="21"/>
                <w:highlight w:val="none"/>
                <w:shd w:val="clear" w:color="auto" w:fill="FFFFFF"/>
                <w:lang w:val="en-US" w:eastAsia="zh-CN"/>
              </w:rPr>
            </w:pPr>
            <w:r>
              <w:rPr>
                <w:rFonts w:hint="eastAsia" w:ascii="宋体" w:hAnsi="宋体"/>
                <w:color w:val="auto"/>
                <w:spacing w:val="-6"/>
                <w:sz w:val="21"/>
                <w:szCs w:val="21"/>
                <w:highlight w:val="none"/>
                <w:shd w:val="clear" w:color="auto" w:fill="FFFFFF"/>
                <w:lang w:val="en-US" w:eastAsia="zh-CN"/>
              </w:rPr>
              <w:t>30</w:t>
            </w:r>
          </w:p>
        </w:tc>
      </w:tr>
      <w:tr w14:paraId="645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4" w:type="pct"/>
            <w:tcBorders>
              <w:top w:val="single" w:color="auto" w:sz="4" w:space="0"/>
              <w:left w:val="single" w:color="auto" w:sz="4" w:space="0"/>
              <w:bottom w:val="single" w:color="auto" w:sz="4" w:space="0"/>
              <w:right w:val="single" w:color="auto" w:sz="4" w:space="0"/>
            </w:tcBorders>
            <w:noWrap w:val="0"/>
            <w:vAlign w:val="center"/>
          </w:tcPr>
          <w:p w14:paraId="12F22336">
            <w:pPr>
              <w:widowControl/>
              <w:spacing w:line="320" w:lineRule="exact"/>
              <w:jc w:val="center"/>
              <w:rPr>
                <w:rFonts w:hint="eastAsia" w:ascii="宋体" w:hAnsi="宋体" w:eastAsia="宋体"/>
                <w:color w:val="auto"/>
                <w:spacing w:val="-6"/>
                <w:sz w:val="21"/>
                <w:szCs w:val="21"/>
                <w:highlight w:val="none"/>
                <w:shd w:val="clear" w:color="auto" w:fill="FFFFFF"/>
                <w:lang w:val="en-US" w:eastAsia="zh-CN"/>
              </w:rPr>
            </w:pPr>
            <w:r>
              <w:rPr>
                <w:rFonts w:hint="eastAsia" w:ascii="宋体" w:hAnsi="宋体"/>
                <w:color w:val="auto"/>
                <w:spacing w:val="-6"/>
                <w:sz w:val="21"/>
                <w:szCs w:val="21"/>
                <w:highlight w:val="none"/>
                <w:shd w:val="clear" w:color="auto" w:fill="FFFFFF"/>
                <w:lang w:val="en-US" w:eastAsia="zh-CN"/>
              </w:rPr>
              <w:t>2</w:t>
            </w:r>
          </w:p>
        </w:tc>
        <w:tc>
          <w:tcPr>
            <w:tcW w:w="1265" w:type="pct"/>
            <w:gridSpan w:val="2"/>
            <w:tcBorders>
              <w:top w:val="single" w:color="auto" w:sz="4" w:space="0"/>
              <w:left w:val="single" w:color="auto" w:sz="4" w:space="0"/>
              <w:bottom w:val="single" w:color="auto" w:sz="4" w:space="0"/>
              <w:right w:val="single" w:color="auto" w:sz="4" w:space="0"/>
            </w:tcBorders>
            <w:noWrap w:val="0"/>
            <w:vAlign w:val="center"/>
          </w:tcPr>
          <w:p w14:paraId="466AB00F">
            <w:pPr>
              <w:widowControl/>
              <w:jc w:val="center"/>
              <w:rPr>
                <w:rFonts w:hint="eastAsia" w:ascii="宋体" w:hAnsi="宋体" w:cs="宋体"/>
                <w:color w:val="auto"/>
                <w:sz w:val="21"/>
                <w:szCs w:val="21"/>
                <w:highlight w:val="none"/>
              </w:rPr>
            </w:pPr>
            <w:r>
              <w:rPr>
                <w:rFonts w:hint="eastAsia" w:ascii="宋体" w:hAnsi="宋体" w:eastAsia="宋体" w:cs="宋体"/>
                <w:sz w:val="21"/>
                <w:szCs w:val="21"/>
                <w:highlight w:val="none"/>
              </w:rPr>
              <w:t>投标人业绩</w:t>
            </w:r>
          </w:p>
        </w:tc>
        <w:tc>
          <w:tcPr>
            <w:tcW w:w="2841" w:type="pct"/>
            <w:tcBorders>
              <w:top w:val="single" w:color="auto" w:sz="4" w:space="0"/>
              <w:left w:val="single" w:color="auto" w:sz="4" w:space="0"/>
              <w:bottom w:val="single" w:color="auto" w:sz="4" w:space="0"/>
              <w:right w:val="single" w:color="auto" w:sz="4" w:space="0"/>
            </w:tcBorders>
            <w:noWrap w:val="0"/>
            <w:vAlign w:val="center"/>
          </w:tcPr>
          <w:p w14:paraId="4BA85E1C">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自2022年1月1日（以合同签订时间为准）以来</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承担过</w:t>
            </w:r>
            <w:r>
              <w:rPr>
                <w:rFonts w:hint="eastAsia" w:ascii="宋体" w:hAnsi="宋体" w:eastAsia="宋体" w:cs="宋体"/>
                <w:color w:val="auto"/>
                <w:sz w:val="21"/>
                <w:szCs w:val="21"/>
                <w:highlight w:val="none"/>
                <w:lang w:eastAsia="zh-CN"/>
              </w:rPr>
              <w:t>工程类专题片（或视频）制作或</w:t>
            </w:r>
            <w:r>
              <w:rPr>
                <w:rFonts w:hint="eastAsia" w:ascii="宋体" w:hAnsi="宋体" w:eastAsia="宋体" w:cs="宋体"/>
                <w:color w:val="auto"/>
                <w:sz w:val="21"/>
                <w:szCs w:val="21"/>
                <w:highlight w:val="none"/>
              </w:rPr>
              <w:t>政府机关（或事业单位）</w:t>
            </w:r>
            <w:r>
              <w:rPr>
                <w:rFonts w:hint="eastAsia" w:ascii="宋体" w:hAnsi="宋体" w:eastAsia="宋体" w:cs="宋体"/>
                <w:color w:val="auto"/>
                <w:sz w:val="21"/>
                <w:szCs w:val="21"/>
                <w:highlight w:val="none"/>
                <w:lang w:eastAsia="zh-CN"/>
              </w:rPr>
              <w:t>专题片（或视频）制作</w:t>
            </w:r>
            <w:r>
              <w:rPr>
                <w:rFonts w:hint="default"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，有1项得5分，最多得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p w14:paraId="1A570101">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注：1份合同为1项，业绩需提供加盖供应商公章的合同复印件。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以往专题片作品展示</w:t>
            </w:r>
            <w:r>
              <w:rPr>
                <w:rFonts w:hint="eastAsia" w:ascii="宋体" w:hAnsi="宋体" w:cs="宋体"/>
                <w:color w:val="auto"/>
                <w:sz w:val="21"/>
                <w:szCs w:val="21"/>
                <w:highlight w:val="none"/>
                <w:lang w:eastAsia="zh-CN"/>
              </w:rPr>
              <w:t>”打分项此处不重复计分。</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6D3B92D9">
            <w:pPr>
              <w:widowControl/>
              <w:spacing w:line="320" w:lineRule="exact"/>
              <w:jc w:val="center"/>
              <w:rPr>
                <w:rFonts w:hint="default" w:ascii="宋体" w:hAnsi="宋体"/>
                <w:color w:val="auto"/>
                <w:spacing w:val="-6"/>
                <w:sz w:val="21"/>
                <w:szCs w:val="21"/>
                <w:highlight w:val="none"/>
                <w:shd w:val="clear" w:color="auto" w:fill="FFFFFF"/>
                <w:lang w:val="en-US" w:eastAsia="zh-CN"/>
              </w:rPr>
            </w:pPr>
            <w:r>
              <w:rPr>
                <w:rFonts w:hint="eastAsia" w:ascii="宋体" w:hAnsi="宋体"/>
                <w:color w:val="auto"/>
                <w:spacing w:val="-6"/>
                <w:sz w:val="21"/>
                <w:szCs w:val="21"/>
                <w:highlight w:val="none"/>
                <w:shd w:val="clear" w:color="auto" w:fill="FFFFFF"/>
                <w:lang w:val="en-US" w:eastAsia="zh-CN"/>
              </w:rPr>
              <w:t>20</w:t>
            </w:r>
          </w:p>
        </w:tc>
      </w:tr>
      <w:tr w14:paraId="3A83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4" w:type="pct"/>
            <w:noWrap w:val="0"/>
            <w:vAlign w:val="center"/>
          </w:tcPr>
          <w:p w14:paraId="74ADA70C">
            <w:pPr>
              <w:widowControl/>
              <w:spacing w:line="320" w:lineRule="exact"/>
              <w:jc w:val="center"/>
              <w:rPr>
                <w:rFonts w:hint="eastAsia" w:ascii="宋体" w:hAnsi="宋体" w:eastAsia="宋体"/>
                <w:color w:val="auto"/>
                <w:spacing w:val="-6"/>
                <w:sz w:val="21"/>
                <w:szCs w:val="21"/>
                <w:highlight w:val="none"/>
                <w:shd w:val="clear" w:color="auto" w:fill="FFFFFF"/>
                <w:lang w:eastAsia="zh-CN"/>
              </w:rPr>
            </w:pPr>
            <w:r>
              <w:rPr>
                <w:rFonts w:hint="eastAsia" w:ascii="宋体" w:hAnsi="宋体"/>
                <w:color w:val="auto"/>
                <w:spacing w:val="-6"/>
                <w:sz w:val="21"/>
                <w:szCs w:val="21"/>
                <w:highlight w:val="none"/>
                <w:shd w:val="clear" w:color="auto" w:fill="FFFFFF"/>
                <w:lang w:val="en-US" w:eastAsia="zh-CN"/>
              </w:rPr>
              <w:t>3</w:t>
            </w:r>
          </w:p>
        </w:tc>
        <w:tc>
          <w:tcPr>
            <w:tcW w:w="459" w:type="pct"/>
            <w:vMerge w:val="restart"/>
            <w:noWrap w:val="0"/>
            <w:vAlign w:val="center"/>
          </w:tcPr>
          <w:p w14:paraId="594BC9F2">
            <w:pPr>
              <w:widowControl/>
              <w:spacing w:line="320" w:lineRule="exact"/>
              <w:jc w:val="center"/>
              <w:rPr>
                <w:rFonts w:hint="eastAsia" w:ascii="宋体" w:hAnsi="宋体"/>
                <w:color w:val="auto"/>
                <w:spacing w:val="-6"/>
                <w:sz w:val="21"/>
                <w:szCs w:val="21"/>
                <w:highlight w:val="none"/>
                <w:shd w:val="clear" w:color="auto" w:fill="FFFFFF"/>
              </w:rPr>
            </w:pPr>
            <w:r>
              <w:rPr>
                <w:rFonts w:hint="eastAsia" w:ascii="宋体" w:hAnsi="宋体"/>
                <w:color w:val="auto"/>
                <w:spacing w:val="-6"/>
                <w:sz w:val="21"/>
                <w:szCs w:val="21"/>
                <w:highlight w:val="none"/>
                <w:shd w:val="clear" w:color="auto" w:fill="FFFFFF"/>
              </w:rPr>
              <w:t>实施</w:t>
            </w:r>
          </w:p>
          <w:p w14:paraId="7AAC3772">
            <w:pPr>
              <w:widowControl/>
              <w:spacing w:line="320" w:lineRule="exact"/>
              <w:jc w:val="center"/>
              <w:rPr>
                <w:rFonts w:hint="eastAsia" w:ascii="宋体" w:hAnsi="宋体" w:eastAsia="宋体"/>
                <w:color w:val="auto"/>
                <w:spacing w:val="-6"/>
                <w:sz w:val="21"/>
                <w:szCs w:val="21"/>
                <w:highlight w:val="none"/>
                <w:shd w:val="clear" w:color="auto" w:fill="FFFFFF"/>
                <w:lang w:eastAsia="zh-CN"/>
              </w:rPr>
            </w:pPr>
            <w:r>
              <w:rPr>
                <w:rFonts w:hint="eastAsia" w:ascii="宋体" w:hAnsi="宋体"/>
                <w:color w:val="auto"/>
                <w:spacing w:val="-6"/>
                <w:sz w:val="21"/>
                <w:szCs w:val="21"/>
                <w:highlight w:val="none"/>
                <w:shd w:val="clear" w:color="auto" w:fill="FFFFFF"/>
              </w:rPr>
              <w:t>方案</w:t>
            </w:r>
            <w:r>
              <w:rPr>
                <w:rFonts w:hint="eastAsia" w:ascii="宋体" w:hAnsi="宋体"/>
                <w:color w:val="auto"/>
                <w:spacing w:val="-6"/>
                <w:sz w:val="21"/>
                <w:szCs w:val="21"/>
                <w:highlight w:val="none"/>
                <w:shd w:val="clear" w:color="auto" w:fill="FFFFFF"/>
                <w:lang w:eastAsia="zh-CN"/>
              </w:rPr>
              <w:t>（</w:t>
            </w:r>
            <w:r>
              <w:rPr>
                <w:rFonts w:hint="eastAsia" w:ascii="宋体" w:hAnsi="宋体"/>
                <w:color w:val="auto"/>
                <w:spacing w:val="-6"/>
                <w:sz w:val="21"/>
                <w:szCs w:val="21"/>
                <w:highlight w:val="none"/>
                <w:shd w:val="clear" w:color="auto" w:fill="FFFFFF"/>
                <w:lang w:val="en-US" w:eastAsia="zh-CN"/>
              </w:rPr>
              <w:t>40分</w:t>
            </w:r>
            <w:r>
              <w:rPr>
                <w:rFonts w:hint="eastAsia" w:ascii="宋体" w:hAnsi="宋体"/>
                <w:color w:val="auto"/>
                <w:spacing w:val="-6"/>
                <w:sz w:val="21"/>
                <w:szCs w:val="21"/>
                <w:highlight w:val="none"/>
                <w:shd w:val="clear" w:color="auto" w:fill="FFFFFF"/>
                <w:lang w:eastAsia="zh-CN"/>
              </w:rPr>
              <w:t>）</w:t>
            </w:r>
          </w:p>
        </w:tc>
        <w:tc>
          <w:tcPr>
            <w:tcW w:w="806" w:type="pct"/>
            <w:noWrap w:val="0"/>
            <w:vAlign w:val="center"/>
          </w:tcPr>
          <w:p w14:paraId="181204F7">
            <w:pPr>
              <w:widowControl/>
              <w:jc w:val="center"/>
              <w:rPr>
                <w:rFonts w:ascii="宋体" w:hAnsi="宋体" w:cs="宋体"/>
                <w:color w:val="auto"/>
                <w:sz w:val="21"/>
                <w:szCs w:val="21"/>
                <w:highlight w:val="none"/>
              </w:rPr>
            </w:pPr>
            <w:r>
              <w:rPr>
                <w:rFonts w:hint="eastAsia" w:ascii="宋体" w:hAnsi="宋体" w:cs="宋体"/>
                <w:color w:val="auto"/>
                <w:sz w:val="21"/>
                <w:szCs w:val="21"/>
                <w:highlight w:val="none"/>
              </w:rPr>
              <w:t>服务总体目标和效果</w:t>
            </w:r>
          </w:p>
        </w:tc>
        <w:tc>
          <w:tcPr>
            <w:tcW w:w="2841" w:type="pct"/>
            <w:noWrap w:val="0"/>
            <w:vAlign w:val="center"/>
          </w:tcPr>
          <w:p w14:paraId="0414E296">
            <w:pPr>
              <w:widowControl/>
              <w:snapToGrid w:val="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从对本项目的服务总体目标和效果方面酌情评分。</w:t>
            </w:r>
          </w:p>
          <w:p w14:paraId="617391C0">
            <w:pPr>
              <w:widowControl/>
              <w:snapToGrid w:val="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对本项目的服务总体目标</w:t>
            </w:r>
            <w:r>
              <w:rPr>
                <w:rFonts w:hint="eastAsia" w:ascii="宋体" w:hAnsi="宋体" w:cs="宋体"/>
                <w:color w:val="auto"/>
                <w:sz w:val="21"/>
                <w:szCs w:val="21"/>
                <w:highlight w:val="none"/>
                <w:lang w:val="en-US" w:eastAsia="zh-CN"/>
              </w:rPr>
              <w:t>理解透彻全面，</w:t>
            </w:r>
            <w:r>
              <w:rPr>
                <w:rFonts w:hint="eastAsia" w:ascii="宋体" w:hAnsi="宋体" w:cs="宋体"/>
                <w:color w:val="auto"/>
                <w:sz w:val="21"/>
                <w:szCs w:val="21"/>
                <w:highlight w:val="none"/>
              </w:rPr>
              <w:t>效果</w:t>
            </w:r>
            <w:r>
              <w:rPr>
                <w:rFonts w:hint="eastAsia" w:ascii="宋体" w:hAnsi="宋体" w:cs="宋体"/>
                <w:color w:val="auto"/>
                <w:sz w:val="21"/>
                <w:szCs w:val="21"/>
                <w:highlight w:val="none"/>
                <w:lang w:val="en-US" w:eastAsia="zh-CN"/>
              </w:rPr>
              <w:t>充分满足项目需求的，得3分；</w:t>
            </w:r>
          </w:p>
          <w:p w14:paraId="189B32AA">
            <w:pPr>
              <w:widowControl/>
              <w:snapToGrid w:val="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对本项目的服务总体目标</w:t>
            </w:r>
            <w:r>
              <w:rPr>
                <w:rFonts w:hint="eastAsia" w:ascii="宋体" w:hAnsi="宋体" w:cs="宋体"/>
                <w:color w:val="auto"/>
                <w:sz w:val="21"/>
                <w:szCs w:val="21"/>
                <w:highlight w:val="none"/>
                <w:lang w:val="en-US" w:eastAsia="zh-CN"/>
              </w:rPr>
              <w:t>理解较透彻，</w:t>
            </w:r>
            <w:r>
              <w:rPr>
                <w:rFonts w:hint="eastAsia" w:ascii="宋体" w:hAnsi="宋体" w:cs="宋体"/>
                <w:color w:val="auto"/>
                <w:sz w:val="21"/>
                <w:szCs w:val="21"/>
                <w:highlight w:val="none"/>
              </w:rPr>
              <w:t>效果</w:t>
            </w:r>
            <w:r>
              <w:rPr>
                <w:rFonts w:hint="eastAsia" w:ascii="宋体" w:hAnsi="宋体" w:cs="宋体"/>
                <w:color w:val="auto"/>
                <w:sz w:val="21"/>
                <w:szCs w:val="21"/>
                <w:highlight w:val="none"/>
                <w:lang w:val="en-US" w:eastAsia="zh-CN"/>
              </w:rPr>
              <w:t>满足项目需求的，得2分；</w:t>
            </w:r>
          </w:p>
          <w:p w14:paraId="11FA7B0E">
            <w:pPr>
              <w:widowControl/>
              <w:snapToGrid w:val="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对本项目的服务总体目标</w:t>
            </w:r>
            <w:r>
              <w:rPr>
                <w:rFonts w:hint="eastAsia" w:ascii="宋体" w:hAnsi="宋体" w:cs="宋体"/>
                <w:color w:val="auto"/>
                <w:sz w:val="21"/>
                <w:szCs w:val="21"/>
                <w:highlight w:val="none"/>
                <w:lang w:val="en-US" w:eastAsia="zh-CN"/>
              </w:rPr>
              <w:t>理解基本正确，</w:t>
            </w:r>
            <w:r>
              <w:rPr>
                <w:rFonts w:hint="eastAsia" w:ascii="宋体" w:hAnsi="宋体" w:cs="宋体"/>
                <w:color w:val="auto"/>
                <w:sz w:val="21"/>
                <w:szCs w:val="21"/>
                <w:highlight w:val="none"/>
              </w:rPr>
              <w:t>效果</w:t>
            </w:r>
            <w:r>
              <w:rPr>
                <w:rFonts w:hint="eastAsia" w:ascii="宋体" w:hAnsi="宋体" w:cs="宋体"/>
                <w:color w:val="auto"/>
                <w:sz w:val="21"/>
                <w:szCs w:val="21"/>
                <w:highlight w:val="none"/>
                <w:lang w:val="en-US" w:eastAsia="zh-CN"/>
              </w:rPr>
              <w:t>一般，得1分；</w:t>
            </w:r>
          </w:p>
          <w:p w14:paraId="7BAC3956">
            <w:pPr>
              <w:rPr>
                <w:highlight w:val="none"/>
              </w:rPr>
            </w:pPr>
            <w:r>
              <w:rPr>
                <w:rFonts w:hint="eastAsia"/>
                <w:highlight w:val="none"/>
                <w:lang w:val="en-US" w:eastAsia="zh-CN"/>
              </w:rPr>
              <w:t>未提供不得分。</w:t>
            </w:r>
          </w:p>
        </w:tc>
        <w:tc>
          <w:tcPr>
            <w:tcW w:w="427" w:type="pct"/>
            <w:noWrap w:val="0"/>
            <w:vAlign w:val="center"/>
          </w:tcPr>
          <w:p w14:paraId="3C47BADD">
            <w:pPr>
              <w:widowControl/>
              <w:spacing w:line="320" w:lineRule="exact"/>
              <w:jc w:val="center"/>
              <w:rPr>
                <w:rFonts w:hint="eastAsia" w:ascii="宋体" w:hAnsi="宋体" w:eastAsia="宋体"/>
                <w:color w:val="auto"/>
                <w:spacing w:val="-6"/>
                <w:sz w:val="21"/>
                <w:szCs w:val="21"/>
                <w:highlight w:val="none"/>
                <w:shd w:val="clear" w:color="auto" w:fill="FFFFFF"/>
                <w:lang w:eastAsia="zh-CN"/>
              </w:rPr>
            </w:pPr>
            <w:r>
              <w:rPr>
                <w:rFonts w:hint="eastAsia" w:ascii="宋体" w:hAnsi="宋体"/>
                <w:color w:val="auto"/>
                <w:spacing w:val="-6"/>
                <w:sz w:val="21"/>
                <w:szCs w:val="21"/>
                <w:highlight w:val="none"/>
                <w:shd w:val="clear" w:color="auto" w:fill="FFFFFF"/>
                <w:lang w:val="en-US" w:eastAsia="zh-CN"/>
              </w:rPr>
              <w:t>3</w:t>
            </w:r>
          </w:p>
        </w:tc>
      </w:tr>
      <w:tr w14:paraId="52390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4" w:type="pct"/>
            <w:noWrap w:val="0"/>
            <w:vAlign w:val="center"/>
          </w:tcPr>
          <w:p w14:paraId="6FC6F698">
            <w:pPr>
              <w:widowControl/>
              <w:spacing w:line="320" w:lineRule="exact"/>
              <w:jc w:val="center"/>
              <w:rPr>
                <w:rFonts w:hint="eastAsia" w:ascii="宋体" w:hAnsi="宋体" w:eastAsia="宋体"/>
                <w:color w:val="auto"/>
                <w:spacing w:val="-6"/>
                <w:sz w:val="21"/>
                <w:szCs w:val="21"/>
                <w:highlight w:val="none"/>
                <w:shd w:val="clear" w:color="auto" w:fill="FFFFFF"/>
                <w:lang w:eastAsia="zh-CN"/>
              </w:rPr>
            </w:pPr>
            <w:r>
              <w:rPr>
                <w:rFonts w:hint="eastAsia" w:ascii="宋体" w:hAnsi="宋体"/>
                <w:color w:val="auto"/>
                <w:spacing w:val="-6"/>
                <w:sz w:val="21"/>
                <w:szCs w:val="21"/>
                <w:highlight w:val="none"/>
                <w:shd w:val="clear" w:color="auto" w:fill="FFFFFF"/>
                <w:lang w:val="en-US" w:eastAsia="zh-CN"/>
              </w:rPr>
              <w:t>4</w:t>
            </w:r>
          </w:p>
        </w:tc>
        <w:tc>
          <w:tcPr>
            <w:tcW w:w="459" w:type="pct"/>
            <w:vMerge w:val="continue"/>
            <w:noWrap w:val="0"/>
            <w:vAlign w:val="center"/>
          </w:tcPr>
          <w:p w14:paraId="02BE6246">
            <w:pPr>
              <w:widowControl/>
              <w:spacing w:line="320" w:lineRule="exact"/>
              <w:jc w:val="center"/>
              <w:rPr>
                <w:rFonts w:hint="eastAsia" w:ascii="宋体" w:hAnsi="宋体"/>
                <w:color w:val="auto"/>
                <w:spacing w:val="-6"/>
                <w:sz w:val="21"/>
                <w:szCs w:val="21"/>
                <w:highlight w:val="none"/>
                <w:shd w:val="clear" w:color="auto" w:fill="FFFFFF"/>
              </w:rPr>
            </w:pPr>
          </w:p>
        </w:tc>
        <w:tc>
          <w:tcPr>
            <w:tcW w:w="806" w:type="pct"/>
            <w:noWrap w:val="0"/>
            <w:vAlign w:val="center"/>
          </w:tcPr>
          <w:p w14:paraId="51B43448">
            <w:pPr>
              <w:widowControl/>
              <w:jc w:val="center"/>
              <w:rPr>
                <w:rFonts w:ascii="宋体" w:hAnsi="宋体" w:cs="宋体"/>
                <w:color w:val="auto"/>
                <w:sz w:val="21"/>
                <w:szCs w:val="21"/>
                <w:highlight w:val="none"/>
              </w:rPr>
            </w:pPr>
            <w:r>
              <w:rPr>
                <w:rFonts w:hint="eastAsia" w:ascii="宋体" w:hAnsi="宋体" w:cs="宋体"/>
                <w:color w:val="auto"/>
                <w:sz w:val="21"/>
                <w:szCs w:val="21"/>
                <w:highlight w:val="none"/>
              </w:rPr>
              <w:t>本项目拟投入的人员情况</w:t>
            </w:r>
          </w:p>
        </w:tc>
        <w:tc>
          <w:tcPr>
            <w:tcW w:w="2841" w:type="pct"/>
            <w:noWrap w:val="0"/>
            <w:vAlign w:val="center"/>
          </w:tcPr>
          <w:p w14:paraId="348B97A4">
            <w:pPr>
              <w:widowControl/>
              <w:spacing w:line="32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评委根据各投标人提供的拟投入的人员情况进行综合评分。</w:t>
            </w:r>
          </w:p>
          <w:p w14:paraId="111BF209">
            <w:pPr>
              <w:widowControl/>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人员配备合理、充分满足项目需求的，得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p w14:paraId="33AF31DA">
            <w:pPr>
              <w:widowControl/>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人员配备较合理、满足项目需求的，得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6A91D547">
            <w:pPr>
              <w:widowControl/>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人员配备基本合理、基本满足项目需求的，得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0CEED861">
            <w:pPr>
              <w:widowControl/>
              <w:snapToGrid w:val="0"/>
              <w:jc w:val="left"/>
              <w:rPr>
                <w:highlight w:val="none"/>
              </w:rPr>
            </w:pPr>
            <w:r>
              <w:rPr>
                <w:rFonts w:hint="eastAsia" w:ascii="宋体" w:hAnsi="宋体" w:eastAsia="宋体" w:cs="宋体"/>
                <w:color w:val="auto"/>
                <w:sz w:val="21"/>
                <w:szCs w:val="21"/>
                <w:highlight w:val="none"/>
                <w:lang w:val="en-US" w:eastAsia="zh-CN"/>
              </w:rPr>
              <w:t>未提供不得分。</w:t>
            </w:r>
          </w:p>
        </w:tc>
        <w:tc>
          <w:tcPr>
            <w:tcW w:w="427" w:type="pct"/>
            <w:noWrap w:val="0"/>
            <w:vAlign w:val="center"/>
          </w:tcPr>
          <w:p w14:paraId="168851AB">
            <w:pPr>
              <w:widowControl/>
              <w:spacing w:line="320" w:lineRule="exact"/>
              <w:jc w:val="center"/>
              <w:rPr>
                <w:rFonts w:hint="default" w:ascii="宋体" w:hAnsi="宋体" w:eastAsia="宋体"/>
                <w:color w:val="auto"/>
                <w:spacing w:val="-6"/>
                <w:sz w:val="21"/>
                <w:szCs w:val="21"/>
                <w:highlight w:val="none"/>
                <w:shd w:val="clear" w:color="auto" w:fill="FFFFFF"/>
                <w:lang w:val="en-US" w:eastAsia="zh-CN"/>
              </w:rPr>
            </w:pPr>
            <w:r>
              <w:rPr>
                <w:rFonts w:hint="eastAsia" w:ascii="宋体" w:hAnsi="宋体"/>
                <w:color w:val="auto"/>
                <w:spacing w:val="-6"/>
                <w:sz w:val="21"/>
                <w:szCs w:val="21"/>
                <w:highlight w:val="none"/>
                <w:shd w:val="clear" w:color="auto" w:fill="FFFFFF"/>
                <w:lang w:val="en-US" w:eastAsia="zh-CN"/>
              </w:rPr>
              <w:t>8</w:t>
            </w:r>
          </w:p>
        </w:tc>
      </w:tr>
      <w:tr w14:paraId="01FB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4" w:type="pct"/>
            <w:noWrap w:val="0"/>
            <w:vAlign w:val="center"/>
          </w:tcPr>
          <w:p w14:paraId="32D73429">
            <w:pPr>
              <w:widowControl/>
              <w:spacing w:line="320" w:lineRule="exact"/>
              <w:jc w:val="center"/>
              <w:rPr>
                <w:rFonts w:hint="eastAsia" w:ascii="宋体" w:hAnsi="宋体" w:eastAsia="宋体"/>
                <w:color w:val="auto"/>
                <w:spacing w:val="-6"/>
                <w:sz w:val="21"/>
                <w:szCs w:val="21"/>
                <w:highlight w:val="none"/>
                <w:shd w:val="clear" w:color="auto" w:fill="FFFFFF"/>
                <w:lang w:eastAsia="zh-CN"/>
              </w:rPr>
            </w:pPr>
            <w:r>
              <w:rPr>
                <w:rFonts w:hint="eastAsia" w:ascii="宋体" w:hAnsi="宋体"/>
                <w:color w:val="auto"/>
                <w:spacing w:val="-6"/>
                <w:sz w:val="21"/>
                <w:szCs w:val="21"/>
                <w:highlight w:val="none"/>
                <w:shd w:val="clear" w:color="auto" w:fill="FFFFFF"/>
                <w:lang w:val="en-US" w:eastAsia="zh-CN"/>
              </w:rPr>
              <w:t>5</w:t>
            </w:r>
          </w:p>
        </w:tc>
        <w:tc>
          <w:tcPr>
            <w:tcW w:w="459" w:type="pct"/>
            <w:vMerge w:val="continue"/>
            <w:noWrap w:val="0"/>
            <w:vAlign w:val="center"/>
          </w:tcPr>
          <w:p w14:paraId="5E8CBB48">
            <w:pPr>
              <w:widowControl/>
              <w:spacing w:line="320" w:lineRule="exact"/>
              <w:jc w:val="center"/>
              <w:rPr>
                <w:rFonts w:hint="eastAsia" w:ascii="宋体" w:hAnsi="宋体"/>
                <w:color w:val="auto"/>
                <w:spacing w:val="-6"/>
                <w:sz w:val="21"/>
                <w:szCs w:val="21"/>
                <w:highlight w:val="none"/>
                <w:shd w:val="clear" w:color="auto" w:fill="FFFFFF"/>
              </w:rPr>
            </w:pPr>
          </w:p>
        </w:tc>
        <w:tc>
          <w:tcPr>
            <w:tcW w:w="806" w:type="pct"/>
            <w:noWrap w:val="0"/>
            <w:vAlign w:val="center"/>
          </w:tcPr>
          <w:p w14:paraId="312B8869">
            <w:pPr>
              <w:widowControl/>
              <w:jc w:val="center"/>
              <w:rPr>
                <w:rFonts w:ascii="宋体" w:hAnsi="宋体" w:cs="宋体"/>
                <w:color w:val="auto"/>
                <w:sz w:val="21"/>
                <w:szCs w:val="21"/>
                <w:highlight w:val="none"/>
              </w:rPr>
            </w:pPr>
            <w:r>
              <w:rPr>
                <w:rFonts w:hint="eastAsia" w:ascii="宋体" w:hAnsi="宋体" w:cs="宋体"/>
                <w:color w:val="auto"/>
                <w:sz w:val="21"/>
                <w:szCs w:val="21"/>
                <w:highlight w:val="none"/>
              </w:rPr>
              <w:t>本项目拟投入的设备情况</w:t>
            </w:r>
          </w:p>
        </w:tc>
        <w:tc>
          <w:tcPr>
            <w:tcW w:w="2841" w:type="pct"/>
            <w:noWrap w:val="0"/>
            <w:vAlign w:val="center"/>
          </w:tcPr>
          <w:p w14:paraId="222EB9A6">
            <w:pPr>
              <w:widowControl/>
              <w:spacing w:line="32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由评委根据各投标人提供的拟投入的设备情况是否符合和满足</w:t>
            </w: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rPr>
              <w:t>需求进行综合评分。</w:t>
            </w:r>
          </w:p>
          <w:p w14:paraId="5A7EE4D2">
            <w:pPr>
              <w:widowControl/>
              <w:spacing w:line="320" w:lineRule="exact"/>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拟投入的设备充分满足项目需求的，得15分；</w:t>
            </w:r>
          </w:p>
          <w:p w14:paraId="3128998E">
            <w:pPr>
              <w:widowControl/>
              <w:spacing w:line="320" w:lineRule="exact"/>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拟投入的设备满足项目需求的，得10分；</w:t>
            </w:r>
          </w:p>
          <w:p w14:paraId="5AAF5705">
            <w:pPr>
              <w:widowControl/>
              <w:spacing w:line="320" w:lineRule="exact"/>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拟投入的设备基本满足项目需求的，得5分；</w:t>
            </w:r>
          </w:p>
          <w:p w14:paraId="3A83BDD2">
            <w:pPr>
              <w:widowControl/>
              <w:spacing w:line="320" w:lineRule="exact"/>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有提供设备情况但满足项目需求的，得1分；</w:t>
            </w:r>
          </w:p>
          <w:p w14:paraId="1C000130">
            <w:pPr>
              <w:widowControl/>
              <w:spacing w:line="32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未提供不得分。</w:t>
            </w:r>
          </w:p>
        </w:tc>
        <w:tc>
          <w:tcPr>
            <w:tcW w:w="427" w:type="pct"/>
            <w:noWrap w:val="0"/>
            <w:vAlign w:val="center"/>
          </w:tcPr>
          <w:p w14:paraId="70591B47">
            <w:pPr>
              <w:widowControl/>
              <w:spacing w:line="320" w:lineRule="exact"/>
              <w:jc w:val="center"/>
              <w:rPr>
                <w:rFonts w:hint="default" w:ascii="宋体" w:hAnsi="宋体" w:eastAsia="宋体"/>
                <w:color w:val="auto"/>
                <w:spacing w:val="-6"/>
                <w:sz w:val="21"/>
                <w:szCs w:val="21"/>
                <w:highlight w:val="none"/>
                <w:shd w:val="clear" w:color="auto" w:fill="FFFFFF"/>
                <w:lang w:val="en-US" w:eastAsia="zh-CN"/>
              </w:rPr>
            </w:pPr>
            <w:r>
              <w:rPr>
                <w:rFonts w:hint="eastAsia" w:ascii="宋体" w:hAnsi="宋体"/>
                <w:color w:val="auto"/>
                <w:spacing w:val="-6"/>
                <w:sz w:val="21"/>
                <w:szCs w:val="21"/>
                <w:highlight w:val="none"/>
                <w:shd w:val="clear" w:color="auto" w:fill="FFFFFF"/>
                <w:lang w:val="en-US" w:eastAsia="zh-CN"/>
              </w:rPr>
              <w:t>15</w:t>
            </w:r>
          </w:p>
        </w:tc>
      </w:tr>
      <w:tr w14:paraId="622B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4" w:type="pct"/>
            <w:noWrap w:val="0"/>
            <w:vAlign w:val="center"/>
          </w:tcPr>
          <w:p w14:paraId="36D94B28">
            <w:pPr>
              <w:widowControl/>
              <w:spacing w:line="320" w:lineRule="exact"/>
              <w:jc w:val="center"/>
              <w:rPr>
                <w:rFonts w:hint="eastAsia" w:ascii="宋体" w:hAnsi="宋体" w:eastAsia="宋体"/>
                <w:color w:val="auto"/>
                <w:spacing w:val="-6"/>
                <w:sz w:val="21"/>
                <w:szCs w:val="21"/>
                <w:highlight w:val="none"/>
                <w:shd w:val="clear" w:color="auto" w:fill="FFFFFF"/>
                <w:lang w:eastAsia="zh-CN"/>
              </w:rPr>
            </w:pPr>
            <w:r>
              <w:rPr>
                <w:rFonts w:hint="eastAsia" w:ascii="宋体" w:hAnsi="宋体"/>
                <w:color w:val="auto"/>
                <w:spacing w:val="-6"/>
                <w:sz w:val="21"/>
                <w:szCs w:val="21"/>
                <w:highlight w:val="none"/>
                <w:shd w:val="clear" w:color="auto" w:fill="FFFFFF"/>
                <w:lang w:val="en-US" w:eastAsia="zh-CN"/>
              </w:rPr>
              <w:t>6</w:t>
            </w:r>
          </w:p>
        </w:tc>
        <w:tc>
          <w:tcPr>
            <w:tcW w:w="459" w:type="pct"/>
            <w:vMerge w:val="continue"/>
            <w:noWrap w:val="0"/>
            <w:vAlign w:val="center"/>
          </w:tcPr>
          <w:p w14:paraId="65FC0A63">
            <w:pPr>
              <w:widowControl/>
              <w:spacing w:line="320" w:lineRule="exact"/>
              <w:jc w:val="center"/>
              <w:rPr>
                <w:rFonts w:hint="eastAsia" w:ascii="宋体" w:hAnsi="宋体"/>
                <w:color w:val="auto"/>
                <w:spacing w:val="-6"/>
                <w:sz w:val="21"/>
                <w:szCs w:val="21"/>
                <w:highlight w:val="none"/>
                <w:shd w:val="clear" w:color="auto" w:fill="FFFFFF"/>
              </w:rPr>
            </w:pPr>
          </w:p>
        </w:tc>
        <w:tc>
          <w:tcPr>
            <w:tcW w:w="806" w:type="pct"/>
            <w:noWrap w:val="0"/>
            <w:vAlign w:val="center"/>
          </w:tcPr>
          <w:p w14:paraId="2B62730E">
            <w:pPr>
              <w:widowControl/>
              <w:jc w:val="center"/>
              <w:rPr>
                <w:rFonts w:ascii="宋体" w:hAnsi="宋体" w:cs="宋体"/>
                <w:color w:val="auto"/>
                <w:sz w:val="21"/>
                <w:szCs w:val="21"/>
                <w:highlight w:val="none"/>
              </w:rPr>
            </w:pPr>
            <w:r>
              <w:rPr>
                <w:rFonts w:hint="eastAsia" w:ascii="宋体" w:hAnsi="宋体" w:cs="宋体"/>
                <w:color w:val="auto"/>
                <w:sz w:val="21"/>
                <w:szCs w:val="21"/>
                <w:highlight w:val="none"/>
              </w:rPr>
              <w:t>项目实施技术方案</w:t>
            </w:r>
          </w:p>
        </w:tc>
        <w:tc>
          <w:tcPr>
            <w:tcW w:w="2841" w:type="pct"/>
            <w:noWrap w:val="0"/>
            <w:vAlign w:val="center"/>
          </w:tcPr>
          <w:p w14:paraId="4AC2744F">
            <w:pPr>
              <w:widowControl/>
              <w:spacing w:line="32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评委从项目技术方案的完备性、合理性、条理性、可操作性方面酌情评分。</w:t>
            </w:r>
          </w:p>
          <w:p w14:paraId="6580E3A7">
            <w:pPr>
              <w:widowControl/>
              <w:spacing w:line="32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方案内容完整、</w:t>
            </w:r>
            <w:r>
              <w:rPr>
                <w:rFonts w:hint="eastAsia" w:ascii="宋体" w:hAnsi="宋体" w:eastAsia="宋体" w:cs="宋体"/>
                <w:color w:val="auto"/>
                <w:sz w:val="21"/>
                <w:szCs w:val="21"/>
                <w:highlight w:val="none"/>
                <w:lang w:val="en-US" w:eastAsia="zh-CN"/>
              </w:rPr>
              <w:t>合理、</w:t>
            </w:r>
            <w:r>
              <w:rPr>
                <w:rFonts w:hint="eastAsia" w:ascii="宋体" w:hAnsi="宋体" w:eastAsia="宋体" w:cs="宋体"/>
                <w:color w:val="auto"/>
                <w:sz w:val="21"/>
                <w:szCs w:val="21"/>
                <w:highlight w:val="none"/>
              </w:rPr>
              <w:t>条理清晰、</w:t>
            </w:r>
            <w:r>
              <w:rPr>
                <w:rFonts w:hint="eastAsia" w:ascii="宋体" w:hAnsi="宋体" w:eastAsia="宋体" w:cs="宋体"/>
                <w:color w:val="auto"/>
                <w:sz w:val="21"/>
                <w:szCs w:val="21"/>
                <w:highlight w:val="none"/>
                <w:lang w:val="en-US" w:eastAsia="zh-CN"/>
              </w:rPr>
              <w:t>可操作性强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0EA2E240">
            <w:pPr>
              <w:widowControl/>
              <w:spacing w:line="32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方案内容</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val="en-US" w:eastAsia="zh-CN"/>
              </w:rPr>
              <w:t>较合理、</w:t>
            </w:r>
            <w:r>
              <w:rPr>
                <w:rFonts w:hint="eastAsia" w:ascii="宋体" w:hAnsi="宋体" w:eastAsia="宋体" w:cs="宋体"/>
                <w:color w:val="auto"/>
                <w:sz w:val="21"/>
                <w:szCs w:val="21"/>
                <w:highlight w:val="none"/>
              </w:rPr>
              <w:t>条理</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清晰、</w:t>
            </w:r>
            <w:r>
              <w:rPr>
                <w:rFonts w:hint="eastAsia" w:ascii="宋体" w:hAnsi="宋体" w:eastAsia="宋体" w:cs="宋体"/>
                <w:color w:val="auto"/>
                <w:sz w:val="21"/>
                <w:szCs w:val="21"/>
                <w:highlight w:val="none"/>
                <w:lang w:val="en-US" w:eastAsia="zh-CN"/>
              </w:rPr>
              <w:t>可操作性较强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001E9892">
            <w:pPr>
              <w:widowControl/>
              <w:spacing w:line="32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方案内容</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完整、</w:t>
            </w:r>
            <w:r>
              <w:rPr>
                <w:rFonts w:hint="eastAsia" w:ascii="宋体" w:hAnsi="宋体" w:eastAsia="宋体" w:cs="宋体"/>
                <w:color w:val="auto"/>
                <w:sz w:val="21"/>
                <w:szCs w:val="21"/>
                <w:highlight w:val="none"/>
                <w:lang w:val="en-US" w:eastAsia="zh-CN"/>
              </w:rPr>
              <w:t>基本合理、</w:t>
            </w:r>
            <w:r>
              <w:rPr>
                <w:rFonts w:hint="eastAsia" w:ascii="宋体" w:hAnsi="宋体" w:eastAsia="宋体" w:cs="宋体"/>
                <w:color w:val="auto"/>
                <w:sz w:val="21"/>
                <w:szCs w:val="21"/>
                <w:highlight w:val="none"/>
              </w:rPr>
              <w:t>条理</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清晰、</w:t>
            </w:r>
            <w:r>
              <w:rPr>
                <w:rFonts w:hint="eastAsia" w:ascii="宋体" w:hAnsi="宋体" w:eastAsia="宋体" w:cs="宋体"/>
                <w:color w:val="auto"/>
                <w:sz w:val="21"/>
                <w:szCs w:val="21"/>
                <w:highlight w:val="none"/>
                <w:lang w:val="en-US" w:eastAsia="zh-CN"/>
              </w:rPr>
              <w:t>可操作</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p w14:paraId="1EAE3799">
            <w:pPr>
              <w:widowControl/>
              <w:spacing w:line="320" w:lineRule="exact"/>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未提供不得分。</w:t>
            </w:r>
          </w:p>
        </w:tc>
        <w:tc>
          <w:tcPr>
            <w:tcW w:w="427" w:type="pct"/>
            <w:noWrap w:val="0"/>
            <w:vAlign w:val="center"/>
          </w:tcPr>
          <w:p w14:paraId="2C82B958">
            <w:pPr>
              <w:widowControl/>
              <w:spacing w:line="320" w:lineRule="exact"/>
              <w:jc w:val="center"/>
              <w:rPr>
                <w:rFonts w:hint="eastAsia" w:ascii="宋体" w:hAnsi="宋体" w:eastAsia="宋体"/>
                <w:color w:val="auto"/>
                <w:spacing w:val="-6"/>
                <w:sz w:val="21"/>
                <w:szCs w:val="21"/>
                <w:highlight w:val="none"/>
                <w:shd w:val="clear" w:color="auto" w:fill="FFFFFF"/>
                <w:lang w:eastAsia="zh-CN"/>
              </w:rPr>
            </w:pPr>
            <w:r>
              <w:rPr>
                <w:rFonts w:hint="eastAsia" w:ascii="宋体" w:hAnsi="宋体"/>
                <w:color w:val="auto"/>
                <w:spacing w:val="-6"/>
                <w:sz w:val="21"/>
                <w:szCs w:val="21"/>
                <w:highlight w:val="none"/>
                <w:shd w:val="clear" w:color="auto" w:fill="FFFFFF"/>
                <w:lang w:val="en-US" w:eastAsia="zh-CN"/>
              </w:rPr>
              <w:t>5</w:t>
            </w:r>
          </w:p>
        </w:tc>
      </w:tr>
      <w:tr w14:paraId="0A79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4" w:type="pct"/>
            <w:noWrap w:val="0"/>
            <w:vAlign w:val="center"/>
          </w:tcPr>
          <w:p w14:paraId="5F161F72">
            <w:pPr>
              <w:widowControl/>
              <w:spacing w:line="320" w:lineRule="exact"/>
              <w:jc w:val="center"/>
              <w:rPr>
                <w:rFonts w:hint="eastAsia" w:ascii="宋体" w:hAnsi="宋体" w:eastAsia="宋体"/>
                <w:color w:val="auto"/>
                <w:spacing w:val="-6"/>
                <w:sz w:val="21"/>
                <w:szCs w:val="21"/>
                <w:highlight w:val="none"/>
                <w:shd w:val="clear" w:color="auto" w:fill="FFFFFF"/>
                <w:lang w:eastAsia="zh-CN"/>
              </w:rPr>
            </w:pPr>
            <w:r>
              <w:rPr>
                <w:rFonts w:hint="eastAsia" w:ascii="宋体" w:hAnsi="宋体"/>
                <w:color w:val="auto"/>
                <w:spacing w:val="-6"/>
                <w:sz w:val="21"/>
                <w:szCs w:val="21"/>
                <w:highlight w:val="none"/>
                <w:shd w:val="clear" w:color="auto" w:fill="FFFFFF"/>
                <w:lang w:val="en-US" w:eastAsia="zh-CN"/>
              </w:rPr>
              <w:t>7</w:t>
            </w:r>
          </w:p>
        </w:tc>
        <w:tc>
          <w:tcPr>
            <w:tcW w:w="459" w:type="pct"/>
            <w:vMerge w:val="continue"/>
            <w:noWrap w:val="0"/>
            <w:vAlign w:val="center"/>
          </w:tcPr>
          <w:p w14:paraId="7B752DA2">
            <w:pPr>
              <w:widowControl/>
              <w:jc w:val="left"/>
              <w:rPr>
                <w:rFonts w:ascii="宋体" w:hAnsi="宋体"/>
                <w:color w:val="auto"/>
                <w:sz w:val="21"/>
                <w:szCs w:val="21"/>
                <w:highlight w:val="none"/>
              </w:rPr>
            </w:pPr>
          </w:p>
        </w:tc>
        <w:tc>
          <w:tcPr>
            <w:tcW w:w="806" w:type="pct"/>
            <w:noWrap w:val="0"/>
            <w:vAlign w:val="center"/>
          </w:tcPr>
          <w:p w14:paraId="19466F92">
            <w:pPr>
              <w:widowControl/>
              <w:jc w:val="center"/>
              <w:rPr>
                <w:rFonts w:ascii="宋体" w:hAnsi="宋体" w:cs="宋体"/>
                <w:color w:val="auto"/>
                <w:sz w:val="21"/>
                <w:szCs w:val="21"/>
                <w:highlight w:val="none"/>
              </w:rPr>
            </w:pPr>
            <w:r>
              <w:rPr>
                <w:rFonts w:hint="eastAsia" w:ascii="宋体" w:hAnsi="宋体" w:cs="宋体"/>
                <w:color w:val="auto"/>
                <w:sz w:val="21"/>
                <w:szCs w:val="21"/>
                <w:highlight w:val="none"/>
              </w:rPr>
              <w:t>质量保证措施</w:t>
            </w:r>
          </w:p>
        </w:tc>
        <w:tc>
          <w:tcPr>
            <w:tcW w:w="2841" w:type="pct"/>
            <w:noWrap w:val="0"/>
            <w:vAlign w:val="center"/>
          </w:tcPr>
          <w:p w14:paraId="7274A6ED">
            <w:pPr>
              <w:widowControl/>
              <w:rPr>
                <w:rFonts w:hint="eastAsia" w:ascii="宋体" w:hAnsi="宋体" w:cs="宋体"/>
                <w:color w:val="auto"/>
                <w:sz w:val="21"/>
                <w:szCs w:val="21"/>
                <w:highlight w:val="none"/>
              </w:rPr>
            </w:pPr>
            <w:r>
              <w:rPr>
                <w:rFonts w:hint="eastAsia" w:ascii="宋体" w:hAnsi="宋体" w:cs="宋体"/>
                <w:color w:val="auto"/>
                <w:sz w:val="21"/>
                <w:szCs w:val="21"/>
                <w:highlight w:val="none"/>
              </w:rPr>
              <w:t>根据投标人提供的实施方案中关于质量保证措施方面酌情评分。</w:t>
            </w:r>
          </w:p>
          <w:p w14:paraId="2117B1F7">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质量保障措施充分到位、得力可行的，得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239D7D04">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质量保障措施基本完整，总体可行的，得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00B471CE">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质量保障有措施尚可行的，得1分；</w:t>
            </w:r>
          </w:p>
          <w:p w14:paraId="6C3827D6">
            <w:pPr>
              <w:widowControl/>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未提供不得分。</w:t>
            </w:r>
          </w:p>
        </w:tc>
        <w:tc>
          <w:tcPr>
            <w:tcW w:w="427" w:type="pct"/>
            <w:noWrap w:val="0"/>
            <w:vAlign w:val="center"/>
          </w:tcPr>
          <w:p w14:paraId="06D075A7">
            <w:pPr>
              <w:widowControl/>
              <w:spacing w:line="320" w:lineRule="exact"/>
              <w:jc w:val="center"/>
              <w:rPr>
                <w:rFonts w:hint="eastAsia" w:ascii="宋体" w:hAnsi="宋体" w:eastAsia="宋体"/>
                <w:color w:val="auto"/>
                <w:spacing w:val="-6"/>
                <w:sz w:val="21"/>
                <w:szCs w:val="21"/>
                <w:highlight w:val="none"/>
                <w:shd w:val="clear" w:color="auto" w:fill="FFFFFF"/>
                <w:lang w:eastAsia="zh-CN"/>
              </w:rPr>
            </w:pPr>
            <w:r>
              <w:rPr>
                <w:rFonts w:hint="eastAsia" w:ascii="宋体" w:hAnsi="宋体"/>
                <w:color w:val="auto"/>
                <w:spacing w:val="-6"/>
                <w:sz w:val="21"/>
                <w:szCs w:val="21"/>
                <w:highlight w:val="none"/>
                <w:shd w:val="clear" w:color="auto" w:fill="FFFFFF"/>
                <w:lang w:val="en-US" w:eastAsia="zh-CN"/>
              </w:rPr>
              <w:t>3</w:t>
            </w:r>
          </w:p>
        </w:tc>
      </w:tr>
      <w:tr w14:paraId="5515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4" w:type="pct"/>
            <w:noWrap w:val="0"/>
            <w:vAlign w:val="center"/>
          </w:tcPr>
          <w:p w14:paraId="75321F1F">
            <w:pPr>
              <w:widowControl/>
              <w:spacing w:line="320" w:lineRule="exact"/>
              <w:jc w:val="center"/>
              <w:rPr>
                <w:rFonts w:hint="eastAsia" w:ascii="宋体" w:hAnsi="宋体" w:eastAsia="宋体"/>
                <w:color w:val="auto"/>
                <w:spacing w:val="-6"/>
                <w:sz w:val="21"/>
                <w:szCs w:val="21"/>
                <w:highlight w:val="none"/>
                <w:shd w:val="clear" w:color="auto" w:fill="FFFFFF"/>
                <w:lang w:eastAsia="zh-CN"/>
              </w:rPr>
            </w:pPr>
            <w:r>
              <w:rPr>
                <w:rFonts w:hint="eastAsia" w:ascii="宋体" w:hAnsi="宋体"/>
                <w:color w:val="auto"/>
                <w:spacing w:val="-6"/>
                <w:sz w:val="21"/>
                <w:szCs w:val="21"/>
                <w:highlight w:val="none"/>
                <w:shd w:val="clear" w:color="auto" w:fill="FFFFFF"/>
                <w:lang w:val="en-US" w:eastAsia="zh-CN"/>
              </w:rPr>
              <w:t>8</w:t>
            </w:r>
          </w:p>
        </w:tc>
        <w:tc>
          <w:tcPr>
            <w:tcW w:w="459" w:type="pct"/>
            <w:vMerge w:val="continue"/>
            <w:noWrap w:val="0"/>
            <w:vAlign w:val="center"/>
          </w:tcPr>
          <w:p w14:paraId="4AB91701">
            <w:pPr>
              <w:widowControl/>
              <w:jc w:val="left"/>
              <w:rPr>
                <w:rFonts w:ascii="宋体" w:hAnsi="宋体"/>
                <w:color w:val="auto"/>
                <w:sz w:val="21"/>
                <w:szCs w:val="21"/>
                <w:highlight w:val="none"/>
              </w:rPr>
            </w:pPr>
          </w:p>
        </w:tc>
        <w:tc>
          <w:tcPr>
            <w:tcW w:w="806" w:type="pct"/>
            <w:noWrap w:val="0"/>
            <w:vAlign w:val="center"/>
          </w:tcPr>
          <w:p w14:paraId="0FE72383">
            <w:pPr>
              <w:widowControl/>
              <w:jc w:val="center"/>
              <w:rPr>
                <w:rFonts w:ascii="宋体" w:hAnsi="宋体" w:cs="宋体"/>
                <w:color w:val="auto"/>
                <w:sz w:val="21"/>
                <w:szCs w:val="21"/>
                <w:highlight w:val="none"/>
              </w:rPr>
            </w:pPr>
            <w:r>
              <w:rPr>
                <w:rFonts w:hint="eastAsia" w:ascii="宋体" w:hAnsi="宋体" w:cs="宋体"/>
                <w:color w:val="auto"/>
                <w:sz w:val="21"/>
                <w:szCs w:val="21"/>
                <w:highlight w:val="none"/>
              </w:rPr>
              <w:t>项目实施计划安排及进度保证措施</w:t>
            </w:r>
          </w:p>
        </w:tc>
        <w:tc>
          <w:tcPr>
            <w:tcW w:w="2841" w:type="pct"/>
            <w:noWrap w:val="0"/>
            <w:vAlign w:val="center"/>
          </w:tcPr>
          <w:p w14:paraId="679304E7">
            <w:pPr>
              <w:widowControl/>
              <w:rPr>
                <w:rFonts w:hint="eastAsia" w:ascii="宋体" w:hAnsi="宋体" w:cs="宋体"/>
                <w:color w:val="auto"/>
                <w:sz w:val="21"/>
                <w:szCs w:val="21"/>
                <w:highlight w:val="none"/>
              </w:rPr>
            </w:pPr>
            <w:r>
              <w:rPr>
                <w:rFonts w:hint="eastAsia" w:ascii="宋体" w:hAnsi="宋体" w:cs="宋体"/>
                <w:color w:val="auto"/>
                <w:sz w:val="21"/>
                <w:szCs w:val="21"/>
                <w:highlight w:val="none"/>
              </w:rPr>
              <w:t>根据投标人提供的项目实施计划安排、各阶段进度的保证措施酌情评分。</w:t>
            </w:r>
          </w:p>
          <w:p w14:paraId="1D8DFF29">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进度保证措施充分到位、得力可行的，得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79C1FCCE">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进度保证措施基本完整，总体可行的，得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62B4BC3F">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进度保证措施尚可行的，得1分；</w:t>
            </w:r>
          </w:p>
          <w:p w14:paraId="28F079C7">
            <w:pPr>
              <w:widowControl/>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未提供不得分。</w:t>
            </w:r>
          </w:p>
        </w:tc>
        <w:tc>
          <w:tcPr>
            <w:tcW w:w="427" w:type="pct"/>
            <w:noWrap w:val="0"/>
            <w:vAlign w:val="center"/>
          </w:tcPr>
          <w:p w14:paraId="7832CD39">
            <w:pPr>
              <w:widowControl/>
              <w:spacing w:line="320" w:lineRule="exact"/>
              <w:jc w:val="center"/>
              <w:rPr>
                <w:rFonts w:hint="eastAsia" w:ascii="宋体" w:hAnsi="宋体" w:eastAsia="宋体"/>
                <w:color w:val="auto"/>
                <w:spacing w:val="-6"/>
                <w:sz w:val="21"/>
                <w:szCs w:val="21"/>
                <w:highlight w:val="none"/>
                <w:shd w:val="clear" w:color="auto" w:fill="FFFFFF"/>
                <w:lang w:eastAsia="zh-CN"/>
              </w:rPr>
            </w:pPr>
            <w:r>
              <w:rPr>
                <w:rFonts w:hint="eastAsia" w:ascii="宋体" w:hAnsi="宋体"/>
                <w:color w:val="auto"/>
                <w:spacing w:val="-6"/>
                <w:sz w:val="21"/>
                <w:szCs w:val="21"/>
                <w:highlight w:val="none"/>
                <w:shd w:val="clear" w:color="auto" w:fill="FFFFFF"/>
                <w:lang w:val="en-US" w:eastAsia="zh-CN"/>
              </w:rPr>
              <w:t>3</w:t>
            </w:r>
          </w:p>
        </w:tc>
      </w:tr>
      <w:tr w14:paraId="49CD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64" w:type="pct"/>
            <w:noWrap w:val="0"/>
            <w:vAlign w:val="center"/>
          </w:tcPr>
          <w:p w14:paraId="27D6DA15">
            <w:pPr>
              <w:widowControl/>
              <w:spacing w:line="320" w:lineRule="exact"/>
              <w:jc w:val="center"/>
              <w:rPr>
                <w:rFonts w:hint="eastAsia" w:ascii="宋体" w:hAnsi="宋体" w:eastAsia="宋体"/>
                <w:color w:val="auto"/>
                <w:spacing w:val="-6"/>
                <w:sz w:val="21"/>
                <w:szCs w:val="21"/>
                <w:highlight w:val="none"/>
                <w:shd w:val="clear" w:color="auto" w:fill="FFFFFF"/>
                <w:lang w:eastAsia="zh-CN"/>
              </w:rPr>
            </w:pPr>
            <w:r>
              <w:rPr>
                <w:rFonts w:hint="eastAsia" w:ascii="宋体" w:hAnsi="宋体"/>
                <w:color w:val="auto"/>
                <w:spacing w:val="-6"/>
                <w:sz w:val="21"/>
                <w:szCs w:val="21"/>
                <w:highlight w:val="none"/>
                <w:shd w:val="clear" w:color="auto" w:fill="FFFFFF"/>
                <w:lang w:val="en-US" w:eastAsia="zh-CN"/>
              </w:rPr>
              <w:t>9</w:t>
            </w:r>
          </w:p>
        </w:tc>
        <w:tc>
          <w:tcPr>
            <w:tcW w:w="459" w:type="pct"/>
            <w:vMerge w:val="continue"/>
            <w:noWrap w:val="0"/>
            <w:vAlign w:val="center"/>
          </w:tcPr>
          <w:p w14:paraId="7CEE3912">
            <w:pPr>
              <w:widowControl/>
              <w:jc w:val="left"/>
              <w:rPr>
                <w:rFonts w:ascii="宋体" w:hAnsi="宋体"/>
                <w:color w:val="auto"/>
                <w:sz w:val="21"/>
                <w:szCs w:val="21"/>
                <w:highlight w:val="none"/>
              </w:rPr>
            </w:pPr>
          </w:p>
        </w:tc>
        <w:tc>
          <w:tcPr>
            <w:tcW w:w="806" w:type="pct"/>
            <w:noWrap w:val="0"/>
            <w:vAlign w:val="center"/>
          </w:tcPr>
          <w:p w14:paraId="67930024">
            <w:pPr>
              <w:widowControl/>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其他</w:t>
            </w:r>
            <w:r>
              <w:rPr>
                <w:rFonts w:hint="eastAsia" w:ascii="宋体" w:hAnsi="宋体" w:cs="宋体"/>
                <w:color w:val="auto"/>
                <w:sz w:val="21"/>
                <w:szCs w:val="21"/>
                <w:highlight w:val="none"/>
              </w:rPr>
              <w:t>服务承诺</w:t>
            </w:r>
          </w:p>
        </w:tc>
        <w:tc>
          <w:tcPr>
            <w:tcW w:w="2841" w:type="pct"/>
            <w:noWrap w:val="0"/>
            <w:vAlign w:val="center"/>
          </w:tcPr>
          <w:p w14:paraId="7C085DFC">
            <w:pPr>
              <w:widowControl/>
              <w:rPr>
                <w:rFonts w:hint="eastAsia" w:ascii="宋体" w:hAnsi="宋体" w:cs="宋体"/>
                <w:color w:val="auto"/>
                <w:sz w:val="21"/>
                <w:szCs w:val="21"/>
                <w:highlight w:val="none"/>
              </w:rPr>
            </w:pPr>
            <w:r>
              <w:rPr>
                <w:rFonts w:hint="eastAsia" w:ascii="宋体" w:hAnsi="宋体" w:cs="宋体"/>
                <w:color w:val="auto"/>
                <w:sz w:val="21"/>
                <w:szCs w:val="21"/>
                <w:highlight w:val="none"/>
              </w:rPr>
              <w:t>根据投标人提供的</w:t>
            </w:r>
            <w:r>
              <w:rPr>
                <w:rFonts w:hint="eastAsia" w:ascii="宋体" w:hAnsi="宋体" w:cs="宋体"/>
                <w:color w:val="auto"/>
                <w:sz w:val="21"/>
                <w:szCs w:val="21"/>
                <w:highlight w:val="none"/>
                <w:lang w:eastAsia="zh-CN"/>
              </w:rPr>
              <w:t>其他</w:t>
            </w:r>
            <w:r>
              <w:rPr>
                <w:rFonts w:hint="eastAsia" w:ascii="宋体" w:hAnsi="宋体" w:cs="宋体"/>
                <w:color w:val="auto"/>
                <w:sz w:val="21"/>
                <w:szCs w:val="21"/>
                <w:highlight w:val="none"/>
              </w:rPr>
              <w:t>服务承诺酌情进行评分。</w:t>
            </w:r>
          </w:p>
          <w:p w14:paraId="26FE628F">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服务承诺内容具体、全面周到，服务响应快，切实可行，充分满足项目需求的，得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23E3C51B">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服务承诺较为周到，承诺的服务内容、响应速度能较好满足项目需求的，得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20330CD7">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服务承诺不够周到，承诺的服务内容、响应速度尚能基本满足项目需求的，得1分；</w:t>
            </w:r>
          </w:p>
          <w:p w14:paraId="2CFD46B2">
            <w:pPr>
              <w:widowControl/>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未提供不得分。</w:t>
            </w:r>
          </w:p>
        </w:tc>
        <w:tc>
          <w:tcPr>
            <w:tcW w:w="427" w:type="pct"/>
            <w:noWrap w:val="0"/>
            <w:vAlign w:val="center"/>
          </w:tcPr>
          <w:p w14:paraId="56312B25">
            <w:pPr>
              <w:widowControl/>
              <w:spacing w:line="320" w:lineRule="exact"/>
              <w:jc w:val="center"/>
              <w:rPr>
                <w:rFonts w:hint="eastAsia" w:ascii="宋体" w:hAnsi="宋体" w:eastAsia="宋体"/>
                <w:color w:val="auto"/>
                <w:spacing w:val="-6"/>
                <w:sz w:val="21"/>
                <w:szCs w:val="21"/>
                <w:highlight w:val="none"/>
                <w:shd w:val="clear" w:color="auto" w:fill="FFFFFF"/>
                <w:lang w:eastAsia="zh-CN"/>
              </w:rPr>
            </w:pPr>
            <w:r>
              <w:rPr>
                <w:rFonts w:hint="eastAsia" w:ascii="宋体" w:hAnsi="宋体"/>
                <w:color w:val="auto"/>
                <w:spacing w:val="-6"/>
                <w:sz w:val="21"/>
                <w:szCs w:val="21"/>
                <w:highlight w:val="none"/>
                <w:shd w:val="clear" w:color="auto" w:fill="FFFFFF"/>
                <w:lang w:val="en-US" w:eastAsia="zh-CN"/>
              </w:rPr>
              <w:t>3</w:t>
            </w:r>
          </w:p>
        </w:tc>
      </w:tr>
    </w:tbl>
    <w:p w14:paraId="30BE9BD7">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lang w:val="zh-CN"/>
        </w:rPr>
      </w:pPr>
    </w:p>
    <w:p w14:paraId="62B570A5">
      <w:pPr>
        <w:keepNext w:val="0"/>
        <w:keepLines w:val="0"/>
        <w:pageBreakBefore w:val="0"/>
        <w:widowControl w:val="0"/>
        <w:kinsoku/>
        <w:wordWrap/>
        <w:overflowPunct/>
        <w:topLinePunct w:val="0"/>
        <w:autoSpaceDE/>
        <w:autoSpaceDN/>
        <w:bidi w:val="0"/>
        <w:adjustRightInd w:val="0"/>
        <w:snapToGrid w:val="0"/>
        <w:spacing w:line="360" w:lineRule="auto"/>
        <w:ind w:firstLine="555"/>
        <w:textAlignment w:val="auto"/>
        <w:rPr>
          <w:rFonts w:hint="eastAsia" w:ascii="宋体" w:hAnsi="宋体" w:eastAsia="宋体" w:cs="宋体"/>
          <w:color w:val="auto"/>
          <w:sz w:val="24"/>
          <w:szCs w:val="24"/>
          <w:highlight w:val="none"/>
        </w:rPr>
      </w:pPr>
    </w:p>
    <w:p w14:paraId="223AA0BF">
      <w:pPr>
        <w:spacing w:line="500" w:lineRule="exact"/>
        <w:ind w:firstLine="560"/>
        <w:rPr>
          <w:rFonts w:hint="eastAsia" w:ascii="宋体" w:hAnsi="宋体" w:eastAsia="宋体" w:cs="宋体"/>
          <w:color w:val="auto"/>
          <w:sz w:val="21"/>
          <w:szCs w:val="21"/>
          <w:highlight w:val="none"/>
        </w:rPr>
      </w:pPr>
    </w:p>
    <w:p w14:paraId="6AA372BF">
      <w:pPr>
        <w:spacing w:line="500" w:lineRule="exact"/>
        <w:jc w:val="center"/>
        <w:outlineLvl w:val="0"/>
        <w:rPr>
          <w:rFonts w:hint="eastAsia" w:ascii="宋体" w:hAnsi="宋体" w:eastAsia="宋体" w:cs="宋体"/>
          <w:bCs/>
          <w:color w:val="auto"/>
          <w:sz w:val="36"/>
          <w:szCs w:val="36"/>
          <w:highlight w:val="none"/>
        </w:rPr>
      </w:pPr>
      <w:r>
        <w:rPr>
          <w:rFonts w:hint="eastAsia" w:ascii="宋体" w:hAnsi="宋体" w:eastAsia="宋体" w:cs="宋体"/>
          <w:b/>
          <w:color w:val="auto"/>
          <w:sz w:val="36"/>
          <w:szCs w:val="36"/>
          <w:highlight w:val="none"/>
        </w:rPr>
        <w:br w:type="page" w:clear="all"/>
      </w:r>
      <w:r>
        <w:rPr>
          <w:rFonts w:hint="eastAsia" w:ascii="宋体" w:hAnsi="宋体" w:eastAsia="宋体" w:cs="宋体"/>
          <w:bCs/>
          <w:color w:val="auto"/>
          <w:sz w:val="36"/>
          <w:szCs w:val="36"/>
          <w:highlight w:val="none"/>
        </w:rPr>
        <w:t>第五部分  合同格式</w:t>
      </w:r>
    </w:p>
    <w:p w14:paraId="6C8D3C94">
      <w:pPr>
        <w:keepNext w:val="0"/>
        <w:keepLines w:val="0"/>
        <w:pageBreakBefore w:val="0"/>
        <w:spacing w:after="60" w:line="360" w:lineRule="auto"/>
        <w:rPr>
          <w:rFonts w:hint="eastAsia" w:ascii="宋体" w:hAnsi="宋体" w:eastAsia="宋体" w:cs="宋体"/>
          <w:color w:val="auto"/>
          <w:sz w:val="21"/>
          <w:szCs w:val="21"/>
          <w:highlight w:val="none"/>
        </w:rPr>
      </w:pPr>
      <w:bookmarkStart w:id="106" w:name="_Toc16938559"/>
      <w:bookmarkStart w:id="107" w:name="_Toc513029243"/>
      <w:bookmarkStart w:id="108" w:name="_Toc20823315"/>
      <w:bookmarkStart w:id="109" w:name="_Toc14707"/>
      <w:bookmarkStart w:id="110" w:name="_Toc5321_WPSOffice_Level2"/>
    </w:p>
    <w:p w14:paraId="535A71E4">
      <w:pPr>
        <w:keepNext w:val="0"/>
        <w:keepLines w:val="0"/>
        <w:pageBreakBefore w:val="0"/>
        <w:spacing w:after="6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以下为中标后</w:t>
      </w:r>
      <w:r>
        <w:rPr>
          <w:rFonts w:hint="eastAsia" w:ascii="宋体" w:hAnsi="宋体" w:eastAsia="宋体" w:cs="宋体"/>
          <w:color w:val="auto"/>
          <w:sz w:val="24"/>
          <w:szCs w:val="24"/>
          <w:highlight w:val="none"/>
          <w:lang w:eastAsia="zh-CN"/>
        </w:rPr>
        <w:t>签订</w:t>
      </w:r>
      <w:r>
        <w:rPr>
          <w:rFonts w:hint="eastAsia" w:ascii="宋体" w:hAnsi="宋体" w:eastAsia="宋体" w:cs="宋体"/>
          <w:color w:val="auto"/>
          <w:sz w:val="24"/>
          <w:szCs w:val="24"/>
          <w:highlight w:val="none"/>
        </w:rPr>
        <w:t>本项目合同的通用条款，</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不得提出实质性的修改。</w:t>
      </w:r>
      <w:bookmarkEnd w:id="106"/>
      <w:bookmarkEnd w:id="107"/>
      <w:bookmarkEnd w:id="108"/>
    </w:p>
    <w:p w14:paraId="6D45DA58">
      <w:pPr>
        <w:spacing w:after="240" w:afterLines="100" w:line="360" w:lineRule="auto"/>
        <w:jc w:val="center"/>
        <w:rPr>
          <w:rFonts w:hint="eastAsia"/>
          <w:b/>
          <w:color w:val="auto"/>
          <w:sz w:val="32"/>
          <w:szCs w:val="32"/>
          <w:highlight w:val="none"/>
        </w:rPr>
      </w:pPr>
      <w:r>
        <w:rPr>
          <w:rFonts w:hint="eastAsia" w:ascii="宋体" w:hAnsi="宋体" w:cs="宋体"/>
          <w:b/>
          <w:bCs/>
          <w:color w:val="auto"/>
          <w:sz w:val="32"/>
          <w:szCs w:val="32"/>
          <w:highlight w:val="none"/>
          <w:lang w:val="en-US" w:eastAsia="zh-CN" w:bidi="ar-SA"/>
        </w:rPr>
        <w:t>张靖皋长江大桥北接线专题片拍摄制作服务项目</w:t>
      </w:r>
      <w:r>
        <w:rPr>
          <w:rFonts w:hint="eastAsia"/>
          <w:b/>
          <w:color w:val="auto"/>
          <w:sz w:val="32"/>
          <w:szCs w:val="32"/>
          <w:highlight w:val="none"/>
        </w:rPr>
        <w:t>合同</w:t>
      </w:r>
    </w:p>
    <w:p w14:paraId="177E8453">
      <w:pPr>
        <w:keepNext w:val="0"/>
        <w:keepLines w:val="0"/>
        <w:pageBreakBefore w:val="0"/>
        <w:widowControl w:val="0"/>
        <w:kinsoku/>
        <w:wordWrap/>
        <w:overflowPunct/>
        <w:topLinePunct w:val="0"/>
        <w:autoSpaceDE/>
        <w:autoSpaceDN/>
        <w:bidi w:val="0"/>
        <w:adjustRightInd w:val="0"/>
        <w:snapToGrid w:val="0"/>
        <w:spacing w:line="360" w:lineRule="auto"/>
        <w:ind w:firstLine="488" w:firstLineChars="200"/>
        <w:jc w:val="left"/>
        <w:textAlignment w:val="auto"/>
        <w:rPr>
          <w:rFonts w:hint="eastAsia" w:ascii="宋体" w:hAnsi="宋体" w:eastAsia="宋体" w:cs="宋体"/>
          <w:bCs/>
          <w:color w:val="auto"/>
          <w:spacing w:val="2"/>
          <w:sz w:val="24"/>
          <w:szCs w:val="24"/>
          <w:highlight w:val="none"/>
          <w:u w:val="single"/>
        </w:rPr>
      </w:pPr>
      <w:r>
        <w:rPr>
          <w:rFonts w:hint="eastAsia" w:ascii="宋体" w:hAnsi="宋体" w:eastAsia="宋体" w:cs="宋体"/>
          <w:bCs/>
          <w:color w:val="auto"/>
          <w:spacing w:val="2"/>
          <w:sz w:val="24"/>
          <w:szCs w:val="24"/>
          <w:highlight w:val="none"/>
        </w:rPr>
        <w:t>甲方：</w:t>
      </w:r>
      <w:r>
        <w:rPr>
          <w:rFonts w:hint="eastAsia" w:ascii="宋体" w:hAnsi="宋体" w:eastAsia="宋体" w:cs="宋体"/>
          <w:bCs/>
          <w:color w:val="auto"/>
          <w:spacing w:val="2"/>
          <w:sz w:val="24"/>
          <w:szCs w:val="24"/>
          <w:highlight w:val="none"/>
          <w:u w:val="none"/>
          <w:lang w:val="en-US" w:eastAsia="zh-CN"/>
        </w:rPr>
        <w:t xml:space="preserve">        </w:t>
      </w:r>
      <w:r>
        <w:rPr>
          <w:rFonts w:hint="eastAsia" w:ascii="宋体" w:hAnsi="宋体" w:eastAsia="宋体" w:cs="宋体"/>
          <w:bCs/>
          <w:color w:val="auto"/>
          <w:spacing w:val="2"/>
          <w:sz w:val="24"/>
          <w:szCs w:val="24"/>
          <w:highlight w:val="none"/>
          <w:u w:val="none"/>
        </w:rPr>
        <w:t xml:space="preserve">  </w:t>
      </w:r>
      <w:r>
        <w:rPr>
          <w:rFonts w:hint="eastAsia" w:ascii="宋体" w:hAnsi="宋体" w:eastAsia="宋体" w:cs="宋体"/>
          <w:bCs/>
          <w:color w:val="auto"/>
          <w:spacing w:val="2"/>
          <w:sz w:val="24"/>
          <w:szCs w:val="24"/>
          <w:highlight w:val="none"/>
          <w:u w:val="single"/>
        </w:rPr>
        <w:t xml:space="preserve">                         </w:t>
      </w:r>
    </w:p>
    <w:p w14:paraId="2C38C6A1">
      <w:pPr>
        <w:keepNext w:val="0"/>
        <w:keepLines w:val="0"/>
        <w:pageBreakBefore w:val="0"/>
        <w:widowControl w:val="0"/>
        <w:kinsoku/>
        <w:wordWrap/>
        <w:overflowPunct/>
        <w:topLinePunct w:val="0"/>
        <w:autoSpaceDE/>
        <w:autoSpaceDN/>
        <w:bidi w:val="0"/>
        <w:adjustRightInd w:val="0"/>
        <w:snapToGrid w:val="0"/>
        <w:spacing w:line="360" w:lineRule="auto"/>
        <w:ind w:firstLine="488" w:firstLineChars="200"/>
        <w:jc w:val="left"/>
        <w:textAlignment w:val="auto"/>
        <w:rPr>
          <w:rFonts w:hint="eastAsia" w:ascii="宋体" w:hAnsi="宋体" w:eastAsia="宋体" w:cs="宋体"/>
          <w:bCs/>
          <w:color w:val="auto"/>
          <w:spacing w:val="2"/>
          <w:sz w:val="24"/>
          <w:szCs w:val="24"/>
          <w:highlight w:val="none"/>
          <w:u w:val="single"/>
        </w:rPr>
      </w:pPr>
      <w:r>
        <w:rPr>
          <w:rFonts w:hint="eastAsia" w:ascii="宋体" w:hAnsi="宋体" w:eastAsia="宋体" w:cs="宋体"/>
          <w:bCs/>
          <w:color w:val="auto"/>
          <w:spacing w:val="2"/>
          <w:sz w:val="24"/>
          <w:szCs w:val="24"/>
          <w:highlight w:val="none"/>
        </w:rPr>
        <w:t>乙方：</w:t>
      </w:r>
      <w:r>
        <w:rPr>
          <w:rFonts w:hint="eastAsia" w:ascii="宋体" w:hAnsi="宋体" w:eastAsia="宋体" w:cs="宋体"/>
          <w:bCs/>
          <w:color w:val="auto"/>
          <w:spacing w:val="2"/>
          <w:sz w:val="24"/>
          <w:szCs w:val="24"/>
          <w:highlight w:val="none"/>
          <w:u w:val="single"/>
        </w:rPr>
        <w:t xml:space="preserve">                           </w:t>
      </w:r>
    </w:p>
    <w:p w14:paraId="07910BDE">
      <w:pPr>
        <w:keepNext w:val="0"/>
        <w:keepLines w:val="0"/>
        <w:pageBreakBefore w:val="0"/>
        <w:widowControl w:val="0"/>
        <w:kinsoku/>
        <w:wordWrap/>
        <w:overflowPunct/>
        <w:topLinePunct w:val="0"/>
        <w:autoSpaceDE/>
        <w:autoSpaceDN/>
        <w:bidi w:val="0"/>
        <w:adjustRightInd w:val="0"/>
        <w:snapToGrid w:val="0"/>
        <w:spacing w:line="360" w:lineRule="auto"/>
        <w:ind w:firstLine="48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pacing w:val="2"/>
          <w:sz w:val="24"/>
          <w:szCs w:val="24"/>
          <w:highlight w:val="none"/>
        </w:rPr>
        <w:t>甲乙双方经友好协商，甲方将</w:t>
      </w:r>
      <w:r>
        <w:rPr>
          <w:rFonts w:hint="eastAsia" w:ascii="宋体" w:hAnsi="宋体" w:eastAsia="宋体" w:cs="宋体"/>
          <w:bCs/>
          <w:color w:val="auto"/>
          <w:spacing w:val="2"/>
          <w:sz w:val="24"/>
          <w:szCs w:val="24"/>
          <w:highlight w:val="none"/>
          <w:lang w:val="en-US" w:eastAsia="zh-CN"/>
        </w:rPr>
        <w:t>张靖皋长江大桥北接线专题片拍摄制作服务项目</w:t>
      </w:r>
      <w:r>
        <w:rPr>
          <w:rFonts w:hint="eastAsia" w:ascii="宋体" w:hAnsi="宋体" w:eastAsia="宋体" w:cs="宋体"/>
          <w:bCs/>
          <w:color w:val="auto"/>
          <w:spacing w:val="2"/>
          <w:sz w:val="24"/>
          <w:szCs w:val="24"/>
          <w:highlight w:val="none"/>
        </w:rPr>
        <w:t>委托乙方，现达成</w:t>
      </w:r>
      <w:r>
        <w:rPr>
          <w:rFonts w:hint="eastAsia" w:ascii="宋体" w:hAnsi="宋体" w:eastAsia="宋体" w:cs="宋体"/>
          <w:color w:val="auto"/>
          <w:sz w:val="24"/>
          <w:szCs w:val="24"/>
          <w:highlight w:val="none"/>
        </w:rPr>
        <w:t>一致合同如下：</w:t>
      </w:r>
    </w:p>
    <w:p w14:paraId="60F18D82">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委托内容及标准</w:t>
      </w:r>
    </w:p>
    <w:p w14:paraId="6FA97596">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视频资料收集</w:t>
      </w:r>
    </w:p>
    <w:p w14:paraId="0154C9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sz w:val="24"/>
          <w:szCs w:val="24"/>
          <w:highlight w:val="none"/>
        </w:rPr>
        <w:t>人员方面：</w:t>
      </w:r>
      <w:r>
        <w:rPr>
          <w:rFonts w:hint="eastAsia" w:ascii="宋体" w:hAnsi="宋体" w:cs="宋体"/>
          <w:sz w:val="24"/>
          <w:szCs w:val="24"/>
          <w:highlight w:val="none"/>
          <w:lang w:val="en-US" w:eastAsia="zh-CN"/>
        </w:rPr>
        <w:t>中标人</w:t>
      </w:r>
      <w:r>
        <w:rPr>
          <w:rFonts w:hint="eastAsia" w:ascii="宋体" w:hAnsi="宋体" w:cs="宋体"/>
          <w:sz w:val="24"/>
          <w:szCs w:val="24"/>
          <w:highlight w:val="none"/>
        </w:rPr>
        <w:t>要安排经验丰富的拍摄人员，专人负责本项目，深度介入</w:t>
      </w:r>
      <w:r>
        <w:rPr>
          <w:rFonts w:hint="eastAsia" w:ascii="宋体" w:hAnsi="宋体" w:cs="宋体"/>
          <w:sz w:val="24"/>
          <w:szCs w:val="24"/>
          <w:highlight w:val="none"/>
          <w:lang w:eastAsia="zh-CN"/>
        </w:rPr>
        <w:t>，</w:t>
      </w:r>
      <w:r>
        <w:rPr>
          <w:rFonts w:hint="eastAsia" w:ascii="宋体" w:hAnsi="宋体" w:cs="宋体"/>
          <w:sz w:val="24"/>
          <w:szCs w:val="24"/>
          <w:highlight w:val="none"/>
        </w:rPr>
        <w:t>中途不得更换</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除非出现采购人</w:t>
      </w:r>
      <w:r>
        <w:rPr>
          <w:rFonts w:hint="eastAsia" w:ascii="宋体" w:hAnsi="宋体" w:cs="宋体"/>
          <w:sz w:val="24"/>
          <w:szCs w:val="24"/>
          <w:highlight w:val="none"/>
        </w:rPr>
        <w:t>认为拍摄人员不能胜任工作要求更换，或者拍摄人员本人特殊健康原因（须省辖市级及以上医院证明）、辞职、身故等确实不能履行合同的情况，</w:t>
      </w:r>
      <w:r>
        <w:rPr>
          <w:rFonts w:hint="eastAsia" w:ascii="宋体" w:hAnsi="宋体" w:cs="宋体"/>
          <w:sz w:val="24"/>
          <w:szCs w:val="24"/>
          <w:highlight w:val="none"/>
          <w:lang w:val="en-US" w:eastAsia="zh-CN"/>
        </w:rPr>
        <w:t>且</w:t>
      </w:r>
      <w:r>
        <w:rPr>
          <w:rFonts w:hint="eastAsia" w:ascii="宋体" w:hAnsi="宋体" w:cs="宋体"/>
          <w:sz w:val="24"/>
          <w:szCs w:val="24"/>
          <w:highlight w:val="none"/>
        </w:rPr>
        <w:t>必须获得</w:t>
      </w:r>
      <w:r>
        <w:rPr>
          <w:rFonts w:hint="eastAsia" w:ascii="宋体" w:hAnsi="宋体" w:cs="宋体"/>
          <w:sz w:val="24"/>
          <w:szCs w:val="24"/>
          <w:highlight w:val="none"/>
          <w:lang w:val="en-US" w:eastAsia="zh-CN"/>
        </w:rPr>
        <w:t>采购人</w:t>
      </w:r>
      <w:r>
        <w:rPr>
          <w:rFonts w:hint="eastAsia" w:ascii="宋体" w:hAnsi="宋体" w:cs="宋体"/>
          <w:sz w:val="24"/>
          <w:szCs w:val="24"/>
          <w:highlight w:val="none"/>
        </w:rPr>
        <w:t>的同意并保证</w:t>
      </w:r>
      <w:r>
        <w:rPr>
          <w:rFonts w:hint="eastAsia" w:ascii="宋体" w:hAnsi="宋体" w:cs="宋体"/>
          <w:sz w:val="24"/>
          <w:szCs w:val="24"/>
          <w:highlight w:val="none"/>
          <w:lang w:val="en-US" w:eastAsia="zh-CN"/>
        </w:rPr>
        <w:t>更换</w:t>
      </w:r>
      <w:r>
        <w:rPr>
          <w:rFonts w:hint="eastAsia" w:ascii="宋体" w:hAnsi="宋体" w:cs="宋体"/>
          <w:sz w:val="24"/>
          <w:szCs w:val="24"/>
          <w:highlight w:val="none"/>
        </w:rPr>
        <w:t>后</w:t>
      </w:r>
      <w:r>
        <w:rPr>
          <w:rFonts w:hint="eastAsia" w:ascii="宋体" w:hAnsi="宋体" w:cs="宋体"/>
          <w:sz w:val="24"/>
          <w:szCs w:val="24"/>
          <w:highlight w:val="none"/>
          <w:lang w:val="en-US" w:eastAsia="zh-CN"/>
        </w:rPr>
        <w:t>的人员</w:t>
      </w:r>
      <w:r>
        <w:rPr>
          <w:rFonts w:hint="eastAsia" w:ascii="宋体" w:hAnsi="宋体" w:cs="宋体"/>
          <w:sz w:val="24"/>
          <w:szCs w:val="24"/>
          <w:highlight w:val="none"/>
        </w:rPr>
        <w:t>不得低于原有的水平。</w:t>
      </w:r>
    </w:p>
    <w:p w14:paraId="3901B9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2、响应时间：乙方根据甲方需求编制总体拍摄计划。按拍摄计划，正式拍摄时甲方至少提前1天通知乙方，乙方应及时响应；遇特殊情况，随叫随到。</w:t>
      </w:r>
    </w:p>
    <w:p w14:paraId="21BDA541">
      <w:pPr>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sz w:val="24"/>
          <w:szCs w:val="24"/>
          <w:highlight w:val="none"/>
          <w:lang w:eastAsia="zh-CN"/>
        </w:rPr>
        <w:t>现场</w:t>
      </w:r>
      <w:r>
        <w:rPr>
          <w:rFonts w:hint="eastAsia" w:ascii="宋体" w:hAnsi="宋体" w:eastAsia="宋体" w:cs="宋体"/>
          <w:sz w:val="24"/>
          <w:szCs w:val="24"/>
          <w:highlight w:val="none"/>
          <w:lang w:val="en-US" w:eastAsia="zh-CN"/>
        </w:rPr>
        <w:t>日常拍摄</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分</w:t>
      </w:r>
      <w:r>
        <w:rPr>
          <w:rFonts w:hint="eastAsia" w:ascii="宋体" w:hAnsi="宋体" w:cs="宋体"/>
          <w:sz w:val="24"/>
          <w:szCs w:val="24"/>
          <w:highlight w:val="none"/>
          <w:lang w:val="en-US" w:eastAsia="zh-CN"/>
        </w:rPr>
        <w:t>以下</w:t>
      </w:r>
      <w:r>
        <w:rPr>
          <w:rFonts w:hint="eastAsia" w:ascii="宋体" w:hAnsi="宋体" w:eastAsia="宋体" w:cs="宋体"/>
          <w:sz w:val="24"/>
          <w:szCs w:val="24"/>
          <w:highlight w:val="none"/>
          <w:lang w:val="en-US" w:eastAsia="zh-CN"/>
        </w:rPr>
        <w:t>三种情况</w:t>
      </w:r>
      <w:r>
        <w:rPr>
          <w:rFonts w:hint="eastAsia" w:ascii="宋体" w:hAnsi="宋体" w:cs="宋体"/>
          <w:sz w:val="24"/>
          <w:szCs w:val="24"/>
          <w:highlight w:val="none"/>
          <w:lang w:val="en-US" w:eastAsia="zh-CN"/>
        </w:rPr>
        <w:t>：</w:t>
      </w:r>
    </w:p>
    <w:p w14:paraId="2A6D65E7">
      <w:pPr>
        <w:numPr>
          <w:ilvl w:val="0"/>
          <w:numId w:val="0"/>
        </w:numPr>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）纯地面拍摄；</w:t>
      </w:r>
    </w:p>
    <w:p w14:paraId="3D8317AE">
      <w:pPr>
        <w:numPr>
          <w:ilvl w:val="0"/>
          <w:numId w:val="0"/>
        </w:numPr>
        <w:adjustRightInd w:val="0"/>
        <w:snapToGrid w:val="0"/>
        <w:spacing w:line="360" w:lineRule="auto"/>
        <w:ind w:firstLine="480" w:firstLineChars="2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2</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纯航拍；</w:t>
      </w:r>
    </w:p>
    <w:p w14:paraId="79F8957F">
      <w:pPr>
        <w:numPr>
          <w:ilvl w:val="0"/>
          <w:numId w:val="0"/>
        </w:numPr>
        <w:adjustRightInd w:val="0"/>
        <w:snapToGrid w:val="0"/>
        <w:spacing w:line="360" w:lineRule="auto"/>
        <w:ind w:firstLine="480" w:firstLineChars="200"/>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3</w:t>
      </w:r>
      <w:r>
        <w:rPr>
          <w:rFonts w:hint="default"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t>地面拍摄+航拍。</w:t>
      </w:r>
    </w:p>
    <w:p w14:paraId="2242C618">
      <w:pPr>
        <w:numPr>
          <w:ilvl w:val="0"/>
          <w:numId w:val="0"/>
        </w:numPr>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采用全高清拍摄，含广角镜头。</w:t>
      </w:r>
    </w:p>
    <w:p w14:paraId="65592606">
      <w:pPr>
        <w:numPr>
          <w:ilvl w:val="0"/>
          <w:numId w:val="0"/>
        </w:numPr>
        <w:adjustRightInd w:val="0"/>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含照片拍摄（如需）</w:t>
      </w:r>
    </w:p>
    <w:p w14:paraId="217E1C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、器材设备：乙方应具备满足拍摄和制作视频要求的专业器材设备。（应符合但不限于乙方投标时提供的设备清单）</w:t>
      </w:r>
    </w:p>
    <w:p w14:paraId="27286A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、资料审核：每次拍摄的视频和照片，由甲方把关，达不到要求要及时补拍。符合要求的视频和照片，乙方负责保存的同时，提交甲方备份。</w:t>
      </w:r>
    </w:p>
    <w:p w14:paraId="536167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交通工具：</w:t>
      </w:r>
      <w:r>
        <w:rPr>
          <w:rFonts w:hint="eastAsia" w:ascii="宋体" w:hAnsi="宋体" w:cs="宋体"/>
          <w:sz w:val="24"/>
          <w:szCs w:val="24"/>
          <w:highlight w:val="none"/>
          <w:lang w:val="en-US" w:eastAsia="zh-CN"/>
        </w:rPr>
        <w:t>乙方往返工程现场拍摄的交通工具及交通费由乙方自行考虑包含在合同价中不另行计费，甲方安排专人协同拍摄。</w:t>
      </w:r>
    </w:p>
    <w:p w14:paraId="703A75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（二）专题片制作</w:t>
      </w:r>
    </w:p>
    <w:p w14:paraId="234F33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解说词撰写：由</w:t>
      </w:r>
      <w:r>
        <w:rPr>
          <w:rFonts w:hint="eastAsia" w:ascii="宋体" w:hAnsi="宋体" w:eastAsia="宋体" w:cs="宋体"/>
          <w:color w:val="auto"/>
          <w:sz w:val="24"/>
          <w:szCs w:val="24"/>
          <w:highlight w:val="none"/>
          <w:lang w:val="en-US" w:eastAsia="zh-CN"/>
        </w:rPr>
        <w:t>指挥部</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初稿</w:t>
      </w:r>
      <w:r>
        <w:rPr>
          <w:rFonts w:hint="eastAsia" w:ascii="宋体" w:hAnsi="宋体" w:eastAsia="宋体" w:cs="宋体"/>
          <w:color w:val="auto"/>
          <w:sz w:val="24"/>
          <w:szCs w:val="24"/>
          <w:highlight w:val="none"/>
        </w:rPr>
        <w:t>，乙方负责组稿提炼，稿件以甲方满意为准；</w:t>
      </w:r>
    </w:p>
    <w:p w14:paraId="6B07E1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专题片质量：不低于乙方投标所提供的样片质量水准，最终成片结构清晰，内容充实，配音专业，画面不低于高清1080P。</w:t>
      </w:r>
    </w:p>
    <w:p w14:paraId="28D06A7F">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制作时间：解说词定稿后，①用于工作汇报的专题片，乙方7日内提交初剪成片，甲方提出修改意见后，乙方5日内提交最终成片；②用于成果申报及评奖的专题片，乙方15日内提交初剪成片，甲方提出修改意见后，乙方10日内提交最终成片；③特殊情况下的制作时间由双方协商确定。</w:t>
      </w:r>
    </w:p>
    <w:p w14:paraId="6E2AF20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二、拍摄制作费用及支付方式</w:t>
      </w:r>
    </w:p>
    <w:p w14:paraId="38320969">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（一）视频资料收集</w:t>
      </w:r>
    </w:p>
    <w:p w14:paraId="36D997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1、拍摄：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元/天</w:t>
      </w:r>
    </w:p>
    <w:p w14:paraId="01D8C334">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2、拍摄质量因乙方人为原因不符合要求导致需要重拍的，不另外计费。</w:t>
      </w:r>
    </w:p>
    <w:p w14:paraId="574AD0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（二）专题片制作</w:t>
      </w:r>
    </w:p>
    <w:p w14:paraId="092924B2">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专题片制作：</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元/分钟，按最终成片的实际时长计算。制作过程中，需要补充拍摄镜头的，由乙方负责，不另计专题片制作费用，拍摄费用按实计；解说词撰稿、配音由乙方负责，不另计费。</w:t>
      </w:r>
    </w:p>
    <w:p w14:paraId="14EC04E2">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专题片制作完成后，过了一段时间内容需要进行局部调整的，</w:t>
      </w:r>
      <w:r>
        <w:rPr>
          <w:rFonts w:hint="eastAsia" w:ascii="宋体" w:hAnsi="宋体" w:eastAsia="宋体" w:cs="宋体"/>
          <w:color w:val="auto"/>
          <w:sz w:val="24"/>
          <w:szCs w:val="24"/>
          <w:highlight w:val="none"/>
          <w:lang w:val="en-US" w:eastAsia="zh-CN"/>
        </w:rPr>
        <w:t>对已拍内容进行时长调整或重新拍摄等按新增内容进行计费，原内容调整或重新剪辑由乙方免费服务不另行计费</w:t>
      </w:r>
      <w:r>
        <w:rPr>
          <w:rFonts w:hint="eastAsia" w:ascii="宋体" w:hAnsi="宋体" w:eastAsia="宋体" w:cs="宋体"/>
          <w:color w:val="auto"/>
          <w:sz w:val="24"/>
          <w:szCs w:val="24"/>
          <w:highlight w:val="none"/>
        </w:rPr>
        <w:t>。</w:t>
      </w:r>
    </w:p>
    <w:p w14:paraId="6640A9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（三）三维、动画等特殊制作</w:t>
      </w:r>
    </w:p>
    <w:p w14:paraId="0CE636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三维、动画等特殊制作费用单价为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元/秒，按最终成片的实际时长计算。</w:t>
      </w:r>
    </w:p>
    <w:p w14:paraId="56DA1F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（四）费用支付</w:t>
      </w:r>
    </w:p>
    <w:p w14:paraId="1B3EC74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按照每合同年实际完成的工作量，合同费用在每份合同到期后的次月进行结算。每合同年结算的费用超过</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万元的，按</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万元计算（三维、动画等特殊制作费用及合同规定的</w:t>
      </w:r>
      <w:r>
        <w:rPr>
          <w:rFonts w:hint="eastAsia" w:ascii="宋体" w:hAnsi="宋体" w:eastAsia="宋体" w:cs="宋体"/>
          <w:b/>
          <w:color w:val="auto"/>
          <w:sz w:val="24"/>
          <w:szCs w:val="24"/>
          <w:highlight w:val="none"/>
          <w:lang w:eastAsia="zh-CN"/>
        </w:rPr>
        <w:t>其他情形</w:t>
      </w:r>
      <w:r>
        <w:rPr>
          <w:rFonts w:hint="eastAsia" w:ascii="宋体" w:hAnsi="宋体" w:eastAsia="宋体" w:cs="宋体"/>
          <w:b/>
          <w:color w:val="auto"/>
          <w:sz w:val="24"/>
          <w:szCs w:val="24"/>
          <w:highlight w:val="none"/>
        </w:rPr>
        <w:t>除外，另计）。</w:t>
      </w:r>
    </w:p>
    <w:p w14:paraId="46595761">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三、合同时间及相关事宜</w:t>
      </w:r>
    </w:p>
    <w:p w14:paraId="01A3D6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1、本次合同期为：</w:t>
      </w:r>
      <w:r>
        <w:rPr>
          <w:rFonts w:hint="eastAsia" w:ascii="宋体" w:hAnsi="宋体" w:cs="宋体"/>
          <w:color w:val="auto"/>
          <w:sz w:val="24"/>
          <w:szCs w:val="24"/>
          <w:highlight w:val="none"/>
          <w:lang w:val="en-US" w:eastAsia="zh-CN"/>
        </w:rPr>
        <w:t>2025年  月  日至2026年  月  日。</w:t>
      </w:r>
    </w:p>
    <w:p w14:paraId="431AF7DD">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其中，2029年至2030年为缺陷责任期，基本无拍摄任务，但可能存在申报奖项需要制作汇报片的</w:t>
      </w:r>
      <w:r>
        <w:rPr>
          <w:rFonts w:hint="eastAsia" w:ascii="宋体" w:hAnsi="宋体" w:eastAsia="宋体" w:cs="宋体"/>
          <w:color w:val="auto"/>
          <w:sz w:val="24"/>
          <w:szCs w:val="24"/>
          <w:highlight w:val="none"/>
          <w:lang w:val="en-US" w:eastAsia="zh-CN"/>
        </w:rPr>
        <w:t>情况。如确需制作专题汇报片，则根据实际工作量，并按照本合同约定的拍摄、专题片制作、三维、动画等收费标准进行结算，不再另签合同。</w:t>
      </w:r>
    </w:p>
    <w:p w14:paraId="61CA4B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sz w:val="24"/>
          <w:szCs w:val="24"/>
          <w:highlight w:val="none"/>
        </w:rPr>
        <w:t>每年日常拍摄的天数：约</w:t>
      </w:r>
      <w:r>
        <w:rPr>
          <w:rFonts w:hint="eastAsia" w:ascii="宋体" w:hAnsi="宋体" w:cs="宋体"/>
          <w:sz w:val="24"/>
          <w:szCs w:val="24"/>
          <w:highlight w:val="none"/>
          <w:lang w:val="en-US" w:eastAsia="zh-CN"/>
        </w:rPr>
        <w:t>24-36</w:t>
      </w:r>
      <w:r>
        <w:rPr>
          <w:rFonts w:hint="eastAsia" w:ascii="宋体" w:hAnsi="宋体" w:cs="宋体"/>
          <w:sz w:val="24"/>
          <w:szCs w:val="24"/>
          <w:highlight w:val="none"/>
        </w:rPr>
        <w:t>天。</w:t>
      </w:r>
      <w:r>
        <w:rPr>
          <w:rFonts w:hint="eastAsia" w:ascii="宋体" w:hAnsi="宋体" w:eastAsia="宋体" w:cs="宋体"/>
          <w:bCs/>
          <w:color w:val="auto"/>
          <w:sz w:val="24"/>
          <w:szCs w:val="24"/>
          <w:highlight w:val="none"/>
        </w:rPr>
        <w:t>结算时以实际工作量为准。</w:t>
      </w:r>
    </w:p>
    <w:p w14:paraId="7D2A7C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sz w:val="24"/>
          <w:szCs w:val="24"/>
          <w:highlight w:val="none"/>
        </w:rPr>
        <w:t>每年制作专题片的数量：</w:t>
      </w:r>
      <w:r>
        <w:rPr>
          <w:rFonts w:hint="eastAsia" w:ascii="宋体" w:hAnsi="宋体" w:cs="宋体"/>
          <w:sz w:val="24"/>
          <w:szCs w:val="24"/>
          <w:highlight w:val="none"/>
          <w:lang w:val="en-US" w:eastAsia="zh-CN"/>
        </w:rPr>
        <w:t>约2-3部，每部时长约10分钟</w:t>
      </w:r>
      <w:r>
        <w:rPr>
          <w:rFonts w:hint="eastAsia" w:ascii="宋体" w:hAnsi="宋体" w:cs="宋体"/>
          <w:sz w:val="24"/>
          <w:szCs w:val="24"/>
          <w:highlight w:val="none"/>
        </w:rPr>
        <w:t>。另外，根据工程推进情况，可能需对专题片的部分内容进行更新</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对已拍内容进行时长调整或重新拍摄等按新增内容进行计费，原内容调整或重新剪辑由乙方免费服务不另行计费</w:t>
      </w:r>
      <w:r>
        <w:rPr>
          <w:rFonts w:hint="eastAsia" w:ascii="宋体" w:hAnsi="宋体" w:cs="宋体"/>
          <w:sz w:val="24"/>
          <w:szCs w:val="24"/>
          <w:highlight w:val="none"/>
          <w:lang w:eastAsia="zh-CN"/>
        </w:rPr>
        <w:t>）。</w:t>
      </w:r>
      <w:r>
        <w:rPr>
          <w:rFonts w:hint="eastAsia" w:ascii="宋体" w:hAnsi="宋体" w:eastAsia="宋体" w:cs="宋体"/>
          <w:bCs/>
          <w:color w:val="auto"/>
          <w:sz w:val="24"/>
          <w:szCs w:val="24"/>
          <w:highlight w:val="none"/>
        </w:rPr>
        <w:t>结算时以实际工作量为准。</w:t>
      </w:r>
    </w:p>
    <w:p w14:paraId="61246C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、知识产权归属：</w:t>
      </w:r>
      <w:r>
        <w:rPr>
          <w:rFonts w:hint="eastAsia" w:ascii="宋体" w:hAnsi="宋体" w:cs="宋体"/>
          <w:sz w:val="24"/>
          <w:szCs w:val="24"/>
          <w:highlight w:val="none"/>
          <w:lang w:val="en-US" w:eastAsia="zh-CN"/>
        </w:rPr>
        <w:t>拍摄成果的知识产权归甲方所有</w:t>
      </w:r>
      <w:r>
        <w:rPr>
          <w:rFonts w:hint="eastAsia" w:ascii="宋体" w:hAnsi="宋体" w:eastAsia="宋体" w:cs="宋体"/>
          <w:color w:val="auto"/>
          <w:sz w:val="24"/>
          <w:szCs w:val="24"/>
          <w:highlight w:val="none"/>
          <w:u w:val="none" w:color="000000"/>
        </w:rPr>
        <w:t>，乙方不得将资料</w:t>
      </w:r>
      <w:r>
        <w:rPr>
          <w:rFonts w:hint="eastAsia" w:ascii="宋体" w:hAnsi="宋体" w:cs="宋体"/>
          <w:sz w:val="24"/>
          <w:szCs w:val="24"/>
          <w:highlight w:val="none"/>
          <w:lang w:val="en-US" w:eastAsia="zh-CN"/>
        </w:rPr>
        <w:t>提供给无关第三方。</w:t>
      </w:r>
    </w:p>
    <w:p w14:paraId="157CC0C0">
      <w:pPr>
        <w:spacing w:line="360" w:lineRule="auto"/>
        <w:ind w:firstLine="400"/>
        <w:jc w:val="left"/>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u w:val="none" w:color="000000"/>
          <w:lang w:val="en-US" w:eastAsia="zh-CN"/>
        </w:rPr>
        <w:t>5</w:t>
      </w:r>
      <w:r>
        <w:rPr>
          <w:rFonts w:hint="eastAsia" w:ascii="宋体" w:hAnsi="宋体" w:eastAsia="宋体" w:cs="宋体"/>
          <w:color w:val="auto"/>
          <w:sz w:val="24"/>
          <w:szCs w:val="24"/>
          <w:highlight w:val="none"/>
          <w:u w:val="none" w:color="000000"/>
        </w:rPr>
        <w:t>、本合同约定为</w:t>
      </w:r>
      <w:r>
        <w:rPr>
          <w:rFonts w:hint="eastAsia" w:ascii="宋体" w:hAnsi="宋体" w:cs="宋体"/>
          <w:sz w:val="24"/>
          <w:szCs w:val="24"/>
          <w:highlight w:val="none"/>
          <w:lang w:eastAsia="zh-CN"/>
        </w:rPr>
        <w:t>张靖皋长江大桥北接线专题片拍摄制作服务项目</w:t>
      </w:r>
      <w:r>
        <w:rPr>
          <w:rFonts w:hint="eastAsia" w:ascii="宋体" w:hAnsi="宋体" w:eastAsia="宋体" w:cs="宋体"/>
          <w:color w:val="auto"/>
          <w:sz w:val="24"/>
          <w:szCs w:val="24"/>
          <w:highlight w:val="none"/>
        </w:rPr>
        <w:t>，在本合同约定期限内，</w:t>
      </w:r>
      <w:r>
        <w:rPr>
          <w:rFonts w:hint="eastAsia" w:ascii="宋体" w:hAnsi="宋体" w:eastAsia="宋体" w:cs="宋体"/>
          <w:sz w:val="24"/>
          <w:szCs w:val="24"/>
          <w:highlight w:val="none"/>
          <w:lang w:eastAsia="zh-CN"/>
        </w:rPr>
        <w:t>甲方原则上不得向第三方提供乙方所收集素材用作相关视频制作。如乙方不能满足甲方视频制作要求，甲方有权将乙方所收集素材交第三方制作视频，确保甲方工作推进；甲方有权将乙方所收集的照片交第三方制作画册等宣传资料。</w:t>
      </w:r>
    </w:p>
    <w:p w14:paraId="5CC1F6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、专题片中如涉及对第三方作品的使用，乙方应取得相关版权权利人的许可。</w:t>
      </w:r>
    </w:p>
    <w:p w14:paraId="2BB773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7、乙方应在下一次现场拍摄影像资料前，将上次拍摄的原始影像资料交甲方备份、审核。</w:t>
      </w:r>
    </w:p>
    <w:p w14:paraId="3F757BE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四、违约责任及争议解决方式</w:t>
      </w:r>
    </w:p>
    <w:p w14:paraId="448784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lang w:val="zh-TW" w:eastAsia="zh-TW"/>
        </w:rPr>
        <w:t>1</w:t>
      </w:r>
      <w:r>
        <w:rPr>
          <w:rFonts w:hint="eastAsia" w:ascii="宋体" w:hAnsi="宋体" w:eastAsia="宋体" w:cs="宋体"/>
          <w:color w:val="auto"/>
          <w:sz w:val="24"/>
          <w:szCs w:val="24"/>
          <w:highlight w:val="none"/>
          <w:u w:val="none" w:color="000000"/>
          <w:lang w:val="zh-TW"/>
        </w:rPr>
        <w:t>、</w:t>
      </w:r>
      <w:r>
        <w:rPr>
          <w:rFonts w:hint="eastAsia" w:ascii="宋体" w:hAnsi="宋体" w:eastAsia="宋体" w:cs="宋体"/>
          <w:color w:val="auto"/>
          <w:sz w:val="24"/>
          <w:szCs w:val="24"/>
          <w:highlight w:val="none"/>
          <w:u w:val="none" w:color="000000"/>
        </w:rPr>
        <w:t>乙方已完成资料拍摄且经甲方审核认可，或专题片制作乙方作品初稿已完成，甲方要求终止合同的，应按合同约定按实际工作量支付相应费用。</w:t>
      </w:r>
    </w:p>
    <w:p w14:paraId="44DB65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2、乙方因保管不善导致视频资料灭失的，乙方所收取的费用应全部退还给甲方；因乙方原因导致专题片不能在约定时间完成的，视情扣减制作费用，完全失去使用时效的，甲方不支付制作费用。</w:t>
      </w:r>
    </w:p>
    <w:p w14:paraId="6DE5DE36">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left"/>
        <w:textAlignment w:val="auto"/>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3、投标文件及提供样片为本合同的组成部分，投标文件内容与本合同一致的，以本合同为准。</w:t>
      </w:r>
    </w:p>
    <w:p w14:paraId="11657C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none" w:color="000000"/>
        </w:rPr>
      </w:pPr>
      <w:r>
        <w:rPr>
          <w:rFonts w:hint="eastAsia" w:ascii="宋体" w:hAnsi="宋体" w:eastAsia="宋体" w:cs="宋体"/>
          <w:color w:val="auto"/>
          <w:sz w:val="24"/>
          <w:szCs w:val="24"/>
          <w:highlight w:val="none"/>
          <w:u w:val="none" w:color="000000"/>
        </w:rPr>
        <w:t>4、甲乙双方按诚实守信原则执行本合同，如有争议友好协商解决，如协商不成可提交甲方所在地的人民法院诉讼解决。</w:t>
      </w:r>
    </w:p>
    <w:p w14:paraId="1CCE7DA4">
      <w:pPr>
        <w:pStyle w:val="17"/>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jc w:val="left"/>
        <w:textAlignment w:val="auto"/>
        <w:rPr>
          <w:rFonts w:hint="eastAsia" w:ascii="宋体" w:hAnsi="宋体" w:eastAsia="宋体" w:cs="宋体"/>
          <w:b/>
          <w:bCs/>
          <w:color w:val="auto"/>
          <w:sz w:val="24"/>
          <w:szCs w:val="24"/>
          <w:highlight w:val="none"/>
          <w:u w:val="none" w:color="000000"/>
        </w:rPr>
      </w:pPr>
      <w:r>
        <w:rPr>
          <w:rFonts w:hint="eastAsia" w:ascii="宋体" w:hAnsi="宋体" w:eastAsia="宋体" w:cs="宋体"/>
          <w:b/>
          <w:bCs/>
          <w:color w:val="auto"/>
          <w:sz w:val="24"/>
          <w:szCs w:val="24"/>
          <w:highlight w:val="none"/>
          <w:u w:val="none" w:color="000000"/>
        </w:rPr>
        <w:t>五、合同生效</w:t>
      </w:r>
    </w:p>
    <w:p w14:paraId="371120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color="000000"/>
        </w:rPr>
        <w:t>本合同自双方签字盖章后生效，合同一式肆分，双方各执贰份。</w:t>
      </w:r>
    </w:p>
    <w:p w14:paraId="34053FF0">
      <w:pPr>
        <w:keepNext w:val="0"/>
        <w:keepLines w:val="0"/>
        <w:pageBreakBefore w:val="0"/>
        <w:widowControl w:val="0"/>
        <w:kinsoku/>
        <w:wordWrap/>
        <w:overflowPunct/>
        <w:topLinePunct w:val="0"/>
        <w:autoSpaceDE/>
        <w:autoSpaceDN/>
        <w:bidi w:val="0"/>
        <w:adjustRightInd w:val="0"/>
        <w:snapToGrid w:val="0"/>
        <w:spacing w:line="360" w:lineRule="auto"/>
        <w:ind w:firstLine="488" w:firstLineChars="200"/>
        <w:textAlignment w:val="auto"/>
        <w:rPr>
          <w:rFonts w:hint="eastAsia" w:ascii="宋体" w:hAnsi="宋体" w:eastAsia="宋体" w:cs="宋体"/>
          <w:bCs/>
          <w:color w:val="auto"/>
          <w:spacing w:val="2"/>
          <w:sz w:val="24"/>
          <w:szCs w:val="24"/>
          <w:highlight w:val="none"/>
        </w:rPr>
      </w:pPr>
    </w:p>
    <w:p w14:paraId="6D7FE356">
      <w:pPr>
        <w:keepNext w:val="0"/>
        <w:keepLines w:val="0"/>
        <w:pageBreakBefore w:val="0"/>
        <w:widowControl w:val="0"/>
        <w:kinsoku/>
        <w:wordWrap/>
        <w:overflowPunct/>
        <w:topLinePunct w:val="0"/>
        <w:autoSpaceDE/>
        <w:autoSpaceDN/>
        <w:bidi w:val="0"/>
        <w:adjustRightInd w:val="0"/>
        <w:snapToGrid w:val="0"/>
        <w:spacing w:line="360" w:lineRule="auto"/>
        <w:ind w:firstLine="488" w:firstLineChars="200"/>
        <w:textAlignment w:val="auto"/>
        <w:rPr>
          <w:rFonts w:hint="eastAsia" w:ascii="宋体" w:hAnsi="宋体" w:eastAsia="宋体" w:cs="宋体"/>
          <w:bCs/>
          <w:color w:val="auto"/>
          <w:spacing w:val="2"/>
          <w:sz w:val="24"/>
          <w:szCs w:val="24"/>
          <w:highlight w:val="none"/>
        </w:rPr>
      </w:pPr>
    </w:p>
    <w:p w14:paraId="30C43416">
      <w:pPr>
        <w:keepNext w:val="0"/>
        <w:keepLines w:val="0"/>
        <w:pageBreakBefore w:val="0"/>
        <w:widowControl w:val="0"/>
        <w:tabs>
          <w:tab w:val="left" w:pos="3151"/>
          <w:tab w:val="left" w:pos="4934"/>
          <w:tab w:val="left" w:pos="4965"/>
          <w:tab w:val="left" w:pos="8205"/>
        </w:tabs>
        <w:kinsoku/>
        <w:wordWrap/>
        <w:overflowPunct/>
        <w:topLinePunct w:val="0"/>
        <w:autoSpaceDE/>
        <w:autoSpaceDN/>
        <w:bidi w:val="0"/>
        <w:adjustRightInd w:val="0"/>
        <w:snapToGrid w:val="0"/>
        <w:spacing w:line="360" w:lineRule="auto"/>
        <w:ind w:right="0"/>
        <w:jc w:val="left"/>
        <w:textAlignment w:val="auto"/>
        <w:rPr>
          <w:rFonts w:ascii="宋体" w:hAnsi="宋体" w:cs="宋体"/>
          <w:sz w:val="24"/>
          <w:szCs w:val="24"/>
          <w:highlight w:val="none"/>
        </w:rPr>
      </w:pPr>
      <w:r>
        <w:rPr>
          <w:rFonts w:hint="eastAsia" w:ascii="宋体" w:hAnsi="宋体" w:cs="宋体"/>
          <w:sz w:val="24"/>
          <w:szCs w:val="24"/>
          <w:highlight w:val="none"/>
          <w:lang w:val="en-US" w:eastAsia="zh-CN"/>
        </w:rPr>
        <w:t>甲方</w:t>
      </w:r>
      <w:r>
        <w:rPr>
          <w:rFonts w:ascii="宋体" w:hAnsi="宋体" w:cs="宋体"/>
          <w:spacing w:val="-17"/>
          <w:sz w:val="24"/>
          <w:szCs w:val="24"/>
          <w:highlight w:val="none"/>
        </w:rPr>
        <w:t>：</w:t>
      </w:r>
      <w:r>
        <w:rPr>
          <w:rFonts w:ascii="宋体" w:hAnsi="宋体" w:cs="宋体"/>
          <w:spacing w:val="-17"/>
          <w:sz w:val="24"/>
          <w:szCs w:val="24"/>
          <w:highlight w:val="none"/>
          <w:u w:val="single"/>
        </w:rPr>
        <w:t xml:space="preserve"> </w:t>
      </w:r>
      <w:r>
        <w:rPr>
          <w:rFonts w:hint="eastAsia" w:ascii="宋体" w:hAnsi="宋体" w:cs="宋体"/>
          <w:spacing w:val="-17"/>
          <w:sz w:val="24"/>
          <w:szCs w:val="24"/>
          <w:highlight w:val="none"/>
          <w:u w:val="single"/>
          <w:lang w:val="en-US" w:eastAsia="zh-CN"/>
        </w:rPr>
        <w:t xml:space="preserve">                  </w:t>
      </w:r>
      <w:r>
        <w:rPr>
          <w:rFonts w:ascii="宋体" w:hAnsi="宋体" w:cs="宋体"/>
          <w:sz w:val="24"/>
          <w:szCs w:val="24"/>
          <w:highlight w:val="none"/>
        </w:rPr>
        <w:t>（盖章）</w:t>
      </w:r>
      <w:r>
        <w:rPr>
          <w:rFonts w:hint="eastAsia" w:ascii="宋体" w:hAnsi="宋体" w:cs="宋体"/>
          <w:sz w:val="24"/>
          <w:szCs w:val="24"/>
          <w:highlight w:val="none"/>
          <w:lang w:val="en-US" w:eastAsia="zh-CN"/>
        </w:rPr>
        <w:t xml:space="preserve">        乙方</w:t>
      </w:r>
      <w:r>
        <w:rPr>
          <w:rFonts w:ascii="宋体" w:hAnsi="宋体" w:cs="宋体"/>
          <w:spacing w:val="-17"/>
          <w:sz w:val="24"/>
          <w:szCs w:val="24"/>
          <w:highlight w:val="none"/>
        </w:rPr>
        <w:t>：</w:t>
      </w:r>
      <w:r>
        <w:rPr>
          <w:rFonts w:hint="eastAsia" w:ascii="宋体" w:hAnsi="宋体" w:cs="宋体"/>
          <w:spacing w:val="-17"/>
          <w:sz w:val="24"/>
          <w:szCs w:val="24"/>
          <w:highlight w:val="none"/>
          <w:u w:val="single"/>
          <w:lang w:val="en-US" w:eastAsia="zh-CN"/>
        </w:rPr>
        <w:t xml:space="preserve">                </w:t>
      </w:r>
      <w:r>
        <w:rPr>
          <w:rFonts w:ascii="宋体" w:hAnsi="宋体" w:cs="宋体"/>
          <w:sz w:val="24"/>
          <w:szCs w:val="24"/>
          <w:highlight w:val="none"/>
        </w:rPr>
        <w:t xml:space="preserve">（盖章） </w:t>
      </w:r>
    </w:p>
    <w:p w14:paraId="19B53143">
      <w:pPr>
        <w:keepNext w:val="0"/>
        <w:keepLines w:val="0"/>
        <w:pageBreakBefore w:val="0"/>
        <w:widowControl w:val="0"/>
        <w:tabs>
          <w:tab w:val="left" w:pos="3151"/>
          <w:tab w:val="left" w:pos="4934"/>
          <w:tab w:val="left" w:pos="5174"/>
          <w:tab w:val="left" w:pos="7781"/>
        </w:tabs>
        <w:kinsoku/>
        <w:wordWrap/>
        <w:overflowPunct/>
        <w:topLinePunct w:val="0"/>
        <w:autoSpaceDE/>
        <w:autoSpaceDN/>
        <w:bidi w:val="0"/>
        <w:adjustRightInd w:val="0"/>
        <w:snapToGrid w:val="0"/>
        <w:spacing w:line="360" w:lineRule="auto"/>
        <w:ind w:right="0"/>
        <w:textAlignment w:val="auto"/>
        <w:rPr>
          <w:rFonts w:ascii="宋体" w:hAnsi="宋体" w:cs="宋体"/>
          <w:sz w:val="24"/>
          <w:szCs w:val="24"/>
          <w:highlight w:val="none"/>
        </w:rPr>
      </w:pPr>
      <w:r>
        <w:rPr>
          <w:rFonts w:ascii="宋体" w:hAnsi="宋体" w:cs="宋体"/>
          <w:sz w:val="24"/>
          <w:szCs w:val="24"/>
          <w:highlight w:val="none"/>
        </w:rPr>
        <w:t>法定代表人                         法定代表人</w:t>
      </w:r>
    </w:p>
    <w:p w14:paraId="053ACCC3">
      <w:pPr>
        <w:keepNext w:val="0"/>
        <w:keepLines w:val="0"/>
        <w:pageBreakBefore w:val="0"/>
        <w:widowControl w:val="0"/>
        <w:tabs>
          <w:tab w:val="left" w:pos="3151"/>
          <w:tab w:val="left" w:pos="4934"/>
          <w:tab w:val="left" w:pos="5174"/>
          <w:tab w:val="left" w:pos="7781"/>
        </w:tabs>
        <w:kinsoku/>
        <w:wordWrap/>
        <w:overflowPunct/>
        <w:topLinePunct w:val="0"/>
        <w:autoSpaceDE/>
        <w:autoSpaceDN/>
        <w:bidi w:val="0"/>
        <w:adjustRightInd w:val="0"/>
        <w:snapToGrid w:val="0"/>
        <w:spacing w:line="360" w:lineRule="auto"/>
        <w:ind w:right="0"/>
        <w:textAlignment w:val="auto"/>
        <w:rPr>
          <w:rFonts w:ascii="宋体" w:hAnsi="宋体" w:cs="宋体"/>
          <w:sz w:val="24"/>
          <w:szCs w:val="24"/>
          <w:highlight w:val="none"/>
        </w:rPr>
      </w:pPr>
      <w:r>
        <w:rPr>
          <w:rFonts w:ascii="宋体" w:hAnsi="宋体" w:cs="宋体"/>
          <w:sz w:val="24"/>
          <w:szCs w:val="24"/>
          <w:highlight w:val="none"/>
        </w:rPr>
        <w:t>或其委托代理人</w:t>
      </w:r>
      <w:r>
        <w:rPr>
          <w:rFonts w:ascii="宋体" w:hAnsi="宋体" w:cs="宋体"/>
          <w:spacing w:val="-17"/>
          <w:sz w:val="24"/>
          <w:szCs w:val="24"/>
          <w:highlight w:val="none"/>
        </w:rPr>
        <w:t>：</w:t>
      </w:r>
      <w:r>
        <w:rPr>
          <w:rFonts w:ascii="宋体" w:hAnsi="宋体" w:cs="宋体"/>
          <w:spacing w:val="-17"/>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）或其委托代理人</w:t>
      </w:r>
      <w:r>
        <w:rPr>
          <w:rFonts w:ascii="宋体" w:hAnsi="宋体" w:cs="宋体"/>
          <w:spacing w:val="-16"/>
          <w:sz w:val="24"/>
          <w:szCs w:val="24"/>
          <w:highlight w:val="none"/>
        </w:rPr>
        <w:t>：</w:t>
      </w:r>
      <w:r>
        <w:rPr>
          <w:rFonts w:ascii="宋体" w:hAnsi="宋体" w:cs="宋体"/>
          <w:spacing w:val="-1"/>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w:t>
      </w:r>
    </w:p>
    <w:p w14:paraId="1DAFB18F">
      <w:pPr>
        <w:keepNext w:val="0"/>
        <w:keepLines w:val="0"/>
        <w:pageBreakBefore w:val="0"/>
        <w:widowControl w:val="0"/>
        <w:tabs>
          <w:tab w:val="left" w:pos="1920"/>
          <w:tab w:val="left" w:pos="2130"/>
          <w:tab w:val="left" w:pos="2760"/>
          <w:tab w:val="left" w:pos="5945"/>
          <w:tab w:val="left" w:pos="7025"/>
          <w:tab w:val="left" w:pos="7865"/>
          <w:tab w:val="left" w:pos="8705"/>
        </w:tabs>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日</w:t>
      </w:r>
      <w:r>
        <w:rPr>
          <w:rFonts w:hint="eastAsia" w:ascii="宋体" w:hAnsi="宋体" w:cs="宋体"/>
          <w:sz w:val="24"/>
          <w:szCs w:val="24"/>
          <w:highlight w:val="none"/>
          <w:lang w:val="en-US" w:eastAsia="zh-CN"/>
        </w:rPr>
        <w:t xml:space="preserve">        </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日</w:t>
      </w:r>
    </w:p>
    <w:p w14:paraId="5E7BF690">
      <w:pPr>
        <w:rPr>
          <w:rFonts w:hint="eastAsia" w:ascii="宋体" w:hAnsi="宋体"/>
          <w:bCs/>
          <w:color w:val="auto"/>
          <w:spacing w:val="2"/>
          <w:sz w:val="24"/>
          <w:highlight w:val="none"/>
        </w:rPr>
      </w:pPr>
      <w:r>
        <w:rPr>
          <w:rFonts w:hint="eastAsia" w:ascii="宋体" w:hAnsi="宋体"/>
          <w:bCs/>
          <w:color w:val="auto"/>
          <w:spacing w:val="2"/>
          <w:sz w:val="24"/>
          <w:highlight w:val="none"/>
        </w:rPr>
        <w:br w:type="page"/>
      </w:r>
    </w:p>
    <w:p w14:paraId="11B386B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cs="宋体"/>
          <w:bCs/>
          <w:color w:val="auto"/>
          <w:sz w:val="21"/>
          <w:szCs w:val="21"/>
          <w:highlight w:val="none"/>
        </w:rPr>
      </w:pPr>
      <w:r>
        <w:rPr>
          <w:rFonts w:hint="eastAsia" w:ascii="宋体" w:hAnsi="宋体"/>
          <w:bCs/>
          <w:color w:val="auto"/>
          <w:spacing w:val="2"/>
          <w:sz w:val="24"/>
          <w:highlight w:val="none"/>
        </w:rPr>
        <w:t>附件：</w:t>
      </w:r>
      <w:r>
        <w:rPr>
          <w:rFonts w:hint="eastAsia" w:ascii="宋体" w:hAnsi="宋体"/>
          <w:b/>
          <w:color w:val="auto"/>
          <w:spacing w:val="2"/>
          <w:sz w:val="24"/>
          <w:highlight w:val="none"/>
        </w:rPr>
        <w:t xml:space="preserve">            </w:t>
      </w:r>
      <w:r>
        <w:rPr>
          <w:rFonts w:hint="eastAsia" w:ascii="宋体" w:hAnsi="宋体"/>
          <w:b/>
          <w:color w:val="auto"/>
          <w:spacing w:val="2"/>
          <w:sz w:val="21"/>
          <w:szCs w:val="21"/>
          <w:highlight w:val="none"/>
        </w:rPr>
        <w:t xml:space="preserve">        </w:t>
      </w:r>
      <w:r>
        <w:rPr>
          <w:rFonts w:hint="eastAsia" w:ascii="宋体" w:hAnsi="宋体" w:cs="宋体"/>
          <w:b/>
          <w:color w:val="auto"/>
          <w:spacing w:val="2"/>
          <w:sz w:val="21"/>
          <w:szCs w:val="21"/>
          <w:highlight w:val="none"/>
        </w:rPr>
        <w:t xml:space="preserve">   </w:t>
      </w:r>
      <w:r>
        <w:rPr>
          <w:rFonts w:hint="eastAsia" w:ascii="宋体" w:hAnsi="宋体" w:cs="宋体"/>
          <w:bCs/>
          <w:color w:val="auto"/>
          <w:sz w:val="21"/>
          <w:szCs w:val="21"/>
          <w:highlight w:val="none"/>
        </w:rPr>
        <w:t>投入本项目人员名单</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265"/>
        <w:gridCol w:w="1111"/>
        <w:gridCol w:w="667"/>
        <w:gridCol w:w="1837"/>
        <w:gridCol w:w="1331"/>
        <w:gridCol w:w="1222"/>
        <w:gridCol w:w="1271"/>
      </w:tblGrid>
      <w:tr w14:paraId="33BF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noWrap w:val="0"/>
            <w:vAlign w:val="center"/>
          </w:tcPr>
          <w:p w14:paraId="2241AF9B">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序号</w:t>
            </w:r>
          </w:p>
        </w:tc>
        <w:tc>
          <w:tcPr>
            <w:tcW w:w="1265" w:type="dxa"/>
            <w:noWrap w:val="0"/>
            <w:vAlign w:val="center"/>
          </w:tcPr>
          <w:p w14:paraId="51C423CF">
            <w:pPr>
              <w:widowControl/>
              <w:spacing w:line="360" w:lineRule="auto"/>
              <w:jc w:val="center"/>
              <w:textAlignment w:val="bottom"/>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在本项目</w:t>
            </w:r>
          </w:p>
          <w:p w14:paraId="4E4FEF7B">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任职</w:t>
            </w:r>
          </w:p>
        </w:tc>
        <w:tc>
          <w:tcPr>
            <w:tcW w:w="1111" w:type="dxa"/>
            <w:noWrap w:val="0"/>
            <w:vAlign w:val="center"/>
          </w:tcPr>
          <w:p w14:paraId="49F0A871">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姓名</w:t>
            </w:r>
          </w:p>
        </w:tc>
        <w:tc>
          <w:tcPr>
            <w:tcW w:w="667" w:type="dxa"/>
            <w:noWrap w:val="0"/>
            <w:vAlign w:val="center"/>
          </w:tcPr>
          <w:p w14:paraId="2CEFD5B6">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年龄</w:t>
            </w:r>
          </w:p>
        </w:tc>
        <w:tc>
          <w:tcPr>
            <w:tcW w:w="1837" w:type="dxa"/>
            <w:noWrap w:val="0"/>
            <w:vAlign w:val="center"/>
          </w:tcPr>
          <w:p w14:paraId="6A31277C">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从事与项目相关的工作年限</w:t>
            </w:r>
          </w:p>
        </w:tc>
        <w:tc>
          <w:tcPr>
            <w:tcW w:w="1331" w:type="dxa"/>
            <w:noWrap w:val="0"/>
            <w:vAlign w:val="center"/>
          </w:tcPr>
          <w:p w14:paraId="027CA05F">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技术专长</w:t>
            </w:r>
          </w:p>
        </w:tc>
        <w:tc>
          <w:tcPr>
            <w:tcW w:w="1222" w:type="dxa"/>
            <w:noWrap w:val="0"/>
            <w:vAlign w:val="center"/>
          </w:tcPr>
          <w:p w14:paraId="4D119CF4">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工作履历</w:t>
            </w:r>
          </w:p>
        </w:tc>
        <w:tc>
          <w:tcPr>
            <w:tcW w:w="1271" w:type="dxa"/>
            <w:noWrap w:val="0"/>
            <w:vAlign w:val="center"/>
          </w:tcPr>
          <w:p w14:paraId="10A59083">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tc>
      </w:tr>
      <w:tr w14:paraId="30AA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noWrap w:val="0"/>
            <w:vAlign w:val="center"/>
          </w:tcPr>
          <w:p w14:paraId="547E154F">
            <w:pPr>
              <w:spacing w:line="360" w:lineRule="auto"/>
              <w:jc w:val="center"/>
              <w:rPr>
                <w:rFonts w:hint="eastAsia" w:ascii="宋体" w:hAnsi="宋体" w:cs="宋体"/>
                <w:b/>
                <w:color w:val="auto"/>
                <w:sz w:val="21"/>
                <w:szCs w:val="21"/>
                <w:highlight w:val="none"/>
              </w:rPr>
            </w:pPr>
          </w:p>
        </w:tc>
        <w:tc>
          <w:tcPr>
            <w:tcW w:w="1265" w:type="dxa"/>
            <w:noWrap w:val="0"/>
            <w:vAlign w:val="center"/>
          </w:tcPr>
          <w:p w14:paraId="66648450">
            <w:pPr>
              <w:spacing w:line="360" w:lineRule="auto"/>
              <w:jc w:val="center"/>
              <w:rPr>
                <w:rFonts w:hint="eastAsia" w:ascii="宋体" w:hAnsi="宋体" w:cs="宋体"/>
                <w:b/>
                <w:color w:val="auto"/>
                <w:sz w:val="21"/>
                <w:szCs w:val="21"/>
                <w:highlight w:val="none"/>
              </w:rPr>
            </w:pPr>
          </w:p>
        </w:tc>
        <w:tc>
          <w:tcPr>
            <w:tcW w:w="1111" w:type="dxa"/>
            <w:noWrap w:val="0"/>
            <w:vAlign w:val="center"/>
          </w:tcPr>
          <w:p w14:paraId="17886931">
            <w:pPr>
              <w:spacing w:line="360" w:lineRule="auto"/>
              <w:jc w:val="center"/>
              <w:rPr>
                <w:rFonts w:hint="eastAsia" w:ascii="宋体" w:hAnsi="宋体" w:cs="宋体"/>
                <w:b/>
                <w:color w:val="auto"/>
                <w:sz w:val="21"/>
                <w:szCs w:val="21"/>
                <w:highlight w:val="none"/>
              </w:rPr>
            </w:pPr>
          </w:p>
        </w:tc>
        <w:tc>
          <w:tcPr>
            <w:tcW w:w="667" w:type="dxa"/>
            <w:noWrap w:val="0"/>
            <w:vAlign w:val="center"/>
          </w:tcPr>
          <w:p w14:paraId="33894626">
            <w:pPr>
              <w:spacing w:line="360" w:lineRule="auto"/>
              <w:jc w:val="center"/>
              <w:rPr>
                <w:rFonts w:hint="eastAsia" w:ascii="宋体" w:hAnsi="宋体" w:cs="宋体"/>
                <w:b/>
                <w:color w:val="auto"/>
                <w:sz w:val="21"/>
                <w:szCs w:val="21"/>
                <w:highlight w:val="none"/>
              </w:rPr>
            </w:pPr>
          </w:p>
        </w:tc>
        <w:tc>
          <w:tcPr>
            <w:tcW w:w="1837" w:type="dxa"/>
            <w:noWrap w:val="0"/>
            <w:vAlign w:val="center"/>
          </w:tcPr>
          <w:p w14:paraId="17F7DE41">
            <w:pPr>
              <w:spacing w:line="360" w:lineRule="auto"/>
              <w:jc w:val="center"/>
              <w:rPr>
                <w:rFonts w:hint="eastAsia" w:ascii="宋体" w:hAnsi="宋体" w:cs="宋体"/>
                <w:b/>
                <w:color w:val="auto"/>
                <w:sz w:val="21"/>
                <w:szCs w:val="21"/>
                <w:highlight w:val="none"/>
              </w:rPr>
            </w:pPr>
          </w:p>
        </w:tc>
        <w:tc>
          <w:tcPr>
            <w:tcW w:w="1331" w:type="dxa"/>
            <w:noWrap w:val="0"/>
            <w:vAlign w:val="center"/>
          </w:tcPr>
          <w:p w14:paraId="4BBB446A">
            <w:pPr>
              <w:spacing w:line="360" w:lineRule="auto"/>
              <w:jc w:val="center"/>
              <w:rPr>
                <w:rFonts w:hint="eastAsia" w:ascii="宋体" w:hAnsi="宋体" w:cs="宋体"/>
                <w:b/>
                <w:color w:val="auto"/>
                <w:sz w:val="21"/>
                <w:szCs w:val="21"/>
                <w:highlight w:val="none"/>
              </w:rPr>
            </w:pPr>
          </w:p>
        </w:tc>
        <w:tc>
          <w:tcPr>
            <w:tcW w:w="1222" w:type="dxa"/>
            <w:noWrap w:val="0"/>
            <w:vAlign w:val="center"/>
          </w:tcPr>
          <w:p w14:paraId="1C8633C3">
            <w:pPr>
              <w:spacing w:line="360" w:lineRule="auto"/>
              <w:jc w:val="center"/>
              <w:rPr>
                <w:rFonts w:hint="eastAsia" w:ascii="宋体" w:hAnsi="宋体" w:cs="宋体"/>
                <w:b/>
                <w:color w:val="auto"/>
                <w:sz w:val="21"/>
                <w:szCs w:val="21"/>
                <w:highlight w:val="none"/>
              </w:rPr>
            </w:pPr>
          </w:p>
        </w:tc>
        <w:tc>
          <w:tcPr>
            <w:tcW w:w="1271" w:type="dxa"/>
            <w:noWrap w:val="0"/>
            <w:vAlign w:val="center"/>
          </w:tcPr>
          <w:p w14:paraId="2815C986">
            <w:pPr>
              <w:spacing w:line="360" w:lineRule="auto"/>
              <w:jc w:val="center"/>
              <w:rPr>
                <w:rFonts w:hint="eastAsia" w:ascii="宋体" w:hAnsi="宋体" w:cs="宋体"/>
                <w:b/>
                <w:color w:val="auto"/>
                <w:sz w:val="21"/>
                <w:szCs w:val="21"/>
                <w:highlight w:val="none"/>
              </w:rPr>
            </w:pPr>
          </w:p>
        </w:tc>
      </w:tr>
      <w:tr w14:paraId="7FF1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noWrap w:val="0"/>
            <w:vAlign w:val="center"/>
          </w:tcPr>
          <w:p w14:paraId="14311E57">
            <w:pPr>
              <w:spacing w:line="360" w:lineRule="auto"/>
              <w:jc w:val="center"/>
              <w:rPr>
                <w:rFonts w:hint="eastAsia" w:ascii="宋体" w:hAnsi="宋体" w:cs="宋体"/>
                <w:b/>
                <w:color w:val="auto"/>
                <w:sz w:val="21"/>
                <w:szCs w:val="21"/>
                <w:highlight w:val="none"/>
              </w:rPr>
            </w:pPr>
          </w:p>
        </w:tc>
        <w:tc>
          <w:tcPr>
            <w:tcW w:w="1265" w:type="dxa"/>
            <w:noWrap w:val="0"/>
            <w:vAlign w:val="center"/>
          </w:tcPr>
          <w:p w14:paraId="6775767F">
            <w:pPr>
              <w:spacing w:line="360" w:lineRule="auto"/>
              <w:jc w:val="center"/>
              <w:rPr>
                <w:rFonts w:hint="eastAsia" w:ascii="宋体" w:hAnsi="宋体" w:cs="宋体"/>
                <w:b/>
                <w:color w:val="auto"/>
                <w:sz w:val="21"/>
                <w:szCs w:val="21"/>
                <w:highlight w:val="none"/>
              </w:rPr>
            </w:pPr>
          </w:p>
        </w:tc>
        <w:tc>
          <w:tcPr>
            <w:tcW w:w="1111" w:type="dxa"/>
            <w:noWrap w:val="0"/>
            <w:vAlign w:val="center"/>
          </w:tcPr>
          <w:p w14:paraId="4F3EC958">
            <w:pPr>
              <w:spacing w:line="360" w:lineRule="auto"/>
              <w:jc w:val="center"/>
              <w:rPr>
                <w:rFonts w:hint="eastAsia" w:ascii="宋体" w:hAnsi="宋体" w:cs="宋体"/>
                <w:b/>
                <w:color w:val="auto"/>
                <w:sz w:val="21"/>
                <w:szCs w:val="21"/>
                <w:highlight w:val="none"/>
              </w:rPr>
            </w:pPr>
          </w:p>
        </w:tc>
        <w:tc>
          <w:tcPr>
            <w:tcW w:w="667" w:type="dxa"/>
            <w:noWrap w:val="0"/>
            <w:vAlign w:val="center"/>
          </w:tcPr>
          <w:p w14:paraId="05AD309D">
            <w:pPr>
              <w:spacing w:line="360" w:lineRule="auto"/>
              <w:jc w:val="center"/>
              <w:rPr>
                <w:rFonts w:hint="eastAsia" w:ascii="宋体" w:hAnsi="宋体" w:cs="宋体"/>
                <w:b/>
                <w:color w:val="auto"/>
                <w:sz w:val="21"/>
                <w:szCs w:val="21"/>
                <w:highlight w:val="none"/>
              </w:rPr>
            </w:pPr>
          </w:p>
        </w:tc>
        <w:tc>
          <w:tcPr>
            <w:tcW w:w="1837" w:type="dxa"/>
            <w:noWrap w:val="0"/>
            <w:vAlign w:val="center"/>
          </w:tcPr>
          <w:p w14:paraId="4B465D0D">
            <w:pPr>
              <w:spacing w:line="360" w:lineRule="auto"/>
              <w:jc w:val="center"/>
              <w:rPr>
                <w:rFonts w:hint="eastAsia" w:ascii="宋体" w:hAnsi="宋体" w:cs="宋体"/>
                <w:b/>
                <w:color w:val="auto"/>
                <w:sz w:val="21"/>
                <w:szCs w:val="21"/>
                <w:highlight w:val="none"/>
              </w:rPr>
            </w:pPr>
          </w:p>
        </w:tc>
        <w:tc>
          <w:tcPr>
            <w:tcW w:w="1331" w:type="dxa"/>
            <w:noWrap w:val="0"/>
            <w:vAlign w:val="center"/>
          </w:tcPr>
          <w:p w14:paraId="518F4B6A">
            <w:pPr>
              <w:spacing w:line="360" w:lineRule="auto"/>
              <w:jc w:val="center"/>
              <w:rPr>
                <w:rFonts w:hint="eastAsia" w:ascii="宋体" w:hAnsi="宋体" w:cs="宋体"/>
                <w:b/>
                <w:color w:val="auto"/>
                <w:sz w:val="21"/>
                <w:szCs w:val="21"/>
                <w:highlight w:val="none"/>
              </w:rPr>
            </w:pPr>
          </w:p>
        </w:tc>
        <w:tc>
          <w:tcPr>
            <w:tcW w:w="1222" w:type="dxa"/>
            <w:noWrap w:val="0"/>
            <w:vAlign w:val="center"/>
          </w:tcPr>
          <w:p w14:paraId="33E52E7A">
            <w:pPr>
              <w:spacing w:line="360" w:lineRule="auto"/>
              <w:jc w:val="center"/>
              <w:rPr>
                <w:rFonts w:hint="eastAsia" w:ascii="宋体" w:hAnsi="宋体" w:cs="宋体"/>
                <w:b/>
                <w:color w:val="auto"/>
                <w:sz w:val="21"/>
                <w:szCs w:val="21"/>
                <w:highlight w:val="none"/>
              </w:rPr>
            </w:pPr>
          </w:p>
        </w:tc>
        <w:tc>
          <w:tcPr>
            <w:tcW w:w="1271" w:type="dxa"/>
            <w:noWrap w:val="0"/>
            <w:vAlign w:val="center"/>
          </w:tcPr>
          <w:p w14:paraId="3D9B2A66">
            <w:pPr>
              <w:spacing w:line="360" w:lineRule="auto"/>
              <w:jc w:val="center"/>
              <w:rPr>
                <w:rFonts w:hint="eastAsia" w:ascii="宋体" w:hAnsi="宋体" w:cs="宋体"/>
                <w:b/>
                <w:color w:val="auto"/>
                <w:sz w:val="21"/>
                <w:szCs w:val="21"/>
                <w:highlight w:val="none"/>
              </w:rPr>
            </w:pPr>
          </w:p>
        </w:tc>
      </w:tr>
      <w:tr w14:paraId="236B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noWrap w:val="0"/>
            <w:vAlign w:val="center"/>
          </w:tcPr>
          <w:p w14:paraId="518954AE">
            <w:pPr>
              <w:spacing w:line="360" w:lineRule="auto"/>
              <w:jc w:val="center"/>
              <w:rPr>
                <w:rFonts w:hint="eastAsia" w:ascii="宋体" w:hAnsi="宋体" w:cs="宋体"/>
                <w:b/>
                <w:color w:val="auto"/>
                <w:sz w:val="21"/>
                <w:szCs w:val="21"/>
                <w:highlight w:val="none"/>
              </w:rPr>
            </w:pPr>
          </w:p>
        </w:tc>
        <w:tc>
          <w:tcPr>
            <w:tcW w:w="1265" w:type="dxa"/>
            <w:noWrap w:val="0"/>
            <w:vAlign w:val="center"/>
          </w:tcPr>
          <w:p w14:paraId="731BD263">
            <w:pPr>
              <w:spacing w:line="360" w:lineRule="auto"/>
              <w:jc w:val="center"/>
              <w:rPr>
                <w:rFonts w:hint="eastAsia" w:ascii="宋体" w:hAnsi="宋体" w:cs="宋体"/>
                <w:b/>
                <w:color w:val="auto"/>
                <w:sz w:val="21"/>
                <w:szCs w:val="21"/>
                <w:highlight w:val="none"/>
              </w:rPr>
            </w:pPr>
          </w:p>
        </w:tc>
        <w:tc>
          <w:tcPr>
            <w:tcW w:w="1111" w:type="dxa"/>
            <w:noWrap w:val="0"/>
            <w:vAlign w:val="center"/>
          </w:tcPr>
          <w:p w14:paraId="09498365">
            <w:pPr>
              <w:spacing w:line="360" w:lineRule="auto"/>
              <w:jc w:val="center"/>
              <w:rPr>
                <w:rFonts w:hint="eastAsia" w:ascii="宋体" w:hAnsi="宋体" w:cs="宋体"/>
                <w:b/>
                <w:color w:val="auto"/>
                <w:sz w:val="21"/>
                <w:szCs w:val="21"/>
                <w:highlight w:val="none"/>
              </w:rPr>
            </w:pPr>
          </w:p>
        </w:tc>
        <w:tc>
          <w:tcPr>
            <w:tcW w:w="667" w:type="dxa"/>
            <w:noWrap w:val="0"/>
            <w:vAlign w:val="center"/>
          </w:tcPr>
          <w:p w14:paraId="7A5FEEA2">
            <w:pPr>
              <w:spacing w:line="360" w:lineRule="auto"/>
              <w:jc w:val="center"/>
              <w:rPr>
                <w:rFonts w:hint="eastAsia" w:ascii="宋体" w:hAnsi="宋体" w:cs="宋体"/>
                <w:b/>
                <w:color w:val="auto"/>
                <w:sz w:val="21"/>
                <w:szCs w:val="21"/>
                <w:highlight w:val="none"/>
              </w:rPr>
            </w:pPr>
          </w:p>
        </w:tc>
        <w:tc>
          <w:tcPr>
            <w:tcW w:w="1837" w:type="dxa"/>
            <w:noWrap w:val="0"/>
            <w:vAlign w:val="center"/>
          </w:tcPr>
          <w:p w14:paraId="1584A34B">
            <w:pPr>
              <w:spacing w:line="360" w:lineRule="auto"/>
              <w:jc w:val="center"/>
              <w:rPr>
                <w:rFonts w:hint="eastAsia" w:ascii="宋体" w:hAnsi="宋体" w:cs="宋体"/>
                <w:b/>
                <w:color w:val="auto"/>
                <w:sz w:val="21"/>
                <w:szCs w:val="21"/>
                <w:highlight w:val="none"/>
              </w:rPr>
            </w:pPr>
          </w:p>
        </w:tc>
        <w:tc>
          <w:tcPr>
            <w:tcW w:w="1331" w:type="dxa"/>
            <w:noWrap w:val="0"/>
            <w:vAlign w:val="center"/>
          </w:tcPr>
          <w:p w14:paraId="49A7B29C">
            <w:pPr>
              <w:spacing w:line="360" w:lineRule="auto"/>
              <w:jc w:val="center"/>
              <w:rPr>
                <w:rFonts w:hint="eastAsia" w:ascii="宋体" w:hAnsi="宋体" w:cs="宋体"/>
                <w:b/>
                <w:color w:val="auto"/>
                <w:sz w:val="21"/>
                <w:szCs w:val="21"/>
                <w:highlight w:val="none"/>
              </w:rPr>
            </w:pPr>
          </w:p>
        </w:tc>
        <w:tc>
          <w:tcPr>
            <w:tcW w:w="1222" w:type="dxa"/>
            <w:noWrap w:val="0"/>
            <w:vAlign w:val="center"/>
          </w:tcPr>
          <w:p w14:paraId="337319E0">
            <w:pPr>
              <w:spacing w:line="360" w:lineRule="auto"/>
              <w:jc w:val="center"/>
              <w:rPr>
                <w:rFonts w:hint="eastAsia" w:ascii="宋体" w:hAnsi="宋体" w:cs="宋体"/>
                <w:b/>
                <w:color w:val="auto"/>
                <w:sz w:val="21"/>
                <w:szCs w:val="21"/>
                <w:highlight w:val="none"/>
              </w:rPr>
            </w:pPr>
          </w:p>
        </w:tc>
        <w:tc>
          <w:tcPr>
            <w:tcW w:w="1271" w:type="dxa"/>
            <w:noWrap w:val="0"/>
            <w:vAlign w:val="center"/>
          </w:tcPr>
          <w:p w14:paraId="4976BC54">
            <w:pPr>
              <w:spacing w:line="360" w:lineRule="auto"/>
              <w:jc w:val="center"/>
              <w:rPr>
                <w:rFonts w:hint="eastAsia" w:ascii="宋体" w:hAnsi="宋体" w:cs="宋体"/>
                <w:b/>
                <w:color w:val="auto"/>
                <w:sz w:val="21"/>
                <w:szCs w:val="21"/>
                <w:highlight w:val="none"/>
              </w:rPr>
            </w:pPr>
          </w:p>
        </w:tc>
      </w:tr>
      <w:tr w14:paraId="4000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noWrap w:val="0"/>
            <w:vAlign w:val="center"/>
          </w:tcPr>
          <w:p w14:paraId="192AC5E0">
            <w:pPr>
              <w:spacing w:line="360" w:lineRule="auto"/>
              <w:jc w:val="center"/>
              <w:rPr>
                <w:rFonts w:hint="eastAsia" w:ascii="宋体" w:hAnsi="宋体" w:cs="宋体"/>
                <w:b/>
                <w:color w:val="auto"/>
                <w:sz w:val="21"/>
                <w:szCs w:val="21"/>
                <w:highlight w:val="none"/>
              </w:rPr>
            </w:pPr>
          </w:p>
        </w:tc>
        <w:tc>
          <w:tcPr>
            <w:tcW w:w="1265" w:type="dxa"/>
            <w:noWrap w:val="0"/>
            <w:vAlign w:val="center"/>
          </w:tcPr>
          <w:p w14:paraId="431EA91E">
            <w:pPr>
              <w:spacing w:line="360" w:lineRule="auto"/>
              <w:jc w:val="center"/>
              <w:rPr>
                <w:rFonts w:hint="eastAsia" w:ascii="宋体" w:hAnsi="宋体" w:cs="宋体"/>
                <w:b/>
                <w:color w:val="auto"/>
                <w:sz w:val="21"/>
                <w:szCs w:val="21"/>
                <w:highlight w:val="none"/>
              </w:rPr>
            </w:pPr>
          </w:p>
        </w:tc>
        <w:tc>
          <w:tcPr>
            <w:tcW w:w="1111" w:type="dxa"/>
            <w:noWrap w:val="0"/>
            <w:vAlign w:val="center"/>
          </w:tcPr>
          <w:p w14:paraId="36AFDEA6">
            <w:pPr>
              <w:spacing w:line="360" w:lineRule="auto"/>
              <w:jc w:val="center"/>
              <w:rPr>
                <w:rFonts w:hint="eastAsia" w:ascii="宋体" w:hAnsi="宋体" w:cs="宋体"/>
                <w:b/>
                <w:color w:val="auto"/>
                <w:sz w:val="21"/>
                <w:szCs w:val="21"/>
                <w:highlight w:val="none"/>
              </w:rPr>
            </w:pPr>
          </w:p>
        </w:tc>
        <w:tc>
          <w:tcPr>
            <w:tcW w:w="667" w:type="dxa"/>
            <w:noWrap w:val="0"/>
            <w:vAlign w:val="center"/>
          </w:tcPr>
          <w:p w14:paraId="5964EC63">
            <w:pPr>
              <w:spacing w:line="360" w:lineRule="auto"/>
              <w:jc w:val="center"/>
              <w:rPr>
                <w:rFonts w:hint="eastAsia" w:ascii="宋体" w:hAnsi="宋体" w:cs="宋体"/>
                <w:b/>
                <w:color w:val="auto"/>
                <w:sz w:val="21"/>
                <w:szCs w:val="21"/>
                <w:highlight w:val="none"/>
              </w:rPr>
            </w:pPr>
          </w:p>
        </w:tc>
        <w:tc>
          <w:tcPr>
            <w:tcW w:w="1837" w:type="dxa"/>
            <w:noWrap w:val="0"/>
            <w:vAlign w:val="center"/>
          </w:tcPr>
          <w:p w14:paraId="280F7A1D">
            <w:pPr>
              <w:spacing w:line="360" w:lineRule="auto"/>
              <w:jc w:val="center"/>
              <w:rPr>
                <w:rFonts w:hint="eastAsia" w:ascii="宋体" w:hAnsi="宋体" w:cs="宋体"/>
                <w:b/>
                <w:color w:val="auto"/>
                <w:sz w:val="21"/>
                <w:szCs w:val="21"/>
                <w:highlight w:val="none"/>
              </w:rPr>
            </w:pPr>
          </w:p>
        </w:tc>
        <w:tc>
          <w:tcPr>
            <w:tcW w:w="1331" w:type="dxa"/>
            <w:noWrap w:val="0"/>
            <w:vAlign w:val="center"/>
          </w:tcPr>
          <w:p w14:paraId="4AAFED4D">
            <w:pPr>
              <w:spacing w:line="360" w:lineRule="auto"/>
              <w:jc w:val="center"/>
              <w:rPr>
                <w:rFonts w:hint="eastAsia" w:ascii="宋体" w:hAnsi="宋体" w:cs="宋体"/>
                <w:b/>
                <w:color w:val="auto"/>
                <w:sz w:val="21"/>
                <w:szCs w:val="21"/>
                <w:highlight w:val="none"/>
              </w:rPr>
            </w:pPr>
          </w:p>
        </w:tc>
        <w:tc>
          <w:tcPr>
            <w:tcW w:w="1222" w:type="dxa"/>
            <w:noWrap w:val="0"/>
            <w:vAlign w:val="center"/>
          </w:tcPr>
          <w:p w14:paraId="2EF6F70B">
            <w:pPr>
              <w:spacing w:line="360" w:lineRule="auto"/>
              <w:jc w:val="center"/>
              <w:rPr>
                <w:rFonts w:hint="eastAsia" w:ascii="宋体" w:hAnsi="宋体" w:cs="宋体"/>
                <w:b/>
                <w:color w:val="auto"/>
                <w:sz w:val="21"/>
                <w:szCs w:val="21"/>
                <w:highlight w:val="none"/>
              </w:rPr>
            </w:pPr>
          </w:p>
        </w:tc>
        <w:tc>
          <w:tcPr>
            <w:tcW w:w="1271" w:type="dxa"/>
            <w:noWrap w:val="0"/>
            <w:vAlign w:val="center"/>
          </w:tcPr>
          <w:p w14:paraId="18B0F28B">
            <w:pPr>
              <w:spacing w:line="360" w:lineRule="auto"/>
              <w:jc w:val="center"/>
              <w:rPr>
                <w:rFonts w:hint="eastAsia" w:ascii="宋体" w:hAnsi="宋体" w:cs="宋体"/>
                <w:b/>
                <w:color w:val="auto"/>
                <w:sz w:val="21"/>
                <w:szCs w:val="21"/>
                <w:highlight w:val="none"/>
              </w:rPr>
            </w:pPr>
          </w:p>
        </w:tc>
      </w:tr>
      <w:tr w14:paraId="18F8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noWrap w:val="0"/>
            <w:vAlign w:val="center"/>
          </w:tcPr>
          <w:p w14:paraId="301777F1">
            <w:pPr>
              <w:spacing w:line="360" w:lineRule="auto"/>
              <w:jc w:val="center"/>
              <w:rPr>
                <w:rFonts w:hint="eastAsia" w:ascii="宋体" w:hAnsi="宋体" w:cs="宋体"/>
                <w:b/>
                <w:color w:val="auto"/>
                <w:sz w:val="21"/>
                <w:szCs w:val="21"/>
                <w:highlight w:val="none"/>
              </w:rPr>
            </w:pPr>
          </w:p>
        </w:tc>
        <w:tc>
          <w:tcPr>
            <w:tcW w:w="1265" w:type="dxa"/>
            <w:noWrap w:val="0"/>
            <w:vAlign w:val="center"/>
          </w:tcPr>
          <w:p w14:paraId="5150B1E2">
            <w:pPr>
              <w:spacing w:line="360" w:lineRule="auto"/>
              <w:jc w:val="center"/>
              <w:rPr>
                <w:rFonts w:hint="eastAsia" w:ascii="宋体" w:hAnsi="宋体" w:cs="宋体"/>
                <w:b/>
                <w:color w:val="auto"/>
                <w:sz w:val="21"/>
                <w:szCs w:val="21"/>
                <w:highlight w:val="none"/>
              </w:rPr>
            </w:pPr>
          </w:p>
        </w:tc>
        <w:tc>
          <w:tcPr>
            <w:tcW w:w="1111" w:type="dxa"/>
            <w:noWrap w:val="0"/>
            <w:vAlign w:val="center"/>
          </w:tcPr>
          <w:p w14:paraId="7D1A8A24">
            <w:pPr>
              <w:spacing w:line="360" w:lineRule="auto"/>
              <w:jc w:val="center"/>
              <w:rPr>
                <w:rFonts w:hint="eastAsia" w:ascii="宋体" w:hAnsi="宋体" w:cs="宋体"/>
                <w:b/>
                <w:color w:val="auto"/>
                <w:sz w:val="21"/>
                <w:szCs w:val="21"/>
                <w:highlight w:val="none"/>
              </w:rPr>
            </w:pPr>
          </w:p>
        </w:tc>
        <w:tc>
          <w:tcPr>
            <w:tcW w:w="667" w:type="dxa"/>
            <w:noWrap w:val="0"/>
            <w:vAlign w:val="center"/>
          </w:tcPr>
          <w:p w14:paraId="3E2975CE">
            <w:pPr>
              <w:spacing w:line="360" w:lineRule="auto"/>
              <w:jc w:val="center"/>
              <w:rPr>
                <w:rFonts w:hint="eastAsia" w:ascii="宋体" w:hAnsi="宋体" w:cs="宋体"/>
                <w:b/>
                <w:color w:val="auto"/>
                <w:sz w:val="21"/>
                <w:szCs w:val="21"/>
                <w:highlight w:val="none"/>
              </w:rPr>
            </w:pPr>
          </w:p>
        </w:tc>
        <w:tc>
          <w:tcPr>
            <w:tcW w:w="1837" w:type="dxa"/>
            <w:noWrap w:val="0"/>
            <w:vAlign w:val="center"/>
          </w:tcPr>
          <w:p w14:paraId="7686C56B">
            <w:pPr>
              <w:spacing w:line="360" w:lineRule="auto"/>
              <w:jc w:val="center"/>
              <w:rPr>
                <w:rFonts w:hint="eastAsia" w:ascii="宋体" w:hAnsi="宋体" w:cs="宋体"/>
                <w:b/>
                <w:color w:val="auto"/>
                <w:sz w:val="21"/>
                <w:szCs w:val="21"/>
                <w:highlight w:val="none"/>
              </w:rPr>
            </w:pPr>
          </w:p>
        </w:tc>
        <w:tc>
          <w:tcPr>
            <w:tcW w:w="1331" w:type="dxa"/>
            <w:noWrap w:val="0"/>
            <w:vAlign w:val="center"/>
          </w:tcPr>
          <w:p w14:paraId="08493157">
            <w:pPr>
              <w:spacing w:line="360" w:lineRule="auto"/>
              <w:jc w:val="center"/>
              <w:rPr>
                <w:rFonts w:hint="eastAsia" w:ascii="宋体" w:hAnsi="宋体" w:cs="宋体"/>
                <w:b/>
                <w:color w:val="auto"/>
                <w:sz w:val="21"/>
                <w:szCs w:val="21"/>
                <w:highlight w:val="none"/>
              </w:rPr>
            </w:pPr>
          </w:p>
        </w:tc>
        <w:tc>
          <w:tcPr>
            <w:tcW w:w="1222" w:type="dxa"/>
            <w:noWrap w:val="0"/>
            <w:vAlign w:val="center"/>
          </w:tcPr>
          <w:p w14:paraId="30A5FA6E">
            <w:pPr>
              <w:spacing w:line="360" w:lineRule="auto"/>
              <w:jc w:val="center"/>
              <w:rPr>
                <w:rFonts w:hint="eastAsia" w:ascii="宋体" w:hAnsi="宋体" w:cs="宋体"/>
                <w:b/>
                <w:color w:val="auto"/>
                <w:sz w:val="21"/>
                <w:szCs w:val="21"/>
                <w:highlight w:val="none"/>
              </w:rPr>
            </w:pPr>
          </w:p>
        </w:tc>
        <w:tc>
          <w:tcPr>
            <w:tcW w:w="1271" w:type="dxa"/>
            <w:noWrap w:val="0"/>
            <w:vAlign w:val="center"/>
          </w:tcPr>
          <w:p w14:paraId="245837C4">
            <w:pPr>
              <w:spacing w:line="360" w:lineRule="auto"/>
              <w:jc w:val="center"/>
              <w:rPr>
                <w:rFonts w:hint="eastAsia" w:ascii="宋体" w:hAnsi="宋体" w:cs="宋体"/>
                <w:b/>
                <w:color w:val="auto"/>
                <w:sz w:val="21"/>
                <w:szCs w:val="21"/>
                <w:highlight w:val="none"/>
              </w:rPr>
            </w:pPr>
          </w:p>
        </w:tc>
      </w:tr>
      <w:tr w14:paraId="3BDD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noWrap w:val="0"/>
            <w:vAlign w:val="center"/>
          </w:tcPr>
          <w:p w14:paraId="15A13DF6">
            <w:pPr>
              <w:spacing w:line="360" w:lineRule="auto"/>
              <w:jc w:val="center"/>
              <w:rPr>
                <w:rFonts w:hint="eastAsia" w:ascii="宋体" w:hAnsi="宋体" w:cs="宋体"/>
                <w:b/>
                <w:color w:val="auto"/>
                <w:sz w:val="21"/>
                <w:szCs w:val="21"/>
                <w:highlight w:val="none"/>
              </w:rPr>
            </w:pPr>
          </w:p>
        </w:tc>
        <w:tc>
          <w:tcPr>
            <w:tcW w:w="1265" w:type="dxa"/>
            <w:noWrap w:val="0"/>
            <w:vAlign w:val="center"/>
          </w:tcPr>
          <w:p w14:paraId="4C8C0281">
            <w:pPr>
              <w:spacing w:line="360" w:lineRule="auto"/>
              <w:jc w:val="center"/>
              <w:rPr>
                <w:rFonts w:hint="eastAsia" w:ascii="宋体" w:hAnsi="宋体" w:cs="宋体"/>
                <w:b/>
                <w:color w:val="auto"/>
                <w:sz w:val="21"/>
                <w:szCs w:val="21"/>
                <w:highlight w:val="none"/>
              </w:rPr>
            </w:pPr>
          </w:p>
        </w:tc>
        <w:tc>
          <w:tcPr>
            <w:tcW w:w="1111" w:type="dxa"/>
            <w:noWrap w:val="0"/>
            <w:vAlign w:val="center"/>
          </w:tcPr>
          <w:p w14:paraId="275268D4">
            <w:pPr>
              <w:spacing w:line="360" w:lineRule="auto"/>
              <w:jc w:val="center"/>
              <w:rPr>
                <w:rFonts w:hint="eastAsia" w:ascii="宋体" w:hAnsi="宋体" w:cs="宋体"/>
                <w:b/>
                <w:color w:val="auto"/>
                <w:sz w:val="21"/>
                <w:szCs w:val="21"/>
                <w:highlight w:val="none"/>
              </w:rPr>
            </w:pPr>
          </w:p>
        </w:tc>
        <w:tc>
          <w:tcPr>
            <w:tcW w:w="667" w:type="dxa"/>
            <w:noWrap w:val="0"/>
            <w:vAlign w:val="center"/>
          </w:tcPr>
          <w:p w14:paraId="0B452834">
            <w:pPr>
              <w:spacing w:line="360" w:lineRule="auto"/>
              <w:jc w:val="center"/>
              <w:rPr>
                <w:rFonts w:hint="eastAsia" w:ascii="宋体" w:hAnsi="宋体" w:cs="宋体"/>
                <w:b/>
                <w:color w:val="auto"/>
                <w:sz w:val="21"/>
                <w:szCs w:val="21"/>
                <w:highlight w:val="none"/>
              </w:rPr>
            </w:pPr>
          </w:p>
        </w:tc>
        <w:tc>
          <w:tcPr>
            <w:tcW w:w="1837" w:type="dxa"/>
            <w:noWrap w:val="0"/>
            <w:vAlign w:val="center"/>
          </w:tcPr>
          <w:p w14:paraId="1879ED3B">
            <w:pPr>
              <w:spacing w:line="360" w:lineRule="auto"/>
              <w:jc w:val="center"/>
              <w:rPr>
                <w:rFonts w:hint="eastAsia" w:ascii="宋体" w:hAnsi="宋体" w:cs="宋体"/>
                <w:b/>
                <w:color w:val="auto"/>
                <w:sz w:val="21"/>
                <w:szCs w:val="21"/>
                <w:highlight w:val="none"/>
              </w:rPr>
            </w:pPr>
          </w:p>
        </w:tc>
        <w:tc>
          <w:tcPr>
            <w:tcW w:w="1331" w:type="dxa"/>
            <w:noWrap w:val="0"/>
            <w:vAlign w:val="center"/>
          </w:tcPr>
          <w:p w14:paraId="7479BAAA">
            <w:pPr>
              <w:spacing w:line="360" w:lineRule="auto"/>
              <w:jc w:val="center"/>
              <w:rPr>
                <w:rFonts w:hint="eastAsia" w:ascii="宋体" w:hAnsi="宋体" w:cs="宋体"/>
                <w:b/>
                <w:color w:val="auto"/>
                <w:sz w:val="21"/>
                <w:szCs w:val="21"/>
                <w:highlight w:val="none"/>
              </w:rPr>
            </w:pPr>
          </w:p>
        </w:tc>
        <w:tc>
          <w:tcPr>
            <w:tcW w:w="1222" w:type="dxa"/>
            <w:noWrap w:val="0"/>
            <w:vAlign w:val="center"/>
          </w:tcPr>
          <w:p w14:paraId="59312BCE">
            <w:pPr>
              <w:spacing w:line="360" w:lineRule="auto"/>
              <w:jc w:val="center"/>
              <w:rPr>
                <w:rFonts w:hint="eastAsia" w:ascii="宋体" w:hAnsi="宋体" w:cs="宋体"/>
                <w:b/>
                <w:color w:val="auto"/>
                <w:sz w:val="21"/>
                <w:szCs w:val="21"/>
                <w:highlight w:val="none"/>
              </w:rPr>
            </w:pPr>
          </w:p>
        </w:tc>
        <w:tc>
          <w:tcPr>
            <w:tcW w:w="1271" w:type="dxa"/>
            <w:noWrap w:val="0"/>
            <w:vAlign w:val="center"/>
          </w:tcPr>
          <w:p w14:paraId="2814B8EE">
            <w:pPr>
              <w:spacing w:line="360" w:lineRule="auto"/>
              <w:jc w:val="center"/>
              <w:rPr>
                <w:rFonts w:hint="eastAsia" w:ascii="宋体" w:hAnsi="宋体" w:cs="宋体"/>
                <w:b/>
                <w:color w:val="auto"/>
                <w:sz w:val="21"/>
                <w:szCs w:val="21"/>
                <w:highlight w:val="none"/>
              </w:rPr>
            </w:pPr>
          </w:p>
        </w:tc>
      </w:tr>
      <w:tr w14:paraId="6E37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noWrap w:val="0"/>
            <w:vAlign w:val="center"/>
          </w:tcPr>
          <w:p w14:paraId="03098AB0">
            <w:pPr>
              <w:spacing w:line="360" w:lineRule="auto"/>
              <w:jc w:val="center"/>
              <w:rPr>
                <w:rFonts w:hint="eastAsia" w:ascii="宋体" w:hAnsi="宋体" w:cs="宋体"/>
                <w:b/>
                <w:color w:val="auto"/>
                <w:sz w:val="21"/>
                <w:szCs w:val="21"/>
                <w:highlight w:val="none"/>
              </w:rPr>
            </w:pPr>
          </w:p>
        </w:tc>
        <w:tc>
          <w:tcPr>
            <w:tcW w:w="1265" w:type="dxa"/>
            <w:noWrap w:val="0"/>
            <w:vAlign w:val="center"/>
          </w:tcPr>
          <w:p w14:paraId="793FABC6">
            <w:pPr>
              <w:spacing w:line="360" w:lineRule="auto"/>
              <w:jc w:val="center"/>
              <w:rPr>
                <w:rFonts w:hint="eastAsia" w:ascii="宋体" w:hAnsi="宋体" w:cs="宋体"/>
                <w:b/>
                <w:color w:val="auto"/>
                <w:sz w:val="21"/>
                <w:szCs w:val="21"/>
                <w:highlight w:val="none"/>
              </w:rPr>
            </w:pPr>
          </w:p>
        </w:tc>
        <w:tc>
          <w:tcPr>
            <w:tcW w:w="1111" w:type="dxa"/>
            <w:noWrap w:val="0"/>
            <w:vAlign w:val="center"/>
          </w:tcPr>
          <w:p w14:paraId="12FAC9FB">
            <w:pPr>
              <w:spacing w:line="360" w:lineRule="auto"/>
              <w:jc w:val="center"/>
              <w:rPr>
                <w:rFonts w:hint="eastAsia" w:ascii="宋体" w:hAnsi="宋体" w:cs="宋体"/>
                <w:b/>
                <w:color w:val="auto"/>
                <w:sz w:val="21"/>
                <w:szCs w:val="21"/>
                <w:highlight w:val="none"/>
              </w:rPr>
            </w:pPr>
          </w:p>
        </w:tc>
        <w:tc>
          <w:tcPr>
            <w:tcW w:w="667" w:type="dxa"/>
            <w:noWrap w:val="0"/>
            <w:vAlign w:val="center"/>
          </w:tcPr>
          <w:p w14:paraId="76726EA4">
            <w:pPr>
              <w:spacing w:line="360" w:lineRule="auto"/>
              <w:jc w:val="center"/>
              <w:rPr>
                <w:rFonts w:hint="eastAsia" w:ascii="宋体" w:hAnsi="宋体" w:cs="宋体"/>
                <w:b/>
                <w:color w:val="auto"/>
                <w:sz w:val="21"/>
                <w:szCs w:val="21"/>
                <w:highlight w:val="none"/>
              </w:rPr>
            </w:pPr>
          </w:p>
        </w:tc>
        <w:tc>
          <w:tcPr>
            <w:tcW w:w="1837" w:type="dxa"/>
            <w:noWrap w:val="0"/>
            <w:vAlign w:val="center"/>
          </w:tcPr>
          <w:p w14:paraId="5F70C6B9">
            <w:pPr>
              <w:spacing w:line="360" w:lineRule="auto"/>
              <w:jc w:val="center"/>
              <w:rPr>
                <w:rFonts w:hint="eastAsia" w:ascii="宋体" w:hAnsi="宋体" w:cs="宋体"/>
                <w:b/>
                <w:color w:val="auto"/>
                <w:sz w:val="21"/>
                <w:szCs w:val="21"/>
                <w:highlight w:val="none"/>
              </w:rPr>
            </w:pPr>
          </w:p>
        </w:tc>
        <w:tc>
          <w:tcPr>
            <w:tcW w:w="1331" w:type="dxa"/>
            <w:noWrap w:val="0"/>
            <w:vAlign w:val="center"/>
          </w:tcPr>
          <w:p w14:paraId="753AA869">
            <w:pPr>
              <w:spacing w:line="360" w:lineRule="auto"/>
              <w:jc w:val="center"/>
              <w:rPr>
                <w:rFonts w:hint="eastAsia" w:ascii="宋体" w:hAnsi="宋体" w:cs="宋体"/>
                <w:b/>
                <w:color w:val="auto"/>
                <w:sz w:val="21"/>
                <w:szCs w:val="21"/>
                <w:highlight w:val="none"/>
              </w:rPr>
            </w:pPr>
          </w:p>
        </w:tc>
        <w:tc>
          <w:tcPr>
            <w:tcW w:w="1222" w:type="dxa"/>
            <w:noWrap w:val="0"/>
            <w:vAlign w:val="center"/>
          </w:tcPr>
          <w:p w14:paraId="173405C9">
            <w:pPr>
              <w:spacing w:line="360" w:lineRule="auto"/>
              <w:jc w:val="center"/>
              <w:rPr>
                <w:rFonts w:hint="eastAsia" w:ascii="宋体" w:hAnsi="宋体" w:cs="宋体"/>
                <w:b/>
                <w:color w:val="auto"/>
                <w:sz w:val="21"/>
                <w:szCs w:val="21"/>
                <w:highlight w:val="none"/>
              </w:rPr>
            </w:pPr>
          </w:p>
        </w:tc>
        <w:tc>
          <w:tcPr>
            <w:tcW w:w="1271" w:type="dxa"/>
            <w:noWrap w:val="0"/>
            <w:vAlign w:val="center"/>
          </w:tcPr>
          <w:p w14:paraId="13D6D7FC">
            <w:pPr>
              <w:spacing w:line="360" w:lineRule="auto"/>
              <w:jc w:val="center"/>
              <w:rPr>
                <w:rFonts w:hint="eastAsia" w:ascii="宋体" w:hAnsi="宋体" w:cs="宋体"/>
                <w:b/>
                <w:color w:val="auto"/>
                <w:sz w:val="21"/>
                <w:szCs w:val="21"/>
                <w:highlight w:val="none"/>
              </w:rPr>
            </w:pPr>
          </w:p>
        </w:tc>
      </w:tr>
      <w:tr w14:paraId="0895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noWrap w:val="0"/>
            <w:vAlign w:val="center"/>
          </w:tcPr>
          <w:p w14:paraId="7D5B3E94">
            <w:pPr>
              <w:spacing w:line="360" w:lineRule="auto"/>
              <w:jc w:val="center"/>
              <w:rPr>
                <w:rFonts w:hint="eastAsia" w:ascii="宋体" w:hAnsi="宋体" w:cs="宋体"/>
                <w:b/>
                <w:color w:val="auto"/>
                <w:sz w:val="21"/>
                <w:szCs w:val="21"/>
                <w:highlight w:val="none"/>
              </w:rPr>
            </w:pPr>
          </w:p>
        </w:tc>
        <w:tc>
          <w:tcPr>
            <w:tcW w:w="1265" w:type="dxa"/>
            <w:noWrap w:val="0"/>
            <w:vAlign w:val="center"/>
          </w:tcPr>
          <w:p w14:paraId="038C5192">
            <w:pPr>
              <w:spacing w:line="360" w:lineRule="auto"/>
              <w:jc w:val="center"/>
              <w:rPr>
                <w:rFonts w:hint="eastAsia" w:ascii="宋体" w:hAnsi="宋体" w:cs="宋体"/>
                <w:b/>
                <w:color w:val="auto"/>
                <w:sz w:val="21"/>
                <w:szCs w:val="21"/>
                <w:highlight w:val="none"/>
              </w:rPr>
            </w:pPr>
          </w:p>
        </w:tc>
        <w:tc>
          <w:tcPr>
            <w:tcW w:w="1111" w:type="dxa"/>
            <w:noWrap w:val="0"/>
            <w:vAlign w:val="center"/>
          </w:tcPr>
          <w:p w14:paraId="2579D579">
            <w:pPr>
              <w:spacing w:line="360" w:lineRule="auto"/>
              <w:jc w:val="center"/>
              <w:rPr>
                <w:rFonts w:hint="eastAsia" w:ascii="宋体" w:hAnsi="宋体" w:cs="宋体"/>
                <w:b/>
                <w:color w:val="auto"/>
                <w:sz w:val="21"/>
                <w:szCs w:val="21"/>
                <w:highlight w:val="none"/>
              </w:rPr>
            </w:pPr>
          </w:p>
        </w:tc>
        <w:tc>
          <w:tcPr>
            <w:tcW w:w="667" w:type="dxa"/>
            <w:noWrap w:val="0"/>
            <w:vAlign w:val="center"/>
          </w:tcPr>
          <w:p w14:paraId="4B0296E6">
            <w:pPr>
              <w:spacing w:line="360" w:lineRule="auto"/>
              <w:jc w:val="center"/>
              <w:rPr>
                <w:rFonts w:hint="eastAsia" w:ascii="宋体" w:hAnsi="宋体" w:cs="宋体"/>
                <w:b/>
                <w:color w:val="auto"/>
                <w:sz w:val="21"/>
                <w:szCs w:val="21"/>
                <w:highlight w:val="none"/>
              </w:rPr>
            </w:pPr>
          </w:p>
        </w:tc>
        <w:tc>
          <w:tcPr>
            <w:tcW w:w="1837" w:type="dxa"/>
            <w:noWrap w:val="0"/>
            <w:vAlign w:val="center"/>
          </w:tcPr>
          <w:p w14:paraId="3DC2677A">
            <w:pPr>
              <w:spacing w:line="360" w:lineRule="auto"/>
              <w:jc w:val="center"/>
              <w:rPr>
                <w:rFonts w:hint="eastAsia" w:ascii="宋体" w:hAnsi="宋体" w:cs="宋体"/>
                <w:b/>
                <w:color w:val="auto"/>
                <w:sz w:val="21"/>
                <w:szCs w:val="21"/>
                <w:highlight w:val="none"/>
              </w:rPr>
            </w:pPr>
          </w:p>
        </w:tc>
        <w:tc>
          <w:tcPr>
            <w:tcW w:w="1331" w:type="dxa"/>
            <w:noWrap w:val="0"/>
            <w:vAlign w:val="center"/>
          </w:tcPr>
          <w:p w14:paraId="500705D4">
            <w:pPr>
              <w:spacing w:line="360" w:lineRule="auto"/>
              <w:jc w:val="center"/>
              <w:rPr>
                <w:rFonts w:hint="eastAsia" w:ascii="宋体" w:hAnsi="宋体" w:cs="宋体"/>
                <w:b/>
                <w:color w:val="auto"/>
                <w:sz w:val="21"/>
                <w:szCs w:val="21"/>
                <w:highlight w:val="none"/>
              </w:rPr>
            </w:pPr>
          </w:p>
        </w:tc>
        <w:tc>
          <w:tcPr>
            <w:tcW w:w="1222" w:type="dxa"/>
            <w:noWrap w:val="0"/>
            <w:vAlign w:val="center"/>
          </w:tcPr>
          <w:p w14:paraId="52DCD04C">
            <w:pPr>
              <w:spacing w:line="360" w:lineRule="auto"/>
              <w:jc w:val="center"/>
              <w:rPr>
                <w:rFonts w:hint="eastAsia" w:ascii="宋体" w:hAnsi="宋体" w:cs="宋体"/>
                <w:b/>
                <w:color w:val="auto"/>
                <w:sz w:val="21"/>
                <w:szCs w:val="21"/>
                <w:highlight w:val="none"/>
              </w:rPr>
            </w:pPr>
          </w:p>
        </w:tc>
        <w:tc>
          <w:tcPr>
            <w:tcW w:w="1271" w:type="dxa"/>
            <w:noWrap w:val="0"/>
            <w:vAlign w:val="center"/>
          </w:tcPr>
          <w:p w14:paraId="460B2DD6">
            <w:pPr>
              <w:spacing w:line="360" w:lineRule="auto"/>
              <w:jc w:val="center"/>
              <w:rPr>
                <w:rFonts w:hint="eastAsia" w:ascii="宋体" w:hAnsi="宋体" w:cs="宋体"/>
                <w:b/>
                <w:color w:val="auto"/>
                <w:sz w:val="21"/>
                <w:szCs w:val="21"/>
                <w:highlight w:val="none"/>
              </w:rPr>
            </w:pPr>
          </w:p>
        </w:tc>
      </w:tr>
    </w:tbl>
    <w:p w14:paraId="3B746AC6">
      <w:pPr>
        <w:pStyle w:val="17"/>
        <w:spacing w:line="360" w:lineRule="auto"/>
        <w:ind w:firstLine="630" w:firstLineChars="300"/>
        <w:jc w:val="left"/>
        <w:rPr>
          <w:rFonts w:hint="eastAsia" w:ascii="宋体" w:hAnsi="宋体" w:cs="宋体"/>
          <w:snapToGrid w:val="0"/>
          <w:color w:val="auto"/>
          <w:sz w:val="21"/>
          <w:szCs w:val="21"/>
          <w:highlight w:val="none"/>
        </w:rPr>
      </w:pPr>
    </w:p>
    <w:p w14:paraId="57637ABC">
      <w:pPr>
        <w:tabs>
          <w:tab w:val="left" w:pos="4500"/>
        </w:tabs>
        <w:spacing w:line="360" w:lineRule="exact"/>
        <w:rPr>
          <w:rFonts w:hint="eastAsia" w:ascii="宋体" w:hAnsi="宋体" w:cs="宋体"/>
          <w:color w:val="auto"/>
          <w:sz w:val="21"/>
          <w:szCs w:val="21"/>
          <w:highlight w:val="none"/>
        </w:rPr>
      </w:pPr>
    </w:p>
    <w:p w14:paraId="5C764F72">
      <w:pPr>
        <w:spacing w:line="360" w:lineRule="auto"/>
        <w:jc w:val="center"/>
        <w:rPr>
          <w:rFonts w:ascii="宋体" w:hAnsi="宋体" w:cs="宋体"/>
          <w:bCs/>
          <w:color w:val="auto"/>
          <w:sz w:val="21"/>
          <w:szCs w:val="21"/>
          <w:highlight w:val="none"/>
        </w:rPr>
      </w:pPr>
      <w:r>
        <w:rPr>
          <w:rFonts w:hint="eastAsia" w:ascii="宋体" w:hAnsi="宋体" w:cs="宋体"/>
          <w:bCs/>
          <w:color w:val="auto"/>
          <w:sz w:val="21"/>
          <w:szCs w:val="21"/>
          <w:highlight w:val="none"/>
        </w:rPr>
        <w:t>投入本项目的设备情况表</w:t>
      </w:r>
    </w:p>
    <w:tbl>
      <w:tblPr>
        <w:tblStyle w:val="47"/>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494"/>
        <w:gridCol w:w="1111"/>
        <w:gridCol w:w="667"/>
        <w:gridCol w:w="1111"/>
        <w:gridCol w:w="1173"/>
        <w:gridCol w:w="1524"/>
        <w:gridCol w:w="924"/>
      </w:tblGrid>
      <w:tr w14:paraId="60CE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dxa"/>
            <w:noWrap w:val="0"/>
            <w:vAlign w:val="center"/>
          </w:tcPr>
          <w:p w14:paraId="41DE88C0">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序号</w:t>
            </w:r>
          </w:p>
        </w:tc>
        <w:tc>
          <w:tcPr>
            <w:tcW w:w="1494" w:type="dxa"/>
            <w:noWrap w:val="0"/>
            <w:vAlign w:val="center"/>
          </w:tcPr>
          <w:p w14:paraId="3149AD75">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设备名称</w:t>
            </w:r>
          </w:p>
        </w:tc>
        <w:tc>
          <w:tcPr>
            <w:tcW w:w="1111" w:type="dxa"/>
            <w:noWrap w:val="0"/>
            <w:vAlign w:val="center"/>
          </w:tcPr>
          <w:p w14:paraId="39BFF639">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型号规格</w:t>
            </w:r>
          </w:p>
        </w:tc>
        <w:tc>
          <w:tcPr>
            <w:tcW w:w="667" w:type="dxa"/>
            <w:noWrap w:val="0"/>
            <w:vAlign w:val="center"/>
          </w:tcPr>
          <w:p w14:paraId="638EF9BF">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数量</w:t>
            </w:r>
          </w:p>
        </w:tc>
        <w:tc>
          <w:tcPr>
            <w:tcW w:w="1111" w:type="dxa"/>
            <w:noWrap w:val="0"/>
            <w:vAlign w:val="center"/>
          </w:tcPr>
          <w:p w14:paraId="20C9A633">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产地</w:t>
            </w:r>
          </w:p>
        </w:tc>
        <w:tc>
          <w:tcPr>
            <w:tcW w:w="1173" w:type="dxa"/>
            <w:noWrap w:val="0"/>
            <w:vAlign w:val="center"/>
          </w:tcPr>
          <w:p w14:paraId="38086589">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购买时间</w:t>
            </w:r>
          </w:p>
        </w:tc>
        <w:tc>
          <w:tcPr>
            <w:tcW w:w="1524" w:type="dxa"/>
            <w:noWrap w:val="0"/>
            <w:vAlign w:val="center"/>
          </w:tcPr>
          <w:p w14:paraId="40B60E54">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主要功能</w:t>
            </w:r>
          </w:p>
        </w:tc>
        <w:tc>
          <w:tcPr>
            <w:tcW w:w="924" w:type="dxa"/>
            <w:noWrap w:val="0"/>
            <w:vAlign w:val="center"/>
          </w:tcPr>
          <w:p w14:paraId="771915F0">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tc>
      </w:tr>
      <w:tr w14:paraId="171D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dxa"/>
            <w:noWrap w:val="0"/>
            <w:vAlign w:val="center"/>
          </w:tcPr>
          <w:p w14:paraId="7BD4786B">
            <w:pPr>
              <w:spacing w:line="360" w:lineRule="auto"/>
              <w:jc w:val="center"/>
              <w:rPr>
                <w:rFonts w:hint="eastAsia" w:ascii="宋体" w:hAnsi="宋体" w:cs="宋体"/>
                <w:b/>
                <w:color w:val="auto"/>
                <w:sz w:val="21"/>
                <w:szCs w:val="21"/>
                <w:highlight w:val="none"/>
              </w:rPr>
            </w:pPr>
          </w:p>
        </w:tc>
        <w:tc>
          <w:tcPr>
            <w:tcW w:w="1494" w:type="dxa"/>
            <w:noWrap w:val="0"/>
            <w:vAlign w:val="center"/>
          </w:tcPr>
          <w:p w14:paraId="69557484">
            <w:pPr>
              <w:spacing w:line="360" w:lineRule="auto"/>
              <w:jc w:val="center"/>
              <w:rPr>
                <w:rFonts w:hint="eastAsia" w:ascii="宋体" w:hAnsi="宋体" w:cs="宋体"/>
                <w:b/>
                <w:color w:val="auto"/>
                <w:sz w:val="21"/>
                <w:szCs w:val="21"/>
                <w:highlight w:val="none"/>
              </w:rPr>
            </w:pPr>
          </w:p>
        </w:tc>
        <w:tc>
          <w:tcPr>
            <w:tcW w:w="1111" w:type="dxa"/>
            <w:noWrap w:val="0"/>
            <w:vAlign w:val="center"/>
          </w:tcPr>
          <w:p w14:paraId="04A8C3EA">
            <w:pPr>
              <w:spacing w:line="360" w:lineRule="auto"/>
              <w:jc w:val="center"/>
              <w:rPr>
                <w:rFonts w:hint="eastAsia" w:ascii="宋体" w:hAnsi="宋体" w:cs="宋体"/>
                <w:b/>
                <w:color w:val="auto"/>
                <w:sz w:val="21"/>
                <w:szCs w:val="21"/>
                <w:highlight w:val="none"/>
              </w:rPr>
            </w:pPr>
          </w:p>
        </w:tc>
        <w:tc>
          <w:tcPr>
            <w:tcW w:w="667" w:type="dxa"/>
            <w:noWrap w:val="0"/>
            <w:vAlign w:val="center"/>
          </w:tcPr>
          <w:p w14:paraId="137FAA8C">
            <w:pPr>
              <w:spacing w:line="360" w:lineRule="auto"/>
              <w:jc w:val="center"/>
              <w:rPr>
                <w:rFonts w:hint="eastAsia" w:ascii="宋体" w:hAnsi="宋体" w:cs="宋体"/>
                <w:b/>
                <w:color w:val="auto"/>
                <w:sz w:val="21"/>
                <w:szCs w:val="21"/>
                <w:highlight w:val="none"/>
              </w:rPr>
            </w:pPr>
          </w:p>
        </w:tc>
        <w:tc>
          <w:tcPr>
            <w:tcW w:w="1111" w:type="dxa"/>
            <w:noWrap w:val="0"/>
            <w:vAlign w:val="center"/>
          </w:tcPr>
          <w:p w14:paraId="25668A5C">
            <w:pPr>
              <w:spacing w:line="360" w:lineRule="auto"/>
              <w:jc w:val="center"/>
              <w:rPr>
                <w:rFonts w:hint="eastAsia" w:ascii="宋体" w:hAnsi="宋体" w:cs="宋体"/>
                <w:b/>
                <w:color w:val="auto"/>
                <w:sz w:val="21"/>
                <w:szCs w:val="21"/>
                <w:highlight w:val="none"/>
              </w:rPr>
            </w:pPr>
          </w:p>
        </w:tc>
        <w:tc>
          <w:tcPr>
            <w:tcW w:w="1173" w:type="dxa"/>
            <w:noWrap w:val="0"/>
            <w:vAlign w:val="center"/>
          </w:tcPr>
          <w:p w14:paraId="6C2B22CF">
            <w:pPr>
              <w:spacing w:line="360" w:lineRule="auto"/>
              <w:jc w:val="center"/>
              <w:rPr>
                <w:rFonts w:hint="eastAsia" w:ascii="宋体" w:hAnsi="宋体" w:cs="宋体"/>
                <w:b/>
                <w:color w:val="auto"/>
                <w:sz w:val="21"/>
                <w:szCs w:val="21"/>
                <w:highlight w:val="none"/>
              </w:rPr>
            </w:pPr>
          </w:p>
        </w:tc>
        <w:tc>
          <w:tcPr>
            <w:tcW w:w="1524" w:type="dxa"/>
            <w:noWrap w:val="0"/>
            <w:vAlign w:val="center"/>
          </w:tcPr>
          <w:p w14:paraId="50147FB7">
            <w:pPr>
              <w:spacing w:line="360" w:lineRule="auto"/>
              <w:jc w:val="center"/>
              <w:rPr>
                <w:rFonts w:hint="eastAsia" w:ascii="宋体" w:hAnsi="宋体" w:cs="宋体"/>
                <w:b/>
                <w:color w:val="auto"/>
                <w:sz w:val="21"/>
                <w:szCs w:val="21"/>
                <w:highlight w:val="none"/>
              </w:rPr>
            </w:pPr>
          </w:p>
        </w:tc>
        <w:tc>
          <w:tcPr>
            <w:tcW w:w="924" w:type="dxa"/>
            <w:noWrap w:val="0"/>
            <w:vAlign w:val="center"/>
          </w:tcPr>
          <w:p w14:paraId="3DE4489A">
            <w:pPr>
              <w:spacing w:line="360" w:lineRule="auto"/>
              <w:jc w:val="center"/>
              <w:rPr>
                <w:rFonts w:hint="eastAsia" w:ascii="宋体" w:hAnsi="宋体" w:cs="宋体"/>
                <w:b/>
                <w:color w:val="auto"/>
                <w:sz w:val="21"/>
                <w:szCs w:val="21"/>
                <w:highlight w:val="none"/>
              </w:rPr>
            </w:pPr>
          </w:p>
        </w:tc>
      </w:tr>
      <w:tr w14:paraId="49C3C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dxa"/>
            <w:noWrap w:val="0"/>
            <w:vAlign w:val="center"/>
          </w:tcPr>
          <w:p w14:paraId="60197DCF">
            <w:pPr>
              <w:spacing w:line="360" w:lineRule="auto"/>
              <w:jc w:val="center"/>
              <w:rPr>
                <w:rFonts w:hint="eastAsia" w:ascii="宋体" w:hAnsi="宋体" w:cs="宋体"/>
                <w:b/>
                <w:color w:val="auto"/>
                <w:sz w:val="21"/>
                <w:szCs w:val="21"/>
                <w:highlight w:val="none"/>
              </w:rPr>
            </w:pPr>
          </w:p>
        </w:tc>
        <w:tc>
          <w:tcPr>
            <w:tcW w:w="1494" w:type="dxa"/>
            <w:noWrap w:val="0"/>
            <w:vAlign w:val="center"/>
          </w:tcPr>
          <w:p w14:paraId="0A4C4965">
            <w:pPr>
              <w:spacing w:line="360" w:lineRule="auto"/>
              <w:jc w:val="center"/>
              <w:rPr>
                <w:rFonts w:hint="eastAsia" w:ascii="宋体" w:hAnsi="宋体" w:cs="宋体"/>
                <w:b/>
                <w:color w:val="auto"/>
                <w:sz w:val="21"/>
                <w:szCs w:val="21"/>
                <w:highlight w:val="none"/>
              </w:rPr>
            </w:pPr>
          </w:p>
        </w:tc>
        <w:tc>
          <w:tcPr>
            <w:tcW w:w="1111" w:type="dxa"/>
            <w:noWrap w:val="0"/>
            <w:vAlign w:val="center"/>
          </w:tcPr>
          <w:p w14:paraId="2E2B805C">
            <w:pPr>
              <w:spacing w:line="360" w:lineRule="auto"/>
              <w:jc w:val="center"/>
              <w:rPr>
                <w:rFonts w:hint="eastAsia" w:ascii="宋体" w:hAnsi="宋体" w:cs="宋体"/>
                <w:b/>
                <w:color w:val="auto"/>
                <w:sz w:val="21"/>
                <w:szCs w:val="21"/>
                <w:highlight w:val="none"/>
              </w:rPr>
            </w:pPr>
          </w:p>
        </w:tc>
        <w:tc>
          <w:tcPr>
            <w:tcW w:w="667" w:type="dxa"/>
            <w:noWrap w:val="0"/>
            <w:vAlign w:val="center"/>
          </w:tcPr>
          <w:p w14:paraId="3B41918B">
            <w:pPr>
              <w:spacing w:line="360" w:lineRule="auto"/>
              <w:jc w:val="center"/>
              <w:rPr>
                <w:rFonts w:hint="eastAsia" w:ascii="宋体" w:hAnsi="宋体" w:cs="宋体"/>
                <w:b/>
                <w:color w:val="auto"/>
                <w:sz w:val="21"/>
                <w:szCs w:val="21"/>
                <w:highlight w:val="none"/>
              </w:rPr>
            </w:pPr>
          </w:p>
        </w:tc>
        <w:tc>
          <w:tcPr>
            <w:tcW w:w="1111" w:type="dxa"/>
            <w:noWrap w:val="0"/>
            <w:vAlign w:val="center"/>
          </w:tcPr>
          <w:p w14:paraId="7F32854F">
            <w:pPr>
              <w:spacing w:line="360" w:lineRule="auto"/>
              <w:jc w:val="center"/>
              <w:rPr>
                <w:rFonts w:hint="eastAsia" w:ascii="宋体" w:hAnsi="宋体" w:cs="宋体"/>
                <w:b/>
                <w:color w:val="auto"/>
                <w:sz w:val="21"/>
                <w:szCs w:val="21"/>
                <w:highlight w:val="none"/>
              </w:rPr>
            </w:pPr>
          </w:p>
        </w:tc>
        <w:tc>
          <w:tcPr>
            <w:tcW w:w="1173" w:type="dxa"/>
            <w:noWrap w:val="0"/>
            <w:vAlign w:val="center"/>
          </w:tcPr>
          <w:p w14:paraId="679D6FC7">
            <w:pPr>
              <w:spacing w:line="360" w:lineRule="auto"/>
              <w:jc w:val="center"/>
              <w:rPr>
                <w:rFonts w:hint="eastAsia" w:ascii="宋体" w:hAnsi="宋体" w:cs="宋体"/>
                <w:b/>
                <w:color w:val="auto"/>
                <w:sz w:val="21"/>
                <w:szCs w:val="21"/>
                <w:highlight w:val="none"/>
              </w:rPr>
            </w:pPr>
          </w:p>
        </w:tc>
        <w:tc>
          <w:tcPr>
            <w:tcW w:w="1524" w:type="dxa"/>
            <w:noWrap w:val="0"/>
            <w:vAlign w:val="center"/>
          </w:tcPr>
          <w:p w14:paraId="46A1CCA9">
            <w:pPr>
              <w:spacing w:line="360" w:lineRule="auto"/>
              <w:jc w:val="center"/>
              <w:rPr>
                <w:rFonts w:hint="eastAsia" w:ascii="宋体" w:hAnsi="宋体" w:cs="宋体"/>
                <w:b/>
                <w:color w:val="auto"/>
                <w:sz w:val="21"/>
                <w:szCs w:val="21"/>
                <w:highlight w:val="none"/>
              </w:rPr>
            </w:pPr>
          </w:p>
        </w:tc>
        <w:tc>
          <w:tcPr>
            <w:tcW w:w="924" w:type="dxa"/>
            <w:noWrap w:val="0"/>
            <w:vAlign w:val="center"/>
          </w:tcPr>
          <w:p w14:paraId="46286D1D">
            <w:pPr>
              <w:spacing w:line="360" w:lineRule="auto"/>
              <w:jc w:val="center"/>
              <w:rPr>
                <w:rFonts w:hint="eastAsia" w:ascii="宋体" w:hAnsi="宋体" w:cs="宋体"/>
                <w:b/>
                <w:color w:val="auto"/>
                <w:sz w:val="21"/>
                <w:szCs w:val="21"/>
                <w:highlight w:val="none"/>
              </w:rPr>
            </w:pPr>
          </w:p>
        </w:tc>
      </w:tr>
      <w:tr w14:paraId="3DDC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dxa"/>
            <w:noWrap w:val="0"/>
            <w:vAlign w:val="center"/>
          </w:tcPr>
          <w:p w14:paraId="7172F016">
            <w:pPr>
              <w:spacing w:line="360" w:lineRule="auto"/>
              <w:jc w:val="center"/>
              <w:rPr>
                <w:rFonts w:hint="eastAsia" w:ascii="宋体" w:hAnsi="宋体" w:cs="宋体"/>
                <w:b/>
                <w:color w:val="auto"/>
                <w:sz w:val="21"/>
                <w:szCs w:val="21"/>
                <w:highlight w:val="none"/>
              </w:rPr>
            </w:pPr>
          </w:p>
        </w:tc>
        <w:tc>
          <w:tcPr>
            <w:tcW w:w="1494" w:type="dxa"/>
            <w:noWrap w:val="0"/>
            <w:vAlign w:val="center"/>
          </w:tcPr>
          <w:p w14:paraId="097644A9">
            <w:pPr>
              <w:spacing w:line="360" w:lineRule="auto"/>
              <w:jc w:val="center"/>
              <w:rPr>
                <w:rFonts w:hint="eastAsia" w:ascii="宋体" w:hAnsi="宋体" w:cs="宋体"/>
                <w:b/>
                <w:color w:val="auto"/>
                <w:sz w:val="21"/>
                <w:szCs w:val="21"/>
                <w:highlight w:val="none"/>
              </w:rPr>
            </w:pPr>
          </w:p>
        </w:tc>
        <w:tc>
          <w:tcPr>
            <w:tcW w:w="1111" w:type="dxa"/>
            <w:noWrap w:val="0"/>
            <w:vAlign w:val="center"/>
          </w:tcPr>
          <w:p w14:paraId="74624904">
            <w:pPr>
              <w:spacing w:line="360" w:lineRule="auto"/>
              <w:jc w:val="center"/>
              <w:rPr>
                <w:rFonts w:hint="eastAsia" w:ascii="宋体" w:hAnsi="宋体" w:cs="宋体"/>
                <w:b/>
                <w:color w:val="auto"/>
                <w:sz w:val="21"/>
                <w:szCs w:val="21"/>
                <w:highlight w:val="none"/>
              </w:rPr>
            </w:pPr>
          </w:p>
        </w:tc>
        <w:tc>
          <w:tcPr>
            <w:tcW w:w="667" w:type="dxa"/>
            <w:noWrap w:val="0"/>
            <w:vAlign w:val="center"/>
          </w:tcPr>
          <w:p w14:paraId="115711DD">
            <w:pPr>
              <w:spacing w:line="360" w:lineRule="auto"/>
              <w:jc w:val="center"/>
              <w:rPr>
                <w:rFonts w:hint="eastAsia" w:ascii="宋体" w:hAnsi="宋体" w:cs="宋体"/>
                <w:b/>
                <w:color w:val="auto"/>
                <w:sz w:val="21"/>
                <w:szCs w:val="21"/>
                <w:highlight w:val="none"/>
              </w:rPr>
            </w:pPr>
          </w:p>
        </w:tc>
        <w:tc>
          <w:tcPr>
            <w:tcW w:w="1111" w:type="dxa"/>
            <w:noWrap w:val="0"/>
            <w:vAlign w:val="center"/>
          </w:tcPr>
          <w:p w14:paraId="12B909A3">
            <w:pPr>
              <w:spacing w:line="360" w:lineRule="auto"/>
              <w:jc w:val="center"/>
              <w:rPr>
                <w:rFonts w:hint="eastAsia" w:ascii="宋体" w:hAnsi="宋体" w:cs="宋体"/>
                <w:b/>
                <w:color w:val="auto"/>
                <w:sz w:val="21"/>
                <w:szCs w:val="21"/>
                <w:highlight w:val="none"/>
              </w:rPr>
            </w:pPr>
          </w:p>
        </w:tc>
        <w:tc>
          <w:tcPr>
            <w:tcW w:w="1173" w:type="dxa"/>
            <w:noWrap w:val="0"/>
            <w:vAlign w:val="center"/>
          </w:tcPr>
          <w:p w14:paraId="19A544E6">
            <w:pPr>
              <w:spacing w:line="360" w:lineRule="auto"/>
              <w:jc w:val="center"/>
              <w:rPr>
                <w:rFonts w:hint="eastAsia" w:ascii="宋体" w:hAnsi="宋体" w:cs="宋体"/>
                <w:b/>
                <w:color w:val="auto"/>
                <w:sz w:val="21"/>
                <w:szCs w:val="21"/>
                <w:highlight w:val="none"/>
              </w:rPr>
            </w:pPr>
          </w:p>
        </w:tc>
        <w:tc>
          <w:tcPr>
            <w:tcW w:w="1524" w:type="dxa"/>
            <w:noWrap w:val="0"/>
            <w:vAlign w:val="center"/>
          </w:tcPr>
          <w:p w14:paraId="2DC79C33">
            <w:pPr>
              <w:spacing w:line="360" w:lineRule="auto"/>
              <w:jc w:val="center"/>
              <w:rPr>
                <w:rFonts w:hint="eastAsia" w:ascii="宋体" w:hAnsi="宋体" w:cs="宋体"/>
                <w:b/>
                <w:color w:val="auto"/>
                <w:sz w:val="21"/>
                <w:szCs w:val="21"/>
                <w:highlight w:val="none"/>
              </w:rPr>
            </w:pPr>
          </w:p>
        </w:tc>
        <w:tc>
          <w:tcPr>
            <w:tcW w:w="924" w:type="dxa"/>
            <w:noWrap w:val="0"/>
            <w:vAlign w:val="center"/>
          </w:tcPr>
          <w:p w14:paraId="2CB55B3C">
            <w:pPr>
              <w:spacing w:line="360" w:lineRule="auto"/>
              <w:jc w:val="center"/>
              <w:rPr>
                <w:rFonts w:hint="eastAsia" w:ascii="宋体" w:hAnsi="宋体" w:cs="宋体"/>
                <w:b/>
                <w:color w:val="auto"/>
                <w:sz w:val="21"/>
                <w:szCs w:val="21"/>
                <w:highlight w:val="none"/>
              </w:rPr>
            </w:pPr>
          </w:p>
        </w:tc>
      </w:tr>
      <w:tr w14:paraId="2B8F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dxa"/>
            <w:noWrap w:val="0"/>
            <w:vAlign w:val="center"/>
          </w:tcPr>
          <w:p w14:paraId="20789D3B">
            <w:pPr>
              <w:spacing w:line="360" w:lineRule="auto"/>
              <w:jc w:val="center"/>
              <w:rPr>
                <w:rFonts w:hint="eastAsia" w:ascii="宋体" w:hAnsi="宋体" w:cs="宋体"/>
                <w:b/>
                <w:color w:val="auto"/>
                <w:sz w:val="21"/>
                <w:szCs w:val="21"/>
                <w:highlight w:val="none"/>
              </w:rPr>
            </w:pPr>
          </w:p>
        </w:tc>
        <w:tc>
          <w:tcPr>
            <w:tcW w:w="1494" w:type="dxa"/>
            <w:noWrap w:val="0"/>
            <w:vAlign w:val="center"/>
          </w:tcPr>
          <w:p w14:paraId="08126A93">
            <w:pPr>
              <w:spacing w:line="360" w:lineRule="auto"/>
              <w:jc w:val="center"/>
              <w:rPr>
                <w:rFonts w:hint="eastAsia" w:ascii="宋体" w:hAnsi="宋体" w:cs="宋体"/>
                <w:b/>
                <w:color w:val="auto"/>
                <w:sz w:val="21"/>
                <w:szCs w:val="21"/>
                <w:highlight w:val="none"/>
              </w:rPr>
            </w:pPr>
          </w:p>
        </w:tc>
        <w:tc>
          <w:tcPr>
            <w:tcW w:w="1111" w:type="dxa"/>
            <w:noWrap w:val="0"/>
            <w:vAlign w:val="center"/>
          </w:tcPr>
          <w:p w14:paraId="7CE29E56">
            <w:pPr>
              <w:spacing w:line="360" w:lineRule="auto"/>
              <w:jc w:val="center"/>
              <w:rPr>
                <w:rFonts w:hint="eastAsia" w:ascii="宋体" w:hAnsi="宋体" w:cs="宋体"/>
                <w:b/>
                <w:color w:val="auto"/>
                <w:sz w:val="21"/>
                <w:szCs w:val="21"/>
                <w:highlight w:val="none"/>
              </w:rPr>
            </w:pPr>
          </w:p>
        </w:tc>
        <w:tc>
          <w:tcPr>
            <w:tcW w:w="667" w:type="dxa"/>
            <w:noWrap w:val="0"/>
            <w:vAlign w:val="center"/>
          </w:tcPr>
          <w:p w14:paraId="5AB55088">
            <w:pPr>
              <w:spacing w:line="360" w:lineRule="auto"/>
              <w:jc w:val="center"/>
              <w:rPr>
                <w:rFonts w:hint="eastAsia" w:ascii="宋体" w:hAnsi="宋体" w:cs="宋体"/>
                <w:b/>
                <w:color w:val="auto"/>
                <w:sz w:val="21"/>
                <w:szCs w:val="21"/>
                <w:highlight w:val="none"/>
              </w:rPr>
            </w:pPr>
          </w:p>
        </w:tc>
        <w:tc>
          <w:tcPr>
            <w:tcW w:w="1111" w:type="dxa"/>
            <w:noWrap w:val="0"/>
            <w:vAlign w:val="center"/>
          </w:tcPr>
          <w:p w14:paraId="2FB342F9">
            <w:pPr>
              <w:spacing w:line="360" w:lineRule="auto"/>
              <w:jc w:val="center"/>
              <w:rPr>
                <w:rFonts w:hint="eastAsia" w:ascii="宋体" w:hAnsi="宋体" w:cs="宋体"/>
                <w:b/>
                <w:color w:val="auto"/>
                <w:sz w:val="21"/>
                <w:szCs w:val="21"/>
                <w:highlight w:val="none"/>
              </w:rPr>
            </w:pPr>
          </w:p>
        </w:tc>
        <w:tc>
          <w:tcPr>
            <w:tcW w:w="1173" w:type="dxa"/>
            <w:noWrap w:val="0"/>
            <w:vAlign w:val="center"/>
          </w:tcPr>
          <w:p w14:paraId="328EF777">
            <w:pPr>
              <w:spacing w:line="360" w:lineRule="auto"/>
              <w:jc w:val="center"/>
              <w:rPr>
                <w:rFonts w:hint="eastAsia" w:ascii="宋体" w:hAnsi="宋体" w:cs="宋体"/>
                <w:b/>
                <w:color w:val="auto"/>
                <w:sz w:val="21"/>
                <w:szCs w:val="21"/>
                <w:highlight w:val="none"/>
              </w:rPr>
            </w:pPr>
          </w:p>
        </w:tc>
        <w:tc>
          <w:tcPr>
            <w:tcW w:w="1524" w:type="dxa"/>
            <w:noWrap w:val="0"/>
            <w:vAlign w:val="center"/>
          </w:tcPr>
          <w:p w14:paraId="71E810CE">
            <w:pPr>
              <w:spacing w:line="360" w:lineRule="auto"/>
              <w:jc w:val="center"/>
              <w:rPr>
                <w:rFonts w:hint="eastAsia" w:ascii="宋体" w:hAnsi="宋体" w:cs="宋体"/>
                <w:b/>
                <w:color w:val="auto"/>
                <w:sz w:val="21"/>
                <w:szCs w:val="21"/>
                <w:highlight w:val="none"/>
              </w:rPr>
            </w:pPr>
          </w:p>
        </w:tc>
        <w:tc>
          <w:tcPr>
            <w:tcW w:w="924" w:type="dxa"/>
            <w:noWrap w:val="0"/>
            <w:vAlign w:val="center"/>
          </w:tcPr>
          <w:p w14:paraId="720B7C33">
            <w:pPr>
              <w:spacing w:line="360" w:lineRule="auto"/>
              <w:jc w:val="center"/>
              <w:rPr>
                <w:rFonts w:hint="eastAsia" w:ascii="宋体" w:hAnsi="宋体" w:cs="宋体"/>
                <w:b/>
                <w:color w:val="auto"/>
                <w:sz w:val="21"/>
                <w:szCs w:val="21"/>
                <w:highlight w:val="none"/>
              </w:rPr>
            </w:pPr>
          </w:p>
        </w:tc>
      </w:tr>
      <w:tr w14:paraId="5CBE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dxa"/>
            <w:noWrap w:val="0"/>
            <w:vAlign w:val="center"/>
          </w:tcPr>
          <w:p w14:paraId="3C990D0D">
            <w:pPr>
              <w:spacing w:line="360" w:lineRule="auto"/>
              <w:jc w:val="center"/>
              <w:rPr>
                <w:rFonts w:hint="eastAsia" w:ascii="宋体" w:hAnsi="宋体" w:cs="宋体"/>
                <w:b/>
                <w:color w:val="auto"/>
                <w:sz w:val="21"/>
                <w:szCs w:val="21"/>
                <w:highlight w:val="none"/>
              </w:rPr>
            </w:pPr>
          </w:p>
        </w:tc>
        <w:tc>
          <w:tcPr>
            <w:tcW w:w="1494" w:type="dxa"/>
            <w:noWrap w:val="0"/>
            <w:vAlign w:val="center"/>
          </w:tcPr>
          <w:p w14:paraId="4DDD408F">
            <w:pPr>
              <w:spacing w:line="360" w:lineRule="auto"/>
              <w:jc w:val="center"/>
              <w:rPr>
                <w:rFonts w:hint="eastAsia" w:ascii="宋体" w:hAnsi="宋体" w:cs="宋体"/>
                <w:b/>
                <w:color w:val="auto"/>
                <w:sz w:val="21"/>
                <w:szCs w:val="21"/>
                <w:highlight w:val="none"/>
              </w:rPr>
            </w:pPr>
          </w:p>
        </w:tc>
        <w:tc>
          <w:tcPr>
            <w:tcW w:w="1111" w:type="dxa"/>
            <w:noWrap w:val="0"/>
            <w:vAlign w:val="center"/>
          </w:tcPr>
          <w:p w14:paraId="7AD8605F">
            <w:pPr>
              <w:spacing w:line="360" w:lineRule="auto"/>
              <w:jc w:val="center"/>
              <w:rPr>
                <w:rFonts w:hint="eastAsia" w:ascii="宋体" w:hAnsi="宋体" w:cs="宋体"/>
                <w:b/>
                <w:color w:val="auto"/>
                <w:sz w:val="21"/>
                <w:szCs w:val="21"/>
                <w:highlight w:val="none"/>
              </w:rPr>
            </w:pPr>
          </w:p>
        </w:tc>
        <w:tc>
          <w:tcPr>
            <w:tcW w:w="667" w:type="dxa"/>
            <w:noWrap w:val="0"/>
            <w:vAlign w:val="center"/>
          </w:tcPr>
          <w:p w14:paraId="14931C12">
            <w:pPr>
              <w:spacing w:line="360" w:lineRule="auto"/>
              <w:jc w:val="center"/>
              <w:rPr>
                <w:rFonts w:hint="eastAsia" w:ascii="宋体" w:hAnsi="宋体" w:cs="宋体"/>
                <w:b/>
                <w:color w:val="auto"/>
                <w:sz w:val="21"/>
                <w:szCs w:val="21"/>
                <w:highlight w:val="none"/>
              </w:rPr>
            </w:pPr>
          </w:p>
        </w:tc>
        <w:tc>
          <w:tcPr>
            <w:tcW w:w="1111" w:type="dxa"/>
            <w:noWrap w:val="0"/>
            <w:vAlign w:val="center"/>
          </w:tcPr>
          <w:p w14:paraId="7BCD382E">
            <w:pPr>
              <w:spacing w:line="360" w:lineRule="auto"/>
              <w:jc w:val="center"/>
              <w:rPr>
                <w:rFonts w:hint="eastAsia" w:ascii="宋体" w:hAnsi="宋体" w:cs="宋体"/>
                <w:b/>
                <w:color w:val="auto"/>
                <w:sz w:val="21"/>
                <w:szCs w:val="21"/>
                <w:highlight w:val="none"/>
              </w:rPr>
            </w:pPr>
          </w:p>
        </w:tc>
        <w:tc>
          <w:tcPr>
            <w:tcW w:w="1173" w:type="dxa"/>
            <w:noWrap w:val="0"/>
            <w:vAlign w:val="center"/>
          </w:tcPr>
          <w:p w14:paraId="5A8A817E">
            <w:pPr>
              <w:spacing w:line="360" w:lineRule="auto"/>
              <w:jc w:val="center"/>
              <w:rPr>
                <w:rFonts w:hint="eastAsia" w:ascii="宋体" w:hAnsi="宋体" w:cs="宋体"/>
                <w:b/>
                <w:color w:val="auto"/>
                <w:sz w:val="21"/>
                <w:szCs w:val="21"/>
                <w:highlight w:val="none"/>
              </w:rPr>
            </w:pPr>
          </w:p>
        </w:tc>
        <w:tc>
          <w:tcPr>
            <w:tcW w:w="1524" w:type="dxa"/>
            <w:noWrap w:val="0"/>
            <w:vAlign w:val="center"/>
          </w:tcPr>
          <w:p w14:paraId="79E3D5E3">
            <w:pPr>
              <w:spacing w:line="360" w:lineRule="auto"/>
              <w:jc w:val="center"/>
              <w:rPr>
                <w:rFonts w:hint="eastAsia" w:ascii="宋体" w:hAnsi="宋体" w:cs="宋体"/>
                <w:b/>
                <w:color w:val="auto"/>
                <w:sz w:val="21"/>
                <w:szCs w:val="21"/>
                <w:highlight w:val="none"/>
              </w:rPr>
            </w:pPr>
          </w:p>
        </w:tc>
        <w:tc>
          <w:tcPr>
            <w:tcW w:w="924" w:type="dxa"/>
            <w:noWrap w:val="0"/>
            <w:vAlign w:val="center"/>
          </w:tcPr>
          <w:p w14:paraId="3B0ECBBA">
            <w:pPr>
              <w:spacing w:line="360" w:lineRule="auto"/>
              <w:jc w:val="center"/>
              <w:rPr>
                <w:rFonts w:hint="eastAsia" w:ascii="宋体" w:hAnsi="宋体" w:cs="宋体"/>
                <w:b/>
                <w:color w:val="auto"/>
                <w:sz w:val="21"/>
                <w:szCs w:val="21"/>
                <w:highlight w:val="none"/>
              </w:rPr>
            </w:pPr>
          </w:p>
        </w:tc>
      </w:tr>
      <w:tr w14:paraId="34D6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dxa"/>
            <w:noWrap w:val="0"/>
            <w:vAlign w:val="center"/>
          </w:tcPr>
          <w:p w14:paraId="2217F950">
            <w:pPr>
              <w:spacing w:line="360" w:lineRule="auto"/>
              <w:jc w:val="center"/>
              <w:rPr>
                <w:rFonts w:hint="eastAsia" w:ascii="宋体" w:hAnsi="宋体" w:cs="宋体"/>
                <w:b/>
                <w:color w:val="auto"/>
                <w:sz w:val="21"/>
                <w:szCs w:val="21"/>
                <w:highlight w:val="none"/>
              </w:rPr>
            </w:pPr>
          </w:p>
        </w:tc>
        <w:tc>
          <w:tcPr>
            <w:tcW w:w="1494" w:type="dxa"/>
            <w:noWrap w:val="0"/>
            <w:vAlign w:val="center"/>
          </w:tcPr>
          <w:p w14:paraId="03008B02">
            <w:pPr>
              <w:spacing w:line="360" w:lineRule="auto"/>
              <w:jc w:val="center"/>
              <w:rPr>
                <w:rFonts w:hint="eastAsia" w:ascii="宋体" w:hAnsi="宋体" w:cs="宋体"/>
                <w:b/>
                <w:color w:val="auto"/>
                <w:sz w:val="21"/>
                <w:szCs w:val="21"/>
                <w:highlight w:val="none"/>
              </w:rPr>
            </w:pPr>
          </w:p>
        </w:tc>
        <w:tc>
          <w:tcPr>
            <w:tcW w:w="1111" w:type="dxa"/>
            <w:noWrap w:val="0"/>
            <w:vAlign w:val="center"/>
          </w:tcPr>
          <w:p w14:paraId="2BDEB746">
            <w:pPr>
              <w:spacing w:line="360" w:lineRule="auto"/>
              <w:jc w:val="center"/>
              <w:rPr>
                <w:rFonts w:hint="eastAsia" w:ascii="宋体" w:hAnsi="宋体" w:cs="宋体"/>
                <w:b/>
                <w:color w:val="auto"/>
                <w:sz w:val="21"/>
                <w:szCs w:val="21"/>
                <w:highlight w:val="none"/>
              </w:rPr>
            </w:pPr>
          </w:p>
        </w:tc>
        <w:tc>
          <w:tcPr>
            <w:tcW w:w="667" w:type="dxa"/>
            <w:noWrap w:val="0"/>
            <w:vAlign w:val="center"/>
          </w:tcPr>
          <w:p w14:paraId="1FA9524A">
            <w:pPr>
              <w:spacing w:line="360" w:lineRule="auto"/>
              <w:jc w:val="center"/>
              <w:rPr>
                <w:rFonts w:hint="eastAsia" w:ascii="宋体" w:hAnsi="宋体" w:cs="宋体"/>
                <w:b/>
                <w:color w:val="auto"/>
                <w:sz w:val="21"/>
                <w:szCs w:val="21"/>
                <w:highlight w:val="none"/>
              </w:rPr>
            </w:pPr>
          </w:p>
        </w:tc>
        <w:tc>
          <w:tcPr>
            <w:tcW w:w="1111" w:type="dxa"/>
            <w:noWrap w:val="0"/>
            <w:vAlign w:val="center"/>
          </w:tcPr>
          <w:p w14:paraId="445507C6">
            <w:pPr>
              <w:spacing w:line="360" w:lineRule="auto"/>
              <w:jc w:val="center"/>
              <w:rPr>
                <w:rFonts w:hint="eastAsia" w:ascii="宋体" w:hAnsi="宋体" w:cs="宋体"/>
                <w:b/>
                <w:color w:val="auto"/>
                <w:sz w:val="21"/>
                <w:szCs w:val="21"/>
                <w:highlight w:val="none"/>
              </w:rPr>
            </w:pPr>
          </w:p>
        </w:tc>
        <w:tc>
          <w:tcPr>
            <w:tcW w:w="1173" w:type="dxa"/>
            <w:noWrap w:val="0"/>
            <w:vAlign w:val="center"/>
          </w:tcPr>
          <w:p w14:paraId="37F8BB1A">
            <w:pPr>
              <w:spacing w:line="360" w:lineRule="auto"/>
              <w:jc w:val="center"/>
              <w:rPr>
                <w:rFonts w:hint="eastAsia" w:ascii="宋体" w:hAnsi="宋体" w:cs="宋体"/>
                <w:b/>
                <w:color w:val="auto"/>
                <w:sz w:val="21"/>
                <w:szCs w:val="21"/>
                <w:highlight w:val="none"/>
              </w:rPr>
            </w:pPr>
          </w:p>
        </w:tc>
        <w:tc>
          <w:tcPr>
            <w:tcW w:w="1524" w:type="dxa"/>
            <w:noWrap w:val="0"/>
            <w:vAlign w:val="center"/>
          </w:tcPr>
          <w:p w14:paraId="0AE43210">
            <w:pPr>
              <w:spacing w:line="360" w:lineRule="auto"/>
              <w:jc w:val="center"/>
              <w:rPr>
                <w:rFonts w:hint="eastAsia" w:ascii="宋体" w:hAnsi="宋体" w:cs="宋体"/>
                <w:b/>
                <w:color w:val="auto"/>
                <w:sz w:val="21"/>
                <w:szCs w:val="21"/>
                <w:highlight w:val="none"/>
              </w:rPr>
            </w:pPr>
          </w:p>
        </w:tc>
        <w:tc>
          <w:tcPr>
            <w:tcW w:w="924" w:type="dxa"/>
            <w:noWrap w:val="0"/>
            <w:vAlign w:val="center"/>
          </w:tcPr>
          <w:p w14:paraId="22944B5F">
            <w:pPr>
              <w:spacing w:line="360" w:lineRule="auto"/>
              <w:jc w:val="center"/>
              <w:rPr>
                <w:rFonts w:hint="eastAsia" w:ascii="宋体" w:hAnsi="宋体" w:cs="宋体"/>
                <w:b/>
                <w:color w:val="auto"/>
                <w:sz w:val="21"/>
                <w:szCs w:val="21"/>
                <w:highlight w:val="none"/>
              </w:rPr>
            </w:pPr>
          </w:p>
        </w:tc>
      </w:tr>
      <w:tr w14:paraId="7B8B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dxa"/>
            <w:noWrap w:val="0"/>
            <w:vAlign w:val="center"/>
          </w:tcPr>
          <w:p w14:paraId="4FF4E465">
            <w:pPr>
              <w:spacing w:line="360" w:lineRule="auto"/>
              <w:jc w:val="center"/>
              <w:rPr>
                <w:rFonts w:hint="eastAsia" w:ascii="宋体" w:hAnsi="宋体" w:cs="宋体"/>
                <w:b/>
                <w:color w:val="auto"/>
                <w:sz w:val="21"/>
                <w:szCs w:val="21"/>
                <w:highlight w:val="none"/>
              </w:rPr>
            </w:pPr>
          </w:p>
        </w:tc>
        <w:tc>
          <w:tcPr>
            <w:tcW w:w="1494" w:type="dxa"/>
            <w:noWrap w:val="0"/>
            <w:vAlign w:val="center"/>
          </w:tcPr>
          <w:p w14:paraId="72BEF907">
            <w:pPr>
              <w:spacing w:line="360" w:lineRule="auto"/>
              <w:jc w:val="center"/>
              <w:rPr>
                <w:rFonts w:hint="eastAsia" w:ascii="宋体" w:hAnsi="宋体" w:cs="宋体"/>
                <w:b/>
                <w:color w:val="auto"/>
                <w:sz w:val="21"/>
                <w:szCs w:val="21"/>
                <w:highlight w:val="none"/>
              </w:rPr>
            </w:pPr>
          </w:p>
        </w:tc>
        <w:tc>
          <w:tcPr>
            <w:tcW w:w="1111" w:type="dxa"/>
            <w:noWrap w:val="0"/>
            <w:vAlign w:val="center"/>
          </w:tcPr>
          <w:p w14:paraId="2C6B9427">
            <w:pPr>
              <w:spacing w:line="360" w:lineRule="auto"/>
              <w:jc w:val="center"/>
              <w:rPr>
                <w:rFonts w:hint="eastAsia" w:ascii="宋体" w:hAnsi="宋体" w:cs="宋体"/>
                <w:b/>
                <w:color w:val="auto"/>
                <w:sz w:val="21"/>
                <w:szCs w:val="21"/>
                <w:highlight w:val="none"/>
              </w:rPr>
            </w:pPr>
          </w:p>
        </w:tc>
        <w:tc>
          <w:tcPr>
            <w:tcW w:w="667" w:type="dxa"/>
            <w:noWrap w:val="0"/>
            <w:vAlign w:val="center"/>
          </w:tcPr>
          <w:p w14:paraId="10E24322">
            <w:pPr>
              <w:spacing w:line="360" w:lineRule="auto"/>
              <w:jc w:val="center"/>
              <w:rPr>
                <w:rFonts w:hint="eastAsia" w:ascii="宋体" w:hAnsi="宋体" w:cs="宋体"/>
                <w:b/>
                <w:color w:val="auto"/>
                <w:sz w:val="21"/>
                <w:szCs w:val="21"/>
                <w:highlight w:val="none"/>
              </w:rPr>
            </w:pPr>
          </w:p>
        </w:tc>
        <w:tc>
          <w:tcPr>
            <w:tcW w:w="1111" w:type="dxa"/>
            <w:noWrap w:val="0"/>
            <w:vAlign w:val="center"/>
          </w:tcPr>
          <w:p w14:paraId="1CE5F214">
            <w:pPr>
              <w:spacing w:line="360" w:lineRule="auto"/>
              <w:jc w:val="center"/>
              <w:rPr>
                <w:rFonts w:hint="eastAsia" w:ascii="宋体" w:hAnsi="宋体" w:cs="宋体"/>
                <w:b/>
                <w:color w:val="auto"/>
                <w:sz w:val="21"/>
                <w:szCs w:val="21"/>
                <w:highlight w:val="none"/>
              </w:rPr>
            </w:pPr>
          </w:p>
        </w:tc>
        <w:tc>
          <w:tcPr>
            <w:tcW w:w="1173" w:type="dxa"/>
            <w:noWrap w:val="0"/>
            <w:vAlign w:val="center"/>
          </w:tcPr>
          <w:p w14:paraId="62239F41">
            <w:pPr>
              <w:spacing w:line="360" w:lineRule="auto"/>
              <w:jc w:val="center"/>
              <w:rPr>
                <w:rFonts w:hint="eastAsia" w:ascii="宋体" w:hAnsi="宋体" w:cs="宋体"/>
                <w:b/>
                <w:color w:val="auto"/>
                <w:sz w:val="21"/>
                <w:szCs w:val="21"/>
                <w:highlight w:val="none"/>
              </w:rPr>
            </w:pPr>
          </w:p>
        </w:tc>
        <w:tc>
          <w:tcPr>
            <w:tcW w:w="1524" w:type="dxa"/>
            <w:noWrap w:val="0"/>
            <w:vAlign w:val="center"/>
          </w:tcPr>
          <w:p w14:paraId="110E94EF">
            <w:pPr>
              <w:spacing w:line="360" w:lineRule="auto"/>
              <w:jc w:val="center"/>
              <w:rPr>
                <w:rFonts w:hint="eastAsia" w:ascii="宋体" w:hAnsi="宋体" w:cs="宋体"/>
                <w:b/>
                <w:color w:val="auto"/>
                <w:sz w:val="21"/>
                <w:szCs w:val="21"/>
                <w:highlight w:val="none"/>
              </w:rPr>
            </w:pPr>
          </w:p>
        </w:tc>
        <w:tc>
          <w:tcPr>
            <w:tcW w:w="924" w:type="dxa"/>
            <w:noWrap w:val="0"/>
            <w:vAlign w:val="center"/>
          </w:tcPr>
          <w:p w14:paraId="037AC6C0">
            <w:pPr>
              <w:spacing w:line="360" w:lineRule="auto"/>
              <w:jc w:val="center"/>
              <w:rPr>
                <w:rFonts w:hint="eastAsia" w:ascii="宋体" w:hAnsi="宋体" w:cs="宋体"/>
                <w:b/>
                <w:color w:val="auto"/>
                <w:sz w:val="21"/>
                <w:szCs w:val="21"/>
                <w:highlight w:val="none"/>
              </w:rPr>
            </w:pPr>
          </w:p>
        </w:tc>
      </w:tr>
      <w:tr w14:paraId="07CA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dxa"/>
            <w:noWrap w:val="0"/>
            <w:vAlign w:val="center"/>
          </w:tcPr>
          <w:p w14:paraId="68ADAC51">
            <w:pPr>
              <w:spacing w:line="360" w:lineRule="auto"/>
              <w:jc w:val="center"/>
              <w:rPr>
                <w:rFonts w:hint="eastAsia" w:ascii="宋体" w:hAnsi="宋体" w:cs="宋体"/>
                <w:b/>
                <w:color w:val="auto"/>
                <w:sz w:val="21"/>
                <w:szCs w:val="21"/>
                <w:highlight w:val="none"/>
              </w:rPr>
            </w:pPr>
          </w:p>
        </w:tc>
        <w:tc>
          <w:tcPr>
            <w:tcW w:w="1494" w:type="dxa"/>
            <w:noWrap w:val="0"/>
            <w:vAlign w:val="center"/>
          </w:tcPr>
          <w:p w14:paraId="105E92DA">
            <w:pPr>
              <w:spacing w:line="360" w:lineRule="auto"/>
              <w:jc w:val="center"/>
              <w:rPr>
                <w:rFonts w:hint="eastAsia" w:ascii="宋体" w:hAnsi="宋体" w:cs="宋体"/>
                <w:b/>
                <w:color w:val="auto"/>
                <w:sz w:val="21"/>
                <w:szCs w:val="21"/>
                <w:highlight w:val="none"/>
              </w:rPr>
            </w:pPr>
          </w:p>
        </w:tc>
        <w:tc>
          <w:tcPr>
            <w:tcW w:w="1111" w:type="dxa"/>
            <w:noWrap w:val="0"/>
            <w:vAlign w:val="center"/>
          </w:tcPr>
          <w:p w14:paraId="763FC06F">
            <w:pPr>
              <w:spacing w:line="360" w:lineRule="auto"/>
              <w:jc w:val="center"/>
              <w:rPr>
                <w:rFonts w:hint="eastAsia" w:ascii="宋体" w:hAnsi="宋体" w:cs="宋体"/>
                <w:b/>
                <w:color w:val="auto"/>
                <w:sz w:val="21"/>
                <w:szCs w:val="21"/>
                <w:highlight w:val="none"/>
              </w:rPr>
            </w:pPr>
          </w:p>
        </w:tc>
        <w:tc>
          <w:tcPr>
            <w:tcW w:w="667" w:type="dxa"/>
            <w:noWrap w:val="0"/>
            <w:vAlign w:val="center"/>
          </w:tcPr>
          <w:p w14:paraId="73969A57">
            <w:pPr>
              <w:spacing w:line="360" w:lineRule="auto"/>
              <w:jc w:val="center"/>
              <w:rPr>
                <w:rFonts w:hint="eastAsia" w:ascii="宋体" w:hAnsi="宋体" w:cs="宋体"/>
                <w:b/>
                <w:color w:val="auto"/>
                <w:sz w:val="21"/>
                <w:szCs w:val="21"/>
                <w:highlight w:val="none"/>
              </w:rPr>
            </w:pPr>
          </w:p>
        </w:tc>
        <w:tc>
          <w:tcPr>
            <w:tcW w:w="1111" w:type="dxa"/>
            <w:noWrap w:val="0"/>
            <w:vAlign w:val="center"/>
          </w:tcPr>
          <w:p w14:paraId="744596F2">
            <w:pPr>
              <w:spacing w:line="360" w:lineRule="auto"/>
              <w:jc w:val="center"/>
              <w:rPr>
                <w:rFonts w:hint="eastAsia" w:ascii="宋体" w:hAnsi="宋体" w:cs="宋体"/>
                <w:b/>
                <w:color w:val="auto"/>
                <w:sz w:val="21"/>
                <w:szCs w:val="21"/>
                <w:highlight w:val="none"/>
              </w:rPr>
            </w:pPr>
          </w:p>
        </w:tc>
        <w:tc>
          <w:tcPr>
            <w:tcW w:w="1173" w:type="dxa"/>
            <w:noWrap w:val="0"/>
            <w:vAlign w:val="center"/>
          </w:tcPr>
          <w:p w14:paraId="73586EDD">
            <w:pPr>
              <w:spacing w:line="360" w:lineRule="auto"/>
              <w:jc w:val="center"/>
              <w:rPr>
                <w:rFonts w:hint="eastAsia" w:ascii="宋体" w:hAnsi="宋体" w:cs="宋体"/>
                <w:b/>
                <w:color w:val="auto"/>
                <w:sz w:val="21"/>
                <w:szCs w:val="21"/>
                <w:highlight w:val="none"/>
              </w:rPr>
            </w:pPr>
          </w:p>
        </w:tc>
        <w:tc>
          <w:tcPr>
            <w:tcW w:w="1524" w:type="dxa"/>
            <w:noWrap w:val="0"/>
            <w:vAlign w:val="center"/>
          </w:tcPr>
          <w:p w14:paraId="5224B7B7">
            <w:pPr>
              <w:spacing w:line="360" w:lineRule="auto"/>
              <w:jc w:val="center"/>
              <w:rPr>
                <w:rFonts w:hint="eastAsia" w:ascii="宋体" w:hAnsi="宋体" w:cs="宋体"/>
                <w:b/>
                <w:color w:val="auto"/>
                <w:sz w:val="21"/>
                <w:szCs w:val="21"/>
                <w:highlight w:val="none"/>
              </w:rPr>
            </w:pPr>
          </w:p>
        </w:tc>
        <w:tc>
          <w:tcPr>
            <w:tcW w:w="924" w:type="dxa"/>
            <w:noWrap w:val="0"/>
            <w:vAlign w:val="center"/>
          </w:tcPr>
          <w:p w14:paraId="30706213">
            <w:pPr>
              <w:spacing w:line="360" w:lineRule="auto"/>
              <w:jc w:val="center"/>
              <w:rPr>
                <w:rFonts w:hint="eastAsia" w:ascii="宋体" w:hAnsi="宋体" w:cs="宋体"/>
                <w:b/>
                <w:color w:val="auto"/>
                <w:sz w:val="21"/>
                <w:szCs w:val="21"/>
                <w:highlight w:val="none"/>
              </w:rPr>
            </w:pPr>
          </w:p>
        </w:tc>
      </w:tr>
    </w:tbl>
    <w:p w14:paraId="25B23422">
      <w:pPr>
        <w:rPr>
          <w:rFonts w:ascii="宋体" w:hAnsi="宋体" w:cs="宋体"/>
          <w:sz w:val="24"/>
          <w:szCs w:val="24"/>
          <w:highlight w:val="none"/>
        </w:rPr>
      </w:pPr>
      <w:r>
        <w:rPr>
          <w:rFonts w:ascii="宋体" w:hAnsi="宋体" w:cs="宋体"/>
          <w:sz w:val="24"/>
          <w:szCs w:val="24"/>
          <w:highlight w:val="none"/>
        </w:rPr>
        <w:br w:type="page"/>
      </w:r>
    </w:p>
    <w:p w14:paraId="136308E6">
      <w:pPr>
        <w:autoSpaceDE w:val="0"/>
        <w:autoSpaceDN w:val="0"/>
        <w:adjustRightInd w:val="0"/>
        <w:snapToGrid w:val="0"/>
        <w:spacing w:line="360" w:lineRule="auto"/>
        <w:rPr>
          <w:rFonts w:ascii="宋体" w:hAnsi="宋体" w:cs="宋体"/>
          <w:szCs w:val="21"/>
          <w:highlight w:val="none"/>
        </w:rPr>
      </w:pPr>
      <w:r>
        <w:rPr>
          <w:rFonts w:ascii="宋体" w:hAnsi="宋体" w:cs="宋体"/>
          <w:sz w:val="24"/>
          <w:szCs w:val="24"/>
          <w:highlight w:val="none"/>
        </w:rPr>
        <w:t>合同附件</w:t>
      </w:r>
      <w:r>
        <w:rPr>
          <w:rFonts w:hint="eastAsia" w:ascii="宋体" w:hAnsi="宋体" w:cs="宋体"/>
          <w:sz w:val="24"/>
          <w:szCs w:val="24"/>
          <w:highlight w:val="none"/>
          <w:lang w:val="en-US" w:eastAsia="zh-CN"/>
        </w:rPr>
        <w:t>一</w:t>
      </w:r>
      <w:r>
        <w:rPr>
          <w:rFonts w:ascii="宋体" w:hAnsi="宋体" w:cs="宋体"/>
          <w:sz w:val="24"/>
          <w:szCs w:val="24"/>
          <w:highlight w:val="none"/>
        </w:rPr>
        <w:t>：</w:t>
      </w:r>
    </w:p>
    <w:p w14:paraId="37111BF5">
      <w:pPr>
        <w:spacing w:line="360" w:lineRule="auto"/>
        <w:jc w:val="center"/>
        <w:rPr>
          <w:rFonts w:ascii="宋体" w:hAnsi="宋体"/>
          <w:b/>
          <w:bCs/>
          <w:sz w:val="28"/>
          <w:szCs w:val="28"/>
          <w:highlight w:val="none"/>
        </w:rPr>
      </w:pPr>
    </w:p>
    <w:p w14:paraId="7DC63C5C">
      <w:pPr>
        <w:spacing w:line="360" w:lineRule="auto"/>
        <w:jc w:val="center"/>
        <w:rPr>
          <w:rFonts w:ascii="宋体" w:hAnsi="宋体"/>
          <w:b/>
          <w:bCs/>
          <w:sz w:val="30"/>
          <w:szCs w:val="30"/>
          <w:highlight w:val="none"/>
        </w:rPr>
      </w:pPr>
      <w:r>
        <w:rPr>
          <w:rFonts w:ascii="宋体" w:hAnsi="宋体"/>
          <w:b/>
          <w:bCs/>
          <w:sz w:val="30"/>
          <w:szCs w:val="30"/>
          <w:highlight w:val="none"/>
        </w:rPr>
        <w:t>廉政合同协议书</w:t>
      </w:r>
    </w:p>
    <w:p w14:paraId="202F6D6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根据</w:t>
      </w:r>
      <w:r>
        <w:rPr>
          <w:rFonts w:hint="eastAsia" w:ascii="宋体" w:hAnsi="宋体" w:cs="宋体"/>
          <w:sz w:val="24"/>
          <w:szCs w:val="24"/>
          <w:highlight w:val="none"/>
          <w:lang w:eastAsia="zh-CN"/>
        </w:rPr>
        <w:t>交通运输部</w:t>
      </w:r>
      <w:r>
        <w:rPr>
          <w:rFonts w:ascii="宋体" w:hAnsi="宋体" w:cs="宋体"/>
          <w:sz w:val="24"/>
          <w:szCs w:val="24"/>
          <w:highlight w:val="none"/>
        </w:rPr>
        <w:t>《关于在交通基础设施建设中加强廉政建设的若干意见》以及有关工程建设、廉政建设的规定，为做好工程建设中的党风廉政建设，保证工程建设高效优质，保证建设资金的安全和有效使用以及投资效益，</w:t>
      </w:r>
      <w:r>
        <w:rPr>
          <w:rFonts w:ascii="宋体" w:hAnsi="宋体" w:cs="宋体"/>
          <w:sz w:val="24"/>
          <w:szCs w:val="24"/>
          <w:highlight w:val="none"/>
          <w:u w:val="single"/>
        </w:rPr>
        <w:t xml:space="preserve">             </w:t>
      </w:r>
      <w:r>
        <w:rPr>
          <w:rFonts w:ascii="宋体" w:hAnsi="宋体" w:cs="宋体"/>
          <w:sz w:val="24"/>
          <w:szCs w:val="24"/>
          <w:highlight w:val="none"/>
        </w:rPr>
        <w:t>（以下称委托人）与</w:t>
      </w:r>
      <w:r>
        <w:rPr>
          <w:rFonts w:ascii="宋体" w:hAnsi="宋体" w:cs="宋体"/>
          <w:sz w:val="24"/>
          <w:szCs w:val="24"/>
          <w:highlight w:val="none"/>
          <w:u w:val="single"/>
        </w:rPr>
        <w:t xml:space="preserve">       </w:t>
      </w:r>
      <w:r>
        <w:rPr>
          <w:rFonts w:ascii="宋体" w:hAnsi="宋体" w:cs="宋体"/>
          <w:sz w:val="24"/>
          <w:szCs w:val="24"/>
          <w:highlight w:val="none"/>
        </w:rPr>
        <w:t>（以下称受托人），特订立如下合同。</w:t>
      </w:r>
    </w:p>
    <w:p w14:paraId="75B7D5F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第一条  委托人、受托人双方的权利和义务</w:t>
      </w:r>
    </w:p>
    <w:p w14:paraId="767C8E5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（一）严格遵守党和国家有关法律法规及</w:t>
      </w:r>
      <w:r>
        <w:rPr>
          <w:rFonts w:hint="eastAsia" w:ascii="宋体" w:hAnsi="宋体" w:cs="宋体"/>
          <w:sz w:val="24"/>
          <w:szCs w:val="24"/>
          <w:highlight w:val="none"/>
          <w:lang w:eastAsia="zh-CN"/>
        </w:rPr>
        <w:t>交通运输部</w:t>
      </w:r>
      <w:r>
        <w:rPr>
          <w:rFonts w:ascii="宋体" w:hAnsi="宋体" w:cs="宋体"/>
          <w:sz w:val="24"/>
          <w:szCs w:val="24"/>
          <w:highlight w:val="none"/>
        </w:rPr>
        <w:t>的有关规定。</w:t>
      </w:r>
    </w:p>
    <w:p w14:paraId="1AADEA9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（二）严格遵守</w:t>
      </w:r>
      <w:r>
        <w:rPr>
          <w:rFonts w:ascii="宋体" w:hAnsi="宋体" w:cs="宋体"/>
          <w:sz w:val="24"/>
          <w:szCs w:val="24"/>
          <w:highlight w:val="none"/>
          <w:u w:val="single"/>
        </w:rPr>
        <w:t xml:space="preserve">                    </w:t>
      </w:r>
      <w:r>
        <w:rPr>
          <w:rFonts w:ascii="宋体" w:hAnsi="宋体" w:cs="宋体"/>
          <w:sz w:val="24"/>
          <w:szCs w:val="24"/>
          <w:highlight w:val="none"/>
        </w:rPr>
        <w:t>的合同文件，自觉按合同办事。</w:t>
      </w:r>
    </w:p>
    <w:p w14:paraId="28EF459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（三）双方的业务活动坚持公开、公正、诚信、透明的原则（除法律认定的商业秘密和合同文件另有规定之外），不得损害国家和集体利益，违反工程建设管理规章制度。</w:t>
      </w:r>
    </w:p>
    <w:p w14:paraId="22C87225">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（四）建立健全廉政制度，开展廉政教育，设立廉政告示牌，公布举报电话，监督并认真查处违法违纪行为。</w:t>
      </w:r>
    </w:p>
    <w:p w14:paraId="2F2BD86D">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（五）发现对方在业务活动中有违反廉政规定的行为，有及时提醒对方纠正的权利和义务。</w:t>
      </w:r>
    </w:p>
    <w:p w14:paraId="300EACD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（六）发现对方严重违反本合同义务条款的行为，有向其上级有关部门举报、建议给予处理并要求告</w:t>
      </w:r>
      <w:r>
        <w:rPr>
          <w:rFonts w:hint="eastAsia" w:ascii="宋体" w:hAnsi="宋体" w:cs="宋体"/>
          <w:sz w:val="24"/>
          <w:szCs w:val="24"/>
          <w:highlight w:val="none"/>
          <w:lang w:eastAsia="zh-CN"/>
        </w:rPr>
        <w:t>知</w:t>
      </w:r>
      <w:r>
        <w:rPr>
          <w:rFonts w:ascii="宋体" w:hAnsi="宋体" w:cs="宋体"/>
          <w:sz w:val="24"/>
          <w:szCs w:val="24"/>
          <w:highlight w:val="none"/>
        </w:rPr>
        <w:t>处理结果的权利。</w:t>
      </w:r>
    </w:p>
    <w:p w14:paraId="4A7E7A9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第二条  委托人的义务</w:t>
      </w:r>
    </w:p>
    <w:p w14:paraId="6ABDEF35">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（一）委托人及其工作人员不得索要或接受受托人的礼金、有价证券和贵重物品，不得由受托人报销任何应由委托人或个人支付的费用等。</w:t>
      </w:r>
    </w:p>
    <w:p w14:paraId="775A06A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（二）委托人工作人员不得参加受托人安排的超标准宴请和娱乐活动；不得接受受托人提供的通讯工具、交通工具和高档办公用品等。</w:t>
      </w:r>
    </w:p>
    <w:p w14:paraId="5B72CEF1">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三）委托人及其工作人员不得要求或者接受受托人为其住房装修、婚丧嫁娶活动、配偶子女的工作安排和子女读书上学以及出国出境、旅游等提供方便等；不得要求或者接受受托人为其子女读书上学提供其所承担的费用等。</w:t>
      </w:r>
    </w:p>
    <w:p w14:paraId="16CEF39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（四）委托人工作人员的配偶、子女不得从事与委托人工程有关的材料设备供应、工程分包、劳务等经济活动等。</w:t>
      </w:r>
    </w:p>
    <w:p w14:paraId="4E5C8E0F">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（五）委托人及其工作人员不得以任何理由向受托人推荐分包单位，不得要求受托人购买合同规定外的材料和设备。</w:t>
      </w:r>
    </w:p>
    <w:p w14:paraId="4BC3D56C">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第三条  受托人义务</w:t>
      </w:r>
    </w:p>
    <w:p w14:paraId="03933E6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（一）受托人不得以任何理由向委托人及其工作人员行贿或馈赠礼金、有价证券、贵重礼品。</w:t>
      </w:r>
    </w:p>
    <w:p w14:paraId="27765C62">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（二）受托人不得以任何名义为委托人及其工作人员报销应由委托人单位或个人支付的任何费用。</w:t>
      </w:r>
    </w:p>
    <w:p w14:paraId="67C6E0C3">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（三）受托人不得以任何理由安排委托人工作人员参加超标准宴请及娱乐活动。</w:t>
      </w:r>
    </w:p>
    <w:p w14:paraId="52BFCBF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（四）受托人不得为委托人单位和个人购置或提供通讯工具、交通工具和高档办公用品等。</w:t>
      </w:r>
    </w:p>
    <w:p w14:paraId="569D14F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第四条  违约责任</w:t>
      </w:r>
    </w:p>
    <w:p w14:paraId="23CAF447">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（一）委托人及其工作人员违反本合同第一、二条，按管理权限，依据有关规定给予党纪、政纪或组织处理；涉嫌犯罪的，移交司法机关追究刑事责任；给受托人单位造成经济损失的，应予以赔偿。</w:t>
      </w:r>
    </w:p>
    <w:p w14:paraId="51DD144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二）受托人及其工作人员违反本合同第一、三条，按管理权限，依据有关规定，给予党纪、政纪或组织处理；给委托人单位造成经济损失的，应予以赔偿；情节严重的，委托人建议交通工程建设主管部门给予受托人一至三年内不得进入其主管的交通工程建设市场的处罚。</w:t>
      </w:r>
    </w:p>
    <w:p w14:paraId="4AD0E60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第五条  双方约定：本合同由双方或双方上级单位的纪检监察机关负责监督。由委托人或委托人上级单位的纪检监察机关约请受托人或受托人上级单位纪检监察机关对本合同履行情况进行检查，提出在本合同规定范围内的裁定意见。</w:t>
      </w:r>
    </w:p>
    <w:p w14:paraId="041C82FC">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ascii="宋体" w:hAnsi="宋体" w:cs="宋体"/>
          <w:sz w:val="24"/>
          <w:szCs w:val="24"/>
          <w:highlight w:val="none"/>
        </w:rPr>
      </w:pPr>
      <w:r>
        <w:rPr>
          <w:rFonts w:ascii="宋体" w:hAnsi="宋体" w:cs="宋体"/>
          <w:sz w:val="24"/>
          <w:szCs w:val="24"/>
          <w:highlight w:val="none"/>
        </w:rPr>
        <w:t>第六条  本合同有效期为委托人、受托人双方签署的</w:t>
      </w:r>
      <w:r>
        <w:rPr>
          <w:rFonts w:ascii="宋体" w:hAnsi="宋体" w:cs="宋体"/>
          <w:sz w:val="24"/>
          <w:szCs w:val="24"/>
          <w:highlight w:val="none"/>
          <w:u w:val="single"/>
        </w:rPr>
        <w:t xml:space="preserve">               </w:t>
      </w:r>
      <w:r>
        <w:rPr>
          <w:rFonts w:ascii="宋体" w:hAnsi="宋体" w:cs="宋体"/>
          <w:sz w:val="24"/>
          <w:szCs w:val="24"/>
          <w:highlight w:val="none"/>
        </w:rPr>
        <w:t>项目合同期限。</w:t>
      </w:r>
    </w:p>
    <w:p w14:paraId="009876BB">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第七条  本合同作为</w:t>
      </w:r>
      <w:r>
        <w:rPr>
          <w:rFonts w:ascii="宋体" w:hAnsi="宋体" w:cs="宋体"/>
          <w:sz w:val="24"/>
          <w:szCs w:val="24"/>
          <w:highlight w:val="none"/>
          <w:u w:val="single"/>
        </w:rPr>
        <w:t xml:space="preserve">                   </w:t>
      </w:r>
      <w:r>
        <w:rPr>
          <w:rFonts w:ascii="宋体" w:hAnsi="宋体" w:cs="宋体"/>
          <w:sz w:val="24"/>
          <w:szCs w:val="24"/>
          <w:highlight w:val="none"/>
        </w:rPr>
        <w:t>项目合同的附件，经合同双方签署立即生效。</w:t>
      </w:r>
    </w:p>
    <w:p w14:paraId="73CE21AF">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第八条  本合同共肆份，</w:t>
      </w:r>
      <w:r>
        <w:rPr>
          <w:rFonts w:hint="eastAsia" w:ascii="宋体" w:hAnsi="宋体" w:cs="宋体"/>
          <w:sz w:val="24"/>
          <w:szCs w:val="24"/>
          <w:highlight w:val="none"/>
          <w:lang w:eastAsia="zh-CN"/>
        </w:rPr>
        <w:t>双方</w:t>
      </w:r>
      <w:r>
        <w:rPr>
          <w:rFonts w:ascii="宋体" w:hAnsi="宋体" w:cs="宋体"/>
          <w:sz w:val="24"/>
          <w:szCs w:val="24"/>
          <w:highlight w:val="none"/>
        </w:rPr>
        <w:t>各执贰份。</w:t>
      </w:r>
    </w:p>
    <w:p w14:paraId="14BABF9E">
      <w:pPr>
        <w:keepNext w:val="0"/>
        <w:keepLines w:val="0"/>
        <w:pageBreakBefore w:val="0"/>
        <w:widowControl w:val="0"/>
        <w:tabs>
          <w:tab w:val="left" w:pos="3151"/>
          <w:tab w:val="left" w:pos="4934"/>
          <w:tab w:val="left" w:pos="4965"/>
          <w:tab w:val="left" w:pos="8205"/>
        </w:tabs>
        <w:kinsoku/>
        <w:wordWrap/>
        <w:overflowPunct/>
        <w:topLinePunct w:val="0"/>
        <w:autoSpaceDE/>
        <w:autoSpaceDN/>
        <w:bidi w:val="0"/>
        <w:adjustRightInd w:val="0"/>
        <w:snapToGrid w:val="0"/>
        <w:spacing w:line="360" w:lineRule="auto"/>
        <w:ind w:right="0"/>
        <w:jc w:val="left"/>
        <w:textAlignment w:val="auto"/>
        <w:rPr>
          <w:rFonts w:ascii="宋体" w:hAnsi="宋体" w:cs="宋体"/>
          <w:sz w:val="24"/>
          <w:szCs w:val="24"/>
          <w:highlight w:val="none"/>
        </w:rPr>
        <w:sectPr>
          <w:headerReference r:id="rId3" w:type="default"/>
          <w:footerReference r:id="rId4" w:type="default"/>
          <w:pgSz w:w="11906" w:h="16838"/>
          <w:pgMar w:top="1440" w:right="1797" w:bottom="1440" w:left="1797" w:header="851" w:footer="992" w:gutter="0"/>
          <w:cols w:space="1701" w:num="1"/>
          <w:docGrid w:linePitch="360" w:charSpace="0"/>
        </w:sectPr>
      </w:pPr>
    </w:p>
    <w:p w14:paraId="00773243">
      <w:pPr>
        <w:keepNext w:val="0"/>
        <w:keepLines w:val="0"/>
        <w:pageBreakBefore w:val="0"/>
        <w:widowControl w:val="0"/>
        <w:tabs>
          <w:tab w:val="left" w:pos="3151"/>
          <w:tab w:val="left" w:pos="4934"/>
          <w:tab w:val="left" w:pos="4965"/>
          <w:tab w:val="left" w:pos="8205"/>
        </w:tabs>
        <w:kinsoku/>
        <w:wordWrap/>
        <w:overflowPunct/>
        <w:topLinePunct w:val="0"/>
        <w:autoSpaceDE/>
        <w:autoSpaceDN/>
        <w:bidi w:val="0"/>
        <w:adjustRightInd w:val="0"/>
        <w:snapToGrid w:val="0"/>
        <w:spacing w:line="360" w:lineRule="auto"/>
        <w:ind w:right="0"/>
        <w:jc w:val="left"/>
        <w:textAlignment w:val="auto"/>
        <w:rPr>
          <w:rFonts w:ascii="宋体" w:hAnsi="宋体" w:cs="宋体"/>
          <w:sz w:val="24"/>
          <w:szCs w:val="24"/>
          <w:highlight w:val="none"/>
        </w:rPr>
      </w:pPr>
      <w:r>
        <w:rPr>
          <w:rFonts w:ascii="宋体" w:hAnsi="宋体" w:cs="宋体"/>
          <w:sz w:val="24"/>
          <w:szCs w:val="24"/>
          <w:highlight w:val="none"/>
        </w:rPr>
        <w:t>委托人</w:t>
      </w:r>
      <w:r>
        <w:rPr>
          <w:rFonts w:ascii="宋体" w:hAnsi="宋体" w:cs="宋体"/>
          <w:spacing w:val="-17"/>
          <w:sz w:val="24"/>
          <w:szCs w:val="24"/>
          <w:highlight w:val="none"/>
        </w:rPr>
        <w:t>：</w:t>
      </w:r>
      <w:r>
        <w:rPr>
          <w:rFonts w:ascii="宋体" w:hAnsi="宋体" w:cs="宋体"/>
          <w:spacing w:val="-17"/>
          <w:sz w:val="24"/>
          <w:szCs w:val="24"/>
          <w:highlight w:val="none"/>
          <w:u w:val="single"/>
        </w:rPr>
        <w:t xml:space="preserve"> </w:t>
      </w:r>
      <w:r>
        <w:rPr>
          <w:rFonts w:hint="eastAsia" w:ascii="宋体" w:hAnsi="宋体" w:cs="宋体"/>
          <w:spacing w:val="-17"/>
          <w:sz w:val="24"/>
          <w:szCs w:val="24"/>
          <w:highlight w:val="none"/>
          <w:u w:val="single"/>
          <w:lang w:val="en-US" w:eastAsia="zh-CN"/>
        </w:rPr>
        <w:t xml:space="preserve">                  </w:t>
      </w:r>
      <w:r>
        <w:rPr>
          <w:rFonts w:ascii="宋体" w:hAnsi="宋体" w:cs="宋体"/>
          <w:sz w:val="24"/>
          <w:szCs w:val="24"/>
          <w:highlight w:val="none"/>
        </w:rPr>
        <w:t>（盖章）</w:t>
      </w:r>
      <w:r>
        <w:rPr>
          <w:rFonts w:hint="eastAsia" w:ascii="宋体" w:hAnsi="宋体" w:cs="宋体"/>
          <w:sz w:val="24"/>
          <w:szCs w:val="24"/>
          <w:highlight w:val="none"/>
          <w:lang w:val="en-US" w:eastAsia="zh-CN"/>
        </w:rPr>
        <w:t xml:space="preserve">      </w:t>
      </w:r>
      <w:r>
        <w:rPr>
          <w:rFonts w:ascii="宋体" w:hAnsi="宋体" w:cs="宋体"/>
          <w:sz w:val="24"/>
          <w:szCs w:val="24"/>
          <w:highlight w:val="none"/>
        </w:rPr>
        <w:t>受托人</w:t>
      </w:r>
      <w:r>
        <w:rPr>
          <w:rFonts w:ascii="宋体" w:hAnsi="宋体" w:cs="宋体"/>
          <w:spacing w:val="-17"/>
          <w:sz w:val="24"/>
          <w:szCs w:val="24"/>
          <w:highlight w:val="none"/>
        </w:rPr>
        <w:t>：</w:t>
      </w:r>
      <w:r>
        <w:rPr>
          <w:rFonts w:hint="eastAsia" w:ascii="宋体" w:hAnsi="宋体" w:cs="宋体"/>
          <w:spacing w:val="-17"/>
          <w:sz w:val="24"/>
          <w:szCs w:val="24"/>
          <w:highlight w:val="none"/>
          <w:u w:val="single"/>
          <w:lang w:val="en-US" w:eastAsia="zh-CN"/>
        </w:rPr>
        <w:t xml:space="preserve">                </w:t>
      </w:r>
      <w:r>
        <w:rPr>
          <w:rFonts w:ascii="宋体" w:hAnsi="宋体" w:cs="宋体"/>
          <w:sz w:val="24"/>
          <w:szCs w:val="24"/>
          <w:highlight w:val="none"/>
        </w:rPr>
        <w:t xml:space="preserve">（盖章） </w:t>
      </w:r>
    </w:p>
    <w:p w14:paraId="0D943D44">
      <w:pPr>
        <w:keepNext w:val="0"/>
        <w:keepLines w:val="0"/>
        <w:pageBreakBefore w:val="0"/>
        <w:widowControl w:val="0"/>
        <w:tabs>
          <w:tab w:val="left" w:pos="3151"/>
          <w:tab w:val="left" w:pos="4934"/>
          <w:tab w:val="left" w:pos="5174"/>
          <w:tab w:val="left" w:pos="7781"/>
        </w:tabs>
        <w:kinsoku/>
        <w:wordWrap/>
        <w:overflowPunct/>
        <w:topLinePunct w:val="0"/>
        <w:autoSpaceDE/>
        <w:autoSpaceDN/>
        <w:bidi w:val="0"/>
        <w:adjustRightInd w:val="0"/>
        <w:snapToGrid w:val="0"/>
        <w:spacing w:line="360" w:lineRule="auto"/>
        <w:ind w:right="0"/>
        <w:textAlignment w:val="auto"/>
        <w:rPr>
          <w:rFonts w:ascii="宋体" w:hAnsi="宋体" w:cs="宋体"/>
          <w:sz w:val="24"/>
          <w:szCs w:val="24"/>
          <w:highlight w:val="none"/>
        </w:rPr>
      </w:pPr>
      <w:r>
        <w:rPr>
          <w:rFonts w:ascii="宋体" w:hAnsi="宋体" w:cs="宋体"/>
          <w:sz w:val="24"/>
          <w:szCs w:val="24"/>
          <w:highlight w:val="none"/>
        </w:rPr>
        <w:t>法定代表人                         法定代表人</w:t>
      </w:r>
    </w:p>
    <w:p w14:paraId="311A3788">
      <w:pPr>
        <w:keepNext w:val="0"/>
        <w:keepLines w:val="0"/>
        <w:pageBreakBefore w:val="0"/>
        <w:widowControl w:val="0"/>
        <w:tabs>
          <w:tab w:val="left" w:pos="3151"/>
          <w:tab w:val="left" w:pos="4934"/>
          <w:tab w:val="left" w:pos="5174"/>
          <w:tab w:val="left" w:pos="7781"/>
        </w:tabs>
        <w:kinsoku/>
        <w:wordWrap/>
        <w:overflowPunct/>
        <w:topLinePunct w:val="0"/>
        <w:autoSpaceDE/>
        <w:autoSpaceDN/>
        <w:bidi w:val="0"/>
        <w:adjustRightInd w:val="0"/>
        <w:snapToGrid w:val="0"/>
        <w:spacing w:line="360" w:lineRule="auto"/>
        <w:ind w:right="0"/>
        <w:textAlignment w:val="auto"/>
        <w:rPr>
          <w:rFonts w:ascii="宋体" w:hAnsi="宋体" w:cs="宋体"/>
          <w:sz w:val="24"/>
          <w:szCs w:val="24"/>
          <w:highlight w:val="none"/>
        </w:rPr>
      </w:pPr>
      <w:r>
        <w:rPr>
          <w:rFonts w:ascii="宋体" w:hAnsi="宋体" w:cs="宋体"/>
          <w:sz w:val="24"/>
          <w:szCs w:val="24"/>
          <w:highlight w:val="none"/>
        </w:rPr>
        <w:t>或其委托代理人</w:t>
      </w:r>
      <w:r>
        <w:rPr>
          <w:rFonts w:ascii="宋体" w:hAnsi="宋体" w:cs="宋体"/>
          <w:spacing w:val="-17"/>
          <w:sz w:val="24"/>
          <w:szCs w:val="24"/>
          <w:highlight w:val="none"/>
        </w:rPr>
        <w:t>：</w:t>
      </w:r>
      <w:r>
        <w:rPr>
          <w:rFonts w:ascii="宋体" w:hAnsi="宋体" w:cs="宋体"/>
          <w:spacing w:val="-17"/>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）或其委托代理人</w:t>
      </w:r>
      <w:r>
        <w:rPr>
          <w:rFonts w:ascii="宋体" w:hAnsi="宋体" w:cs="宋体"/>
          <w:spacing w:val="-16"/>
          <w:sz w:val="24"/>
          <w:szCs w:val="24"/>
          <w:highlight w:val="none"/>
        </w:rPr>
        <w:t>：</w:t>
      </w:r>
      <w:r>
        <w:rPr>
          <w:rFonts w:ascii="宋体" w:hAnsi="宋体" w:cs="宋体"/>
          <w:spacing w:val="-1"/>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w:t>
      </w:r>
    </w:p>
    <w:p w14:paraId="6A7B90A4">
      <w:pPr>
        <w:keepNext w:val="0"/>
        <w:keepLines w:val="0"/>
        <w:pageBreakBefore w:val="0"/>
        <w:widowControl w:val="0"/>
        <w:tabs>
          <w:tab w:val="left" w:pos="1920"/>
          <w:tab w:val="left" w:pos="2130"/>
          <w:tab w:val="left" w:pos="2760"/>
          <w:tab w:val="left" w:pos="5945"/>
          <w:tab w:val="left" w:pos="7025"/>
          <w:tab w:val="left" w:pos="7865"/>
          <w:tab w:val="left" w:pos="8705"/>
        </w:tabs>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日</w:t>
      </w:r>
      <w:r>
        <w:rPr>
          <w:rFonts w:hint="eastAsia" w:ascii="宋体" w:hAnsi="宋体" w:cs="宋体"/>
          <w:sz w:val="24"/>
          <w:szCs w:val="24"/>
          <w:highlight w:val="none"/>
          <w:lang w:val="en-US" w:eastAsia="zh-CN"/>
        </w:rPr>
        <w:t xml:space="preserve">        </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日</w:t>
      </w:r>
    </w:p>
    <w:p w14:paraId="6CE9A997">
      <w:pPr>
        <w:rPr>
          <w:rFonts w:ascii="宋体" w:hAnsi="宋体" w:cs="宋体"/>
          <w:sz w:val="24"/>
          <w:szCs w:val="24"/>
          <w:highlight w:val="none"/>
        </w:rPr>
      </w:pPr>
      <w:r>
        <w:rPr>
          <w:rFonts w:ascii="宋体" w:hAnsi="宋体" w:cs="宋体"/>
          <w:sz w:val="24"/>
          <w:szCs w:val="24"/>
          <w:highlight w:val="none"/>
        </w:rPr>
        <w:br w:type="page"/>
      </w:r>
    </w:p>
    <w:p w14:paraId="438BB64A">
      <w:pPr>
        <w:autoSpaceDE w:val="0"/>
        <w:autoSpaceDN w:val="0"/>
        <w:adjustRightInd w:val="0"/>
        <w:snapToGrid w:val="0"/>
        <w:spacing w:line="360" w:lineRule="auto"/>
        <w:rPr>
          <w:rFonts w:ascii="宋体" w:hAnsi="宋体" w:cs="宋体"/>
          <w:sz w:val="24"/>
          <w:szCs w:val="24"/>
          <w:highlight w:val="none"/>
        </w:rPr>
        <w:sectPr>
          <w:type w:val="continuous"/>
          <w:pgSz w:w="11906" w:h="16838"/>
          <w:pgMar w:top="1440" w:right="1797" w:bottom="1440" w:left="1797" w:header="851" w:footer="992" w:gutter="0"/>
          <w:cols w:space="1701" w:num="1"/>
          <w:docGrid w:linePitch="360" w:charSpace="0"/>
        </w:sectPr>
      </w:pPr>
    </w:p>
    <w:p w14:paraId="0D1DE48F">
      <w:pPr>
        <w:autoSpaceDE w:val="0"/>
        <w:autoSpaceDN w:val="0"/>
        <w:adjustRightInd w:val="0"/>
        <w:snapToGrid w:val="0"/>
        <w:spacing w:line="360" w:lineRule="auto"/>
        <w:rPr>
          <w:rFonts w:ascii="宋体" w:hAnsi="宋体" w:cs="宋体"/>
          <w:szCs w:val="21"/>
          <w:highlight w:val="none"/>
        </w:rPr>
      </w:pPr>
      <w:r>
        <w:rPr>
          <w:rFonts w:ascii="宋体" w:hAnsi="宋体" w:cs="宋体"/>
          <w:sz w:val="24"/>
          <w:szCs w:val="24"/>
          <w:highlight w:val="none"/>
        </w:rPr>
        <w:t>合同附件二：</w:t>
      </w:r>
    </w:p>
    <w:p w14:paraId="0846044D">
      <w:pPr>
        <w:spacing w:line="360" w:lineRule="auto"/>
        <w:jc w:val="center"/>
        <w:rPr>
          <w:rFonts w:ascii="宋体" w:hAnsi="宋体"/>
          <w:b/>
          <w:bCs/>
          <w:sz w:val="30"/>
          <w:szCs w:val="30"/>
          <w:highlight w:val="none"/>
        </w:rPr>
      </w:pPr>
      <w:r>
        <w:rPr>
          <w:rFonts w:ascii="宋体" w:hAnsi="宋体"/>
          <w:b/>
          <w:bCs/>
          <w:sz w:val="30"/>
          <w:szCs w:val="30"/>
          <w:highlight w:val="none"/>
        </w:rPr>
        <w:t>安全生产合同协议书</w:t>
      </w:r>
    </w:p>
    <w:p w14:paraId="0211D108">
      <w:pPr>
        <w:keepNext w:val="0"/>
        <w:keepLines w:val="0"/>
        <w:pageBreakBefore w:val="0"/>
        <w:widowControl w:val="0"/>
        <w:tabs>
          <w:tab w:val="left" w:pos="3081"/>
          <w:tab w:val="left" w:pos="5122"/>
          <w:tab w:val="left" w:pos="6125"/>
          <w:tab w:val="left" w:pos="8619"/>
        </w:tabs>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为在</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（项目名称）</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标段合同的实施过程中切实搞好本项目的安全管理工作</w:t>
      </w:r>
      <w:r>
        <w:rPr>
          <w:rFonts w:ascii="宋体" w:hAnsi="宋体" w:cs="宋体"/>
          <w:spacing w:val="-29"/>
          <w:sz w:val="24"/>
          <w:szCs w:val="24"/>
          <w:highlight w:val="none"/>
        </w:rPr>
        <w:t>，</w:t>
      </w:r>
      <w:r>
        <w:rPr>
          <w:rFonts w:ascii="宋体" w:hAnsi="宋体" w:cs="宋体"/>
          <w:sz w:val="24"/>
          <w:szCs w:val="24"/>
          <w:highlight w:val="none"/>
        </w:rPr>
        <w:t>本项目委托人</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（委托人名称</w:t>
      </w:r>
      <w:r>
        <w:rPr>
          <w:rFonts w:ascii="宋体" w:hAnsi="宋体" w:cs="宋体"/>
          <w:spacing w:val="-13"/>
          <w:sz w:val="24"/>
          <w:szCs w:val="24"/>
          <w:highlight w:val="none"/>
        </w:rPr>
        <w:t>，</w:t>
      </w:r>
      <w:r>
        <w:rPr>
          <w:rFonts w:ascii="宋体" w:hAnsi="宋体" w:cs="宋体"/>
          <w:sz w:val="24"/>
          <w:szCs w:val="24"/>
          <w:highlight w:val="none"/>
        </w:rPr>
        <w:t>以下简称“委托人</w:t>
      </w:r>
      <w:r>
        <w:rPr>
          <w:rFonts w:ascii="宋体" w:hAnsi="宋体" w:cs="宋体"/>
          <w:spacing w:val="-7"/>
          <w:sz w:val="24"/>
          <w:szCs w:val="24"/>
          <w:highlight w:val="none"/>
        </w:rPr>
        <w:t>”）</w:t>
      </w:r>
      <w:r>
        <w:rPr>
          <w:rFonts w:ascii="宋体" w:hAnsi="宋体" w:cs="宋体"/>
          <w:sz w:val="24"/>
          <w:szCs w:val="24"/>
          <w:highlight w:val="none"/>
        </w:rPr>
        <w:t>与受托人</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u w:val="single"/>
        </w:rPr>
        <w:tab/>
      </w:r>
      <w:r>
        <w:rPr>
          <w:rFonts w:ascii="宋体" w:hAnsi="宋体" w:cs="宋体"/>
          <w:sz w:val="24"/>
          <w:szCs w:val="24"/>
          <w:highlight w:val="none"/>
        </w:rPr>
        <w:t>（受托人名称</w:t>
      </w:r>
      <w:r>
        <w:rPr>
          <w:rFonts w:ascii="宋体" w:hAnsi="宋体" w:cs="宋体"/>
          <w:spacing w:val="-12"/>
          <w:sz w:val="24"/>
          <w:szCs w:val="24"/>
          <w:highlight w:val="none"/>
        </w:rPr>
        <w:t>，</w:t>
      </w:r>
      <w:r>
        <w:rPr>
          <w:rFonts w:ascii="宋体" w:hAnsi="宋体" w:cs="宋体"/>
          <w:sz w:val="24"/>
          <w:szCs w:val="24"/>
          <w:highlight w:val="none"/>
        </w:rPr>
        <w:t>以下简称“受托人”）特此签订安全生产合同。</w:t>
      </w:r>
    </w:p>
    <w:p w14:paraId="73E3CB4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1.委托人职责</w:t>
      </w:r>
    </w:p>
    <w:p w14:paraId="38013ECB">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（1）严格遵守国家有关安全生产的法律法规，认真执行工程承包合同中的有关安全要求。</w:t>
      </w:r>
    </w:p>
    <w:p w14:paraId="156F41BA">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（2）按照“安全第一、预防为主、综合治理”和坚持“管生产必须管安全”的原则进行安全生产管理，做到生产与安全工作同时计划、布置、检查、总结和评比。</w:t>
      </w:r>
    </w:p>
    <w:p w14:paraId="75180381">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（3）重要的安全设施必须坚持与主体工程“三同时”的原则，即：同时设计、审批，同时施工，同时验收，投入使用。</w:t>
      </w:r>
    </w:p>
    <w:p w14:paraId="4D7BAA76">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（4）定期召开安全生产调度会，及时传达中央及地方有关安全生产的精神。</w:t>
      </w:r>
    </w:p>
    <w:p w14:paraId="3928D85C">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（5）组织对受托人进行安全生产检查，监督受托人及时处理发现的各种安全隐患。</w:t>
      </w:r>
    </w:p>
    <w:p w14:paraId="3EBC228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2.受托人职责</w:t>
      </w:r>
    </w:p>
    <w:p w14:paraId="5715410F">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1）严格遵守《中华人民共和国安全生产法》《建设工程安全生产管理条例》等国家有关安全生产的法律法规、《公路水运工程安全生产监督管理办法》和《公路工程施工安全技术规范》等有关安全生产的规定。认真执行合同中的有关安全要求。</w:t>
      </w:r>
    </w:p>
    <w:p w14:paraId="24FE4403">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所有项目组人员必须熟悉和</w:t>
      </w:r>
      <w:r>
        <w:rPr>
          <w:rFonts w:ascii="宋体" w:hAnsi="宋体" w:cs="宋体"/>
          <w:spacing w:val="-5"/>
          <w:sz w:val="24"/>
          <w:szCs w:val="24"/>
          <w:highlight w:val="none"/>
        </w:rPr>
        <w:t>遵守本合同的各项规定，做到生产与安全工作同时计划、布置、检查、总结和评比。</w:t>
      </w:r>
    </w:p>
    <w:p w14:paraId="54D8C21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（3）建立健全安全生产责任制。</w:t>
      </w:r>
    </w:p>
    <w:p w14:paraId="5A9C3D7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（4）受托人在任何时候都应采取各种合理的预防措施，防止其员工发生任何违法、</w:t>
      </w:r>
      <w:r>
        <w:rPr>
          <w:rFonts w:hint="eastAsia" w:ascii="宋体" w:hAnsi="宋体" w:cs="宋体"/>
          <w:sz w:val="24"/>
          <w:szCs w:val="24"/>
          <w:highlight w:val="none"/>
          <w:lang w:eastAsia="zh-CN"/>
        </w:rPr>
        <w:t>违纪</w:t>
      </w:r>
      <w:r>
        <w:rPr>
          <w:rFonts w:ascii="宋体" w:hAnsi="宋体" w:cs="宋体"/>
          <w:sz w:val="24"/>
          <w:szCs w:val="24"/>
          <w:highlight w:val="none"/>
        </w:rPr>
        <w:t>、暴力或妨碍治安的行为。</w:t>
      </w:r>
    </w:p>
    <w:p w14:paraId="786EDB6F">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5）受托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B1DE883">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（6）安全生产费用按照《公路水运工程安全生产监督管理办法》的相关规定使用和管理。</w:t>
      </w:r>
    </w:p>
    <w:p w14:paraId="08D5410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3.违约责任</w:t>
      </w:r>
    </w:p>
    <w:p w14:paraId="43D5D2C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如因委托人或受托人违约造成安全事故，将依法追究责任。</w:t>
      </w:r>
    </w:p>
    <w:p w14:paraId="6046843B">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4.本合同由双方法定代表人或其授权的代理人签署并加盖单位章后生效，项目验收结束后失效。</w:t>
      </w:r>
    </w:p>
    <w:p w14:paraId="28E48220">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rPr>
        <w:t>5.本合同正本二份</w:t>
      </w:r>
      <w:r>
        <w:rPr>
          <w:rFonts w:ascii="宋体" w:hAnsi="宋体" w:cs="宋体"/>
          <w:spacing w:val="2"/>
          <w:sz w:val="24"/>
          <w:szCs w:val="24"/>
          <w:highlight w:val="none"/>
        </w:rPr>
        <w:t>、</w:t>
      </w:r>
      <w:r>
        <w:rPr>
          <w:rFonts w:ascii="宋体" w:hAnsi="宋体" w:cs="宋体"/>
          <w:sz w:val="24"/>
          <w:szCs w:val="24"/>
          <w:highlight w:val="none"/>
        </w:rPr>
        <w:t>副</w:t>
      </w:r>
      <w:r>
        <w:rPr>
          <w:rFonts w:ascii="宋体" w:hAnsi="宋体" w:cs="宋体"/>
          <w:spacing w:val="2"/>
          <w:sz w:val="24"/>
          <w:szCs w:val="24"/>
          <w:highlight w:val="none"/>
        </w:rPr>
        <w:t>本</w:t>
      </w:r>
      <w:r>
        <w:rPr>
          <w:rFonts w:ascii="宋体" w:hAnsi="宋体" w:cs="宋体"/>
          <w:spacing w:val="2"/>
          <w:sz w:val="24"/>
          <w:szCs w:val="24"/>
          <w:highlight w:val="none"/>
          <w:u w:val="single"/>
        </w:rPr>
        <w:t xml:space="preserve"> </w:t>
      </w:r>
      <w:r>
        <w:rPr>
          <w:rFonts w:ascii="宋体" w:hAnsi="宋体" w:cs="宋体"/>
          <w:spacing w:val="2"/>
          <w:sz w:val="24"/>
          <w:szCs w:val="24"/>
          <w:highlight w:val="none"/>
          <w:u w:val="single"/>
        </w:rPr>
        <w:tab/>
      </w:r>
      <w:r>
        <w:rPr>
          <w:rFonts w:ascii="宋体" w:hAnsi="宋体" w:cs="宋体"/>
          <w:sz w:val="24"/>
          <w:szCs w:val="24"/>
          <w:highlight w:val="none"/>
        </w:rPr>
        <w:t>份，合同双</w:t>
      </w:r>
      <w:r>
        <w:rPr>
          <w:rFonts w:ascii="宋体" w:hAnsi="宋体" w:cs="宋体"/>
          <w:spacing w:val="2"/>
          <w:sz w:val="24"/>
          <w:szCs w:val="24"/>
          <w:highlight w:val="none"/>
        </w:rPr>
        <w:t>方</w:t>
      </w:r>
      <w:r>
        <w:rPr>
          <w:rFonts w:ascii="宋体" w:hAnsi="宋体" w:cs="宋体"/>
          <w:sz w:val="24"/>
          <w:szCs w:val="24"/>
          <w:highlight w:val="none"/>
        </w:rPr>
        <w:t>各执正本一份，副</w:t>
      </w:r>
      <w:r>
        <w:rPr>
          <w:rFonts w:ascii="宋体" w:hAnsi="宋体" w:cs="宋体"/>
          <w:spacing w:val="5"/>
          <w:sz w:val="24"/>
          <w:szCs w:val="24"/>
          <w:highlight w:val="none"/>
        </w:rPr>
        <w:t>本</w:t>
      </w:r>
      <w:r>
        <w:rPr>
          <w:rFonts w:ascii="宋体" w:hAnsi="宋体" w:cs="宋体"/>
          <w:spacing w:val="5"/>
          <w:sz w:val="24"/>
          <w:szCs w:val="24"/>
          <w:highlight w:val="none"/>
          <w:u w:val="single"/>
        </w:rPr>
        <w:t xml:space="preserve"> </w:t>
      </w:r>
      <w:r>
        <w:rPr>
          <w:rFonts w:ascii="宋体" w:hAnsi="宋体" w:cs="宋体"/>
          <w:spacing w:val="5"/>
          <w:sz w:val="24"/>
          <w:szCs w:val="24"/>
          <w:highlight w:val="none"/>
          <w:u w:val="single"/>
        </w:rPr>
        <w:tab/>
      </w:r>
      <w:r>
        <w:rPr>
          <w:rFonts w:ascii="宋体" w:hAnsi="宋体" w:cs="宋体"/>
          <w:sz w:val="24"/>
          <w:szCs w:val="24"/>
          <w:highlight w:val="none"/>
        </w:rPr>
        <w:t>份，当正本与副本的内容不一致时，以正本为准。</w:t>
      </w:r>
    </w:p>
    <w:p w14:paraId="25D571DE">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p>
    <w:p w14:paraId="42C62A30">
      <w:pPr>
        <w:keepNext w:val="0"/>
        <w:keepLines w:val="0"/>
        <w:pageBreakBefore w:val="0"/>
        <w:widowControl w:val="0"/>
        <w:tabs>
          <w:tab w:val="left" w:pos="3151"/>
          <w:tab w:val="left" w:pos="4934"/>
          <w:tab w:val="left" w:pos="4965"/>
          <w:tab w:val="left" w:pos="8205"/>
        </w:tabs>
        <w:kinsoku/>
        <w:wordWrap/>
        <w:overflowPunct/>
        <w:topLinePunct w:val="0"/>
        <w:autoSpaceDE/>
        <w:autoSpaceDN/>
        <w:bidi w:val="0"/>
        <w:adjustRightInd w:val="0"/>
        <w:snapToGrid w:val="0"/>
        <w:spacing w:line="360" w:lineRule="auto"/>
        <w:ind w:right="0"/>
        <w:jc w:val="left"/>
        <w:textAlignment w:val="auto"/>
        <w:rPr>
          <w:rFonts w:ascii="宋体" w:hAnsi="宋体" w:cs="宋体"/>
          <w:sz w:val="24"/>
          <w:szCs w:val="24"/>
          <w:highlight w:val="none"/>
        </w:rPr>
      </w:pPr>
      <w:r>
        <w:rPr>
          <w:rFonts w:ascii="宋体" w:hAnsi="宋体" w:cs="宋体"/>
          <w:sz w:val="24"/>
          <w:szCs w:val="24"/>
          <w:highlight w:val="none"/>
        </w:rPr>
        <w:t>委托人</w:t>
      </w:r>
      <w:r>
        <w:rPr>
          <w:rFonts w:ascii="宋体" w:hAnsi="宋体" w:cs="宋体"/>
          <w:spacing w:val="-17"/>
          <w:sz w:val="24"/>
          <w:szCs w:val="24"/>
          <w:highlight w:val="none"/>
        </w:rPr>
        <w:t>：</w:t>
      </w:r>
      <w:r>
        <w:rPr>
          <w:rFonts w:ascii="宋体" w:hAnsi="宋体" w:cs="宋体"/>
          <w:spacing w:val="-17"/>
          <w:sz w:val="24"/>
          <w:szCs w:val="24"/>
          <w:highlight w:val="none"/>
          <w:u w:val="single"/>
        </w:rPr>
        <w:t xml:space="preserve"> </w:t>
      </w:r>
      <w:r>
        <w:rPr>
          <w:rFonts w:hint="eastAsia" w:ascii="宋体" w:hAnsi="宋体" w:cs="宋体"/>
          <w:spacing w:val="-17"/>
          <w:sz w:val="24"/>
          <w:szCs w:val="24"/>
          <w:highlight w:val="none"/>
          <w:u w:val="single"/>
          <w:lang w:val="en-US" w:eastAsia="zh-CN"/>
        </w:rPr>
        <w:t xml:space="preserve">                  </w:t>
      </w:r>
      <w:r>
        <w:rPr>
          <w:rFonts w:ascii="宋体" w:hAnsi="宋体" w:cs="宋体"/>
          <w:sz w:val="24"/>
          <w:szCs w:val="24"/>
          <w:highlight w:val="none"/>
        </w:rPr>
        <w:t>（盖章）</w:t>
      </w:r>
      <w:r>
        <w:rPr>
          <w:rFonts w:hint="eastAsia" w:ascii="宋体" w:hAnsi="宋体" w:cs="宋体"/>
          <w:sz w:val="24"/>
          <w:szCs w:val="24"/>
          <w:highlight w:val="none"/>
          <w:lang w:val="en-US" w:eastAsia="zh-CN"/>
        </w:rPr>
        <w:t xml:space="preserve">      </w:t>
      </w:r>
      <w:r>
        <w:rPr>
          <w:rFonts w:ascii="宋体" w:hAnsi="宋体" w:cs="宋体"/>
          <w:sz w:val="24"/>
          <w:szCs w:val="24"/>
          <w:highlight w:val="none"/>
        </w:rPr>
        <w:t>受托人</w:t>
      </w:r>
      <w:r>
        <w:rPr>
          <w:rFonts w:ascii="宋体" w:hAnsi="宋体" w:cs="宋体"/>
          <w:spacing w:val="-17"/>
          <w:sz w:val="24"/>
          <w:szCs w:val="24"/>
          <w:highlight w:val="none"/>
        </w:rPr>
        <w:t>：</w:t>
      </w:r>
      <w:r>
        <w:rPr>
          <w:rFonts w:hint="eastAsia" w:ascii="宋体" w:hAnsi="宋体" w:cs="宋体"/>
          <w:spacing w:val="-17"/>
          <w:sz w:val="24"/>
          <w:szCs w:val="24"/>
          <w:highlight w:val="none"/>
          <w:u w:val="single"/>
          <w:lang w:val="en-US" w:eastAsia="zh-CN"/>
        </w:rPr>
        <w:t xml:space="preserve">                </w:t>
      </w:r>
      <w:r>
        <w:rPr>
          <w:rFonts w:ascii="宋体" w:hAnsi="宋体" w:cs="宋体"/>
          <w:sz w:val="24"/>
          <w:szCs w:val="24"/>
          <w:highlight w:val="none"/>
        </w:rPr>
        <w:t xml:space="preserve">（盖章） </w:t>
      </w:r>
    </w:p>
    <w:p w14:paraId="5D616EB7">
      <w:pPr>
        <w:keepNext w:val="0"/>
        <w:keepLines w:val="0"/>
        <w:pageBreakBefore w:val="0"/>
        <w:widowControl w:val="0"/>
        <w:tabs>
          <w:tab w:val="left" w:pos="3151"/>
          <w:tab w:val="left" w:pos="4934"/>
          <w:tab w:val="left" w:pos="5174"/>
          <w:tab w:val="left" w:pos="7781"/>
        </w:tabs>
        <w:kinsoku/>
        <w:wordWrap/>
        <w:overflowPunct/>
        <w:topLinePunct w:val="0"/>
        <w:autoSpaceDE/>
        <w:autoSpaceDN/>
        <w:bidi w:val="0"/>
        <w:adjustRightInd w:val="0"/>
        <w:snapToGrid w:val="0"/>
        <w:spacing w:line="360" w:lineRule="auto"/>
        <w:ind w:right="0"/>
        <w:textAlignment w:val="auto"/>
        <w:rPr>
          <w:rFonts w:ascii="宋体" w:hAnsi="宋体" w:cs="宋体"/>
          <w:sz w:val="24"/>
          <w:szCs w:val="24"/>
          <w:highlight w:val="none"/>
        </w:rPr>
      </w:pPr>
      <w:r>
        <w:rPr>
          <w:rFonts w:ascii="宋体" w:hAnsi="宋体" w:cs="宋体"/>
          <w:sz w:val="24"/>
          <w:szCs w:val="24"/>
          <w:highlight w:val="none"/>
        </w:rPr>
        <w:t>法定代表人                         法定代表人</w:t>
      </w:r>
    </w:p>
    <w:p w14:paraId="56F09BBA">
      <w:pPr>
        <w:keepNext w:val="0"/>
        <w:keepLines w:val="0"/>
        <w:pageBreakBefore w:val="0"/>
        <w:widowControl w:val="0"/>
        <w:tabs>
          <w:tab w:val="left" w:pos="3151"/>
          <w:tab w:val="left" w:pos="4934"/>
          <w:tab w:val="left" w:pos="5174"/>
          <w:tab w:val="left" w:pos="7781"/>
        </w:tabs>
        <w:kinsoku/>
        <w:wordWrap/>
        <w:overflowPunct/>
        <w:topLinePunct w:val="0"/>
        <w:autoSpaceDE/>
        <w:autoSpaceDN/>
        <w:bidi w:val="0"/>
        <w:adjustRightInd w:val="0"/>
        <w:snapToGrid w:val="0"/>
        <w:spacing w:line="360" w:lineRule="auto"/>
        <w:ind w:right="0"/>
        <w:textAlignment w:val="auto"/>
        <w:rPr>
          <w:rFonts w:ascii="宋体" w:hAnsi="宋体" w:cs="宋体"/>
          <w:sz w:val="24"/>
          <w:szCs w:val="24"/>
          <w:highlight w:val="none"/>
        </w:rPr>
      </w:pPr>
      <w:r>
        <w:rPr>
          <w:rFonts w:ascii="宋体" w:hAnsi="宋体" w:cs="宋体"/>
          <w:sz w:val="24"/>
          <w:szCs w:val="24"/>
          <w:highlight w:val="none"/>
        </w:rPr>
        <w:t>或其委托代理人</w:t>
      </w:r>
      <w:r>
        <w:rPr>
          <w:rFonts w:ascii="宋体" w:hAnsi="宋体" w:cs="宋体"/>
          <w:spacing w:val="-17"/>
          <w:sz w:val="24"/>
          <w:szCs w:val="24"/>
          <w:highlight w:val="none"/>
        </w:rPr>
        <w:t>：</w:t>
      </w:r>
      <w:r>
        <w:rPr>
          <w:rFonts w:ascii="宋体" w:hAnsi="宋体" w:cs="宋体"/>
          <w:spacing w:val="-17"/>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）或其委托代理人</w:t>
      </w:r>
      <w:r>
        <w:rPr>
          <w:rFonts w:ascii="宋体" w:hAnsi="宋体" w:cs="宋体"/>
          <w:spacing w:val="-16"/>
          <w:sz w:val="24"/>
          <w:szCs w:val="24"/>
          <w:highlight w:val="none"/>
        </w:rPr>
        <w:t>：</w:t>
      </w:r>
      <w:r>
        <w:rPr>
          <w:rFonts w:ascii="宋体" w:hAnsi="宋体" w:cs="宋体"/>
          <w:spacing w:val="-1"/>
          <w:sz w:val="24"/>
          <w:szCs w:val="24"/>
          <w:highlight w:val="none"/>
          <w:u w:val="single"/>
        </w:rPr>
        <w:t xml:space="preserve">    </w:t>
      </w:r>
      <w:r>
        <w:rPr>
          <w:rFonts w:ascii="宋体" w:hAnsi="宋体" w:cs="宋体"/>
          <w:i/>
          <w:sz w:val="24"/>
          <w:szCs w:val="24"/>
          <w:highlight w:val="none"/>
        </w:rPr>
        <w:t>（</w:t>
      </w:r>
      <w:r>
        <w:rPr>
          <w:rFonts w:ascii="宋体" w:hAnsi="宋体" w:cs="宋体"/>
          <w:sz w:val="24"/>
          <w:szCs w:val="24"/>
          <w:highlight w:val="none"/>
        </w:rPr>
        <w:t>签字</w:t>
      </w:r>
      <w:r>
        <w:rPr>
          <w:rFonts w:hint="eastAsia" w:ascii="宋体" w:hAnsi="宋体" w:cs="宋体"/>
          <w:sz w:val="24"/>
          <w:szCs w:val="24"/>
          <w:highlight w:val="none"/>
          <w:lang w:val="en-US" w:eastAsia="zh-CN"/>
        </w:rPr>
        <w:t>或盖章</w:t>
      </w:r>
      <w:r>
        <w:rPr>
          <w:rFonts w:ascii="宋体" w:hAnsi="宋体" w:cs="宋体"/>
          <w:sz w:val="24"/>
          <w:szCs w:val="24"/>
          <w:highlight w:val="none"/>
        </w:rPr>
        <w:t>）</w:t>
      </w:r>
    </w:p>
    <w:p w14:paraId="3E0FD04F">
      <w:pPr>
        <w:keepNext w:val="0"/>
        <w:keepLines w:val="0"/>
        <w:pageBreakBefore w:val="0"/>
        <w:widowControl w:val="0"/>
        <w:tabs>
          <w:tab w:val="left" w:pos="1920"/>
          <w:tab w:val="left" w:pos="2130"/>
          <w:tab w:val="left" w:pos="2760"/>
          <w:tab w:val="left" w:pos="5945"/>
          <w:tab w:val="left" w:pos="7025"/>
          <w:tab w:val="left" w:pos="7865"/>
          <w:tab w:val="left" w:pos="8705"/>
        </w:tabs>
        <w:kinsoku/>
        <w:wordWrap/>
        <w:overflowPunct/>
        <w:topLinePunct w:val="0"/>
        <w:autoSpaceDE/>
        <w:autoSpaceDN/>
        <w:bidi w:val="0"/>
        <w:adjustRightInd w:val="0"/>
        <w:snapToGrid w:val="0"/>
        <w:spacing w:line="360" w:lineRule="auto"/>
        <w:ind w:left="0" w:right="0" w:firstLine="480" w:firstLineChars="200"/>
        <w:textAlignment w:val="auto"/>
        <w:rPr>
          <w:rFonts w:ascii="宋体" w:hAnsi="宋体" w:cs="宋体"/>
          <w:sz w:val="24"/>
          <w:szCs w:val="24"/>
          <w:highlight w:val="none"/>
        </w:rPr>
      </w:pP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日</w:t>
      </w:r>
      <w:r>
        <w:rPr>
          <w:rFonts w:hint="eastAsia" w:ascii="宋体" w:hAnsi="宋体" w:cs="宋体"/>
          <w:sz w:val="24"/>
          <w:szCs w:val="24"/>
          <w:highlight w:val="none"/>
          <w:lang w:val="en-US" w:eastAsia="zh-CN"/>
        </w:rPr>
        <w:t xml:space="preserve">        </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u w:val="single"/>
        </w:rPr>
        <w:tab/>
      </w:r>
      <w:r>
        <w:rPr>
          <w:rFonts w:ascii="宋体" w:hAnsi="宋体" w:cs="宋体"/>
          <w:sz w:val="24"/>
          <w:szCs w:val="24"/>
          <w:highlight w:val="none"/>
        </w:rPr>
        <w:t>日</w:t>
      </w:r>
    </w:p>
    <w:p w14:paraId="61E3CB47">
      <w:pPr>
        <w:rPr>
          <w:rFonts w:hint="eastAsia" w:ascii="宋体" w:hAnsi="宋体" w:eastAsia="宋体" w:cs="宋体"/>
          <w:b/>
          <w:bCs/>
          <w:color w:val="auto"/>
          <w:sz w:val="36"/>
          <w:szCs w:val="36"/>
          <w:highlight w:val="none"/>
        </w:rPr>
      </w:pPr>
      <w:r>
        <w:rPr>
          <w:rFonts w:ascii="宋体" w:hAnsi="宋体" w:cs="宋体"/>
          <w:sz w:val="24"/>
          <w:szCs w:val="24"/>
          <w:highlight w:val="none"/>
        </w:rPr>
        <w:br w:type="page"/>
      </w:r>
    </w:p>
    <w:bookmarkEnd w:id="109"/>
    <w:bookmarkEnd w:id="110"/>
    <w:p w14:paraId="5F0831C6">
      <w:pPr>
        <w:keepNext w:val="0"/>
        <w:keepLines w:val="0"/>
        <w:pageBreakBefore w:val="0"/>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第六部分  投标文件组成</w:t>
      </w:r>
    </w:p>
    <w:p w14:paraId="0C42C8FB">
      <w:pPr>
        <w:adjustRightInd w:val="0"/>
        <w:snapToGrid w:val="0"/>
        <w:spacing w:line="360" w:lineRule="auto"/>
        <w:ind w:firstLine="482" w:firstLineChars="200"/>
        <w:jc w:val="left"/>
        <w:rPr>
          <w:rFonts w:ascii="宋体" w:hAnsi="宋体"/>
          <w:b/>
          <w:sz w:val="24"/>
          <w:highlight w:val="none"/>
        </w:rPr>
      </w:pPr>
      <w:r>
        <w:rPr>
          <w:rFonts w:ascii="宋体" w:hAnsi="宋体"/>
          <w:b/>
          <w:sz w:val="24"/>
          <w:highlight w:val="none"/>
        </w:rPr>
        <w:t>投标文件由资格审查证明材料、商务技术标、价格标</w:t>
      </w:r>
      <w:r>
        <w:rPr>
          <w:rFonts w:hint="eastAsia" w:ascii="宋体" w:hAnsi="宋体"/>
          <w:b/>
          <w:sz w:val="24"/>
          <w:highlight w:val="none"/>
        </w:rPr>
        <w:t>三</w:t>
      </w:r>
      <w:r>
        <w:rPr>
          <w:rFonts w:ascii="宋体" w:hAnsi="宋体"/>
          <w:b/>
          <w:sz w:val="24"/>
          <w:highlight w:val="none"/>
        </w:rPr>
        <w:t>部分组成。</w:t>
      </w:r>
    </w:p>
    <w:p w14:paraId="2F1197CE">
      <w:pPr>
        <w:adjustRightInd w:val="0"/>
        <w:snapToGrid w:val="0"/>
        <w:spacing w:line="360" w:lineRule="auto"/>
        <w:ind w:firstLine="482" w:firstLineChars="200"/>
        <w:rPr>
          <w:rFonts w:ascii="宋体" w:hAnsi="宋体"/>
          <w:b/>
          <w:bCs/>
          <w:kern w:val="0"/>
          <w:sz w:val="24"/>
          <w:highlight w:val="none"/>
          <w:lang w:val="zh-CN"/>
        </w:rPr>
      </w:pPr>
      <w:r>
        <w:rPr>
          <w:rFonts w:ascii="宋体" w:hAnsi="宋体"/>
          <w:b/>
          <w:bCs/>
          <w:kern w:val="0"/>
          <w:sz w:val="24"/>
          <w:highlight w:val="none"/>
          <w:lang w:val="zh-CN"/>
        </w:rPr>
        <w:t>一、资格审查证明材料（</w:t>
      </w:r>
      <w:r>
        <w:rPr>
          <w:rFonts w:hint="eastAsia" w:ascii="宋体" w:hAnsi="宋体" w:cs="宋体"/>
          <w:b/>
          <w:bCs/>
          <w:sz w:val="24"/>
          <w:highlight w:val="none"/>
        </w:rPr>
        <w:t>单独装订密封，</w:t>
      </w:r>
      <w:r>
        <w:rPr>
          <w:rFonts w:ascii="宋体" w:hAnsi="宋体"/>
          <w:b/>
          <w:bCs/>
          <w:kern w:val="0"/>
          <w:sz w:val="24"/>
          <w:highlight w:val="none"/>
          <w:lang w:val="zh-CN"/>
        </w:rPr>
        <w:t>不能出现价格标</w:t>
      </w:r>
      <w:r>
        <w:rPr>
          <w:rFonts w:hint="eastAsia" w:ascii="宋体" w:hAnsi="宋体"/>
          <w:b/>
          <w:bCs/>
          <w:kern w:val="0"/>
          <w:sz w:val="24"/>
          <w:highlight w:val="none"/>
          <w:lang w:val="zh-CN"/>
        </w:rPr>
        <w:t>。</w:t>
      </w:r>
      <w:r>
        <w:rPr>
          <w:rFonts w:ascii="宋体" w:hAnsi="宋体"/>
          <w:b/>
          <w:bCs/>
          <w:kern w:val="0"/>
          <w:sz w:val="24"/>
          <w:highlight w:val="none"/>
          <w:lang w:val="zh-CN"/>
        </w:rPr>
        <w:t>）</w:t>
      </w:r>
    </w:p>
    <w:p w14:paraId="5318BD6D">
      <w:pPr>
        <w:adjustRightInd w:val="0"/>
        <w:snapToGrid w:val="0"/>
        <w:spacing w:line="360" w:lineRule="auto"/>
        <w:ind w:firstLine="480" w:firstLineChars="200"/>
        <w:rPr>
          <w:rFonts w:ascii="宋体" w:hAnsi="宋体"/>
          <w:kern w:val="0"/>
          <w:sz w:val="24"/>
          <w:highlight w:val="none"/>
          <w:lang w:val="zh-CN"/>
        </w:rPr>
      </w:pPr>
      <w:r>
        <w:rPr>
          <w:rFonts w:ascii="宋体" w:hAnsi="宋体"/>
          <w:kern w:val="0"/>
          <w:sz w:val="24"/>
          <w:highlight w:val="none"/>
          <w:lang w:val="zh-CN"/>
        </w:rPr>
        <w:t>1</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投标人符合《中华人民共和国政府采购法》第二</w:t>
      </w:r>
      <w:r>
        <w:rPr>
          <w:rFonts w:hint="eastAsia" w:ascii="宋体" w:hAnsi="宋体" w:cs="宋体"/>
          <w:kern w:val="0"/>
          <w:sz w:val="24"/>
          <w:highlight w:val="none"/>
          <w:lang w:val="zh-CN"/>
        </w:rPr>
        <w:t>十二条规定条件的声明函原件（格式见附件）；</w:t>
      </w:r>
    </w:p>
    <w:p w14:paraId="3C8F70EA">
      <w:pPr>
        <w:adjustRightInd w:val="0"/>
        <w:snapToGrid w:val="0"/>
        <w:spacing w:line="360" w:lineRule="auto"/>
        <w:ind w:firstLine="480" w:firstLineChars="200"/>
        <w:rPr>
          <w:rFonts w:hint="eastAsia" w:ascii="宋体" w:hAnsi="宋体" w:cs="宋体"/>
          <w:kern w:val="0"/>
          <w:sz w:val="24"/>
          <w:highlight w:val="none"/>
        </w:rPr>
      </w:pPr>
      <w:r>
        <w:rPr>
          <w:rFonts w:hint="eastAsia" w:ascii="宋体" w:hAnsi="宋体"/>
          <w:sz w:val="24"/>
          <w:highlight w:val="none"/>
        </w:rPr>
        <w:t>2.提供法定代表人身份证明</w:t>
      </w:r>
      <w:r>
        <w:rPr>
          <w:rFonts w:hint="eastAsia" w:ascii="宋体" w:hAnsi="宋体" w:cs="宋体"/>
          <w:kern w:val="0"/>
          <w:sz w:val="24"/>
          <w:highlight w:val="none"/>
        </w:rPr>
        <w:t>原件</w:t>
      </w:r>
      <w:r>
        <w:rPr>
          <w:rFonts w:hint="eastAsia" w:ascii="宋体" w:hAnsi="宋体" w:cs="宋体"/>
          <w:kern w:val="0"/>
          <w:sz w:val="24"/>
          <w:highlight w:val="none"/>
          <w:lang w:val="zh-CN"/>
        </w:rPr>
        <w:t>（格式见附件）；</w:t>
      </w:r>
    </w:p>
    <w:p w14:paraId="49E2E5BF">
      <w:pPr>
        <w:adjustRightInd w:val="0"/>
        <w:snapToGrid w:val="0"/>
        <w:spacing w:line="360" w:lineRule="auto"/>
        <w:ind w:firstLine="480" w:firstLineChars="200"/>
        <w:rPr>
          <w:rFonts w:hint="eastAsia" w:ascii="宋体" w:hAnsi="宋体" w:cs="宋体"/>
          <w:kern w:val="0"/>
          <w:sz w:val="24"/>
          <w:szCs w:val="24"/>
          <w:highlight w:val="none"/>
          <w:lang w:val="zh-CN"/>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val="zh-CN"/>
        </w:rPr>
        <w:t>法定代表人授权委托书原件，投标代表本人身份证复印件（格式见附件）；</w:t>
      </w:r>
    </w:p>
    <w:p w14:paraId="0064D14B">
      <w:pPr>
        <w:adjustRightInd w:val="0"/>
        <w:snapToGrid w:val="0"/>
        <w:spacing w:line="360" w:lineRule="auto"/>
        <w:ind w:firstLine="480" w:firstLineChars="200"/>
        <w:rPr>
          <w:rFonts w:ascii="宋体" w:hAnsi="宋体" w:cs="宋体"/>
          <w:kern w:val="0"/>
          <w:sz w:val="24"/>
          <w:szCs w:val="24"/>
          <w:highlight w:val="none"/>
          <w:lang w:val="zh-CN"/>
        </w:rPr>
      </w:pP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lang w:val="zh-CN"/>
        </w:rPr>
        <w:t>按</w:t>
      </w:r>
      <w:r>
        <w:rPr>
          <w:rFonts w:hint="eastAsia" w:ascii="宋体" w:hAnsi="宋体" w:cs="宋体"/>
          <w:kern w:val="0"/>
          <w:sz w:val="24"/>
          <w:szCs w:val="24"/>
          <w:highlight w:val="none"/>
          <w:lang w:val="en-US" w:eastAsia="zh-CN"/>
        </w:rPr>
        <w:t>招标</w:t>
      </w:r>
      <w:r>
        <w:rPr>
          <w:rFonts w:hint="eastAsia" w:ascii="宋体" w:hAnsi="宋体" w:cs="宋体"/>
          <w:kern w:val="0"/>
          <w:sz w:val="24"/>
          <w:szCs w:val="24"/>
          <w:highlight w:val="none"/>
          <w:lang w:val="zh-CN"/>
        </w:rPr>
        <w:t>公告资格要求提供相应的佐证材料（以下佐证材料须提供复印件（或扫描件）并加盖投标</w:t>
      </w:r>
      <w:r>
        <w:rPr>
          <w:rFonts w:hint="eastAsia" w:ascii="宋体" w:hAnsi="宋体" w:cs="宋体"/>
          <w:kern w:val="0"/>
          <w:sz w:val="24"/>
          <w:szCs w:val="24"/>
          <w:highlight w:val="none"/>
          <w:lang w:val="en-US" w:eastAsia="zh-CN"/>
        </w:rPr>
        <w:t>人</w:t>
      </w:r>
      <w:r>
        <w:rPr>
          <w:rFonts w:hint="eastAsia" w:ascii="宋体" w:hAnsi="宋体" w:cs="宋体"/>
          <w:kern w:val="0"/>
          <w:sz w:val="24"/>
          <w:szCs w:val="24"/>
          <w:highlight w:val="none"/>
          <w:lang w:val="zh-CN"/>
        </w:rPr>
        <w:t>公章）：</w:t>
      </w:r>
    </w:p>
    <w:p w14:paraId="4E656D3D">
      <w:pPr>
        <w:adjustRightInd w:val="0"/>
        <w:snapToGrid w:val="0"/>
        <w:spacing w:line="360" w:lineRule="auto"/>
        <w:ind w:firstLine="480" w:firstLineChars="200"/>
        <w:rPr>
          <w:rFonts w:hint="eastAsia" w:ascii="宋体" w:hAnsi="宋体" w:cs="宋体"/>
          <w:kern w:val="0"/>
          <w:sz w:val="24"/>
          <w:szCs w:val="24"/>
          <w:highlight w:val="none"/>
          <w:lang w:val="zh-CN"/>
        </w:rPr>
      </w:pPr>
      <w:r>
        <w:rPr>
          <w:rFonts w:hint="eastAsia" w:ascii="宋体" w:hAnsi="宋体" w:cs="宋体"/>
          <w:color w:val="000000"/>
          <w:sz w:val="24"/>
          <w:szCs w:val="21"/>
          <w:highlight w:val="none"/>
          <w:lang w:val="en-US" w:eastAsia="zh-CN"/>
        </w:rPr>
        <w:t>（1）</w:t>
      </w:r>
      <w:r>
        <w:rPr>
          <w:rFonts w:hint="eastAsia" w:ascii="宋体" w:hAnsi="宋体" w:eastAsia="宋体" w:cs="宋体"/>
          <w:color w:val="000000"/>
          <w:sz w:val="24"/>
          <w:szCs w:val="21"/>
          <w:highlight w:val="none"/>
          <w:lang w:val="en-US" w:eastAsia="zh-CN"/>
        </w:rPr>
        <w:t>提供法人或者其他组织的营业执照等证明文件，自然人的身份证明</w:t>
      </w:r>
      <w:r>
        <w:rPr>
          <w:rFonts w:hint="eastAsia" w:ascii="宋体" w:hAnsi="宋体" w:cs="宋体"/>
          <w:kern w:val="0"/>
          <w:sz w:val="24"/>
          <w:szCs w:val="24"/>
          <w:highlight w:val="none"/>
          <w:lang w:val="zh-CN"/>
        </w:rPr>
        <w:t>；</w:t>
      </w:r>
    </w:p>
    <w:p w14:paraId="0F44D7CB">
      <w:pPr>
        <w:adjustRightInd w:val="0"/>
        <w:snapToGrid w:val="0"/>
        <w:spacing w:line="360" w:lineRule="auto"/>
        <w:ind w:firstLine="480" w:firstLineChars="200"/>
        <w:rPr>
          <w:rFonts w:hint="eastAsia" w:ascii="宋体" w:hAnsi="宋体" w:eastAsia="宋体" w:cs="宋体"/>
          <w:color w:val="000000"/>
          <w:sz w:val="24"/>
          <w:szCs w:val="21"/>
          <w:highlight w:val="none"/>
          <w:lang w:val="en-US" w:eastAsia="zh-CN"/>
        </w:rPr>
      </w:pPr>
      <w:r>
        <w:rPr>
          <w:rFonts w:hint="eastAsia" w:ascii="宋体" w:hAnsi="宋体" w:eastAsia="宋体" w:cs="宋体"/>
          <w:color w:val="000000"/>
          <w:sz w:val="24"/>
          <w:szCs w:val="21"/>
          <w:highlight w:val="none"/>
          <w:lang w:val="en-US" w:eastAsia="zh-CN"/>
        </w:rPr>
        <w:t>（</w:t>
      </w:r>
      <w:r>
        <w:rPr>
          <w:rFonts w:hint="eastAsia" w:ascii="宋体" w:hAnsi="宋体" w:cs="宋体"/>
          <w:color w:val="000000"/>
          <w:sz w:val="24"/>
          <w:szCs w:val="21"/>
          <w:highlight w:val="none"/>
          <w:lang w:val="en-US" w:eastAsia="zh-CN"/>
        </w:rPr>
        <w:t>2</w:t>
      </w:r>
      <w:r>
        <w:rPr>
          <w:rFonts w:hint="eastAsia" w:ascii="宋体" w:hAnsi="宋体" w:eastAsia="宋体" w:cs="宋体"/>
          <w:color w:val="000000"/>
          <w:sz w:val="24"/>
          <w:szCs w:val="21"/>
          <w:highlight w:val="none"/>
          <w:lang w:val="en-US" w:eastAsia="zh-CN"/>
        </w:rPr>
        <w:t>）</w:t>
      </w:r>
      <w:r>
        <w:rPr>
          <w:rFonts w:hint="eastAsia" w:ascii="宋体" w:hAnsi="宋体" w:eastAsia="宋体" w:cs="宋体"/>
          <w:color w:val="auto"/>
          <w:sz w:val="24"/>
          <w:szCs w:val="24"/>
          <w:highlight w:val="none"/>
          <w:lang w:val="en-US" w:eastAsia="zh-CN"/>
        </w:rPr>
        <w:t>业绩需提供加盖供应商公章的合同复印件。</w:t>
      </w:r>
    </w:p>
    <w:p w14:paraId="33DDC4C4">
      <w:pPr>
        <w:adjustRightInd w:val="0"/>
        <w:snapToGrid w:val="0"/>
        <w:spacing w:line="360" w:lineRule="auto"/>
        <w:ind w:firstLine="480" w:firstLineChars="200"/>
        <w:rPr>
          <w:rFonts w:hint="eastAsia" w:ascii="宋体" w:hAnsi="宋体" w:eastAsia="宋体" w:cs="宋体"/>
          <w:color w:val="000000"/>
          <w:sz w:val="24"/>
          <w:szCs w:val="21"/>
          <w:highlight w:val="none"/>
          <w:lang w:val="zh-CN" w:eastAsia="zh-CN"/>
        </w:rPr>
      </w:pPr>
      <w:r>
        <w:rPr>
          <w:rFonts w:hint="eastAsia" w:ascii="宋体" w:hAnsi="宋体" w:eastAsia="宋体" w:cs="宋体"/>
          <w:color w:val="000000"/>
          <w:sz w:val="24"/>
          <w:szCs w:val="21"/>
          <w:highlight w:val="none"/>
          <w:lang w:val="zh-CN" w:eastAsia="zh-CN"/>
        </w:rPr>
        <w:t>5.其他需要提交的资格审查证明材料。</w:t>
      </w:r>
    </w:p>
    <w:p w14:paraId="0BEC673A">
      <w:pPr>
        <w:adjustRightInd w:val="0"/>
        <w:snapToGrid w:val="0"/>
        <w:spacing w:line="360" w:lineRule="auto"/>
        <w:ind w:firstLine="482" w:firstLineChars="200"/>
        <w:rPr>
          <w:rFonts w:ascii="宋体" w:hAnsi="宋体"/>
          <w:b/>
          <w:bCs/>
          <w:kern w:val="0"/>
          <w:sz w:val="24"/>
          <w:highlight w:val="none"/>
          <w:lang w:val="zh-CN"/>
        </w:rPr>
      </w:pPr>
      <w:r>
        <w:rPr>
          <w:rFonts w:ascii="宋体" w:hAnsi="宋体"/>
          <w:b/>
          <w:bCs/>
          <w:kern w:val="0"/>
          <w:sz w:val="24"/>
          <w:highlight w:val="none"/>
          <w:lang w:val="zh-CN"/>
        </w:rPr>
        <w:t>二、商务技术标（</w:t>
      </w:r>
      <w:r>
        <w:rPr>
          <w:rFonts w:hint="eastAsia" w:ascii="宋体" w:hAnsi="宋体" w:cs="宋体"/>
          <w:b/>
          <w:bCs/>
          <w:sz w:val="24"/>
          <w:highlight w:val="none"/>
        </w:rPr>
        <w:t>单独装订密封，</w:t>
      </w:r>
      <w:r>
        <w:rPr>
          <w:rFonts w:ascii="宋体" w:hAnsi="宋体"/>
          <w:b/>
          <w:bCs/>
          <w:kern w:val="0"/>
          <w:sz w:val="24"/>
          <w:highlight w:val="none"/>
          <w:lang w:val="zh-CN"/>
        </w:rPr>
        <w:t>不能出现价格标）</w:t>
      </w:r>
    </w:p>
    <w:p w14:paraId="32A0B9BA">
      <w:pPr>
        <w:adjustRightInd w:val="0"/>
        <w:snapToGrid w:val="0"/>
        <w:spacing w:line="360" w:lineRule="auto"/>
        <w:ind w:firstLine="480" w:firstLineChars="200"/>
        <w:rPr>
          <w:rFonts w:ascii="宋体" w:hAnsi="宋体" w:eastAsia="宋体"/>
          <w:bCs/>
          <w:kern w:val="0"/>
          <w:sz w:val="24"/>
          <w:highlight w:val="none"/>
          <w:lang w:val="zh-CN"/>
        </w:rPr>
      </w:pPr>
      <w:r>
        <w:rPr>
          <w:rFonts w:ascii="宋体" w:hAnsi="宋体" w:eastAsia="宋体"/>
          <w:bCs/>
          <w:kern w:val="0"/>
          <w:sz w:val="24"/>
          <w:highlight w:val="none"/>
          <w:lang w:val="zh-CN"/>
        </w:rPr>
        <w:t>1.</w:t>
      </w:r>
      <w:r>
        <w:rPr>
          <w:rFonts w:hint="eastAsia" w:ascii="宋体" w:hAnsi="宋体" w:eastAsia="宋体"/>
          <w:bCs/>
          <w:kern w:val="0"/>
          <w:sz w:val="24"/>
          <w:highlight w:val="none"/>
          <w:lang w:val="zh-CN"/>
        </w:rPr>
        <w:t>投标人</w:t>
      </w:r>
      <w:r>
        <w:rPr>
          <w:rFonts w:ascii="宋体" w:hAnsi="宋体" w:eastAsia="宋体"/>
          <w:bCs/>
          <w:kern w:val="0"/>
          <w:sz w:val="24"/>
          <w:highlight w:val="none"/>
          <w:lang w:val="zh-CN"/>
        </w:rPr>
        <w:t>情况一览表（格式见附件）；</w:t>
      </w:r>
    </w:p>
    <w:p w14:paraId="38044903">
      <w:pPr>
        <w:adjustRightInd w:val="0"/>
        <w:snapToGrid w:val="0"/>
        <w:spacing w:line="360" w:lineRule="auto"/>
        <w:ind w:firstLine="480" w:firstLineChars="200"/>
        <w:rPr>
          <w:rFonts w:hint="eastAsia" w:ascii="宋体" w:hAnsi="宋体" w:eastAsia="宋体"/>
          <w:bCs/>
          <w:kern w:val="0"/>
          <w:sz w:val="24"/>
          <w:highlight w:val="none"/>
          <w:lang w:val="zh-CN"/>
        </w:rPr>
      </w:pPr>
      <w:r>
        <w:rPr>
          <w:rFonts w:hint="eastAsia" w:ascii="宋体" w:hAnsi="宋体" w:eastAsia="宋体"/>
          <w:bCs/>
          <w:kern w:val="0"/>
          <w:sz w:val="24"/>
          <w:highlight w:val="none"/>
          <w:lang w:val="en-US" w:eastAsia="zh-CN"/>
        </w:rPr>
        <w:t>2.</w:t>
      </w:r>
      <w:r>
        <w:rPr>
          <w:rFonts w:hint="eastAsia" w:ascii="宋体" w:hAnsi="宋体" w:eastAsia="宋体"/>
          <w:bCs/>
          <w:kern w:val="0"/>
          <w:sz w:val="24"/>
          <w:highlight w:val="none"/>
          <w:lang w:val="zh-CN"/>
        </w:rPr>
        <w:t>投入本项目人员名</w:t>
      </w:r>
      <w:r>
        <w:rPr>
          <w:rFonts w:hint="eastAsia" w:ascii="宋体" w:hAnsi="宋体" w:eastAsia="宋体"/>
          <w:bCs/>
          <w:kern w:val="0"/>
          <w:sz w:val="24"/>
          <w:highlight w:val="none"/>
          <w:lang w:val="en-US" w:eastAsia="zh-CN"/>
        </w:rPr>
        <w:t>单</w:t>
      </w:r>
      <w:r>
        <w:rPr>
          <w:rFonts w:ascii="宋体" w:hAnsi="宋体" w:eastAsia="宋体"/>
          <w:bCs/>
          <w:kern w:val="0"/>
          <w:sz w:val="24"/>
          <w:highlight w:val="none"/>
          <w:lang w:val="zh-CN"/>
        </w:rPr>
        <w:t>（格式见附件）；</w:t>
      </w:r>
    </w:p>
    <w:p w14:paraId="1A82A4B9">
      <w:pPr>
        <w:adjustRightInd w:val="0"/>
        <w:snapToGrid w:val="0"/>
        <w:spacing w:line="360" w:lineRule="auto"/>
        <w:ind w:firstLine="480" w:firstLineChars="200"/>
        <w:rPr>
          <w:rFonts w:ascii="宋体" w:hAnsi="宋体" w:eastAsia="宋体"/>
          <w:bCs/>
          <w:kern w:val="0"/>
          <w:sz w:val="24"/>
          <w:highlight w:val="none"/>
          <w:lang w:val="zh-CN"/>
        </w:rPr>
      </w:pPr>
      <w:r>
        <w:rPr>
          <w:rFonts w:hint="eastAsia" w:ascii="宋体" w:hAnsi="宋体" w:eastAsia="宋体"/>
          <w:bCs/>
          <w:kern w:val="0"/>
          <w:sz w:val="24"/>
          <w:highlight w:val="none"/>
          <w:lang w:val="en-US" w:eastAsia="zh-CN"/>
        </w:rPr>
        <w:t>3.</w:t>
      </w:r>
      <w:r>
        <w:rPr>
          <w:rFonts w:hint="eastAsia" w:ascii="宋体" w:hAnsi="宋体" w:eastAsia="宋体"/>
          <w:bCs/>
          <w:kern w:val="0"/>
          <w:sz w:val="24"/>
          <w:highlight w:val="none"/>
          <w:lang w:val="zh-CN"/>
        </w:rPr>
        <w:t>投入本项目的设备情况表</w:t>
      </w:r>
      <w:r>
        <w:rPr>
          <w:rFonts w:ascii="宋体" w:hAnsi="宋体" w:eastAsia="宋体"/>
          <w:bCs/>
          <w:kern w:val="0"/>
          <w:sz w:val="24"/>
          <w:highlight w:val="none"/>
          <w:lang w:val="zh-CN"/>
        </w:rPr>
        <w:t>（格式见附件）；</w:t>
      </w:r>
    </w:p>
    <w:p w14:paraId="77197CE7">
      <w:pPr>
        <w:adjustRightInd w:val="0"/>
        <w:snapToGrid w:val="0"/>
        <w:spacing w:line="360" w:lineRule="auto"/>
        <w:ind w:firstLine="480" w:firstLineChars="200"/>
        <w:rPr>
          <w:rFonts w:ascii="宋体" w:hAnsi="宋体" w:eastAsia="宋体"/>
          <w:bCs/>
          <w:kern w:val="0"/>
          <w:sz w:val="24"/>
          <w:highlight w:val="none"/>
          <w:lang w:val="zh-CN"/>
        </w:rPr>
      </w:pPr>
      <w:r>
        <w:rPr>
          <w:rFonts w:hint="eastAsia" w:ascii="宋体" w:hAnsi="宋体" w:eastAsia="宋体"/>
          <w:bCs/>
          <w:kern w:val="0"/>
          <w:sz w:val="24"/>
          <w:highlight w:val="none"/>
          <w:lang w:val="en-US" w:eastAsia="zh-CN"/>
        </w:rPr>
        <w:t>4</w:t>
      </w:r>
      <w:r>
        <w:rPr>
          <w:rFonts w:ascii="宋体" w:hAnsi="宋体" w:eastAsia="宋体"/>
          <w:bCs/>
          <w:kern w:val="0"/>
          <w:sz w:val="24"/>
          <w:highlight w:val="none"/>
          <w:lang w:val="zh-CN"/>
        </w:rPr>
        <w:t>.</w:t>
      </w:r>
      <w:r>
        <w:rPr>
          <w:rFonts w:hint="eastAsia" w:ascii="宋体" w:hAnsi="宋体" w:eastAsia="宋体"/>
          <w:bCs/>
          <w:kern w:val="0"/>
          <w:sz w:val="24"/>
          <w:highlight w:val="none"/>
          <w:lang w:val="zh-CN"/>
        </w:rPr>
        <w:t>评标办法中所涉及的事项需提供的所有资料；</w:t>
      </w:r>
    </w:p>
    <w:p w14:paraId="3776AC05">
      <w:pPr>
        <w:adjustRightInd w:val="0"/>
        <w:snapToGrid w:val="0"/>
        <w:spacing w:line="360" w:lineRule="auto"/>
        <w:ind w:firstLine="480" w:firstLineChars="200"/>
        <w:rPr>
          <w:rFonts w:ascii="宋体" w:hAnsi="宋体"/>
          <w:bCs/>
          <w:kern w:val="0"/>
          <w:sz w:val="24"/>
          <w:highlight w:val="none"/>
          <w:lang w:val="zh-CN"/>
        </w:rPr>
      </w:pPr>
      <w:r>
        <w:rPr>
          <w:rFonts w:hint="eastAsia" w:ascii="宋体" w:hAnsi="宋体"/>
          <w:bCs/>
          <w:kern w:val="0"/>
          <w:sz w:val="24"/>
          <w:highlight w:val="none"/>
          <w:lang w:val="en-US" w:eastAsia="zh-CN"/>
        </w:rPr>
        <w:t>5</w:t>
      </w:r>
      <w:r>
        <w:rPr>
          <w:rFonts w:ascii="宋体" w:hAnsi="宋体"/>
          <w:bCs/>
          <w:kern w:val="0"/>
          <w:sz w:val="24"/>
          <w:highlight w:val="none"/>
          <w:lang w:val="zh-CN"/>
        </w:rPr>
        <w:t>.</w:t>
      </w:r>
      <w:r>
        <w:rPr>
          <w:rFonts w:hint="eastAsia" w:ascii="宋体" w:hAnsi="宋体"/>
          <w:bCs/>
          <w:kern w:val="0"/>
          <w:sz w:val="24"/>
          <w:highlight w:val="none"/>
          <w:lang w:val="zh-CN"/>
        </w:rPr>
        <w:t>评标办法中未涉及的事项，投标人认为需要提交的其他资料；</w:t>
      </w:r>
    </w:p>
    <w:p w14:paraId="6E9F7F3E">
      <w:pPr>
        <w:adjustRightInd w:val="0"/>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en-US" w:eastAsia="zh-CN"/>
        </w:rPr>
        <w:t>6</w:t>
      </w:r>
      <w:r>
        <w:rPr>
          <w:rFonts w:ascii="宋体" w:hAnsi="宋体"/>
          <w:kern w:val="0"/>
          <w:sz w:val="24"/>
          <w:highlight w:val="none"/>
          <w:lang w:val="zh-CN"/>
        </w:rPr>
        <w:t>.招标文件中要求提供的其他材料。</w:t>
      </w:r>
    </w:p>
    <w:p w14:paraId="74A9CA1B">
      <w:pPr>
        <w:adjustRightInd w:val="0"/>
        <w:snapToGrid w:val="0"/>
        <w:spacing w:line="360" w:lineRule="auto"/>
        <w:ind w:firstLine="480" w:firstLineChars="200"/>
        <w:rPr>
          <w:rFonts w:ascii="宋体" w:hAnsi="宋体"/>
          <w:kern w:val="0"/>
          <w:sz w:val="24"/>
          <w:highlight w:val="none"/>
          <w:lang w:val="zh-CN"/>
        </w:rPr>
      </w:pPr>
      <w:r>
        <w:rPr>
          <w:rFonts w:ascii="宋体" w:hAnsi="宋体"/>
          <w:kern w:val="0"/>
          <w:sz w:val="24"/>
          <w:highlight w:val="none"/>
          <w:lang w:val="zh-CN"/>
        </w:rPr>
        <w:t>注：</w:t>
      </w:r>
      <w:r>
        <w:rPr>
          <w:rFonts w:hint="eastAsia" w:ascii="宋体" w:hAnsi="宋体"/>
          <w:kern w:val="0"/>
          <w:sz w:val="24"/>
          <w:highlight w:val="none"/>
          <w:lang w:val="zh-CN"/>
        </w:rPr>
        <w:t>（</w:t>
      </w:r>
      <w:r>
        <w:rPr>
          <w:rFonts w:hint="eastAsia" w:ascii="宋体" w:hAnsi="宋体"/>
          <w:kern w:val="0"/>
          <w:sz w:val="24"/>
          <w:highlight w:val="none"/>
          <w:lang w:val="en-US" w:eastAsia="zh-CN"/>
        </w:rPr>
        <w:t>1</w:t>
      </w:r>
      <w:r>
        <w:rPr>
          <w:rFonts w:hint="eastAsia" w:ascii="宋体" w:hAnsi="宋体"/>
          <w:kern w:val="0"/>
          <w:sz w:val="24"/>
          <w:highlight w:val="none"/>
          <w:lang w:val="zh-CN"/>
        </w:rPr>
        <w:t>）</w:t>
      </w:r>
      <w:r>
        <w:rPr>
          <w:rFonts w:ascii="宋体" w:hAnsi="宋体"/>
          <w:kern w:val="0"/>
          <w:sz w:val="24"/>
          <w:highlight w:val="none"/>
          <w:lang w:val="zh-CN"/>
        </w:rPr>
        <w:t>以上证明材料如为复印件均需加盖投标单位公章。为方便评委评审，请投标人按评标办法中所涉及的事项顺序进行编制，可以补充相关材料。</w:t>
      </w:r>
    </w:p>
    <w:p w14:paraId="0ABB67C4">
      <w:pPr>
        <w:adjustRightInd w:val="0"/>
        <w:snapToGrid w:val="0"/>
        <w:spacing w:line="360" w:lineRule="auto"/>
        <w:ind w:firstLine="480" w:firstLineChars="200"/>
        <w:rPr>
          <w:rFonts w:hint="default" w:ascii="宋体" w:hAnsi="宋体" w:eastAsia="宋体"/>
          <w:kern w:val="0"/>
          <w:sz w:val="24"/>
          <w:highlight w:val="none"/>
          <w:lang w:val="en-US" w:eastAsia="zh-CN"/>
        </w:rPr>
      </w:pPr>
      <w:r>
        <w:rPr>
          <w:rFonts w:hint="eastAsia" w:ascii="宋体" w:hAnsi="宋体" w:eastAsia="宋体"/>
          <w:kern w:val="0"/>
          <w:sz w:val="24"/>
          <w:highlight w:val="none"/>
          <w:lang w:val="zh-CN"/>
        </w:rPr>
        <w:t>（</w:t>
      </w:r>
      <w:r>
        <w:rPr>
          <w:rFonts w:hint="eastAsia" w:ascii="宋体" w:hAnsi="宋体" w:eastAsia="宋体"/>
          <w:kern w:val="0"/>
          <w:sz w:val="24"/>
          <w:highlight w:val="none"/>
          <w:lang w:val="en-US" w:eastAsia="zh-CN"/>
        </w:rPr>
        <w:t>2</w:t>
      </w:r>
      <w:r>
        <w:rPr>
          <w:rFonts w:hint="eastAsia" w:ascii="宋体" w:hAnsi="宋体" w:eastAsia="宋体"/>
          <w:kern w:val="0"/>
          <w:sz w:val="24"/>
          <w:highlight w:val="none"/>
          <w:lang w:val="zh-CN"/>
        </w:rPr>
        <w:t>）</w:t>
      </w:r>
      <w:r>
        <w:rPr>
          <w:rFonts w:hint="eastAsia" w:ascii="宋体" w:hAnsi="宋体" w:eastAsia="宋体"/>
          <w:b/>
          <w:bCs/>
          <w:kern w:val="0"/>
          <w:sz w:val="24"/>
          <w:highlight w:val="none"/>
          <w:lang w:val="en-US" w:eastAsia="zh-CN"/>
        </w:rPr>
        <w:t>样片应存入一份U盘，U盘可密封在商务技术标中也可随身携带</w:t>
      </w:r>
      <w:r>
        <w:rPr>
          <w:rFonts w:hint="eastAsia" w:ascii="宋体" w:hAnsi="宋体" w:eastAsia="宋体"/>
          <w:kern w:val="0"/>
          <w:sz w:val="24"/>
          <w:highlight w:val="none"/>
          <w:lang w:val="en-US" w:eastAsia="zh-CN"/>
        </w:rPr>
        <w:t>。</w:t>
      </w:r>
    </w:p>
    <w:p w14:paraId="05C231D2">
      <w:pPr>
        <w:adjustRightInd w:val="0"/>
        <w:snapToGrid w:val="0"/>
        <w:spacing w:line="360" w:lineRule="auto"/>
        <w:ind w:firstLine="482" w:firstLineChars="200"/>
        <w:rPr>
          <w:rFonts w:ascii="宋体" w:hAnsi="宋体"/>
          <w:b/>
          <w:bCs/>
          <w:kern w:val="0"/>
          <w:sz w:val="24"/>
          <w:highlight w:val="none"/>
          <w:lang w:val="zh-CN"/>
        </w:rPr>
      </w:pPr>
      <w:r>
        <w:rPr>
          <w:rFonts w:ascii="宋体" w:hAnsi="宋体"/>
          <w:b/>
          <w:bCs/>
          <w:kern w:val="0"/>
          <w:sz w:val="24"/>
          <w:highlight w:val="none"/>
          <w:lang w:val="zh-CN"/>
        </w:rPr>
        <w:t>三、价格标（</w:t>
      </w:r>
      <w:r>
        <w:rPr>
          <w:rFonts w:hint="eastAsia" w:ascii="宋体" w:hAnsi="宋体" w:cs="宋体"/>
          <w:b/>
          <w:bCs/>
          <w:sz w:val="24"/>
          <w:highlight w:val="none"/>
        </w:rPr>
        <w:t>单独装订密封</w:t>
      </w:r>
      <w:r>
        <w:rPr>
          <w:rFonts w:ascii="宋体" w:hAnsi="宋体"/>
          <w:b/>
          <w:bCs/>
          <w:kern w:val="0"/>
          <w:sz w:val="24"/>
          <w:highlight w:val="none"/>
          <w:lang w:val="zh-CN"/>
        </w:rPr>
        <w:t>）</w:t>
      </w:r>
    </w:p>
    <w:p w14:paraId="4C9B5240">
      <w:pPr>
        <w:adjustRightInd w:val="0"/>
        <w:snapToGrid w:val="0"/>
        <w:spacing w:line="360" w:lineRule="auto"/>
        <w:ind w:firstLine="480" w:firstLineChars="200"/>
        <w:rPr>
          <w:rFonts w:ascii="宋体" w:hAnsi="宋体"/>
          <w:kern w:val="0"/>
          <w:sz w:val="24"/>
          <w:highlight w:val="none"/>
          <w:lang w:val="zh-CN"/>
        </w:rPr>
      </w:pPr>
      <w:r>
        <w:rPr>
          <w:rFonts w:hint="eastAsia" w:ascii="宋体" w:hAnsi="宋体"/>
          <w:kern w:val="0"/>
          <w:sz w:val="24"/>
          <w:highlight w:val="none"/>
          <w:lang w:val="zh-CN"/>
        </w:rPr>
        <w:t>1.</w:t>
      </w:r>
      <w:r>
        <w:rPr>
          <w:rFonts w:ascii="宋体" w:hAnsi="宋体"/>
          <w:kern w:val="0"/>
          <w:sz w:val="24"/>
          <w:highlight w:val="none"/>
          <w:lang w:val="zh-CN"/>
        </w:rPr>
        <w:t>开标一览表（格式见附件）</w:t>
      </w:r>
      <w:r>
        <w:rPr>
          <w:rFonts w:hint="eastAsia" w:ascii="宋体" w:hAnsi="宋体"/>
          <w:kern w:val="0"/>
          <w:sz w:val="24"/>
          <w:highlight w:val="none"/>
          <w:lang w:val="zh-CN"/>
        </w:rPr>
        <w:t>；</w:t>
      </w:r>
    </w:p>
    <w:p w14:paraId="755A55B0">
      <w:pPr>
        <w:adjustRightInd w:val="0"/>
        <w:snapToGrid w:val="0"/>
        <w:spacing w:line="360" w:lineRule="auto"/>
        <w:ind w:firstLine="480" w:firstLineChars="200"/>
        <w:rPr>
          <w:rFonts w:hint="eastAsia" w:ascii="宋体" w:hAnsi="宋体" w:cs="Times New Roman"/>
          <w:kern w:val="0"/>
          <w:sz w:val="24"/>
          <w:highlight w:val="none"/>
          <w:lang w:val="zh-CN"/>
        </w:rPr>
      </w:pPr>
      <w:r>
        <w:rPr>
          <w:rFonts w:hint="eastAsia" w:ascii="宋体" w:hAnsi="宋体"/>
          <w:kern w:val="0"/>
          <w:sz w:val="24"/>
          <w:highlight w:val="none"/>
          <w:lang w:val="zh-CN"/>
        </w:rPr>
        <w:t>2.</w:t>
      </w:r>
      <w:r>
        <w:rPr>
          <w:rFonts w:hint="eastAsia" w:ascii="宋体" w:hAnsi="宋体" w:cs="Times New Roman"/>
          <w:kern w:val="0"/>
          <w:sz w:val="24"/>
          <w:highlight w:val="none"/>
          <w:lang w:val="en-US" w:eastAsia="zh-CN"/>
        </w:rPr>
        <w:t>投标分项报价表</w:t>
      </w:r>
      <w:r>
        <w:rPr>
          <w:rFonts w:ascii="宋体" w:hAnsi="宋体" w:cs="Times New Roman"/>
          <w:kern w:val="0"/>
          <w:sz w:val="24"/>
          <w:highlight w:val="none"/>
          <w:lang w:val="zh-CN"/>
        </w:rPr>
        <w:t>（格式见附件）</w:t>
      </w:r>
      <w:r>
        <w:rPr>
          <w:rFonts w:hint="eastAsia" w:ascii="宋体" w:hAnsi="宋体" w:cs="Times New Roman"/>
          <w:kern w:val="0"/>
          <w:sz w:val="24"/>
          <w:highlight w:val="none"/>
          <w:lang w:val="zh-CN"/>
        </w:rPr>
        <w:t>；</w:t>
      </w:r>
    </w:p>
    <w:p w14:paraId="75F19DA9">
      <w:pPr>
        <w:adjustRightInd w:val="0"/>
        <w:snapToGrid w:val="0"/>
        <w:spacing w:line="360" w:lineRule="auto"/>
        <w:ind w:firstLine="480" w:firstLineChars="200"/>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Times New Roman"/>
          <w:kern w:val="0"/>
          <w:sz w:val="24"/>
          <w:highlight w:val="none"/>
          <w:lang w:val="en-US" w:eastAsia="zh-CN"/>
        </w:rPr>
        <w:t>3.投标总报价的明细报价表</w:t>
      </w:r>
      <w:r>
        <w:rPr>
          <w:rFonts w:ascii="宋体" w:hAnsi="宋体" w:cs="Times New Roman"/>
          <w:kern w:val="0"/>
          <w:sz w:val="24"/>
          <w:highlight w:val="none"/>
          <w:lang w:val="zh-CN"/>
        </w:rPr>
        <w:t>（格式见附件）</w:t>
      </w:r>
      <w:r>
        <w:rPr>
          <w:rFonts w:hint="eastAsia" w:ascii="宋体" w:hAnsi="宋体" w:cs="Times New Roman"/>
          <w:kern w:val="0"/>
          <w:sz w:val="24"/>
          <w:highlight w:val="none"/>
          <w:lang w:val="zh-CN"/>
        </w:rPr>
        <w:t>。</w:t>
      </w:r>
      <w:r>
        <w:rPr>
          <w:rFonts w:hint="eastAsia" w:ascii="宋体" w:hAnsi="宋体" w:eastAsia="宋体" w:cs="宋体"/>
          <w:b/>
          <w:bCs/>
          <w:i w:val="0"/>
          <w:iCs w:val="0"/>
          <w:color w:val="auto"/>
          <w:sz w:val="30"/>
          <w:szCs w:val="30"/>
          <w:highlight w:val="none"/>
          <w:u w:val="none"/>
          <w:lang w:val="en-US" w:eastAsia="en-US"/>
        </w:rPr>
        <w:br w:type="page"/>
      </w:r>
    </w:p>
    <w:p w14:paraId="0C90AD89">
      <w:pPr>
        <w:jc w:val="both"/>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t>格式附件如下：</w:t>
      </w:r>
    </w:p>
    <w:p w14:paraId="2DB56D58">
      <w:pPr>
        <w:pStyle w:val="17"/>
        <w:rPr>
          <w:rFonts w:hint="eastAsia"/>
          <w:highlight w:val="none"/>
          <w:lang w:val="en-US" w:eastAsia="en-US"/>
        </w:rPr>
      </w:pPr>
    </w:p>
    <w:p w14:paraId="7207325E">
      <w:pPr>
        <w:ind w:firstLine="480"/>
        <w:jc w:val="center"/>
        <w:rPr>
          <w:rFonts w:ascii="宋体" w:hAnsi="宋体"/>
          <w:b/>
          <w:color w:val="000000"/>
          <w:sz w:val="30"/>
          <w:szCs w:val="30"/>
          <w:highlight w:val="none"/>
        </w:rPr>
      </w:pPr>
      <w:r>
        <w:rPr>
          <w:rFonts w:hint="eastAsia" w:ascii="宋体" w:hAnsi="宋体" w:eastAsia="宋体" w:cs="Times New Roman"/>
          <w:b/>
          <w:color w:val="000000"/>
          <w:sz w:val="30"/>
          <w:szCs w:val="30"/>
          <w:highlight w:val="none"/>
          <w:lang w:val="en-US" w:eastAsia="zh-CN"/>
        </w:rPr>
        <w:t>投标人符合《中华人民共和国政府采购法》第二</w:t>
      </w:r>
      <w:r>
        <w:rPr>
          <w:rFonts w:hint="eastAsia" w:ascii="宋体" w:hAnsi="宋体"/>
          <w:b/>
          <w:color w:val="000000"/>
          <w:sz w:val="30"/>
          <w:szCs w:val="30"/>
          <w:highlight w:val="none"/>
        </w:rPr>
        <w:t>十二条规定条件的声明函</w:t>
      </w:r>
    </w:p>
    <w:p w14:paraId="558425C7">
      <w:pPr>
        <w:spacing w:line="460" w:lineRule="exact"/>
        <w:rPr>
          <w:rFonts w:ascii="宋体" w:hAnsi="宋体"/>
          <w:b/>
          <w:bCs/>
          <w:color w:val="000000"/>
          <w:sz w:val="44"/>
          <w:szCs w:val="44"/>
          <w:highlight w:val="none"/>
        </w:rPr>
      </w:pPr>
      <w:r>
        <w:rPr>
          <w:rFonts w:hint="eastAsia" w:ascii="宋体" w:hAnsi="宋体"/>
          <w:b/>
          <w:bCs/>
          <w:color w:val="000000"/>
          <w:sz w:val="24"/>
          <w:szCs w:val="21"/>
          <w:highlight w:val="none"/>
        </w:rPr>
        <w:t xml:space="preserve">                       </w:t>
      </w:r>
      <w:r>
        <w:rPr>
          <w:rFonts w:hint="eastAsia" w:ascii="宋体" w:hAnsi="宋体"/>
          <w:b/>
          <w:bCs/>
          <w:color w:val="000000"/>
          <w:sz w:val="44"/>
          <w:szCs w:val="44"/>
          <w:highlight w:val="none"/>
        </w:rPr>
        <w:t xml:space="preserve">   </w:t>
      </w:r>
    </w:p>
    <w:p w14:paraId="22510B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b/>
          <w:bCs/>
          <w:color w:val="000000"/>
          <w:sz w:val="24"/>
          <w:highlight w:val="none"/>
        </w:rPr>
      </w:pPr>
      <w:r>
        <w:rPr>
          <w:rFonts w:hint="eastAsia" w:ascii="宋体" w:hAnsi="宋体"/>
          <w:bCs/>
          <w:color w:val="000000"/>
          <w:sz w:val="24"/>
          <w:highlight w:val="none"/>
        </w:rPr>
        <w:t>我单位参加</w:t>
      </w:r>
      <w:r>
        <w:rPr>
          <w:rFonts w:hint="eastAsia" w:ascii="宋体" w:hAnsi="宋体"/>
          <w:bCs/>
          <w:color w:val="000000"/>
          <w:sz w:val="24"/>
          <w:szCs w:val="21"/>
          <w:highlight w:val="none"/>
        </w:rPr>
        <w:t>________________（项目名称）投标活动。针对《中华人民共和国政府采购法》第二十二条规定做出如下声明：</w:t>
      </w:r>
    </w:p>
    <w:p w14:paraId="2645C3F8">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bCs/>
          <w:color w:val="000000"/>
          <w:sz w:val="24"/>
          <w:szCs w:val="21"/>
          <w:highlight w:val="none"/>
        </w:rPr>
        <w:t>1.我单位具有独立承担民事责任的能力；</w:t>
      </w:r>
    </w:p>
    <w:p w14:paraId="77698A09">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2.我单位具有良好的商业信誉和健全的财务会计制度；</w:t>
      </w:r>
    </w:p>
    <w:p w14:paraId="010DE9F9">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3.我单位具有履行合同所必需的设备和专业技术能力；</w:t>
      </w:r>
    </w:p>
    <w:p w14:paraId="1C3AF038">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4.我单位有依法缴纳税收和社会保障资金的良好记录；</w:t>
      </w:r>
    </w:p>
    <w:p w14:paraId="15B7C6F5">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5.我单位参加政府采购活动前三年内，在经营活动中没有重大违法记录；（1.</w:t>
      </w:r>
      <w:r>
        <w:rPr>
          <w:rFonts w:hint="eastAsia" w:ascii="宋体" w:hAnsi="宋体"/>
          <w:color w:val="000000"/>
          <w:sz w:val="24"/>
          <w:highlight w:val="none"/>
          <w:lang w:eastAsia="zh-CN"/>
        </w:rPr>
        <w:t>投标人</w:t>
      </w:r>
      <w:r>
        <w:rPr>
          <w:rFonts w:hint="eastAsia" w:ascii="宋体" w:hAnsi="宋体"/>
          <w:color w:val="000000"/>
          <w:sz w:val="24"/>
          <w:highlight w:val="none"/>
        </w:rPr>
        <w:t>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1D51C22">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宋体" w:hAnsi="宋体"/>
          <w:color w:val="000000"/>
          <w:sz w:val="24"/>
          <w:highlight w:val="none"/>
        </w:rPr>
      </w:pPr>
      <w:r>
        <w:rPr>
          <w:rFonts w:hint="eastAsia" w:ascii="宋体" w:hAnsi="宋体"/>
          <w:color w:val="000000"/>
          <w:sz w:val="24"/>
          <w:highlight w:val="none"/>
        </w:rPr>
        <w:t>6.我单位满足法律、行政法规规定的其他条件。</w:t>
      </w:r>
    </w:p>
    <w:p w14:paraId="0E335D8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bCs/>
          <w:color w:val="000000"/>
          <w:sz w:val="24"/>
          <w:szCs w:val="21"/>
          <w:highlight w:val="none"/>
        </w:rPr>
      </w:pPr>
    </w:p>
    <w:p w14:paraId="7015E87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宋体" w:hAnsi="宋体"/>
          <w:bCs/>
          <w:color w:val="000000"/>
          <w:sz w:val="24"/>
          <w:szCs w:val="21"/>
          <w:highlight w:val="none"/>
        </w:rPr>
      </w:pPr>
      <w:r>
        <w:rPr>
          <w:rFonts w:hint="eastAsia" w:ascii="宋体" w:hAnsi="宋体"/>
          <w:bCs/>
          <w:color w:val="000000"/>
          <w:sz w:val="24"/>
          <w:szCs w:val="21"/>
          <w:highlight w:val="none"/>
        </w:rPr>
        <w:t xml:space="preserve">                        承诺人名称（公章）：</w:t>
      </w:r>
    </w:p>
    <w:p w14:paraId="61BE33B6">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rFonts w:ascii="宋体" w:hAnsi="宋体"/>
          <w:bCs/>
          <w:color w:val="000000"/>
          <w:sz w:val="24"/>
          <w:szCs w:val="21"/>
          <w:highlight w:val="none"/>
        </w:rPr>
      </w:pPr>
      <w:r>
        <w:rPr>
          <w:rFonts w:hint="eastAsia" w:ascii="宋体" w:hAnsi="宋体"/>
          <w:bCs/>
          <w:color w:val="000000"/>
          <w:sz w:val="24"/>
          <w:szCs w:val="21"/>
          <w:highlight w:val="none"/>
        </w:rPr>
        <w:t xml:space="preserve">    </w:t>
      </w:r>
    </w:p>
    <w:p w14:paraId="206CBD9A">
      <w:pPr>
        <w:keepNext w:val="0"/>
        <w:keepLines w:val="0"/>
        <w:pageBreakBefore w:val="0"/>
        <w:widowControl w:val="0"/>
        <w:kinsoku/>
        <w:wordWrap/>
        <w:overflowPunct/>
        <w:topLinePunct w:val="0"/>
        <w:autoSpaceDE/>
        <w:autoSpaceDN/>
        <w:bidi w:val="0"/>
        <w:adjustRightInd w:val="0"/>
        <w:snapToGrid w:val="0"/>
        <w:spacing w:line="360" w:lineRule="auto"/>
        <w:ind w:firstLine="540"/>
        <w:contextualSpacing/>
        <w:textAlignment w:val="auto"/>
        <w:rPr>
          <w:rFonts w:hint="eastAsia" w:ascii="宋体" w:hAnsi="宋体" w:eastAsia="宋体" w:cs="宋体"/>
          <w:b/>
          <w:color w:val="auto"/>
          <w:sz w:val="21"/>
          <w:szCs w:val="21"/>
          <w:highlight w:val="none"/>
          <w:lang w:val="zh-CN"/>
        </w:rPr>
      </w:pPr>
      <w:r>
        <w:rPr>
          <w:rFonts w:hint="eastAsia" w:ascii="宋体" w:hAnsi="宋体"/>
          <w:bCs/>
          <w:color w:val="000000"/>
          <w:sz w:val="24"/>
          <w:szCs w:val="21"/>
          <w:highlight w:val="none"/>
        </w:rPr>
        <w:t xml:space="preserve">                                 日期：</w:t>
      </w:r>
      <w:r>
        <w:rPr>
          <w:rFonts w:hint="eastAsia" w:ascii="宋体" w:hAnsi="宋体"/>
          <w:bCs/>
          <w:color w:val="000000"/>
          <w:sz w:val="24"/>
          <w:szCs w:val="21"/>
          <w:highlight w:val="none"/>
          <w:u w:val="none"/>
        </w:rPr>
        <w:t>______</w:t>
      </w:r>
      <w:r>
        <w:rPr>
          <w:rFonts w:hint="eastAsia" w:ascii="宋体" w:hAnsi="宋体"/>
          <w:bCs/>
          <w:color w:val="000000"/>
          <w:sz w:val="24"/>
          <w:szCs w:val="21"/>
          <w:highlight w:val="none"/>
        </w:rPr>
        <w:t>年</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月</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日</w:t>
      </w:r>
    </w:p>
    <w:p w14:paraId="5E524100">
      <w:pP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br w:type="page"/>
      </w:r>
    </w:p>
    <w:p w14:paraId="40DABCA6">
      <w:pPr>
        <w:adjustRightInd w:val="0"/>
        <w:snapToGrid w:val="0"/>
        <w:spacing w:line="360" w:lineRule="auto"/>
        <w:ind w:firstLine="200"/>
        <w:jc w:val="center"/>
        <w:rPr>
          <w:rFonts w:ascii="宋体" w:hAnsi="宋体" w:cs="宋体"/>
          <w:b/>
          <w:bCs/>
          <w:sz w:val="30"/>
          <w:szCs w:val="30"/>
          <w:highlight w:val="none"/>
        </w:rPr>
      </w:pPr>
      <w:r>
        <w:rPr>
          <w:rFonts w:hint="eastAsia" w:ascii="宋体" w:hAnsi="宋体" w:cs="宋体"/>
          <w:b/>
          <w:bCs/>
          <w:sz w:val="30"/>
          <w:szCs w:val="30"/>
          <w:highlight w:val="none"/>
        </w:rPr>
        <w:t>法定代表人身份证明</w:t>
      </w:r>
    </w:p>
    <w:p w14:paraId="6FE158CF">
      <w:pPr>
        <w:adjustRightInd w:val="0"/>
        <w:snapToGrid w:val="0"/>
        <w:spacing w:line="360" w:lineRule="auto"/>
        <w:ind w:firstLine="200"/>
        <w:rPr>
          <w:rFonts w:ascii="宋体" w:hAnsi="宋体" w:cs="宋体"/>
          <w:sz w:val="24"/>
          <w:szCs w:val="24"/>
          <w:highlight w:val="none"/>
        </w:rPr>
      </w:pPr>
    </w:p>
    <w:p w14:paraId="0FC3D7A6">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rPr>
        <w:t>先生/女士： 现任我单位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职务，为法定代表人，特此证明。</w:t>
      </w:r>
    </w:p>
    <w:p w14:paraId="1BBDD6EE">
      <w:pPr>
        <w:adjustRightInd w:val="0"/>
        <w:snapToGrid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270F33E1">
      <w:pPr>
        <w:adjustRightInd w:val="0"/>
        <w:snapToGrid w:val="0"/>
        <w:spacing w:line="360" w:lineRule="auto"/>
        <w:rPr>
          <w:rFonts w:hint="eastAsia" w:ascii="宋体" w:hAnsi="宋体" w:cs="宋体"/>
          <w:sz w:val="24"/>
          <w:szCs w:val="24"/>
          <w:highlight w:val="none"/>
        </w:rPr>
      </w:pPr>
    </w:p>
    <w:p w14:paraId="2D48BD75">
      <w:pPr>
        <w:adjustRightInd w:val="0"/>
        <w:snapToGrid w:val="0"/>
        <w:spacing w:line="360" w:lineRule="auto"/>
        <w:rPr>
          <w:rFonts w:ascii="宋体" w:hAnsi="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投标人</w:t>
      </w:r>
      <w:r>
        <w:rPr>
          <w:rFonts w:hint="eastAsia" w:ascii="宋体" w:hAnsi="宋体"/>
          <w:sz w:val="24"/>
          <w:szCs w:val="24"/>
          <w:highlight w:val="none"/>
        </w:rPr>
        <w:t>（盖公章）：</w:t>
      </w:r>
      <w:r>
        <w:rPr>
          <w:rFonts w:hint="eastAsia" w:ascii="宋体" w:hAnsi="宋体"/>
          <w:sz w:val="24"/>
          <w:szCs w:val="24"/>
          <w:highlight w:val="none"/>
          <w:u w:val="single"/>
        </w:rPr>
        <w:t xml:space="preserve">                </w:t>
      </w:r>
      <w:r>
        <w:rPr>
          <w:rFonts w:hint="eastAsia" w:ascii="宋体" w:hAnsi="宋体"/>
          <w:sz w:val="24"/>
          <w:szCs w:val="24"/>
          <w:highlight w:val="none"/>
        </w:rPr>
        <w:t xml:space="preserve"> </w:t>
      </w:r>
    </w:p>
    <w:p w14:paraId="04209F53">
      <w:pPr>
        <w:adjustRightInd w:val="0"/>
        <w:snapToGrid w:val="0"/>
        <w:spacing w:line="360" w:lineRule="auto"/>
        <w:ind w:firstLine="480" w:firstLineChars="200"/>
        <w:rPr>
          <w:rFonts w:ascii="宋体" w:hAnsi="宋体" w:cs="宋体"/>
          <w:sz w:val="24"/>
          <w:szCs w:val="24"/>
          <w:highlight w:val="none"/>
        </w:rPr>
      </w:pPr>
    </w:p>
    <w:p w14:paraId="577D7659">
      <w:pPr>
        <w:spacing w:line="360" w:lineRule="auto"/>
        <w:ind w:firstLine="482"/>
        <w:rPr>
          <w:rFonts w:ascii="宋体" w:hAnsi="宋体" w:cs="宋体"/>
          <w:b/>
          <w:kern w:val="0"/>
          <w:sz w:val="24"/>
          <w:szCs w:val="24"/>
          <w:highlight w:val="none"/>
        </w:rPr>
      </w:pPr>
      <w:r>
        <w:rPr>
          <w:rFonts w:hint="eastAsia" w:ascii="宋体" w:hAnsi="宋体" w:cs="宋体"/>
          <w:b/>
          <w:kern w:val="0"/>
          <w:sz w:val="24"/>
          <w:szCs w:val="24"/>
          <w:highlight w:val="none"/>
        </w:rPr>
        <w:t>注：提供法定代表人的身份证复印件（或扫描件）盖公章；</w:t>
      </w:r>
    </w:p>
    <w:p w14:paraId="53A8A5AF">
      <w:pP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br w:type="page"/>
      </w:r>
    </w:p>
    <w:p w14:paraId="5BF37910">
      <w:pPr>
        <w:adjustRightInd w:val="0"/>
        <w:snapToGrid w:val="0"/>
        <w:spacing w:line="360" w:lineRule="auto"/>
        <w:ind w:firstLine="200"/>
        <w:jc w:val="center"/>
        <w:rPr>
          <w:rFonts w:ascii="宋体" w:hAnsi="宋体" w:cs="宋体"/>
          <w:b/>
          <w:sz w:val="30"/>
          <w:szCs w:val="30"/>
          <w:highlight w:val="none"/>
        </w:rPr>
      </w:pPr>
      <w:r>
        <w:rPr>
          <w:rFonts w:hint="eastAsia" w:ascii="宋体" w:hAnsi="宋体" w:cs="宋体"/>
          <w:b/>
          <w:sz w:val="30"/>
          <w:szCs w:val="30"/>
          <w:highlight w:val="none"/>
        </w:rPr>
        <w:t>法定代表人授权委托书</w:t>
      </w:r>
    </w:p>
    <w:p w14:paraId="1C5406C1">
      <w:pPr>
        <w:adjustRightInd w:val="0"/>
        <w:snapToGrid w:val="0"/>
        <w:spacing w:line="360" w:lineRule="auto"/>
        <w:ind w:firstLine="200"/>
        <w:rPr>
          <w:rFonts w:ascii="宋体" w:hAnsi="宋体" w:cs="宋体"/>
          <w:sz w:val="32"/>
          <w:szCs w:val="32"/>
          <w:highlight w:val="none"/>
        </w:rPr>
      </w:pPr>
    </w:p>
    <w:p w14:paraId="1D334EDF">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本人</w:t>
      </w:r>
      <w:r>
        <w:rPr>
          <w:rFonts w:hint="eastAsia" w:ascii="宋体" w:hAnsi="宋体" w:cs="宋体"/>
          <w:sz w:val="24"/>
          <w:szCs w:val="24"/>
          <w:highlight w:val="none"/>
          <w:u w:val="single"/>
        </w:rPr>
        <w:t xml:space="preserve">        </w:t>
      </w:r>
      <w:r>
        <w:rPr>
          <w:rFonts w:hint="eastAsia" w:ascii="宋体" w:hAnsi="宋体" w:cs="宋体"/>
          <w:sz w:val="24"/>
          <w:szCs w:val="24"/>
          <w:highlight w:val="none"/>
        </w:rPr>
        <w:t>（姓名）系</w:t>
      </w:r>
      <w:r>
        <w:rPr>
          <w:rFonts w:hint="eastAsia" w:ascii="宋体" w:hAnsi="宋体" w:cs="宋体"/>
          <w:sz w:val="24"/>
          <w:szCs w:val="24"/>
          <w:highlight w:val="none"/>
          <w:u w:val="single"/>
        </w:rPr>
        <w:t xml:space="preserve">        </w:t>
      </w:r>
      <w:r>
        <w:rPr>
          <w:rFonts w:hint="eastAsia" w:ascii="宋体" w:hAnsi="宋体" w:cs="宋体"/>
          <w:sz w:val="24"/>
          <w:szCs w:val="24"/>
          <w:highlight w:val="none"/>
        </w:rPr>
        <w:t>（授权单位名称）的法定代表人，现委托</w:t>
      </w:r>
      <w:r>
        <w:rPr>
          <w:rFonts w:hint="eastAsia" w:ascii="宋体" w:hAnsi="宋体" w:cs="宋体"/>
          <w:sz w:val="24"/>
          <w:szCs w:val="24"/>
          <w:highlight w:val="none"/>
          <w:u w:val="single"/>
        </w:rPr>
        <w:t xml:space="preserve">        </w:t>
      </w:r>
      <w:r>
        <w:rPr>
          <w:rFonts w:hint="eastAsia" w:ascii="宋体" w:hAnsi="宋体" w:cs="宋体"/>
          <w:sz w:val="24"/>
          <w:szCs w:val="24"/>
          <w:highlight w:val="none"/>
        </w:rPr>
        <w:t>（姓名）（身份证号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）为我方代理人，以我方名义全权处理与本次采购项目（编号：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）有关的一切事务，其法律后果由我方承担。</w:t>
      </w:r>
    </w:p>
    <w:p w14:paraId="472F9114">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本授权书于</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日起生效。代理人无转委托权。</w:t>
      </w:r>
    </w:p>
    <w:p w14:paraId="47707495">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代理人(被授权人)：</w:t>
      </w:r>
    </w:p>
    <w:p w14:paraId="1B0086D6">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授权单位名称（盖章）：</w:t>
      </w:r>
    </w:p>
    <w:p w14:paraId="5CD0E9C0">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授权单位法定代表人（签字或盖章）：</w:t>
      </w:r>
    </w:p>
    <w:p w14:paraId="1E5BA9FF">
      <w:pPr>
        <w:adjustRightInd w:val="0"/>
        <w:snapToGrid w:val="0"/>
        <w:spacing w:line="360" w:lineRule="auto"/>
        <w:ind w:firstLine="200"/>
        <w:jc w:val="right"/>
        <w:rPr>
          <w:rFonts w:ascii="宋体" w:hAnsi="宋体" w:cs="宋体"/>
          <w:sz w:val="24"/>
          <w:szCs w:val="24"/>
          <w:highlight w:val="none"/>
        </w:rPr>
      </w:pPr>
    </w:p>
    <w:p w14:paraId="0BEBE046">
      <w:pPr>
        <w:adjustRightInd w:val="0"/>
        <w:snapToGrid w:val="0"/>
        <w:spacing w:line="360" w:lineRule="auto"/>
        <w:ind w:firstLine="200"/>
        <w:jc w:val="right"/>
        <w:rPr>
          <w:rFonts w:ascii="宋体" w:hAnsi="宋体" w:cs="宋体"/>
          <w:sz w:val="24"/>
          <w:szCs w:val="24"/>
          <w:highlight w:val="none"/>
        </w:rPr>
      </w:pPr>
      <w:r>
        <w:rPr>
          <w:rFonts w:hint="eastAsia" w:ascii="宋体" w:hAnsi="宋体" w:cs="宋体"/>
          <w:sz w:val="24"/>
          <w:szCs w:val="24"/>
          <w:highlight w:val="none"/>
        </w:rPr>
        <w:t xml:space="preserve">  年  月  日</w:t>
      </w:r>
    </w:p>
    <w:p w14:paraId="6CCAB7F6">
      <w:pPr>
        <w:adjustRightInd w:val="0"/>
        <w:snapToGrid w:val="0"/>
        <w:spacing w:line="360" w:lineRule="auto"/>
        <w:ind w:firstLine="463" w:firstLineChars="192"/>
        <w:rPr>
          <w:rFonts w:ascii="宋体" w:hAnsi="宋体" w:cs="宋体"/>
          <w:b/>
          <w:kern w:val="0"/>
          <w:sz w:val="24"/>
          <w:szCs w:val="24"/>
          <w:highlight w:val="none"/>
        </w:rPr>
      </w:pPr>
    </w:p>
    <w:p w14:paraId="5B315A71">
      <w:pPr>
        <w:spacing w:line="360" w:lineRule="auto"/>
        <w:ind w:firstLine="463"/>
        <w:rPr>
          <w:rFonts w:ascii="宋体" w:hAnsi="宋体" w:cs="宋体"/>
          <w:b/>
          <w:kern w:val="0"/>
          <w:sz w:val="24"/>
          <w:szCs w:val="24"/>
          <w:highlight w:val="none"/>
        </w:rPr>
      </w:pPr>
      <w:r>
        <w:rPr>
          <w:rFonts w:hint="eastAsia" w:ascii="宋体" w:hAnsi="宋体" w:cs="宋体"/>
          <w:b/>
          <w:kern w:val="0"/>
          <w:sz w:val="24"/>
          <w:szCs w:val="24"/>
          <w:highlight w:val="none"/>
        </w:rPr>
        <w:t>注：提供投标代表本人身份证复印件（或扫描件）盖公章；</w:t>
      </w:r>
    </w:p>
    <w:p w14:paraId="5F6E0DD1">
      <w:pPr>
        <w:pStyle w:val="43"/>
        <w:keepNext w:val="0"/>
        <w:keepLines w:val="0"/>
        <w:pageBreakBefore w:val="0"/>
        <w:widowControl/>
        <w:suppressLineNumbers w:val="0"/>
        <w:kinsoku/>
        <w:wordWrap/>
        <w:overflowPunct/>
        <w:topLinePunct w:val="0"/>
        <w:autoSpaceDE/>
        <w:autoSpaceDN/>
        <w:bidi w:val="0"/>
        <w:adjustRightInd w:val="0"/>
        <w:snapToGrid/>
        <w:spacing w:line="360" w:lineRule="auto"/>
        <w:ind w:firstLine="602" w:firstLineChars="200"/>
        <w:textAlignment w:val="auto"/>
        <w:rPr>
          <w:rFonts w:hint="eastAsia" w:ascii="宋体" w:hAnsi="宋体" w:eastAsia="宋体" w:cs="宋体"/>
          <w:i w:val="0"/>
          <w:iCs w:val="0"/>
          <w:color w:val="auto"/>
          <w:sz w:val="21"/>
          <w:szCs w:val="21"/>
          <w:highlight w:val="none"/>
        </w:rPr>
      </w:pPr>
      <w:r>
        <w:rPr>
          <w:rFonts w:hint="eastAsia" w:ascii="宋体" w:hAnsi="宋体"/>
          <w:b/>
          <w:color w:val="000000"/>
          <w:sz w:val="30"/>
          <w:szCs w:val="30"/>
          <w:highlight w:val="none"/>
        </w:rPr>
        <w:br w:type="page"/>
      </w:r>
    </w:p>
    <w:p w14:paraId="1F1BF480">
      <w:pPr>
        <w:jc w:val="center"/>
        <w:rPr>
          <w:rFonts w:ascii="宋体" w:hAnsi="宋体" w:cs="宋体"/>
          <w:b/>
          <w:sz w:val="30"/>
          <w:szCs w:val="30"/>
          <w:highlight w:val="none"/>
        </w:rPr>
      </w:pPr>
      <w:r>
        <w:rPr>
          <w:rFonts w:hint="eastAsia" w:ascii="宋体" w:hAnsi="宋体" w:cs="宋体"/>
          <w:b/>
          <w:sz w:val="30"/>
          <w:szCs w:val="30"/>
          <w:highlight w:val="none"/>
          <w:lang w:val="en-US" w:eastAsia="zh-CN"/>
        </w:rPr>
        <w:t>投标人</w:t>
      </w:r>
      <w:r>
        <w:rPr>
          <w:rFonts w:hint="eastAsia" w:ascii="宋体" w:hAnsi="宋体" w:cs="宋体"/>
          <w:b/>
          <w:sz w:val="30"/>
          <w:szCs w:val="30"/>
          <w:highlight w:val="none"/>
        </w:rPr>
        <w:t>情况一览表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0500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0"/>
            <w:vAlign w:val="center"/>
          </w:tcPr>
          <w:p w14:paraId="0482AAB8">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单位名称</w:t>
            </w:r>
          </w:p>
        </w:tc>
        <w:tc>
          <w:tcPr>
            <w:tcW w:w="7923" w:type="dxa"/>
            <w:gridSpan w:val="10"/>
            <w:tcBorders>
              <w:top w:val="double" w:color="auto" w:sz="4" w:space="0"/>
              <w:right w:val="double" w:color="auto" w:sz="4" w:space="0"/>
            </w:tcBorders>
            <w:noWrap w:val="0"/>
            <w:vAlign w:val="center"/>
          </w:tcPr>
          <w:p w14:paraId="7A7D6B25">
            <w:pPr>
              <w:tabs>
                <w:tab w:val="left" w:pos="4320"/>
              </w:tabs>
              <w:adjustRightInd w:val="0"/>
              <w:snapToGrid w:val="0"/>
              <w:rPr>
                <w:rFonts w:ascii="宋体" w:hAnsi="宋体" w:cs="宋体"/>
                <w:sz w:val="24"/>
                <w:szCs w:val="24"/>
                <w:highlight w:val="none"/>
              </w:rPr>
            </w:pPr>
          </w:p>
        </w:tc>
      </w:tr>
      <w:tr w14:paraId="3478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0"/>
            <w:vAlign w:val="center"/>
          </w:tcPr>
          <w:p w14:paraId="4BC74FBF">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rPr>
              <w:t>单位优势及特长</w:t>
            </w:r>
          </w:p>
        </w:tc>
        <w:tc>
          <w:tcPr>
            <w:tcW w:w="7072" w:type="dxa"/>
            <w:gridSpan w:val="9"/>
            <w:tcBorders>
              <w:left w:val="single" w:color="auto" w:sz="4" w:space="0"/>
              <w:right w:val="double" w:color="auto" w:sz="4" w:space="0"/>
            </w:tcBorders>
            <w:noWrap w:val="0"/>
            <w:vAlign w:val="center"/>
          </w:tcPr>
          <w:p w14:paraId="7A9412A1">
            <w:pPr>
              <w:tabs>
                <w:tab w:val="left" w:pos="4320"/>
              </w:tabs>
              <w:adjustRightInd w:val="0"/>
              <w:snapToGrid w:val="0"/>
              <w:rPr>
                <w:rFonts w:ascii="宋体" w:hAnsi="宋体" w:cs="宋体"/>
                <w:sz w:val="24"/>
                <w:szCs w:val="24"/>
                <w:highlight w:val="none"/>
              </w:rPr>
            </w:pPr>
          </w:p>
        </w:tc>
      </w:tr>
      <w:tr w14:paraId="306E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3270D6A1">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单位</w:t>
            </w:r>
          </w:p>
          <w:p w14:paraId="072D66D1">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概况</w:t>
            </w:r>
          </w:p>
        </w:tc>
        <w:tc>
          <w:tcPr>
            <w:tcW w:w="1276" w:type="dxa"/>
            <w:gridSpan w:val="2"/>
            <w:noWrap w:val="0"/>
            <w:vAlign w:val="center"/>
          </w:tcPr>
          <w:p w14:paraId="2EC8FBC8">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职工总数</w:t>
            </w:r>
          </w:p>
        </w:tc>
        <w:tc>
          <w:tcPr>
            <w:tcW w:w="1417" w:type="dxa"/>
            <w:gridSpan w:val="2"/>
            <w:noWrap w:val="0"/>
            <w:vAlign w:val="center"/>
          </w:tcPr>
          <w:p w14:paraId="228408EF">
            <w:pPr>
              <w:tabs>
                <w:tab w:val="left" w:pos="4320"/>
              </w:tabs>
              <w:adjustRightInd w:val="0"/>
              <w:snapToGrid w:val="0"/>
              <w:jc w:val="right"/>
              <w:rPr>
                <w:rFonts w:ascii="宋体" w:hAnsi="宋体" w:cs="宋体"/>
                <w:sz w:val="24"/>
                <w:szCs w:val="24"/>
                <w:highlight w:val="none"/>
              </w:rPr>
            </w:pPr>
            <w:r>
              <w:rPr>
                <w:rFonts w:hint="eastAsia" w:ascii="宋体" w:hAnsi="宋体" w:cs="宋体"/>
                <w:sz w:val="24"/>
                <w:szCs w:val="24"/>
                <w:highlight w:val="none"/>
              </w:rPr>
              <w:t>人</w:t>
            </w:r>
          </w:p>
        </w:tc>
        <w:tc>
          <w:tcPr>
            <w:tcW w:w="567" w:type="dxa"/>
            <w:vMerge w:val="restart"/>
            <w:noWrap w:val="0"/>
            <w:vAlign w:val="center"/>
          </w:tcPr>
          <w:p w14:paraId="43961776">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rPr>
              <w:t>上一年主要经济指标</w:t>
            </w:r>
          </w:p>
        </w:tc>
        <w:tc>
          <w:tcPr>
            <w:tcW w:w="946" w:type="dxa"/>
            <w:noWrap w:val="0"/>
            <w:vAlign w:val="center"/>
          </w:tcPr>
          <w:p w14:paraId="0C654558">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营业额</w:t>
            </w:r>
          </w:p>
        </w:tc>
        <w:tc>
          <w:tcPr>
            <w:tcW w:w="1414" w:type="dxa"/>
            <w:gridSpan w:val="2"/>
            <w:noWrap w:val="0"/>
            <w:vAlign w:val="center"/>
          </w:tcPr>
          <w:p w14:paraId="4CC7C9F6">
            <w:pPr>
              <w:tabs>
                <w:tab w:val="left" w:pos="4320"/>
              </w:tabs>
              <w:adjustRightInd w:val="0"/>
              <w:snapToGrid w:val="0"/>
              <w:rPr>
                <w:rFonts w:ascii="宋体" w:hAnsi="宋体" w:cs="宋体"/>
                <w:sz w:val="24"/>
                <w:szCs w:val="24"/>
                <w:highlight w:val="none"/>
              </w:rPr>
            </w:pPr>
          </w:p>
        </w:tc>
        <w:tc>
          <w:tcPr>
            <w:tcW w:w="1184" w:type="dxa"/>
            <w:gridSpan w:val="2"/>
            <w:noWrap w:val="0"/>
            <w:vAlign w:val="center"/>
          </w:tcPr>
          <w:p w14:paraId="6A90A27B">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实现利润</w:t>
            </w:r>
          </w:p>
        </w:tc>
        <w:tc>
          <w:tcPr>
            <w:tcW w:w="1544" w:type="dxa"/>
            <w:tcBorders>
              <w:right w:val="double" w:color="auto" w:sz="4" w:space="0"/>
            </w:tcBorders>
            <w:noWrap w:val="0"/>
            <w:vAlign w:val="center"/>
          </w:tcPr>
          <w:p w14:paraId="6CF8DD4C">
            <w:pPr>
              <w:tabs>
                <w:tab w:val="left" w:pos="4320"/>
              </w:tabs>
              <w:adjustRightInd w:val="0"/>
              <w:snapToGrid w:val="0"/>
              <w:rPr>
                <w:rFonts w:ascii="宋体" w:hAnsi="宋体" w:cs="宋体"/>
                <w:sz w:val="24"/>
                <w:szCs w:val="24"/>
                <w:highlight w:val="none"/>
              </w:rPr>
            </w:pPr>
          </w:p>
        </w:tc>
      </w:tr>
      <w:tr w14:paraId="1351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534EFA65">
            <w:pPr>
              <w:tabs>
                <w:tab w:val="left" w:pos="4320"/>
              </w:tabs>
              <w:adjustRightInd w:val="0"/>
              <w:snapToGrid w:val="0"/>
              <w:ind w:left="266" w:hanging="266" w:hangingChars="111"/>
              <w:rPr>
                <w:rFonts w:ascii="宋体" w:hAnsi="宋体" w:cs="宋体"/>
                <w:sz w:val="24"/>
                <w:szCs w:val="24"/>
                <w:highlight w:val="none"/>
              </w:rPr>
            </w:pPr>
          </w:p>
        </w:tc>
        <w:tc>
          <w:tcPr>
            <w:tcW w:w="1276" w:type="dxa"/>
            <w:gridSpan w:val="2"/>
            <w:noWrap w:val="0"/>
            <w:vAlign w:val="center"/>
          </w:tcPr>
          <w:p w14:paraId="2FA5CD06">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流动资金</w:t>
            </w:r>
          </w:p>
        </w:tc>
        <w:tc>
          <w:tcPr>
            <w:tcW w:w="1417" w:type="dxa"/>
            <w:gridSpan w:val="2"/>
            <w:noWrap w:val="0"/>
            <w:vAlign w:val="center"/>
          </w:tcPr>
          <w:p w14:paraId="1794697C">
            <w:pPr>
              <w:tabs>
                <w:tab w:val="left" w:pos="4320"/>
              </w:tabs>
              <w:adjustRightInd w:val="0"/>
              <w:snapToGrid w:val="0"/>
              <w:jc w:val="right"/>
              <w:rPr>
                <w:rFonts w:ascii="宋体" w:hAnsi="宋体" w:cs="宋体"/>
                <w:sz w:val="24"/>
                <w:szCs w:val="24"/>
                <w:highlight w:val="none"/>
              </w:rPr>
            </w:pPr>
            <w:r>
              <w:rPr>
                <w:rFonts w:hint="eastAsia" w:ascii="宋体" w:hAnsi="宋体" w:cs="宋体"/>
                <w:sz w:val="24"/>
                <w:szCs w:val="24"/>
                <w:highlight w:val="none"/>
              </w:rPr>
              <w:t>万元</w:t>
            </w:r>
          </w:p>
        </w:tc>
        <w:tc>
          <w:tcPr>
            <w:tcW w:w="567" w:type="dxa"/>
            <w:vMerge w:val="continue"/>
            <w:noWrap w:val="0"/>
            <w:vAlign w:val="center"/>
          </w:tcPr>
          <w:p w14:paraId="7E161370">
            <w:pPr>
              <w:tabs>
                <w:tab w:val="left" w:pos="4320"/>
              </w:tabs>
              <w:adjustRightInd w:val="0"/>
              <w:snapToGrid w:val="0"/>
              <w:rPr>
                <w:rFonts w:ascii="宋体" w:hAnsi="宋体" w:cs="宋体"/>
                <w:sz w:val="24"/>
                <w:szCs w:val="24"/>
                <w:highlight w:val="none"/>
              </w:rPr>
            </w:pPr>
          </w:p>
        </w:tc>
        <w:tc>
          <w:tcPr>
            <w:tcW w:w="946" w:type="dxa"/>
            <w:vMerge w:val="restart"/>
            <w:noWrap w:val="0"/>
            <w:vAlign w:val="center"/>
          </w:tcPr>
          <w:p w14:paraId="205E1EDC">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主要</w:t>
            </w:r>
          </w:p>
          <w:p w14:paraId="14A0C61B">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产品</w:t>
            </w:r>
          </w:p>
        </w:tc>
        <w:tc>
          <w:tcPr>
            <w:tcW w:w="4142" w:type="dxa"/>
            <w:gridSpan w:val="5"/>
            <w:tcBorders>
              <w:right w:val="double" w:color="auto" w:sz="4" w:space="0"/>
            </w:tcBorders>
            <w:noWrap w:val="0"/>
            <w:vAlign w:val="center"/>
          </w:tcPr>
          <w:p w14:paraId="404D09DE">
            <w:pPr>
              <w:tabs>
                <w:tab w:val="left" w:pos="4320"/>
              </w:tabs>
              <w:adjustRightInd w:val="0"/>
              <w:snapToGrid w:val="0"/>
              <w:spacing w:before="120" w:after="120"/>
              <w:rPr>
                <w:rFonts w:ascii="宋体" w:hAnsi="宋体" w:cs="宋体"/>
                <w:sz w:val="24"/>
                <w:szCs w:val="24"/>
                <w:highlight w:val="none"/>
              </w:rPr>
            </w:pPr>
            <w:r>
              <w:rPr>
                <w:rFonts w:hint="eastAsia" w:ascii="宋体" w:hAnsi="宋体" w:cs="宋体"/>
                <w:sz w:val="24"/>
                <w:szCs w:val="24"/>
                <w:highlight w:val="none"/>
              </w:rPr>
              <w:t>1.</w:t>
            </w:r>
          </w:p>
        </w:tc>
      </w:tr>
      <w:tr w14:paraId="0B5E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trPr>
        <w:tc>
          <w:tcPr>
            <w:tcW w:w="817" w:type="dxa"/>
            <w:vMerge w:val="continue"/>
            <w:tcBorders>
              <w:left w:val="double" w:color="auto" w:sz="4" w:space="0"/>
            </w:tcBorders>
            <w:noWrap w:val="0"/>
            <w:vAlign w:val="center"/>
          </w:tcPr>
          <w:p w14:paraId="11EE7041">
            <w:pPr>
              <w:tabs>
                <w:tab w:val="left" w:pos="4320"/>
              </w:tabs>
              <w:adjustRightInd w:val="0"/>
              <w:snapToGrid w:val="0"/>
              <w:ind w:left="266" w:hanging="266" w:hangingChars="111"/>
              <w:rPr>
                <w:rFonts w:ascii="宋体" w:hAnsi="宋体" w:cs="宋体"/>
                <w:sz w:val="24"/>
                <w:szCs w:val="24"/>
                <w:highlight w:val="none"/>
              </w:rPr>
            </w:pPr>
          </w:p>
        </w:tc>
        <w:tc>
          <w:tcPr>
            <w:tcW w:w="1276" w:type="dxa"/>
            <w:gridSpan w:val="2"/>
            <w:noWrap w:val="0"/>
            <w:vAlign w:val="center"/>
          </w:tcPr>
          <w:p w14:paraId="14B6FC84">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固定资产</w:t>
            </w:r>
          </w:p>
          <w:p w14:paraId="75EDF627">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（万元）</w:t>
            </w:r>
          </w:p>
        </w:tc>
        <w:tc>
          <w:tcPr>
            <w:tcW w:w="1417" w:type="dxa"/>
            <w:gridSpan w:val="2"/>
            <w:noWrap w:val="0"/>
            <w:vAlign w:val="center"/>
          </w:tcPr>
          <w:p w14:paraId="11BB16AB">
            <w:pPr>
              <w:tabs>
                <w:tab w:val="left" w:pos="-48"/>
                <w:tab w:val="left" w:pos="4320"/>
              </w:tabs>
              <w:adjustRightInd w:val="0"/>
              <w:snapToGrid w:val="0"/>
              <w:ind w:right="-133" w:hanging="48"/>
              <w:rPr>
                <w:rFonts w:ascii="宋体" w:hAnsi="宋体" w:cs="宋体"/>
                <w:sz w:val="24"/>
                <w:szCs w:val="24"/>
                <w:highlight w:val="none"/>
              </w:rPr>
            </w:pPr>
            <w:r>
              <w:rPr>
                <w:rFonts w:hint="eastAsia" w:ascii="宋体" w:hAnsi="宋体" w:cs="宋体"/>
                <w:sz w:val="24"/>
                <w:szCs w:val="24"/>
                <w:highlight w:val="none"/>
              </w:rPr>
              <w:t>原值：</w:t>
            </w:r>
          </w:p>
          <w:p w14:paraId="6EF1AE36">
            <w:pPr>
              <w:tabs>
                <w:tab w:val="left" w:pos="-48"/>
                <w:tab w:val="left" w:pos="4320"/>
              </w:tabs>
              <w:adjustRightInd w:val="0"/>
              <w:snapToGrid w:val="0"/>
              <w:ind w:hanging="48"/>
              <w:jc w:val="right"/>
              <w:rPr>
                <w:rFonts w:ascii="宋体" w:hAnsi="宋体" w:cs="宋体"/>
                <w:sz w:val="24"/>
                <w:szCs w:val="24"/>
                <w:highlight w:val="none"/>
              </w:rPr>
            </w:pPr>
          </w:p>
          <w:p w14:paraId="7412EA4F">
            <w:pPr>
              <w:tabs>
                <w:tab w:val="left" w:pos="-48"/>
                <w:tab w:val="left" w:pos="4320"/>
              </w:tabs>
              <w:adjustRightInd w:val="0"/>
              <w:snapToGrid w:val="0"/>
              <w:ind w:right="-133" w:hanging="48"/>
              <w:rPr>
                <w:rFonts w:ascii="宋体" w:hAnsi="宋体" w:cs="宋体"/>
                <w:sz w:val="24"/>
                <w:szCs w:val="24"/>
                <w:highlight w:val="none"/>
              </w:rPr>
            </w:pPr>
            <w:r>
              <w:rPr>
                <w:rFonts w:hint="eastAsia" w:ascii="宋体" w:hAnsi="宋体" w:cs="宋体"/>
                <w:sz w:val="24"/>
                <w:szCs w:val="24"/>
                <w:highlight w:val="none"/>
              </w:rPr>
              <w:t>净值：</w:t>
            </w:r>
          </w:p>
          <w:p w14:paraId="36BD93AA">
            <w:pPr>
              <w:tabs>
                <w:tab w:val="left" w:pos="-48"/>
                <w:tab w:val="left" w:pos="4320"/>
              </w:tabs>
              <w:adjustRightInd w:val="0"/>
              <w:snapToGrid w:val="0"/>
              <w:ind w:hanging="48"/>
              <w:jc w:val="right"/>
              <w:rPr>
                <w:rFonts w:ascii="宋体" w:hAnsi="宋体" w:cs="宋体"/>
                <w:sz w:val="24"/>
                <w:szCs w:val="24"/>
                <w:highlight w:val="none"/>
              </w:rPr>
            </w:pPr>
          </w:p>
        </w:tc>
        <w:tc>
          <w:tcPr>
            <w:tcW w:w="567" w:type="dxa"/>
            <w:vMerge w:val="continue"/>
            <w:noWrap w:val="0"/>
            <w:vAlign w:val="center"/>
          </w:tcPr>
          <w:p w14:paraId="7E7ED48B">
            <w:pPr>
              <w:tabs>
                <w:tab w:val="left" w:pos="4320"/>
              </w:tabs>
              <w:adjustRightInd w:val="0"/>
              <w:snapToGrid w:val="0"/>
              <w:rPr>
                <w:rFonts w:ascii="宋体" w:hAnsi="宋体" w:cs="宋体"/>
                <w:sz w:val="24"/>
                <w:szCs w:val="24"/>
                <w:highlight w:val="none"/>
              </w:rPr>
            </w:pPr>
          </w:p>
        </w:tc>
        <w:tc>
          <w:tcPr>
            <w:tcW w:w="946" w:type="dxa"/>
            <w:vMerge w:val="continue"/>
            <w:noWrap w:val="0"/>
            <w:vAlign w:val="center"/>
          </w:tcPr>
          <w:p w14:paraId="1ECB40BE">
            <w:pPr>
              <w:tabs>
                <w:tab w:val="left" w:pos="4320"/>
              </w:tabs>
              <w:adjustRightInd w:val="0"/>
              <w:snapToGrid w:val="0"/>
              <w:jc w:val="center"/>
              <w:rPr>
                <w:rFonts w:ascii="宋体" w:hAnsi="宋体" w:cs="宋体"/>
                <w:sz w:val="24"/>
                <w:szCs w:val="24"/>
                <w:highlight w:val="none"/>
              </w:rPr>
            </w:pPr>
          </w:p>
        </w:tc>
        <w:tc>
          <w:tcPr>
            <w:tcW w:w="4142" w:type="dxa"/>
            <w:gridSpan w:val="5"/>
            <w:tcBorders>
              <w:right w:val="double" w:color="auto" w:sz="4" w:space="0"/>
            </w:tcBorders>
            <w:noWrap w:val="0"/>
            <w:vAlign w:val="center"/>
          </w:tcPr>
          <w:p w14:paraId="68CB0F02">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rPr>
              <w:t>2.</w:t>
            </w:r>
          </w:p>
        </w:tc>
      </w:tr>
      <w:tr w14:paraId="47DE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729DD149">
            <w:pPr>
              <w:tabs>
                <w:tab w:val="left" w:pos="4320"/>
              </w:tabs>
              <w:adjustRightInd w:val="0"/>
              <w:snapToGrid w:val="0"/>
              <w:ind w:left="266" w:hanging="266" w:hangingChars="111"/>
              <w:rPr>
                <w:rFonts w:ascii="宋体" w:hAnsi="宋体" w:cs="宋体"/>
                <w:sz w:val="24"/>
                <w:szCs w:val="24"/>
                <w:highlight w:val="none"/>
              </w:rPr>
            </w:pPr>
          </w:p>
        </w:tc>
        <w:tc>
          <w:tcPr>
            <w:tcW w:w="1276" w:type="dxa"/>
            <w:gridSpan w:val="2"/>
            <w:noWrap w:val="0"/>
            <w:vAlign w:val="center"/>
          </w:tcPr>
          <w:p w14:paraId="7F854347">
            <w:pPr>
              <w:tabs>
                <w:tab w:val="left" w:pos="4320"/>
              </w:tabs>
              <w:adjustRightInd w:val="0"/>
              <w:snapToGrid w:val="0"/>
              <w:jc w:val="center"/>
              <w:rPr>
                <w:rFonts w:ascii="宋体" w:hAnsi="宋体" w:cs="宋体"/>
                <w:sz w:val="24"/>
                <w:szCs w:val="24"/>
                <w:highlight w:val="none"/>
              </w:rPr>
            </w:pPr>
            <w:r>
              <w:rPr>
                <w:rFonts w:hint="eastAsia" w:ascii="宋体" w:hAnsi="宋体" w:cs="宋体"/>
                <w:sz w:val="24"/>
                <w:szCs w:val="24"/>
                <w:highlight w:val="none"/>
              </w:rPr>
              <w:t>占地面积</w:t>
            </w:r>
          </w:p>
        </w:tc>
        <w:tc>
          <w:tcPr>
            <w:tcW w:w="1417" w:type="dxa"/>
            <w:gridSpan w:val="2"/>
            <w:noWrap w:val="0"/>
            <w:vAlign w:val="center"/>
          </w:tcPr>
          <w:p w14:paraId="6746BA03">
            <w:pPr>
              <w:tabs>
                <w:tab w:val="left" w:pos="4320"/>
              </w:tabs>
              <w:adjustRightInd w:val="0"/>
              <w:snapToGrid w:val="0"/>
              <w:jc w:val="right"/>
              <w:rPr>
                <w:rFonts w:ascii="宋体" w:hAnsi="宋体" w:cs="宋体"/>
                <w:sz w:val="24"/>
                <w:szCs w:val="24"/>
                <w:highlight w:val="none"/>
              </w:rPr>
            </w:pPr>
            <w:r>
              <w:rPr>
                <w:rFonts w:hint="eastAsia" w:ascii="宋体" w:hAnsi="宋体" w:cs="宋体"/>
                <w:sz w:val="24"/>
                <w:szCs w:val="24"/>
                <w:highlight w:val="none"/>
              </w:rPr>
              <w:t>M</w:t>
            </w:r>
            <w:r>
              <w:rPr>
                <w:rFonts w:hint="eastAsia" w:ascii="宋体" w:hAnsi="宋体" w:cs="宋体"/>
                <w:sz w:val="24"/>
                <w:szCs w:val="24"/>
                <w:highlight w:val="none"/>
                <w:vertAlign w:val="superscript"/>
              </w:rPr>
              <w:t>2</w:t>
            </w:r>
          </w:p>
        </w:tc>
        <w:tc>
          <w:tcPr>
            <w:tcW w:w="567" w:type="dxa"/>
            <w:vMerge w:val="continue"/>
            <w:noWrap w:val="0"/>
            <w:vAlign w:val="center"/>
          </w:tcPr>
          <w:p w14:paraId="6E7EF9E1">
            <w:pPr>
              <w:tabs>
                <w:tab w:val="left" w:pos="4320"/>
              </w:tabs>
              <w:adjustRightInd w:val="0"/>
              <w:snapToGrid w:val="0"/>
              <w:rPr>
                <w:rFonts w:ascii="宋体" w:hAnsi="宋体" w:cs="宋体"/>
                <w:sz w:val="24"/>
                <w:szCs w:val="24"/>
                <w:highlight w:val="none"/>
              </w:rPr>
            </w:pPr>
          </w:p>
        </w:tc>
        <w:tc>
          <w:tcPr>
            <w:tcW w:w="946" w:type="dxa"/>
            <w:vMerge w:val="continue"/>
            <w:noWrap w:val="0"/>
            <w:vAlign w:val="center"/>
          </w:tcPr>
          <w:p w14:paraId="0684B645">
            <w:pPr>
              <w:tabs>
                <w:tab w:val="left" w:pos="4320"/>
              </w:tabs>
              <w:adjustRightInd w:val="0"/>
              <w:snapToGrid w:val="0"/>
              <w:jc w:val="center"/>
              <w:rPr>
                <w:rFonts w:ascii="宋体" w:hAnsi="宋体" w:cs="宋体"/>
                <w:sz w:val="24"/>
                <w:szCs w:val="24"/>
                <w:highlight w:val="none"/>
              </w:rPr>
            </w:pPr>
          </w:p>
        </w:tc>
        <w:tc>
          <w:tcPr>
            <w:tcW w:w="4142" w:type="dxa"/>
            <w:gridSpan w:val="5"/>
            <w:tcBorders>
              <w:right w:val="double" w:color="auto" w:sz="4" w:space="0"/>
            </w:tcBorders>
            <w:noWrap w:val="0"/>
            <w:vAlign w:val="center"/>
          </w:tcPr>
          <w:p w14:paraId="4D934905">
            <w:pPr>
              <w:tabs>
                <w:tab w:val="left" w:pos="4320"/>
              </w:tabs>
              <w:adjustRightInd w:val="0"/>
              <w:snapToGrid w:val="0"/>
              <w:spacing w:before="120" w:after="120"/>
              <w:rPr>
                <w:rFonts w:ascii="宋体" w:hAnsi="宋体" w:cs="宋体"/>
                <w:sz w:val="24"/>
                <w:szCs w:val="24"/>
                <w:highlight w:val="none"/>
              </w:rPr>
            </w:pPr>
            <w:r>
              <w:rPr>
                <w:rFonts w:hint="eastAsia" w:ascii="宋体" w:hAnsi="宋体" w:cs="宋体"/>
                <w:sz w:val="24"/>
                <w:szCs w:val="24"/>
                <w:highlight w:val="none"/>
              </w:rPr>
              <w:t>3.</w:t>
            </w:r>
          </w:p>
        </w:tc>
      </w:tr>
      <w:tr w14:paraId="074B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12D69889">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本次</w:t>
            </w:r>
          </w:p>
          <w:p w14:paraId="7C671E8D">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投标</w:t>
            </w:r>
          </w:p>
          <w:p w14:paraId="51454288">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产品</w:t>
            </w:r>
          </w:p>
          <w:p w14:paraId="6A409D6F">
            <w:pPr>
              <w:tabs>
                <w:tab w:val="left" w:pos="4320"/>
              </w:tabs>
              <w:adjustRightInd w:val="0"/>
              <w:snapToGrid w:val="0"/>
              <w:ind w:left="266" w:hanging="266" w:hangingChars="111"/>
              <w:rPr>
                <w:rFonts w:ascii="宋体" w:hAnsi="宋体" w:cs="宋体"/>
                <w:sz w:val="24"/>
                <w:szCs w:val="24"/>
                <w:highlight w:val="none"/>
              </w:rPr>
            </w:pPr>
            <w:r>
              <w:rPr>
                <w:rFonts w:hint="eastAsia" w:ascii="宋体" w:hAnsi="宋体" w:cs="宋体"/>
                <w:sz w:val="24"/>
                <w:szCs w:val="24"/>
                <w:highlight w:val="none"/>
              </w:rPr>
              <w:t>情况</w:t>
            </w:r>
          </w:p>
        </w:tc>
        <w:tc>
          <w:tcPr>
            <w:tcW w:w="1643" w:type="dxa"/>
            <w:gridSpan w:val="3"/>
            <w:noWrap w:val="0"/>
            <w:vAlign w:val="center"/>
          </w:tcPr>
          <w:p w14:paraId="7B220761">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本次投标</w:t>
            </w:r>
            <w:r>
              <w:rPr>
                <w:rFonts w:hint="eastAsia" w:ascii="宋体" w:hAnsi="宋体" w:cs="宋体"/>
                <w:sz w:val="24"/>
                <w:szCs w:val="24"/>
                <w:highlight w:val="none"/>
              </w:rPr>
              <w:br w:type="textWrapping"/>
            </w:r>
            <w:r>
              <w:rPr>
                <w:rFonts w:hint="eastAsia" w:ascii="宋体" w:hAnsi="宋体" w:cs="宋体"/>
                <w:sz w:val="24"/>
                <w:szCs w:val="24"/>
                <w:highlight w:val="none"/>
              </w:rPr>
              <w:t>产品名称</w:t>
            </w:r>
          </w:p>
        </w:tc>
        <w:tc>
          <w:tcPr>
            <w:tcW w:w="1617" w:type="dxa"/>
            <w:gridSpan w:val="2"/>
            <w:noWrap w:val="0"/>
            <w:vAlign w:val="center"/>
          </w:tcPr>
          <w:p w14:paraId="44AC3699">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型    号</w:t>
            </w:r>
          </w:p>
        </w:tc>
        <w:tc>
          <w:tcPr>
            <w:tcW w:w="946" w:type="dxa"/>
            <w:noWrap w:val="0"/>
            <w:vAlign w:val="center"/>
          </w:tcPr>
          <w:p w14:paraId="59667FB1">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上年</w:t>
            </w:r>
            <w:r>
              <w:rPr>
                <w:rFonts w:hint="eastAsia" w:ascii="宋体" w:hAnsi="宋体" w:cs="宋体"/>
                <w:sz w:val="24"/>
                <w:szCs w:val="24"/>
                <w:highlight w:val="none"/>
              </w:rPr>
              <w:br w:type="textWrapping"/>
            </w:r>
            <w:r>
              <w:rPr>
                <w:rFonts w:hint="eastAsia" w:ascii="宋体" w:hAnsi="宋体" w:cs="宋体"/>
                <w:sz w:val="24"/>
                <w:szCs w:val="24"/>
                <w:highlight w:val="none"/>
              </w:rPr>
              <w:t>产销量</w:t>
            </w:r>
          </w:p>
        </w:tc>
        <w:tc>
          <w:tcPr>
            <w:tcW w:w="1263" w:type="dxa"/>
            <w:noWrap w:val="0"/>
            <w:vAlign w:val="center"/>
          </w:tcPr>
          <w:p w14:paraId="3F984F1A">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产品技术</w:t>
            </w:r>
          </w:p>
          <w:p w14:paraId="0FD532F4">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先进水平</w:t>
            </w:r>
          </w:p>
        </w:tc>
        <w:tc>
          <w:tcPr>
            <w:tcW w:w="1273" w:type="dxa"/>
            <w:gridSpan w:val="2"/>
            <w:noWrap w:val="0"/>
            <w:vAlign w:val="center"/>
          </w:tcPr>
          <w:p w14:paraId="32745793">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曾获何级</w:t>
            </w:r>
          </w:p>
          <w:p w14:paraId="15C04F7D">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何种奖励</w:t>
            </w:r>
          </w:p>
        </w:tc>
        <w:tc>
          <w:tcPr>
            <w:tcW w:w="1606" w:type="dxa"/>
            <w:gridSpan w:val="2"/>
            <w:tcBorders>
              <w:right w:val="double" w:color="auto" w:sz="4" w:space="0"/>
            </w:tcBorders>
            <w:noWrap w:val="0"/>
            <w:vAlign w:val="center"/>
          </w:tcPr>
          <w:p w14:paraId="05EACD6B">
            <w:pPr>
              <w:tabs>
                <w:tab w:val="left" w:pos="4320"/>
              </w:tabs>
              <w:adjustRightInd w:val="0"/>
              <w:snapToGrid w:val="0"/>
              <w:spacing w:before="60" w:after="60"/>
              <w:jc w:val="center"/>
              <w:rPr>
                <w:rFonts w:ascii="宋体" w:hAnsi="宋体" w:cs="宋体"/>
                <w:sz w:val="24"/>
                <w:szCs w:val="24"/>
                <w:highlight w:val="none"/>
              </w:rPr>
            </w:pPr>
            <w:r>
              <w:rPr>
                <w:rFonts w:hint="eastAsia" w:ascii="宋体" w:hAnsi="宋体" w:cs="宋体"/>
                <w:sz w:val="24"/>
                <w:szCs w:val="24"/>
                <w:highlight w:val="none"/>
              </w:rPr>
              <w:t>主要用户</w:t>
            </w:r>
            <w:r>
              <w:rPr>
                <w:rFonts w:hint="eastAsia" w:ascii="宋体" w:hAnsi="宋体" w:cs="宋体"/>
                <w:sz w:val="24"/>
                <w:szCs w:val="24"/>
                <w:highlight w:val="none"/>
              </w:rPr>
              <w:br w:type="textWrapping"/>
            </w:r>
            <w:r>
              <w:rPr>
                <w:rFonts w:hint="eastAsia" w:ascii="宋体" w:hAnsi="宋体" w:cs="宋体"/>
                <w:sz w:val="24"/>
                <w:szCs w:val="24"/>
                <w:highlight w:val="none"/>
              </w:rPr>
              <w:t>名称</w:t>
            </w:r>
          </w:p>
        </w:tc>
      </w:tr>
      <w:tr w14:paraId="1D21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74788C2D">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10E3416F">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11D20BDA">
            <w:pPr>
              <w:tabs>
                <w:tab w:val="left" w:pos="4320"/>
              </w:tabs>
              <w:adjustRightInd w:val="0"/>
              <w:snapToGrid w:val="0"/>
              <w:rPr>
                <w:rFonts w:ascii="宋体" w:hAnsi="宋体" w:cs="宋体"/>
                <w:sz w:val="24"/>
                <w:szCs w:val="24"/>
                <w:highlight w:val="none"/>
              </w:rPr>
            </w:pPr>
          </w:p>
        </w:tc>
        <w:tc>
          <w:tcPr>
            <w:tcW w:w="946" w:type="dxa"/>
            <w:noWrap w:val="0"/>
            <w:vAlign w:val="center"/>
          </w:tcPr>
          <w:p w14:paraId="2B7A3410">
            <w:pPr>
              <w:tabs>
                <w:tab w:val="left" w:pos="4320"/>
              </w:tabs>
              <w:adjustRightInd w:val="0"/>
              <w:snapToGrid w:val="0"/>
              <w:rPr>
                <w:rFonts w:ascii="宋体" w:hAnsi="宋体" w:cs="宋体"/>
                <w:sz w:val="24"/>
                <w:szCs w:val="24"/>
                <w:highlight w:val="none"/>
              </w:rPr>
            </w:pPr>
          </w:p>
        </w:tc>
        <w:tc>
          <w:tcPr>
            <w:tcW w:w="1263" w:type="dxa"/>
            <w:noWrap w:val="0"/>
            <w:vAlign w:val="center"/>
          </w:tcPr>
          <w:p w14:paraId="2FB71347">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1C9B0729">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1158C53D">
            <w:pPr>
              <w:tabs>
                <w:tab w:val="left" w:pos="4320"/>
              </w:tabs>
              <w:adjustRightInd w:val="0"/>
              <w:snapToGrid w:val="0"/>
              <w:rPr>
                <w:rFonts w:ascii="宋体" w:hAnsi="宋体" w:cs="宋体"/>
                <w:sz w:val="24"/>
                <w:szCs w:val="24"/>
                <w:highlight w:val="none"/>
              </w:rPr>
            </w:pPr>
          </w:p>
        </w:tc>
      </w:tr>
      <w:tr w14:paraId="55DE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2B5E2D15">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0AF60F4F">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39BF7F3B">
            <w:pPr>
              <w:tabs>
                <w:tab w:val="left" w:pos="4320"/>
              </w:tabs>
              <w:adjustRightInd w:val="0"/>
              <w:snapToGrid w:val="0"/>
              <w:rPr>
                <w:rFonts w:ascii="宋体" w:hAnsi="宋体" w:cs="宋体"/>
                <w:sz w:val="24"/>
                <w:szCs w:val="24"/>
                <w:highlight w:val="none"/>
              </w:rPr>
            </w:pPr>
          </w:p>
        </w:tc>
        <w:tc>
          <w:tcPr>
            <w:tcW w:w="946" w:type="dxa"/>
            <w:noWrap w:val="0"/>
            <w:vAlign w:val="center"/>
          </w:tcPr>
          <w:p w14:paraId="329C0E1B">
            <w:pPr>
              <w:tabs>
                <w:tab w:val="left" w:pos="4320"/>
              </w:tabs>
              <w:adjustRightInd w:val="0"/>
              <w:snapToGrid w:val="0"/>
              <w:rPr>
                <w:rFonts w:ascii="宋体" w:hAnsi="宋体" w:cs="宋体"/>
                <w:sz w:val="24"/>
                <w:szCs w:val="24"/>
                <w:highlight w:val="none"/>
              </w:rPr>
            </w:pPr>
          </w:p>
        </w:tc>
        <w:tc>
          <w:tcPr>
            <w:tcW w:w="1263" w:type="dxa"/>
            <w:noWrap w:val="0"/>
            <w:vAlign w:val="center"/>
          </w:tcPr>
          <w:p w14:paraId="45D087DB">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3257FDC0">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49DA6876">
            <w:pPr>
              <w:tabs>
                <w:tab w:val="left" w:pos="4320"/>
              </w:tabs>
              <w:adjustRightInd w:val="0"/>
              <w:snapToGrid w:val="0"/>
              <w:rPr>
                <w:rFonts w:ascii="宋体" w:hAnsi="宋体" w:cs="宋体"/>
                <w:sz w:val="24"/>
                <w:szCs w:val="24"/>
                <w:highlight w:val="none"/>
              </w:rPr>
            </w:pPr>
          </w:p>
        </w:tc>
      </w:tr>
      <w:tr w14:paraId="58AC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F439D50">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5BA54CD6">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770EB4D7">
            <w:pPr>
              <w:tabs>
                <w:tab w:val="left" w:pos="4320"/>
              </w:tabs>
              <w:adjustRightInd w:val="0"/>
              <w:snapToGrid w:val="0"/>
              <w:rPr>
                <w:rFonts w:ascii="宋体" w:hAnsi="宋体" w:cs="宋体"/>
                <w:sz w:val="24"/>
                <w:szCs w:val="24"/>
                <w:highlight w:val="none"/>
              </w:rPr>
            </w:pPr>
          </w:p>
        </w:tc>
        <w:tc>
          <w:tcPr>
            <w:tcW w:w="946" w:type="dxa"/>
            <w:noWrap w:val="0"/>
            <w:vAlign w:val="center"/>
          </w:tcPr>
          <w:p w14:paraId="135D53C5">
            <w:pPr>
              <w:tabs>
                <w:tab w:val="left" w:pos="4320"/>
              </w:tabs>
              <w:adjustRightInd w:val="0"/>
              <w:snapToGrid w:val="0"/>
              <w:rPr>
                <w:rFonts w:ascii="宋体" w:hAnsi="宋体" w:cs="宋体"/>
                <w:sz w:val="24"/>
                <w:szCs w:val="24"/>
                <w:highlight w:val="none"/>
              </w:rPr>
            </w:pPr>
          </w:p>
        </w:tc>
        <w:tc>
          <w:tcPr>
            <w:tcW w:w="1263" w:type="dxa"/>
            <w:noWrap w:val="0"/>
            <w:vAlign w:val="center"/>
          </w:tcPr>
          <w:p w14:paraId="506F8AAD">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367CB14F">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5771625A">
            <w:pPr>
              <w:tabs>
                <w:tab w:val="left" w:pos="4320"/>
              </w:tabs>
              <w:adjustRightInd w:val="0"/>
              <w:snapToGrid w:val="0"/>
              <w:rPr>
                <w:rFonts w:ascii="宋体" w:hAnsi="宋体" w:cs="宋体"/>
                <w:sz w:val="24"/>
                <w:szCs w:val="24"/>
                <w:highlight w:val="none"/>
              </w:rPr>
            </w:pPr>
          </w:p>
        </w:tc>
      </w:tr>
      <w:tr w14:paraId="1C3B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4AAED69">
            <w:pPr>
              <w:tabs>
                <w:tab w:val="left" w:pos="4320"/>
              </w:tabs>
              <w:adjustRightInd w:val="0"/>
              <w:snapToGrid w:val="0"/>
              <w:rPr>
                <w:rFonts w:ascii="宋体" w:hAnsi="宋体" w:cs="宋体"/>
                <w:sz w:val="24"/>
                <w:szCs w:val="24"/>
                <w:highlight w:val="none"/>
              </w:rPr>
            </w:pPr>
          </w:p>
        </w:tc>
        <w:tc>
          <w:tcPr>
            <w:tcW w:w="1643" w:type="dxa"/>
            <w:gridSpan w:val="3"/>
            <w:noWrap w:val="0"/>
            <w:vAlign w:val="center"/>
          </w:tcPr>
          <w:p w14:paraId="368ECE05">
            <w:pPr>
              <w:tabs>
                <w:tab w:val="left" w:pos="4320"/>
              </w:tabs>
              <w:adjustRightInd w:val="0"/>
              <w:snapToGrid w:val="0"/>
              <w:rPr>
                <w:rFonts w:ascii="宋体" w:hAnsi="宋体" w:cs="宋体"/>
                <w:sz w:val="24"/>
                <w:szCs w:val="24"/>
                <w:highlight w:val="none"/>
              </w:rPr>
            </w:pPr>
          </w:p>
        </w:tc>
        <w:tc>
          <w:tcPr>
            <w:tcW w:w="1617" w:type="dxa"/>
            <w:gridSpan w:val="2"/>
            <w:noWrap w:val="0"/>
            <w:vAlign w:val="center"/>
          </w:tcPr>
          <w:p w14:paraId="5BAE5DEA">
            <w:pPr>
              <w:tabs>
                <w:tab w:val="left" w:pos="4320"/>
              </w:tabs>
              <w:adjustRightInd w:val="0"/>
              <w:snapToGrid w:val="0"/>
              <w:rPr>
                <w:rFonts w:ascii="宋体" w:hAnsi="宋体" w:cs="宋体"/>
                <w:sz w:val="24"/>
                <w:szCs w:val="24"/>
                <w:highlight w:val="none"/>
              </w:rPr>
            </w:pPr>
          </w:p>
        </w:tc>
        <w:tc>
          <w:tcPr>
            <w:tcW w:w="946" w:type="dxa"/>
            <w:noWrap w:val="0"/>
            <w:vAlign w:val="center"/>
          </w:tcPr>
          <w:p w14:paraId="053E6353">
            <w:pPr>
              <w:tabs>
                <w:tab w:val="left" w:pos="4320"/>
              </w:tabs>
              <w:adjustRightInd w:val="0"/>
              <w:snapToGrid w:val="0"/>
              <w:rPr>
                <w:rFonts w:ascii="宋体" w:hAnsi="宋体" w:cs="宋体"/>
                <w:sz w:val="24"/>
                <w:szCs w:val="24"/>
                <w:highlight w:val="none"/>
              </w:rPr>
            </w:pPr>
          </w:p>
        </w:tc>
        <w:tc>
          <w:tcPr>
            <w:tcW w:w="1263" w:type="dxa"/>
            <w:noWrap w:val="0"/>
            <w:vAlign w:val="center"/>
          </w:tcPr>
          <w:p w14:paraId="5F464866">
            <w:pPr>
              <w:tabs>
                <w:tab w:val="left" w:pos="4320"/>
              </w:tabs>
              <w:adjustRightInd w:val="0"/>
              <w:snapToGrid w:val="0"/>
              <w:rPr>
                <w:rFonts w:ascii="宋体" w:hAnsi="宋体" w:cs="宋体"/>
                <w:sz w:val="24"/>
                <w:szCs w:val="24"/>
                <w:highlight w:val="none"/>
              </w:rPr>
            </w:pPr>
          </w:p>
        </w:tc>
        <w:tc>
          <w:tcPr>
            <w:tcW w:w="1273" w:type="dxa"/>
            <w:gridSpan w:val="2"/>
            <w:noWrap w:val="0"/>
            <w:vAlign w:val="center"/>
          </w:tcPr>
          <w:p w14:paraId="70D56C72">
            <w:pPr>
              <w:tabs>
                <w:tab w:val="left" w:pos="4320"/>
              </w:tabs>
              <w:adjustRightInd w:val="0"/>
              <w:snapToGrid w:val="0"/>
              <w:rPr>
                <w:rFonts w:ascii="宋体" w:hAnsi="宋体" w:cs="宋体"/>
                <w:sz w:val="24"/>
                <w:szCs w:val="24"/>
                <w:highlight w:val="none"/>
              </w:rPr>
            </w:pPr>
          </w:p>
        </w:tc>
        <w:tc>
          <w:tcPr>
            <w:tcW w:w="1606" w:type="dxa"/>
            <w:gridSpan w:val="2"/>
            <w:tcBorders>
              <w:right w:val="double" w:color="auto" w:sz="4" w:space="0"/>
            </w:tcBorders>
            <w:noWrap w:val="0"/>
            <w:vAlign w:val="center"/>
          </w:tcPr>
          <w:p w14:paraId="2FAC1263">
            <w:pPr>
              <w:tabs>
                <w:tab w:val="left" w:pos="4320"/>
              </w:tabs>
              <w:adjustRightInd w:val="0"/>
              <w:snapToGrid w:val="0"/>
              <w:rPr>
                <w:rFonts w:ascii="宋体" w:hAnsi="宋体" w:cs="宋体"/>
                <w:sz w:val="24"/>
                <w:szCs w:val="24"/>
                <w:highlight w:val="none"/>
              </w:rPr>
            </w:pPr>
          </w:p>
        </w:tc>
      </w:tr>
      <w:tr w14:paraId="515DE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2CC1D0A6">
            <w:pPr>
              <w:tabs>
                <w:tab w:val="left" w:pos="4320"/>
              </w:tabs>
              <w:adjustRightInd w:val="0"/>
              <w:snapToGrid w:val="0"/>
              <w:rPr>
                <w:rFonts w:ascii="宋体" w:hAnsi="宋体" w:cs="宋体"/>
                <w:sz w:val="24"/>
                <w:szCs w:val="24"/>
                <w:highlight w:val="none"/>
              </w:rPr>
            </w:pPr>
            <w:r>
              <w:rPr>
                <w:rFonts w:hint="eastAsia" w:ascii="宋体" w:hAnsi="宋体" w:cs="宋体"/>
                <w:sz w:val="24"/>
                <w:szCs w:val="24"/>
                <w:highlight w:val="none"/>
                <w:lang w:eastAsia="zh-CN"/>
              </w:rPr>
              <w:t>其他</w:t>
            </w:r>
          </w:p>
        </w:tc>
        <w:tc>
          <w:tcPr>
            <w:tcW w:w="4206" w:type="dxa"/>
            <w:gridSpan w:val="6"/>
            <w:noWrap w:val="0"/>
            <w:vAlign w:val="center"/>
          </w:tcPr>
          <w:p w14:paraId="2D13782D">
            <w:pPr>
              <w:tabs>
                <w:tab w:val="left" w:pos="4320"/>
              </w:tabs>
              <w:adjustRightInd w:val="0"/>
              <w:snapToGrid w:val="0"/>
              <w:spacing w:before="60" w:after="60"/>
              <w:rPr>
                <w:rFonts w:ascii="宋体" w:hAnsi="宋体" w:cs="宋体"/>
                <w:sz w:val="24"/>
                <w:szCs w:val="24"/>
                <w:highlight w:val="none"/>
              </w:rPr>
            </w:pPr>
            <w:r>
              <w:rPr>
                <w:rFonts w:hint="eastAsia" w:ascii="宋体" w:hAnsi="宋体" w:cs="宋体"/>
                <w:sz w:val="24"/>
                <w:szCs w:val="24"/>
                <w:highlight w:val="none"/>
              </w:rPr>
              <w:t>近3年完成及正在执行的合同中发生的由于投标</w:t>
            </w:r>
            <w:r>
              <w:rPr>
                <w:rFonts w:hint="eastAsia" w:ascii="宋体" w:hAnsi="宋体" w:cs="宋体"/>
                <w:sz w:val="24"/>
                <w:szCs w:val="24"/>
                <w:highlight w:val="none"/>
                <w:lang w:val="en-US" w:eastAsia="zh-CN"/>
              </w:rPr>
              <w:t>人</w:t>
            </w:r>
            <w:r>
              <w:rPr>
                <w:rFonts w:hint="eastAsia" w:ascii="宋体" w:hAnsi="宋体" w:cs="宋体"/>
                <w:sz w:val="24"/>
                <w:szCs w:val="24"/>
                <w:highlight w:val="none"/>
              </w:rPr>
              <w:t>违约或部分违约而引起诉讼和受到索赔的案件具体情况及结果（须如实填写，若对此进行隐瞒，</w:t>
            </w:r>
            <w:r>
              <w:rPr>
                <w:rFonts w:hint="eastAsia" w:ascii="宋体" w:hAnsi="宋体" w:cs="宋体"/>
                <w:sz w:val="24"/>
                <w:szCs w:val="24"/>
                <w:highlight w:val="none"/>
                <w:lang w:eastAsia="zh-CN"/>
              </w:rPr>
              <w:t>而后</w:t>
            </w:r>
            <w:r>
              <w:rPr>
                <w:rFonts w:hint="eastAsia" w:ascii="宋体" w:hAnsi="宋体" w:cs="宋体"/>
                <w:sz w:val="24"/>
                <w:szCs w:val="24"/>
                <w:highlight w:val="none"/>
              </w:rPr>
              <w:t>又被采购人或采购代理机构发现，或被</w:t>
            </w:r>
            <w:r>
              <w:rPr>
                <w:rFonts w:hint="eastAsia" w:ascii="宋体" w:hAnsi="宋体" w:cs="宋体"/>
                <w:sz w:val="24"/>
                <w:szCs w:val="24"/>
                <w:highlight w:val="none"/>
                <w:lang w:eastAsia="zh-CN"/>
              </w:rPr>
              <w:t>他人</w:t>
            </w:r>
            <w:r>
              <w:rPr>
                <w:rFonts w:hint="eastAsia" w:ascii="宋体" w:hAnsi="宋体" w:cs="宋体"/>
                <w:sz w:val="24"/>
                <w:szCs w:val="24"/>
                <w:highlight w:val="none"/>
              </w:rPr>
              <w:t>举证成立，其投标资格将被取消）。</w:t>
            </w:r>
          </w:p>
        </w:tc>
        <w:tc>
          <w:tcPr>
            <w:tcW w:w="4142" w:type="dxa"/>
            <w:gridSpan w:val="5"/>
            <w:tcBorders>
              <w:right w:val="double" w:color="auto" w:sz="4" w:space="0"/>
            </w:tcBorders>
            <w:noWrap w:val="0"/>
            <w:vAlign w:val="center"/>
          </w:tcPr>
          <w:p w14:paraId="43E78A27">
            <w:pPr>
              <w:tabs>
                <w:tab w:val="left" w:pos="4320"/>
              </w:tabs>
              <w:adjustRightInd w:val="0"/>
              <w:snapToGrid w:val="0"/>
              <w:spacing w:before="60" w:after="60"/>
              <w:rPr>
                <w:rFonts w:ascii="宋体" w:hAnsi="宋体" w:cs="宋体"/>
                <w:sz w:val="24"/>
                <w:szCs w:val="24"/>
                <w:highlight w:val="none"/>
              </w:rPr>
            </w:pPr>
            <w:r>
              <w:rPr>
                <w:rFonts w:hint="eastAsia" w:ascii="宋体" w:hAnsi="宋体" w:cs="宋体"/>
                <w:sz w:val="24"/>
                <w:szCs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7569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0"/>
            <w:vAlign w:val="center"/>
          </w:tcPr>
          <w:p w14:paraId="6F730663">
            <w:pPr>
              <w:tabs>
                <w:tab w:val="left" w:pos="4320"/>
              </w:tabs>
              <w:adjustRightInd w:val="0"/>
              <w:snapToGrid w:val="0"/>
              <w:rPr>
                <w:rFonts w:ascii="宋体" w:hAnsi="宋体" w:cs="宋体"/>
                <w:sz w:val="24"/>
                <w:szCs w:val="24"/>
                <w:highlight w:val="none"/>
              </w:rPr>
            </w:pPr>
          </w:p>
        </w:tc>
        <w:tc>
          <w:tcPr>
            <w:tcW w:w="4206" w:type="dxa"/>
            <w:gridSpan w:val="6"/>
            <w:tcBorders>
              <w:bottom w:val="double" w:color="auto" w:sz="4" w:space="0"/>
            </w:tcBorders>
            <w:noWrap w:val="0"/>
            <w:vAlign w:val="center"/>
          </w:tcPr>
          <w:p w14:paraId="4EF5B368">
            <w:pPr>
              <w:tabs>
                <w:tab w:val="left" w:pos="4320"/>
              </w:tabs>
              <w:adjustRightInd w:val="0"/>
              <w:snapToGrid w:val="0"/>
              <w:rPr>
                <w:rFonts w:ascii="宋体" w:hAnsi="宋体" w:cs="宋体"/>
                <w:sz w:val="24"/>
                <w:szCs w:val="24"/>
                <w:highlight w:val="none"/>
              </w:rPr>
            </w:pPr>
          </w:p>
        </w:tc>
        <w:tc>
          <w:tcPr>
            <w:tcW w:w="4142" w:type="dxa"/>
            <w:gridSpan w:val="5"/>
            <w:tcBorders>
              <w:bottom w:val="double" w:color="auto" w:sz="4" w:space="0"/>
              <w:right w:val="double" w:color="auto" w:sz="4" w:space="0"/>
            </w:tcBorders>
            <w:noWrap w:val="0"/>
            <w:vAlign w:val="center"/>
          </w:tcPr>
          <w:p w14:paraId="1DD4C028">
            <w:pPr>
              <w:tabs>
                <w:tab w:val="left" w:pos="4320"/>
              </w:tabs>
              <w:adjustRightInd w:val="0"/>
              <w:snapToGrid w:val="0"/>
              <w:rPr>
                <w:rFonts w:ascii="宋体" w:hAnsi="宋体" w:cs="宋体"/>
                <w:sz w:val="24"/>
                <w:szCs w:val="24"/>
                <w:highlight w:val="none"/>
              </w:rPr>
            </w:pPr>
          </w:p>
        </w:tc>
      </w:tr>
    </w:tbl>
    <w:p w14:paraId="0901D915">
      <w:pPr>
        <w:spacing w:line="400" w:lineRule="exact"/>
        <w:ind w:firstLine="540"/>
        <w:contextualSpacing/>
        <w:rPr>
          <w:rFonts w:hint="eastAsia" w:ascii="宋体" w:hAnsi="宋体" w:eastAsia="宋体" w:cs="宋体"/>
          <w:b/>
          <w:bCs/>
          <w:color w:val="auto"/>
          <w:sz w:val="21"/>
          <w:szCs w:val="21"/>
          <w:highlight w:val="none"/>
          <w:lang w:val="en-US" w:eastAsia="zh-CN"/>
        </w:rPr>
      </w:pPr>
    </w:p>
    <w:p w14:paraId="548AAA32">
      <w:pPr>
        <w:rPr>
          <w:rFonts w:hint="eastAsia" w:ascii="宋体" w:hAnsi="宋体"/>
          <w:b/>
          <w:color w:val="000000"/>
          <w:sz w:val="30"/>
          <w:szCs w:val="30"/>
          <w:highlight w:val="none"/>
        </w:rPr>
      </w:pPr>
      <w:r>
        <w:rPr>
          <w:rFonts w:hint="eastAsia" w:ascii="宋体" w:hAnsi="宋体"/>
          <w:b/>
          <w:color w:val="000000"/>
          <w:sz w:val="30"/>
          <w:szCs w:val="30"/>
          <w:highlight w:val="none"/>
        </w:rPr>
        <w:br w:type="page"/>
      </w:r>
    </w:p>
    <w:p w14:paraId="3E0D8E76">
      <w:pPr>
        <w:jc w:val="cente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t xml:space="preserve">    投入本项目人员名单</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265"/>
        <w:gridCol w:w="1111"/>
        <w:gridCol w:w="667"/>
        <w:gridCol w:w="1837"/>
        <w:gridCol w:w="1331"/>
        <w:gridCol w:w="1222"/>
        <w:gridCol w:w="1271"/>
      </w:tblGrid>
      <w:tr w14:paraId="53B0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noWrap w:val="0"/>
            <w:vAlign w:val="center"/>
          </w:tcPr>
          <w:p w14:paraId="28C5A365">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序号</w:t>
            </w:r>
          </w:p>
        </w:tc>
        <w:tc>
          <w:tcPr>
            <w:tcW w:w="1265" w:type="dxa"/>
            <w:noWrap w:val="0"/>
            <w:vAlign w:val="center"/>
          </w:tcPr>
          <w:p w14:paraId="3442DD09">
            <w:pPr>
              <w:widowControl/>
              <w:spacing w:line="360" w:lineRule="auto"/>
              <w:jc w:val="center"/>
              <w:textAlignment w:val="bottom"/>
              <w:rPr>
                <w:rFonts w:hint="eastAsia" w:ascii="宋体" w:hAnsi="宋体" w:cs="宋体"/>
                <w:color w:val="auto"/>
                <w:sz w:val="21"/>
                <w:szCs w:val="21"/>
                <w:highlight w:val="none"/>
                <w:lang w:bidi="ar"/>
              </w:rPr>
            </w:pPr>
            <w:r>
              <w:rPr>
                <w:rFonts w:hint="eastAsia" w:ascii="宋体" w:hAnsi="宋体" w:cs="宋体"/>
                <w:color w:val="auto"/>
                <w:sz w:val="21"/>
                <w:szCs w:val="21"/>
                <w:highlight w:val="none"/>
                <w:lang w:bidi="ar"/>
              </w:rPr>
              <w:t>在本项目</w:t>
            </w:r>
          </w:p>
          <w:p w14:paraId="7BCFFA32">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任职</w:t>
            </w:r>
          </w:p>
        </w:tc>
        <w:tc>
          <w:tcPr>
            <w:tcW w:w="1111" w:type="dxa"/>
            <w:noWrap w:val="0"/>
            <w:vAlign w:val="center"/>
          </w:tcPr>
          <w:p w14:paraId="13CB3E26">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姓名</w:t>
            </w:r>
          </w:p>
        </w:tc>
        <w:tc>
          <w:tcPr>
            <w:tcW w:w="667" w:type="dxa"/>
            <w:noWrap w:val="0"/>
            <w:vAlign w:val="center"/>
          </w:tcPr>
          <w:p w14:paraId="6B790DA2">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年龄</w:t>
            </w:r>
          </w:p>
        </w:tc>
        <w:tc>
          <w:tcPr>
            <w:tcW w:w="1837" w:type="dxa"/>
            <w:noWrap w:val="0"/>
            <w:vAlign w:val="center"/>
          </w:tcPr>
          <w:p w14:paraId="337DB539">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从事与项目相关的工作年限</w:t>
            </w:r>
          </w:p>
        </w:tc>
        <w:tc>
          <w:tcPr>
            <w:tcW w:w="1331" w:type="dxa"/>
            <w:noWrap w:val="0"/>
            <w:vAlign w:val="center"/>
          </w:tcPr>
          <w:p w14:paraId="1CB94F4F">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技术专长</w:t>
            </w:r>
          </w:p>
        </w:tc>
        <w:tc>
          <w:tcPr>
            <w:tcW w:w="1222" w:type="dxa"/>
            <w:noWrap w:val="0"/>
            <w:vAlign w:val="center"/>
          </w:tcPr>
          <w:p w14:paraId="11C0DEFA">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工作履历</w:t>
            </w:r>
          </w:p>
        </w:tc>
        <w:tc>
          <w:tcPr>
            <w:tcW w:w="1271" w:type="dxa"/>
            <w:noWrap w:val="0"/>
            <w:vAlign w:val="center"/>
          </w:tcPr>
          <w:p w14:paraId="33655534">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tc>
      </w:tr>
      <w:tr w14:paraId="4FB2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noWrap w:val="0"/>
            <w:vAlign w:val="center"/>
          </w:tcPr>
          <w:p w14:paraId="52F772C9">
            <w:pPr>
              <w:spacing w:line="360" w:lineRule="auto"/>
              <w:jc w:val="center"/>
              <w:rPr>
                <w:rFonts w:hint="eastAsia" w:ascii="宋体" w:hAnsi="宋体" w:cs="宋体"/>
                <w:b/>
                <w:color w:val="auto"/>
                <w:sz w:val="21"/>
                <w:szCs w:val="21"/>
                <w:highlight w:val="none"/>
              </w:rPr>
            </w:pPr>
          </w:p>
        </w:tc>
        <w:tc>
          <w:tcPr>
            <w:tcW w:w="1265" w:type="dxa"/>
            <w:noWrap w:val="0"/>
            <w:vAlign w:val="center"/>
          </w:tcPr>
          <w:p w14:paraId="480D7FD2">
            <w:pPr>
              <w:spacing w:line="360" w:lineRule="auto"/>
              <w:jc w:val="center"/>
              <w:rPr>
                <w:rFonts w:hint="eastAsia" w:ascii="宋体" w:hAnsi="宋体" w:cs="宋体"/>
                <w:b/>
                <w:color w:val="auto"/>
                <w:sz w:val="21"/>
                <w:szCs w:val="21"/>
                <w:highlight w:val="none"/>
              </w:rPr>
            </w:pPr>
          </w:p>
        </w:tc>
        <w:tc>
          <w:tcPr>
            <w:tcW w:w="1111" w:type="dxa"/>
            <w:noWrap w:val="0"/>
            <w:vAlign w:val="center"/>
          </w:tcPr>
          <w:p w14:paraId="0645118B">
            <w:pPr>
              <w:spacing w:line="360" w:lineRule="auto"/>
              <w:jc w:val="center"/>
              <w:rPr>
                <w:rFonts w:hint="eastAsia" w:ascii="宋体" w:hAnsi="宋体" w:cs="宋体"/>
                <w:b/>
                <w:color w:val="auto"/>
                <w:sz w:val="21"/>
                <w:szCs w:val="21"/>
                <w:highlight w:val="none"/>
              </w:rPr>
            </w:pPr>
          </w:p>
        </w:tc>
        <w:tc>
          <w:tcPr>
            <w:tcW w:w="667" w:type="dxa"/>
            <w:noWrap w:val="0"/>
            <w:vAlign w:val="center"/>
          </w:tcPr>
          <w:p w14:paraId="073DA4C1">
            <w:pPr>
              <w:spacing w:line="360" w:lineRule="auto"/>
              <w:jc w:val="center"/>
              <w:rPr>
                <w:rFonts w:hint="eastAsia" w:ascii="宋体" w:hAnsi="宋体" w:cs="宋体"/>
                <w:b/>
                <w:color w:val="auto"/>
                <w:sz w:val="21"/>
                <w:szCs w:val="21"/>
                <w:highlight w:val="none"/>
              </w:rPr>
            </w:pPr>
          </w:p>
        </w:tc>
        <w:tc>
          <w:tcPr>
            <w:tcW w:w="1837" w:type="dxa"/>
            <w:noWrap w:val="0"/>
            <w:vAlign w:val="center"/>
          </w:tcPr>
          <w:p w14:paraId="5ACF3DFF">
            <w:pPr>
              <w:spacing w:line="360" w:lineRule="auto"/>
              <w:jc w:val="center"/>
              <w:rPr>
                <w:rFonts w:hint="eastAsia" w:ascii="宋体" w:hAnsi="宋体" w:cs="宋体"/>
                <w:b/>
                <w:color w:val="auto"/>
                <w:sz w:val="21"/>
                <w:szCs w:val="21"/>
                <w:highlight w:val="none"/>
              </w:rPr>
            </w:pPr>
          </w:p>
        </w:tc>
        <w:tc>
          <w:tcPr>
            <w:tcW w:w="1331" w:type="dxa"/>
            <w:noWrap w:val="0"/>
            <w:vAlign w:val="center"/>
          </w:tcPr>
          <w:p w14:paraId="7159EFF7">
            <w:pPr>
              <w:spacing w:line="360" w:lineRule="auto"/>
              <w:jc w:val="center"/>
              <w:rPr>
                <w:rFonts w:hint="eastAsia" w:ascii="宋体" w:hAnsi="宋体" w:cs="宋体"/>
                <w:b/>
                <w:color w:val="auto"/>
                <w:sz w:val="21"/>
                <w:szCs w:val="21"/>
                <w:highlight w:val="none"/>
              </w:rPr>
            </w:pPr>
          </w:p>
        </w:tc>
        <w:tc>
          <w:tcPr>
            <w:tcW w:w="1222" w:type="dxa"/>
            <w:noWrap w:val="0"/>
            <w:vAlign w:val="center"/>
          </w:tcPr>
          <w:p w14:paraId="1950BC99">
            <w:pPr>
              <w:spacing w:line="360" w:lineRule="auto"/>
              <w:jc w:val="center"/>
              <w:rPr>
                <w:rFonts w:hint="eastAsia" w:ascii="宋体" w:hAnsi="宋体" w:cs="宋体"/>
                <w:b/>
                <w:color w:val="auto"/>
                <w:sz w:val="21"/>
                <w:szCs w:val="21"/>
                <w:highlight w:val="none"/>
              </w:rPr>
            </w:pPr>
          </w:p>
        </w:tc>
        <w:tc>
          <w:tcPr>
            <w:tcW w:w="1271" w:type="dxa"/>
            <w:noWrap w:val="0"/>
            <w:vAlign w:val="center"/>
          </w:tcPr>
          <w:p w14:paraId="33CACBFB">
            <w:pPr>
              <w:spacing w:line="360" w:lineRule="auto"/>
              <w:jc w:val="center"/>
              <w:rPr>
                <w:rFonts w:hint="eastAsia" w:ascii="宋体" w:hAnsi="宋体" w:cs="宋体"/>
                <w:b/>
                <w:color w:val="auto"/>
                <w:sz w:val="21"/>
                <w:szCs w:val="21"/>
                <w:highlight w:val="none"/>
              </w:rPr>
            </w:pPr>
          </w:p>
        </w:tc>
      </w:tr>
      <w:tr w14:paraId="12AC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noWrap w:val="0"/>
            <w:vAlign w:val="center"/>
          </w:tcPr>
          <w:p w14:paraId="2576EA48">
            <w:pPr>
              <w:spacing w:line="360" w:lineRule="auto"/>
              <w:jc w:val="center"/>
              <w:rPr>
                <w:rFonts w:hint="eastAsia" w:ascii="宋体" w:hAnsi="宋体" w:cs="宋体"/>
                <w:b/>
                <w:color w:val="auto"/>
                <w:sz w:val="21"/>
                <w:szCs w:val="21"/>
                <w:highlight w:val="none"/>
              </w:rPr>
            </w:pPr>
          </w:p>
        </w:tc>
        <w:tc>
          <w:tcPr>
            <w:tcW w:w="1265" w:type="dxa"/>
            <w:noWrap w:val="0"/>
            <w:vAlign w:val="center"/>
          </w:tcPr>
          <w:p w14:paraId="46F59C44">
            <w:pPr>
              <w:spacing w:line="360" w:lineRule="auto"/>
              <w:jc w:val="center"/>
              <w:rPr>
                <w:rFonts w:hint="eastAsia" w:ascii="宋体" w:hAnsi="宋体" w:cs="宋体"/>
                <w:b/>
                <w:color w:val="auto"/>
                <w:sz w:val="21"/>
                <w:szCs w:val="21"/>
                <w:highlight w:val="none"/>
              </w:rPr>
            </w:pPr>
          </w:p>
        </w:tc>
        <w:tc>
          <w:tcPr>
            <w:tcW w:w="1111" w:type="dxa"/>
            <w:noWrap w:val="0"/>
            <w:vAlign w:val="center"/>
          </w:tcPr>
          <w:p w14:paraId="4A6F3797">
            <w:pPr>
              <w:spacing w:line="360" w:lineRule="auto"/>
              <w:jc w:val="center"/>
              <w:rPr>
                <w:rFonts w:hint="eastAsia" w:ascii="宋体" w:hAnsi="宋体" w:cs="宋体"/>
                <w:b/>
                <w:color w:val="auto"/>
                <w:sz w:val="21"/>
                <w:szCs w:val="21"/>
                <w:highlight w:val="none"/>
              </w:rPr>
            </w:pPr>
          </w:p>
        </w:tc>
        <w:tc>
          <w:tcPr>
            <w:tcW w:w="667" w:type="dxa"/>
            <w:noWrap w:val="0"/>
            <w:vAlign w:val="center"/>
          </w:tcPr>
          <w:p w14:paraId="7E49D433">
            <w:pPr>
              <w:spacing w:line="360" w:lineRule="auto"/>
              <w:jc w:val="center"/>
              <w:rPr>
                <w:rFonts w:hint="eastAsia" w:ascii="宋体" w:hAnsi="宋体" w:cs="宋体"/>
                <w:b/>
                <w:color w:val="auto"/>
                <w:sz w:val="21"/>
                <w:szCs w:val="21"/>
                <w:highlight w:val="none"/>
              </w:rPr>
            </w:pPr>
          </w:p>
        </w:tc>
        <w:tc>
          <w:tcPr>
            <w:tcW w:w="1837" w:type="dxa"/>
            <w:noWrap w:val="0"/>
            <w:vAlign w:val="center"/>
          </w:tcPr>
          <w:p w14:paraId="7C160E35">
            <w:pPr>
              <w:spacing w:line="360" w:lineRule="auto"/>
              <w:jc w:val="center"/>
              <w:rPr>
                <w:rFonts w:hint="eastAsia" w:ascii="宋体" w:hAnsi="宋体" w:cs="宋体"/>
                <w:b/>
                <w:color w:val="auto"/>
                <w:sz w:val="21"/>
                <w:szCs w:val="21"/>
                <w:highlight w:val="none"/>
              </w:rPr>
            </w:pPr>
          </w:p>
        </w:tc>
        <w:tc>
          <w:tcPr>
            <w:tcW w:w="1331" w:type="dxa"/>
            <w:noWrap w:val="0"/>
            <w:vAlign w:val="center"/>
          </w:tcPr>
          <w:p w14:paraId="738AF6AB">
            <w:pPr>
              <w:spacing w:line="360" w:lineRule="auto"/>
              <w:jc w:val="center"/>
              <w:rPr>
                <w:rFonts w:hint="eastAsia" w:ascii="宋体" w:hAnsi="宋体" w:cs="宋体"/>
                <w:b/>
                <w:color w:val="auto"/>
                <w:sz w:val="21"/>
                <w:szCs w:val="21"/>
                <w:highlight w:val="none"/>
              </w:rPr>
            </w:pPr>
          </w:p>
        </w:tc>
        <w:tc>
          <w:tcPr>
            <w:tcW w:w="1222" w:type="dxa"/>
            <w:noWrap w:val="0"/>
            <w:vAlign w:val="center"/>
          </w:tcPr>
          <w:p w14:paraId="7B2FFB23">
            <w:pPr>
              <w:spacing w:line="360" w:lineRule="auto"/>
              <w:jc w:val="center"/>
              <w:rPr>
                <w:rFonts w:hint="eastAsia" w:ascii="宋体" w:hAnsi="宋体" w:cs="宋体"/>
                <w:b/>
                <w:color w:val="auto"/>
                <w:sz w:val="21"/>
                <w:szCs w:val="21"/>
                <w:highlight w:val="none"/>
              </w:rPr>
            </w:pPr>
          </w:p>
        </w:tc>
        <w:tc>
          <w:tcPr>
            <w:tcW w:w="1271" w:type="dxa"/>
            <w:noWrap w:val="0"/>
            <w:vAlign w:val="center"/>
          </w:tcPr>
          <w:p w14:paraId="3DD3E5CC">
            <w:pPr>
              <w:spacing w:line="360" w:lineRule="auto"/>
              <w:jc w:val="center"/>
              <w:rPr>
                <w:rFonts w:hint="eastAsia" w:ascii="宋体" w:hAnsi="宋体" w:cs="宋体"/>
                <w:b/>
                <w:color w:val="auto"/>
                <w:sz w:val="21"/>
                <w:szCs w:val="21"/>
                <w:highlight w:val="none"/>
              </w:rPr>
            </w:pPr>
          </w:p>
        </w:tc>
      </w:tr>
      <w:tr w14:paraId="5FD9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noWrap w:val="0"/>
            <w:vAlign w:val="center"/>
          </w:tcPr>
          <w:p w14:paraId="3B662F4C">
            <w:pPr>
              <w:spacing w:line="360" w:lineRule="auto"/>
              <w:jc w:val="center"/>
              <w:rPr>
                <w:rFonts w:hint="eastAsia" w:ascii="宋体" w:hAnsi="宋体" w:cs="宋体"/>
                <w:b/>
                <w:color w:val="auto"/>
                <w:sz w:val="21"/>
                <w:szCs w:val="21"/>
                <w:highlight w:val="none"/>
              </w:rPr>
            </w:pPr>
          </w:p>
        </w:tc>
        <w:tc>
          <w:tcPr>
            <w:tcW w:w="1265" w:type="dxa"/>
            <w:noWrap w:val="0"/>
            <w:vAlign w:val="center"/>
          </w:tcPr>
          <w:p w14:paraId="05564AE2">
            <w:pPr>
              <w:spacing w:line="360" w:lineRule="auto"/>
              <w:jc w:val="center"/>
              <w:rPr>
                <w:rFonts w:hint="eastAsia" w:ascii="宋体" w:hAnsi="宋体" w:cs="宋体"/>
                <w:b/>
                <w:color w:val="auto"/>
                <w:sz w:val="21"/>
                <w:szCs w:val="21"/>
                <w:highlight w:val="none"/>
              </w:rPr>
            </w:pPr>
          </w:p>
        </w:tc>
        <w:tc>
          <w:tcPr>
            <w:tcW w:w="1111" w:type="dxa"/>
            <w:noWrap w:val="0"/>
            <w:vAlign w:val="center"/>
          </w:tcPr>
          <w:p w14:paraId="7EF1CADB">
            <w:pPr>
              <w:spacing w:line="360" w:lineRule="auto"/>
              <w:jc w:val="center"/>
              <w:rPr>
                <w:rFonts w:hint="eastAsia" w:ascii="宋体" w:hAnsi="宋体" w:cs="宋体"/>
                <w:b/>
                <w:color w:val="auto"/>
                <w:sz w:val="21"/>
                <w:szCs w:val="21"/>
                <w:highlight w:val="none"/>
              </w:rPr>
            </w:pPr>
          </w:p>
        </w:tc>
        <w:tc>
          <w:tcPr>
            <w:tcW w:w="667" w:type="dxa"/>
            <w:noWrap w:val="0"/>
            <w:vAlign w:val="center"/>
          </w:tcPr>
          <w:p w14:paraId="7BAB7612">
            <w:pPr>
              <w:spacing w:line="360" w:lineRule="auto"/>
              <w:jc w:val="center"/>
              <w:rPr>
                <w:rFonts w:hint="eastAsia" w:ascii="宋体" w:hAnsi="宋体" w:cs="宋体"/>
                <w:b/>
                <w:color w:val="auto"/>
                <w:sz w:val="21"/>
                <w:szCs w:val="21"/>
                <w:highlight w:val="none"/>
              </w:rPr>
            </w:pPr>
          </w:p>
        </w:tc>
        <w:tc>
          <w:tcPr>
            <w:tcW w:w="1837" w:type="dxa"/>
            <w:noWrap w:val="0"/>
            <w:vAlign w:val="center"/>
          </w:tcPr>
          <w:p w14:paraId="5237EDF7">
            <w:pPr>
              <w:spacing w:line="360" w:lineRule="auto"/>
              <w:jc w:val="center"/>
              <w:rPr>
                <w:rFonts w:hint="eastAsia" w:ascii="宋体" w:hAnsi="宋体" w:cs="宋体"/>
                <w:b/>
                <w:color w:val="auto"/>
                <w:sz w:val="21"/>
                <w:szCs w:val="21"/>
                <w:highlight w:val="none"/>
              </w:rPr>
            </w:pPr>
          </w:p>
        </w:tc>
        <w:tc>
          <w:tcPr>
            <w:tcW w:w="1331" w:type="dxa"/>
            <w:noWrap w:val="0"/>
            <w:vAlign w:val="center"/>
          </w:tcPr>
          <w:p w14:paraId="7ABAB1C4">
            <w:pPr>
              <w:spacing w:line="360" w:lineRule="auto"/>
              <w:jc w:val="center"/>
              <w:rPr>
                <w:rFonts w:hint="eastAsia" w:ascii="宋体" w:hAnsi="宋体" w:cs="宋体"/>
                <w:b/>
                <w:color w:val="auto"/>
                <w:sz w:val="21"/>
                <w:szCs w:val="21"/>
                <w:highlight w:val="none"/>
              </w:rPr>
            </w:pPr>
          </w:p>
        </w:tc>
        <w:tc>
          <w:tcPr>
            <w:tcW w:w="1222" w:type="dxa"/>
            <w:noWrap w:val="0"/>
            <w:vAlign w:val="center"/>
          </w:tcPr>
          <w:p w14:paraId="02249999">
            <w:pPr>
              <w:spacing w:line="360" w:lineRule="auto"/>
              <w:jc w:val="center"/>
              <w:rPr>
                <w:rFonts w:hint="eastAsia" w:ascii="宋体" w:hAnsi="宋体" w:cs="宋体"/>
                <w:b/>
                <w:color w:val="auto"/>
                <w:sz w:val="21"/>
                <w:szCs w:val="21"/>
                <w:highlight w:val="none"/>
              </w:rPr>
            </w:pPr>
          </w:p>
        </w:tc>
        <w:tc>
          <w:tcPr>
            <w:tcW w:w="1271" w:type="dxa"/>
            <w:noWrap w:val="0"/>
            <w:vAlign w:val="center"/>
          </w:tcPr>
          <w:p w14:paraId="05224771">
            <w:pPr>
              <w:spacing w:line="360" w:lineRule="auto"/>
              <w:jc w:val="center"/>
              <w:rPr>
                <w:rFonts w:hint="eastAsia" w:ascii="宋体" w:hAnsi="宋体" w:cs="宋体"/>
                <w:b/>
                <w:color w:val="auto"/>
                <w:sz w:val="21"/>
                <w:szCs w:val="21"/>
                <w:highlight w:val="none"/>
              </w:rPr>
            </w:pPr>
          </w:p>
        </w:tc>
      </w:tr>
      <w:tr w14:paraId="3731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noWrap w:val="0"/>
            <w:vAlign w:val="center"/>
          </w:tcPr>
          <w:p w14:paraId="4E5EEE06">
            <w:pPr>
              <w:spacing w:line="360" w:lineRule="auto"/>
              <w:jc w:val="center"/>
              <w:rPr>
                <w:rFonts w:hint="eastAsia" w:ascii="宋体" w:hAnsi="宋体" w:cs="宋体"/>
                <w:b/>
                <w:color w:val="auto"/>
                <w:sz w:val="21"/>
                <w:szCs w:val="21"/>
                <w:highlight w:val="none"/>
              </w:rPr>
            </w:pPr>
          </w:p>
        </w:tc>
        <w:tc>
          <w:tcPr>
            <w:tcW w:w="1265" w:type="dxa"/>
            <w:noWrap w:val="0"/>
            <w:vAlign w:val="center"/>
          </w:tcPr>
          <w:p w14:paraId="073A4BCD">
            <w:pPr>
              <w:spacing w:line="360" w:lineRule="auto"/>
              <w:jc w:val="center"/>
              <w:rPr>
                <w:rFonts w:hint="eastAsia" w:ascii="宋体" w:hAnsi="宋体" w:cs="宋体"/>
                <w:b/>
                <w:color w:val="auto"/>
                <w:sz w:val="21"/>
                <w:szCs w:val="21"/>
                <w:highlight w:val="none"/>
              </w:rPr>
            </w:pPr>
          </w:p>
        </w:tc>
        <w:tc>
          <w:tcPr>
            <w:tcW w:w="1111" w:type="dxa"/>
            <w:noWrap w:val="0"/>
            <w:vAlign w:val="center"/>
          </w:tcPr>
          <w:p w14:paraId="63DC3B3B">
            <w:pPr>
              <w:spacing w:line="360" w:lineRule="auto"/>
              <w:jc w:val="center"/>
              <w:rPr>
                <w:rFonts w:hint="eastAsia" w:ascii="宋体" w:hAnsi="宋体" w:cs="宋体"/>
                <w:b/>
                <w:color w:val="auto"/>
                <w:sz w:val="21"/>
                <w:szCs w:val="21"/>
                <w:highlight w:val="none"/>
              </w:rPr>
            </w:pPr>
          </w:p>
        </w:tc>
        <w:tc>
          <w:tcPr>
            <w:tcW w:w="667" w:type="dxa"/>
            <w:noWrap w:val="0"/>
            <w:vAlign w:val="center"/>
          </w:tcPr>
          <w:p w14:paraId="6F57E57B">
            <w:pPr>
              <w:spacing w:line="360" w:lineRule="auto"/>
              <w:jc w:val="center"/>
              <w:rPr>
                <w:rFonts w:hint="eastAsia" w:ascii="宋体" w:hAnsi="宋体" w:cs="宋体"/>
                <w:b/>
                <w:color w:val="auto"/>
                <w:sz w:val="21"/>
                <w:szCs w:val="21"/>
                <w:highlight w:val="none"/>
              </w:rPr>
            </w:pPr>
          </w:p>
        </w:tc>
        <w:tc>
          <w:tcPr>
            <w:tcW w:w="1837" w:type="dxa"/>
            <w:noWrap w:val="0"/>
            <w:vAlign w:val="center"/>
          </w:tcPr>
          <w:p w14:paraId="4D1D348E">
            <w:pPr>
              <w:spacing w:line="360" w:lineRule="auto"/>
              <w:jc w:val="center"/>
              <w:rPr>
                <w:rFonts w:hint="eastAsia" w:ascii="宋体" w:hAnsi="宋体" w:cs="宋体"/>
                <w:b/>
                <w:color w:val="auto"/>
                <w:sz w:val="21"/>
                <w:szCs w:val="21"/>
                <w:highlight w:val="none"/>
              </w:rPr>
            </w:pPr>
          </w:p>
        </w:tc>
        <w:tc>
          <w:tcPr>
            <w:tcW w:w="1331" w:type="dxa"/>
            <w:noWrap w:val="0"/>
            <w:vAlign w:val="center"/>
          </w:tcPr>
          <w:p w14:paraId="2B529782">
            <w:pPr>
              <w:spacing w:line="360" w:lineRule="auto"/>
              <w:jc w:val="center"/>
              <w:rPr>
                <w:rFonts w:hint="eastAsia" w:ascii="宋体" w:hAnsi="宋体" w:cs="宋体"/>
                <w:b/>
                <w:color w:val="auto"/>
                <w:sz w:val="21"/>
                <w:szCs w:val="21"/>
                <w:highlight w:val="none"/>
              </w:rPr>
            </w:pPr>
          </w:p>
        </w:tc>
        <w:tc>
          <w:tcPr>
            <w:tcW w:w="1222" w:type="dxa"/>
            <w:noWrap w:val="0"/>
            <w:vAlign w:val="center"/>
          </w:tcPr>
          <w:p w14:paraId="5460B23C">
            <w:pPr>
              <w:spacing w:line="360" w:lineRule="auto"/>
              <w:jc w:val="center"/>
              <w:rPr>
                <w:rFonts w:hint="eastAsia" w:ascii="宋体" w:hAnsi="宋体" w:cs="宋体"/>
                <w:b/>
                <w:color w:val="auto"/>
                <w:sz w:val="21"/>
                <w:szCs w:val="21"/>
                <w:highlight w:val="none"/>
              </w:rPr>
            </w:pPr>
          </w:p>
        </w:tc>
        <w:tc>
          <w:tcPr>
            <w:tcW w:w="1271" w:type="dxa"/>
            <w:noWrap w:val="0"/>
            <w:vAlign w:val="center"/>
          </w:tcPr>
          <w:p w14:paraId="33A9F40B">
            <w:pPr>
              <w:spacing w:line="360" w:lineRule="auto"/>
              <w:jc w:val="center"/>
              <w:rPr>
                <w:rFonts w:hint="eastAsia" w:ascii="宋体" w:hAnsi="宋体" w:cs="宋体"/>
                <w:b/>
                <w:color w:val="auto"/>
                <w:sz w:val="21"/>
                <w:szCs w:val="21"/>
                <w:highlight w:val="none"/>
              </w:rPr>
            </w:pPr>
          </w:p>
        </w:tc>
      </w:tr>
      <w:tr w14:paraId="56AF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noWrap w:val="0"/>
            <w:vAlign w:val="center"/>
          </w:tcPr>
          <w:p w14:paraId="6383BB9C">
            <w:pPr>
              <w:spacing w:line="360" w:lineRule="auto"/>
              <w:jc w:val="center"/>
              <w:rPr>
                <w:rFonts w:hint="eastAsia" w:ascii="宋体" w:hAnsi="宋体" w:cs="宋体"/>
                <w:b/>
                <w:color w:val="auto"/>
                <w:sz w:val="21"/>
                <w:szCs w:val="21"/>
                <w:highlight w:val="none"/>
              </w:rPr>
            </w:pPr>
          </w:p>
        </w:tc>
        <w:tc>
          <w:tcPr>
            <w:tcW w:w="1265" w:type="dxa"/>
            <w:noWrap w:val="0"/>
            <w:vAlign w:val="center"/>
          </w:tcPr>
          <w:p w14:paraId="09D486FD">
            <w:pPr>
              <w:spacing w:line="360" w:lineRule="auto"/>
              <w:jc w:val="center"/>
              <w:rPr>
                <w:rFonts w:hint="eastAsia" w:ascii="宋体" w:hAnsi="宋体" w:cs="宋体"/>
                <w:b/>
                <w:color w:val="auto"/>
                <w:sz w:val="21"/>
                <w:szCs w:val="21"/>
                <w:highlight w:val="none"/>
              </w:rPr>
            </w:pPr>
          </w:p>
        </w:tc>
        <w:tc>
          <w:tcPr>
            <w:tcW w:w="1111" w:type="dxa"/>
            <w:noWrap w:val="0"/>
            <w:vAlign w:val="center"/>
          </w:tcPr>
          <w:p w14:paraId="5DDFBA26">
            <w:pPr>
              <w:spacing w:line="360" w:lineRule="auto"/>
              <w:jc w:val="center"/>
              <w:rPr>
                <w:rFonts w:hint="eastAsia" w:ascii="宋体" w:hAnsi="宋体" w:cs="宋体"/>
                <w:b/>
                <w:color w:val="auto"/>
                <w:sz w:val="21"/>
                <w:szCs w:val="21"/>
                <w:highlight w:val="none"/>
              </w:rPr>
            </w:pPr>
          </w:p>
        </w:tc>
        <w:tc>
          <w:tcPr>
            <w:tcW w:w="667" w:type="dxa"/>
            <w:noWrap w:val="0"/>
            <w:vAlign w:val="center"/>
          </w:tcPr>
          <w:p w14:paraId="6BA47B6F">
            <w:pPr>
              <w:spacing w:line="360" w:lineRule="auto"/>
              <w:jc w:val="center"/>
              <w:rPr>
                <w:rFonts w:hint="eastAsia" w:ascii="宋体" w:hAnsi="宋体" w:cs="宋体"/>
                <w:b/>
                <w:color w:val="auto"/>
                <w:sz w:val="21"/>
                <w:szCs w:val="21"/>
                <w:highlight w:val="none"/>
              </w:rPr>
            </w:pPr>
          </w:p>
        </w:tc>
        <w:tc>
          <w:tcPr>
            <w:tcW w:w="1837" w:type="dxa"/>
            <w:noWrap w:val="0"/>
            <w:vAlign w:val="center"/>
          </w:tcPr>
          <w:p w14:paraId="3EDBB704">
            <w:pPr>
              <w:spacing w:line="360" w:lineRule="auto"/>
              <w:jc w:val="center"/>
              <w:rPr>
                <w:rFonts w:hint="eastAsia" w:ascii="宋体" w:hAnsi="宋体" w:cs="宋体"/>
                <w:b/>
                <w:color w:val="auto"/>
                <w:sz w:val="21"/>
                <w:szCs w:val="21"/>
                <w:highlight w:val="none"/>
              </w:rPr>
            </w:pPr>
          </w:p>
        </w:tc>
        <w:tc>
          <w:tcPr>
            <w:tcW w:w="1331" w:type="dxa"/>
            <w:noWrap w:val="0"/>
            <w:vAlign w:val="center"/>
          </w:tcPr>
          <w:p w14:paraId="7299EE0D">
            <w:pPr>
              <w:spacing w:line="360" w:lineRule="auto"/>
              <w:jc w:val="center"/>
              <w:rPr>
                <w:rFonts w:hint="eastAsia" w:ascii="宋体" w:hAnsi="宋体" w:cs="宋体"/>
                <w:b/>
                <w:color w:val="auto"/>
                <w:sz w:val="21"/>
                <w:szCs w:val="21"/>
                <w:highlight w:val="none"/>
              </w:rPr>
            </w:pPr>
          </w:p>
        </w:tc>
        <w:tc>
          <w:tcPr>
            <w:tcW w:w="1222" w:type="dxa"/>
            <w:noWrap w:val="0"/>
            <w:vAlign w:val="center"/>
          </w:tcPr>
          <w:p w14:paraId="32046C6E">
            <w:pPr>
              <w:spacing w:line="360" w:lineRule="auto"/>
              <w:jc w:val="center"/>
              <w:rPr>
                <w:rFonts w:hint="eastAsia" w:ascii="宋体" w:hAnsi="宋体" w:cs="宋体"/>
                <w:b/>
                <w:color w:val="auto"/>
                <w:sz w:val="21"/>
                <w:szCs w:val="21"/>
                <w:highlight w:val="none"/>
              </w:rPr>
            </w:pPr>
          </w:p>
        </w:tc>
        <w:tc>
          <w:tcPr>
            <w:tcW w:w="1271" w:type="dxa"/>
            <w:noWrap w:val="0"/>
            <w:vAlign w:val="center"/>
          </w:tcPr>
          <w:p w14:paraId="273B8DD9">
            <w:pPr>
              <w:spacing w:line="360" w:lineRule="auto"/>
              <w:jc w:val="center"/>
              <w:rPr>
                <w:rFonts w:hint="eastAsia" w:ascii="宋体" w:hAnsi="宋体" w:cs="宋体"/>
                <w:b/>
                <w:color w:val="auto"/>
                <w:sz w:val="21"/>
                <w:szCs w:val="21"/>
                <w:highlight w:val="none"/>
              </w:rPr>
            </w:pPr>
          </w:p>
        </w:tc>
      </w:tr>
      <w:tr w14:paraId="044E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noWrap w:val="0"/>
            <w:vAlign w:val="center"/>
          </w:tcPr>
          <w:p w14:paraId="4475BBAD">
            <w:pPr>
              <w:spacing w:line="360" w:lineRule="auto"/>
              <w:jc w:val="center"/>
              <w:rPr>
                <w:rFonts w:hint="eastAsia" w:ascii="宋体" w:hAnsi="宋体" w:cs="宋体"/>
                <w:b/>
                <w:color w:val="auto"/>
                <w:sz w:val="21"/>
                <w:szCs w:val="21"/>
                <w:highlight w:val="none"/>
              </w:rPr>
            </w:pPr>
          </w:p>
        </w:tc>
        <w:tc>
          <w:tcPr>
            <w:tcW w:w="1265" w:type="dxa"/>
            <w:noWrap w:val="0"/>
            <w:vAlign w:val="center"/>
          </w:tcPr>
          <w:p w14:paraId="4C21E7BE">
            <w:pPr>
              <w:spacing w:line="360" w:lineRule="auto"/>
              <w:jc w:val="center"/>
              <w:rPr>
                <w:rFonts w:hint="eastAsia" w:ascii="宋体" w:hAnsi="宋体" w:cs="宋体"/>
                <w:b/>
                <w:color w:val="auto"/>
                <w:sz w:val="21"/>
                <w:szCs w:val="21"/>
                <w:highlight w:val="none"/>
              </w:rPr>
            </w:pPr>
          </w:p>
        </w:tc>
        <w:tc>
          <w:tcPr>
            <w:tcW w:w="1111" w:type="dxa"/>
            <w:noWrap w:val="0"/>
            <w:vAlign w:val="center"/>
          </w:tcPr>
          <w:p w14:paraId="7391EA26">
            <w:pPr>
              <w:spacing w:line="360" w:lineRule="auto"/>
              <w:jc w:val="center"/>
              <w:rPr>
                <w:rFonts w:hint="eastAsia" w:ascii="宋体" w:hAnsi="宋体" w:cs="宋体"/>
                <w:b/>
                <w:color w:val="auto"/>
                <w:sz w:val="21"/>
                <w:szCs w:val="21"/>
                <w:highlight w:val="none"/>
              </w:rPr>
            </w:pPr>
          </w:p>
        </w:tc>
        <w:tc>
          <w:tcPr>
            <w:tcW w:w="667" w:type="dxa"/>
            <w:noWrap w:val="0"/>
            <w:vAlign w:val="center"/>
          </w:tcPr>
          <w:p w14:paraId="18CBEDDA">
            <w:pPr>
              <w:spacing w:line="360" w:lineRule="auto"/>
              <w:jc w:val="center"/>
              <w:rPr>
                <w:rFonts w:hint="eastAsia" w:ascii="宋体" w:hAnsi="宋体" w:cs="宋体"/>
                <w:b/>
                <w:color w:val="auto"/>
                <w:sz w:val="21"/>
                <w:szCs w:val="21"/>
                <w:highlight w:val="none"/>
              </w:rPr>
            </w:pPr>
          </w:p>
        </w:tc>
        <w:tc>
          <w:tcPr>
            <w:tcW w:w="1837" w:type="dxa"/>
            <w:noWrap w:val="0"/>
            <w:vAlign w:val="center"/>
          </w:tcPr>
          <w:p w14:paraId="678A803D">
            <w:pPr>
              <w:spacing w:line="360" w:lineRule="auto"/>
              <w:jc w:val="center"/>
              <w:rPr>
                <w:rFonts w:hint="eastAsia" w:ascii="宋体" w:hAnsi="宋体" w:cs="宋体"/>
                <w:b/>
                <w:color w:val="auto"/>
                <w:sz w:val="21"/>
                <w:szCs w:val="21"/>
                <w:highlight w:val="none"/>
              </w:rPr>
            </w:pPr>
          </w:p>
        </w:tc>
        <w:tc>
          <w:tcPr>
            <w:tcW w:w="1331" w:type="dxa"/>
            <w:noWrap w:val="0"/>
            <w:vAlign w:val="center"/>
          </w:tcPr>
          <w:p w14:paraId="0482A4EA">
            <w:pPr>
              <w:spacing w:line="360" w:lineRule="auto"/>
              <w:jc w:val="center"/>
              <w:rPr>
                <w:rFonts w:hint="eastAsia" w:ascii="宋体" w:hAnsi="宋体" w:cs="宋体"/>
                <w:b/>
                <w:color w:val="auto"/>
                <w:sz w:val="21"/>
                <w:szCs w:val="21"/>
                <w:highlight w:val="none"/>
              </w:rPr>
            </w:pPr>
          </w:p>
        </w:tc>
        <w:tc>
          <w:tcPr>
            <w:tcW w:w="1222" w:type="dxa"/>
            <w:noWrap w:val="0"/>
            <w:vAlign w:val="center"/>
          </w:tcPr>
          <w:p w14:paraId="6308A7E0">
            <w:pPr>
              <w:spacing w:line="360" w:lineRule="auto"/>
              <w:jc w:val="center"/>
              <w:rPr>
                <w:rFonts w:hint="eastAsia" w:ascii="宋体" w:hAnsi="宋体" w:cs="宋体"/>
                <w:b/>
                <w:color w:val="auto"/>
                <w:sz w:val="21"/>
                <w:szCs w:val="21"/>
                <w:highlight w:val="none"/>
              </w:rPr>
            </w:pPr>
          </w:p>
        </w:tc>
        <w:tc>
          <w:tcPr>
            <w:tcW w:w="1271" w:type="dxa"/>
            <w:noWrap w:val="0"/>
            <w:vAlign w:val="center"/>
          </w:tcPr>
          <w:p w14:paraId="4295C7A1">
            <w:pPr>
              <w:spacing w:line="360" w:lineRule="auto"/>
              <w:jc w:val="center"/>
              <w:rPr>
                <w:rFonts w:hint="eastAsia" w:ascii="宋体" w:hAnsi="宋体" w:cs="宋体"/>
                <w:b/>
                <w:color w:val="auto"/>
                <w:sz w:val="21"/>
                <w:szCs w:val="21"/>
                <w:highlight w:val="none"/>
              </w:rPr>
            </w:pPr>
          </w:p>
        </w:tc>
      </w:tr>
      <w:tr w14:paraId="5275C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noWrap w:val="0"/>
            <w:vAlign w:val="center"/>
          </w:tcPr>
          <w:p w14:paraId="3E033693">
            <w:pPr>
              <w:spacing w:line="360" w:lineRule="auto"/>
              <w:jc w:val="center"/>
              <w:rPr>
                <w:rFonts w:hint="eastAsia" w:ascii="宋体" w:hAnsi="宋体" w:cs="宋体"/>
                <w:b/>
                <w:color w:val="auto"/>
                <w:sz w:val="21"/>
                <w:szCs w:val="21"/>
                <w:highlight w:val="none"/>
              </w:rPr>
            </w:pPr>
          </w:p>
        </w:tc>
        <w:tc>
          <w:tcPr>
            <w:tcW w:w="1265" w:type="dxa"/>
            <w:noWrap w:val="0"/>
            <w:vAlign w:val="center"/>
          </w:tcPr>
          <w:p w14:paraId="6C6A4930">
            <w:pPr>
              <w:spacing w:line="360" w:lineRule="auto"/>
              <w:jc w:val="center"/>
              <w:rPr>
                <w:rFonts w:hint="eastAsia" w:ascii="宋体" w:hAnsi="宋体" w:cs="宋体"/>
                <w:b/>
                <w:color w:val="auto"/>
                <w:sz w:val="21"/>
                <w:szCs w:val="21"/>
                <w:highlight w:val="none"/>
              </w:rPr>
            </w:pPr>
          </w:p>
        </w:tc>
        <w:tc>
          <w:tcPr>
            <w:tcW w:w="1111" w:type="dxa"/>
            <w:noWrap w:val="0"/>
            <w:vAlign w:val="center"/>
          </w:tcPr>
          <w:p w14:paraId="71A2B9FD">
            <w:pPr>
              <w:spacing w:line="360" w:lineRule="auto"/>
              <w:jc w:val="center"/>
              <w:rPr>
                <w:rFonts w:hint="eastAsia" w:ascii="宋体" w:hAnsi="宋体" w:cs="宋体"/>
                <w:b/>
                <w:color w:val="auto"/>
                <w:sz w:val="21"/>
                <w:szCs w:val="21"/>
                <w:highlight w:val="none"/>
              </w:rPr>
            </w:pPr>
          </w:p>
        </w:tc>
        <w:tc>
          <w:tcPr>
            <w:tcW w:w="667" w:type="dxa"/>
            <w:noWrap w:val="0"/>
            <w:vAlign w:val="center"/>
          </w:tcPr>
          <w:p w14:paraId="366FA846">
            <w:pPr>
              <w:spacing w:line="360" w:lineRule="auto"/>
              <w:jc w:val="center"/>
              <w:rPr>
                <w:rFonts w:hint="eastAsia" w:ascii="宋体" w:hAnsi="宋体" w:cs="宋体"/>
                <w:b/>
                <w:color w:val="auto"/>
                <w:sz w:val="21"/>
                <w:szCs w:val="21"/>
                <w:highlight w:val="none"/>
              </w:rPr>
            </w:pPr>
          </w:p>
        </w:tc>
        <w:tc>
          <w:tcPr>
            <w:tcW w:w="1837" w:type="dxa"/>
            <w:noWrap w:val="0"/>
            <w:vAlign w:val="center"/>
          </w:tcPr>
          <w:p w14:paraId="634CCC6B">
            <w:pPr>
              <w:spacing w:line="360" w:lineRule="auto"/>
              <w:jc w:val="center"/>
              <w:rPr>
                <w:rFonts w:hint="eastAsia" w:ascii="宋体" w:hAnsi="宋体" w:cs="宋体"/>
                <w:b/>
                <w:color w:val="auto"/>
                <w:sz w:val="21"/>
                <w:szCs w:val="21"/>
                <w:highlight w:val="none"/>
              </w:rPr>
            </w:pPr>
          </w:p>
        </w:tc>
        <w:tc>
          <w:tcPr>
            <w:tcW w:w="1331" w:type="dxa"/>
            <w:noWrap w:val="0"/>
            <w:vAlign w:val="center"/>
          </w:tcPr>
          <w:p w14:paraId="210E27A7">
            <w:pPr>
              <w:spacing w:line="360" w:lineRule="auto"/>
              <w:jc w:val="center"/>
              <w:rPr>
                <w:rFonts w:hint="eastAsia" w:ascii="宋体" w:hAnsi="宋体" w:cs="宋体"/>
                <w:b/>
                <w:color w:val="auto"/>
                <w:sz w:val="21"/>
                <w:szCs w:val="21"/>
                <w:highlight w:val="none"/>
              </w:rPr>
            </w:pPr>
          </w:p>
        </w:tc>
        <w:tc>
          <w:tcPr>
            <w:tcW w:w="1222" w:type="dxa"/>
            <w:noWrap w:val="0"/>
            <w:vAlign w:val="center"/>
          </w:tcPr>
          <w:p w14:paraId="0ECE2772">
            <w:pPr>
              <w:spacing w:line="360" w:lineRule="auto"/>
              <w:jc w:val="center"/>
              <w:rPr>
                <w:rFonts w:hint="eastAsia" w:ascii="宋体" w:hAnsi="宋体" w:cs="宋体"/>
                <w:b/>
                <w:color w:val="auto"/>
                <w:sz w:val="21"/>
                <w:szCs w:val="21"/>
                <w:highlight w:val="none"/>
              </w:rPr>
            </w:pPr>
          </w:p>
        </w:tc>
        <w:tc>
          <w:tcPr>
            <w:tcW w:w="1271" w:type="dxa"/>
            <w:noWrap w:val="0"/>
            <w:vAlign w:val="center"/>
          </w:tcPr>
          <w:p w14:paraId="7DCC6B35">
            <w:pPr>
              <w:spacing w:line="360" w:lineRule="auto"/>
              <w:jc w:val="center"/>
              <w:rPr>
                <w:rFonts w:hint="eastAsia" w:ascii="宋体" w:hAnsi="宋体" w:cs="宋体"/>
                <w:b/>
                <w:color w:val="auto"/>
                <w:sz w:val="21"/>
                <w:szCs w:val="21"/>
                <w:highlight w:val="none"/>
              </w:rPr>
            </w:pPr>
          </w:p>
        </w:tc>
      </w:tr>
      <w:tr w14:paraId="4635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1" w:type="dxa"/>
            <w:noWrap w:val="0"/>
            <w:vAlign w:val="center"/>
          </w:tcPr>
          <w:p w14:paraId="40109E3A">
            <w:pPr>
              <w:spacing w:line="360" w:lineRule="auto"/>
              <w:jc w:val="center"/>
              <w:rPr>
                <w:rFonts w:hint="eastAsia" w:ascii="宋体" w:hAnsi="宋体" w:cs="宋体"/>
                <w:b/>
                <w:color w:val="auto"/>
                <w:sz w:val="21"/>
                <w:szCs w:val="21"/>
                <w:highlight w:val="none"/>
              </w:rPr>
            </w:pPr>
          </w:p>
        </w:tc>
        <w:tc>
          <w:tcPr>
            <w:tcW w:w="1265" w:type="dxa"/>
            <w:noWrap w:val="0"/>
            <w:vAlign w:val="center"/>
          </w:tcPr>
          <w:p w14:paraId="67A6CEF3">
            <w:pPr>
              <w:spacing w:line="360" w:lineRule="auto"/>
              <w:jc w:val="center"/>
              <w:rPr>
                <w:rFonts w:hint="eastAsia" w:ascii="宋体" w:hAnsi="宋体" w:cs="宋体"/>
                <w:b/>
                <w:color w:val="auto"/>
                <w:sz w:val="21"/>
                <w:szCs w:val="21"/>
                <w:highlight w:val="none"/>
              </w:rPr>
            </w:pPr>
          </w:p>
        </w:tc>
        <w:tc>
          <w:tcPr>
            <w:tcW w:w="1111" w:type="dxa"/>
            <w:noWrap w:val="0"/>
            <w:vAlign w:val="center"/>
          </w:tcPr>
          <w:p w14:paraId="50DF3A81">
            <w:pPr>
              <w:spacing w:line="360" w:lineRule="auto"/>
              <w:jc w:val="center"/>
              <w:rPr>
                <w:rFonts w:hint="eastAsia" w:ascii="宋体" w:hAnsi="宋体" w:cs="宋体"/>
                <w:b/>
                <w:color w:val="auto"/>
                <w:sz w:val="21"/>
                <w:szCs w:val="21"/>
                <w:highlight w:val="none"/>
              </w:rPr>
            </w:pPr>
          </w:p>
        </w:tc>
        <w:tc>
          <w:tcPr>
            <w:tcW w:w="667" w:type="dxa"/>
            <w:noWrap w:val="0"/>
            <w:vAlign w:val="center"/>
          </w:tcPr>
          <w:p w14:paraId="438CDDD9">
            <w:pPr>
              <w:spacing w:line="360" w:lineRule="auto"/>
              <w:jc w:val="center"/>
              <w:rPr>
                <w:rFonts w:hint="eastAsia" w:ascii="宋体" w:hAnsi="宋体" w:cs="宋体"/>
                <w:b/>
                <w:color w:val="auto"/>
                <w:sz w:val="21"/>
                <w:szCs w:val="21"/>
                <w:highlight w:val="none"/>
              </w:rPr>
            </w:pPr>
          </w:p>
        </w:tc>
        <w:tc>
          <w:tcPr>
            <w:tcW w:w="1837" w:type="dxa"/>
            <w:noWrap w:val="0"/>
            <w:vAlign w:val="center"/>
          </w:tcPr>
          <w:p w14:paraId="4C2DD672">
            <w:pPr>
              <w:spacing w:line="360" w:lineRule="auto"/>
              <w:jc w:val="center"/>
              <w:rPr>
                <w:rFonts w:hint="eastAsia" w:ascii="宋体" w:hAnsi="宋体" w:cs="宋体"/>
                <w:b/>
                <w:color w:val="auto"/>
                <w:sz w:val="21"/>
                <w:szCs w:val="21"/>
                <w:highlight w:val="none"/>
              </w:rPr>
            </w:pPr>
          </w:p>
        </w:tc>
        <w:tc>
          <w:tcPr>
            <w:tcW w:w="1331" w:type="dxa"/>
            <w:noWrap w:val="0"/>
            <w:vAlign w:val="center"/>
          </w:tcPr>
          <w:p w14:paraId="5057ADDF">
            <w:pPr>
              <w:spacing w:line="360" w:lineRule="auto"/>
              <w:jc w:val="center"/>
              <w:rPr>
                <w:rFonts w:hint="eastAsia" w:ascii="宋体" w:hAnsi="宋体" w:cs="宋体"/>
                <w:b/>
                <w:color w:val="auto"/>
                <w:sz w:val="21"/>
                <w:szCs w:val="21"/>
                <w:highlight w:val="none"/>
              </w:rPr>
            </w:pPr>
          </w:p>
        </w:tc>
        <w:tc>
          <w:tcPr>
            <w:tcW w:w="1222" w:type="dxa"/>
            <w:noWrap w:val="0"/>
            <w:vAlign w:val="center"/>
          </w:tcPr>
          <w:p w14:paraId="24C94A7E">
            <w:pPr>
              <w:spacing w:line="360" w:lineRule="auto"/>
              <w:jc w:val="center"/>
              <w:rPr>
                <w:rFonts w:hint="eastAsia" w:ascii="宋体" w:hAnsi="宋体" w:cs="宋体"/>
                <w:b/>
                <w:color w:val="auto"/>
                <w:sz w:val="21"/>
                <w:szCs w:val="21"/>
                <w:highlight w:val="none"/>
              </w:rPr>
            </w:pPr>
          </w:p>
        </w:tc>
        <w:tc>
          <w:tcPr>
            <w:tcW w:w="1271" w:type="dxa"/>
            <w:noWrap w:val="0"/>
            <w:vAlign w:val="center"/>
          </w:tcPr>
          <w:p w14:paraId="3367CD9D">
            <w:pPr>
              <w:spacing w:line="360" w:lineRule="auto"/>
              <w:jc w:val="center"/>
              <w:rPr>
                <w:rFonts w:hint="eastAsia" w:ascii="宋体" w:hAnsi="宋体" w:cs="宋体"/>
                <w:b/>
                <w:color w:val="auto"/>
                <w:sz w:val="21"/>
                <w:szCs w:val="21"/>
                <w:highlight w:val="none"/>
              </w:rPr>
            </w:pPr>
          </w:p>
        </w:tc>
      </w:tr>
    </w:tbl>
    <w:p w14:paraId="0F0E12A3">
      <w:pPr>
        <w:pStyle w:val="17"/>
        <w:spacing w:line="360" w:lineRule="auto"/>
        <w:ind w:firstLine="630" w:firstLineChars="300"/>
        <w:jc w:val="left"/>
        <w:rPr>
          <w:rFonts w:hint="eastAsia" w:ascii="宋体" w:hAnsi="宋体" w:cs="宋体"/>
          <w:snapToGrid w:val="0"/>
          <w:color w:val="auto"/>
          <w:sz w:val="21"/>
          <w:szCs w:val="21"/>
          <w:highlight w:val="none"/>
        </w:rPr>
      </w:pPr>
    </w:p>
    <w:p w14:paraId="12BA5E6B">
      <w:pPr>
        <w:tabs>
          <w:tab w:val="left" w:pos="4500"/>
        </w:tabs>
        <w:spacing w:line="360" w:lineRule="exact"/>
        <w:rPr>
          <w:rFonts w:hint="eastAsia" w:ascii="宋体" w:hAnsi="宋体" w:cs="宋体"/>
          <w:color w:val="auto"/>
          <w:sz w:val="21"/>
          <w:szCs w:val="21"/>
          <w:highlight w:val="none"/>
        </w:rPr>
      </w:pPr>
    </w:p>
    <w:p w14:paraId="3AF77D1A">
      <w:pP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br w:type="page"/>
      </w:r>
    </w:p>
    <w:p w14:paraId="6ED25A5C">
      <w:pPr>
        <w:jc w:val="cente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t>投入本项目的设备情况表</w:t>
      </w:r>
    </w:p>
    <w:tbl>
      <w:tblPr>
        <w:tblStyle w:val="47"/>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494"/>
        <w:gridCol w:w="1111"/>
        <w:gridCol w:w="667"/>
        <w:gridCol w:w="1111"/>
        <w:gridCol w:w="1173"/>
        <w:gridCol w:w="1524"/>
        <w:gridCol w:w="924"/>
      </w:tblGrid>
      <w:tr w14:paraId="27E4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dxa"/>
            <w:noWrap w:val="0"/>
            <w:vAlign w:val="center"/>
          </w:tcPr>
          <w:p w14:paraId="339C43D4">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序号</w:t>
            </w:r>
          </w:p>
        </w:tc>
        <w:tc>
          <w:tcPr>
            <w:tcW w:w="1494" w:type="dxa"/>
            <w:noWrap w:val="0"/>
            <w:vAlign w:val="center"/>
          </w:tcPr>
          <w:p w14:paraId="112E72D7">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设备名称</w:t>
            </w:r>
          </w:p>
        </w:tc>
        <w:tc>
          <w:tcPr>
            <w:tcW w:w="1111" w:type="dxa"/>
            <w:noWrap w:val="0"/>
            <w:vAlign w:val="center"/>
          </w:tcPr>
          <w:p w14:paraId="326A1DB3">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型号规格</w:t>
            </w:r>
          </w:p>
        </w:tc>
        <w:tc>
          <w:tcPr>
            <w:tcW w:w="667" w:type="dxa"/>
            <w:noWrap w:val="0"/>
            <w:vAlign w:val="center"/>
          </w:tcPr>
          <w:p w14:paraId="0596E9F3">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数量</w:t>
            </w:r>
          </w:p>
        </w:tc>
        <w:tc>
          <w:tcPr>
            <w:tcW w:w="1111" w:type="dxa"/>
            <w:noWrap w:val="0"/>
            <w:vAlign w:val="center"/>
          </w:tcPr>
          <w:p w14:paraId="424FE14C">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产地</w:t>
            </w:r>
          </w:p>
        </w:tc>
        <w:tc>
          <w:tcPr>
            <w:tcW w:w="1173" w:type="dxa"/>
            <w:noWrap w:val="0"/>
            <w:vAlign w:val="center"/>
          </w:tcPr>
          <w:p w14:paraId="75769D3C">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lang w:bidi="ar"/>
              </w:rPr>
              <w:t>购买时间</w:t>
            </w:r>
          </w:p>
        </w:tc>
        <w:tc>
          <w:tcPr>
            <w:tcW w:w="1524" w:type="dxa"/>
            <w:noWrap w:val="0"/>
            <w:vAlign w:val="center"/>
          </w:tcPr>
          <w:p w14:paraId="0E029E4B">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主要功能</w:t>
            </w:r>
          </w:p>
        </w:tc>
        <w:tc>
          <w:tcPr>
            <w:tcW w:w="924" w:type="dxa"/>
            <w:noWrap w:val="0"/>
            <w:vAlign w:val="center"/>
          </w:tcPr>
          <w:p w14:paraId="589B994C">
            <w:pPr>
              <w:widowControl/>
              <w:spacing w:line="360" w:lineRule="auto"/>
              <w:jc w:val="center"/>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备注</w:t>
            </w:r>
          </w:p>
        </w:tc>
      </w:tr>
      <w:tr w14:paraId="4C866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dxa"/>
            <w:noWrap w:val="0"/>
            <w:vAlign w:val="center"/>
          </w:tcPr>
          <w:p w14:paraId="0CD622DA">
            <w:pPr>
              <w:spacing w:line="360" w:lineRule="auto"/>
              <w:jc w:val="center"/>
              <w:rPr>
                <w:rFonts w:hint="eastAsia" w:ascii="宋体" w:hAnsi="宋体" w:cs="宋体"/>
                <w:b/>
                <w:color w:val="auto"/>
                <w:sz w:val="21"/>
                <w:szCs w:val="21"/>
                <w:highlight w:val="none"/>
              </w:rPr>
            </w:pPr>
          </w:p>
        </w:tc>
        <w:tc>
          <w:tcPr>
            <w:tcW w:w="1494" w:type="dxa"/>
            <w:noWrap w:val="0"/>
            <w:vAlign w:val="center"/>
          </w:tcPr>
          <w:p w14:paraId="02E2DBD8">
            <w:pPr>
              <w:spacing w:line="360" w:lineRule="auto"/>
              <w:jc w:val="center"/>
              <w:rPr>
                <w:rFonts w:hint="eastAsia" w:ascii="宋体" w:hAnsi="宋体" w:cs="宋体"/>
                <w:b/>
                <w:color w:val="auto"/>
                <w:sz w:val="21"/>
                <w:szCs w:val="21"/>
                <w:highlight w:val="none"/>
              </w:rPr>
            </w:pPr>
          </w:p>
        </w:tc>
        <w:tc>
          <w:tcPr>
            <w:tcW w:w="1111" w:type="dxa"/>
            <w:noWrap w:val="0"/>
            <w:vAlign w:val="center"/>
          </w:tcPr>
          <w:p w14:paraId="1F08F882">
            <w:pPr>
              <w:spacing w:line="360" w:lineRule="auto"/>
              <w:jc w:val="center"/>
              <w:rPr>
                <w:rFonts w:hint="eastAsia" w:ascii="宋体" w:hAnsi="宋体" w:cs="宋体"/>
                <w:b/>
                <w:color w:val="auto"/>
                <w:sz w:val="21"/>
                <w:szCs w:val="21"/>
                <w:highlight w:val="none"/>
              </w:rPr>
            </w:pPr>
          </w:p>
        </w:tc>
        <w:tc>
          <w:tcPr>
            <w:tcW w:w="667" w:type="dxa"/>
            <w:noWrap w:val="0"/>
            <w:vAlign w:val="center"/>
          </w:tcPr>
          <w:p w14:paraId="6385102C">
            <w:pPr>
              <w:spacing w:line="360" w:lineRule="auto"/>
              <w:jc w:val="center"/>
              <w:rPr>
                <w:rFonts w:hint="eastAsia" w:ascii="宋体" w:hAnsi="宋体" w:cs="宋体"/>
                <w:b/>
                <w:color w:val="auto"/>
                <w:sz w:val="21"/>
                <w:szCs w:val="21"/>
                <w:highlight w:val="none"/>
              </w:rPr>
            </w:pPr>
          </w:p>
        </w:tc>
        <w:tc>
          <w:tcPr>
            <w:tcW w:w="1111" w:type="dxa"/>
            <w:noWrap w:val="0"/>
            <w:vAlign w:val="center"/>
          </w:tcPr>
          <w:p w14:paraId="15D46F70">
            <w:pPr>
              <w:spacing w:line="360" w:lineRule="auto"/>
              <w:jc w:val="center"/>
              <w:rPr>
                <w:rFonts w:hint="eastAsia" w:ascii="宋体" w:hAnsi="宋体" w:cs="宋体"/>
                <w:b/>
                <w:color w:val="auto"/>
                <w:sz w:val="21"/>
                <w:szCs w:val="21"/>
                <w:highlight w:val="none"/>
              </w:rPr>
            </w:pPr>
          </w:p>
        </w:tc>
        <w:tc>
          <w:tcPr>
            <w:tcW w:w="1173" w:type="dxa"/>
            <w:noWrap w:val="0"/>
            <w:vAlign w:val="center"/>
          </w:tcPr>
          <w:p w14:paraId="2F424BC4">
            <w:pPr>
              <w:spacing w:line="360" w:lineRule="auto"/>
              <w:jc w:val="center"/>
              <w:rPr>
                <w:rFonts w:hint="eastAsia" w:ascii="宋体" w:hAnsi="宋体" w:cs="宋体"/>
                <w:b/>
                <w:color w:val="auto"/>
                <w:sz w:val="21"/>
                <w:szCs w:val="21"/>
                <w:highlight w:val="none"/>
              </w:rPr>
            </w:pPr>
          </w:p>
        </w:tc>
        <w:tc>
          <w:tcPr>
            <w:tcW w:w="1524" w:type="dxa"/>
            <w:noWrap w:val="0"/>
            <w:vAlign w:val="center"/>
          </w:tcPr>
          <w:p w14:paraId="7C84B57A">
            <w:pPr>
              <w:spacing w:line="360" w:lineRule="auto"/>
              <w:jc w:val="center"/>
              <w:rPr>
                <w:rFonts w:hint="eastAsia" w:ascii="宋体" w:hAnsi="宋体" w:cs="宋体"/>
                <w:b/>
                <w:color w:val="auto"/>
                <w:sz w:val="21"/>
                <w:szCs w:val="21"/>
                <w:highlight w:val="none"/>
              </w:rPr>
            </w:pPr>
          </w:p>
        </w:tc>
        <w:tc>
          <w:tcPr>
            <w:tcW w:w="924" w:type="dxa"/>
            <w:noWrap w:val="0"/>
            <w:vAlign w:val="center"/>
          </w:tcPr>
          <w:p w14:paraId="3773495E">
            <w:pPr>
              <w:spacing w:line="360" w:lineRule="auto"/>
              <w:jc w:val="center"/>
              <w:rPr>
                <w:rFonts w:hint="eastAsia" w:ascii="宋体" w:hAnsi="宋体" w:cs="宋体"/>
                <w:b/>
                <w:color w:val="auto"/>
                <w:sz w:val="21"/>
                <w:szCs w:val="21"/>
                <w:highlight w:val="none"/>
              </w:rPr>
            </w:pPr>
          </w:p>
        </w:tc>
      </w:tr>
      <w:tr w14:paraId="4A4E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dxa"/>
            <w:noWrap w:val="0"/>
            <w:vAlign w:val="center"/>
          </w:tcPr>
          <w:p w14:paraId="5A61D816">
            <w:pPr>
              <w:spacing w:line="360" w:lineRule="auto"/>
              <w:jc w:val="center"/>
              <w:rPr>
                <w:rFonts w:hint="eastAsia" w:ascii="宋体" w:hAnsi="宋体" w:cs="宋体"/>
                <w:b/>
                <w:color w:val="auto"/>
                <w:sz w:val="21"/>
                <w:szCs w:val="21"/>
                <w:highlight w:val="none"/>
              </w:rPr>
            </w:pPr>
          </w:p>
        </w:tc>
        <w:tc>
          <w:tcPr>
            <w:tcW w:w="1494" w:type="dxa"/>
            <w:noWrap w:val="0"/>
            <w:vAlign w:val="center"/>
          </w:tcPr>
          <w:p w14:paraId="2C7A892D">
            <w:pPr>
              <w:spacing w:line="360" w:lineRule="auto"/>
              <w:jc w:val="center"/>
              <w:rPr>
                <w:rFonts w:hint="eastAsia" w:ascii="宋体" w:hAnsi="宋体" w:cs="宋体"/>
                <w:b/>
                <w:color w:val="auto"/>
                <w:sz w:val="21"/>
                <w:szCs w:val="21"/>
                <w:highlight w:val="none"/>
              </w:rPr>
            </w:pPr>
          </w:p>
        </w:tc>
        <w:tc>
          <w:tcPr>
            <w:tcW w:w="1111" w:type="dxa"/>
            <w:noWrap w:val="0"/>
            <w:vAlign w:val="center"/>
          </w:tcPr>
          <w:p w14:paraId="16A928B8">
            <w:pPr>
              <w:spacing w:line="360" w:lineRule="auto"/>
              <w:jc w:val="center"/>
              <w:rPr>
                <w:rFonts w:hint="eastAsia" w:ascii="宋体" w:hAnsi="宋体" w:cs="宋体"/>
                <w:b/>
                <w:color w:val="auto"/>
                <w:sz w:val="21"/>
                <w:szCs w:val="21"/>
                <w:highlight w:val="none"/>
              </w:rPr>
            </w:pPr>
          </w:p>
        </w:tc>
        <w:tc>
          <w:tcPr>
            <w:tcW w:w="667" w:type="dxa"/>
            <w:noWrap w:val="0"/>
            <w:vAlign w:val="center"/>
          </w:tcPr>
          <w:p w14:paraId="29CED5D2">
            <w:pPr>
              <w:spacing w:line="360" w:lineRule="auto"/>
              <w:jc w:val="center"/>
              <w:rPr>
                <w:rFonts w:hint="eastAsia" w:ascii="宋体" w:hAnsi="宋体" w:cs="宋体"/>
                <w:b/>
                <w:color w:val="auto"/>
                <w:sz w:val="21"/>
                <w:szCs w:val="21"/>
                <w:highlight w:val="none"/>
              </w:rPr>
            </w:pPr>
          </w:p>
        </w:tc>
        <w:tc>
          <w:tcPr>
            <w:tcW w:w="1111" w:type="dxa"/>
            <w:noWrap w:val="0"/>
            <w:vAlign w:val="center"/>
          </w:tcPr>
          <w:p w14:paraId="2352E01C">
            <w:pPr>
              <w:spacing w:line="360" w:lineRule="auto"/>
              <w:jc w:val="center"/>
              <w:rPr>
                <w:rFonts w:hint="eastAsia" w:ascii="宋体" w:hAnsi="宋体" w:cs="宋体"/>
                <w:b/>
                <w:color w:val="auto"/>
                <w:sz w:val="21"/>
                <w:szCs w:val="21"/>
                <w:highlight w:val="none"/>
              </w:rPr>
            </w:pPr>
          </w:p>
        </w:tc>
        <w:tc>
          <w:tcPr>
            <w:tcW w:w="1173" w:type="dxa"/>
            <w:noWrap w:val="0"/>
            <w:vAlign w:val="center"/>
          </w:tcPr>
          <w:p w14:paraId="1246A092">
            <w:pPr>
              <w:spacing w:line="360" w:lineRule="auto"/>
              <w:jc w:val="center"/>
              <w:rPr>
                <w:rFonts w:hint="eastAsia" w:ascii="宋体" w:hAnsi="宋体" w:cs="宋体"/>
                <w:b/>
                <w:color w:val="auto"/>
                <w:sz w:val="21"/>
                <w:szCs w:val="21"/>
                <w:highlight w:val="none"/>
              </w:rPr>
            </w:pPr>
          </w:p>
        </w:tc>
        <w:tc>
          <w:tcPr>
            <w:tcW w:w="1524" w:type="dxa"/>
            <w:noWrap w:val="0"/>
            <w:vAlign w:val="center"/>
          </w:tcPr>
          <w:p w14:paraId="595D34AF">
            <w:pPr>
              <w:spacing w:line="360" w:lineRule="auto"/>
              <w:jc w:val="center"/>
              <w:rPr>
                <w:rFonts w:hint="eastAsia" w:ascii="宋体" w:hAnsi="宋体" w:cs="宋体"/>
                <w:b/>
                <w:color w:val="auto"/>
                <w:sz w:val="21"/>
                <w:szCs w:val="21"/>
                <w:highlight w:val="none"/>
              </w:rPr>
            </w:pPr>
          </w:p>
        </w:tc>
        <w:tc>
          <w:tcPr>
            <w:tcW w:w="924" w:type="dxa"/>
            <w:noWrap w:val="0"/>
            <w:vAlign w:val="center"/>
          </w:tcPr>
          <w:p w14:paraId="43A2BA89">
            <w:pPr>
              <w:spacing w:line="360" w:lineRule="auto"/>
              <w:jc w:val="center"/>
              <w:rPr>
                <w:rFonts w:hint="eastAsia" w:ascii="宋体" w:hAnsi="宋体" w:cs="宋体"/>
                <w:b/>
                <w:color w:val="auto"/>
                <w:sz w:val="21"/>
                <w:szCs w:val="21"/>
                <w:highlight w:val="none"/>
              </w:rPr>
            </w:pPr>
          </w:p>
        </w:tc>
      </w:tr>
      <w:tr w14:paraId="0D32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dxa"/>
            <w:noWrap w:val="0"/>
            <w:vAlign w:val="center"/>
          </w:tcPr>
          <w:p w14:paraId="6E1DDCDA">
            <w:pPr>
              <w:spacing w:line="360" w:lineRule="auto"/>
              <w:jc w:val="center"/>
              <w:rPr>
                <w:rFonts w:hint="eastAsia" w:ascii="宋体" w:hAnsi="宋体" w:cs="宋体"/>
                <w:b/>
                <w:color w:val="auto"/>
                <w:sz w:val="21"/>
                <w:szCs w:val="21"/>
                <w:highlight w:val="none"/>
              </w:rPr>
            </w:pPr>
          </w:p>
        </w:tc>
        <w:tc>
          <w:tcPr>
            <w:tcW w:w="1494" w:type="dxa"/>
            <w:noWrap w:val="0"/>
            <w:vAlign w:val="center"/>
          </w:tcPr>
          <w:p w14:paraId="0ACAFF5D">
            <w:pPr>
              <w:spacing w:line="360" w:lineRule="auto"/>
              <w:jc w:val="center"/>
              <w:rPr>
                <w:rFonts w:hint="eastAsia" w:ascii="宋体" w:hAnsi="宋体" w:cs="宋体"/>
                <w:b/>
                <w:color w:val="auto"/>
                <w:sz w:val="21"/>
                <w:szCs w:val="21"/>
                <w:highlight w:val="none"/>
              </w:rPr>
            </w:pPr>
          </w:p>
        </w:tc>
        <w:tc>
          <w:tcPr>
            <w:tcW w:w="1111" w:type="dxa"/>
            <w:noWrap w:val="0"/>
            <w:vAlign w:val="center"/>
          </w:tcPr>
          <w:p w14:paraId="1702FCE1">
            <w:pPr>
              <w:spacing w:line="360" w:lineRule="auto"/>
              <w:jc w:val="center"/>
              <w:rPr>
                <w:rFonts w:hint="eastAsia" w:ascii="宋体" w:hAnsi="宋体" w:cs="宋体"/>
                <w:b/>
                <w:color w:val="auto"/>
                <w:sz w:val="21"/>
                <w:szCs w:val="21"/>
                <w:highlight w:val="none"/>
              </w:rPr>
            </w:pPr>
          </w:p>
        </w:tc>
        <w:tc>
          <w:tcPr>
            <w:tcW w:w="667" w:type="dxa"/>
            <w:noWrap w:val="0"/>
            <w:vAlign w:val="center"/>
          </w:tcPr>
          <w:p w14:paraId="111D237B">
            <w:pPr>
              <w:spacing w:line="360" w:lineRule="auto"/>
              <w:jc w:val="center"/>
              <w:rPr>
                <w:rFonts w:hint="eastAsia" w:ascii="宋体" w:hAnsi="宋体" w:cs="宋体"/>
                <w:b/>
                <w:color w:val="auto"/>
                <w:sz w:val="21"/>
                <w:szCs w:val="21"/>
                <w:highlight w:val="none"/>
              </w:rPr>
            </w:pPr>
          </w:p>
        </w:tc>
        <w:tc>
          <w:tcPr>
            <w:tcW w:w="1111" w:type="dxa"/>
            <w:noWrap w:val="0"/>
            <w:vAlign w:val="center"/>
          </w:tcPr>
          <w:p w14:paraId="7D654E4D">
            <w:pPr>
              <w:spacing w:line="360" w:lineRule="auto"/>
              <w:jc w:val="center"/>
              <w:rPr>
                <w:rFonts w:hint="eastAsia" w:ascii="宋体" w:hAnsi="宋体" w:cs="宋体"/>
                <w:b/>
                <w:color w:val="auto"/>
                <w:sz w:val="21"/>
                <w:szCs w:val="21"/>
                <w:highlight w:val="none"/>
              </w:rPr>
            </w:pPr>
          </w:p>
        </w:tc>
        <w:tc>
          <w:tcPr>
            <w:tcW w:w="1173" w:type="dxa"/>
            <w:noWrap w:val="0"/>
            <w:vAlign w:val="center"/>
          </w:tcPr>
          <w:p w14:paraId="77FF609F">
            <w:pPr>
              <w:spacing w:line="360" w:lineRule="auto"/>
              <w:jc w:val="center"/>
              <w:rPr>
                <w:rFonts w:hint="eastAsia" w:ascii="宋体" w:hAnsi="宋体" w:cs="宋体"/>
                <w:b/>
                <w:color w:val="auto"/>
                <w:sz w:val="21"/>
                <w:szCs w:val="21"/>
                <w:highlight w:val="none"/>
              </w:rPr>
            </w:pPr>
          </w:p>
        </w:tc>
        <w:tc>
          <w:tcPr>
            <w:tcW w:w="1524" w:type="dxa"/>
            <w:noWrap w:val="0"/>
            <w:vAlign w:val="center"/>
          </w:tcPr>
          <w:p w14:paraId="3FE22B0A">
            <w:pPr>
              <w:spacing w:line="360" w:lineRule="auto"/>
              <w:jc w:val="center"/>
              <w:rPr>
                <w:rFonts w:hint="eastAsia" w:ascii="宋体" w:hAnsi="宋体" w:cs="宋体"/>
                <w:b/>
                <w:color w:val="auto"/>
                <w:sz w:val="21"/>
                <w:szCs w:val="21"/>
                <w:highlight w:val="none"/>
              </w:rPr>
            </w:pPr>
          </w:p>
        </w:tc>
        <w:tc>
          <w:tcPr>
            <w:tcW w:w="924" w:type="dxa"/>
            <w:noWrap w:val="0"/>
            <w:vAlign w:val="center"/>
          </w:tcPr>
          <w:p w14:paraId="2A42A448">
            <w:pPr>
              <w:spacing w:line="360" w:lineRule="auto"/>
              <w:jc w:val="center"/>
              <w:rPr>
                <w:rFonts w:hint="eastAsia" w:ascii="宋体" w:hAnsi="宋体" w:cs="宋体"/>
                <w:b/>
                <w:color w:val="auto"/>
                <w:sz w:val="21"/>
                <w:szCs w:val="21"/>
                <w:highlight w:val="none"/>
              </w:rPr>
            </w:pPr>
          </w:p>
        </w:tc>
      </w:tr>
      <w:tr w14:paraId="5B13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dxa"/>
            <w:noWrap w:val="0"/>
            <w:vAlign w:val="center"/>
          </w:tcPr>
          <w:p w14:paraId="0B089E79">
            <w:pPr>
              <w:spacing w:line="360" w:lineRule="auto"/>
              <w:jc w:val="center"/>
              <w:rPr>
                <w:rFonts w:hint="eastAsia" w:ascii="宋体" w:hAnsi="宋体" w:cs="宋体"/>
                <w:b/>
                <w:color w:val="auto"/>
                <w:sz w:val="21"/>
                <w:szCs w:val="21"/>
                <w:highlight w:val="none"/>
              </w:rPr>
            </w:pPr>
          </w:p>
        </w:tc>
        <w:tc>
          <w:tcPr>
            <w:tcW w:w="1494" w:type="dxa"/>
            <w:noWrap w:val="0"/>
            <w:vAlign w:val="center"/>
          </w:tcPr>
          <w:p w14:paraId="6C8D8313">
            <w:pPr>
              <w:spacing w:line="360" w:lineRule="auto"/>
              <w:jc w:val="center"/>
              <w:rPr>
                <w:rFonts w:hint="eastAsia" w:ascii="宋体" w:hAnsi="宋体" w:cs="宋体"/>
                <w:b/>
                <w:color w:val="auto"/>
                <w:sz w:val="21"/>
                <w:szCs w:val="21"/>
                <w:highlight w:val="none"/>
              </w:rPr>
            </w:pPr>
          </w:p>
        </w:tc>
        <w:tc>
          <w:tcPr>
            <w:tcW w:w="1111" w:type="dxa"/>
            <w:noWrap w:val="0"/>
            <w:vAlign w:val="center"/>
          </w:tcPr>
          <w:p w14:paraId="586BDBB9">
            <w:pPr>
              <w:spacing w:line="360" w:lineRule="auto"/>
              <w:jc w:val="center"/>
              <w:rPr>
                <w:rFonts w:hint="eastAsia" w:ascii="宋体" w:hAnsi="宋体" w:cs="宋体"/>
                <w:b/>
                <w:color w:val="auto"/>
                <w:sz w:val="21"/>
                <w:szCs w:val="21"/>
                <w:highlight w:val="none"/>
              </w:rPr>
            </w:pPr>
          </w:p>
        </w:tc>
        <w:tc>
          <w:tcPr>
            <w:tcW w:w="667" w:type="dxa"/>
            <w:noWrap w:val="0"/>
            <w:vAlign w:val="center"/>
          </w:tcPr>
          <w:p w14:paraId="49F5BB0B">
            <w:pPr>
              <w:spacing w:line="360" w:lineRule="auto"/>
              <w:jc w:val="center"/>
              <w:rPr>
                <w:rFonts w:hint="eastAsia" w:ascii="宋体" w:hAnsi="宋体" w:cs="宋体"/>
                <w:b/>
                <w:color w:val="auto"/>
                <w:sz w:val="21"/>
                <w:szCs w:val="21"/>
                <w:highlight w:val="none"/>
              </w:rPr>
            </w:pPr>
          </w:p>
        </w:tc>
        <w:tc>
          <w:tcPr>
            <w:tcW w:w="1111" w:type="dxa"/>
            <w:noWrap w:val="0"/>
            <w:vAlign w:val="center"/>
          </w:tcPr>
          <w:p w14:paraId="3287C385">
            <w:pPr>
              <w:spacing w:line="360" w:lineRule="auto"/>
              <w:jc w:val="center"/>
              <w:rPr>
                <w:rFonts w:hint="eastAsia" w:ascii="宋体" w:hAnsi="宋体" w:cs="宋体"/>
                <w:b/>
                <w:color w:val="auto"/>
                <w:sz w:val="21"/>
                <w:szCs w:val="21"/>
                <w:highlight w:val="none"/>
              </w:rPr>
            </w:pPr>
          </w:p>
        </w:tc>
        <w:tc>
          <w:tcPr>
            <w:tcW w:w="1173" w:type="dxa"/>
            <w:noWrap w:val="0"/>
            <w:vAlign w:val="center"/>
          </w:tcPr>
          <w:p w14:paraId="088C85E9">
            <w:pPr>
              <w:spacing w:line="360" w:lineRule="auto"/>
              <w:jc w:val="center"/>
              <w:rPr>
                <w:rFonts w:hint="eastAsia" w:ascii="宋体" w:hAnsi="宋体" w:cs="宋体"/>
                <w:b/>
                <w:color w:val="auto"/>
                <w:sz w:val="21"/>
                <w:szCs w:val="21"/>
                <w:highlight w:val="none"/>
              </w:rPr>
            </w:pPr>
          </w:p>
        </w:tc>
        <w:tc>
          <w:tcPr>
            <w:tcW w:w="1524" w:type="dxa"/>
            <w:noWrap w:val="0"/>
            <w:vAlign w:val="center"/>
          </w:tcPr>
          <w:p w14:paraId="379B1A1D">
            <w:pPr>
              <w:spacing w:line="360" w:lineRule="auto"/>
              <w:jc w:val="center"/>
              <w:rPr>
                <w:rFonts w:hint="eastAsia" w:ascii="宋体" w:hAnsi="宋体" w:cs="宋体"/>
                <w:b/>
                <w:color w:val="auto"/>
                <w:sz w:val="21"/>
                <w:szCs w:val="21"/>
                <w:highlight w:val="none"/>
              </w:rPr>
            </w:pPr>
          </w:p>
        </w:tc>
        <w:tc>
          <w:tcPr>
            <w:tcW w:w="924" w:type="dxa"/>
            <w:noWrap w:val="0"/>
            <w:vAlign w:val="center"/>
          </w:tcPr>
          <w:p w14:paraId="6037F7BF">
            <w:pPr>
              <w:spacing w:line="360" w:lineRule="auto"/>
              <w:jc w:val="center"/>
              <w:rPr>
                <w:rFonts w:hint="eastAsia" w:ascii="宋体" w:hAnsi="宋体" w:cs="宋体"/>
                <w:b/>
                <w:color w:val="auto"/>
                <w:sz w:val="21"/>
                <w:szCs w:val="21"/>
                <w:highlight w:val="none"/>
              </w:rPr>
            </w:pPr>
          </w:p>
        </w:tc>
      </w:tr>
      <w:tr w14:paraId="77FE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dxa"/>
            <w:noWrap w:val="0"/>
            <w:vAlign w:val="center"/>
          </w:tcPr>
          <w:p w14:paraId="613110ED">
            <w:pPr>
              <w:spacing w:line="360" w:lineRule="auto"/>
              <w:jc w:val="center"/>
              <w:rPr>
                <w:rFonts w:hint="eastAsia" w:ascii="宋体" w:hAnsi="宋体" w:cs="宋体"/>
                <w:b/>
                <w:color w:val="auto"/>
                <w:sz w:val="21"/>
                <w:szCs w:val="21"/>
                <w:highlight w:val="none"/>
              </w:rPr>
            </w:pPr>
          </w:p>
        </w:tc>
        <w:tc>
          <w:tcPr>
            <w:tcW w:w="1494" w:type="dxa"/>
            <w:noWrap w:val="0"/>
            <w:vAlign w:val="center"/>
          </w:tcPr>
          <w:p w14:paraId="253BAB16">
            <w:pPr>
              <w:spacing w:line="360" w:lineRule="auto"/>
              <w:jc w:val="center"/>
              <w:rPr>
                <w:rFonts w:hint="eastAsia" w:ascii="宋体" w:hAnsi="宋体" w:cs="宋体"/>
                <w:b/>
                <w:color w:val="auto"/>
                <w:sz w:val="21"/>
                <w:szCs w:val="21"/>
                <w:highlight w:val="none"/>
              </w:rPr>
            </w:pPr>
          </w:p>
        </w:tc>
        <w:tc>
          <w:tcPr>
            <w:tcW w:w="1111" w:type="dxa"/>
            <w:noWrap w:val="0"/>
            <w:vAlign w:val="center"/>
          </w:tcPr>
          <w:p w14:paraId="0E6803B5">
            <w:pPr>
              <w:spacing w:line="360" w:lineRule="auto"/>
              <w:jc w:val="center"/>
              <w:rPr>
                <w:rFonts w:hint="eastAsia" w:ascii="宋体" w:hAnsi="宋体" w:cs="宋体"/>
                <w:b/>
                <w:color w:val="auto"/>
                <w:sz w:val="21"/>
                <w:szCs w:val="21"/>
                <w:highlight w:val="none"/>
              </w:rPr>
            </w:pPr>
          </w:p>
        </w:tc>
        <w:tc>
          <w:tcPr>
            <w:tcW w:w="667" w:type="dxa"/>
            <w:noWrap w:val="0"/>
            <w:vAlign w:val="center"/>
          </w:tcPr>
          <w:p w14:paraId="1D4E095E">
            <w:pPr>
              <w:spacing w:line="360" w:lineRule="auto"/>
              <w:jc w:val="center"/>
              <w:rPr>
                <w:rFonts w:hint="eastAsia" w:ascii="宋体" w:hAnsi="宋体" w:cs="宋体"/>
                <w:b/>
                <w:color w:val="auto"/>
                <w:sz w:val="21"/>
                <w:szCs w:val="21"/>
                <w:highlight w:val="none"/>
              </w:rPr>
            </w:pPr>
          </w:p>
        </w:tc>
        <w:tc>
          <w:tcPr>
            <w:tcW w:w="1111" w:type="dxa"/>
            <w:noWrap w:val="0"/>
            <w:vAlign w:val="center"/>
          </w:tcPr>
          <w:p w14:paraId="7F8D30F4">
            <w:pPr>
              <w:spacing w:line="360" w:lineRule="auto"/>
              <w:jc w:val="center"/>
              <w:rPr>
                <w:rFonts w:hint="eastAsia" w:ascii="宋体" w:hAnsi="宋体" w:cs="宋体"/>
                <w:b/>
                <w:color w:val="auto"/>
                <w:sz w:val="21"/>
                <w:szCs w:val="21"/>
                <w:highlight w:val="none"/>
              </w:rPr>
            </w:pPr>
          </w:p>
        </w:tc>
        <w:tc>
          <w:tcPr>
            <w:tcW w:w="1173" w:type="dxa"/>
            <w:noWrap w:val="0"/>
            <w:vAlign w:val="center"/>
          </w:tcPr>
          <w:p w14:paraId="6D1473F9">
            <w:pPr>
              <w:spacing w:line="360" w:lineRule="auto"/>
              <w:jc w:val="center"/>
              <w:rPr>
                <w:rFonts w:hint="eastAsia" w:ascii="宋体" w:hAnsi="宋体" w:cs="宋体"/>
                <w:b/>
                <w:color w:val="auto"/>
                <w:sz w:val="21"/>
                <w:szCs w:val="21"/>
                <w:highlight w:val="none"/>
              </w:rPr>
            </w:pPr>
          </w:p>
        </w:tc>
        <w:tc>
          <w:tcPr>
            <w:tcW w:w="1524" w:type="dxa"/>
            <w:noWrap w:val="0"/>
            <w:vAlign w:val="center"/>
          </w:tcPr>
          <w:p w14:paraId="21EFBEC0">
            <w:pPr>
              <w:spacing w:line="360" w:lineRule="auto"/>
              <w:jc w:val="center"/>
              <w:rPr>
                <w:rFonts w:hint="eastAsia" w:ascii="宋体" w:hAnsi="宋体" w:cs="宋体"/>
                <w:b/>
                <w:color w:val="auto"/>
                <w:sz w:val="21"/>
                <w:szCs w:val="21"/>
                <w:highlight w:val="none"/>
              </w:rPr>
            </w:pPr>
          </w:p>
        </w:tc>
        <w:tc>
          <w:tcPr>
            <w:tcW w:w="924" w:type="dxa"/>
            <w:noWrap w:val="0"/>
            <w:vAlign w:val="center"/>
          </w:tcPr>
          <w:p w14:paraId="1FD6AF28">
            <w:pPr>
              <w:spacing w:line="360" w:lineRule="auto"/>
              <w:jc w:val="center"/>
              <w:rPr>
                <w:rFonts w:hint="eastAsia" w:ascii="宋体" w:hAnsi="宋体" w:cs="宋体"/>
                <w:b/>
                <w:color w:val="auto"/>
                <w:sz w:val="21"/>
                <w:szCs w:val="21"/>
                <w:highlight w:val="none"/>
              </w:rPr>
            </w:pPr>
          </w:p>
        </w:tc>
      </w:tr>
      <w:tr w14:paraId="7491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dxa"/>
            <w:noWrap w:val="0"/>
            <w:vAlign w:val="center"/>
          </w:tcPr>
          <w:p w14:paraId="2C402CF4">
            <w:pPr>
              <w:spacing w:line="360" w:lineRule="auto"/>
              <w:jc w:val="center"/>
              <w:rPr>
                <w:rFonts w:hint="eastAsia" w:ascii="宋体" w:hAnsi="宋体" w:cs="宋体"/>
                <w:b/>
                <w:color w:val="auto"/>
                <w:sz w:val="21"/>
                <w:szCs w:val="21"/>
                <w:highlight w:val="none"/>
              </w:rPr>
            </w:pPr>
          </w:p>
        </w:tc>
        <w:tc>
          <w:tcPr>
            <w:tcW w:w="1494" w:type="dxa"/>
            <w:noWrap w:val="0"/>
            <w:vAlign w:val="center"/>
          </w:tcPr>
          <w:p w14:paraId="62EE1111">
            <w:pPr>
              <w:spacing w:line="360" w:lineRule="auto"/>
              <w:jc w:val="center"/>
              <w:rPr>
                <w:rFonts w:hint="eastAsia" w:ascii="宋体" w:hAnsi="宋体" w:cs="宋体"/>
                <w:b/>
                <w:color w:val="auto"/>
                <w:sz w:val="21"/>
                <w:szCs w:val="21"/>
                <w:highlight w:val="none"/>
              </w:rPr>
            </w:pPr>
          </w:p>
        </w:tc>
        <w:tc>
          <w:tcPr>
            <w:tcW w:w="1111" w:type="dxa"/>
            <w:noWrap w:val="0"/>
            <w:vAlign w:val="center"/>
          </w:tcPr>
          <w:p w14:paraId="03799D26">
            <w:pPr>
              <w:spacing w:line="360" w:lineRule="auto"/>
              <w:jc w:val="center"/>
              <w:rPr>
                <w:rFonts w:hint="eastAsia" w:ascii="宋体" w:hAnsi="宋体" w:cs="宋体"/>
                <w:b/>
                <w:color w:val="auto"/>
                <w:sz w:val="21"/>
                <w:szCs w:val="21"/>
                <w:highlight w:val="none"/>
              </w:rPr>
            </w:pPr>
          </w:p>
        </w:tc>
        <w:tc>
          <w:tcPr>
            <w:tcW w:w="667" w:type="dxa"/>
            <w:noWrap w:val="0"/>
            <w:vAlign w:val="center"/>
          </w:tcPr>
          <w:p w14:paraId="045C6BD9">
            <w:pPr>
              <w:spacing w:line="360" w:lineRule="auto"/>
              <w:jc w:val="center"/>
              <w:rPr>
                <w:rFonts w:hint="eastAsia" w:ascii="宋体" w:hAnsi="宋体" w:cs="宋体"/>
                <w:b/>
                <w:color w:val="auto"/>
                <w:sz w:val="21"/>
                <w:szCs w:val="21"/>
                <w:highlight w:val="none"/>
              </w:rPr>
            </w:pPr>
          </w:p>
        </w:tc>
        <w:tc>
          <w:tcPr>
            <w:tcW w:w="1111" w:type="dxa"/>
            <w:noWrap w:val="0"/>
            <w:vAlign w:val="center"/>
          </w:tcPr>
          <w:p w14:paraId="0043BBE4">
            <w:pPr>
              <w:spacing w:line="360" w:lineRule="auto"/>
              <w:jc w:val="center"/>
              <w:rPr>
                <w:rFonts w:hint="eastAsia" w:ascii="宋体" w:hAnsi="宋体" w:cs="宋体"/>
                <w:b/>
                <w:color w:val="auto"/>
                <w:sz w:val="21"/>
                <w:szCs w:val="21"/>
                <w:highlight w:val="none"/>
              </w:rPr>
            </w:pPr>
          </w:p>
        </w:tc>
        <w:tc>
          <w:tcPr>
            <w:tcW w:w="1173" w:type="dxa"/>
            <w:noWrap w:val="0"/>
            <w:vAlign w:val="center"/>
          </w:tcPr>
          <w:p w14:paraId="7732B7BC">
            <w:pPr>
              <w:spacing w:line="360" w:lineRule="auto"/>
              <w:jc w:val="center"/>
              <w:rPr>
                <w:rFonts w:hint="eastAsia" w:ascii="宋体" w:hAnsi="宋体" w:cs="宋体"/>
                <w:b/>
                <w:color w:val="auto"/>
                <w:sz w:val="21"/>
                <w:szCs w:val="21"/>
                <w:highlight w:val="none"/>
              </w:rPr>
            </w:pPr>
          </w:p>
        </w:tc>
        <w:tc>
          <w:tcPr>
            <w:tcW w:w="1524" w:type="dxa"/>
            <w:noWrap w:val="0"/>
            <w:vAlign w:val="center"/>
          </w:tcPr>
          <w:p w14:paraId="16326D5F">
            <w:pPr>
              <w:spacing w:line="360" w:lineRule="auto"/>
              <w:jc w:val="center"/>
              <w:rPr>
                <w:rFonts w:hint="eastAsia" w:ascii="宋体" w:hAnsi="宋体" w:cs="宋体"/>
                <w:b/>
                <w:color w:val="auto"/>
                <w:sz w:val="21"/>
                <w:szCs w:val="21"/>
                <w:highlight w:val="none"/>
              </w:rPr>
            </w:pPr>
          </w:p>
        </w:tc>
        <w:tc>
          <w:tcPr>
            <w:tcW w:w="924" w:type="dxa"/>
            <w:noWrap w:val="0"/>
            <w:vAlign w:val="center"/>
          </w:tcPr>
          <w:p w14:paraId="4B55BD61">
            <w:pPr>
              <w:spacing w:line="360" w:lineRule="auto"/>
              <w:jc w:val="center"/>
              <w:rPr>
                <w:rFonts w:hint="eastAsia" w:ascii="宋体" w:hAnsi="宋体" w:cs="宋体"/>
                <w:b/>
                <w:color w:val="auto"/>
                <w:sz w:val="21"/>
                <w:szCs w:val="21"/>
                <w:highlight w:val="none"/>
              </w:rPr>
            </w:pPr>
          </w:p>
        </w:tc>
      </w:tr>
      <w:tr w14:paraId="7BB4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dxa"/>
            <w:noWrap w:val="0"/>
            <w:vAlign w:val="center"/>
          </w:tcPr>
          <w:p w14:paraId="7844B24C">
            <w:pPr>
              <w:spacing w:line="360" w:lineRule="auto"/>
              <w:jc w:val="center"/>
              <w:rPr>
                <w:rFonts w:hint="eastAsia" w:ascii="宋体" w:hAnsi="宋体" w:cs="宋体"/>
                <w:b/>
                <w:color w:val="auto"/>
                <w:sz w:val="21"/>
                <w:szCs w:val="21"/>
                <w:highlight w:val="none"/>
              </w:rPr>
            </w:pPr>
          </w:p>
        </w:tc>
        <w:tc>
          <w:tcPr>
            <w:tcW w:w="1494" w:type="dxa"/>
            <w:noWrap w:val="0"/>
            <w:vAlign w:val="center"/>
          </w:tcPr>
          <w:p w14:paraId="17802D69">
            <w:pPr>
              <w:spacing w:line="360" w:lineRule="auto"/>
              <w:jc w:val="center"/>
              <w:rPr>
                <w:rFonts w:hint="eastAsia" w:ascii="宋体" w:hAnsi="宋体" w:cs="宋体"/>
                <w:b/>
                <w:color w:val="auto"/>
                <w:sz w:val="21"/>
                <w:szCs w:val="21"/>
                <w:highlight w:val="none"/>
              </w:rPr>
            </w:pPr>
          </w:p>
        </w:tc>
        <w:tc>
          <w:tcPr>
            <w:tcW w:w="1111" w:type="dxa"/>
            <w:noWrap w:val="0"/>
            <w:vAlign w:val="center"/>
          </w:tcPr>
          <w:p w14:paraId="0C087CB8">
            <w:pPr>
              <w:spacing w:line="360" w:lineRule="auto"/>
              <w:jc w:val="center"/>
              <w:rPr>
                <w:rFonts w:hint="eastAsia" w:ascii="宋体" w:hAnsi="宋体" w:cs="宋体"/>
                <w:b/>
                <w:color w:val="auto"/>
                <w:sz w:val="21"/>
                <w:szCs w:val="21"/>
                <w:highlight w:val="none"/>
              </w:rPr>
            </w:pPr>
          </w:p>
        </w:tc>
        <w:tc>
          <w:tcPr>
            <w:tcW w:w="667" w:type="dxa"/>
            <w:noWrap w:val="0"/>
            <w:vAlign w:val="center"/>
          </w:tcPr>
          <w:p w14:paraId="510D6FA8">
            <w:pPr>
              <w:spacing w:line="360" w:lineRule="auto"/>
              <w:jc w:val="center"/>
              <w:rPr>
                <w:rFonts w:hint="eastAsia" w:ascii="宋体" w:hAnsi="宋体" w:cs="宋体"/>
                <w:b/>
                <w:color w:val="auto"/>
                <w:sz w:val="21"/>
                <w:szCs w:val="21"/>
                <w:highlight w:val="none"/>
              </w:rPr>
            </w:pPr>
          </w:p>
        </w:tc>
        <w:tc>
          <w:tcPr>
            <w:tcW w:w="1111" w:type="dxa"/>
            <w:noWrap w:val="0"/>
            <w:vAlign w:val="center"/>
          </w:tcPr>
          <w:p w14:paraId="01E1EB43">
            <w:pPr>
              <w:spacing w:line="360" w:lineRule="auto"/>
              <w:jc w:val="center"/>
              <w:rPr>
                <w:rFonts w:hint="eastAsia" w:ascii="宋体" w:hAnsi="宋体" w:cs="宋体"/>
                <w:b/>
                <w:color w:val="auto"/>
                <w:sz w:val="21"/>
                <w:szCs w:val="21"/>
                <w:highlight w:val="none"/>
              </w:rPr>
            </w:pPr>
          </w:p>
        </w:tc>
        <w:tc>
          <w:tcPr>
            <w:tcW w:w="1173" w:type="dxa"/>
            <w:noWrap w:val="0"/>
            <w:vAlign w:val="center"/>
          </w:tcPr>
          <w:p w14:paraId="18903EF3">
            <w:pPr>
              <w:spacing w:line="360" w:lineRule="auto"/>
              <w:jc w:val="center"/>
              <w:rPr>
                <w:rFonts w:hint="eastAsia" w:ascii="宋体" w:hAnsi="宋体" w:cs="宋体"/>
                <w:b/>
                <w:color w:val="auto"/>
                <w:sz w:val="21"/>
                <w:szCs w:val="21"/>
                <w:highlight w:val="none"/>
              </w:rPr>
            </w:pPr>
          </w:p>
        </w:tc>
        <w:tc>
          <w:tcPr>
            <w:tcW w:w="1524" w:type="dxa"/>
            <w:noWrap w:val="0"/>
            <w:vAlign w:val="center"/>
          </w:tcPr>
          <w:p w14:paraId="5C31176E">
            <w:pPr>
              <w:spacing w:line="360" w:lineRule="auto"/>
              <w:jc w:val="center"/>
              <w:rPr>
                <w:rFonts w:hint="eastAsia" w:ascii="宋体" w:hAnsi="宋体" w:cs="宋体"/>
                <w:b/>
                <w:color w:val="auto"/>
                <w:sz w:val="21"/>
                <w:szCs w:val="21"/>
                <w:highlight w:val="none"/>
              </w:rPr>
            </w:pPr>
          </w:p>
        </w:tc>
        <w:tc>
          <w:tcPr>
            <w:tcW w:w="924" w:type="dxa"/>
            <w:noWrap w:val="0"/>
            <w:vAlign w:val="center"/>
          </w:tcPr>
          <w:p w14:paraId="07B378C9">
            <w:pPr>
              <w:spacing w:line="360" w:lineRule="auto"/>
              <w:jc w:val="center"/>
              <w:rPr>
                <w:rFonts w:hint="eastAsia" w:ascii="宋体" w:hAnsi="宋体" w:cs="宋体"/>
                <w:b/>
                <w:color w:val="auto"/>
                <w:sz w:val="21"/>
                <w:szCs w:val="21"/>
                <w:highlight w:val="none"/>
              </w:rPr>
            </w:pPr>
          </w:p>
        </w:tc>
      </w:tr>
      <w:tr w14:paraId="470A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6" w:type="dxa"/>
            <w:noWrap w:val="0"/>
            <w:vAlign w:val="center"/>
          </w:tcPr>
          <w:p w14:paraId="3BB70AFF">
            <w:pPr>
              <w:spacing w:line="360" w:lineRule="auto"/>
              <w:jc w:val="center"/>
              <w:rPr>
                <w:rFonts w:hint="eastAsia" w:ascii="宋体" w:hAnsi="宋体" w:cs="宋体"/>
                <w:b/>
                <w:color w:val="auto"/>
                <w:sz w:val="21"/>
                <w:szCs w:val="21"/>
                <w:highlight w:val="none"/>
              </w:rPr>
            </w:pPr>
          </w:p>
        </w:tc>
        <w:tc>
          <w:tcPr>
            <w:tcW w:w="1494" w:type="dxa"/>
            <w:noWrap w:val="0"/>
            <w:vAlign w:val="center"/>
          </w:tcPr>
          <w:p w14:paraId="0851C9EC">
            <w:pPr>
              <w:spacing w:line="360" w:lineRule="auto"/>
              <w:jc w:val="center"/>
              <w:rPr>
                <w:rFonts w:hint="eastAsia" w:ascii="宋体" w:hAnsi="宋体" w:cs="宋体"/>
                <w:b/>
                <w:color w:val="auto"/>
                <w:sz w:val="21"/>
                <w:szCs w:val="21"/>
                <w:highlight w:val="none"/>
              </w:rPr>
            </w:pPr>
          </w:p>
        </w:tc>
        <w:tc>
          <w:tcPr>
            <w:tcW w:w="1111" w:type="dxa"/>
            <w:noWrap w:val="0"/>
            <w:vAlign w:val="center"/>
          </w:tcPr>
          <w:p w14:paraId="1EE0903D">
            <w:pPr>
              <w:spacing w:line="360" w:lineRule="auto"/>
              <w:jc w:val="center"/>
              <w:rPr>
                <w:rFonts w:hint="eastAsia" w:ascii="宋体" w:hAnsi="宋体" w:cs="宋体"/>
                <w:b/>
                <w:color w:val="auto"/>
                <w:sz w:val="21"/>
                <w:szCs w:val="21"/>
                <w:highlight w:val="none"/>
              </w:rPr>
            </w:pPr>
          </w:p>
        </w:tc>
        <w:tc>
          <w:tcPr>
            <w:tcW w:w="667" w:type="dxa"/>
            <w:noWrap w:val="0"/>
            <w:vAlign w:val="center"/>
          </w:tcPr>
          <w:p w14:paraId="1CC541B7">
            <w:pPr>
              <w:spacing w:line="360" w:lineRule="auto"/>
              <w:jc w:val="center"/>
              <w:rPr>
                <w:rFonts w:hint="eastAsia" w:ascii="宋体" w:hAnsi="宋体" w:cs="宋体"/>
                <w:b/>
                <w:color w:val="auto"/>
                <w:sz w:val="21"/>
                <w:szCs w:val="21"/>
                <w:highlight w:val="none"/>
              </w:rPr>
            </w:pPr>
          </w:p>
        </w:tc>
        <w:tc>
          <w:tcPr>
            <w:tcW w:w="1111" w:type="dxa"/>
            <w:noWrap w:val="0"/>
            <w:vAlign w:val="center"/>
          </w:tcPr>
          <w:p w14:paraId="03026A58">
            <w:pPr>
              <w:spacing w:line="360" w:lineRule="auto"/>
              <w:jc w:val="center"/>
              <w:rPr>
                <w:rFonts w:hint="eastAsia" w:ascii="宋体" w:hAnsi="宋体" w:cs="宋体"/>
                <w:b/>
                <w:color w:val="auto"/>
                <w:sz w:val="21"/>
                <w:szCs w:val="21"/>
                <w:highlight w:val="none"/>
              </w:rPr>
            </w:pPr>
          </w:p>
        </w:tc>
        <w:tc>
          <w:tcPr>
            <w:tcW w:w="1173" w:type="dxa"/>
            <w:noWrap w:val="0"/>
            <w:vAlign w:val="center"/>
          </w:tcPr>
          <w:p w14:paraId="01199A54">
            <w:pPr>
              <w:spacing w:line="360" w:lineRule="auto"/>
              <w:jc w:val="center"/>
              <w:rPr>
                <w:rFonts w:hint="eastAsia" w:ascii="宋体" w:hAnsi="宋体" w:cs="宋体"/>
                <w:b/>
                <w:color w:val="auto"/>
                <w:sz w:val="21"/>
                <w:szCs w:val="21"/>
                <w:highlight w:val="none"/>
              </w:rPr>
            </w:pPr>
          </w:p>
        </w:tc>
        <w:tc>
          <w:tcPr>
            <w:tcW w:w="1524" w:type="dxa"/>
            <w:noWrap w:val="0"/>
            <w:vAlign w:val="center"/>
          </w:tcPr>
          <w:p w14:paraId="66149766">
            <w:pPr>
              <w:spacing w:line="360" w:lineRule="auto"/>
              <w:jc w:val="center"/>
              <w:rPr>
                <w:rFonts w:hint="eastAsia" w:ascii="宋体" w:hAnsi="宋体" w:cs="宋体"/>
                <w:b/>
                <w:color w:val="auto"/>
                <w:sz w:val="21"/>
                <w:szCs w:val="21"/>
                <w:highlight w:val="none"/>
              </w:rPr>
            </w:pPr>
          </w:p>
        </w:tc>
        <w:tc>
          <w:tcPr>
            <w:tcW w:w="924" w:type="dxa"/>
            <w:noWrap w:val="0"/>
            <w:vAlign w:val="center"/>
          </w:tcPr>
          <w:p w14:paraId="16A92709">
            <w:pPr>
              <w:spacing w:line="360" w:lineRule="auto"/>
              <w:jc w:val="center"/>
              <w:rPr>
                <w:rFonts w:hint="eastAsia" w:ascii="宋体" w:hAnsi="宋体" w:cs="宋体"/>
                <w:b/>
                <w:color w:val="auto"/>
                <w:sz w:val="21"/>
                <w:szCs w:val="21"/>
                <w:highlight w:val="none"/>
              </w:rPr>
            </w:pPr>
          </w:p>
        </w:tc>
      </w:tr>
    </w:tbl>
    <w:p w14:paraId="0D040C80">
      <w:pP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br w:type="page"/>
      </w:r>
    </w:p>
    <w:p w14:paraId="29030984">
      <w:pPr>
        <w:jc w:val="center"/>
        <w:rPr>
          <w:rFonts w:hint="eastAsia" w:ascii="宋体" w:hAnsi="宋体" w:eastAsia="宋体" w:cs="宋体"/>
          <w:b/>
          <w:bCs/>
          <w:i w:val="0"/>
          <w:iCs w:val="0"/>
          <w:color w:val="auto"/>
          <w:sz w:val="30"/>
          <w:szCs w:val="30"/>
          <w:highlight w:val="none"/>
          <w:u w:val="none"/>
          <w:lang w:val="en-US" w:eastAsia="en-US"/>
        </w:rPr>
      </w:pPr>
      <w:r>
        <w:rPr>
          <w:rFonts w:hint="eastAsia" w:ascii="宋体" w:hAnsi="宋体" w:eastAsia="宋体" w:cs="宋体"/>
          <w:b/>
          <w:bCs/>
          <w:i w:val="0"/>
          <w:iCs w:val="0"/>
          <w:color w:val="auto"/>
          <w:sz w:val="30"/>
          <w:szCs w:val="30"/>
          <w:highlight w:val="none"/>
          <w:u w:val="none"/>
          <w:lang w:val="en-US" w:eastAsia="en-US"/>
        </w:rPr>
        <w:t>开标一览表</w:t>
      </w:r>
    </w:p>
    <w:p w14:paraId="63DA6F9C">
      <w:pPr>
        <w:jc w:val="center"/>
        <w:rPr>
          <w:rFonts w:hint="eastAsia" w:ascii="宋体" w:hAnsi="宋体" w:eastAsia="宋体" w:cs="宋体"/>
          <w:b/>
          <w:bCs/>
          <w:i w:val="0"/>
          <w:iCs w:val="0"/>
          <w:color w:val="auto"/>
          <w:sz w:val="30"/>
          <w:szCs w:val="30"/>
          <w:highlight w:val="none"/>
          <w:u w:val="none"/>
          <w:lang w:val="en-US" w:eastAsia="en-US"/>
        </w:rPr>
      </w:pPr>
    </w:p>
    <w:p w14:paraId="67768C53">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张靖皋长江大桥北接线专题片拍摄制作服务项目</w:t>
      </w:r>
      <w:r>
        <w:rPr>
          <w:rFonts w:hint="eastAsia" w:ascii="宋体" w:hAnsi="宋体" w:eastAsia="宋体" w:cs="宋体"/>
          <w:sz w:val="24"/>
          <w:szCs w:val="24"/>
          <w:highlight w:val="none"/>
        </w:rPr>
        <w:t xml:space="preserve">                               </w:t>
      </w:r>
    </w:p>
    <w:tbl>
      <w:tblPr>
        <w:tblStyle w:val="4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81"/>
        <w:gridCol w:w="3547"/>
      </w:tblGrid>
      <w:tr w14:paraId="2F735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5" w:hRule="atLeast"/>
        </w:trPr>
        <w:tc>
          <w:tcPr>
            <w:tcW w:w="2920" w:type="pct"/>
            <w:noWrap w:val="0"/>
            <w:vAlign w:val="center"/>
          </w:tcPr>
          <w:p w14:paraId="50165AE0">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投标总报价</w:t>
            </w:r>
          </w:p>
        </w:tc>
        <w:tc>
          <w:tcPr>
            <w:tcW w:w="2079" w:type="pct"/>
            <w:noWrap w:val="0"/>
            <w:vAlign w:val="center"/>
          </w:tcPr>
          <w:p w14:paraId="5D4BFE02">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备注</w:t>
            </w:r>
          </w:p>
        </w:tc>
      </w:tr>
      <w:tr w14:paraId="2320B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trPr>
        <w:tc>
          <w:tcPr>
            <w:tcW w:w="2920" w:type="pct"/>
            <w:noWrap w:val="0"/>
            <w:vAlign w:val="center"/>
          </w:tcPr>
          <w:p w14:paraId="4CD6AEE8">
            <w:pPr>
              <w:pStyle w:val="263"/>
              <w:keepNext w:val="0"/>
              <w:keepLines w:val="0"/>
              <w:pageBreakBefore w:val="0"/>
              <w:kinsoku/>
              <w:wordWrap/>
              <w:overflowPunct/>
              <w:topLinePunct w:val="0"/>
              <w:autoSpaceDE/>
              <w:autoSpaceDN/>
              <w:bidi w:val="0"/>
              <w:adjustRightInd w:val="0"/>
              <w:snapToGrid/>
              <w:spacing w:before="0" w:after="0" w:line="360" w:lineRule="auto"/>
              <w:ind w:left="0" w:leftChars="0" w:firstLine="0" w:firstLineChars="0"/>
              <w:jc w:val="both"/>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大写：人民币</w:t>
            </w:r>
          </w:p>
          <w:p w14:paraId="57C3BD10">
            <w:pPr>
              <w:pStyle w:val="263"/>
              <w:keepNext w:val="0"/>
              <w:keepLines w:val="0"/>
              <w:pageBreakBefore w:val="0"/>
              <w:kinsoku/>
              <w:wordWrap/>
              <w:overflowPunct/>
              <w:topLinePunct w:val="0"/>
              <w:autoSpaceDE/>
              <w:autoSpaceDN/>
              <w:bidi w:val="0"/>
              <w:adjustRightInd w:val="0"/>
              <w:snapToGrid/>
              <w:spacing w:before="0" w:after="0" w:line="36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小写：               元</w:t>
            </w:r>
          </w:p>
        </w:tc>
        <w:tc>
          <w:tcPr>
            <w:tcW w:w="2079" w:type="pct"/>
            <w:noWrap w:val="0"/>
            <w:vAlign w:val="center"/>
          </w:tcPr>
          <w:p w14:paraId="40DBBFF6">
            <w:pPr>
              <w:pStyle w:val="263"/>
              <w:keepNext w:val="0"/>
              <w:keepLines w:val="0"/>
              <w:pageBreakBefore w:val="0"/>
              <w:kinsoku/>
              <w:wordWrap/>
              <w:overflowPunct/>
              <w:topLinePunct w:val="0"/>
              <w:autoSpaceDE/>
              <w:autoSpaceDN/>
              <w:bidi w:val="0"/>
              <w:adjustRightInd w:val="0"/>
              <w:snapToGrid/>
              <w:spacing w:before="0" w:after="0" w:line="36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cs="宋体"/>
                <w:color w:val="auto"/>
                <w:sz w:val="24"/>
                <w:szCs w:val="24"/>
                <w:highlight w:val="none"/>
                <w:lang w:val="en-US" w:eastAsia="zh-CN"/>
              </w:rPr>
              <w:t>投标总报价仅为30天拍摄及30分钟专题片制作费用的合计，不含三维、动画制作费用。</w:t>
            </w:r>
          </w:p>
        </w:tc>
      </w:tr>
    </w:tbl>
    <w:p w14:paraId="670EC3D2">
      <w:pPr>
        <w:pStyle w:val="43"/>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p>
    <w:p w14:paraId="7818EE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Style w:val="320"/>
          <w:rFonts w:hint="eastAsia" w:ascii="宋体" w:hAnsi="宋体" w:eastAsia="宋体" w:cs="宋体"/>
          <w:color w:val="auto"/>
          <w:sz w:val="24"/>
          <w:szCs w:val="24"/>
          <w:highlight w:val="none"/>
        </w:rPr>
      </w:pPr>
      <w:r>
        <w:rPr>
          <w:rStyle w:val="320"/>
          <w:rFonts w:hint="eastAsia" w:ascii="宋体" w:hAnsi="宋体" w:cs="宋体"/>
          <w:color w:val="auto"/>
          <w:sz w:val="24"/>
          <w:szCs w:val="24"/>
          <w:highlight w:val="none"/>
          <w:lang w:val="en-US" w:eastAsia="zh-CN"/>
        </w:rPr>
        <w:t xml:space="preserve">                               </w:t>
      </w:r>
      <w:r>
        <w:rPr>
          <w:rStyle w:val="320"/>
          <w:rFonts w:hint="eastAsia" w:ascii="宋体" w:hAnsi="宋体" w:eastAsia="宋体" w:cs="宋体"/>
          <w:color w:val="auto"/>
          <w:sz w:val="24"/>
          <w:szCs w:val="24"/>
          <w:highlight w:val="none"/>
          <w:lang w:val="en-US" w:eastAsia="zh-CN"/>
        </w:rPr>
        <w:t>投标</w:t>
      </w:r>
      <w:r>
        <w:rPr>
          <w:rStyle w:val="320"/>
          <w:rFonts w:hint="eastAsia" w:ascii="宋体" w:hAnsi="宋体" w:eastAsia="宋体" w:cs="宋体"/>
          <w:color w:val="auto"/>
          <w:sz w:val="24"/>
          <w:szCs w:val="24"/>
          <w:highlight w:val="none"/>
        </w:rPr>
        <w:t>人：</w:t>
      </w:r>
      <w:r>
        <w:rPr>
          <w:rFonts w:hint="eastAsia" w:ascii="宋体" w:hAnsi="宋体" w:eastAsia="宋体" w:cs="宋体"/>
          <w:b w:val="0"/>
          <w:bCs w:val="0"/>
          <w:color w:val="auto"/>
          <w:sz w:val="24"/>
          <w:szCs w:val="24"/>
          <w:highlight w:val="none"/>
        </w:rPr>
        <w:t>（</w:t>
      </w:r>
      <w:r>
        <w:rPr>
          <w:rFonts w:hint="eastAsia" w:ascii="宋体" w:hAnsi="宋体"/>
          <w:sz w:val="24"/>
          <w:szCs w:val="24"/>
          <w:highlight w:val="none"/>
        </w:rPr>
        <w:t>盖章</w:t>
      </w:r>
      <w:r>
        <w:rPr>
          <w:rFonts w:hint="eastAsia" w:ascii="宋体" w:hAnsi="宋体" w:eastAsia="宋体" w:cs="宋体"/>
          <w:b w:val="0"/>
          <w:bCs w:val="0"/>
          <w:color w:val="auto"/>
          <w:sz w:val="24"/>
          <w:szCs w:val="24"/>
          <w:highlight w:val="none"/>
        </w:rPr>
        <w:t>）</w:t>
      </w:r>
    </w:p>
    <w:p w14:paraId="08C0008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日期：  年  月  日</w:t>
      </w:r>
    </w:p>
    <w:p w14:paraId="5D7CEB2B">
      <w:pPr>
        <w:rPr>
          <w:rFonts w:hint="eastAsia" w:ascii="宋体" w:hAnsi="宋体" w:eastAsia="宋体" w:cs="宋体"/>
          <w:b/>
          <w:bCs/>
          <w:i w:val="0"/>
          <w:iCs w:val="0"/>
          <w:color w:val="auto"/>
          <w:sz w:val="30"/>
          <w:szCs w:val="30"/>
          <w:highlight w:val="none"/>
          <w:u w:val="none"/>
          <w:lang w:val="en-US" w:eastAsia="zh-CN"/>
        </w:rPr>
      </w:pPr>
      <w:r>
        <w:rPr>
          <w:rFonts w:hint="eastAsia" w:ascii="宋体" w:hAnsi="宋体" w:eastAsia="宋体" w:cs="宋体"/>
          <w:b/>
          <w:bCs/>
          <w:i w:val="0"/>
          <w:iCs w:val="0"/>
          <w:color w:val="auto"/>
          <w:sz w:val="30"/>
          <w:szCs w:val="30"/>
          <w:highlight w:val="none"/>
          <w:u w:val="none"/>
          <w:lang w:val="en-US" w:eastAsia="zh-CN"/>
        </w:rPr>
        <w:br w:type="page"/>
      </w:r>
    </w:p>
    <w:p w14:paraId="321D9A61">
      <w:pPr>
        <w:numPr>
          <w:ilvl w:val="0"/>
          <w:numId w:val="0"/>
        </w:numPr>
        <w:jc w:val="center"/>
        <w:rPr>
          <w:rFonts w:hint="eastAsia" w:ascii="宋体" w:hAnsi="宋体" w:eastAsia="宋体" w:cs="宋体"/>
          <w:b/>
          <w:bCs/>
          <w:i w:val="0"/>
          <w:iCs w:val="0"/>
          <w:color w:val="auto"/>
          <w:sz w:val="30"/>
          <w:szCs w:val="30"/>
          <w:highlight w:val="none"/>
          <w:u w:val="none"/>
          <w:lang w:val="en-US" w:eastAsia="zh-CN"/>
        </w:rPr>
      </w:pPr>
      <w:r>
        <w:rPr>
          <w:rFonts w:hint="eastAsia" w:ascii="宋体" w:hAnsi="宋体" w:eastAsia="宋体" w:cs="宋体"/>
          <w:b/>
          <w:bCs/>
          <w:i w:val="0"/>
          <w:iCs w:val="0"/>
          <w:color w:val="auto"/>
          <w:sz w:val="30"/>
          <w:szCs w:val="30"/>
          <w:highlight w:val="none"/>
          <w:u w:val="none"/>
          <w:lang w:val="en-US" w:eastAsia="zh-CN"/>
        </w:rPr>
        <w:t>投标分项报价表</w:t>
      </w:r>
    </w:p>
    <w:p w14:paraId="5DD7E140">
      <w:pPr>
        <w:jc w:val="center"/>
        <w:rPr>
          <w:rFonts w:hint="eastAsia" w:ascii="宋体" w:hAnsi="宋体" w:eastAsia="宋体" w:cs="宋体"/>
          <w:b/>
          <w:sz w:val="30"/>
          <w:szCs w:val="30"/>
          <w:highlight w:val="none"/>
        </w:rPr>
      </w:pPr>
    </w:p>
    <w:p w14:paraId="7129B857">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r>
        <w:rPr>
          <w:rFonts w:hint="eastAsia" w:ascii="宋体" w:hAnsi="宋体" w:cs="宋体"/>
          <w:sz w:val="24"/>
          <w:szCs w:val="24"/>
          <w:highlight w:val="none"/>
          <w:lang w:eastAsia="zh-CN"/>
        </w:rPr>
        <w:t>张靖皋长江大桥北接线专题片拍摄制作服务项目</w:t>
      </w:r>
    </w:p>
    <w:tbl>
      <w:tblPr>
        <w:tblStyle w:val="4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2140"/>
        <w:gridCol w:w="1414"/>
        <w:gridCol w:w="1190"/>
        <w:gridCol w:w="1799"/>
        <w:gridCol w:w="1358"/>
      </w:tblGrid>
      <w:tr w14:paraId="1196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6" w:type="pct"/>
            <w:noWrap w:val="0"/>
            <w:vAlign w:val="center"/>
          </w:tcPr>
          <w:p w14:paraId="73818866">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1255" w:type="pct"/>
            <w:noWrap w:val="0"/>
            <w:vAlign w:val="center"/>
          </w:tcPr>
          <w:p w14:paraId="0D7C0EFF">
            <w:pPr>
              <w:snapToGrid w:val="0"/>
              <w:spacing w:line="360" w:lineRule="auto"/>
              <w:jc w:val="center"/>
              <w:rPr>
                <w:rFonts w:hint="eastAsia" w:ascii="宋体" w:hAnsi="宋体" w:cs="宋体"/>
                <w:bCs/>
                <w:color w:val="auto"/>
                <w:szCs w:val="21"/>
                <w:highlight w:val="none"/>
              </w:rPr>
            </w:pPr>
            <w:r>
              <w:rPr>
                <w:rFonts w:hint="eastAsia" w:ascii="宋体" w:hAnsi="宋体" w:cs="宋体"/>
                <w:color w:val="auto"/>
                <w:szCs w:val="21"/>
                <w:highlight w:val="none"/>
              </w:rPr>
              <w:t>内容</w:t>
            </w:r>
          </w:p>
        </w:tc>
        <w:tc>
          <w:tcPr>
            <w:tcW w:w="829" w:type="pct"/>
            <w:noWrap w:val="0"/>
            <w:vAlign w:val="center"/>
          </w:tcPr>
          <w:p w14:paraId="20430468">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单位</w:t>
            </w:r>
          </w:p>
        </w:tc>
        <w:tc>
          <w:tcPr>
            <w:tcW w:w="698" w:type="pct"/>
            <w:noWrap w:val="0"/>
            <w:vAlign w:val="center"/>
          </w:tcPr>
          <w:p w14:paraId="08DA28AF">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暂估</w:t>
            </w:r>
            <w:r>
              <w:rPr>
                <w:rFonts w:hint="eastAsia" w:ascii="宋体" w:hAnsi="宋体" w:cs="宋体"/>
                <w:bCs/>
                <w:color w:val="auto"/>
                <w:szCs w:val="21"/>
                <w:highlight w:val="none"/>
              </w:rPr>
              <w:t>数量</w:t>
            </w:r>
          </w:p>
        </w:tc>
        <w:tc>
          <w:tcPr>
            <w:tcW w:w="1053" w:type="pct"/>
            <w:noWrap w:val="0"/>
            <w:vAlign w:val="center"/>
          </w:tcPr>
          <w:p w14:paraId="1841281C">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综合</w:t>
            </w:r>
            <w:r>
              <w:rPr>
                <w:rFonts w:hint="eastAsia" w:ascii="宋体" w:hAnsi="宋体" w:cs="宋体"/>
                <w:bCs/>
                <w:color w:val="auto"/>
                <w:szCs w:val="21"/>
                <w:highlight w:val="none"/>
              </w:rPr>
              <w:t>单价（元）</w:t>
            </w:r>
          </w:p>
        </w:tc>
        <w:tc>
          <w:tcPr>
            <w:tcW w:w="796" w:type="pct"/>
            <w:noWrap w:val="0"/>
            <w:vAlign w:val="center"/>
          </w:tcPr>
          <w:p w14:paraId="5C3BA6F3">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小计</w:t>
            </w:r>
            <w:r>
              <w:rPr>
                <w:rFonts w:hint="eastAsia" w:ascii="宋体" w:hAnsi="宋体" w:cs="宋体"/>
                <w:bCs/>
                <w:color w:val="auto"/>
                <w:szCs w:val="21"/>
                <w:highlight w:val="none"/>
              </w:rPr>
              <w:t>（元）</w:t>
            </w:r>
          </w:p>
        </w:tc>
      </w:tr>
      <w:tr w14:paraId="6F4A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6" w:type="pct"/>
            <w:noWrap w:val="0"/>
            <w:vAlign w:val="center"/>
          </w:tcPr>
          <w:p w14:paraId="34E82293">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1255" w:type="pct"/>
            <w:noWrap w:val="0"/>
            <w:vAlign w:val="center"/>
          </w:tcPr>
          <w:p w14:paraId="58626426">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拍摄</w:t>
            </w:r>
          </w:p>
        </w:tc>
        <w:tc>
          <w:tcPr>
            <w:tcW w:w="829" w:type="pct"/>
            <w:noWrap w:val="0"/>
            <w:vAlign w:val="center"/>
          </w:tcPr>
          <w:p w14:paraId="6F453FE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天</w:t>
            </w:r>
          </w:p>
        </w:tc>
        <w:tc>
          <w:tcPr>
            <w:tcW w:w="698" w:type="pct"/>
            <w:noWrap w:val="0"/>
            <w:vAlign w:val="center"/>
          </w:tcPr>
          <w:p w14:paraId="26A64E7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30</w:t>
            </w:r>
          </w:p>
        </w:tc>
        <w:tc>
          <w:tcPr>
            <w:tcW w:w="1053" w:type="pct"/>
            <w:noWrap w:val="0"/>
            <w:vAlign w:val="center"/>
          </w:tcPr>
          <w:p w14:paraId="0F792926">
            <w:pPr>
              <w:snapToGrid w:val="0"/>
              <w:spacing w:line="360" w:lineRule="auto"/>
              <w:jc w:val="center"/>
              <w:rPr>
                <w:rFonts w:hint="eastAsia" w:ascii="宋体" w:hAnsi="宋体" w:cs="宋体"/>
                <w:color w:val="auto"/>
                <w:szCs w:val="21"/>
                <w:highlight w:val="none"/>
              </w:rPr>
            </w:pPr>
          </w:p>
        </w:tc>
        <w:tc>
          <w:tcPr>
            <w:tcW w:w="796" w:type="pct"/>
            <w:noWrap w:val="0"/>
            <w:vAlign w:val="center"/>
          </w:tcPr>
          <w:p w14:paraId="42B9EE59">
            <w:pPr>
              <w:snapToGrid w:val="0"/>
              <w:spacing w:line="360" w:lineRule="auto"/>
              <w:jc w:val="center"/>
              <w:rPr>
                <w:rFonts w:hint="eastAsia" w:ascii="宋体" w:hAnsi="宋体" w:cs="宋体"/>
                <w:color w:val="auto"/>
                <w:szCs w:val="21"/>
                <w:highlight w:val="none"/>
              </w:rPr>
            </w:pPr>
          </w:p>
        </w:tc>
      </w:tr>
      <w:tr w14:paraId="083A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6" w:type="pct"/>
            <w:noWrap w:val="0"/>
            <w:vAlign w:val="center"/>
          </w:tcPr>
          <w:p w14:paraId="1DDEC66D">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1255" w:type="pct"/>
            <w:noWrap w:val="0"/>
            <w:vAlign w:val="center"/>
          </w:tcPr>
          <w:p w14:paraId="7F0EAA54">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专题片制作</w:t>
            </w:r>
          </w:p>
        </w:tc>
        <w:tc>
          <w:tcPr>
            <w:tcW w:w="829" w:type="pct"/>
            <w:noWrap w:val="0"/>
            <w:vAlign w:val="center"/>
          </w:tcPr>
          <w:p w14:paraId="6123CA81">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分钟</w:t>
            </w:r>
          </w:p>
        </w:tc>
        <w:tc>
          <w:tcPr>
            <w:tcW w:w="698" w:type="pct"/>
            <w:noWrap w:val="0"/>
            <w:vAlign w:val="center"/>
          </w:tcPr>
          <w:p w14:paraId="27249926">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30</w:t>
            </w:r>
          </w:p>
        </w:tc>
        <w:tc>
          <w:tcPr>
            <w:tcW w:w="1053" w:type="pct"/>
            <w:noWrap w:val="0"/>
            <w:vAlign w:val="center"/>
          </w:tcPr>
          <w:p w14:paraId="026D6447">
            <w:pPr>
              <w:snapToGrid w:val="0"/>
              <w:spacing w:line="360" w:lineRule="auto"/>
              <w:jc w:val="center"/>
              <w:rPr>
                <w:rFonts w:hint="eastAsia" w:ascii="宋体" w:hAnsi="宋体" w:cs="宋体"/>
                <w:color w:val="auto"/>
                <w:szCs w:val="21"/>
                <w:highlight w:val="none"/>
              </w:rPr>
            </w:pPr>
          </w:p>
        </w:tc>
        <w:tc>
          <w:tcPr>
            <w:tcW w:w="796" w:type="pct"/>
            <w:noWrap w:val="0"/>
            <w:vAlign w:val="center"/>
          </w:tcPr>
          <w:p w14:paraId="430E2661">
            <w:pPr>
              <w:snapToGrid w:val="0"/>
              <w:spacing w:line="360" w:lineRule="auto"/>
              <w:jc w:val="center"/>
              <w:rPr>
                <w:rFonts w:hint="eastAsia" w:ascii="宋体" w:hAnsi="宋体" w:cs="宋体"/>
                <w:color w:val="auto"/>
                <w:szCs w:val="21"/>
                <w:highlight w:val="none"/>
              </w:rPr>
            </w:pPr>
          </w:p>
        </w:tc>
      </w:tr>
      <w:tr w14:paraId="2DC8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03" w:type="pct"/>
            <w:gridSpan w:val="5"/>
            <w:noWrap w:val="0"/>
            <w:vAlign w:val="center"/>
          </w:tcPr>
          <w:p w14:paraId="353BFBEA">
            <w:pPr>
              <w:snapToGrid w:val="0"/>
              <w:spacing w:line="360" w:lineRule="auto"/>
              <w:jc w:val="center"/>
              <w:rPr>
                <w:rFonts w:hint="eastAsia" w:ascii="宋体" w:hAnsi="宋体" w:cs="宋体"/>
                <w:color w:val="auto"/>
                <w:szCs w:val="21"/>
                <w:highlight w:val="none"/>
              </w:rPr>
            </w:pPr>
            <w:r>
              <w:rPr>
                <w:rFonts w:hint="eastAsia" w:ascii="宋体" w:hAnsi="宋体" w:cs="宋体"/>
                <w:bCs/>
                <w:color w:val="auto"/>
                <w:szCs w:val="21"/>
                <w:highlight w:val="none"/>
              </w:rPr>
              <w:t>投标</w:t>
            </w:r>
            <w:r>
              <w:rPr>
                <w:rFonts w:hint="eastAsia" w:ascii="宋体" w:hAnsi="宋体" w:cs="宋体"/>
                <w:bCs/>
                <w:color w:val="auto"/>
                <w:szCs w:val="21"/>
                <w:highlight w:val="none"/>
                <w:lang w:val="en-US" w:eastAsia="zh-CN"/>
              </w:rPr>
              <w:t>总</w:t>
            </w:r>
            <w:r>
              <w:rPr>
                <w:rFonts w:hint="eastAsia" w:ascii="宋体" w:hAnsi="宋体" w:cs="宋体"/>
                <w:bCs/>
                <w:color w:val="auto"/>
                <w:szCs w:val="21"/>
                <w:highlight w:val="none"/>
              </w:rPr>
              <w:t>报价（拍摄费用</w:t>
            </w:r>
            <w:r>
              <w:rPr>
                <w:rFonts w:hint="eastAsia" w:ascii="宋体" w:hAnsi="宋体" w:cs="宋体"/>
                <w:bCs/>
                <w:color w:val="auto"/>
                <w:szCs w:val="21"/>
                <w:highlight w:val="none"/>
                <w:lang w:val="en-US" w:eastAsia="zh-CN"/>
              </w:rPr>
              <w:t>小计</w:t>
            </w:r>
            <w:r>
              <w:rPr>
                <w:rFonts w:hint="eastAsia" w:ascii="宋体" w:hAnsi="宋体" w:cs="宋体"/>
                <w:bCs/>
                <w:color w:val="auto"/>
                <w:szCs w:val="21"/>
                <w:highlight w:val="none"/>
              </w:rPr>
              <w:t>+专题片制作费用</w:t>
            </w:r>
            <w:r>
              <w:rPr>
                <w:rFonts w:hint="eastAsia" w:ascii="宋体" w:hAnsi="宋体" w:cs="宋体"/>
                <w:bCs/>
                <w:color w:val="auto"/>
                <w:szCs w:val="21"/>
                <w:highlight w:val="none"/>
                <w:lang w:val="en-US" w:eastAsia="zh-CN"/>
              </w:rPr>
              <w:t>小计</w:t>
            </w:r>
            <w:r>
              <w:rPr>
                <w:rFonts w:hint="eastAsia" w:ascii="宋体" w:hAnsi="宋体" w:cs="宋体"/>
                <w:bCs/>
                <w:color w:val="auto"/>
                <w:szCs w:val="21"/>
                <w:highlight w:val="none"/>
              </w:rPr>
              <w:t>）</w:t>
            </w:r>
          </w:p>
        </w:tc>
        <w:tc>
          <w:tcPr>
            <w:tcW w:w="796" w:type="pct"/>
            <w:noWrap w:val="0"/>
            <w:vAlign w:val="center"/>
          </w:tcPr>
          <w:p w14:paraId="77762744">
            <w:pPr>
              <w:snapToGrid w:val="0"/>
              <w:spacing w:line="360" w:lineRule="auto"/>
              <w:jc w:val="center"/>
              <w:rPr>
                <w:rFonts w:hint="eastAsia" w:ascii="宋体" w:hAnsi="宋体" w:cs="宋体"/>
                <w:color w:val="auto"/>
                <w:szCs w:val="21"/>
                <w:highlight w:val="none"/>
              </w:rPr>
            </w:pPr>
            <w:bookmarkStart w:id="111" w:name="_GoBack"/>
            <w:bookmarkEnd w:id="111"/>
          </w:p>
        </w:tc>
      </w:tr>
      <w:tr w14:paraId="7305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6" w:type="pct"/>
            <w:noWrap w:val="0"/>
            <w:vAlign w:val="center"/>
          </w:tcPr>
          <w:p w14:paraId="3AB50003">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1255" w:type="pct"/>
            <w:noWrap w:val="0"/>
            <w:vAlign w:val="center"/>
          </w:tcPr>
          <w:p w14:paraId="1F63B7A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三维、动画制作</w:t>
            </w:r>
          </w:p>
        </w:tc>
        <w:tc>
          <w:tcPr>
            <w:tcW w:w="829" w:type="pct"/>
            <w:noWrap w:val="0"/>
            <w:vAlign w:val="center"/>
          </w:tcPr>
          <w:p w14:paraId="42994E00">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秒</w:t>
            </w:r>
          </w:p>
        </w:tc>
        <w:tc>
          <w:tcPr>
            <w:tcW w:w="698" w:type="pct"/>
            <w:noWrap w:val="0"/>
            <w:vAlign w:val="center"/>
          </w:tcPr>
          <w:p w14:paraId="3E666A48">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053" w:type="pct"/>
            <w:noWrap w:val="0"/>
            <w:vAlign w:val="center"/>
          </w:tcPr>
          <w:p w14:paraId="78EA7632">
            <w:pPr>
              <w:snapToGrid w:val="0"/>
              <w:spacing w:line="360" w:lineRule="auto"/>
              <w:jc w:val="center"/>
              <w:rPr>
                <w:rFonts w:hint="eastAsia" w:ascii="宋体" w:hAnsi="宋体" w:cs="宋体"/>
                <w:color w:val="auto"/>
                <w:szCs w:val="21"/>
                <w:highlight w:val="none"/>
              </w:rPr>
            </w:pPr>
          </w:p>
        </w:tc>
        <w:tc>
          <w:tcPr>
            <w:tcW w:w="796" w:type="pct"/>
            <w:noWrap w:val="0"/>
            <w:vAlign w:val="center"/>
          </w:tcPr>
          <w:p w14:paraId="0DD3B8EF">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r>
    </w:tbl>
    <w:p w14:paraId="7C3755A3">
      <w:pPr>
        <w:snapToGrid w:val="0"/>
        <w:spacing w:line="360" w:lineRule="auto"/>
        <w:ind w:left="840" w:hanging="843" w:hangingChars="350"/>
        <w:jc w:val="right"/>
        <w:rPr>
          <w:rFonts w:hint="eastAsia" w:ascii="宋体" w:hAnsi="宋体" w:eastAsia="宋体" w:cs="宋体"/>
          <w:b/>
          <w:sz w:val="24"/>
          <w:szCs w:val="24"/>
          <w:highlight w:val="none"/>
        </w:rPr>
      </w:pPr>
    </w:p>
    <w:p w14:paraId="745B07F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Style w:val="320"/>
          <w:rFonts w:hint="eastAsia" w:ascii="宋体" w:hAnsi="宋体" w:eastAsia="宋体" w:cs="宋体"/>
          <w:color w:val="auto"/>
          <w:sz w:val="24"/>
          <w:szCs w:val="24"/>
          <w:highlight w:val="none"/>
        </w:rPr>
      </w:pPr>
      <w:r>
        <w:rPr>
          <w:rStyle w:val="320"/>
          <w:rFonts w:hint="eastAsia" w:ascii="宋体" w:hAnsi="宋体" w:cs="宋体"/>
          <w:color w:val="auto"/>
          <w:sz w:val="24"/>
          <w:szCs w:val="24"/>
          <w:highlight w:val="none"/>
          <w:lang w:val="en-US" w:eastAsia="zh-CN"/>
        </w:rPr>
        <w:t xml:space="preserve">                                </w:t>
      </w:r>
      <w:r>
        <w:rPr>
          <w:rStyle w:val="320"/>
          <w:rFonts w:hint="eastAsia" w:ascii="宋体" w:hAnsi="宋体" w:eastAsia="宋体" w:cs="宋体"/>
          <w:color w:val="auto"/>
          <w:sz w:val="24"/>
          <w:szCs w:val="24"/>
          <w:highlight w:val="none"/>
          <w:lang w:val="en-US" w:eastAsia="zh-CN"/>
        </w:rPr>
        <w:t>投标</w:t>
      </w:r>
      <w:r>
        <w:rPr>
          <w:rStyle w:val="320"/>
          <w:rFonts w:hint="eastAsia" w:ascii="宋体" w:hAnsi="宋体" w:eastAsia="宋体" w:cs="宋体"/>
          <w:color w:val="auto"/>
          <w:sz w:val="24"/>
          <w:szCs w:val="24"/>
          <w:highlight w:val="none"/>
        </w:rPr>
        <w:t>人：</w:t>
      </w:r>
      <w:r>
        <w:rPr>
          <w:rFonts w:hint="eastAsia" w:ascii="宋体" w:hAnsi="宋体" w:eastAsia="宋体" w:cs="宋体"/>
          <w:b w:val="0"/>
          <w:bCs w:val="0"/>
          <w:color w:val="auto"/>
          <w:sz w:val="24"/>
          <w:szCs w:val="24"/>
          <w:highlight w:val="none"/>
        </w:rPr>
        <w:t>（</w:t>
      </w:r>
      <w:r>
        <w:rPr>
          <w:rFonts w:hint="eastAsia" w:ascii="宋体" w:hAnsi="宋体"/>
          <w:sz w:val="24"/>
          <w:szCs w:val="24"/>
          <w:highlight w:val="none"/>
        </w:rPr>
        <w:t>盖章</w:t>
      </w:r>
      <w:r>
        <w:rPr>
          <w:rFonts w:hint="eastAsia" w:ascii="宋体" w:hAnsi="宋体" w:eastAsia="宋体" w:cs="宋体"/>
          <w:b w:val="0"/>
          <w:bCs w:val="0"/>
          <w:color w:val="auto"/>
          <w:sz w:val="24"/>
          <w:szCs w:val="24"/>
          <w:highlight w:val="none"/>
        </w:rPr>
        <w:t>）</w:t>
      </w:r>
    </w:p>
    <w:p w14:paraId="589AF79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日期：  年  月  日</w:t>
      </w:r>
    </w:p>
    <w:p w14:paraId="213CED77">
      <w:pPr>
        <w:pStyle w:val="1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br w:type="page"/>
      </w:r>
    </w:p>
    <w:p w14:paraId="08F4E5E2">
      <w:pPr>
        <w:pStyle w:val="17"/>
        <w:spacing w:line="360" w:lineRule="auto"/>
        <w:ind w:right="415"/>
        <w:jc w:val="center"/>
        <w:rPr>
          <w:rFonts w:hint="eastAsia" w:ascii="宋体" w:hAnsi="宋体" w:eastAsia="宋体" w:cs="宋体"/>
          <w:b/>
          <w:color w:val="000000"/>
          <w:sz w:val="30"/>
          <w:szCs w:val="30"/>
          <w:highlight w:val="none"/>
          <w:lang w:val="en-US" w:eastAsia="zh-CN"/>
        </w:rPr>
      </w:pPr>
      <w:r>
        <w:rPr>
          <w:rFonts w:hint="eastAsia" w:ascii="宋体" w:hAnsi="宋体" w:eastAsia="宋体" w:cs="宋体"/>
          <w:b/>
          <w:color w:val="000000"/>
          <w:sz w:val="30"/>
          <w:szCs w:val="30"/>
          <w:highlight w:val="none"/>
          <w:lang w:val="en-US" w:eastAsia="zh-CN"/>
        </w:rPr>
        <w:t>质疑函范本</w:t>
      </w:r>
    </w:p>
    <w:p w14:paraId="130872F0">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一、质疑供应商基本信息</w:t>
      </w:r>
    </w:p>
    <w:p w14:paraId="0EEE19D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质疑供应商：</w:t>
      </w:r>
      <w:r>
        <w:rPr>
          <w:rFonts w:hint="eastAsia" w:ascii="宋体" w:hAnsi="宋体" w:cs="仿宋"/>
          <w:sz w:val="24"/>
          <w:szCs w:val="24"/>
          <w:highlight w:val="none"/>
          <w:u w:val="dotted"/>
        </w:rPr>
        <w:t xml:space="preserve">                                                              </w:t>
      </w:r>
    </w:p>
    <w:p w14:paraId="3EE850C0">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地址：</w:t>
      </w:r>
      <w:r>
        <w:rPr>
          <w:rFonts w:hint="eastAsia" w:ascii="宋体" w:hAnsi="宋体" w:cs="仿宋"/>
          <w:sz w:val="24"/>
          <w:szCs w:val="24"/>
          <w:highlight w:val="none"/>
          <w:u w:val="none"/>
          <w:lang w:val="en-US" w:eastAsia="zh-CN"/>
        </w:rPr>
        <w:t xml:space="preserve">                        </w:t>
      </w:r>
      <w:r>
        <w:rPr>
          <w:rFonts w:hint="eastAsia" w:ascii="宋体" w:hAnsi="宋体" w:cs="仿宋"/>
          <w:sz w:val="24"/>
          <w:szCs w:val="24"/>
          <w:highlight w:val="none"/>
        </w:rPr>
        <w:t>邮编：</w:t>
      </w:r>
      <w:r>
        <w:rPr>
          <w:rFonts w:hint="eastAsia" w:ascii="宋体" w:hAnsi="宋体" w:cs="仿宋"/>
          <w:sz w:val="24"/>
          <w:szCs w:val="24"/>
          <w:highlight w:val="none"/>
          <w:u w:val="dotted"/>
        </w:rPr>
        <w:t xml:space="preserve">                                    </w:t>
      </w:r>
    </w:p>
    <w:p w14:paraId="6FD29D2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联系人：</w:t>
      </w:r>
      <w:r>
        <w:rPr>
          <w:rFonts w:hint="eastAsia" w:ascii="宋体" w:hAnsi="宋体" w:cs="仿宋"/>
          <w:sz w:val="24"/>
          <w:szCs w:val="24"/>
          <w:highlight w:val="none"/>
          <w:u w:val="none"/>
        </w:rPr>
        <w:t xml:space="preserve">                      </w:t>
      </w:r>
      <w:r>
        <w:rPr>
          <w:rFonts w:hint="eastAsia" w:ascii="宋体" w:hAnsi="宋体" w:cs="仿宋"/>
          <w:sz w:val="24"/>
          <w:szCs w:val="24"/>
          <w:highlight w:val="none"/>
        </w:rPr>
        <w:t>联系电话：</w:t>
      </w:r>
      <w:r>
        <w:rPr>
          <w:rFonts w:hint="eastAsia" w:ascii="宋体" w:hAnsi="宋体" w:cs="仿宋"/>
          <w:sz w:val="24"/>
          <w:szCs w:val="24"/>
          <w:highlight w:val="none"/>
          <w:u w:val="dotted"/>
        </w:rPr>
        <w:t xml:space="preserve">                                       </w:t>
      </w:r>
    </w:p>
    <w:p w14:paraId="75068E0A">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授权代表：</w:t>
      </w:r>
      <w:r>
        <w:rPr>
          <w:rFonts w:hint="eastAsia" w:ascii="宋体" w:hAnsi="宋体" w:cs="仿宋"/>
          <w:sz w:val="24"/>
          <w:szCs w:val="24"/>
          <w:highlight w:val="none"/>
          <w:u w:val="dotted"/>
        </w:rPr>
        <w:t xml:space="preserve">                                                                 </w:t>
      </w:r>
    </w:p>
    <w:p w14:paraId="5883B26F">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联系电话：</w:t>
      </w:r>
      <w:r>
        <w:rPr>
          <w:rFonts w:hint="eastAsia" w:ascii="宋体" w:hAnsi="宋体" w:cs="仿宋"/>
          <w:sz w:val="24"/>
          <w:szCs w:val="24"/>
          <w:highlight w:val="none"/>
          <w:u w:val="dotted"/>
        </w:rPr>
        <w:t xml:space="preserve">                                                                </w:t>
      </w:r>
    </w:p>
    <w:p w14:paraId="6F51E049">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地址：</w:t>
      </w:r>
      <w:r>
        <w:rPr>
          <w:rFonts w:hint="eastAsia" w:ascii="宋体" w:hAnsi="宋体" w:cs="仿宋"/>
          <w:sz w:val="24"/>
          <w:szCs w:val="24"/>
          <w:highlight w:val="none"/>
          <w:lang w:val="en-US" w:eastAsia="zh-CN"/>
        </w:rPr>
        <w:t xml:space="preserve">                        </w:t>
      </w:r>
      <w:r>
        <w:rPr>
          <w:rFonts w:hint="eastAsia" w:ascii="宋体" w:hAnsi="宋体" w:cs="仿宋"/>
          <w:sz w:val="24"/>
          <w:szCs w:val="24"/>
          <w:highlight w:val="none"/>
        </w:rPr>
        <w:t>邮编：</w:t>
      </w:r>
      <w:r>
        <w:rPr>
          <w:rFonts w:hint="eastAsia" w:ascii="宋体" w:hAnsi="宋体" w:cs="仿宋"/>
          <w:sz w:val="24"/>
          <w:szCs w:val="24"/>
          <w:highlight w:val="none"/>
          <w:u w:val="dotted"/>
        </w:rPr>
        <w:t xml:space="preserve">                                     </w:t>
      </w:r>
    </w:p>
    <w:p w14:paraId="5614171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二、质疑项目基本情况</w:t>
      </w:r>
    </w:p>
    <w:p w14:paraId="1E0712C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质疑项目的名称：</w:t>
      </w:r>
      <w:r>
        <w:rPr>
          <w:rFonts w:hint="eastAsia" w:ascii="宋体" w:hAnsi="宋体" w:cs="仿宋"/>
          <w:sz w:val="24"/>
          <w:szCs w:val="24"/>
          <w:highlight w:val="none"/>
          <w:u w:val="dotted"/>
        </w:rPr>
        <w:t xml:space="preserve">                                                          </w:t>
      </w:r>
    </w:p>
    <w:p w14:paraId="03C2AF60">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质疑项目的编号：</w:t>
      </w:r>
      <w:r>
        <w:rPr>
          <w:rFonts w:hint="eastAsia" w:ascii="宋体" w:hAnsi="宋体" w:cs="仿宋"/>
          <w:sz w:val="24"/>
          <w:szCs w:val="24"/>
          <w:highlight w:val="none"/>
          <w:u w:val="none"/>
        </w:rPr>
        <w:t xml:space="preserve">              </w:t>
      </w:r>
      <w:r>
        <w:rPr>
          <w:rFonts w:hint="eastAsia" w:ascii="宋体" w:hAnsi="宋体" w:cs="仿宋"/>
          <w:sz w:val="24"/>
          <w:szCs w:val="24"/>
          <w:highlight w:val="none"/>
        </w:rPr>
        <w:t>包号：</w:t>
      </w:r>
      <w:r>
        <w:rPr>
          <w:rFonts w:hint="eastAsia" w:ascii="宋体" w:hAnsi="宋体" w:cs="仿宋"/>
          <w:sz w:val="24"/>
          <w:szCs w:val="24"/>
          <w:highlight w:val="none"/>
          <w:u w:val="dotted"/>
        </w:rPr>
        <w:t xml:space="preserve">                           </w:t>
      </w:r>
    </w:p>
    <w:p w14:paraId="6CC9F693">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采购人名称：</w:t>
      </w:r>
      <w:r>
        <w:rPr>
          <w:rFonts w:hint="eastAsia" w:ascii="宋体" w:hAnsi="宋体" w:cs="仿宋"/>
          <w:sz w:val="24"/>
          <w:szCs w:val="24"/>
          <w:highlight w:val="none"/>
          <w:u w:val="dotted"/>
        </w:rPr>
        <w:t xml:space="preserve">                                                              </w:t>
      </w:r>
    </w:p>
    <w:p w14:paraId="121CDC8C">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lang w:val="en-US" w:eastAsia="zh-CN"/>
        </w:rPr>
        <w:t>招标</w:t>
      </w:r>
      <w:r>
        <w:rPr>
          <w:rFonts w:hint="eastAsia" w:ascii="宋体" w:hAnsi="宋体" w:cs="仿宋"/>
          <w:sz w:val="24"/>
          <w:szCs w:val="24"/>
          <w:highlight w:val="none"/>
        </w:rPr>
        <w:t>文件获取日期：</w:t>
      </w:r>
      <w:r>
        <w:rPr>
          <w:rFonts w:hint="eastAsia" w:ascii="宋体" w:hAnsi="宋体" w:cs="仿宋"/>
          <w:sz w:val="24"/>
          <w:szCs w:val="24"/>
          <w:highlight w:val="none"/>
          <w:u w:val="dotted"/>
        </w:rPr>
        <w:t xml:space="preserve">                                                        </w:t>
      </w:r>
    </w:p>
    <w:p w14:paraId="66DB7ED3">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三、质疑事项具体内容</w:t>
      </w:r>
    </w:p>
    <w:p w14:paraId="3F445D9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质疑事项1：</w:t>
      </w:r>
      <w:r>
        <w:rPr>
          <w:rFonts w:hint="eastAsia" w:ascii="宋体" w:hAnsi="宋体" w:cs="仿宋"/>
          <w:sz w:val="24"/>
          <w:szCs w:val="24"/>
          <w:highlight w:val="none"/>
          <w:u w:val="dotted"/>
        </w:rPr>
        <w:t xml:space="preserve">                                                              </w:t>
      </w:r>
    </w:p>
    <w:p w14:paraId="2F475675">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事实依据：</w:t>
      </w:r>
      <w:r>
        <w:rPr>
          <w:rFonts w:hint="eastAsia" w:ascii="宋体" w:hAnsi="宋体" w:cs="仿宋"/>
          <w:sz w:val="24"/>
          <w:szCs w:val="24"/>
          <w:highlight w:val="none"/>
          <w:u w:val="dotted"/>
        </w:rPr>
        <w:t xml:space="preserve">                                                                </w:t>
      </w:r>
    </w:p>
    <w:p w14:paraId="32D2E704">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u w:val="dotted"/>
        </w:rPr>
        <w:t xml:space="preserve">                                                                           </w:t>
      </w:r>
    </w:p>
    <w:p w14:paraId="544F54C7">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法律依据：</w:t>
      </w:r>
      <w:r>
        <w:rPr>
          <w:rFonts w:hint="eastAsia" w:ascii="宋体" w:hAnsi="宋体" w:cs="仿宋"/>
          <w:sz w:val="24"/>
          <w:szCs w:val="24"/>
          <w:highlight w:val="none"/>
          <w:u w:val="dotted"/>
        </w:rPr>
        <w:t xml:space="preserve">                                                                 </w:t>
      </w:r>
    </w:p>
    <w:p w14:paraId="200DF09B">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u w:val="dotted"/>
        </w:rPr>
        <w:t xml:space="preserve">                                                                           </w:t>
      </w:r>
    </w:p>
    <w:p w14:paraId="00E3A66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质疑事项2</w:t>
      </w:r>
    </w:p>
    <w:p w14:paraId="149A227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rPr>
      </w:pPr>
      <w:r>
        <w:rPr>
          <w:rFonts w:hint="eastAsia" w:ascii="宋体" w:hAnsi="宋体" w:cs="仿宋"/>
          <w:sz w:val="24"/>
          <w:szCs w:val="24"/>
          <w:highlight w:val="none"/>
        </w:rPr>
        <w:t>……</w:t>
      </w:r>
    </w:p>
    <w:p w14:paraId="7368F574">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bCs/>
          <w:sz w:val="24"/>
          <w:szCs w:val="24"/>
          <w:highlight w:val="none"/>
        </w:rPr>
      </w:pPr>
      <w:r>
        <w:rPr>
          <w:rFonts w:hint="eastAsia" w:ascii="宋体" w:hAnsi="宋体" w:cs="仿宋"/>
          <w:bCs/>
          <w:sz w:val="24"/>
          <w:szCs w:val="24"/>
          <w:highlight w:val="none"/>
        </w:rPr>
        <w:t>四、与质疑事项相关的质疑请求</w:t>
      </w:r>
    </w:p>
    <w:p w14:paraId="2F22CAB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仿宋"/>
          <w:sz w:val="24"/>
          <w:szCs w:val="24"/>
          <w:highlight w:val="none"/>
          <w:u w:val="dotted"/>
        </w:rPr>
      </w:pPr>
      <w:r>
        <w:rPr>
          <w:rFonts w:hint="eastAsia" w:ascii="宋体" w:hAnsi="宋体" w:cs="仿宋"/>
          <w:sz w:val="24"/>
          <w:szCs w:val="24"/>
          <w:highlight w:val="none"/>
        </w:rPr>
        <w:t>请求：</w:t>
      </w:r>
      <w:r>
        <w:rPr>
          <w:rFonts w:hint="eastAsia" w:ascii="宋体" w:hAnsi="宋体" w:cs="仿宋"/>
          <w:sz w:val="24"/>
          <w:szCs w:val="24"/>
          <w:highlight w:val="none"/>
          <w:u w:val="dotted"/>
        </w:rPr>
        <w:t xml:space="preserve">                                                                     </w:t>
      </w:r>
    </w:p>
    <w:p w14:paraId="575792F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sz w:val="24"/>
          <w:szCs w:val="24"/>
          <w:highlight w:val="none"/>
        </w:rPr>
      </w:pPr>
      <w:r>
        <w:rPr>
          <w:rFonts w:hint="eastAsia" w:ascii="宋体" w:hAnsi="宋体"/>
          <w:sz w:val="24"/>
          <w:szCs w:val="24"/>
          <w:highlight w:val="none"/>
        </w:rPr>
        <w:t xml:space="preserve">签字(签章)：                   公章：                      </w:t>
      </w:r>
    </w:p>
    <w:p w14:paraId="4BFCEC5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sz w:val="24"/>
          <w:szCs w:val="24"/>
          <w:highlight w:val="none"/>
        </w:rPr>
      </w:pPr>
      <w:r>
        <w:rPr>
          <w:rFonts w:hint="eastAsia" w:ascii="宋体" w:hAnsi="宋体"/>
          <w:sz w:val="24"/>
          <w:szCs w:val="24"/>
          <w:highlight w:val="none"/>
        </w:rPr>
        <w:t xml:space="preserve">日期：    </w:t>
      </w:r>
    </w:p>
    <w:p w14:paraId="6070CCBB">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b/>
          <w:sz w:val="24"/>
          <w:szCs w:val="24"/>
          <w:highlight w:val="none"/>
        </w:rPr>
      </w:pPr>
      <w:r>
        <w:rPr>
          <w:rFonts w:hint="eastAsia" w:ascii="宋体" w:hAnsi="宋体"/>
          <w:b/>
          <w:sz w:val="24"/>
          <w:szCs w:val="24"/>
          <w:highlight w:val="none"/>
        </w:rPr>
        <w:br w:type="page"/>
      </w:r>
      <w:r>
        <w:rPr>
          <w:rFonts w:hint="eastAsia" w:ascii="宋体" w:hAnsi="宋体"/>
          <w:b/>
          <w:sz w:val="24"/>
          <w:szCs w:val="24"/>
          <w:highlight w:val="none"/>
        </w:rPr>
        <w:t>质疑函制作说明：</w:t>
      </w:r>
    </w:p>
    <w:p w14:paraId="2328EDE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1.供应商提出质疑时，应提交质疑函和必要的证明材料。</w:t>
      </w:r>
    </w:p>
    <w:p w14:paraId="5F5649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2.质疑供应商若委托代理人进行质疑的，质疑函应按要求列明“授权代表”的有关内容，并在附件中提交由质疑</w:t>
      </w:r>
      <w:r>
        <w:rPr>
          <w:rFonts w:hint="eastAsia" w:ascii="宋体" w:hAnsi="宋体" w:cs="宋体"/>
          <w:kern w:val="0"/>
          <w:sz w:val="24"/>
          <w:szCs w:val="24"/>
          <w:highlight w:val="none"/>
        </w:rPr>
        <w:t>供应商签署的授权委托书。授权委托书应载明代理人的姓名或者名称、代理事项、具体权限、期限和相关事项。</w:t>
      </w:r>
    </w:p>
    <w:p w14:paraId="5024554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3.质疑供应商若对项目的某一分包进行质疑，质疑函中应列明具体标段。</w:t>
      </w:r>
    </w:p>
    <w:p w14:paraId="4D10285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4.质疑函的质疑事项应具体、明确，并有必要的事实依据和法律依据。</w:t>
      </w:r>
    </w:p>
    <w:p w14:paraId="0A06F66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5.质疑函的质疑请求应与质疑事项相关。</w:t>
      </w:r>
    </w:p>
    <w:p w14:paraId="618AB90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sz w:val="24"/>
          <w:szCs w:val="24"/>
          <w:highlight w:val="none"/>
        </w:rPr>
      </w:pPr>
      <w:r>
        <w:rPr>
          <w:rFonts w:hint="eastAsia" w:ascii="宋体" w:hAnsi="宋体"/>
          <w:sz w:val="24"/>
          <w:szCs w:val="24"/>
          <w:highlight w:val="none"/>
        </w:rPr>
        <w:t>6.质疑供应商为自然人的，质疑函应由本人签字；质疑供应商为法人或者其他组织的，质疑函应由法定代表人、主要负责人，或者其授权代表签字或者盖章，并加盖公章。</w:t>
      </w:r>
    </w:p>
    <w:p w14:paraId="53A98339">
      <w:pPr>
        <w:keepNext w:val="0"/>
        <w:keepLines w:val="0"/>
        <w:pageBreakBefore w:val="0"/>
        <w:widowControl/>
        <w:kinsoku/>
        <w:wordWrap/>
        <w:overflowPunct/>
        <w:topLinePunct w:val="0"/>
        <w:autoSpaceDE/>
        <w:autoSpaceDN/>
        <w:bidi w:val="0"/>
        <w:adjustRightInd w:val="0"/>
        <w:snapToGrid w:val="0"/>
        <w:spacing w:line="360" w:lineRule="auto"/>
        <w:ind w:firstLine="640"/>
        <w:jc w:val="left"/>
        <w:textAlignment w:val="auto"/>
        <w:rPr>
          <w:rFonts w:hint="eastAsia" w:ascii="宋体" w:hAnsi="宋体" w:eastAsia="宋体" w:cs="宋体"/>
          <w:color w:val="auto"/>
          <w:sz w:val="21"/>
          <w:szCs w:val="21"/>
          <w:highlight w:val="none"/>
        </w:rPr>
      </w:pPr>
    </w:p>
    <w:sectPr>
      <w:type w:val="continuous"/>
      <w:pgSz w:w="11906" w:h="16838"/>
      <w:pgMar w:top="1440" w:right="1797" w:bottom="1440" w:left="1797"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58E736BB-66F1-4A1D-92F5-F4C69816504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9C2418BB-D3A5-4981-85C7-73F2EA61AFE3}"/>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7FFAEFF" w:usb1="F9DFFFFF" w:usb2="0000007F" w:usb3="00000000" w:csb0="203F01FF" w:csb1="DFFF0000"/>
  </w:font>
  <w:font w:name="ˎ̥">
    <w:altName w:val="NumberOnly"/>
    <w:panose1 w:val="020B0503020202020204"/>
    <w:charset w:val="00"/>
    <w:family w:val="auto"/>
    <w:pitch w:val="default"/>
    <w:sig w:usb0="00000000" w:usb1="00000000" w:usb2="00000000" w:usb3="00000000" w:csb0="00000000" w:csb1="00000000"/>
  </w:font>
  <w:font w:name="DejaVu Math TeX Gyre">
    <w:altName w:val="Cambria Math"/>
    <w:panose1 w:val="02000503000000000000"/>
    <w:charset w:val="00"/>
    <w:family w:val="auto"/>
    <w:pitch w:val="default"/>
    <w:sig w:usb0="00000000" w:usb1="00000000" w:usb2="02000000" w:usb3="00000000" w:csb0="60000193" w:csb1="0DD40000"/>
  </w:font>
  <w:font w:name="Tahoma">
    <w:panose1 w:val="020B0604030504040204"/>
    <w:charset w:val="00"/>
    <w:family w:val="auto"/>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00006FF" w:usb1="4000205B" w:usb2="0000001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Helvetica-Light">
    <w:altName w:val="NumberOnly"/>
    <w:panose1 w:val="020B0503020202020204"/>
    <w:charset w:val="00"/>
    <w:family w:val="auto"/>
    <w:pitch w:val="default"/>
    <w:sig w:usb0="00000000" w:usb1="00000000" w:usb2="00000000" w:usb3="00000000" w:csb0="00000000" w:csb1="00000000"/>
  </w:font>
  <w:font w:name="方正仿宋简体">
    <w:altName w:val="微软雅黑"/>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创艺简仿宋">
    <w:altName w:val="方正舒体"/>
    <w:panose1 w:val="020B0503020202020204"/>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embedRegular r:id="rId3" w:fontKey="{AC8EF0C4-A6B9-438B-AC4F-DBD9FA133EC4}"/>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4" w:fontKey="{9630717F-C70F-494F-A13A-EF37D1983FC0}"/>
  </w:font>
  <w:font w:name="NumberOnly">
    <w:panose1 w:val="020B0500000000000000"/>
    <w:charset w:val="00"/>
    <w:family w:val="auto"/>
    <w:pitch w:val="default"/>
    <w:sig w:usb0="8000002F" w:usb1="10000048" w:usb2="00000000" w:usb3="00000000" w:csb0="00000111" w:csb1="4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51A91">
    <w:pPr>
      <w:pStyle w:val="29"/>
      <w:jc w:val="center"/>
    </w:pPr>
    <w:r>
      <w:fldChar w:fldCharType="begin"/>
    </w:r>
    <w:r>
      <w:instrText xml:space="preserve">PAGE \* MERGEFORMAT</w:instrText>
    </w:r>
    <w:r>
      <w:fldChar w:fldCharType="separate"/>
    </w:r>
    <w:r>
      <w:t>1</w:t>
    </w:r>
    <w:r>
      <w:fldChar w:fldCharType="end"/>
    </w:r>
  </w:p>
  <w:p w14:paraId="3F69496D">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4608">
    <w:pPr>
      <w:pStyle w:val="30"/>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B7CB8"/>
    <w:multiLevelType w:val="singleLevel"/>
    <w:tmpl w:val="81EB7CB8"/>
    <w:lvl w:ilvl="0" w:tentative="0">
      <w:start w:val="1"/>
      <w:numFmt w:val="chineseCounting"/>
      <w:suff w:val="nothing"/>
      <w:lvlText w:val="（%1）"/>
      <w:lvlJc w:val="left"/>
      <w:rPr>
        <w:rFonts w:hint="eastAsia"/>
      </w:rPr>
    </w:lvl>
  </w:abstractNum>
  <w:abstractNum w:abstractNumId="1">
    <w:nsid w:val="AC67E80D"/>
    <w:multiLevelType w:val="singleLevel"/>
    <w:tmpl w:val="AC67E80D"/>
    <w:lvl w:ilvl="0" w:tentative="0">
      <w:start w:val="2"/>
      <w:numFmt w:val="chineseCounting"/>
      <w:suff w:val="nothing"/>
      <w:lvlText w:val="%1、"/>
      <w:lvlJc w:val="left"/>
      <w:rPr>
        <w:rFonts w:hint="eastAsia"/>
      </w:rPr>
    </w:lvl>
  </w:abstractNum>
  <w:abstractNum w:abstractNumId="2">
    <w:nsid w:val="FF7D83E8"/>
    <w:multiLevelType w:val="singleLevel"/>
    <w:tmpl w:val="FF7D83E8"/>
    <w:lvl w:ilvl="0" w:tentative="0">
      <w:start w:val="1"/>
      <w:numFmt w:val="chineseCounting"/>
      <w:suff w:val="nothing"/>
      <w:lvlText w:val="%1、"/>
      <w:lvlJc w:val="left"/>
      <w:pPr>
        <w:ind w:left="-20"/>
      </w:pPr>
      <w:rPr>
        <w:rFonts w:hint="eastAsia"/>
      </w:rPr>
    </w:lvl>
  </w:abstractNum>
  <w:abstractNum w:abstractNumId="3">
    <w:nsid w:val="0053208E"/>
    <w:multiLevelType w:val="multilevel"/>
    <w:tmpl w:val="0053208E"/>
    <w:lvl w:ilvl="0" w:tentative="0">
      <w:start w:val="1"/>
      <w:numFmt w:val="bullet"/>
      <w:pStyle w:val="304"/>
      <w:lvlText w:val=""/>
      <w:lvlJc w:val="left"/>
      <w:pPr>
        <w:tabs>
          <w:tab w:val="left" w:pos="480"/>
        </w:tabs>
        <w:ind w:left="480" w:hanging="480"/>
      </w:pPr>
      <w:rPr>
        <w:rFonts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4">
    <w:nsid w:val="0B82BBEF"/>
    <w:multiLevelType w:val="singleLevel"/>
    <w:tmpl w:val="0B82BBEF"/>
    <w:lvl w:ilvl="0" w:tentative="0">
      <w:start w:val="1"/>
      <w:numFmt w:val="chineseCounting"/>
      <w:suff w:val="nothing"/>
      <w:lvlText w:val="（%1）"/>
      <w:lvlJc w:val="left"/>
      <w:rPr>
        <w:rFonts w:hint="eastAsia"/>
      </w:rPr>
    </w:lvl>
  </w:abstractNum>
  <w:abstractNum w:abstractNumId="5">
    <w:nsid w:val="68F9906D"/>
    <w:multiLevelType w:val="singleLevel"/>
    <w:tmpl w:val="68F9906D"/>
    <w:lvl w:ilvl="0" w:tentative="0">
      <w:start w:val="3"/>
      <w:numFmt w:val="decimal"/>
      <w:suff w:val="nothing"/>
      <w:lvlText w:val="%1、"/>
      <w:lvlJc w:val="left"/>
    </w:lvl>
  </w:abstractNum>
  <w:abstractNum w:abstractNumId="6">
    <w:nsid w:val="6F204EC7"/>
    <w:multiLevelType w:val="singleLevel"/>
    <w:tmpl w:val="6F204EC7"/>
    <w:lvl w:ilvl="0" w:tentative="0">
      <w:start w:val="2"/>
      <w:numFmt w:val="chineseCounting"/>
      <w:suff w:val="nothing"/>
      <w:lvlText w:val="（%1）"/>
      <w:lvlJc w:val="left"/>
      <w:rPr>
        <w:rFonts w:hint="eastAsia"/>
      </w:rPr>
    </w:lvl>
  </w:abstractNum>
  <w:num w:numId="1">
    <w:abstractNumId w:val="3"/>
  </w:num>
  <w:num w:numId="2">
    <w:abstractNumId w:val="1"/>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NTFmN2NlZTk0MGQ1OTkxM2M1ZDNhNDkyN2Q1NDcifQ=="/>
  </w:docVars>
  <w:rsids>
    <w:rsidRoot w:val="00000000"/>
    <w:rsid w:val="002E23A7"/>
    <w:rsid w:val="00E7366B"/>
    <w:rsid w:val="01065DB3"/>
    <w:rsid w:val="0173619F"/>
    <w:rsid w:val="01EE19B6"/>
    <w:rsid w:val="021138F7"/>
    <w:rsid w:val="029F53A6"/>
    <w:rsid w:val="02B072E7"/>
    <w:rsid w:val="030D5A67"/>
    <w:rsid w:val="03297522"/>
    <w:rsid w:val="035B751F"/>
    <w:rsid w:val="04B05649"/>
    <w:rsid w:val="04C904B8"/>
    <w:rsid w:val="05BE3D95"/>
    <w:rsid w:val="061B4D44"/>
    <w:rsid w:val="078828AD"/>
    <w:rsid w:val="08435F0C"/>
    <w:rsid w:val="08E81855"/>
    <w:rsid w:val="092642D9"/>
    <w:rsid w:val="093F7D8B"/>
    <w:rsid w:val="09442803"/>
    <w:rsid w:val="0A8F22BC"/>
    <w:rsid w:val="0AA66A18"/>
    <w:rsid w:val="0ADF474F"/>
    <w:rsid w:val="0B282299"/>
    <w:rsid w:val="0C502E4E"/>
    <w:rsid w:val="0CD619C5"/>
    <w:rsid w:val="0D270472"/>
    <w:rsid w:val="0D8B0A01"/>
    <w:rsid w:val="0DA335E0"/>
    <w:rsid w:val="0FB86539"/>
    <w:rsid w:val="10080077"/>
    <w:rsid w:val="10501A8E"/>
    <w:rsid w:val="106A0826"/>
    <w:rsid w:val="10710382"/>
    <w:rsid w:val="10A818CA"/>
    <w:rsid w:val="1241376B"/>
    <w:rsid w:val="129245E0"/>
    <w:rsid w:val="134D3BB6"/>
    <w:rsid w:val="138844B0"/>
    <w:rsid w:val="13A2785E"/>
    <w:rsid w:val="13B54A2A"/>
    <w:rsid w:val="13F228E1"/>
    <w:rsid w:val="14FA3D2C"/>
    <w:rsid w:val="154C6CC8"/>
    <w:rsid w:val="15977F8D"/>
    <w:rsid w:val="163F4A7E"/>
    <w:rsid w:val="167E1526"/>
    <w:rsid w:val="16BA5EB3"/>
    <w:rsid w:val="16EB42BE"/>
    <w:rsid w:val="18393FA5"/>
    <w:rsid w:val="185F4F64"/>
    <w:rsid w:val="18DE232D"/>
    <w:rsid w:val="19BD63E6"/>
    <w:rsid w:val="19C2405F"/>
    <w:rsid w:val="1ACF03B6"/>
    <w:rsid w:val="1B016DFD"/>
    <w:rsid w:val="1B0B27A2"/>
    <w:rsid w:val="1B3A5814"/>
    <w:rsid w:val="1B532B3E"/>
    <w:rsid w:val="1BE7599C"/>
    <w:rsid w:val="1C24274C"/>
    <w:rsid w:val="1C2F4C4D"/>
    <w:rsid w:val="1C3B6584"/>
    <w:rsid w:val="1CF81075"/>
    <w:rsid w:val="1D792624"/>
    <w:rsid w:val="1DA653E3"/>
    <w:rsid w:val="1E967206"/>
    <w:rsid w:val="1E9B6CF2"/>
    <w:rsid w:val="1F180A8E"/>
    <w:rsid w:val="1F6435E0"/>
    <w:rsid w:val="1F7C1C3A"/>
    <w:rsid w:val="20A01302"/>
    <w:rsid w:val="217D645B"/>
    <w:rsid w:val="21D44DC9"/>
    <w:rsid w:val="222A65E3"/>
    <w:rsid w:val="22E83DA8"/>
    <w:rsid w:val="23645B24"/>
    <w:rsid w:val="246A716A"/>
    <w:rsid w:val="255120D8"/>
    <w:rsid w:val="266A3452"/>
    <w:rsid w:val="26753BA5"/>
    <w:rsid w:val="26AB75C6"/>
    <w:rsid w:val="26FE2303"/>
    <w:rsid w:val="27BF5A1F"/>
    <w:rsid w:val="27F84A8D"/>
    <w:rsid w:val="280671AA"/>
    <w:rsid w:val="281309A6"/>
    <w:rsid w:val="28151638"/>
    <w:rsid w:val="2A0B0BE7"/>
    <w:rsid w:val="2B2C33CC"/>
    <w:rsid w:val="2BE041B6"/>
    <w:rsid w:val="2BEA2138"/>
    <w:rsid w:val="2D1C7470"/>
    <w:rsid w:val="2D841C49"/>
    <w:rsid w:val="2DEC386B"/>
    <w:rsid w:val="2DEC7868"/>
    <w:rsid w:val="2E143CAB"/>
    <w:rsid w:val="2EB8253C"/>
    <w:rsid w:val="2ED578D6"/>
    <w:rsid w:val="2EE858F4"/>
    <w:rsid w:val="2F713AA3"/>
    <w:rsid w:val="2F745AFB"/>
    <w:rsid w:val="30004E27"/>
    <w:rsid w:val="312406A1"/>
    <w:rsid w:val="315076E8"/>
    <w:rsid w:val="33166F26"/>
    <w:rsid w:val="343A71E6"/>
    <w:rsid w:val="348C0A37"/>
    <w:rsid w:val="34EA2EB6"/>
    <w:rsid w:val="34FA62E8"/>
    <w:rsid w:val="35011425"/>
    <w:rsid w:val="35551771"/>
    <w:rsid w:val="36571359"/>
    <w:rsid w:val="37405B09"/>
    <w:rsid w:val="375A02D5"/>
    <w:rsid w:val="37957501"/>
    <w:rsid w:val="37C56B6C"/>
    <w:rsid w:val="37CE281A"/>
    <w:rsid w:val="381A0E63"/>
    <w:rsid w:val="38211DDE"/>
    <w:rsid w:val="38431D54"/>
    <w:rsid w:val="384635F3"/>
    <w:rsid w:val="38A945A5"/>
    <w:rsid w:val="38BB2AC2"/>
    <w:rsid w:val="38C7769E"/>
    <w:rsid w:val="39900D5E"/>
    <w:rsid w:val="39C56140"/>
    <w:rsid w:val="39D30EB6"/>
    <w:rsid w:val="39F03816"/>
    <w:rsid w:val="3A9F6F1C"/>
    <w:rsid w:val="3AAA60BB"/>
    <w:rsid w:val="3B3616FD"/>
    <w:rsid w:val="3C334F54"/>
    <w:rsid w:val="3C687FDC"/>
    <w:rsid w:val="3C6F58C4"/>
    <w:rsid w:val="3C782375"/>
    <w:rsid w:val="3CA37266"/>
    <w:rsid w:val="3CCA284C"/>
    <w:rsid w:val="3CCD6C33"/>
    <w:rsid w:val="3CED228F"/>
    <w:rsid w:val="3DA81B6D"/>
    <w:rsid w:val="3E4E4FAF"/>
    <w:rsid w:val="3EA66B99"/>
    <w:rsid w:val="3EEF22EE"/>
    <w:rsid w:val="3EF67B21"/>
    <w:rsid w:val="3F1B30E3"/>
    <w:rsid w:val="3F264703"/>
    <w:rsid w:val="3F6F005F"/>
    <w:rsid w:val="40026051"/>
    <w:rsid w:val="40291362"/>
    <w:rsid w:val="41287D39"/>
    <w:rsid w:val="41305531"/>
    <w:rsid w:val="41990C37"/>
    <w:rsid w:val="41E579D9"/>
    <w:rsid w:val="432804C5"/>
    <w:rsid w:val="433D71E5"/>
    <w:rsid w:val="44496945"/>
    <w:rsid w:val="445B14BB"/>
    <w:rsid w:val="45946363"/>
    <w:rsid w:val="45FD2076"/>
    <w:rsid w:val="46844F52"/>
    <w:rsid w:val="46ED3C55"/>
    <w:rsid w:val="493059DD"/>
    <w:rsid w:val="496A65EA"/>
    <w:rsid w:val="49834DA9"/>
    <w:rsid w:val="49EE3C94"/>
    <w:rsid w:val="4A192915"/>
    <w:rsid w:val="4A8F0E29"/>
    <w:rsid w:val="4BF57306"/>
    <w:rsid w:val="4BF66718"/>
    <w:rsid w:val="4C60533D"/>
    <w:rsid w:val="4C861952"/>
    <w:rsid w:val="4DC64B62"/>
    <w:rsid w:val="4DEA4CF4"/>
    <w:rsid w:val="4DED7C58"/>
    <w:rsid w:val="4DFD1D51"/>
    <w:rsid w:val="4E5C1022"/>
    <w:rsid w:val="4E600B13"/>
    <w:rsid w:val="4E9F4991"/>
    <w:rsid w:val="4F5A1A06"/>
    <w:rsid w:val="4FB22660"/>
    <w:rsid w:val="52D018D4"/>
    <w:rsid w:val="533D44A5"/>
    <w:rsid w:val="540D3E2D"/>
    <w:rsid w:val="54173089"/>
    <w:rsid w:val="545F361A"/>
    <w:rsid w:val="54F138EC"/>
    <w:rsid w:val="550975A9"/>
    <w:rsid w:val="550F33CA"/>
    <w:rsid w:val="55274F27"/>
    <w:rsid w:val="5827444F"/>
    <w:rsid w:val="585C67EF"/>
    <w:rsid w:val="586E6E66"/>
    <w:rsid w:val="58CE00AF"/>
    <w:rsid w:val="593A6404"/>
    <w:rsid w:val="597638E0"/>
    <w:rsid w:val="59771D33"/>
    <w:rsid w:val="5A236E98"/>
    <w:rsid w:val="5A581576"/>
    <w:rsid w:val="5A5D05FC"/>
    <w:rsid w:val="5AA24261"/>
    <w:rsid w:val="5B694D7F"/>
    <w:rsid w:val="5DA271A0"/>
    <w:rsid w:val="5DCA7D57"/>
    <w:rsid w:val="5E581806"/>
    <w:rsid w:val="5EB020A9"/>
    <w:rsid w:val="5F126D6B"/>
    <w:rsid w:val="5FF2209D"/>
    <w:rsid w:val="5FFA1A80"/>
    <w:rsid w:val="607E0110"/>
    <w:rsid w:val="613227E3"/>
    <w:rsid w:val="616A3BC2"/>
    <w:rsid w:val="61860438"/>
    <w:rsid w:val="61CE196F"/>
    <w:rsid w:val="63AC1FBF"/>
    <w:rsid w:val="650A312E"/>
    <w:rsid w:val="65107A63"/>
    <w:rsid w:val="653D52B2"/>
    <w:rsid w:val="65E31721"/>
    <w:rsid w:val="660A13FB"/>
    <w:rsid w:val="667C7355"/>
    <w:rsid w:val="66EF082E"/>
    <w:rsid w:val="67C44A12"/>
    <w:rsid w:val="67EB7697"/>
    <w:rsid w:val="681C38A5"/>
    <w:rsid w:val="683A0C71"/>
    <w:rsid w:val="68525518"/>
    <w:rsid w:val="688558EE"/>
    <w:rsid w:val="68DD74D8"/>
    <w:rsid w:val="6933182A"/>
    <w:rsid w:val="6B4D1FC7"/>
    <w:rsid w:val="6B55414D"/>
    <w:rsid w:val="6B7C573E"/>
    <w:rsid w:val="6B9424AE"/>
    <w:rsid w:val="6B9E07B7"/>
    <w:rsid w:val="6C0E79A8"/>
    <w:rsid w:val="6C477A6C"/>
    <w:rsid w:val="6C5D623A"/>
    <w:rsid w:val="6C8E7995"/>
    <w:rsid w:val="6CF05300"/>
    <w:rsid w:val="6D4A2C62"/>
    <w:rsid w:val="6E044771"/>
    <w:rsid w:val="6E617029"/>
    <w:rsid w:val="6EFE3D04"/>
    <w:rsid w:val="6F861AE4"/>
    <w:rsid w:val="6F8E4B6A"/>
    <w:rsid w:val="713C4679"/>
    <w:rsid w:val="72037883"/>
    <w:rsid w:val="724539F8"/>
    <w:rsid w:val="732301DD"/>
    <w:rsid w:val="73F531FC"/>
    <w:rsid w:val="73F93907"/>
    <w:rsid w:val="74CE1A6D"/>
    <w:rsid w:val="752252FB"/>
    <w:rsid w:val="75970A0E"/>
    <w:rsid w:val="77672662"/>
    <w:rsid w:val="79434918"/>
    <w:rsid w:val="798B6F10"/>
    <w:rsid w:val="79AB77D5"/>
    <w:rsid w:val="79E03380"/>
    <w:rsid w:val="7A8567A7"/>
    <w:rsid w:val="7CFD71E7"/>
    <w:rsid w:val="7DA27FCE"/>
    <w:rsid w:val="7DE22A43"/>
    <w:rsid w:val="7E355268"/>
    <w:rsid w:val="7F20035F"/>
    <w:rsid w:val="7F405C73"/>
    <w:rsid w:val="7F860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qFormat="1" w:unhideWhenUsed="0" w:uiPriority="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rPr>
  </w:style>
  <w:style w:type="paragraph" w:styleId="3">
    <w:name w:val="heading 1"/>
    <w:basedOn w:val="1"/>
    <w:next w:val="1"/>
    <w:link w:val="233"/>
    <w:qFormat/>
    <w:uiPriority w:val="0"/>
    <w:pPr>
      <w:keepNext/>
      <w:keepLines/>
      <w:spacing w:before="340" w:after="330" w:line="578" w:lineRule="auto"/>
      <w:outlineLvl w:val="0"/>
    </w:pPr>
    <w:rPr>
      <w:b/>
      <w:bCs/>
      <w:sz w:val="44"/>
      <w:szCs w:val="44"/>
    </w:rPr>
  </w:style>
  <w:style w:type="paragraph" w:styleId="4">
    <w:name w:val="heading 2"/>
    <w:basedOn w:val="1"/>
    <w:next w:val="1"/>
    <w:link w:val="23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35"/>
    <w:qFormat/>
    <w:uiPriority w:val="0"/>
    <w:pPr>
      <w:keepNext/>
      <w:keepLines/>
      <w:spacing w:before="260" w:after="260" w:line="416" w:lineRule="auto"/>
      <w:outlineLvl w:val="2"/>
    </w:pPr>
    <w:rPr>
      <w:b/>
      <w:bCs/>
      <w:sz w:val="32"/>
      <w:szCs w:val="32"/>
    </w:rPr>
  </w:style>
  <w:style w:type="paragraph" w:styleId="2">
    <w:name w:val="heading 4"/>
    <w:basedOn w:val="1"/>
    <w:next w:val="1"/>
    <w:link w:val="236"/>
    <w:qFormat/>
    <w:uiPriority w:val="0"/>
    <w:pPr>
      <w:keepNext/>
      <w:jc w:val="center"/>
      <w:outlineLvl w:val="3"/>
    </w:pPr>
    <w:rPr>
      <w:rFonts w:eastAsia="新宋体"/>
      <w:sz w:val="30"/>
      <w:szCs w:val="21"/>
    </w:rPr>
  </w:style>
  <w:style w:type="paragraph" w:styleId="6">
    <w:name w:val="heading 5"/>
    <w:basedOn w:val="1"/>
    <w:next w:val="1"/>
    <w:link w:val="237"/>
    <w:qFormat/>
    <w:uiPriority w:val="0"/>
    <w:pPr>
      <w:keepNext/>
      <w:keepLines/>
      <w:spacing w:before="280" w:after="290" w:line="376" w:lineRule="auto"/>
      <w:outlineLvl w:val="4"/>
    </w:pPr>
    <w:rPr>
      <w:b/>
      <w:bCs/>
      <w:sz w:val="28"/>
      <w:szCs w:val="28"/>
    </w:rPr>
  </w:style>
  <w:style w:type="paragraph" w:styleId="7">
    <w:name w:val="heading 6"/>
    <w:basedOn w:val="1"/>
    <w:next w:val="8"/>
    <w:link w:val="238"/>
    <w:qFormat/>
    <w:uiPriority w:val="0"/>
    <w:pPr>
      <w:keepNext/>
      <w:jc w:val="center"/>
      <w:outlineLvl w:val="5"/>
    </w:pPr>
    <w:rPr>
      <w:b/>
      <w:sz w:val="44"/>
      <w:szCs w:val="20"/>
    </w:rPr>
  </w:style>
  <w:style w:type="paragraph" w:styleId="9">
    <w:name w:val="heading 7"/>
    <w:basedOn w:val="1"/>
    <w:next w:val="1"/>
    <w:link w:val="240"/>
    <w:qFormat/>
    <w:uiPriority w:val="0"/>
    <w:pPr>
      <w:keepNext/>
      <w:keepLines/>
      <w:spacing w:before="240" w:after="64" w:line="320" w:lineRule="auto"/>
      <w:outlineLvl w:val="6"/>
    </w:pPr>
    <w:rPr>
      <w:b/>
      <w:bCs/>
      <w:sz w:val="24"/>
    </w:rPr>
  </w:style>
  <w:style w:type="paragraph" w:styleId="10">
    <w:name w:val="heading 8"/>
    <w:basedOn w:val="1"/>
    <w:next w:val="1"/>
    <w:link w:val="24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242"/>
    <w:qFormat/>
    <w:uiPriority w:val="0"/>
    <w:pPr>
      <w:keepNext/>
      <w:keepLines/>
      <w:spacing w:before="240" w:after="64" w:line="320" w:lineRule="auto"/>
      <w:outlineLvl w:val="8"/>
    </w:pPr>
    <w:rPr>
      <w:rFonts w:ascii="Arial" w:hAnsi="Arial" w:eastAsia="黑体"/>
      <w:sz w:val="24"/>
      <w:szCs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239"/>
    <w:qFormat/>
    <w:uiPriority w:val="0"/>
    <w:pPr>
      <w:ind w:firstLine="420"/>
    </w:pPr>
    <w:rPr>
      <w:sz w:val="20"/>
      <w:szCs w:val="20"/>
    </w:rPr>
  </w:style>
  <w:style w:type="paragraph" w:styleId="12">
    <w:name w:val="toc 7"/>
    <w:basedOn w:val="1"/>
    <w:next w:val="1"/>
    <w:unhideWhenUsed/>
    <w:qFormat/>
    <w:uiPriority w:val="39"/>
    <w:pPr>
      <w:spacing w:after="57"/>
      <w:ind w:left="1701"/>
    </w:pPr>
  </w:style>
  <w:style w:type="paragraph" w:styleId="13">
    <w:name w:val="caption"/>
    <w:basedOn w:val="1"/>
    <w:next w:val="1"/>
    <w:semiHidden/>
    <w:unhideWhenUsed/>
    <w:qFormat/>
    <w:uiPriority w:val="35"/>
    <w:pPr>
      <w:spacing w:line="276" w:lineRule="auto"/>
    </w:pPr>
    <w:rPr>
      <w:b/>
      <w:bCs/>
      <w:color w:val="4F81BD"/>
      <w:sz w:val="18"/>
      <w:szCs w:val="18"/>
    </w:rPr>
  </w:style>
  <w:style w:type="paragraph" w:styleId="14">
    <w:name w:val="Document Map"/>
    <w:basedOn w:val="1"/>
    <w:link w:val="243"/>
    <w:semiHidden/>
    <w:qFormat/>
    <w:uiPriority w:val="0"/>
    <w:pPr>
      <w:shd w:val="clear" w:color="auto" w:fill="000080"/>
    </w:pPr>
    <w:rPr>
      <w:sz w:val="20"/>
    </w:rPr>
  </w:style>
  <w:style w:type="paragraph" w:styleId="15">
    <w:name w:val="annotation text"/>
    <w:basedOn w:val="1"/>
    <w:semiHidden/>
    <w:unhideWhenUsed/>
    <w:qFormat/>
    <w:uiPriority w:val="99"/>
    <w:pPr>
      <w:jc w:val="left"/>
    </w:pPr>
  </w:style>
  <w:style w:type="paragraph" w:styleId="16">
    <w:name w:val="Body Text 3"/>
    <w:basedOn w:val="1"/>
    <w:link w:val="244"/>
    <w:qFormat/>
    <w:uiPriority w:val="0"/>
    <w:pPr>
      <w:spacing w:after="120"/>
    </w:pPr>
    <w:rPr>
      <w:sz w:val="16"/>
      <w:szCs w:val="16"/>
    </w:rPr>
  </w:style>
  <w:style w:type="paragraph" w:styleId="17">
    <w:name w:val="Body Text"/>
    <w:basedOn w:val="1"/>
    <w:next w:val="1"/>
    <w:link w:val="245"/>
    <w:qFormat/>
    <w:uiPriority w:val="0"/>
    <w:rPr>
      <w:rFonts w:ascii="仿宋_GB2312" w:eastAsia="仿宋_GB2312"/>
      <w:sz w:val="24"/>
      <w:szCs w:val="20"/>
    </w:rPr>
  </w:style>
  <w:style w:type="paragraph" w:styleId="18">
    <w:name w:val="Body Text Indent"/>
    <w:basedOn w:val="1"/>
    <w:next w:val="19"/>
    <w:link w:val="246"/>
    <w:qFormat/>
    <w:uiPriority w:val="0"/>
    <w:pPr>
      <w:ind w:left="765"/>
    </w:pPr>
    <w:rPr>
      <w:rFonts w:ascii="仿宋_GB2312" w:eastAsia="仿宋_GB2312"/>
      <w:sz w:val="28"/>
      <w:szCs w:val="20"/>
    </w:rPr>
  </w:style>
  <w:style w:type="paragraph" w:styleId="19">
    <w:name w:val="envelope return"/>
    <w:basedOn w:val="1"/>
    <w:unhideWhenUsed/>
    <w:qFormat/>
    <w:uiPriority w:val="99"/>
    <w:rPr>
      <w:rFonts w:ascii="Arial" w:hAnsi="Arial"/>
    </w:rPr>
  </w:style>
  <w:style w:type="paragraph" w:styleId="20">
    <w:name w:val="index 4"/>
    <w:basedOn w:val="1"/>
    <w:next w:val="1"/>
    <w:unhideWhenUsed/>
    <w:qFormat/>
    <w:uiPriority w:val="99"/>
    <w:pPr>
      <w:ind w:left="600"/>
    </w:pPr>
  </w:style>
  <w:style w:type="paragraph" w:styleId="21">
    <w:name w:val="toc 5"/>
    <w:basedOn w:val="1"/>
    <w:next w:val="1"/>
    <w:unhideWhenUsed/>
    <w:qFormat/>
    <w:uiPriority w:val="39"/>
    <w:pPr>
      <w:spacing w:after="57"/>
      <w:ind w:left="1134"/>
    </w:pPr>
  </w:style>
  <w:style w:type="paragraph" w:styleId="22">
    <w:name w:val="toc 3"/>
    <w:basedOn w:val="1"/>
    <w:next w:val="1"/>
    <w:unhideWhenUsed/>
    <w:qFormat/>
    <w:uiPriority w:val="39"/>
    <w:pPr>
      <w:spacing w:after="57"/>
      <w:ind w:left="567"/>
    </w:pPr>
  </w:style>
  <w:style w:type="paragraph" w:styleId="23">
    <w:name w:val="Plain Text"/>
    <w:basedOn w:val="1"/>
    <w:link w:val="247"/>
    <w:qFormat/>
    <w:uiPriority w:val="0"/>
    <w:rPr>
      <w:rFonts w:ascii="宋体" w:hAnsi="Courier New"/>
      <w:sz w:val="20"/>
      <w:szCs w:val="21"/>
    </w:rPr>
  </w:style>
  <w:style w:type="paragraph" w:styleId="24">
    <w:name w:val="toc 8"/>
    <w:basedOn w:val="1"/>
    <w:next w:val="1"/>
    <w:unhideWhenUsed/>
    <w:qFormat/>
    <w:uiPriority w:val="39"/>
    <w:pPr>
      <w:spacing w:after="57"/>
      <w:ind w:left="1984"/>
    </w:pPr>
  </w:style>
  <w:style w:type="paragraph" w:styleId="25">
    <w:name w:val="Date"/>
    <w:basedOn w:val="1"/>
    <w:next w:val="1"/>
    <w:link w:val="248"/>
    <w:qFormat/>
    <w:uiPriority w:val="0"/>
    <w:rPr>
      <w:sz w:val="24"/>
      <w:szCs w:val="20"/>
    </w:rPr>
  </w:style>
  <w:style w:type="paragraph" w:styleId="26">
    <w:name w:val="Body Text Indent 2"/>
    <w:basedOn w:val="1"/>
    <w:link w:val="249"/>
    <w:qFormat/>
    <w:uiPriority w:val="0"/>
    <w:pPr>
      <w:spacing w:line="500" w:lineRule="exact"/>
      <w:ind w:firstLine="560"/>
    </w:pPr>
    <w:rPr>
      <w:rFonts w:eastAsia="仿宋_GB2312"/>
      <w:sz w:val="28"/>
      <w:szCs w:val="20"/>
    </w:rPr>
  </w:style>
  <w:style w:type="paragraph" w:styleId="27">
    <w:name w:val="endnote text"/>
    <w:basedOn w:val="1"/>
    <w:link w:val="231"/>
    <w:semiHidden/>
    <w:unhideWhenUsed/>
    <w:qFormat/>
    <w:uiPriority w:val="99"/>
    <w:rPr>
      <w:sz w:val="20"/>
    </w:rPr>
  </w:style>
  <w:style w:type="paragraph" w:styleId="28">
    <w:name w:val="Balloon Text"/>
    <w:basedOn w:val="1"/>
    <w:link w:val="250"/>
    <w:semiHidden/>
    <w:qFormat/>
    <w:uiPriority w:val="0"/>
    <w:rPr>
      <w:sz w:val="18"/>
      <w:szCs w:val="18"/>
    </w:rPr>
  </w:style>
  <w:style w:type="paragraph" w:styleId="29">
    <w:name w:val="footer"/>
    <w:basedOn w:val="1"/>
    <w:link w:val="251"/>
    <w:qFormat/>
    <w:uiPriority w:val="99"/>
    <w:pPr>
      <w:tabs>
        <w:tab w:val="center" w:pos="4153"/>
        <w:tab w:val="right" w:pos="8306"/>
      </w:tabs>
      <w:jc w:val="left"/>
    </w:pPr>
    <w:rPr>
      <w:sz w:val="18"/>
      <w:szCs w:val="20"/>
    </w:rPr>
  </w:style>
  <w:style w:type="paragraph" w:styleId="30">
    <w:name w:val="header"/>
    <w:basedOn w:val="1"/>
    <w:link w:val="252"/>
    <w:qFormat/>
    <w:uiPriority w:val="0"/>
    <w:pPr>
      <w:pBdr>
        <w:bottom w:val="single" w:color="000000" w:sz="6" w:space="1"/>
      </w:pBdr>
      <w:tabs>
        <w:tab w:val="center" w:pos="4153"/>
        <w:tab w:val="right" w:pos="8306"/>
      </w:tabs>
      <w:jc w:val="center"/>
    </w:pPr>
    <w:rPr>
      <w:sz w:val="18"/>
      <w:szCs w:val="18"/>
    </w:rPr>
  </w:style>
  <w:style w:type="paragraph" w:styleId="31">
    <w:name w:val="toc 1"/>
    <w:basedOn w:val="1"/>
    <w:next w:val="1"/>
    <w:unhideWhenUsed/>
    <w:qFormat/>
    <w:uiPriority w:val="39"/>
    <w:pPr>
      <w:spacing w:after="57"/>
    </w:pPr>
  </w:style>
  <w:style w:type="paragraph" w:styleId="32">
    <w:name w:val="toc 4"/>
    <w:basedOn w:val="1"/>
    <w:next w:val="1"/>
    <w:unhideWhenUsed/>
    <w:qFormat/>
    <w:uiPriority w:val="39"/>
    <w:pPr>
      <w:spacing w:after="57"/>
      <w:ind w:left="850"/>
    </w:pPr>
  </w:style>
  <w:style w:type="paragraph" w:styleId="33">
    <w:name w:val="Subtitle"/>
    <w:basedOn w:val="1"/>
    <w:next w:val="1"/>
    <w:link w:val="97"/>
    <w:qFormat/>
    <w:uiPriority w:val="11"/>
    <w:pPr>
      <w:spacing w:before="200" w:after="200"/>
    </w:pPr>
    <w:rPr>
      <w:sz w:val="24"/>
    </w:rPr>
  </w:style>
  <w:style w:type="paragraph" w:styleId="34">
    <w:name w:val="List"/>
    <w:basedOn w:val="1"/>
    <w:qFormat/>
    <w:uiPriority w:val="0"/>
    <w:pPr>
      <w:ind w:left="200" w:hanging="200"/>
    </w:pPr>
  </w:style>
  <w:style w:type="paragraph" w:styleId="35">
    <w:name w:val="footnote text"/>
    <w:basedOn w:val="1"/>
    <w:link w:val="230"/>
    <w:semiHidden/>
    <w:unhideWhenUsed/>
    <w:qFormat/>
    <w:uiPriority w:val="99"/>
    <w:pPr>
      <w:spacing w:after="40"/>
    </w:pPr>
    <w:rPr>
      <w:sz w:val="18"/>
    </w:rPr>
  </w:style>
  <w:style w:type="paragraph" w:styleId="36">
    <w:name w:val="toc 6"/>
    <w:basedOn w:val="1"/>
    <w:next w:val="1"/>
    <w:unhideWhenUsed/>
    <w:qFormat/>
    <w:uiPriority w:val="39"/>
    <w:pPr>
      <w:spacing w:after="57"/>
      <w:ind w:left="1417"/>
    </w:pPr>
  </w:style>
  <w:style w:type="paragraph" w:styleId="37">
    <w:name w:val="Body Text Indent 3"/>
    <w:basedOn w:val="1"/>
    <w:link w:val="254"/>
    <w:qFormat/>
    <w:uiPriority w:val="0"/>
    <w:pPr>
      <w:spacing w:after="120"/>
      <w:ind w:left="420"/>
    </w:pPr>
    <w:rPr>
      <w:sz w:val="16"/>
      <w:szCs w:val="16"/>
    </w:rPr>
  </w:style>
  <w:style w:type="paragraph" w:styleId="38">
    <w:name w:val="table of figures"/>
    <w:basedOn w:val="1"/>
    <w:next w:val="1"/>
    <w:unhideWhenUsed/>
    <w:qFormat/>
    <w:uiPriority w:val="99"/>
  </w:style>
  <w:style w:type="paragraph" w:styleId="39">
    <w:name w:val="toc 2"/>
    <w:basedOn w:val="1"/>
    <w:next w:val="1"/>
    <w:unhideWhenUsed/>
    <w:qFormat/>
    <w:uiPriority w:val="39"/>
    <w:pPr>
      <w:spacing w:after="57"/>
      <w:ind w:left="283"/>
    </w:pPr>
  </w:style>
  <w:style w:type="paragraph" w:styleId="40">
    <w:name w:val="toc 9"/>
    <w:basedOn w:val="1"/>
    <w:next w:val="1"/>
    <w:unhideWhenUsed/>
    <w:qFormat/>
    <w:uiPriority w:val="39"/>
    <w:pPr>
      <w:spacing w:after="57"/>
      <w:ind w:left="2268"/>
    </w:pPr>
  </w:style>
  <w:style w:type="paragraph" w:styleId="41">
    <w:name w:val="Body Text 2"/>
    <w:basedOn w:val="1"/>
    <w:link w:val="255"/>
    <w:qFormat/>
    <w:uiPriority w:val="0"/>
    <w:rPr>
      <w:b/>
      <w:bCs/>
      <w:sz w:val="18"/>
    </w:rPr>
  </w:style>
  <w:style w:type="paragraph" w:styleId="42">
    <w:name w:val="HTML Preformatted"/>
    <w:basedOn w:val="1"/>
    <w:link w:val="25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等线 Light" w:hAnsi="等线 Light" w:eastAsia="幼圆" w:cs="等线 Light"/>
      <w:sz w:val="24"/>
      <w:szCs w:val="22"/>
    </w:rPr>
  </w:style>
  <w:style w:type="paragraph" w:styleId="43">
    <w:name w:val="Normal (Web)"/>
    <w:basedOn w:val="1"/>
    <w:qFormat/>
    <w:uiPriority w:val="0"/>
    <w:pPr>
      <w:widowControl/>
      <w:spacing w:before="100" w:beforeAutospacing="1" w:after="100" w:afterAutospacing="1"/>
      <w:jc w:val="left"/>
    </w:pPr>
    <w:rPr>
      <w:rFonts w:ascii="宋体" w:hAnsi="宋体"/>
      <w:color w:val="000000"/>
      <w:sz w:val="24"/>
    </w:rPr>
  </w:style>
  <w:style w:type="paragraph" w:styleId="44">
    <w:name w:val="Title"/>
    <w:basedOn w:val="1"/>
    <w:next w:val="1"/>
    <w:link w:val="96"/>
    <w:qFormat/>
    <w:uiPriority w:val="10"/>
    <w:pPr>
      <w:spacing w:before="300" w:after="200"/>
      <w:contextualSpacing/>
    </w:pPr>
    <w:rPr>
      <w:sz w:val="48"/>
      <w:szCs w:val="48"/>
    </w:rPr>
  </w:style>
  <w:style w:type="paragraph" w:styleId="45">
    <w:name w:val="Body Text First Indent"/>
    <w:basedOn w:val="17"/>
    <w:qFormat/>
    <w:uiPriority w:val="99"/>
    <w:pPr>
      <w:ind w:firstLine="420"/>
    </w:pPr>
  </w:style>
  <w:style w:type="paragraph" w:styleId="46">
    <w:name w:val="Body Text First Indent 2"/>
    <w:basedOn w:val="18"/>
    <w:qFormat/>
    <w:uiPriority w:val="99"/>
    <w:pPr>
      <w:spacing w:line="240" w:lineRule="auto"/>
      <w:ind w:firstLine="200"/>
    </w:pPr>
  </w:style>
  <w:style w:type="table" w:styleId="48">
    <w:name w:val="Table Grid"/>
    <w:basedOn w:val="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qFormat/>
    <w:uiPriority w:val="0"/>
    <w:rPr>
      <w:b/>
      <w:bCs/>
    </w:rPr>
  </w:style>
  <w:style w:type="character" w:styleId="51">
    <w:name w:val="endnote reference"/>
    <w:semiHidden/>
    <w:unhideWhenUsed/>
    <w:qFormat/>
    <w:uiPriority w:val="99"/>
    <w:rPr>
      <w:vertAlign w:val="superscript"/>
    </w:rPr>
  </w:style>
  <w:style w:type="character" w:styleId="52">
    <w:name w:val="page number"/>
    <w:qFormat/>
    <w:uiPriority w:val="0"/>
  </w:style>
  <w:style w:type="character" w:styleId="53">
    <w:name w:val="Hyperlink"/>
    <w:qFormat/>
    <w:uiPriority w:val="0"/>
    <w:rPr>
      <w:color w:val="0000FF"/>
      <w:u w:val="single"/>
    </w:rPr>
  </w:style>
  <w:style w:type="character" w:styleId="54">
    <w:name w:val="annotation reference"/>
    <w:semiHidden/>
    <w:qFormat/>
    <w:uiPriority w:val="0"/>
    <w:rPr>
      <w:sz w:val="21"/>
      <w:szCs w:val="21"/>
    </w:rPr>
  </w:style>
  <w:style w:type="character" w:styleId="55">
    <w:name w:val="footnote reference"/>
    <w:unhideWhenUsed/>
    <w:qFormat/>
    <w:uiPriority w:val="99"/>
    <w:rPr>
      <w:vertAlign w:val="superscript"/>
    </w:rPr>
  </w:style>
  <w:style w:type="paragraph" w:customStyle="1" w:styleId="56">
    <w:name w:val="Default"/>
    <w:qFormat/>
    <w:uiPriority w:val="0"/>
    <w:pPr>
      <w:widowControl w:val="0"/>
    </w:pPr>
    <w:rPr>
      <w:rFonts w:hint="default" w:ascii="Arial Unicode MS" w:hAnsi="Times New Roman" w:eastAsia="Arial Unicode MS" w:cs="Arial Unicode MS"/>
      <w:color w:val="000000"/>
      <w:sz w:val="24"/>
      <w:szCs w:val="24"/>
      <w:lang w:val="en-US" w:eastAsia="zh-CN" w:bidi="ar-SA"/>
    </w:rPr>
  </w:style>
  <w:style w:type="paragraph" w:customStyle="1" w:styleId="57">
    <w:name w:val="正文首行缩进 21"/>
    <w:basedOn w:val="58"/>
    <w:qFormat/>
    <w:uiPriority w:val="0"/>
    <w:pPr>
      <w:spacing w:after="0" w:line="360" w:lineRule="auto"/>
      <w:ind w:left="0" w:firstLine="420"/>
    </w:pPr>
    <w:rPr>
      <w:rFonts w:ascii="宋体" w:hAnsi="宋体"/>
      <w:sz w:val="20"/>
      <w:szCs w:val="20"/>
    </w:rPr>
  </w:style>
  <w:style w:type="paragraph" w:customStyle="1" w:styleId="58">
    <w:name w:val="正文文本缩进1"/>
    <w:basedOn w:val="1"/>
    <w:unhideWhenUsed/>
    <w:qFormat/>
    <w:uiPriority w:val="99"/>
    <w:pPr>
      <w:spacing w:after="120"/>
      <w:ind w:left="420"/>
    </w:pPr>
  </w:style>
  <w:style w:type="table" w:customStyle="1" w:styleId="59">
    <w:name w:val="Plain Table 1"/>
    <w:basedOn w:val="47"/>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0">
    <w:name w:val="Plain Table 2"/>
    <w:basedOn w:val="47"/>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1">
    <w:name w:val="Plain Table 3"/>
    <w:basedOn w:val="47"/>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4"/>
    <w:basedOn w:val="47"/>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Plain Table 5"/>
    <w:basedOn w:val="47"/>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Grid Table 1 Light"/>
    <w:basedOn w:val="47"/>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5">
    <w:name w:val="Grid Table 2"/>
    <w:basedOn w:val="4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6">
    <w:name w:val="Grid Table 3"/>
    <w:basedOn w:val="4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7">
    <w:name w:val="Grid Table 4"/>
    <w:basedOn w:val="47"/>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5 Dark"/>
    <w:basedOn w:val="4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69">
    <w:name w:val="Grid Table 6 Colorful"/>
    <w:basedOn w:val="47"/>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0">
    <w:name w:val="Grid Table 7 Colorful"/>
    <w:basedOn w:val="47"/>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71">
    <w:name w:val="List Table 1 Light"/>
    <w:basedOn w:val="47"/>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72">
    <w:name w:val="List Table 2"/>
    <w:basedOn w:val="47"/>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3">
    <w:name w:val="List Table 3"/>
    <w:basedOn w:val="4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74">
    <w:name w:val="List Table 4"/>
    <w:basedOn w:val="4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75">
    <w:name w:val="List Table 5 Dark"/>
    <w:basedOn w:val="47"/>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76">
    <w:name w:val="List Table 6 Colorful"/>
    <w:basedOn w:val="47"/>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77">
    <w:name w:val="List Table 7 Colorful"/>
    <w:basedOn w:val="47"/>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78">
    <w:name w:val="TOC Heading"/>
    <w:unhideWhenUsed/>
    <w:qFormat/>
    <w:uiPriority w:val="39"/>
    <w:rPr>
      <w:rFonts w:hint="default" w:ascii="Times New Roman" w:hAnsi="Times New Roman" w:eastAsia="宋体" w:cs="Times New Roman"/>
    </w:rPr>
  </w:style>
  <w:style w:type="character" w:customStyle="1" w:styleId="79">
    <w:name w:val="Title Char"/>
    <w:basedOn w:val="49"/>
    <w:qFormat/>
    <w:uiPriority w:val="10"/>
    <w:rPr>
      <w:sz w:val="48"/>
      <w:szCs w:val="48"/>
    </w:rPr>
  </w:style>
  <w:style w:type="character" w:customStyle="1" w:styleId="80">
    <w:name w:val="Subtitle Char"/>
    <w:basedOn w:val="49"/>
    <w:qFormat/>
    <w:uiPriority w:val="11"/>
    <w:rPr>
      <w:sz w:val="24"/>
      <w:szCs w:val="24"/>
    </w:rPr>
  </w:style>
  <w:style w:type="character" w:customStyle="1" w:styleId="81">
    <w:name w:val="Quote Char"/>
    <w:qFormat/>
    <w:uiPriority w:val="29"/>
    <w:rPr>
      <w:i/>
    </w:rPr>
  </w:style>
  <w:style w:type="character" w:customStyle="1" w:styleId="82">
    <w:name w:val="Intense Quote Char"/>
    <w:qFormat/>
    <w:uiPriority w:val="30"/>
    <w:rPr>
      <w:i/>
    </w:rPr>
  </w:style>
  <w:style w:type="character" w:customStyle="1" w:styleId="83">
    <w:name w:val="Footnote Text Char"/>
    <w:qFormat/>
    <w:uiPriority w:val="99"/>
    <w:rPr>
      <w:sz w:val="18"/>
    </w:rPr>
  </w:style>
  <w:style w:type="character" w:customStyle="1" w:styleId="84">
    <w:name w:val="Endnote Text Char"/>
    <w:qFormat/>
    <w:uiPriority w:val="99"/>
    <w:rPr>
      <w:sz w:val="20"/>
    </w:rPr>
  </w:style>
  <w:style w:type="character" w:customStyle="1" w:styleId="85">
    <w:name w:val="Heading 1 Char"/>
    <w:qFormat/>
    <w:uiPriority w:val="9"/>
    <w:rPr>
      <w:rFonts w:ascii="Arial" w:hAnsi="Arial" w:eastAsia="Arial" w:cs="Arial"/>
      <w:sz w:val="40"/>
      <w:szCs w:val="40"/>
    </w:rPr>
  </w:style>
  <w:style w:type="character" w:customStyle="1" w:styleId="86">
    <w:name w:val="Heading 2 Char"/>
    <w:qFormat/>
    <w:uiPriority w:val="9"/>
    <w:rPr>
      <w:rFonts w:ascii="Arial" w:hAnsi="Arial" w:eastAsia="Arial" w:cs="Arial"/>
      <w:sz w:val="34"/>
    </w:rPr>
  </w:style>
  <w:style w:type="character" w:customStyle="1" w:styleId="87">
    <w:name w:val="Heading 3 Char"/>
    <w:qFormat/>
    <w:uiPriority w:val="9"/>
    <w:rPr>
      <w:rFonts w:ascii="Arial" w:hAnsi="Arial" w:eastAsia="Arial" w:cs="Arial"/>
      <w:sz w:val="30"/>
      <w:szCs w:val="30"/>
    </w:rPr>
  </w:style>
  <w:style w:type="character" w:customStyle="1" w:styleId="88">
    <w:name w:val="Heading 4 Char"/>
    <w:qFormat/>
    <w:uiPriority w:val="9"/>
    <w:rPr>
      <w:rFonts w:ascii="Arial" w:hAnsi="Arial" w:eastAsia="Arial" w:cs="Arial"/>
      <w:b/>
      <w:bCs/>
      <w:sz w:val="26"/>
      <w:szCs w:val="26"/>
    </w:rPr>
  </w:style>
  <w:style w:type="character" w:customStyle="1" w:styleId="89">
    <w:name w:val="Heading 5 Char"/>
    <w:qFormat/>
    <w:uiPriority w:val="9"/>
    <w:rPr>
      <w:rFonts w:ascii="Arial" w:hAnsi="Arial" w:eastAsia="Arial" w:cs="Arial"/>
      <w:b/>
      <w:bCs/>
      <w:sz w:val="24"/>
      <w:szCs w:val="24"/>
    </w:rPr>
  </w:style>
  <w:style w:type="character" w:customStyle="1" w:styleId="90">
    <w:name w:val="Heading 6 Char"/>
    <w:qFormat/>
    <w:uiPriority w:val="9"/>
    <w:rPr>
      <w:rFonts w:ascii="Arial" w:hAnsi="Arial" w:eastAsia="Arial" w:cs="Arial"/>
      <w:b/>
      <w:bCs/>
      <w:sz w:val="22"/>
      <w:szCs w:val="22"/>
    </w:rPr>
  </w:style>
  <w:style w:type="character" w:customStyle="1" w:styleId="91">
    <w:name w:val="Heading 7 Char"/>
    <w:qFormat/>
    <w:uiPriority w:val="9"/>
    <w:rPr>
      <w:rFonts w:ascii="Arial" w:hAnsi="Arial" w:eastAsia="Arial" w:cs="Arial"/>
      <w:b/>
      <w:bCs/>
      <w:i/>
      <w:iCs/>
      <w:sz w:val="22"/>
      <w:szCs w:val="22"/>
    </w:rPr>
  </w:style>
  <w:style w:type="character" w:customStyle="1" w:styleId="92">
    <w:name w:val="Heading 8 Char"/>
    <w:qFormat/>
    <w:uiPriority w:val="9"/>
    <w:rPr>
      <w:rFonts w:ascii="Arial" w:hAnsi="Arial" w:eastAsia="Arial" w:cs="Arial"/>
      <w:i/>
      <w:iCs/>
      <w:sz w:val="22"/>
      <w:szCs w:val="22"/>
    </w:rPr>
  </w:style>
  <w:style w:type="character" w:customStyle="1" w:styleId="93">
    <w:name w:val="Heading 9 Char"/>
    <w:qFormat/>
    <w:uiPriority w:val="9"/>
    <w:rPr>
      <w:rFonts w:ascii="Arial" w:hAnsi="Arial" w:eastAsia="Arial" w:cs="Arial"/>
      <w:i/>
      <w:iCs/>
      <w:sz w:val="21"/>
      <w:szCs w:val="21"/>
    </w:rPr>
  </w:style>
  <w:style w:type="paragraph" w:styleId="94">
    <w:name w:val="List Paragraph"/>
    <w:basedOn w:val="1"/>
    <w:link w:val="260"/>
    <w:qFormat/>
    <w:uiPriority w:val="34"/>
    <w:pPr>
      <w:ind w:firstLine="420"/>
    </w:pPr>
    <w:rPr>
      <w:sz w:val="20"/>
      <w:szCs w:val="20"/>
    </w:rPr>
  </w:style>
  <w:style w:type="paragraph" w:styleId="95">
    <w:name w:val="No Spacing"/>
    <w:qFormat/>
    <w:uiPriority w:val="1"/>
    <w:rPr>
      <w:rFonts w:hint="default" w:ascii="Times New Roman" w:hAnsi="Times New Roman" w:eastAsia="宋体" w:cs="Times New Roman"/>
    </w:rPr>
  </w:style>
  <w:style w:type="character" w:customStyle="1" w:styleId="96">
    <w:name w:val="标题 字符"/>
    <w:link w:val="44"/>
    <w:qFormat/>
    <w:uiPriority w:val="10"/>
    <w:rPr>
      <w:sz w:val="48"/>
      <w:szCs w:val="48"/>
    </w:rPr>
  </w:style>
  <w:style w:type="character" w:customStyle="1" w:styleId="97">
    <w:name w:val="副标题 字符"/>
    <w:link w:val="33"/>
    <w:qFormat/>
    <w:uiPriority w:val="11"/>
    <w:rPr>
      <w:sz w:val="24"/>
      <w:szCs w:val="24"/>
    </w:rPr>
  </w:style>
  <w:style w:type="paragraph" w:styleId="98">
    <w:name w:val="Quote"/>
    <w:basedOn w:val="1"/>
    <w:next w:val="1"/>
    <w:link w:val="99"/>
    <w:qFormat/>
    <w:uiPriority w:val="29"/>
    <w:pPr>
      <w:ind w:left="720" w:right="720"/>
    </w:pPr>
    <w:rPr>
      <w:i/>
    </w:rPr>
  </w:style>
  <w:style w:type="character" w:customStyle="1" w:styleId="99">
    <w:name w:val="引用 字符"/>
    <w:link w:val="98"/>
    <w:qFormat/>
    <w:uiPriority w:val="29"/>
    <w:rPr>
      <w:i/>
    </w:rPr>
  </w:style>
  <w:style w:type="paragraph" w:styleId="100">
    <w:name w:val="Intense Quote"/>
    <w:basedOn w:val="1"/>
    <w:next w:val="1"/>
    <w:link w:val="10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01">
    <w:name w:val="明显引用 字符"/>
    <w:link w:val="100"/>
    <w:qFormat/>
    <w:uiPriority w:val="30"/>
    <w:rPr>
      <w:i/>
    </w:rPr>
  </w:style>
  <w:style w:type="character" w:customStyle="1" w:styleId="102">
    <w:name w:val="Header Char"/>
    <w:qFormat/>
    <w:uiPriority w:val="99"/>
  </w:style>
  <w:style w:type="character" w:customStyle="1" w:styleId="103">
    <w:name w:val="Footer Char"/>
    <w:qFormat/>
    <w:uiPriority w:val="99"/>
  </w:style>
  <w:style w:type="character" w:customStyle="1" w:styleId="104">
    <w:name w:val="Caption Char"/>
    <w:qFormat/>
    <w:uiPriority w:val="99"/>
  </w:style>
  <w:style w:type="table" w:customStyle="1" w:styleId="105">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06">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107">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108">
    <w:name w:val="无格式表格 31"/>
    <w:qFormat/>
    <w:uiPriority w:val="99"/>
    <w:tblPr>
      <w:tblCellMar>
        <w:top w:w="0" w:type="dxa"/>
        <w:left w:w="0" w:type="dxa"/>
        <w:bottom w:w="0" w:type="dxa"/>
        <w:right w:w="0" w:type="dxa"/>
      </w:tblCellMar>
    </w:tblPr>
  </w:style>
  <w:style w:type="table" w:customStyle="1" w:styleId="109">
    <w:name w:val="无格式表格 41"/>
    <w:qFormat/>
    <w:uiPriority w:val="99"/>
    <w:tblPr>
      <w:tblCellMar>
        <w:top w:w="0" w:type="dxa"/>
        <w:left w:w="0" w:type="dxa"/>
        <w:bottom w:w="0" w:type="dxa"/>
        <w:right w:w="0" w:type="dxa"/>
      </w:tblCellMar>
    </w:tblPr>
  </w:style>
  <w:style w:type="table" w:customStyle="1" w:styleId="110">
    <w:name w:val="无格式表格 51"/>
    <w:qFormat/>
    <w:uiPriority w:val="99"/>
    <w:tblPr>
      <w:tblCellMar>
        <w:top w:w="0" w:type="dxa"/>
        <w:left w:w="0" w:type="dxa"/>
        <w:bottom w:w="0" w:type="dxa"/>
        <w:right w:w="0" w:type="dxa"/>
      </w:tblCellMar>
    </w:tblPr>
  </w:style>
  <w:style w:type="table" w:customStyle="1" w:styleId="111">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112">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13">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14">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15">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16">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17">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118">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19">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20">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1">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2">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23">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24">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25">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126">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127">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28">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29">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30">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31">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32">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133">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134">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135">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136">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137">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38">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39">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0">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1">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2">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3">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4">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5">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146">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47">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48">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49">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50">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51">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52">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53">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54">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55">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56">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57">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58">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59">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60">
    <w:name w:val="清单表 1 浅色1"/>
    <w:qFormat/>
    <w:uiPriority w:val="99"/>
    <w:tblPr>
      <w:tblCellMar>
        <w:top w:w="0" w:type="dxa"/>
        <w:left w:w="0" w:type="dxa"/>
        <w:bottom w:w="0" w:type="dxa"/>
        <w:right w:w="0" w:type="dxa"/>
      </w:tblCellMar>
    </w:tblPr>
  </w:style>
  <w:style w:type="table" w:customStyle="1" w:styleId="161">
    <w:name w:val="List Table 1 Light - Accent 1"/>
    <w:qFormat/>
    <w:uiPriority w:val="99"/>
    <w:tblPr>
      <w:tblCellMar>
        <w:top w:w="0" w:type="dxa"/>
        <w:left w:w="0" w:type="dxa"/>
        <w:bottom w:w="0" w:type="dxa"/>
        <w:right w:w="0" w:type="dxa"/>
      </w:tblCellMar>
    </w:tblPr>
  </w:style>
  <w:style w:type="table" w:customStyle="1" w:styleId="162">
    <w:name w:val="List Table 1 Light - Accent 2"/>
    <w:qFormat/>
    <w:uiPriority w:val="99"/>
    <w:tblPr>
      <w:tblCellMar>
        <w:top w:w="0" w:type="dxa"/>
        <w:left w:w="0" w:type="dxa"/>
        <w:bottom w:w="0" w:type="dxa"/>
        <w:right w:w="0" w:type="dxa"/>
      </w:tblCellMar>
    </w:tblPr>
  </w:style>
  <w:style w:type="table" w:customStyle="1" w:styleId="163">
    <w:name w:val="List Table 1 Light - Accent 3"/>
    <w:qFormat/>
    <w:uiPriority w:val="99"/>
    <w:tblPr>
      <w:tblCellMar>
        <w:top w:w="0" w:type="dxa"/>
        <w:left w:w="0" w:type="dxa"/>
        <w:bottom w:w="0" w:type="dxa"/>
        <w:right w:w="0" w:type="dxa"/>
      </w:tblCellMar>
    </w:tblPr>
  </w:style>
  <w:style w:type="table" w:customStyle="1" w:styleId="164">
    <w:name w:val="List Table 1 Light - Accent 4"/>
    <w:qFormat/>
    <w:uiPriority w:val="99"/>
    <w:tblPr>
      <w:tblCellMar>
        <w:top w:w="0" w:type="dxa"/>
        <w:left w:w="0" w:type="dxa"/>
        <w:bottom w:w="0" w:type="dxa"/>
        <w:right w:w="0" w:type="dxa"/>
      </w:tblCellMar>
    </w:tblPr>
  </w:style>
  <w:style w:type="table" w:customStyle="1" w:styleId="165">
    <w:name w:val="List Table 1 Light - Accent 5"/>
    <w:qFormat/>
    <w:uiPriority w:val="99"/>
    <w:tblPr>
      <w:tblCellMar>
        <w:top w:w="0" w:type="dxa"/>
        <w:left w:w="0" w:type="dxa"/>
        <w:bottom w:w="0" w:type="dxa"/>
        <w:right w:w="0" w:type="dxa"/>
      </w:tblCellMar>
    </w:tblPr>
  </w:style>
  <w:style w:type="table" w:customStyle="1" w:styleId="166">
    <w:name w:val="List Table 1 Light - Accent 6"/>
    <w:qFormat/>
    <w:uiPriority w:val="99"/>
    <w:tblPr>
      <w:tblCellMar>
        <w:top w:w="0" w:type="dxa"/>
        <w:left w:w="0" w:type="dxa"/>
        <w:bottom w:w="0" w:type="dxa"/>
        <w:right w:w="0" w:type="dxa"/>
      </w:tblCellMar>
    </w:tblPr>
  </w:style>
  <w:style w:type="table" w:customStyle="1" w:styleId="167">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68">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69">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70">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71">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72">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73">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74">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75">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76">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77">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78">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79">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80">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81">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82">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83">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84">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85">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86">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87">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88">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89">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90">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91">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92">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93">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94">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95">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96">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97">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98">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99">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200">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201">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202">
    <w:name w:val="清单表 7 彩色1"/>
    <w:qFormat/>
    <w:uiPriority w:val="99"/>
    <w:tblPr>
      <w:tblBorders>
        <w:right w:val="single" w:color="7F7F7F" w:sz="4" w:space="0"/>
      </w:tblBorders>
      <w:tblCellMar>
        <w:top w:w="0" w:type="dxa"/>
        <w:left w:w="0" w:type="dxa"/>
        <w:bottom w:w="0" w:type="dxa"/>
        <w:right w:w="0" w:type="dxa"/>
      </w:tblCellMar>
    </w:tblPr>
  </w:style>
  <w:style w:type="table" w:customStyle="1" w:styleId="203">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204">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205">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206">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207">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208">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209">
    <w:name w:val="Lined - Accent"/>
    <w:qFormat/>
    <w:uiPriority w:val="99"/>
    <w:rPr>
      <w:color w:val="404040"/>
    </w:rPr>
    <w:tblPr>
      <w:tblCellMar>
        <w:top w:w="0" w:type="dxa"/>
        <w:left w:w="0" w:type="dxa"/>
        <w:bottom w:w="0" w:type="dxa"/>
        <w:right w:w="0" w:type="dxa"/>
      </w:tblCellMar>
    </w:tblPr>
  </w:style>
  <w:style w:type="table" w:customStyle="1" w:styleId="210">
    <w:name w:val="Lined - Accent 1"/>
    <w:qFormat/>
    <w:uiPriority w:val="99"/>
    <w:rPr>
      <w:color w:val="404040"/>
    </w:rPr>
    <w:tblPr>
      <w:tblCellMar>
        <w:top w:w="0" w:type="dxa"/>
        <w:left w:w="0" w:type="dxa"/>
        <w:bottom w:w="0" w:type="dxa"/>
        <w:right w:w="0" w:type="dxa"/>
      </w:tblCellMar>
    </w:tblPr>
  </w:style>
  <w:style w:type="table" w:customStyle="1" w:styleId="211">
    <w:name w:val="Lined - Accent 2"/>
    <w:qFormat/>
    <w:uiPriority w:val="99"/>
    <w:rPr>
      <w:color w:val="404040"/>
    </w:rPr>
    <w:tblPr>
      <w:tblCellMar>
        <w:top w:w="0" w:type="dxa"/>
        <w:left w:w="0" w:type="dxa"/>
        <w:bottom w:w="0" w:type="dxa"/>
        <w:right w:w="0" w:type="dxa"/>
      </w:tblCellMar>
    </w:tblPr>
  </w:style>
  <w:style w:type="table" w:customStyle="1" w:styleId="212">
    <w:name w:val="Lined - Accent 3"/>
    <w:qFormat/>
    <w:uiPriority w:val="99"/>
    <w:rPr>
      <w:color w:val="404040"/>
    </w:rPr>
    <w:tblPr>
      <w:tblCellMar>
        <w:top w:w="0" w:type="dxa"/>
        <w:left w:w="0" w:type="dxa"/>
        <w:bottom w:w="0" w:type="dxa"/>
        <w:right w:w="0" w:type="dxa"/>
      </w:tblCellMar>
    </w:tblPr>
  </w:style>
  <w:style w:type="table" w:customStyle="1" w:styleId="213">
    <w:name w:val="Lined - Accent 4"/>
    <w:qFormat/>
    <w:uiPriority w:val="99"/>
    <w:rPr>
      <w:color w:val="404040"/>
    </w:rPr>
    <w:tblPr>
      <w:tblCellMar>
        <w:top w:w="0" w:type="dxa"/>
        <w:left w:w="0" w:type="dxa"/>
        <w:bottom w:w="0" w:type="dxa"/>
        <w:right w:w="0" w:type="dxa"/>
      </w:tblCellMar>
    </w:tblPr>
  </w:style>
  <w:style w:type="table" w:customStyle="1" w:styleId="214">
    <w:name w:val="Lined - Accent 5"/>
    <w:qFormat/>
    <w:uiPriority w:val="99"/>
    <w:rPr>
      <w:color w:val="404040"/>
    </w:rPr>
    <w:tblPr>
      <w:tblCellMar>
        <w:top w:w="0" w:type="dxa"/>
        <w:left w:w="0" w:type="dxa"/>
        <w:bottom w:w="0" w:type="dxa"/>
        <w:right w:w="0" w:type="dxa"/>
      </w:tblCellMar>
    </w:tblPr>
  </w:style>
  <w:style w:type="table" w:customStyle="1" w:styleId="215">
    <w:name w:val="Lined - Accent 6"/>
    <w:qFormat/>
    <w:uiPriority w:val="99"/>
    <w:rPr>
      <w:color w:val="404040"/>
    </w:rPr>
    <w:tblPr>
      <w:tblCellMar>
        <w:top w:w="0" w:type="dxa"/>
        <w:left w:w="0" w:type="dxa"/>
        <w:bottom w:w="0" w:type="dxa"/>
        <w:right w:w="0" w:type="dxa"/>
      </w:tblCellMar>
    </w:tblPr>
  </w:style>
  <w:style w:type="table" w:customStyle="1" w:styleId="216">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217">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218">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219">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220">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221">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222">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223">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224">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225">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226">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227">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228">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229">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230">
    <w:name w:val="脚注文本 字符"/>
    <w:link w:val="35"/>
    <w:qFormat/>
    <w:uiPriority w:val="99"/>
    <w:rPr>
      <w:sz w:val="18"/>
    </w:rPr>
  </w:style>
  <w:style w:type="character" w:customStyle="1" w:styleId="231">
    <w:name w:val="尾注文本 字符"/>
    <w:link w:val="27"/>
    <w:qFormat/>
    <w:uiPriority w:val="99"/>
    <w:rPr>
      <w:sz w:val="20"/>
    </w:rPr>
  </w:style>
  <w:style w:type="paragraph" w:customStyle="1" w:styleId="232">
    <w:name w:val="TOC 标题1"/>
    <w:unhideWhenUsed/>
    <w:qFormat/>
    <w:uiPriority w:val="39"/>
    <w:rPr>
      <w:rFonts w:hint="default" w:ascii="Times New Roman" w:hAnsi="Times New Roman" w:eastAsia="宋体" w:cs="Times New Roman"/>
    </w:rPr>
  </w:style>
  <w:style w:type="character" w:customStyle="1" w:styleId="233">
    <w:name w:val="标题 1 字符"/>
    <w:link w:val="3"/>
    <w:qFormat/>
    <w:uiPriority w:val="0"/>
    <w:rPr>
      <w:rFonts w:ascii="Times New Roman" w:hAnsi="Times New Roman" w:eastAsia="宋体" w:cs="Times New Roman"/>
      <w:b/>
      <w:bCs/>
      <w:sz w:val="44"/>
      <w:szCs w:val="44"/>
    </w:rPr>
  </w:style>
  <w:style w:type="character" w:customStyle="1" w:styleId="234">
    <w:name w:val="标题 2 字符"/>
    <w:link w:val="4"/>
    <w:qFormat/>
    <w:uiPriority w:val="0"/>
    <w:rPr>
      <w:rFonts w:ascii="Arial" w:hAnsi="Arial" w:eastAsia="黑体" w:cs="Times New Roman"/>
      <w:b/>
      <w:bCs/>
      <w:sz w:val="32"/>
      <w:szCs w:val="32"/>
    </w:rPr>
  </w:style>
  <w:style w:type="character" w:customStyle="1" w:styleId="235">
    <w:name w:val="标题 3 字符"/>
    <w:link w:val="5"/>
    <w:qFormat/>
    <w:uiPriority w:val="0"/>
    <w:rPr>
      <w:rFonts w:ascii="Times New Roman" w:hAnsi="Times New Roman" w:eastAsia="宋体" w:cs="Times New Roman"/>
      <w:b/>
      <w:bCs/>
      <w:sz w:val="32"/>
      <w:szCs w:val="32"/>
    </w:rPr>
  </w:style>
  <w:style w:type="character" w:customStyle="1" w:styleId="236">
    <w:name w:val="标题 4 字符"/>
    <w:link w:val="2"/>
    <w:qFormat/>
    <w:uiPriority w:val="0"/>
    <w:rPr>
      <w:rFonts w:ascii="Times New Roman" w:hAnsi="Times New Roman" w:eastAsia="新宋体" w:cs="Times New Roman"/>
      <w:sz w:val="30"/>
      <w:szCs w:val="21"/>
    </w:rPr>
  </w:style>
  <w:style w:type="character" w:customStyle="1" w:styleId="237">
    <w:name w:val="标题 5 字符"/>
    <w:link w:val="6"/>
    <w:qFormat/>
    <w:uiPriority w:val="0"/>
    <w:rPr>
      <w:rFonts w:ascii="Times New Roman" w:hAnsi="Times New Roman" w:eastAsia="宋体" w:cs="Times New Roman"/>
      <w:b/>
      <w:bCs/>
      <w:sz w:val="28"/>
      <w:szCs w:val="28"/>
    </w:rPr>
  </w:style>
  <w:style w:type="character" w:customStyle="1" w:styleId="238">
    <w:name w:val="标题 6 字符"/>
    <w:link w:val="7"/>
    <w:qFormat/>
    <w:uiPriority w:val="0"/>
    <w:rPr>
      <w:rFonts w:ascii="Times New Roman" w:hAnsi="Times New Roman" w:eastAsia="宋体" w:cs="Times New Roman"/>
      <w:b/>
      <w:sz w:val="44"/>
      <w:szCs w:val="20"/>
    </w:rPr>
  </w:style>
  <w:style w:type="character" w:customStyle="1" w:styleId="239">
    <w:name w:val="正文缩进 字符"/>
    <w:link w:val="8"/>
    <w:qFormat/>
    <w:uiPriority w:val="0"/>
    <w:rPr>
      <w:rFonts w:ascii="Times New Roman" w:hAnsi="Times New Roman" w:eastAsia="宋体" w:cs="Times New Roman"/>
      <w:sz w:val="20"/>
      <w:szCs w:val="20"/>
    </w:rPr>
  </w:style>
  <w:style w:type="character" w:customStyle="1" w:styleId="240">
    <w:name w:val="标题 7 字符"/>
    <w:link w:val="9"/>
    <w:qFormat/>
    <w:uiPriority w:val="0"/>
    <w:rPr>
      <w:rFonts w:ascii="Times New Roman" w:hAnsi="Times New Roman" w:eastAsia="宋体" w:cs="Times New Roman"/>
      <w:b/>
      <w:bCs/>
      <w:sz w:val="24"/>
      <w:szCs w:val="24"/>
    </w:rPr>
  </w:style>
  <w:style w:type="character" w:customStyle="1" w:styleId="241">
    <w:name w:val="标题 8 字符"/>
    <w:link w:val="10"/>
    <w:qFormat/>
    <w:uiPriority w:val="0"/>
    <w:rPr>
      <w:rFonts w:ascii="Arial" w:hAnsi="Arial" w:eastAsia="黑体" w:cs="Times New Roman"/>
      <w:sz w:val="24"/>
      <w:szCs w:val="24"/>
    </w:rPr>
  </w:style>
  <w:style w:type="character" w:customStyle="1" w:styleId="242">
    <w:name w:val="标题 9 字符"/>
    <w:link w:val="11"/>
    <w:qFormat/>
    <w:uiPriority w:val="0"/>
    <w:rPr>
      <w:rFonts w:ascii="Arial" w:hAnsi="Arial" w:eastAsia="黑体" w:cs="Times New Roman"/>
      <w:sz w:val="24"/>
      <w:szCs w:val="21"/>
    </w:rPr>
  </w:style>
  <w:style w:type="character" w:customStyle="1" w:styleId="243">
    <w:name w:val="文档结构图 字符"/>
    <w:link w:val="14"/>
    <w:semiHidden/>
    <w:qFormat/>
    <w:uiPriority w:val="0"/>
    <w:rPr>
      <w:szCs w:val="24"/>
      <w:shd w:val="clear" w:color="auto" w:fill="000080"/>
    </w:rPr>
  </w:style>
  <w:style w:type="character" w:customStyle="1" w:styleId="244">
    <w:name w:val="正文文本 3 字符"/>
    <w:link w:val="16"/>
    <w:qFormat/>
    <w:uiPriority w:val="0"/>
    <w:rPr>
      <w:rFonts w:ascii="Times New Roman" w:hAnsi="Times New Roman" w:eastAsia="宋体" w:cs="Times New Roman"/>
      <w:sz w:val="16"/>
      <w:szCs w:val="16"/>
    </w:rPr>
  </w:style>
  <w:style w:type="character" w:customStyle="1" w:styleId="245">
    <w:name w:val="正文文本 字符"/>
    <w:link w:val="17"/>
    <w:qFormat/>
    <w:uiPriority w:val="0"/>
    <w:rPr>
      <w:rFonts w:ascii="仿宋_GB2312" w:hAnsi="Times New Roman" w:eastAsia="仿宋_GB2312" w:cs="Times New Roman"/>
      <w:sz w:val="24"/>
      <w:szCs w:val="20"/>
    </w:rPr>
  </w:style>
  <w:style w:type="character" w:customStyle="1" w:styleId="246">
    <w:name w:val="正文文本缩进 字符"/>
    <w:link w:val="18"/>
    <w:qFormat/>
    <w:uiPriority w:val="0"/>
    <w:rPr>
      <w:rFonts w:ascii="仿宋_GB2312" w:hAnsi="Times New Roman" w:eastAsia="仿宋_GB2312" w:cs="Times New Roman"/>
      <w:sz w:val="28"/>
      <w:szCs w:val="20"/>
    </w:rPr>
  </w:style>
  <w:style w:type="character" w:customStyle="1" w:styleId="247">
    <w:name w:val="纯文本 字符"/>
    <w:link w:val="23"/>
    <w:qFormat/>
    <w:uiPriority w:val="0"/>
    <w:rPr>
      <w:rFonts w:ascii="宋体" w:hAnsi="Courier New" w:eastAsia="宋体" w:cs="Courier New"/>
      <w:szCs w:val="21"/>
    </w:rPr>
  </w:style>
  <w:style w:type="character" w:customStyle="1" w:styleId="248">
    <w:name w:val="日期 字符"/>
    <w:link w:val="25"/>
    <w:qFormat/>
    <w:uiPriority w:val="0"/>
    <w:rPr>
      <w:rFonts w:ascii="Times New Roman" w:hAnsi="Times New Roman" w:eastAsia="宋体" w:cs="Times New Roman"/>
      <w:sz w:val="24"/>
      <w:szCs w:val="20"/>
    </w:rPr>
  </w:style>
  <w:style w:type="character" w:customStyle="1" w:styleId="249">
    <w:name w:val="正文文本缩进 2 字符"/>
    <w:link w:val="26"/>
    <w:qFormat/>
    <w:uiPriority w:val="0"/>
    <w:rPr>
      <w:rFonts w:ascii="Times New Roman" w:hAnsi="Times New Roman" w:eastAsia="仿宋_GB2312" w:cs="Times New Roman"/>
      <w:sz w:val="28"/>
      <w:szCs w:val="20"/>
    </w:rPr>
  </w:style>
  <w:style w:type="character" w:customStyle="1" w:styleId="250">
    <w:name w:val="批注框文本 字符"/>
    <w:link w:val="28"/>
    <w:semiHidden/>
    <w:qFormat/>
    <w:uiPriority w:val="0"/>
    <w:rPr>
      <w:sz w:val="18"/>
      <w:szCs w:val="18"/>
    </w:rPr>
  </w:style>
  <w:style w:type="character" w:customStyle="1" w:styleId="251">
    <w:name w:val="页脚 字符"/>
    <w:link w:val="29"/>
    <w:qFormat/>
    <w:uiPriority w:val="99"/>
    <w:rPr>
      <w:rFonts w:ascii="Times New Roman" w:hAnsi="Times New Roman" w:eastAsia="宋体" w:cs="Times New Roman"/>
      <w:sz w:val="18"/>
      <w:szCs w:val="20"/>
    </w:rPr>
  </w:style>
  <w:style w:type="character" w:customStyle="1" w:styleId="252">
    <w:name w:val="页眉 字符"/>
    <w:link w:val="30"/>
    <w:qFormat/>
    <w:uiPriority w:val="0"/>
    <w:rPr>
      <w:rFonts w:ascii="Times New Roman" w:hAnsi="Times New Roman" w:eastAsia="宋体" w:cs="Times New Roman"/>
      <w:sz w:val="18"/>
      <w:szCs w:val="18"/>
    </w:rPr>
  </w:style>
  <w:style w:type="paragraph" w:customStyle="1" w:styleId="253">
    <w:name w:val="目录 11"/>
    <w:basedOn w:val="1"/>
    <w:next w:val="1"/>
    <w:semiHidden/>
    <w:qFormat/>
    <w:uiPriority w:val="0"/>
    <w:rPr>
      <w:sz w:val="24"/>
    </w:rPr>
  </w:style>
  <w:style w:type="character" w:customStyle="1" w:styleId="254">
    <w:name w:val="正文文本缩进 3 字符"/>
    <w:link w:val="37"/>
    <w:qFormat/>
    <w:uiPriority w:val="0"/>
    <w:rPr>
      <w:rFonts w:ascii="Times New Roman" w:hAnsi="Times New Roman" w:eastAsia="宋体" w:cs="Times New Roman"/>
      <w:sz w:val="16"/>
      <w:szCs w:val="16"/>
    </w:rPr>
  </w:style>
  <w:style w:type="character" w:customStyle="1" w:styleId="255">
    <w:name w:val="正文文本 2 字符"/>
    <w:link w:val="41"/>
    <w:qFormat/>
    <w:uiPriority w:val="0"/>
    <w:rPr>
      <w:rFonts w:ascii="Times New Roman" w:hAnsi="Times New Roman" w:eastAsia="宋体" w:cs="Times New Roman"/>
      <w:b/>
      <w:bCs/>
      <w:sz w:val="18"/>
      <w:szCs w:val="24"/>
    </w:rPr>
  </w:style>
  <w:style w:type="character" w:customStyle="1" w:styleId="256">
    <w:name w:val="HTML 预设格式 字符"/>
    <w:link w:val="42"/>
    <w:qFormat/>
    <w:uiPriority w:val="0"/>
    <w:rPr>
      <w:rFonts w:ascii="等线 Light" w:hAnsi="等线 Light" w:eastAsia="幼圆" w:cs="等线 Light"/>
      <w:sz w:val="24"/>
      <w:szCs w:val="22"/>
    </w:rPr>
  </w:style>
  <w:style w:type="paragraph" w:customStyle="1" w:styleId="257">
    <w:name w:val="正文首行缩进1"/>
    <w:basedOn w:val="17"/>
    <w:link w:val="258"/>
    <w:qFormat/>
    <w:uiPriority w:val="0"/>
    <w:pPr>
      <w:spacing w:after="120"/>
      <w:ind w:firstLine="420"/>
    </w:pPr>
    <w:rPr>
      <w:rFonts w:ascii="Times New Roman" w:eastAsia="宋体"/>
      <w:szCs w:val="24"/>
    </w:rPr>
  </w:style>
  <w:style w:type="character" w:customStyle="1" w:styleId="258">
    <w:name w:val="正文文本首行缩进 字符"/>
    <w:link w:val="257"/>
    <w:qFormat/>
    <w:uiPriority w:val="0"/>
    <w:rPr>
      <w:rFonts w:ascii="Times New Roman" w:hAnsi="Times New Roman" w:eastAsia="宋体" w:cs="Times New Roman"/>
      <w:sz w:val="24"/>
      <w:szCs w:val="24"/>
    </w:rPr>
  </w:style>
  <w:style w:type="character" w:customStyle="1" w:styleId="259">
    <w:name w:val="已访问的超链接1"/>
    <w:qFormat/>
    <w:uiPriority w:val="0"/>
    <w:rPr>
      <w:color w:val="800080"/>
      <w:u w:val="single"/>
    </w:rPr>
  </w:style>
  <w:style w:type="character" w:customStyle="1" w:styleId="260">
    <w:name w:val="列表段落 字符1"/>
    <w:link w:val="94"/>
    <w:qFormat/>
    <w:uiPriority w:val="99"/>
  </w:style>
  <w:style w:type="character" w:customStyle="1" w:styleId="261">
    <w:name w:val="文档结构图 Char1"/>
    <w:semiHidden/>
    <w:qFormat/>
    <w:uiPriority w:val="99"/>
    <w:rPr>
      <w:rFonts w:ascii="宋体" w:hAnsi="Times New Roman" w:eastAsia="宋体" w:cs="Times New Roman"/>
      <w:sz w:val="18"/>
      <w:szCs w:val="18"/>
    </w:rPr>
  </w:style>
  <w:style w:type="character" w:customStyle="1" w:styleId="262">
    <w:name w:val="普通正文 Char"/>
    <w:link w:val="263"/>
    <w:qFormat/>
    <w:uiPriority w:val="0"/>
    <w:rPr>
      <w:rFonts w:ascii="Arial" w:hAnsi="Arial"/>
      <w:sz w:val="24"/>
      <w:szCs w:val="24"/>
    </w:rPr>
  </w:style>
  <w:style w:type="paragraph" w:customStyle="1" w:styleId="263">
    <w:name w:val="普通正文"/>
    <w:basedOn w:val="1"/>
    <w:link w:val="262"/>
    <w:qFormat/>
    <w:uiPriority w:val="0"/>
    <w:pPr>
      <w:spacing w:before="120" w:after="120" w:line="360" w:lineRule="auto"/>
      <w:ind w:left="-2" w:right="120" w:firstLine="480"/>
      <w:jc w:val="center"/>
    </w:pPr>
    <w:rPr>
      <w:rFonts w:ascii="Arial" w:hAnsi="Arial"/>
      <w:sz w:val="24"/>
    </w:rPr>
  </w:style>
  <w:style w:type="character" w:customStyle="1" w:styleId="264">
    <w:name w:val="FA正文 Char"/>
    <w:link w:val="265"/>
    <w:qFormat/>
    <w:uiPriority w:val="0"/>
    <w:rPr>
      <w:rFonts w:ascii="宋体" w:hAnsi="宋体" w:eastAsia="宋体" w:cs="Times New Roman"/>
      <w:sz w:val="28"/>
      <w:szCs w:val="28"/>
    </w:rPr>
  </w:style>
  <w:style w:type="paragraph" w:customStyle="1" w:styleId="265">
    <w:name w:val="FA正文"/>
    <w:basedOn w:val="1"/>
    <w:link w:val="264"/>
    <w:qFormat/>
    <w:uiPriority w:val="0"/>
    <w:pPr>
      <w:tabs>
        <w:tab w:val="left" w:pos="3375"/>
      </w:tabs>
      <w:spacing w:line="440" w:lineRule="atLeast"/>
      <w:ind w:firstLine="538"/>
    </w:pPr>
    <w:rPr>
      <w:rFonts w:ascii="宋体" w:hAnsi="宋体"/>
      <w:sz w:val="28"/>
      <w:szCs w:val="28"/>
    </w:rPr>
  </w:style>
  <w:style w:type="character" w:customStyle="1" w:styleId="266">
    <w:name w:val="正文缩进2格 Char"/>
    <w:link w:val="267"/>
    <w:qFormat/>
    <w:uiPriority w:val="0"/>
    <w:rPr>
      <w:rFonts w:ascii="仿宋_GB2312" w:hAnsi="宋体" w:eastAsia="仿宋_GB2312" w:cs="Times New Roman"/>
      <w:sz w:val="31"/>
      <w:szCs w:val="28"/>
    </w:rPr>
  </w:style>
  <w:style w:type="paragraph" w:customStyle="1" w:styleId="267">
    <w:name w:val="正文缩进2格"/>
    <w:basedOn w:val="1"/>
    <w:link w:val="266"/>
    <w:qFormat/>
    <w:uiPriority w:val="0"/>
    <w:pPr>
      <w:spacing w:line="600" w:lineRule="exact"/>
      <w:ind w:firstLine="639"/>
    </w:pPr>
    <w:rPr>
      <w:rFonts w:ascii="仿宋_GB2312" w:hAnsi="宋体" w:eastAsia="仿宋_GB2312"/>
      <w:sz w:val="31"/>
      <w:szCs w:val="28"/>
    </w:rPr>
  </w:style>
  <w:style w:type="character" w:customStyle="1" w:styleId="268">
    <w:name w:val="cn_text1"/>
    <w:qFormat/>
    <w:uiPriority w:val="0"/>
    <w:rPr>
      <w:rFonts w:ascii="ˎ̥" w:hAnsi="ˎ̥"/>
      <w:color w:val="003399"/>
      <w:spacing w:val="15"/>
      <w:sz w:val="18"/>
      <w:szCs w:val="18"/>
    </w:rPr>
  </w:style>
  <w:style w:type="character" w:customStyle="1" w:styleId="269">
    <w:name w:val="ssss Char"/>
    <w:qFormat/>
    <w:uiPriority w:val="0"/>
    <w:rPr>
      <w:rFonts w:eastAsia="宋体"/>
      <w:sz w:val="24"/>
      <w:szCs w:val="24"/>
      <w:lang w:val="en-US" w:eastAsia="zh-CN" w:bidi="ar-SA"/>
    </w:rPr>
  </w:style>
  <w:style w:type="character" w:customStyle="1" w:styleId="270">
    <w:name w:val="ssss Char1"/>
    <w:link w:val="271"/>
    <w:qFormat/>
    <w:uiPriority w:val="0"/>
    <w:rPr>
      <w:rFonts w:ascii="Times New Roman" w:hAnsi="Times New Roman" w:eastAsia="宋体" w:cs="Times New Roman"/>
      <w:sz w:val="24"/>
      <w:szCs w:val="24"/>
    </w:rPr>
  </w:style>
  <w:style w:type="paragraph" w:customStyle="1" w:styleId="271">
    <w:name w:val="ssss"/>
    <w:basedOn w:val="1"/>
    <w:link w:val="270"/>
    <w:qFormat/>
    <w:uiPriority w:val="0"/>
    <w:pPr>
      <w:spacing w:line="360" w:lineRule="auto"/>
      <w:ind w:firstLine="480"/>
    </w:pPr>
    <w:rPr>
      <w:sz w:val="24"/>
    </w:rPr>
  </w:style>
  <w:style w:type="character" w:customStyle="1" w:styleId="272">
    <w:name w:val="标题 4 Char1"/>
    <w:qFormat/>
    <w:uiPriority w:val="0"/>
    <w:rPr>
      <w:rFonts w:ascii="Arial" w:hAnsi="Arial" w:eastAsia="黑体"/>
      <w:b/>
      <w:bCs/>
      <w:sz w:val="28"/>
      <w:szCs w:val="28"/>
      <w:lang w:val="en-US" w:eastAsia="zh-CN" w:bidi="ar-SA"/>
    </w:rPr>
  </w:style>
  <w:style w:type="character" w:customStyle="1" w:styleId="273">
    <w:name w:val="列表段落 字符"/>
    <w:qFormat/>
    <w:uiPriority w:val="34"/>
    <w:rPr>
      <w:rFonts w:ascii="Calibri" w:hAnsi="Calibri"/>
      <w:sz w:val="21"/>
      <w:szCs w:val="22"/>
    </w:rPr>
  </w:style>
  <w:style w:type="character" w:customStyle="1" w:styleId="274">
    <w:name w:val="批注框文本 Char1"/>
    <w:semiHidden/>
    <w:qFormat/>
    <w:uiPriority w:val="99"/>
    <w:rPr>
      <w:rFonts w:ascii="Times New Roman" w:hAnsi="Times New Roman" w:eastAsia="宋体" w:cs="Times New Roman"/>
      <w:sz w:val="18"/>
      <w:szCs w:val="18"/>
    </w:rPr>
  </w:style>
  <w:style w:type="character" w:customStyle="1" w:styleId="275">
    <w:name w:val="样式 ssss + 宋体 五号1 Char"/>
    <w:link w:val="276"/>
    <w:qFormat/>
    <w:uiPriority w:val="0"/>
    <w:rPr>
      <w:rFonts w:ascii="宋体" w:hAnsi="宋体" w:eastAsia="宋体" w:cs="Times New Roman"/>
      <w:sz w:val="24"/>
      <w:szCs w:val="24"/>
    </w:rPr>
  </w:style>
  <w:style w:type="paragraph" w:customStyle="1" w:styleId="276">
    <w:name w:val="样式 ssss + 宋体 五号1"/>
    <w:basedOn w:val="271"/>
    <w:link w:val="275"/>
    <w:qFormat/>
    <w:uiPriority w:val="0"/>
    <w:rPr>
      <w:rFonts w:ascii="宋体" w:hAnsi="宋体"/>
    </w:rPr>
  </w:style>
  <w:style w:type="character" w:customStyle="1" w:styleId="277">
    <w:name w:val="point_normal1"/>
    <w:qFormat/>
    <w:uiPriority w:val="0"/>
    <w:rPr>
      <w:rFonts w:ascii="Arial" w:hAnsi="Arial" w:cs="Arial"/>
      <w:sz w:val="16"/>
      <w:szCs w:val="16"/>
    </w:rPr>
  </w:style>
  <w:style w:type="paragraph" w:customStyle="1" w:styleId="278">
    <w:name w:val="样式 正文文本缩进 3 + 四号"/>
    <w:basedOn w:val="37"/>
    <w:qFormat/>
    <w:uiPriority w:val="0"/>
    <w:pPr>
      <w:spacing w:after="0" w:line="360" w:lineRule="auto"/>
      <w:ind w:left="0" w:firstLine="437"/>
    </w:pPr>
    <w:rPr>
      <w:sz w:val="24"/>
      <w:szCs w:val="21"/>
    </w:rPr>
  </w:style>
  <w:style w:type="paragraph" w:customStyle="1" w:styleId="279">
    <w:name w:val="2cxsplast"/>
    <w:basedOn w:val="1"/>
    <w:qFormat/>
    <w:uiPriority w:val="0"/>
    <w:pPr>
      <w:widowControl/>
      <w:spacing w:before="100" w:beforeAutospacing="1" w:after="100" w:afterAutospacing="1"/>
      <w:jc w:val="left"/>
    </w:pPr>
    <w:rPr>
      <w:rFonts w:ascii="宋体" w:hAnsi="宋体" w:cs="宋体"/>
      <w:sz w:val="24"/>
    </w:rPr>
  </w:style>
  <w:style w:type="paragraph" w:customStyle="1" w:styleId="280">
    <w:name w:val="ec_msonormal"/>
    <w:basedOn w:val="1"/>
    <w:qFormat/>
    <w:uiPriority w:val="0"/>
    <w:pPr>
      <w:widowControl/>
      <w:spacing w:before="100" w:beforeAutospacing="1" w:after="100" w:afterAutospacing="1"/>
      <w:jc w:val="left"/>
    </w:pPr>
    <w:rPr>
      <w:rFonts w:ascii="宋体" w:hAnsi="宋体"/>
      <w:sz w:val="24"/>
    </w:rPr>
  </w:style>
  <w:style w:type="paragraph" w:customStyle="1" w:styleId="281">
    <w:name w:val="Char Char Char Char"/>
    <w:basedOn w:val="1"/>
    <w:qFormat/>
    <w:uiPriority w:val="0"/>
    <w:rPr>
      <w:rFonts w:ascii="Tahoma" w:hAnsi="Tahoma"/>
      <w:sz w:val="24"/>
      <w:szCs w:val="20"/>
    </w:rPr>
  </w:style>
  <w:style w:type="paragraph" w:customStyle="1" w:styleId="282">
    <w:name w:val="Char Char Char Char Char Char Char Char Char Char Char Char Char"/>
    <w:basedOn w:val="1"/>
    <w:qFormat/>
    <w:uiPriority w:val="0"/>
  </w:style>
  <w:style w:type="paragraph" w:customStyle="1" w:styleId="283">
    <w:name w:val="表格正文"/>
    <w:basedOn w:val="1"/>
    <w:qFormat/>
    <w:uiPriority w:val="0"/>
    <w:pPr>
      <w:spacing w:line="360" w:lineRule="auto"/>
      <w:jc w:val="left"/>
    </w:pPr>
    <w:rPr>
      <w:rFonts w:ascii="Calibri" w:hAnsi="Calibri"/>
      <w:color w:val="000000"/>
      <w:szCs w:val="28"/>
    </w:rPr>
  </w:style>
  <w:style w:type="paragraph" w:customStyle="1" w:styleId="284">
    <w:name w:val="Normal1"/>
    <w:qFormat/>
    <w:uiPriority w:val="0"/>
    <w:pPr>
      <w:widowControl w:val="0"/>
      <w:spacing w:line="315" w:lineRule="atLeast"/>
      <w:jc w:val="both"/>
    </w:pPr>
    <w:rPr>
      <w:rFonts w:hint="default" w:ascii="宋体" w:hAnsi="Times New Roman" w:eastAsia="宋体" w:cs="Times New Roman"/>
      <w:sz w:val="24"/>
    </w:rPr>
  </w:style>
  <w:style w:type="paragraph" w:customStyle="1" w:styleId="285">
    <w:name w:val="Char Char Char Char1"/>
    <w:basedOn w:val="1"/>
    <w:qFormat/>
    <w:uiPriority w:val="0"/>
    <w:rPr>
      <w:rFonts w:ascii="Tahoma" w:hAnsi="Tahoma"/>
      <w:sz w:val="24"/>
      <w:szCs w:val="20"/>
    </w:rPr>
  </w:style>
  <w:style w:type="paragraph" w:customStyle="1" w:styleId="286">
    <w:name w:val="Char Char Char"/>
    <w:basedOn w:val="1"/>
    <w:qFormat/>
    <w:uiPriority w:val="0"/>
    <w:rPr>
      <w:rFonts w:ascii="Tahoma" w:hAnsi="Tahoma"/>
      <w:sz w:val="24"/>
      <w:szCs w:val="20"/>
    </w:rPr>
  </w:style>
  <w:style w:type="paragraph" w:customStyle="1" w:styleId="287">
    <w:name w:val="标题-----3"/>
    <w:basedOn w:val="5"/>
    <w:qFormat/>
    <w:uiPriority w:val="0"/>
    <w:pPr>
      <w:spacing w:before="0" w:after="0" w:line="240" w:lineRule="auto"/>
      <w:outlineLvl w:val="0"/>
    </w:pPr>
    <w:rPr>
      <w:rFonts w:ascii="宋体" w:hAnsi="宋体"/>
      <w:b w:val="0"/>
      <w:bCs w:val="0"/>
      <w:sz w:val="28"/>
      <w:szCs w:val="28"/>
    </w:rPr>
  </w:style>
  <w:style w:type="paragraph" w:customStyle="1" w:styleId="288">
    <w:name w:val="样式 ssss + 居中"/>
    <w:basedOn w:val="271"/>
    <w:qFormat/>
    <w:uiPriority w:val="0"/>
    <w:pPr>
      <w:jc w:val="center"/>
    </w:pPr>
    <w:rPr>
      <w:rFonts w:cs="宋体"/>
      <w:szCs w:val="20"/>
    </w:rPr>
  </w:style>
  <w:style w:type="paragraph" w:customStyle="1" w:styleId="289">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290">
    <w:name w:val="样式 样式 ssss + 宋体 五号 + 首行缩进:  2 字符"/>
    <w:basedOn w:val="291"/>
    <w:qFormat/>
    <w:uiPriority w:val="0"/>
    <w:pPr>
      <w:ind w:firstLine="480"/>
    </w:pPr>
  </w:style>
  <w:style w:type="paragraph" w:customStyle="1" w:styleId="291">
    <w:name w:val="样式 ssss + 宋体 五号"/>
    <w:basedOn w:val="271"/>
    <w:qFormat/>
    <w:uiPriority w:val="0"/>
    <w:pPr>
      <w:ind w:firstLine="420"/>
    </w:pPr>
    <w:rPr>
      <w:rFonts w:ascii="宋体" w:hAnsi="宋体" w:cs="宋体"/>
      <w:szCs w:val="20"/>
    </w:rPr>
  </w:style>
  <w:style w:type="paragraph" w:customStyle="1" w:styleId="292">
    <w:name w:val="msonormalcxsplast"/>
    <w:basedOn w:val="1"/>
    <w:qFormat/>
    <w:uiPriority w:val="0"/>
    <w:pPr>
      <w:widowControl/>
      <w:spacing w:before="100" w:beforeAutospacing="1" w:after="100" w:afterAutospacing="1"/>
      <w:jc w:val="left"/>
    </w:pPr>
    <w:rPr>
      <w:rFonts w:ascii="宋体" w:hAnsi="宋体" w:cs="宋体"/>
      <w:sz w:val="24"/>
    </w:rPr>
  </w:style>
  <w:style w:type="paragraph" w:customStyle="1" w:styleId="293">
    <w:name w:val="Char"/>
    <w:basedOn w:val="1"/>
    <w:qFormat/>
    <w:uiPriority w:val="0"/>
    <w:rPr>
      <w:rFonts w:ascii="Tahoma" w:hAnsi="Tahoma"/>
      <w:sz w:val="24"/>
      <w:szCs w:val="20"/>
    </w:rPr>
  </w:style>
  <w:style w:type="paragraph" w:customStyle="1" w:styleId="294">
    <w:name w:val="xl25"/>
    <w:basedOn w:val="1"/>
    <w:qFormat/>
    <w:uiPriority w:val="0"/>
    <w:pPr>
      <w:widowControl/>
      <w:pBdr>
        <w:bottom w:val="single" w:color="000000" w:sz="4" w:space="0"/>
        <w:right w:val="single" w:color="000000" w:sz="4" w:space="0"/>
      </w:pBdr>
      <w:spacing w:before="100" w:beforeAutospacing="1" w:after="100" w:afterAutospacing="1"/>
    </w:pPr>
    <w:rPr>
      <w:rFonts w:hint="eastAsia" w:ascii="华文细黑" w:hAnsi="华文细黑" w:eastAsia="华文细黑"/>
      <w:sz w:val="18"/>
      <w:szCs w:val="18"/>
    </w:rPr>
  </w:style>
  <w:style w:type="paragraph" w:customStyle="1" w:styleId="295">
    <w:name w:val="标题------4"/>
    <w:basedOn w:val="2"/>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296">
    <w:name w:val="msonormalcxspmiddle"/>
    <w:basedOn w:val="1"/>
    <w:qFormat/>
    <w:uiPriority w:val="0"/>
    <w:pPr>
      <w:widowControl/>
      <w:spacing w:before="100" w:beforeAutospacing="1" w:after="100" w:afterAutospacing="1"/>
      <w:jc w:val="left"/>
    </w:pPr>
    <w:rPr>
      <w:rFonts w:ascii="宋体" w:hAnsi="宋体" w:cs="宋体"/>
      <w:sz w:val="24"/>
    </w:rPr>
  </w:style>
  <w:style w:type="paragraph" w:customStyle="1" w:styleId="297">
    <w:name w:val="Char Char Char Char Char Char Char Char Char Char Char Char Char1"/>
    <w:basedOn w:val="1"/>
    <w:qFormat/>
    <w:uiPriority w:val="0"/>
    <w:rPr>
      <w:sz w:val="24"/>
    </w:rPr>
  </w:style>
  <w:style w:type="paragraph" w:customStyle="1" w:styleId="298">
    <w:name w:val="表格"/>
    <w:basedOn w:val="1"/>
    <w:qFormat/>
    <w:uiPriority w:val="0"/>
    <w:rPr>
      <w:rFonts w:ascii="Arial" w:hAnsi="Arial"/>
      <w:sz w:val="24"/>
    </w:rPr>
  </w:style>
  <w:style w:type="paragraph" w:customStyle="1" w:styleId="299">
    <w:name w:val="正文样式1"/>
    <w:basedOn w:val="1"/>
    <w:qFormat/>
    <w:uiPriority w:val="0"/>
    <w:pPr>
      <w:spacing w:before="120" w:after="120" w:line="360" w:lineRule="auto"/>
      <w:ind w:firstLine="480"/>
    </w:pPr>
    <w:rPr>
      <w:sz w:val="24"/>
      <w:szCs w:val="20"/>
    </w:rPr>
  </w:style>
  <w:style w:type="paragraph" w:customStyle="1" w:styleId="300">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301">
    <w:name w:val="Char Char Char Char Char Char Char Char Char Char"/>
    <w:basedOn w:val="1"/>
    <w:qFormat/>
    <w:uiPriority w:val="0"/>
    <w:rPr>
      <w:rFonts w:ascii="Tahoma" w:hAnsi="Tahoma"/>
      <w:sz w:val="24"/>
      <w:szCs w:val="20"/>
    </w:rPr>
  </w:style>
  <w:style w:type="paragraph" w:customStyle="1" w:styleId="302">
    <w:name w:val="Char1"/>
    <w:basedOn w:val="1"/>
    <w:qFormat/>
    <w:uiPriority w:val="0"/>
    <w:pPr>
      <w:tabs>
        <w:tab w:val="left" w:pos="360"/>
      </w:tabs>
    </w:pPr>
    <w:rPr>
      <w:sz w:val="24"/>
    </w:rPr>
  </w:style>
  <w:style w:type="paragraph" w:customStyle="1" w:styleId="303">
    <w:name w:val="标题1"/>
    <w:basedOn w:val="1"/>
    <w:next w:val="1"/>
    <w:qFormat/>
    <w:uiPriority w:val="0"/>
    <w:pPr>
      <w:tabs>
        <w:tab w:val="left" w:pos="9193"/>
        <w:tab w:val="left" w:pos="9827"/>
      </w:tabs>
      <w:spacing w:line="700" w:lineRule="atLeast"/>
      <w:jc w:val="center"/>
    </w:pPr>
    <w:rPr>
      <w:rFonts w:ascii="方正小标宋_GBK" w:eastAsia="方正小标宋_GBK"/>
      <w:sz w:val="44"/>
      <w:szCs w:val="20"/>
    </w:rPr>
  </w:style>
  <w:style w:type="paragraph" w:customStyle="1" w:styleId="304">
    <w:name w:val="Header2"/>
    <w:basedOn w:val="1"/>
    <w:qFormat/>
    <w:uiPriority w:val="0"/>
    <w:pPr>
      <w:numPr>
        <w:ilvl w:val="0"/>
        <w:numId w:val="1"/>
      </w:numPr>
    </w:pPr>
  </w:style>
  <w:style w:type="paragraph" w:customStyle="1" w:styleId="305">
    <w:name w:val="Char Char 字元 字元 字元 Char Char Char Char"/>
    <w:basedOn w:val="1"/>
    <w:qFormat/>
    <w:uiPriority w:val="0"/>
    <w:pPr>
      <w:spacing w:line="360" w:lineRule="auto"/>
    </w:pPr>
    <w:rPr>
      <w:sz w:val="24"/>
      <w:szCs w:val="20"/>
    </w:rPr>
  </w:style>
  <w:style w:type="paragraph" w:customStyle="1" w:styleId="306">
    <w:name w:val="2cxspmiddle"/>
    <w:basedOn w:val="1"/>
    <w:qFormat/>
    <w:uiPriority w:val="0"/>
    <w:pPr>
      <w:widowControl/>
      <w:spacing w:before="100" w:beforeAutospacing="1" w:after="100" w:afterAutospacing="1"/>
      <w:jc w:val="left"/>
    </w:pPr>
    <w:rPr>
      <w:rFonts w:ascii="宋体" w:hAnsi="宋体" w:cs="宋体"/>
      <w:sz w:val="24"/>
    </w:rPr>
  </w:style>
  <w:style w:type="paragraph" w:customStyle="1" w:styleId="307">
    <w:name w:val="正文_0_0"/>
    <w:qFormat/>
    <w:uiPriority w:val="0"/>
    <w:pPr>
      <w:widowControl w:val="0"/>
      <w:jc w:val="both"/>
    </w:pPr>
    <w:rPr>
      <w:rFonts w:hint="default" w:ascii="Times New Roman" w:hAnsi="Times New Roman" w:eastAsia="宋体" w:cs="Times New Roman"/>
      <w:sz w:val="21"/>
      <w:szCs w:val="24"/>
    </w:rPr>
  </w:style>
  <w:style w:type="paragraph" w:customStyle="1" w:styleId="308">
    <w:name w:val="正文_1_0"/>
    <w:qFormat/>
    <w:uiPriority w:val="0"/>
    <w:pPr>
      <w:widowControl w:val="0"/>
      <w:jc w:val="both"/>
    </w:pPr>
    <w:rPr>
      <w:rFonts w:hint="default" w:ascii="Times New Roman" w:hAnsi="Times New Roman" w:eastAsia="宋体" w:cs="Times New Roman"/>
      <w:sz w:val="21"/>
      <w:szCs w:val="24"/>
    </w:rPr>
  </w:style>
  <w:style w:type="table" w:customStyle="1" w:styleId="309">
    <w:name w:val="网格型1"/>
    <w:basedOn w:val="47"/>
    <w:qFormat/>
    <w:uiPriority w:val="39"/>
    <w:rPr>
      <w:rFonts w:ascii="等线" w:hAnsi="等线" w:eastAsia="等线"/>
      <w:sz w:val="21"/>
      <w:szCs w:val="22"/>
    </w:rPr>
  </w:style>
  <w:style w:type="paragraph" w:customStyle="1" w:styleId="310">
    <w:name w:val="正文_3"/>
    <w:qFormat/>
    <w:uiPriority w:val="0"/>
    <w:pPr>
      <w:widowControl w:val="0"/>
      <w:jc w:val="both"/>
    </w:pPr>
    <w:rPr>
      <w:rFonts w:hint="default" w:ascii="Times New Roman" w:hAnsi="Times New Roman" w:eastAsia="宋体" w:cs="Times New Roman"/>
      <w:sz w:val="21"/>
      <w:szCs w:val="24"/>
    </w:rPr>
  </w:style>
  <w:style w:type="paragraph" w:customStyle="1" w:styleId="311">
    <w:name w:val="修订1"/>
    <w:unhideWhenUsed/>
    <w:qFormat/>
    <w:uiPriority w:val="99"/>
    <w:rPr>
      <w:rFonts w:hint="default" w:ascii="Times New Roman" w:hAnsi="Times New Roman" w:eastAsia="宋体" w:cs="Times New Roman"/>
      <w:sz w:val="21"/>
      <w:szCs w:val="24"/>
    </w:rPr>
  </w:style>
  <w:style w:type="paragraph" w:customStyle="1" w:styleId="312">
    <w:name w:val="列出段落1"/>
    <w:basedOn w:val="1"/>
    <w:qFormat/>
    <w:uiPriority w:val="0"/>
    <w:pPr>
      <w:ind w:firstLine="200"/>
    </w:pPr>
    <w:rPr>
      <w:rFonts w:ascii="Wingdings" w:hAnsi="Wingdings" w:eastAsia="幼圆" w:cs="Helvetica-Light"/>
      <w:szCs w:val="22"/>
    </w:rPr>
  </w:style>
  <w:style w:type="paragraph" w:customStyle="1" w:styleId="313">
    <w:name w:val="Char1 Char Char Char"/>
    <w:basedOn w:val="1"/>
    <w:qFormat/>
    <w:uiPriority w:val="0"/>
    <w:pPr>
      <w:widowControl/>
      <w:spacing w:after="160" w:line="240" w:lineRule="exact"/>
      <w:jc w:val="left"/>
    </w:pPr>
    <w:rPr>
      <w:szCs w:val="20"/>
    </w:rPr>
  </w:style>
  <w:style w:type="paragraph" w:customStyle="1" w:styleId="314">
    <w:name w:val="正文_2"/>
    <w:qFormat/>
    <w:uiPriority w:val="0"/>
    <w:pPr>
      <w:widowControl w:val="0"/>
      <w:jc w:val="both"/>
    </w:pPr>
    <w:rPr>
      <w:rFonts w:hint="default" w:ascii="等线" w:hAnsi="等线" w:eastAsia="等线" w:cs="等线"/>
      <w:sz w:val="21"/>
    </w:rPr>
  </w:style>
  <w:style w:type="paragraph" w:customStyle="1" w:styleId="315">
    <w:name w:val="列表段落4"/>
    <w:basedOn w:val="1"/>
    <w:qFormat/>
    <w:uiPriority w:val="34"/>
    <w:pPr>
      <w:ind w:firstLine="420"/>
    </w:pPr>
    <w:rPr>
      <w:szCs w:val="22"/>
    </w:rPr>
  </w:style>
  <w:style w:type="character" w:customStyle="1" w:styleId="316">
    <w:name w:val="font51"/>
    <w:basedOn w:val="49"/>
    <w:qFormat/>
    <w:uiPriority w:val="0"/>
    <w:rPr>
      <w:rFonts w:hint="eastAsia" w:ascii="宋体" w:hAnsi="宋体" w:eastAsia="宋体" w:cs="宋体"/>
      <w:color w:val="000000"/>
      <w:sz w:val="24"/>
      <w:szCs w:val="24"/>
      <w:u w:val="none"/>
    </w:rPr>
  </w:style>
  <w:style w:type="character" w:customStyle="1" w:styleId="317">
    <w:name w:val="font71"/>
    <w:basedOn w:val="49"/>
    <w:qFormat/>
    <w:uiPriority w:val="0"/>
    <w:rPr>
      <w:rFonts w:hint="eastAsia" w:ascii="宋体" w:hAnsi="宋体" w:eastAsia="宋体" w:cs="宋体"/>
      <w:color w:val="000000"/>
      <w:sz w:val="24"/>
      <w:szCs w:val="24"/>
      <w:u w:val="none"/>
    </w:rPr>
  </w:style>
  <w:style w:type="character" w:customStyle="1" w:styleId="318">
    <w:name w:val="font61"/>
    <w:basedOn w:val="49"/>
    <w:qFormat/>
    <w:uiPriority w:val="0"/>
    <w:rPr>
      <w:rFonts w:hint="eastAsia" w:ascii="宋体" w:hAnsi="宋体" w:eastAsia="宋体" w:cs="宋体"/>
      <w:color w:val="000000"/>
      <w:sz w:val="24"/>
      <w:szCs w:val="24"/>
      <w:u w:val="none"/>
    </w:rPr>
  </w:style>
  <w:style w:type="character" w:customStyle="1" w:styleId="319">
    <w:name w:val="font81"/>
    <w:basedOn w:val="49"/>
    <w:qFormat/>
    <w:uiPriority w:val="0"/>
    <w:rPr>
      <w:rFonts w:hint="eastAsia" w:ascii="宋体" w:hAnsi="宋体" w:eastAsia="宋体" w:cs="宋体"/>
      <w:color w:val="000000"/>
      <w:sz w:val="24"/>
      <w:szCs w:val="24"/>
      <w:u w:val="none"/>
    </w:rPr>
  </w:style>
  <w:style w:type="character" w:customStyle="1" w:styleId="320">
    <w:name w:val="NormalCharacter"/>
    <w:qFormat/>
    <w:uiPriority w:val="0"/>
  </w:style>
  <w:style w:type="paragraph" w:customStyle="1" w:styleId="321">
    <w:name w:val="BodyText1I2"/>
    <w:basedOn w:val="322"/>
    <w:qFormat/>
    <w:uiPriority w:val="0"/>
    <w:pPr>
      <w:ind w:firstLine="420"/>
    </w:pPr>
  </w:style>
  <w:style w:type="paragraph" w:customStyle="1" w:styleId="322">
    <w:name w:val="BodyTextIndent"/>
    <w:basedOn w:val="1"/>
    <w:next w:val="323"/>
    <w:qFormat/>
    <w:uiPriority w:val="0"/>
    <w:pPr>
      <w:spacing w:line="520" w:lineRule="exact"/>
      <w:ind w:left="570"/>
    </w:pPr>
    <w:rPr>
      <w:rFonts w:ascii="方正仿宋简体" w:hAnsi="创艺简仿宋" w:eastAsia="方正仿宋简体"/>
      <w:sz w:val="24"/>
    </w:rPr>
  </w:style>
  <w:style w:type="paragraph" w:customStyle="1" w:styleId="323">
    <w:name w:val="EnvelopeReturn"/>
    <w:basedOn w:val="1"/>
    <w:qFormat/>
    <w:uiPriority w:val="0"/>
    <w:rPr>
      <w:rFonts w:ascii="Arial" w:hAnsi="Arial"/>
    </w:rPr>
  </w:style>
  <w:style w:type="paragraph" w:customStyle="1" w:styleId="324">
    <w:name w:val="Table Paragraph"/>
    <w:basedOn w:val="1"/>
    <w:qFormat/>
    <w:uiPriority w:val="1"/>
    <w:pPr>
      <w:spacing w:before="31"/>
      <w:ind w:left="107"/>
    </w:pPr>
    <w:rPr>
      <w:rFonts w:ascii="微软雅黑" w:hAnsi="微软雅黑" w:eastAsia="微软雅黑" w:cs="微软雅黑"/>
    </w:rPr>
  </w:style>
  <w:style w:type="paragraph" w:customStyle="1" w:styleId="325">
    <w:name w:val="正文文本1"/>
    <w:basedOn w:val="1"/>
    <w:next w:val="1"/>
    <w:qFormat/>
    <w:uiPriority w:val="0"/>
    <w:rPr>
      <w:rFonts w:ascii="仿宋_GB2312" w:eastAsia="仿宋_GB2312"/>
      <w:sz w:val="24"/>
      <w:szCs w:val="20"/>
    </w:rPr>
  </w:style>
  <w:style w:type="paragraph" w:customStyle="1" w:styleId="32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327">
    <w:name w:val="Body text|1"/>
    <w:basedOn w:val="1"/>
    <w:qFormat/>
    <w:uiPriority w:val="0"/>
    <w:pPr>
      <w:widowControl w:val="0"/>
      <w:shd w:val="clear" w:color="auto" w:fill="auto"/>
      <w:spacing w:line="384" w:lineRule="auto"/>
      <w:ind w:firstLine="400"/>
    </w:pPr>
    <w:rPr>
      <w:rFonts w:ascii="宋体" w:hAnsi="宋体" w:eastAsia="宋体" w:cs="宋体"/>
      <w:sz w:val="26"/>
      <w:szCs w:val="26"/>
      <w:u w:val="none"/>
      <w:shd w:val="clear" w:color="auto" w:fill="auto"/>
      <w:lang w:val="zh-TW" w:eastAsia="zh-TW" w:bidi="zh-TW"/>
    </w:rPr>
  </w:style>
  <w:style w:type="paragraph" w:customStyle="1" w:styleId="328">
    <w:name w:val="格式３"/>
    <w:basedOn w:val="1"/>
    <w:qFormat/>
    <w:uiPriority w:val="0"/>
    <w:pPr>
      <w:spacing w:line="420" w:lineRule="exact"/>
      <w:ind w:left="600" w:hanging="600" w:hangingChars="250"/>
    </w:pPr>
    <w:rPr>
      <w:rFonts w:ascii="Times New Roman" w:hAnsi="Times New Roman" w:eastAsia="宋体" w:cs="Times New Roman"/>
      <w:color w:val="000000"/>
      <w:kern w:val="2"/>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8736</Words>
  <Characters>9305</Characters>
  <TotalTime>11</TotalTime>
  <ScaleCrop>false</ScaleCrop>
  <LinksUpToDate>false</LinksUpToDate>
  <CharactersWithSpaces>9408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2024-06-03T06:42:00Z</dcterms:created>
  <dc:creator>US</dc:creator>
  <cp:lastModifiedBy>柳林风声</cp:lastModifiedBy>
  <dcterms:modified xsi:type="dcterms:W3CDTF">2025-05-20T07:31:52Z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F82CD4A1765B4F7291C91C55952E8543_13</vt:lpwstr>
  </property>
  <property fmtid="{D5CDD505-2E9C-101B-9397-08002B2CF9AE}" pid="4" name="KSOTemplateDocerSaveRecord">
    <vt:lpwstr>eyJoZGlkIjoiZmM5OTg5ZDEzNjFlM2FkMjM4YzAyNDA5YzViNjBkYTEiLCJ1c2VySWQiOiI4MTA5MDgwNzQifQ==</vt:lpwstr>
  </property>
</Properties>
</file>