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72C12">
      <w:pPr>
        <w:spacing w:line="500" w:lineRule="exact"/>
        <w:jc w:val="center"/>
        <w:rPr>
          <w:rFonts w:ascii="宋体" w:hAnsi="宋体" w:cs="宋体"/>
          <w:bCs/>
          <w:spacing w:val="20"/>
          <w:sz w:val="44"/>
          <w:highlight w:val="none"/>
        </w:rPr>
      </w:pPr>
    </w:p>
    <w:p w14:paraId="7F78197D">
      <w:pPr>
        <w:spacing w:line="360" w:lineRule="auto"/>
        <w:contextualSpacing/>
        <w:jc w:val="center"/>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lang w:eastAsia="zh-CN"/>
        </w:rPr>
        <w:t>城市公共交通服务质量监测评价项目</w:t>
      </w:r>
    </w:p>
    <w:p w14:paraId="0E57D241">
      <w:pPr>
        <w:spacing w:line="480" w:lineRule="auto"/>
        <w:jc w:val="center"/>
        <w:rPr>
          <w:rFonts w:ascii="宋体" w:hAnsi="宋体" w:cs="宋体"/>
          <w:b/>
          <w:bCs/>
          <w:sz w:val="48"/>
          <w:szCs w:val="48"/>
          <w:highlight w:val="none"/>
        </w:rPr>
      </w:pPr>
    </w:p>
    <w:p w14:paraId="164441AA">
      <w:pPr>
        <w:jc w:val="center"/>
        <w:rPr>
          <w:rFonts w:ascii="宋体" w:hAnsi="宋体" w:cs="宋体"/>
          <w:bCs/>
          <w:sz w:val="100"/>
          <w:szCs w:val="100"/>
          <w:highlight w:val="none"/>
        </w:rPr>
      </w:pPr>
    </w:p>
    <w:p w14:paraId="2B356C04">
      <w:pPr>
        <w:tabs>
          <w:tab w:val="left" w:pos="6300"/>
        </w:tabs>
        <w:spacing w:line="300" w:lineRule="auto"/>
        <w:jc w:val="center"/>
        <w:rPr>
          <w:rFonts w:ascii="宋体" w:hAnsi="宋体" w:cs="宋体"/>
          <w:b/>
          <w:sz w:val="96"/>
          <w:szCs w:val="96"/>
          <w:highlight w:val="none"/>
        </w:rPr>
      </w:pPr>
      <w:r>
        <w:rPr>
          <w:rFonts w:hint="eastAsia" w:ascii="宋体" w:hAnsi="宋体" w:cs="宋体"/>
          <w:b/>
          <w:sz w:val="96"/>
          <w:szCs w:val="96"/>
          <w:highlight w:val="none"/>
        </w:rPr>
        <w:t>公开招标文件</w:t>
      </w:r>
    </w:p>
    <w:p w14:paraId="024BECC3">
      <w:pPr>
        <w:pStyle w:val="7"/>
        <w:spacing w:line="500" w:lineRule="exact"/>
        <w:rPr>
          <w:rFonts w:hint="eastAsia" w:ascii="宋体" w:hAnsi="宋体" w:eastAsia="宋体" w:cs="宋体"/>
          <w:b w:val="0"/>
          <w:bCs/>
          <w:highlight w:val="none"/>
          <w:lang w:eastAsia="zh-CN"/>
        </w:rPr>
      </w:pPr>
      <w:r>
        <w:rPr>
          <w:rFonts w:hint="eastAsia" w:ascii="宋体" w:hAnsi="宋体" w:cs="宋体"/>
          <w:b w:val="0"/>
          <w:bCs/>
          <w:highlight w:val="none"/>
          <w:lang w:eastAsia="zh-CN"/>
        </w:rPr>
        <w:t>（</w:t>
      </w:r>
      <w:r>
        <w:rPr>
          <w:rFonts w:hint="eastAsia" w:ascii="宋体" w:hAnsi="宋体" w:cs="宋体"/>
          <w:b w:val="0"/>
          <w:bCs/>
          <w:highlight w:val="none"/>
          <w:lang w:val="en-US" w:eastAsia="zh-CN"/>
        </w:rPr>
        <w:t>重新</w:t>
      </w:r>
      <w:r>
        <w:rPr>
          <w:rFonts w:hint="eastAsia" w:ascii="宋体" w:hAnsi="宋体" w:cs="宋体"/>
          <w:b w:val="0"/>
          <w:bCs/>
          <w:highlight w:val="none"/>
          <w:lang w:eastAsia="zh-CN"/>
        </w:rPr>
        <w:t>）</w:t>
      </w:r>
    </w:p>
    <w:p w14:paraId="7898E872">
      <w:pPr>
        <w:spacing w:line="360" w:lineRule="auto"/>
        <w:jc w:val="center"/>
        <w:rPr>
          <w:rFonts w:ascii="宋体" w:hAnsi="宋体" w:cs="宋体"/>
          <w:b/>
          <w:sz w:val="30"/>
          <w:szCs w:val="30"/>
          <w:highlight w:val="none"/>
        </w:rPr>
      </w:pPr>
    </w:p>
    <w:p w14:paraId="01FA7442">
      <w:pPr>
        <w:pStyle w:val="17"/>
        <w:rPr>
          <w:rFonts w:ascii="宋体" w:hAnsi="宋体" w:eastAsia="宋体" w:cs="宋体"/>
          <w:b/>
          <w:sz w:val="30"/>
          <w:szCs w:val="30"/>
          <w:highlight w:val="none"/>
        </w:rPr>
      </w:pPr>
    </w:p>
    <w:p w14:paraId="71F6E426">
      <w:pPr>
        <w:pStyle w:val="55"/>
        <w:rPr>
          <w:rFonts w:ascii="宋体" w:hAnsi="宋体" w:eastAsia="宋体" w:cs="宋体"/>
          <w:b/>
          <w:color w:val="auto"/>
          <w:sz w:val="30"/>
          <w:szCs w:val="30"/>
          <w:highlight w:val="none"/>
        </w:rPr>
      </w:pPr>
    </w:p>
    <w:p w14:paraId="1C61D301">
      <w:pPr>
        <w:pStyle w:val="55"/>
        <w:rPr>
          <w:rFonts w:ascii="宋体" w:hAnsi="宋体" w:eastAsia="宋体" w:cs="宋体"/>
          <w:b/>
          <w:color w:val="auto"/>
          <w:sz w:val="30"/>
          <w:szCs w:val="30"/>
          <w:highlight w:val="none"/>
        </w:rPr>
      </w:pPr>
    </w:p>
    <w:p w14:paraId="5F31F3E0">
      <w:pPr>
        <w:pStyle w:val="55"/>
        <w:rPr>
          <w:rFonts w:ascii="宋体" w:hAnsi="宋体" w:eastAsia="宋体" w:cs="宋体"/>
          <w:b/>
          <w:color w:val="auto"/>
          <w:sz w:val="30"/>
          <w:szCs w:val="30"/>
          <w:highlight w:val="none"/>
        </w:rPr>
      </w:pPr>
    </w:p>
    <w:p w14:paraId="15BB1222">
      <w:pPr>
        <w:pStyle w:val="55"/>
        <w:rPr>
          <w:rFonts w:ascii="宋体" w:hAnsi="宋体" w:eastAsia="宋体" w:cs="宋体"/>
          <w:b/>
          <w:color w:val="auto"/>
          <w:sz w:val="30"/>
          <w:szCs w:val="30"/>
          <w:highlight w:val="none"/>
        </w:rPr>
      </w:pPr>
    </w:p>
    <w:p w14:paraId="64849D77">
      <w:pPr>
        <w:pStyle w:val="55"/>
        <w:rPr>
          <w:rFonts w:ascii="宋体" w:hAnsi="宋体" w:eastAsia="宋体" w:cs="宋体"/>
          <w:b/>
          <w:color w:val="auto"/>
          <w:sz w:val="30"/>
          <w:szCs w:val="30"/>
          <w:highlight w:val="none"/>
        </w:rPr>
      </w:pPr>
    </w:p>
    <w:p w14:paraId="20F29836">
      <w:pPr>
        <w:pStyle w:val="55"/>
        <w:rPr>
          <w:rFonts w:ascii="宋体" w:hAnsi="宋体" w:eastAsia="宋体" w:cs="宋体"/>
          <w:b/>
          <w:color w:val="auto"/>
          <w:sz w:val="30"/>
          <w:szCs w:val="30"/>
          <w:highlight w:val="none"/>
        </w:rPr>
      </w:pPr>
    </w:p>
    <w:p w14:paraId="5ADDB911">
      <w:pPr>
        <w:pStyle w:val="55"/>
        <w:rPr>
          <w:rFonts w:ascii="宋体" w:hAnsi="宋体" w:eastAsia="宋体" w:cs="宋体"/>
          <w:b/>
          <w:color w:val="auto"/>
          <w:sz w:val="30"/>
          <w:szCs w:val="30"/>
          <w:highlight w:val="none"/>
        </w:rPr>
      </w:pPr>
    </w:p>
    <w:p w14:paraId="2D5DFF6A">
      <w:pPr>
        <w:pStyle w:val="55"/>
        <w:rPr>
          <w:rFonts w:ascii="宋体" w:hAnsi="宋体" w:eastAsia="宋体" w:cs="宋体"/>
          <w:b/>
          <w:color w:val="auto"/>
          <w:sz w:val="30"/>
          <w:szCs w:val="30"/>
          <w:highlight w:val="none"/>
        </w:rPr>
      </w:pPr>
    </w:p>
    <w:p w14:paraId="614D556F">
      <w:pPr>
        <w:pStyle w:val="55"/>
        <w:rPr>
          <w:rFonts w:ascii="宋体" w:hAnsi="宋体" w:eastAsia="宋体" w:cs="宋体"/>
          <w:b/>
          <w:color w:val="auto"/>
          <w:sz w:val="30"/>
          <w:szCs w:val="30"/>
          <w:highlight w:val="none"/>
        </w:rPr>
      </w:pPr>
    </w:p>
    <w:p w14:paraId="4F691FAB">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2"/>
          <w:highlight w:val="none"/>
        </w:rPr>
        <w:t>采   购   人：</w:t>
      </w:r>
      <w:r>
        <w:rPr>
          <w:rFonts w:hint="eastAsia" w:ascii="宋体" w:hAnsi="宋体" w:cs="宋体"/>
          <w:b/>
          <w:bCs/>
          <w:sz w:val="32"/>
          <w:szCs w:val="30"/>
          <w:highlight w:val="none"/>
        </w:rPr>
        <w:t>南通市交通运输局</w:t>
      </w:r>
    </w:p>
    <w:p w14:paraId="5F4658F9">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0"/>
          <w:highlight w:val="none"/>
        </w:rPr>
        <w:t>采购代理机构：江苏睿致诚工程咨询有限公司</w:t>
      </w:r>
    </w:p>
    <w:p w14:paraId="5E9C2418">
      <w:pPr>
        <w:spacing w:line="360" w:lineRule="auto"/>
        <w:ind w:firstLine="643" w:firstLineChars="200"/>
        <w:rPr>
          <w:rFonts w:ascii="宋体" w:hAnsi="宋体" w:cs="宋体"/>
          <w:b/>
          <w:sz w:val="30"/>
          <w:szCs w:val="30"/>
          <w:highlight w:val="none"/>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二</w:t>
      </w:r>
      <w:r>
        <w:rPr>
          <w:rFonts w:hint="eastAsia" w:ascii="宋体" w:hAnsi="宋体" w:cs="宋体"/>
          <w:b/>
          <w:bCs/>
          <w:sz w:val="32"/>
          <w:szCs w:val="32"/>
          <w:highlight w:val="none"/>
        </w:rPr>
        <w:t>月</w:t>
      </w:r>
    </w:p>
    <w:p w14:paraId="6F0576D9">
      <w:pPr>
        <w:spacing w:line="500" w:lineRule="exact"/>
        <w:rPr>
          <w:rFonts w:ascii="宋体" w:hAnsi="宋体" w:cs="宋体"/>
          <w:highlight w:val="none"/>
        </w:rPr>
      </w:pPr>
    </w:p>
    <w:p w14:paraId="2644251F">
      <w:pPr>
        <w:rPr>
          <w:rFonts w:ascii="宋体" w:hAnsi="宋体" w:cs="宋体"/>
          <w:sz w:val="44"/>
          <w:szCs w:val="44"/>
          <w:highlight w:val="none"/>
        </w:rPr>
      </w:pPr>
      <w:r>
        <w:rPr>
          <w:rFonts w:hint="eastAsia" w:ascii="宋体" w:hAnsi="宋体" w:cs="宋体"/>
          <w:sz w:val="44"/>
          <w:szCs w:val="44"/>
          <w:highlight w:val="none"/>
        </w:rPr>
        <w:br w:type="page"/>
      </w:r>
    </w:p>
    <w:p w14:paraId="6DAA6429">
      <w:pPr>
        <w:spacing w:line="360" w:lineRule="auto"/>
        <w:jc w:val="center"/>
        <w:rPr>
          <w:rFonts w:ascii="宋体" w:hAnsi="宋体" w:cs="宋体"/>
          <w:sz w:val="44"/>
          <w:szCs w:val="44"/>
          <w:highlight w:val="none"/>
        </w:rPr>
      </w:pPr>
      <w:r>
        <w:rPr>
          <w:rFonts w:hint="eastAsia" w:ascii="宋体" w:hAnsi="宋体" w:cs="宋体"/>
          <w:sz w:val="44"/>
          <w:szCs w:val="44"/>
          <w:highlight w:val="none"/>
        </w:rPr>
        <w:t>目 录</w:t>
      </w:r>
    </w:p>
    <w:p w14:paraId="54F1E594">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第一部分  投标邀请</w:t>
      </w:r>
    </w:p>
    <w:p w14:paraId="32E44EED">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第二部分  投标须知</w:t>
      </w:r>
    </w:p>
    <w:p w14:paraId="61D20C7F">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第三部分  项目需求</w:t>
      </w:r>
    </w:p>
    <w:p w14:paraId="59D071AD">
      <w:pPr>
        <w:tabs>
          <w:tab w:val="left" w:pos="7740"/>
        </w:tabs>
        <w:spacing w:line="360" w:lineRule="auto"/>
        <w:ind w:firstLine="640"/>
        <w:rPr>
          <w:rFonts w:ascii="宋体" w:hAnsi="宋体" w:cs="宋体"/>
          <w:bCs/>
          <w:sz w:val="32"/>
          <w:szCs w:val="32"/>
          <w:highlight w:val="none"/>
        </w:rPr>
      </w:pPr>
      <w:r>
        <w:rPr>
          <w:rFonts w:hint="eastAsia" w:ascii="宋体" w:hAnsi="宋体" w:cs="宋体"/>
          <w:sz w:val="32"/>
          <w:szCs w:val="32"/>
          <w:highlight w:val="none"/>
        </w:rPr>
        <w:t xml:space="preserve">第四部分  </w:t>
      </w:r>
      <w:r>
        <w:rPr>
          <w:rFonts w:hint="eastAsia" w:ascii="宋体" w:hAnsi="宋体" w:cs="宋体"/>
          <w:bCs/>
          <w:sz w:val="32"/>
          <w:szCs w:val="32"/>
          <w:highlight w:val="none"/>
        </w:rPr>
        <w:t>评标方法与评标标准</w:t>
      </w:r>
    </w:p>
    <w:p w14:paraId="493AFC23">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第五部分  合同格式</w:t>
      </w:r>
    </w:p>
    <w:p w14:paraId="059004B3">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第六部分  投标文件组成</w:t>
      </w:r>
    </w:p>
    <w:p w14:paraId="1F98394D">
      <w:pPr>
        <w:adjustRightInd w:val="0"/>
        <w:snapToGrid w:val="0"/>
        <w:spacing w:line="360" w:lineRule="auto"/>
        <w:jc w:val="center"/>
        <w:outlineLvl w:val="0"/>
        <w:rPr>
          <w:rFonts w:ascii="宋体" w:hAnsi="宋体" w:cs="宋体"/>
          <w:sz w:val="28"/>
          <w:szCs w:val="28"/>
          <w:highlight w:val="none"/>
        </w:rPr>
      </w:pPr>
      <w:r>
        <w:rPr>
          <w:rFonts w:hint="eastAsia" w:ascii="宋体" w:hAnsi="宋体" w:cs="宋体"/>
          <w:sz w:val="44"/>
          <w:szCs w:val="44"/>
          <w:highlight w:val="none"/>
        </w:rPr>
        <w:br w:type="page" w:clear="all"/>
      </w:r>
      <w:r>
        <w:rPr>
          <w:rFonts w:hint="eastAsia" w:ascii="宋体" w:hAnsi="宋体" w:cs="宋体"/>
          <w:bCs/>
          <w:sz w:val="36"/>
          <w:szCs w:val="36"/>
          <w:highlight w:val="none"/>
        </w:rPr>
        <w:t xml:space="preserve">第一部分  </w:t>
      </w:r>
      <w:bookmarkStart w:id="0" w:name="OLE_LINK5"/>
      <w:bookmarkStart w:id="1" w:name="OLE_LINK7"/>
      <w:r>
        <w:rPr>
          <w:rFonts w:hint="eastAsia" w:ascii="宋体" w:hAnsi="宋体" w:cs="宋体"/>
          <w:bCs/>
          <w:sz w:val="36"/>
          <w:szCs w:val="36"/>
          <w:highlight w:val="none"/>
        </w:rPr>
        <w:t>投标邀请</w:t>
      </w:r>
      <w:bookmarkStart w:id="2" w:name="OLE_LINK6"/>
    </w:p>
    <w:p w14:paraId="5F14623F">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bookmarkStart w:id="3" w:name="OLE_LINK1"/>
      <w:r>
        <w:rPr>
          <w:rFonts w:hint="eastAsia" w:ascii="宋体" w:hAnsi="宋体" w:cs="宋体"/>
          <w:sz w:val="24"/>
          <w:highlight w:val="none"/>
        </w:rPr>
        <w:t>项目概况</w:t>
      </w:r>
    </w:p>
    <w:p w14:paraId="32F16B1A">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城市公共交通服务质量监测评价项目</w:t>
      </w:r>
      <w:r>
        <w:rPr>
          <w:rFonts w:hint="eastAsia" w:ascii="宋体" w:hAnsi="宋体" w:cs="宋体"/>
          <w:sz w:val="24"/>
          <w:highlight w:val="none"/>
        </w:rPr>
        <w:t>的潜在投标人可在南通市交通运输局网下载招标文件，并于202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r>
        <w:rPr>
          <w:rFonts w:hint="eastAsia" w:ascii="宋体" w:hAnsi="宋体" w:cs="宋体"/>
          <w:sz w:val="24"/>
          <w:highlight w:val="none"/>
          <w:lang w:val="en-US" w:eastAsia="zh-CN"/>
        </w:rPr>
        <w:t>14时00</w:t>
      </w:r>
      <w:r>
        <w:rPr>
          <w:rFonts w:hint="eastAsia" w:ascii="宋体" w:hAnsi="宋体" w:cs="宋体"/>
          <w:sz w:val="24"/>
          <w:highlight w:val="none"/>
        </w:rPr>
        <w:t>分（北京时间）前递交投标文件。</w:t>
      </w:r>
    </w:p>
    <w:p w14:paraId="262FF061">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14:paraId="2ED4F76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eastAsia="zh-CN"/>
        </w:rPr>
        <w:t>城市公共交通服务质量监测评价项目</w:t>
      </w:r>
      <w:r>
        <w:rPr>
          <w:rFonts w:hint="eastAsia" w:ascii="宋体" w:hAnsi="宋体" w:cs="宋体"/>
          <w:sz w:val="24"/>
          <w:highlight w:val="none"/>
        </w:rPr>
        <w:t>；</w:t>
      </w:r>
    </w:p>
    <w:p w14:paraId="22B167A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2.预算金额：</w:t>
      </w:r>
      <w:r>
        <w:rPr>
          <w:rFonts w:hint="eastAsia" w:ascii="宋体" w:hAnsi="宋体" w:cs="宋体"/>
          <w:sz w:val="24"/>
          <w:highlight w:val="none"/>
          <w:lang w:val="en-US" w:eastAsia="zh-CN"/>
        </w:rPr>
        <w:t>40</w:t>
      </w:r>
      <w:r>
        <w:rPr>
          <w:rFonts w:hint="eastAsia" w:ascii="宋体" w:hAnsi="宋体" w:cs="宋体"/>
          <w:sz w:val="24"/>
          <w:highlight w:val="none"/>
        </w:rPr>
        <w:t>万元；</w:t>
      </w:r>
    </w:p>
    <w:p w14:paraId="74230C6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3.最高限价：人民币</w:t>
      </w:r>
      <w:r>
        <w:rPr>
          <w:rFonts w:hint="eastAsia" w:ascii="宋体" w:hAnsi="宋体" w:cs="宋体"/>
          <w:sz w:val="24"/>
          <w:highlight w:val="none"/>
          <w:lang w:val="en-US" w:eastAsia="zh-CN"/>
        </w:rPr>
        <w:t>肆拾万元整</w:t>
      </w:r>
      <w:r>
        <w:rPr>
          <w:rFonts w:hint="eastAsia" w:ascii="宋体" w:hAnsi="宋体" w:cs="宋体"/>
          <w:sz w:val="24"/>
          <w:highlight w:val="none"/>
        </w:rPr>
        <w:t>（¥</w:t>
      </w:r>
      <w:r>
        <w:rPr>
          <w:rFonts w:hint="eastAsia" w:ascii="宋体" w:hAnsi="宋体" w:cs="宋体"/>
          <w:sz w:val="24"/>
          <w:highlight w:val="none"/>
          <w:lang w:val="en-US" w:eastAsia="zh-CN"/>
        </w:rPr>
        <w:t>40</w:t>
      </w:r>
      <w:r>
        <w:rPr>
          <w:rFonts w:hint="eastAsia" w:ascii="宋体" w:hAnsi="宋体" w:cs="宋体"/>
          <w:sz w:val="24"/>
          <w:highlight w:val="none"/>
        </w:rPr>
        <w:t>0000）；</w:t>
      </w:r>
    </w:p>
    <w:p w14:paraId="7DF80AE6">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4.采购需求</w:t>
      </w:r>
      <w:r>
        <w:rPr>
          <w:rFonts w:hint="eastAsia" w:ascii="宋体" w:hAnsi="宋体" w:eastAsia="宋体" w:cs="宋体"/>
          <w:sz w:val="24"/>
          <w:highlight w:val="none"/>
          <w:lang w:val="en-US" w:eastAsia="zh-CN"/>
        </w:rPr>
        <w:t>：</w:t>
      </w:r>
      <w:r>
        <w:rPr>
          <w:rFonts w:hint="eastAsia" w:ascii="宋体" w:hAnsi="宋体" w:cs="宋体"/>
          <w:sz w:val="24"/>
          <w:highlight w:val="none"/>
          <w:lang w:eastAsia="zh-CN"/>
        </w:rPr>
        <w:t>城市公共交通服务质量监测评价</w:t>
      </w:r>
      <w:r>
        <w:rPr>
          <w:rFonts w:hint="eastAsia" w:ascii="宋体" w:hAnsi="宋体" w:eastAsia="宋体" w:cs="宋体"/>
          <w:sz w:val="24"/>
          <w:highlight w:val="none"/>
          <w:lang w:val="en-US" w:eastAsia="zh-CN"/>
        </w:rPr>
        <w:t>。详见招标文件第三部分，请仔细研究。</w:t>
      </w:r>
    </w:p>
    <w:p w14:paraId="1ECAC34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5.合同履行期限：自合同签订之日起至</w:t>
      </w:r>
      <w:r>
        <w:rPr>
          <w:rFonts w:hint="eastAsia"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rPr>
        <w:t>年12月15日前完成，并通过专家评审</w:t>
      </w:r>
      <w:r>
        <w:rPr>
          <w:rFonts w:hint="eastAsia" w:ascii="宋体" w:hAnsi="宋体"/>
          <w:sz w:val="24"/>
          <w:highlight w:val="none"/>
          <w:lang w:eastAsia="zh-CN"/>
        </w:rPr>
        <w:t>。</w:t>
      </w:r>
    </w:p>
    <w:p w14:paraId="26346D24">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二、申请人的资格要求：</w:t>
      </w:r>
    </w:p>
    <w:p w14:paraId="503B180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（一）通用资格要求</w:t>
      </w:r>
    </w:p>
    <w:p w14:paraId="3C13441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393F336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65CD341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3.落实政府采购政策需满足的资格要求：无。</w:t>
      </w:r>
    </w:p>
    <w:p w14:paraId="0D98CE9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4.本项目不接受联合体投标。</w:t>
      </w:r>
    </w:p>
    <w:p w14:paraId="5F82D71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（二）本项目的特定资格要求：</w:t>
      </w:r>
    </w:p>
    <w:p w14:paraId="17AE0F5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.单位负责人为同一人或者存在直接控股、管理关系的不同投标人，不得参加同一合同项下的政府采购活动。</w:t>
      </w:r>
    </w:p>
    <w:p w14:paraId="5F13B16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.本项目不允许分包。</w:t>
      </w:r>
    </w:p>
    <w:p w14:paraId="04E75ABA">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投标预约</w:t>
      </w:r>
    </w:p>
    <w:p w14:paraId="413A656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1.预约时间：自本公告上网发布之日起至202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日，每日工作时间：上午9:00至11:30整，下午13:30至17:30整（北京时间，双休、节假日除外）。</w:t>
      </w:r>
    </w:p>
    <w:p w14:paraId="43D20EF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en-US"/>
        </w:rPr>
        <w:t>预约方式：凡符合资格要求并有意愿参加本项目的</w:t>
      </w:r>
      <w:r>
        <w:rPr>
          <w:rFonts w:hint="eastAsia" w:ascii="宋体" w:hAnsi="宋体" w:cs="宋体"/>
          <w:sz w:val="24"/>
          <w:highlight w:val="none"/>
        </w:rPr>
        <w:t>投标人</w:t>
      </w:r>
      <w:r>
        <w:rPr>
          <w:rFonts w:hint="eastAsia" w:ascii="宋体" w:hAnsi="宋体" w:cs="宋体"/>
          <w:sz w:val="24"/>
          <w:highlight w:val="none"/>
          <w:lang w:eastAsia="en-US"/>
        </w:rPr>
        <w:t>，请如实填写《申请函》（格式见本项目公告附件）并加盖公章，发彩色扫描件至邮箱（jsrzcnt@126.com）中，并致电</w:t>
      </w:r>
      <w:r>
        <w:rPr>
          <w:rFonts w:hint="eastAsia" w:ascii="宋体" w:hAnsi="宋体" w:cs="宋体"/>
          <w:sz w:val="24"/>
          <w:highlight w:val="none"/>
        </w:rPr>
        <w:t>采购</w:t>
      </w:r>
      <w:r>
        <w:rPr>
          <w:rFonts w:hint="eastAsia" w:ascii="宋体" w:hAnsi="宋体" w:cs="宋体"/>
          <w:sz w:val="24"/>
          <w:highlight w:val="none"/>
          <w:lang w:eastAsia="en-US"/>
        </w:rPr>
        <w:t>代理确认邮件送达，确认预约是否成功。</w:t>
      </w:r>
      <w:r>
        <w:rPr>
          <w:rFonts w:hint="eastAsia" w:ascii="宋体" w:hAnsi="宋体" w:cs="宋体"/>
          <w:sz w:val="24"/>
          <w:highlight w:val="none"/>
        </w:rPr>
        <w:t>凡预约成功的投标人，采购代理将邮寄一份纸质招标文件。</w:t>
      </w:r>
    </w:p>
    <w:p w14:paraId="26CB0F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招标文件资料费300元/套。</w:t>
      </w:r>
    </w:p>
    <w:p w14:paraId="53CEBCA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采购代理联系人：陆工，联系电话：18260596237。</w:t>
      </w:r>
    </w:p>
    <w:p w14:paraId="3F6ADA4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注：未按上述要求进行预约及支付招标文件资料费用的，视为放弃本项目投标。</w:t>
      </w:r>
    </w:p>
    <w:p w14:paraId="7D443A5F">
      <w:pPr>
        <w:widowControl/>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四、提交投标文件截止时间、开标时间和地点</w:t>
      </w:r>
    </w:p>
    <w:p w14:paraId="0B2501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1.投标文件递交截止时间和地点</w:t>
      </w:r>
    </w:p>
    <w:p w14:paraId="7311EC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14:paraId="27DD6BB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投标文件递交地点：南通市交通运输局14楼西会议室，如有变化另行通知。</w:t>
      </w:r>
    </w:p>
    <w:p w14:paraId="4AB86CE4">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14:paraId="6F1BE9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2.开标时间及地点</w:t>
      </w:r>
    </w:p>
    <w:p w14:paraId="6FA42B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14:paraId="1B69144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开标地点：南通市交通运输局14楼西会议室，如有变化另行通知。</w:t>
      </w:r>
    </w:p>
    <w:p w14:paraId="577E42DA">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五、公告期限</w:t>
      </w:r>
    </w:p>
    <w:p w14:paraId="69A4C2F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自本公告发布之日起5个工作日。</w:t>
      </w:r>
    </w:p>
    <w:p w14:paraId="2EC6FCE2">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六、其他补充事宜</w:t>
      </w:r>
    </w:p>
    <w:p w14:paraId="415D0BC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1.投标保证金：免收</w:t>
      </w:r>
    </w:p>
    <w:p w14:paraId="49A0E243">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有关本次招标的事项若存在变动或修改，</w:t>
      </w:r>
      <w:r>
        <w:rPr>
          <w:rFonts w:hint="eastAsia" w:ascii="宋体" w:hAnsi="宋体" w:cs="宋体"/>
          <w:sz w:val="24"/>
          <w:highlight w:val="none"/>
        </w:rPr>
        <w:t>均以南通市交通运输局网发布的更正或补充通知为准，</w:t>
      </w:r>
      <w:r>
        <w:rPr>
          <w:rFonts w:hint="eastAsia" w:ascii="宋体" w:hAnsi="宋体" w:cs="宋体"/>
          <w:bCs/>
          <w:sz w:val="24"/>
          <w:highlight w:val="none"/>
        </w:rPr>
        <w:t>敬请及时关注。</w:t>
      </w:r>
    </w:p>
    <w:p w14:paraId="4BE6CF0F">
      <w:pPr>
        <w:tabs>
          <w:tab w:val="left" w:pos="90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75BC2D7C">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14:paraId="03CC61B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采购人</w:t>
      </w:r>
      <w:r>
        <w:rPr>
          <w:rFonts w:hint="eastAsia" w:ascii="宋体" w:hAnsi="宋体" w:cs="宋体"/>
          <w:sz w:val="24"/>
          <w:highlight w:val="none"/>
        </w:rPr>
        <w:t>信息：</w:t>
      </w:r>
    </w:p>
    <w:p w14:paraId="782D459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名称：南通市交通运输局</w:t>
      </w:r>
    </w:p>
    <w:p w14:paraId="11C3ED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地址：南通市政务中心北停车楼12楼（崇川区工农南路150-1号）</w:t>
      </w:r>
    </w:p>
    <w:p w14:paraId="614C47B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联系人：苏先生</w:t>
      </w:r>
    </w:p>
    <w:p w14:paraId="0733ACD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联系电话：0513-59003772</w:t>
      </w:r>
    </w:p>
    <w:p w14:paraId="2A45731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14:paraId="5CAEC90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采购代理机构：江苏睿致诚工程咨询有限公司</w:t>
      </w:r>
    </w:p>
    <w:p w14:paraId="5711C1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地址：南京市江宁区江南路697号金轮星际中心A1栋7楼</w:t>
      </w:r>
    </w:p>
    <w:p w14:paraId="39B2BB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联系人：尹建、陈小龙</w:t>
      </w:r>
    </w:p>
    <w:p w14:paraId="4F8EA89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电话：18906275357（尹建）、18932207883（陈小龙）</w:t>
      </w:r>
    </w:p>
    <w:bookmarkEnd w:id="3"/>
    <w:p w14:paraId="46427154">
      <w:pPr>
        <w:rPr>
          <w:rFonts w:ascii="宋体" w:hAnsi="宋体" w:cs="宋体"/>
          <w:bCs/>
          <w:sz w:val="36"/>
          <w:szCs w:val="36"/>
          <w:highlight w:val="none"/>
        </w:rPr>
      </w:pPr>
      <w:r>
        <w:rPr>
          <w:rFonts w:hint="eastAsia" w:ascii="宋体" w:hAnsi="宋体" w:cs="宋体"/>
          <w:bCs/>
          <w:sz w:val="36"/>
          <w:szCs w:val="36"/>
          <w:highlight w:val="none"/>
        </w:rPr>
        <w:br w:type="page"/>
      </w:r>
    </w:p>
    <w:p w14:paraId="69BA08E6">
      <w:pPr>
        <w:adjustRightInd w:val="0"/>
        <w:snapToGrid w:val="0"/>
        <w:spacing w:line="500" w:lineRule="exact"/>
        <w:rPr>
          <w:rFonts w:ascii="宋体" w:hAnsi="宋体" w:cs="宋体"/>
          <w:sz w:val="28"/>
          <w:szCs w:val="28"/>
          <w:highlight w:val="none"/>
        </w:rPr>
      </w:pPr>
      <w:r>
        <w:rPr>
          <w:rFonts w:hint="eastAsia" w:ascii="宋体" w:hAnsi="宋体" w:cs="宋体"/>
          <w:sz w:val="28"/>
          <w:szCs w:val="28"/>
          <w:highlight w:val="none"/>
        </w:rPr>
        <w:t>附件</w:t>
      </w:r>
    </w:p>
    <w:p w14:paraId="543451B5">
      <w:pPr>
        <w:spacing w:line="420" w:lineRule="exact"/>
        <w:jc w:val="center"/>
        <w:rPr>
          <w:rFonts w:ascii="宋体" w:hAnsi="宋体" w:cs="宋体"/>
          <w:b/>
          <w:sz w:val="32"/>
          <w:szCs w:val="20"/>
          <w:highlight w:val="none"/>
        </w:rPr>
      </w:pPr>
      <w:r>
        <w:rPr>
          <w:rFonts w:hint="eastAsia" w:ascii="宋体" w:hAnsi="宋体" w:cs="宋体"/>
          <w:b/>
          <w:sz w:val="32"/>
          <w:szCs w:val="20"/>
          <w:highlight w:val="none"/>
        </w:rPr>
        <w:t>申请函</w:t>
      </w:r>
    </w:p>
    <w:p w14:paraId="23941A87">
      <w:pPr>
        <w:spacing w:line="420" w:lineRule="exact"/>
        <w:jc w:val="left"/>
        <w:rPr>
          <w:rFonts w:ascii="宋体" w:hAnsi="宋体" w:cs="宋体"/>
          <w:b/>
          <w:sz w:val="32"/>
          <w:szCs w:val="20"/>
          <w:highlight w:val="none"/>
        </w:rPr>
      </w:pPr>
    </w:p>
    <w:p w14:paraId="4F701E44">
      <w:pPr>
        <w:adjustRightInd w:val="0"/>
        <w:snapToGrid w:val="0"/>
        <w:spacing w:line="360" w:lineRule="auto"/>
        <w:jc w:val="lef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7"/>
          <w:sz w:val="24"/>
          <w:highlight w:val="none"/>
          <w:u w:val="single"/>
        </w:rPr>
        <w:t>（采购人名称）</w:t>
      </w:r>
    </w:p>
    <w:p w14:paraId="285DD261">
      <w:pPr>
        <w:widowControl/>
        <w:shd w:val="clear" w:color="auto" w:fill="FFFFFF"/>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我公司已获悉贵单位发出的</w:t>
      </w:r>
      <w:r>
        <w:rPr>
          <w:rFonts w:hint="eastAsia" w:ascii="宋体" w:hAnsi="宋体" w:cs="宋体"/>
          <w:sz w:val="24"/>
          <w:highlight w:val="none"/>
          <w:u w:val="single"/>
        </w:rPr>
        <w:t xml:space="preserve">          </w:t>
      </w:r>
      <w:r>
        <w:rPr>
          <w:rFonts w:hint="eastAsia" w:ascii="宋体" w:hAnsi="宋体" w:cs="宋体"/>
          <w:spacing w:val="7"/>
          <w:sz w:val="24"/>
          <w:highlight w:val="none"/>
        </w:rPr>
        <w:t>招标公告</w:t>
      </w:r>
      <w:r>
        <w:rPr>
          <w:rFonts w:hint="eastAsia" w:ascii="宋体" w:hAnsi="宋体" w:cs="宋体"/>
          <w:sz w:val="24"/>
          <w:highlight w:val="none"/>
        </w:rPr>
        <w:t>，经研究，我单位拟参加本项目的投标。</w:t>
      </w:r>
    </w:p>
    <w:p w14:paraId="20B65B85">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pacing w:val="7"/>
          <w:sz w:val="24"/>
          <w:highlight w:val="none"/>
          <w:u w:val="single"/>
        </w:rPr>
        <w:t xml:space="preserve">   </w:t>
      </w:r>
    </w:p>
    <w:p w14:paraId="73AFE9E2">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pacing w:val="7"/>
          <w:sz w:val="24"/>
          <w:highlight w:val="none"/>
          <w:u w:val="single"/>
        </w:rPr>
        <w:t xml:space="preserve">   </w:t>
      </w:r>
    </w:p>
    <w:p w14:paraId="526005C1">
      <w:pPr>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lang w:val="zh-CN"/>
        </w:rPr>
        <w:t>E-MAIL地址：</w:t>
      </w:r>
      <w:r>
        <w:rPr>
          <w:rFonts w:hint="eastAsia" w:ascii="宋体" w:hAnsi="宋体" w:cs="宋体"/>
          <w:spacing w:val="7"/>
          <w:sz w:val="24"/>
          <w:highlight w:val="none"/>
          <w:u w:val="single"/>
        </w:rPr>
        <w:t xml:space="preserve">   </w:t>
      </w:r>
    </w:p>
    <w:p w14:paraId="03AF18AD">
      <w:pPr>
        <w:adjustRightInd w:val="0"/>
        <w:snapToGrid w:val="0"/>
        <w:spacing w:line="360" w:lineRule="auto"/>
        <w:jc w:val="left"/>
        <w:rPr>
          <w:rFonts w:ascii="宋体" w:hAnsi="宋体" w:cs="宋体"/>
          <w:sz w:val="24"/>
          <w:highlight w:val="none"/>
          <w:lang w:val="zh-CN"/>
        </w:rPr>
      </w:pPr>
    </w:p>
    <w:p w14:paraId="6EE11406">
      <w:pPr>
        <w:adjustRightInd w:val="0"/>
        <w:snapToGrid w:val="0"/>
        <w:spacing w:line="360" w:lineRule="auto"/>
        <w:ind w:firstLine="6480" w:firstLineChars="2700"/>
        <w:jc w:val="left"/>
        <w:rPr>
          <w:rFonts w:ascii="宋体" w:hAnsi="宋体" w:cs="宋体"/>
          <w:sz w:val="24"/>
          <w:highlight w:val="none"/>
          <w:u w:val="single"/>
          <w:lang w:val="zh-CN"/>
        </w:rPr>
      </w:pPr>
      <w:r>
        <w:rPr>
          <w:rFonts w:hint="eastAsia" w:ascii="宋体" w:hAnsi="宋体" w:cs="宋体"/>
          <w:sz w:val="24"/>
          <w:highlight w:val="none"/>
          <w:lang w:val="zh-CN"/>
        </w:rPr>
        <w:t>单位：</w:t>
      </w:r>
      <w:r>
        <w:rPr>
          <w:rFonts w:hint="eastAsia" w:ascii="宋体" w:hAnsi="宋体" w:cs="宋体"/>
          <w:sz w:val="24"/>
          <w:highlight w:val="none"/>
          <w:u w:val="single"/>
          <w:lang w:val="zh-CN"/>
        </w:rPr>
        <w:t xml:space="preserve"> （盖章）                 </w:t>
      </w:r>
    </w:p>
    <w:p w14:paraId="5CC2364A">
      <w:pPr>
        <w:adjustRightInd w:val="0"/>
        <w:snapToGrid w:val="0"/>
        <w:spacing w:line="360" w:lineRule="auto"/>
        <w:jc w:val="right"/>
        <w:rPr>
          <w:rFonts w:ascii="宋体" w:hAnsi="宋体" w:cs="宋体"/>
          <w:sz w:val="24"/>
          <w:highlight w:val="none"/>
        </w:rPr>
      </w:pPr>
      <w:r>
        <w:rPr>
          <w:rFonts w:hint="eastAsia" w:ascii="宋体" w:hAnsi="宋体" w:cs="宋体"/>
          <w:spacing w:val="7"/>
          <w:sz w:val="24"/>
          <w:highlight w:val="none"/>
          <w:u w:val="single"/>
        </w:rPr>
        <w:t xml:space="preserve">   </w:t>
      </w:r>
      <w:r>
        <w:rPr>
          <w:rFonts w:hint="eastAsia" w:ascii="宋体" w:hAnsi="宋体" w:cs="宋体"/>
          <w:sz w:val="24"/>
          <w:highlight w:val="none"/>
          <w:lang w:val="zh-CN"/>
        </w:rPr>
        <w:t>年</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月</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日</w:t>
      </w:r>
    </w:p>
    <w:p w14:paraId="441AA605">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r>
      <w:r>
        <w:rPr>
          <w:rFonts w:hint="eastAsia" w:ascii="宋体" w:hAnsi="宋体" w:cs="宋体"/>
          <w:bCs/>
          <w:sz w:val="36"/>
          <w:szCs w:val="36"/>
          <w:highlight w:val="none"/>
        </w:rPr>
        <w:t>第二部分  投标须知</w:t>
      </w:r>
    </w:p>
    <w:p w14:paraId="614A9CAC">
      <w:pPr>
        <w:pStyle w:val="4"/>
        <w:adjustRightInd w:val="0"/>
        <w:snapToGrid w:val="0"/>
        <w:spacing w:before="0" w:after="0" w:line="360" w:lineRule="auto"/>
        <w:ind w:firstLine="482" w:firstLineChars="200"/>
        <w:rPr>
          <w:rFonts w:ascii="宋体" w:hAnsi="宋体" w:cs="宋体"/>
          <w:sz w:val="24"/>
          <w:szCs w:val="24"/>
          <w:highlight w:val="none"/>
        </w:rPr>
      </w:pPr>
      <w:bookmarkStart w:id="4" w:name="_Toc513029203"/>
      <w:bookmarkStart w:id="5" w:name="_Toc16938519"/>
      <w:bookmarkStart w:id="6" w:name="_Toc120614214"/>
      <w:bookmarkStart w:id="7" w:name="_Toc20823275"/>
      <w:r>
        <w:rPr>
          <w:rFonts w:hint="eastAsia" w:ascii="宋体" w:hAnsi="宋体" w:cs="宋体"/>
          <w:sz w:val="24"/>
          <w:szCs w:val="24"/>
          <w:highlight w:val="none"/>
        </w:rPr>
        <w:t>（一）总则</w:t>
      </w:r>
      <w:bookmarkEnd w:id="4"/>
      <w:bookmarkEnd w:id="5"/>
      <w:bookmarkEnd w:id="6"/>
      <w:bookmarkEnd w:id="7"/>
    </w:p>
    <w:p w14:paraId="30CD7AD7">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 w:name="_Hlt16619475"/>
      <w:bookmarkEnd w:id="8"/>
      <w:bookmarkStart w:id="9" w:name="_Toc458694821"/>
      <w:bookmarkStart w:id="10" w:name="_Toc16938520"/>
      <w:bookmarkStart w:id="11" w:name="_Toc20823276"/>
      <w:bookmarkStart w:id="12" w:name="_Toc513029204"/>
      <w:r>
        <w:rPr>
          <w:rFonts w:hint="eastAsia" w:ascii="宋体" w:hAnsi="宋体" w:eastAsia="宋体" w:cs="宋体"/>
          <w:sz w:val="24"/>
          <w:szCs w:val="24"/>
          <w:highlight w:val="none"/>
        </w:rPr>
        <w:t>1</w:t>
      </w:r>
      <w:bookmarkEnd w:id="9"/>
      <w:r>
        <w:rPr>
          <w:rFonts w:hint="eastAsia" w:ascii="宋体" w:hAnsi="宋体" w:eastAsia="宋体" w:cs="宋体"/>
          <w:sz w:val="24"/>
          <w:szCs w:val="24"/>
          <w:highlight w:val="none"/>
        </w:rPr>
        <w:t>.招标方式</w:t>
      </w:r>
      <w:bookmarkEnd w:id="10"/>
      <w:bookmarkEnd w:id="11"/>
      <w:bookmarkEnd w:id="12"/>
    </w:p>
    <w:p w14:paraId="34EBEB1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1.1本次招标采取公开招标方式，本招标文件仅适用于招标公告中所述项目。</w:t>
      </w:r>
    </w:p>
    <w:p w14:paraId="261349F8">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3" w:name="_Toc20823277"/>
      <w:bookmarkStart w:id="14" w:name="_Toc16938521"/>
      <w:bookmarkStart w:id="15" w:name="_Toc513029205"/>
      <w:r>
        <w:rPr>
          <w:rFonts w:hint="eastAsia" w:ascii="宋体" w:hAnsi="宋体" w:eastAsia="宋体" w:cs="宋体"/>
          <w:sz w:val="24"/>
          <w:szCs w:val="24"/>
          <w:highlight w:val="none"/>
        </w:rPr>
        <w:t>2.合格的</w:t>
      </w:r>
      <w:bookmarkEnd w:id="13"/>
      <w:bookmarkEnd w:id="14"/>
      <w:bookmarkEnd w:id="15"/>
      <w:r>
        <w:rPr>
          <w:rFonts w:hint="eastAsia" w:ascii="宋体" w:hAnsi="宋体" w:eastAsia="宋体" w:cs="宋体"/>
          <w:sz w:val="24"/>
          <w:szCs w:val="24"/>
          <w:highlight w:val="none"/>
        </w:rPr>
        <w:t>投标人</w:t>
      </w:r>
    </w:p>
    <w:p w14:paraId="039DDB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2.1满足招标公告中投标人的资格要求的规定。</w:t>
      </w:r>
    </w:p>
    <w:p w14:paraId="0079CC5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2.2满足本文件实质性条款的规定。</w:t>
      </w:r>
    </w:p>
    <w:p w14:paraId="3F68F85A">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6" w:name="_Toc16938522"/>
      <w:bookmarkStart w:id="17" w:name="_Toc20823278"/>
      <w:bookmarkStart w:id="18" w:name="_Toc513029206"/>
      <w:r>
        <w:rPr>
          <w:rFonts w:hint="eastAsia" w:ascii="宋体" w:hAnsi="宋体" w:eastAsia="宋体" w:cs="宋体"/>
          <w:sz w:val="24"/>
          <w:szCs w:val="24"/>
          <w:highlight w:val="none"/>
        </w:rPr>
        <w:t>3.适用法律</w:t>
      </w:r>
      <w:bookmarkEnd w:id="16"/>
      <w:bookmarkEnd w:id="17"/>
      <w:bookmarkEnd w:id="18"/>
    </w:p>
    <w:p w14:paraId="0A65CF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41679344">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9" w:name="_Toc16938523"/>
      <w:bookmarkStart w:id="20" w:name="_Toc462564067"/>
      <w:bookmarkStart w:id="21" w:name="_Toc513029207"/>
      <w:bookmarkStart w:id="22" w:name="_Toc20823279"/>
      <w:r>
        <w:rPr>
          <w:rFonts w:hint="eastAsia" w:ascii="宋体" w:hAnsi="宋体" w:eastAsia="宋体" w:cs="宋体"/>
          <w:sz w:val="24"/>
          <w:szCs w:val="24"/>
          <w:highlight w:val="none"/>
        </w:rPr>
        <w:t>4.投标费用</w:t>
      </w:r>
      <w:bookmarkEnd w:id="19"/>
      <w:bookmarkEnd w:id="20"/>
      <w:bookmarkEnd w:id="21"/>
      <w:bookmarkEnd w:id="22"/>
    </w:p>
    <w:p w14:paraId="5675979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4.1投标人应自行承担所有与参加投标有关的费用，无论招标过程中的做法和结果如何，采购人在任何情况下均无义务和责任承担这些费用。</w:t>
      </w:r>
    </w:p>
    <w:p w14:paraId="2DB438BB">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4.2</w:t>
      </w:r>
      <w:r>
        <w:rPr>
          <w:rFonts w:hint="eastAsia" w:ascii="宋体" w:hAnsi="宋体" w:cs="宋体"/>
          <w:sz w:val="24"/>
          <w:highlight w:val="none"/>
        </w:rPr>
        <w:t>本项目采购代理费由中标人支付。</w:t>
      </w: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采购代理费按</w:t>
      </w:r>
      <w:r>
        <w:rPr>
          <w:rFonts w:hint="eastAsia" w:ascii="宋体" w:hAnsi="宋体" w:cs="宋体"/>
          <w:sz w:val="24"/>
          <w:szCs w:val="24"/>
          <w:highlight w:val="none"/>
        </w:rPr>
        <w:t>《江苏省招标代理服务收费的指导意见》（苏招协[2022]002）</w:t>
      </w:r>
      <w:r>
        <w:rPr>
          <w:rFonts w:hint="eastAsia" w:ascii="宋体" w:hAnsi="宋体" w:cs="宋体"/>
          <w:sz w:val="24"/>
          <w:szCs w:val="24"/>
          <w:highlight w:val="none"/>
          <w:lang w:val="en-US" w:eastAsia="zh-CN"/>
        </w:rPr>
        <w:t>收费标准</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60%计取</w:t>
      </w:r>
      <w:r>
        <w:rPr>
          <w:rFonts w:hint="eastAsia" w:ascii="宋体" w:hAnsi="宋体" w:cs="宋体"/>
          <w:sz w:val="24"/>
          <w:highlight w:val="none"/>
        </w:rPr>
        <w:t>；此部分费用包含在投标报价中，不单独计量支付，中标人应在领取中标通知书的同时一次性向采购代理单位支付（按照采购人与代理单位签订的代理合同执行）。</w:t>
      </w:r>
    </w:p>
    <w:p w14:paraId="6C2741CA">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14:paraId="67362FE0">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14:paraId="41B89716">
      <w:pPr>
        <w:pStyle w:val="5"/>
        <w:adjustRightInd w:val="0"/>
        <w:snapToGrid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6.招标文件的解释</w:t>
      </w:r>
    </w:p>
    <w:p w14:paraId="493C3B87">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6.1</w:t>
      </w:r>
      <w:r>
        <w:rPr>
          <w:rFonts w:hint="eastAsia" w:ascii="宋体" w:hAnsi="宋体" w:cs="宋体"/>
          <w:sz w:val="24"/>
          <w:highlight w:val="none"/>
        </w:rPr>
        <w:t>招标文件需求部分（投标人资格要求、项目需求、商务技术评分标准）由采购人解释，其他部分由采购代理机构解释。</w:t>
      </w:r>
    </w:p>
    <w:p w14:paraId="21CB4217">
      <w:pPr>
        <w:pStyle w:val="4"/>
        <w:adjustRightInd w:val="0"/>
        <w:snapToGrid w:val="0"/>
        <w:spacing w:before="0" w:after="0" w:line="360" w:lineRule="auto"/>
        <w:ind w:firstLine="482" w:firstLineChars="200"/>
        <w:rPr>
          <w:rFonts w:ascii="宋体" w:hAnsi="宋体" w:cs="宋体"/>
          <w:sz w:val="24"/>
          <w:szCs w:val="24"/>
          <w:highlight w:val="none"/>
        </w:rPr>
      </w:pPr>
      <w:bookmarkStart w:id="23" w:name="_Toc20823281"/>
      <w:bookmarkStart w:id="24" w:name="_Toc120614215"/>
      <w:bookmarkStart w:id="25" w:name="_Toc513029209"/>
      <w:bookmarkStart w:id="26" w:name="_Toc16938525"/>
      <w:r>
        <w:rPr>
          <w:rFonts w:hint="eastAsia" w:ascii="宋体" w:hAnsi="宋体" w:cs="宋体"/>
          <w:sz w:val="24"/>
          <w:szCs w:val="24"/>
          <w:highlight w:val="none"/>
        </w:rPr>
        <w:t>（二）招标文件</w:t>
      </w:r>
      <w:bookmarkEnd w:id="23"/>
      <w:bookmarkEnd w:id="24"/>
      <w:bookmarkEnd w:id="25"/>
      <w:bookmarkEnd w:id="26"/>
    </w:p>
    <w:p w14:paraId="08C28F95">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7" w:name="_Toc16938526"/>
      <w:bookmarkStart w:id="28" w:name="_Toc20823282"/>
      <w:bookmarkStart w:id="29" w:name="_Toc513029210"/>
      <w:r>
        <w:rPr>
          <w:rFonts w:hint="eastAsia" w:ascii="宋体" w:hAnsi="宋体" w:eastAsia="宋体" w:cs="宋体"/>
          <w:sz w:val="24"/>
          <w:szCs w:val="24"/>
          <w:highlight w:val="none"/>
        </w:rPr>
        <w:t>1.招标文件构成</w:t>
      </w:r>
      <w:bookmarkEnd w:id="27"/>
      <w:bookmarkEnd w:id="28"/>
      <w:bookmarkEnd w:id="29"/>
    </w:p>
    <w:p w14:paraId="3B0129A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14:paraId="30FE377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（1）投标邀请</w:t>
      </w:r>
    </w:p>
    <w:p w14:paraId="6FCBA4C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（2）投标须知</w:t>
      </w:r>
    </w:p>
    <w:p w14:paraId="62028F2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（3）项目需求</w:t>
      </w:r>
    </w:p>
    <w:p w14:paraId="3E904D8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（4）评标方法与评标标准</w:t>
      </w:r>
    </w:p>
    <w:p w14:paraId="17F7C14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（5）合同格式</w:t>
      </w:r>
    </w:p>
    <w:p w14:paraId="3463ED8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（6）投标文件组成</w:t>
      </w:r>
    </w:p>
    <w:p w14:paraId="1D5875D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（7）附件（如有）</w:t>
      </w:r>
    </w:p>
    <w:p w14:paraId="2D28F59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请仔细检查招标文件是否齐全，如有缺漏请立即与采购人或采购代理机构联系解决。</w:t>
      </w:r>
    </w:p>
    <w:p w14:paraId="731DB9EB">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26B992D">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0" w:name="_Toc20823283"/>
      <w:bookmarkStart w:id="31" w:name="_Toc462564070"/>
      <w:bookmarkStart w:id="32" w:name="_Toc513029211"/>
      <w:bookmarkStart w:id="33" w:name="_Toc16938527"/>
      <w:r>
        <w:rPr>
          <w:rFonts w:hint="eastAsia" w:ascii="宋体" w:hAnsi="宋体" w:eastAsia="宋体" w:cs="宋体"/>
          <w:sz w:val="24"/>
          <w:szCs w:val="24"/>
          <w:highlight w:val="none"/>
        </w:rPr>
        <w:t>2.招标文件的澄清</w:t>
      </w:r>
      <w:bookmarkEnd w:id="30"/>
      <w:bookmarkEnd w:id="31"/>
      <w:bookmarkEnd w:id="32"/>
      <w:bookmarkEnd w:id="33"/>
    </w:p>
    <w:p w14:paraId="08BDC71E">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任何要求对招标文件进行澄清的投标人，应在投标截止期十日前按招标公告中的通讯地址，以书面形式通知采购人。采购人有权对发出的招标文件进行必要的澄清或修改。</w:t>
      </w:r>
    </w:p>
    <w:p w14:paraId="22C22F3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2.2采购人视情组织答疑</w:t>
      </w:r>
      <w:r>
        <w:rPr>
          <w:rFonts w:hint="eastAsia" w:ascii="宋体" w:hAnsi="宋体" w:cs="宋体"/>
          <w:sz w:val="24"/>
          <w:highlight w:val="none"/>
          <w:lang w:eastAsia="zh-CN"/>
        </w:rPr>
        <w:t>会。</w:t>
      </w:r>
    </w:p>
    <w:p w14:paraId="31CBE360">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4" w:name="_Toc462564071"/>
      <w:bookmarkStart w:id="35" w:name="_Toc513029212"/>
      <w:bookmarkStart w:id="36" w:name="_Toc16938528"/>
      <w:bookmarkStart w:id="37" w:name="_Toc20823284"/>
      <w:r>
        <w:rPr>
          <w:rFonts w:hint="eastAsia" w:ascii="宋体" w:hAnsi="宋体" w:eastAsia="宋体" w:cs="宋体"/>
          <w:sz w:val="24"/>
          <w:szCs w:val="24"/>
          <w:highlight w:val="none"/>
        </w:rPr>
        <w:t>3.招标文件的修改</w:t>
      </w:r>
      <w:bookmarkEnd w:id="34"/>
      <w:bookmarkEnd w:id="35"/>
      <w:bookmarkEnd w:id="36"/>
      <w:bookmarkEnd w:id="37"/>
    </w:p>
    <w:p w14:paraId="6BE58F0F">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在投标截止时间前，采购人或采购代理机构可以对招标文件进行修改。</w:t>
      </w:r>
    </w:p>
    <w:p w14:paraId="51B4B1B7">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3.2</w:t>
      </w:r>
      <w:r>
        <w:rPr>
          <w:rFonts w:hint="eastAsia" w:ascii="宋体" w:hAnsi="宋体" w:cs="宋体"/>
          <w:sz w:val="24"/>
          <w:highlight w:val="none"/>
        </w:rPr>
        <w:t>采购人或采购代理机构有权按照法定的要求推迟投标截止日期和开标日期。</w:t>
      </w:r>
    </w:p>
    <w:p w14:paraId="6E1B07C3">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招标文件的修改将在南通市交通运输局网公布，补充文件将作为招标文件的组成部分，并对投标人具有约束力。</w:t>
      </w:r>
    </w:p>
    <w:p w14:paraId="54670B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3.4</w:t>
      </w:r>
      <w:r>
        <w:rPr>
          <w:rFonts w:hint="eastAsia" w:ascii="宋体" w:hAnsi="宋体" w:cs="宋体"/>
          <w:sz w:val="24"/>
          <w:highlight w:val="none"/>
          <w:lang w:eastAsia="zh-CN"/>
        </w:rPr>
        <w:t>若修改</w:t>
      </w:r>
      <w:r>
        <w:rPr>
          <w:rFonts w:hint="eastAsia" w:ascii="宋体" w:hAnsi="宋体" w:cs="宋体"/>
          <w:sz w:val="24"/>
          <w:highlight w:val="none"/>
        </w:rPr>
        <w:t>的内容可能影响投标文件</w:t>
      </w:r>
      <w:r>
        <w:rPr>
          <w:rFonts w:hint="eastAsia" w:ascii="宋体" w:hAnsi="宋体" w:cs="宋体"/>
          <w:sz w:val="24"/>
          <w:highlight w:val="none"/>
          <w:lang w:eastAsia="zh-CN"/>
        </w:rPr>
        <w:t>编制</w:t>
      </w:r>
      <w:r>
        <w:rPr>
          <w:rFonts w:hint="eastAsia" w:ascii="宋体" w:hAnsi="宋体" w:cs="宋体"/>
          <w:sz w:val="24"/>
          <w:highlight w:val="none"/>
        </w:rPr>
        <w:t>，采购人将在投标截止时间</w:t>
      </w:r>
      <w:r>
        <w:rPr>
          <w:rFonts w:hint="eastAsia" w:ascii="宋体" w:hAnsi="宋体" w:cs="宋体"/>
          <w:sz w:val="24"/>
          <w:highlight w:val="none"/>
          <w:lang w:val="en-US" w:eastAsia="zh-CN"/>
        </w:rPr>
        <w:t>15</w:t>
      </w:r>
      <w:r>
        <w:rPr>
          <w:rFonts w:hint="eastAsia" w:ascii="宋体" w:hAnsi="宋体" w:cs="宋体"/>
          <w:sz w:val="24"/>
          <w:highlight w:val="none"/>
        </w:rPr>
        <w:t>日前发布补充说明、澄清</w:t>
      </w:r>
      <w:r>
        <w:rPr>
          <w:rFonts w:hint="eastAsia" w:ascii="宋体" w:hAnsi="宋体" w:cs="宋体"/>
          <w:sz w:val="24"/>
          <w:highlight w:val="none"/>
          <w:lang w:eastAsia="zh-CN"/>
        </w:rPr>
        <w:t>；</w:t>
      </w:r>
      <w:r>
        <w:rPr>
          <w:rFonts w:hint="eastAsia" w:ascii="宋体" w:hAnsi="宋体" w:cs="宋体"/>
          <w:sz w:val="24"/>
          <w:highlight w:val="none"/>
        </w:rPr>
        <w:t>不足</w:t>
      </w:r>
      <w:r>
        <w:rPr>
          <w:rFonts w:hint="eastAsia" w:ascii="宋体" w:hAnsi="宋体" w:cs="宋体"/>
          <w:sz w:val="24"/>
          <w:highlight w:val="none"/>
          <w:lang w:val="en-US" w:eastAsia="zh-CN"/>
        </w:rPr>
        <w:t>15</w:t>
      </w:r>
      <w:r>
        <w:rPr>
          <w:rFonts w:hint="eastAsia" w:ascii="宋体" w:hAnsi="宋体" w:cs="宋体"/>
          <w:sz w:val="24"/>
          <w:highlight w:val="none"/>
        </w:rPr>
        <w:t>日的，应当顺延提交投标文件的截止时间。</w:t>
      </w:r>
    </w:p>
    <w:p w14:paraId="5B752D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14:paraId="13F44AD3">
      <w:pPr>
        <w:pStyle w:val="4"/>
        <w:adjustRightInd w:val="0"/>
        <w:snapToGrid w:val="0"/>
        <w:spacing w:before="0" w:after="0" w:line="360" w:lineRule="auto"/>
        <w:ind w:firstLine="482" w:firstLineChars="200"/>
        <w:rPr>
          <w:rFonts w:ascii="宋体" w:hAnsi="宋体" w:cs="宋体"/>
          <w:sz w:val="24"/>
          <w:szCs w:val="24"/>
          <w:highlight w:val="none"/>
        </w:rPr>
      </w:pPr>
      <w:bookmarkStart w:id="38" w:name="_Toc20823285"/>
      <w:bookmarkStart w:id="39" w:name="_Toc120614216"/>
      <w:bookmarkStart w:id="40" w:name="_Toc513029213"/>
      <w:bookmarkStart w:id="41" w:name="_Toc16938529"/>
      <w:bookmarkStart w:id="42" w:name="_Toc462564072"/>
      <w:r>
        <w:rPr>
          <w:rFonts w:hint="eastAsia" w:ascii="宋体" w:hAnsi="宋体" w:cs="宋体"/>
          <w:sz w:val="24"/>
          <w:szCs w:val="24"/>
          <w:highlight w:val="none"/>
        </w:rPr>
        <w:t>（三）投标文件的编制</w:t>
      </w:r>
      <w:bookmarkEnd w:id="38"/>
      <w:bookmarkEnd w:id="39"/>
      <w:bookmarkEnd w:id="40"/>
      <w:bookmarkEnd w:id="41"/>
      <w:bookmarkEnd w:id="42"/>
    </w:p>
    <w:p w14:paraId="506B9530">
      <w:pPr>
        <w:pStyle w:val="5"/>
        <w:adjustRightInd w:val="0"/>
        <w:snapToGrid w:val="0"/>
        <w:spacing w:line="360" w:lineRule="auto"/>
        <w:ind w:firstLine="480" w:firstLineChars="200"/>
        <w:jc w:val="both"/>
        <w:rPr>
          <w:rFonts w:ascii="宋体" w:hAnsi="宋体" w:eastAsia="宋体" w:cs="宋体"/>
          <w:bCs/>
          <w:sz w:val="24"/>
          <w:szCs w:val="24"/>
          <w:highlight w:val="none"/>
        </w:rPr>
      </w:pPr>
      <w:bookmarkStart w:id="43" w:name="_Toc513029214"/>
      <w:bookmarkStart w:id="44" w:name="_Toc20823286"/>
      <w:bookmarkStart w:id="45" w:name="_Toc16938530"/>
      <w:bookmarkStart w:id="46" w:name="_Toc462564073"/>
      <w:r>
        <w:rPr>
          <w:rFonts w:hint="eastAsia" w:ascii="宋体" w:hAnsi="宋体" w:eastAsia="宋体" w:cs="宋体"/>
          <w:sz w:val="24"/>
          <w:szCs w:val="24"/>
          <w:highlight w:val="none"/>
        </w:rPr>
        <w:t>1.投标文件的语言及度量衡单位</w:t>
      </w:r>
      <w:bookmarkEnd w:id="43"/>
      <w:bookmarkEnd w:id="44"/>
      <w:bookmarkEnd w:id="45"/>
      <w:bookmarkEnd w:id="46"/>
    </w:p>
    <w:p w14:paraId="7D9BF5F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1.1投标人提交的投标文件以及投标人与采购人或采购代理机构就有关投标的所有来往通知、函件和文件均应使用简体中文。</w:t>
      </w:r>
    </w:p>
    <w:p w14:paraId="50FBC58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14:paraId="4E93960E">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47" w:name="_Toc513029215"/>
      <w:bookmarkStart w:id="48" w:name="_Toc16938531"/>
      <w:bookmarkStart w:id="49" w:name="_Toc20823287"/>
      <w:bookmarkStart w:id="50" w:name="_Toc462564074"/>
      <w:r>
        <w:rPr>
          <w:rFonts w:hint="eastAsia" w:ascii="宋体" w:hAnsi="宋体" w:eastAsia="宋体" w:cs="宋体"/>
          <w:sz w:val="24"/>
          <w:szCs w:val="24"/>
          <w:highlight w:val="none"/>
        </w:rPr>
        <w:t>2.投标文件构成</w:t>
      </w:r>
      <w:bookmarkEnd w:id="47"/>
      <w:bookmarkEnd w:id="48"/>
      <w:bookmarkEnd w:id="49"/>
      <w:bookmarkEnd w:id="50"/>
    </w:p>
    <w:p w14:paraId="32F3E9E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14:paraId="276CDF4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14:paraId="036B59B9">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14:paraId="41DA87C7">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14:paraId="65315BE9">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2708865E">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14:paraId="5A1A7B10">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14:paraId="5681BB34">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14:paraId="1947FBFF">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lang w:val="en-US" w:eastAsia="zh-CN"/>
        </w:rPr>
        <w:t>五</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14:paraId="6E0E31BB">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14:paraId="6EFA66FB">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14:paraId="369827A9">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14:paraId="7F0E7C8C">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3C99637E">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7766B0B4">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14:paraId="1EA806B6">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73292C04">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14:paraId="27A06ED5">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14:paraId="6EF8C9D1">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14:paraId="157525A6">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14:paraId="6D3A88F9">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51" w:name="_Hlt26668975"/>
      <w:bookmarkEnd w:id="51"/>
      <w:bookmarkStart w:id="52" w:name="_Hlt26670360"/>
      <w:bookmarkEnd w:id="52"/>
      <w:bookmarkStart w:id="53" w:name="_Hlt26954838"/>
      <w:bookmarkEnd w:id="53"/>
      <w:bookmarkStart w:id="54" w:name="_Toc14577360"/>
      <w:bookmarkStart w:id="55" w:name="_Toc49090511"/>
      <w:r>
        <w:rPr>
          <w:rFonts w:hint="eastAsia" w:ascii="宋体" w:hAnsi="宋体" w:eastAsia="宋体" w:cs="宋体"/>
          <w:sz w:val="24"/>
          <w:szCs w:val="24"/>
          <w:highlight w:val="none"/>
        </w:rPr>
        <w:t>6.投标有效期</w:t>
      </w:r>
      <w:bookmarkEnd w:id="54"/>
      <w:bookmarkEnd w:id="55"/>
    </w:p>
    <w:p w14:paraId="7734D67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14:paraId="1B5FE23B">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14:paraId="7FEB387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14:paraId="5B93114E">
      <w:pPr>
        <w:pStyle w:val="4"/>
        <w:adjustRightInd w:val="0"/>
        <w:snapToGrid w:val="0"/>
        <w:spacing w:before="0" w:after="0" w:line="360" w:lineRule="auto"/>
        <w:ind w:firstLine="482" w:firstLineChars="200"/>
        <w:rPr>
          <w:rFonts w:ascii="宋体" w:hAnsi="宋体" w:cs="宋体"/>
          <w:sz w:val="24"/>
          <w:szCs w:val="24"/>
          <w:highlight w:val="none"/>
        </w:rPr>
      </w:pPr>
      <w:bookmarkStart w:id="56" w:name="_Hlt26954852"/>
      <w:bookmarkEnd w:id="56"/>
      <w:bookmarkStart w:id="57" w:name="_Hlt26954739"/>
      <w:bookmarkEnd w:id="57"/>
      <w:bookmarkStart w:id="58" w:name="_Toc20823296"/>
      <w:bookmarkStart w:id="59" w:name="_Toc120614217"/>
      <w:bookmarkStart w:id="60" w:name="_Toc513029224"/>
      <w:bookmarkStart w:id="61" w:name="_Toc16938540"/>
      <w:r>
        <w:rPr>
          <w:rFonts w:hint="eastAsia" w:ascii="宋体" w:hAnsi="宋体" w:cs="宋体"/>
          <w:sz w:val="24"/>
          <w:szCs w:val="24"/>
          <w:highlight w:val="none"/>
        </w:rPr>
        <w:t>（四）投标文件的递交</w:t>
      </w:r>
      <w:bookmarkEnd w:id="58"/>
      <w:bookmarkEnd w:id="59"/>
      <w:bookmarkEnd w:id="60"/>
      <w:bookmarkEnd w:id="61"/>
    </w:p>
    <w:p w14:paraId="41C7BEDC">
      <w:pPr>
        <w:adjustRightInd w:val="0"/>
        <w:snapToGrid w:val="0"/>
        <w:spacing w:line="360" w:lineRule="auto"/>
        <w:ind w:firstLine="480" w:firstLineChars="200"/>
        <w:rPr>
          <w:rFonts w:ascii="宋体" w:hAnsi="宋体" w:cs="宋体"/>
          <w:bCs/>
          <w:sz w:val="24"/>
          <w:highlight w:val="none"/>
        </w:rPr>
      </w:pPr>
      <w:bookmarkStart w:id="62" w:name="_Toc16938542"/>
      <w:bookmarkStart w:id="63" w:name="_Toc20823298"/>
      <w:bookmarkStart w:id="64" w:name="_Toc513029226"/>
      <w:r>
        <w:rPr>
          <w:rFonts w:hint="eastAsia" w:ascii="宋体" w:hAnsi="宋体" w:cs="宋体"/>
          <w:bCs/>
          <w:sz w:val="24"/>
          <w:highlight w:val="none"/>
        </w:rPr>
        <w:t>1.投标文件的递交</w:t>
      </w:r>
    </w:p>
    <w:p w14:paraId="4EFE7F2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14:paraId="46D36C4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2"/>
      <w:bookmarkEnd w:id="63"/>
      <w:bookmarkEnd w:id="64"/>
    </w:p>
    <w:p w14:paraId="12905D7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14:paraId="0CF43B4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7D1A1BF4">
      <w:pPr>
        <w:adjustRightInd w:val="0"/>
        <w:snapToGrid w:val="0"/>
        <w:spacing w:line="360" w:lineRule="auto"/>
        <w:ind w:firstLine="480" w:firstLineChars="200"/>
        <w:rPr>
          <w:rFonts w:ascii="宋体" w:hAnsi="宋体" w:cs="宋体"/>
          <w:bCs/>
          <w:sz w:val="24"/>
          <w:highlight w:val="none"/>
        </w:rPr>
      </w:pPr>
      <w:bookmarkStart w:id="65" w:name="_Toc513029227"/>
      <w:bookmarkStart w:id="66" w:name="_Toc16938543"/>
      <w:bookmarkStart w:id="67" w:name="_Toc20823299"/>
      <w:r>
        <w:rPr>
          <w:rFonts w:hint="eastAsia" w:ascii="宋体" w:hAnsi="宋体" w:cs="宋体"/>
          <w:bCs/>
          <w:sz w:val="24"/>
          <w:highlight w:val="none"/>
        </w:rPr>
        <w:t>3.投标文件</w:t>
      </w:r>
      <w:bookmarkEnd w:id="65"/>
      <w:bookmarkEnd w:id="66"/>
      <w:bookmarkEnd w:id="67"/>
      <w:r>
        <w:rPr>
          <w:rFonts w:hint="eastAsia" w:ascii="宋体" w:hAnsi="宋体" w:cs="宋体"/>
          <w:bCs/>
          <w:sz w:val="24"/>
          <w:highlight w:val="none"/>
        </w:rPr>
        <w:t>的拒收</w:t>
      </w:r>
    </w:p>
    <w:p w14:paraId="6C26B4C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14:paraId="0D74A085">
      <w:pPr>
        <w:adjustRightInd w:val="0"/>
        <w:snapToGrid w:val="0"/>
        <w:spacing w:line="360" w:lineRule="auto"/>
        <w:ind w:firstLine="480" w:firstLineChars="200"/>
        <w:rPr>
          <w:rFonts w:ascii="宋体" w:hAnsi="宋体" w:cs="宋体"/>
          <w:bCs/>
          <w:sz w:val="24"/>
          <w:highlight w:val="none"/>
        </w:rPr>
      </w:pPr>
      <w:bookmarkStart w:id="68" w:name="_Toc20823300"/>
      <w:bookmarkStart w:id="69" w:name="_Toc16938544"/>
      <w:bookmarkStart w:id="70" w:name="_Toc513029228"/>
      <w:r>
        <w:rPr>
          <w:rFonts w:hint="eastAsia" w:ascii="宋体" w:hAnsi="宋体" w:cs="宋体"/>
          <w:bCs/>
          <w:sz w:val="24"/>
          <w:highlight w:val="none"/>
        </w:rPr>
        <w:t>4.投标文件的撤回和修改</w:t>
      </w:r>
      <w:bookmarkEnd w:id="68"/>
      <w:bookmarkEnd w:id="69"/>
      <w:bookmarkEnd w:id="70"/>
    </w:p>
    <w:p w14:paraId="2B1EDF2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14:paraId="11C3DFA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4.1.1投标人可在投标截止时间前，以书面的形式撤回其递交的投标文件。</w:t>
      </w:r>
    </w:p>
    <w:p w14:paraId="163CBB2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14:paraId="36DF556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14:paraId="2AA37C8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14:paraId="46B58AB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14:paraId="02B47BF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14:paraId="4BD50C08">
      <w:pPr>
        <w:pStyle w:val="4"/>
        <w:adjustRightInd w:val="0"/>
        <w:snapToGrid w:val="0"/>
        <w:spacing w:before="0" w:after="0" w:line="360" w:lineRule="auto"/>
        <w:ind w:firstLine="482" w:firstLineChars="200"/>
        <w:rPr>
          <w:rFonts w:ascii="宋体" w:hAnsi="宋体" w:cs="宋体"/>
          <w:sz w:val="24"/>
          <w:szCs w:val="24"/>
          <w:highlight w:val="none"/>
        </w:rPr>
      </w:pPr>
      <w:bookmarkStart w:id="71" w:name="_Toc120614218"/>
      <w:bookmarkStart w:id="72" w:name="_Toc20823301"/>
      <w:bookmarkStart w:id="73" w:name="_Toc16938545"/>
      <w:bookmarkStart w:id="74" w:name="_Toc513029229"/>
      <w:r>
        <w:rPr>
          <w:rFonts w:hint="eastAsia" w:ascii="宋体" w:hAnsi="宋体" w:cs="宋体"/>
          <w:sz w:val="24"/>
          <w:szCs w:val="24"/>
          <w:highlight w:val="none"/>
        </w:rPr>
        <w:t>（五）开标与评标</w:t>
      </w:r>
      <w:bookmarkEnd w:id="71"/>
      <w:bookmarkEnd w:id="72"/>
      <w:bookmarkEnd w:id="73"/>
      <w:bookmarkEnd w:id="74"/>
    </w:p>
    <w:p w14:paraId="568E8157">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75" w:name="_Toc20823302"/>
      <w:bookmarkStart w:id="76" w:name="_Toc16938546"/>
      <w:bookmarkStart w:id="77" w:name="_Toc513029230"/>
      <w:r>
        <w:rPr>
          <w:rFonts w:hint="eastAsia" w:ascii="宋体" w:hAnsi="宋体" w:eastAsia="宋体" w:cs="宋体"/>
          <w:sz w:val="24"/>
          <w:szCs w:val="24"/>
          <w:highlight w:val="none"/>
        </w:rPr>
        <w:t>1.开标</w:t>
      </w:r>
      <w:bookmarkEnd w:id="75"/>
      <w:bookmarkEnd w:id="76"/>
      <w:bookmarkEnd w:id="77"/>
    </w:p>
    <w:p w14:paraId="4933DD8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1.1采购人或采购代理机构将在招标公告中规定的时间和地点组织公开开标。</w:t>
      </w:r>
    </w:p>
    <w:p w14:paraId="217843F4">
      <w:pPr>
        <w:adjustRightInd w:val="0"/>
        <w:snapToGrid w:val="0"/>
        <w:spacing w:line="360" w:lineRule="auto"/>
        <w:ind w:firstLine="480" w:firstLineChars="200"/>
        <w:rPr>
          <w:rFonts w:ascii="宋体" w:hAnsi="宋体" w:cs="宋体"/>
          <w:sz w:val="24"/>
          <w:highlight w:val="none"/>
        </w:rPr>
      </w:pPr>
      <w:bookmarkStart w:id="78" w:name="_Toc16938547"/>
      <w:bookmarkStart w:id="79" w:name="_Toc513029231"/>
      <w:bookmarkStart w:id="80" w:name="_Toc20823303"/>
      <w:r>
        <w:rPr>
          <w:rFonts w:hint="eastAsia" w:ascii="宋体" w:hAnsi="宋体" w:cs="宋体"/>
          <w:sz w:val="24"/>
          <w:highlight w:val="none"/>
        </w:rPr>
        <w:t>2.评标委员会</w:t>
      </w:r>
    </w:p>
    <w:p w14:paraId="2DD01351">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2.1开标后，采购人或采购代理机构将立即组织评标委员会（以下简称评委会）进行评标。</w:t>
      </w:r>
    </w:p>
    <w:p w14:paraId="343BED0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2.2评委会由采购人代表和有关技术、经济等方面的专家组成，且人员构成符合政府采购有关规定。</w:t>
      </w:r>
    </w:p>
    <w:p w14:paraId="1E128B6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14:paraId="0B667A8D">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8"/>
      <w:bookmarkEnd w:id="79"/>
      <w:bookmarkEnd w:id="80"/>
    </w:p>
    <w:p w14:paraId="239A99DF">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凡是与审查、澄清、评价和比较投标的有关资料以及授标建议等，采购人、评委、采购代理机构均不得向投标人或与评标无关的其他人员透露。</w:t>
      </w:r>
    </w:p>
    <w:p w14:paraId="2AA9128D">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14:paraId="714C73E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3.3在评标期间，采购代理机构将设专门人员与投标人联系。</w:t>
      </w:r>
    </w:p>
    <w:p w14:paraId="65AAC2DE">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3.4采购人或采购代理机构和评标委员会不向未中标的投标人解释未中标原因，也不公布评标过程中的相关细节。</w:t>
      </w:r>
    </w:p>
    <w:p w14:paraId="4CEEBE3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14:paraId="21B1830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1" w:name="_Toc16938548"/>
      <w:bookmarkStart w:id="82" w:name="_Toc20823304"/>
      <w:bookmarkStart w:id="83" w:name="_Toc513029232"/>
      <w:r>
        <w:rPr>
          <w:rFonts w:hint="eastAsia" w:ascii="宋体" w:hAnsi="宋体" w:eastAsia="宋体" w:cs="宋体"/>
          <w:sz w:val="24"/>
          <w:szCs w:val="24"/>
          <w:highlight w:val="none"/>
        </w:rPr>
        <w:t>4.投标文件的澄清</w:t>
      </w:r>
      <w:bookmarkEnd w:id="81"/>
      <w:bookmarkEnd w:id="82"/>
      <w:bookmarkEnd w:id="83"/>
    </w:p>
    <w:p w14:paraId="40A94369">
      <w:pPr>
        <w:adjustRightInd w:val="0"/>
        <w:snapToGrid w:val="0"/>
        <w:spacing w:line="360" w:lineRule="auto"/>
        <w:ind w:firstLine="480" w:firstLineChars="200"/>
        <w:rPr>
          <w:rFonts w:ascii="宋体" w:hAnsi="宋体" w:cs="宋体"/>
          <w:sz w:val="24"/>
          <w:highlight w:val="none"/>
        </w:rPr>
      </w:pPr>
      <w:bookmarkStart w:id="84" w:name="_Toc16938549"/>
      <w:bookmarkStart w:id="85" w:name="_Toc513029233"/>
      <w:bookmarkStart w:id="86" w:name="_Toc20823305"/>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14:paraId="5E90BC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14:paraId="03A1185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14:paraId="7CA1477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5B0DA6C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14:paraId="55E2D5D6">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4"/>
      <w:bookmarkEnd w:id="85"/>
      <w:bookmarkEnd w:id="86"/>
    </w:p>
    <w:p w14:paraId="0D69F164">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14:paraId="472D646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14:paraId="67C259D8">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w:t>
      </w:r>
      <w:r>
        <w:rPr>
          <w:rFonts w:hint="eastAsia" w:ascii="宋体" w:hAnsi="宋体" w:cs="宋体"/>
          <w:b/>
          <w:sz w:val="24"/>
          <w:highlight w:val="none"/>
          <w:lang w:eastAsia="zh-CN"/>
        </w:rPr>
        <w:t>，</w:t>
      </w:r>
      <w:r>
        <w:rPr>
          <w:rFonts w:hint="eastAsia" w:ascii="宋体" w:hAnsi="宋体" w:cs="宋体"/>
          <w:b/>
          <w:sz w:val="24"/>
          <w:highlight w:val="none"/>
        </w:rPr>
        <w:t>查询结果留存并归档。</w:t>
      </w:r>
    </w:p>
    <w:p w14:paraId="0E41663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14:paraId="66A12966">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3BDC27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569F015E">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14:paraId="799ACF89">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14:paraId="0B931E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14:paraId="51CE399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14:paraId="0265DCC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14:paraId="65B6FAB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14:paraId="038033B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14:paraId="76CD08D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14:paraId="52F27E18">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14:paraId="12093883">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14:paraId="64ECA91D">
      <w:pPr>
        <w:adjustRightInd w:val="0"/>
        <w:snapToGrid w:val="0"/>
        <w:spacing w:line="360" w:lineRule="auto"/>
        <w:ind w:firstLine="480" w:firstLineChars="200"/>
        <w:rPr>
          <w:rFonts w:ascii="宋体" w:hAnsi="宋体" w:cs="宋体"/>
          <w:sz w:val="24"/>
          <w:highlight w:val="none"/>
        </w:rPr>
      </w:pPr>
      <w:bookmarkStart w:id="87" w:name="_Toc16938550"/>
      <w:bookmarkStart w:id="88" w:name="_Toc20823306"/>
      <w:bookmarkStart w:id="89" w:name="_Toc513029234"/>
      <w:r>
        <w:rPr>
          <w:rFonts w:hint="eastAsia" w:ascii="宋体" w:hAnsi="宋体" w:cs="宋体"/>
          <w:sz w:val="24"/>
          <w:highlight w:val="none"/>
        </w:rPr>
        <w:t>5.7投标人在开、评标全过程中应保持通讯畅通，并安排专人与采购人或采购代理机构联系。</w:t>
      </w:r>
      <w:bookmarkEnd w:id="87"/>
      <w:bookmarkEnd w:id="88"/>
      <w:bookmarkEnd w:id="89"/>
    </w:p>
    <w:p w14:paraId="7695A8A0">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14:paraId="195156DE">
      <w:pPr>
        <w:adjustRightInd w:val="0"/>
        <w:snapToGrid w:val="0"/>
        <w:spacing w:line="360" w:lineRule="auto"/>
        <w:ind w:firstLine="480" w:firstLineChars="200"/>
        <w:rPr>
          <w:rFonts w:ascii="宋体" w:hAnsi="宋体" w:cs="宋体"/>
          <w:bCs/>
          <w:sz w:val="24"/>
          <w:highlight w:val="none"/>
        </w:rPr>
      </w:pPr>
      <w:bookmarkStart w:id="90" w:name="_Toc513029235"/>
      <w:bookmarkStart w:id="91" w:name="_Toc20823307"/>
      <w:bookmarkStart w:id="92" w:name="_Toc16938551"/>
      <w:r>
        <w:rPr>
          <w:rFonts w:hint="eastAsia" w:ascii="宋体" w:hAnsi="宋体" w:cs="宋体"/>
          <w:bCs/>
          <w:sz w:val="24"/>
          <w:highlight w:val="none"/>
        </w:rPr>
        <w:t>6.1无效投标条款</w:t>
      </w:r>
    </w:p>
    <w:p w14:paraId="3BC8F3C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14:paraId="19025892">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14:paraId="726D27D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14:paraId="2270FF9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14:paraId="5C42810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6.1.5投标人的报价超过了采购预算或最高限价的。</w:t>
      </w:r>
    </w:p>
    <w:p w14:paraId="3B526939">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14:paraId="6DF6ABEB">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14:paraId="71D6470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 “信用中国”网站列入失信被执行人或</w:t>
      </w:r>
      <w:r>
        <w:rPr>
          <w:rFonts w:hint="eastAsia" w:ascii="宋体" w:hAnsi="宋体" w:cs="宋体"/>
          <w:sz w:val="24"/>
          <w:highlight w:val="none"/>
        </w:rPr>
        <w:t>重大税收违法失信主体名单</w:t>
      </w:r>
      <w:r>
        <w:rPr>
          <w:rFonts w:hint="eastAsia" w:ascii="宋体" w:hAnsi="宋体" w:cs="宋体"/>
          <w:bCs/>
          <w:sz w:val="24"/>
          <w:highlight w:val="none"/>
        </w:rPr>
        <w:t>或</w:t>
      </w:r>
      <w:r>
        <w:rPr>
          <w:rFonts w:hint="eastAsia" w:ascii="宋体" w:hAnsi="宋体" w:cs="宋体"/>
          <w:sz w:val="24"/>
          <w:highlight w:val="none"/>
        </w:rPr>
        <w:t>严重失信主体名单</w:t>
      </w:r>
      <w:r>
        <w:rPr>
          <w:rFonts w:hint="eastAsia" w:ascii="宋体" w:hAnsi="宋体" w:cs="宋体"/>
          <w:bCs/>
          <w:sz w:val="24"/>
          <w:highlight w:val="none"/>
        </w:rPr>
        <w:t>。或查询“信用中国”网站后发现投标人存在其他不符合《中华人民共和国政府采购法》第二十二条规定条件的信用记录。</w:t>
      </w:r>
    </w:p>
    <w:p w14:paraId="62251C1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14:paraId="4BF4502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1908E37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w:t>
      </w:r>
      <w:r>
        <w:rPr>
          <w:rFonts w:hint="eastAsia" w:ascii="宋体" w:hAnsi="宋体" w:cs="宋体"/>
          <w:bCs/>
          <w:sz w:val="24"/>
          <w:highlight w:val="none"/>
          <w:lang w:eastAsia="zh-CN"/>
        </w:rPr>
        <w:t>国家发展改革委</w:t>
      </w:r>
      <w:r>
        <w:rPr>
          <w:rFonts w:hint="eastAsia" w:ascii="宋体" w:hAnsi="宋体" w:cs="宋体"/>
          <w:bCs/>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C81F4D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6.1.12投标人的商务技术部分得分相差悬殊，评标委员会一致认为得分畸低者没有实质性响应的。</w:t>
      </w:r>
    </w:p>
    <w:p w14:paraId="2F88E27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6.1.13其他</w:t>
      </w:r>
      <w:r>
        <w:rPr>
          <w:rFonts w:hint="eastAsia" w:ascii="宋体" w:hAnsi="宋体" w:cs="宋体"/>
          <w:bCs/>
          <w:sz w:val="24"/>
          <w:highlight w:val="none"/>
          <w:lang w:eastAsia="zh-CN"/>
        </w:rPr>
        <w:t>法律法规</w:t>
      </w:r>
      <w:r>
        <w:rPr>
          <w:rFonts w:hint="eastAsia" w:ascii="宋体" w:hAnsi="宋体" w:cs="宋体"/>
          <w:bCs/>
          <w:sz w:val="24"/>
          <w:highlight w:val="none"/>
        </w:rPr>
        <w:t>及本招标文件规定的</w:t>
      </w:r>
      <w:r>
        <w:rPr>
          <w:rFonts w:hint="eastAsia" w:ascii="宋体" w:hAnsi="宋体" w:cs="宋体"/>
          <w:bCs/>
          <w:sz w:val="24"/>
          <w:highlight w:val="none"/>
          <w:lang w:eastAsia="zh-CN"/>
        </w:rPr>
        <w:t>属于</w:t>
      </w:r>
      <w:r>
        <w:rPr>
          <w:rFonts w:hint="eastAsia" w:ascii="宋体" w:hAnsi="宋体" w:cs="宋体"/>
          <w:bCs/>
          <w:sz w:val="24"/>
          <w:highlight w:val="none"/>
        </w:rPr>
        <w:t>无效投标的情形。</w:t>
      </w:r>
    </w:p>
    <w:p w14:paraId="1A303C4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14:paraId="647A266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14:paraId="5ECA047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14:paraId="0246053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14:paraId="22B7322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14:paraId="753A92F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14:paraId="343D931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6.3.1如出现投标截止时间结束后参加投标的投标人或者在评标期间对招标文件做出实质响应的投标人不足三家情况，按政府采购相关规定执行。</w:t>
      </w:r>
    </w:p>
    <w:bookmarkEnd w:id="90"/>
    <w:bookmarkEnd w:id="91"/>
    <w:bookmarkEnd w:id="92"/>
    <w:p w14:paraId="3D13DC63">
      <w:pPr>
        <w:pStyle w:val="4"/>
        <w:adjustRightInd w:val="0"/>
        <w:snapToGrid w:val="0"/>
        <w:spacing w:before="0" w:after="0" w:line="360" w:lineRule="auto"/>
        <w:ind w:firstLine="482" w:firstLineChars="200"/>
        <w:rPr>
          <w:rFonts w:ascii="宋体" w:hAnsi="宋体" w:cs="宋体"/>
          <w:sz w:val="24"/>
          <w:szCs w:val="24"/>
          <w:highlight w:val="none"/>
        </w:rPr>
      </w:pPr>
      <w:bookmarkStart w:id="93" w:name="_Toc120614219"/>
      <w:r>
        <w:rPr>
          <w:rFonts w:hint="eastAsia" w:ascii="宋体" w:hAnsi="宋体" w:cs="宋体"/>
          <w:sz w:val="24"/>
          <w:szCs w:val="24"/>
          <w:highlight w:val="none"/>
        </w:rPr>
        <w:t>（六）定标</w:t>
      </w:r>
      <w:bookmarkEnd w:id="93"/>
    </w:p>
    <w:p w14:paraId="0222B9FB">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94" w:name="_Toc16938554"/>
      <w:bookmarkStart w:id="95" w:name="_Toc20823310"/>
      <w:r>
        <w:rPr>
          <w:rFonts w:hint="eastAsia" w:ascii="宋体" w:hAnsi="宋体" w:eastAsia="宋体" w:cs="宋体"/>
          <w:sz w:val="24"/>
          <w:szCs w:val="24"/>
          <w:highlight w:val="none"/>
        </w:rPr>
        <w:t>1.确定</w:t>
      </w:r>
      <w:bookmarkEnd w:id="94"/>
      <w:bookmarkEnd w:id="95"/>
      <w:r>
        <w:rPr>
          <w:rFonts w:hint="eastAsia" w:ascii="宋体" w:hAnsi="宋体" w:eastAsia="宋体" w:cs="宋体"/>
          <w:sz w:val="24"/>
          <w:szCs w:val="24"/>
          <w:highlight w:val="none"/>
        </w:rPr>
        <w:t>中标人</w:t>
      </w:r>
    </w:p>
    <w:p w14:paraId="4F14B23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14:paraId="4D50DF1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14:paraId="51E86ED4">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采购人或采购代理机构将在南通市交通运输局网发布中标公告，公告期限为1个工作日。</w:t>
      </w:r>
    </w:p>
    <w:p w14:paraId="1C4143C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14:paraId="03F9247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14:paraId="44E059E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1.4.2向采购人、采购代理机构行贿或者提供其他不正当利益的。</w:t>
      </w:r>
    </w:p>
    <w:p w14:paraId="6E938CB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66D0648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11D79DD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14:paraId="5B87FD9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14:paraId="6C832EBB">
      <w:pPr>
        <w:adjustRightInd w:val="0"/>
        <w:snapToGrid w:val="0"/>
        <w:spacing w:line="360" w:lineRule="auto"/>
        <w:ind w:firstLine="480" w:firstLineChars="200"/>
        <w:rPr>
          <w:rFonts w:ascii="宋体" w:hAnsi="宋体" w:cs="宋体"/>
          <w:sz w:val="24"/>
          <w:highlight w:val="none"/>
        </w:rPr>
      </w:pPr>
      <w:bookmarkStart w:id="96" w:name="_Toc200451960"/>
      <w:r>
        <w:rPr>
          <w:rFonts w:hint="eastAsia" w:ascii="宋体" w:hAnsi="宋体" w:cs="宋体"/>
          <w:sz w:val="24"/>
          <w:highlight w:val="none"/>
        </w:rPr>
        <w:t>1.5有下列情形之一的，视为投标人串通投标，投标无效：</w:t>
      </w:r>
    </w:p>
    <w:p w14:paraId="4278EB4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14:paraId="222C0C5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14:paraId="25FB6D8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0FBC2CF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16BFDED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14:paraId="24E587CC">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6"/>
    </w:p>
    <w:p w14:paraId="2ED7AD8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14:paraId="315573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2992235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14:paraId="1E6D19A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14:paraId="419536C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14:paraId="6B38A38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7391555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746EFB5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14:paraId="6214391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14:paraId="399458C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14:paraId="0912DEB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14:paraId="7D2FB9E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14:paraId="206FCD0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14:paraId="0413E8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14:paraId="6A2EBEA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4CE1B673">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14:paraId="756A0502">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采购人或采购代理机构</w:t>
      </w:r>
      <w:r>
        <w:rPr>
          <w:rFonts w:hint="eastAsia" w:ascii="宋体" w:hAnsi="宋体" w:cs="宋体"/>
          <w:sz w:val="24"/>
          <w:highlight w:val="none"/>
        </w:rPr>
        <w:t>将向中标人发出中标通知书。</w:t>
      </w:r>
    </w:p>
    <w:p w14:paraId="264086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14:paraId="6E553460">
      <w:pPr>
        <w:pStyle w:val="4"/>
        <w:adjustRightInd w:val="0"/>
        <w:snapToGrid w:val="0"/>
        <w:spacing w:before="0" w:after="0" w:line="360" w:lineRule="auto"/>
        <w:ind w:firstLine="482" w:firstLineChars="200"/>
        <w:rPr>
          <w:rFonts w:ascii="宋体" w:hAnsi="宋体" w:cs="宋体"/>
          <w:sz w:val="24"/>
          <w:szCs w:val="24"/>
          <w:highlight w:val="none"/>
        </w:rPr>
      </w:pPr>
      <w:bookmarkStart w:id="97" w:name="_Toc16938552"/>
      <w:bookmarkStart w:id="98" w:name="_Toc120614220"/>
      <w:bookmarkStart w:id="99" w:name="_Toc513029236"/>
      <w:bookmarkStart w:id="100" w:name="_Toc20823308"/>
      <w:r>
        <w:rPr>
          <w:rFonts w:hint="eastAsia" w:ascii="宋体" w:hAnsi="宋体" w:cs="宋体"/>
          <w:sz w:val="24"/>
          <w:szCs w:val="24"/>
          <w:highlight w:val="none"/>
        </w:rPr>
        <w:t>（七）授予合同</w:t>
      </w:r>
      <w:bookmarkEnd w:id="97"/>
      <w:bookmarkEnd w:id="98"/>
      <w:bookmarkEnd w:id="99"/>
      <w:bookmarkEnd w:id="100"/>
    </w:p>
    <w:p w14:paraId="5D8A1142">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101" w:name="_Toc513029237"/>
      <w:bookmarkStart w:id="102" w:name="_Toc20823309"/>
      <w:bookmarkStart w:id="103" w:name="_Toc16938553"/>
      <w:r>
        <w:rPr>
          <w:rFonts w:hint="eastAsia" w:ascii="宋体" w:hAnsi="宋体" w:eastAsia="宋体" w:cs="宋体"/>
          <w:sz w:val="24"/>
          <w:szCs w:val="24"/>
          <w:highlight w:val="none"/>
        </w:rPr>
        <w:t>1.签订合同</w:t>
      </w:r>
    </w:p>
    <w:p w14:paraId="0A0701C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.l中标人应当在中标通知书发出之日起三十日内，按照招标文件确定的事项与采购人签订政府采购合同。</w:t>
      </w:r>
    </w:p>
    <w:p w14:paraId="7552473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14:paraId="6FF41A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政府采购合同分包履行的，中标人就采购项目和分包项目向采购人负责，分包供应商就分包项目承担责任。转包或分包造成采购人损失的，中标人应承担相应赔偿责任。</w:t>
      </w:r>
    </w:p>
    <w:p w14:paraId="69B280A4">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14:paraId="4AA503A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2.1政府采购合同履行中，采购人需追加与合同标的相同的货物和服务的，在不改变合同其他条款的前提下，可以与中标人协商签订补充合同，但所有补充合同的采购金额不超过原合同金额10%。</w:t>
      </w:r>
    </w:p>
    <w:p w14:paraId="092305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792AA909">
      <w:pPr>
        <w:pBdr>
          <w:top w:val="none" w:color="000000" w:sz="0" w:space="0"/>
          <w:left w:val="none" w:color="000000" w:sz="0" w:space="0"/>
          <w:bottom w:val="none" w:color="000000" w:sz="0" w:space="0"/>
          <w:right w:val="none" w:color="000000" w:sz="0" w:space="0"/>
        </w:pBdr>
        <w:spacing w:line="360" w:lineRule="auto"/>
        <w:rPr>
          <w:rFonts w:ascii="宋体" w:hAnsi="宋体" w:cs="宋体"/>
          <w:szCs w:val="21"/>
          <w:highlight w:val="none"/>
        </w:rPr>
      </w:pPr>
    </w:p>
    <w:p w14:paraId="3C0FCA91">
      <w:pPr>
        <w:spacing w:line="500" w:lineRule="exact"/>
        <w:ind w:firstLine="281"/>
        <w:jc w:val="center"/>
        <w:outlineLvl w:val="0"/>
        <w:rPr>
          <w:rFonts w:ascii="宋体" w:hAnsi="宋体" w:cs="宋体"/>
          <w:bCs/>
          <w:sz w:val="36"/>
          <w:szCs w:val="36"/>
          <w:highlight w:val="none"/>
        </w:rPr>
      </w:pPr>
      <w:r>
        <w:rPr>
          <w:rFonts w:hint="eastAsia" w:ascii="宋体" w:hAnsi="宋体" w:cs="宋体"/>
          <w:sz w:val="28"/>
          <w:szCs w:val="28"/>
          <w:highlight w:val="none"/>
        </w:rPr>
        <w:br w:type="page" w:clear="all"/>
      </w:r>
      <w:r>
        <w:rPr>
          <w:rFonts w:hint="eastAsia" w:ascii="宋体" w:hAnsi="宋体" w:cs="宋体"/>
          <w:bCs/>
          <w:sz w:val="36"/>
          <w:szCs w:val="36"/>
          <w:highlight w:val="none"/>
        </w:rPr>
        <w:t>第三部分  项目需求</w:t>
      </w:r>
    </w:p>
    <w:bookmarkEnd w:id="0"/>
    <w:bookmarkEnd w:id="1"/>
    <w:bookmarkEnd w:id="2"/>
    <w:p w14:paraId="6A6B185F">
      <w:pPr>
        <w:adjustRightInd w:val="0"/>
        <w:snapToGrid w:val="0"/>
        <w:spacing w:line="360" w:lineRule="auto"/>
        <w:ind w:firstLine="480" w:firstLineChars="200"/>
        <w:rPr>
          <w:rFonts w:ascii="宋体" w:hAnsi="宋体" w:cs="宋体"/>
          <w:sz w:val="24"/>
          <w:highlight w:val="none"/>
        </w:rPr>
      </w:pPr>
      <w:bookmarkStart w:id="104" w:name="_Toc13080"/>
      <w:bookmarkStart w:id="105" w:name="_Toc4280"/>
      <w:r>
        <w:rPr>
          <w:rFonts w:hint="eastAsia" w:ascii="宋体" w:hAnsi="宋体" w:cs="宋体"/>
          <w:sz w:val="24"/>
          <w:highlight w:val="none"/>
        </w:rPr>
        <w:t>项目属性：服务类项目</w:t>
      </w:r>
    </w:p>
    <w:p w14:paraId="3C68CFF8">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7DA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14:paraId="3225444D">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508" w:type="pct"/>
            <w:vAlign w:val="center"/>
          </w:tcPr>
          <w:p w14:paraId="069F702C">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925" w:type="pct"/>
            <w:vAlign w:val="center"/>
          </w:tcPr>
          <w:p w14:paraId="340A86E7">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采购标的</w:t>
            </w:r>
          </w:p>
        </w:tc>
        <w:tc>
          <w:tcPr>
            <w:tcW w:w="2060" w:type="pct"/>
            <w:vAlign w:val="center"/>
          </w:tcPr>
          <w:p w14:paraId="50B56C33">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对应中小企业划分标准所属行业</w:t>
            </w:r>
          </w:p>
        </w:tc>
      </w:tr>
      <w:tr w14:paraId="6F2B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4BFAD49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08" w:type="pct"/>
            <w:vAlign w:val="center"/>
          </w:tcPr>
          <w:p w14:paraId="358FCC6C">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14:paraId="17E35BAE">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城市公共交通服务质量监测评价项目</w:t>
            </w:r>
          </w:p>
        </w:tc>
        <w:tc>
          <w:tcPr>
            <w:tcW w:w="2060" w:type="pct"/>
            <w:vAlign w:val="center"/>
          </w:tcPr>
          <w:p w14:paraId="04FAF6B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其他未列明行业</w:t>
            </w:r>
          </w:p>
        </w:tc>
      </w:tr>
    </w:tbl>
    <w:p w14:paraId="076F6E1D">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二、技术要求</w:t>
      </w:r>
    </w:p>
    <w:bookmarkEnd w:id="104"/>
    <w:bookmarkEnd w:id="105"/>
    <w:p w14:paraId="55AE674F">
      <w:pPr>
        <w:autoSpaceDE w:val="0"/>
        <w:autoSpaceDN w:val="0"/>
        <w:adjustRightInd w:val="0"/>
        <w:snapToGrid w:val="0"/>
        <w:spacing w:line="360" w:lineRule="auto"/>
        <w:ind w:firstLine="480" w:firstLineChars="200"/>
        <w:jc w:val="left"/>
        <w:outlineLvl w:val="0"/>
        <w:rPr>
          <w:rFonts w:hint="eastAsia" w:ascii="宋体" w:hAnsi="宋体"/>
          <w:sz w:val="24"/>
          <w:highlight w:val="none"/>
        </w:rPr>
      </w:pPr>
      <w:r>
        <w:rPr>
          <w:rFonts w:hint="eastAsia" w:ascii="宋体" w:hAnsi="宋体"/>
          <w:sz w:val="24"/>
          <w:highlight w:val="none"/>
        </w:rPr>
        <w:t>1、项目概况</w:t>
      </w:r>
    </w:p>
    <w:p w14:paraId="0F8A258E">
      <w:pPr>
        <w:autoSpaceDE w:val="0"/>
        <w:autoSpaceDN w:val="0"/>
        <w:adjustRightInd w:val="0"/>
        <w:snapToGrid w:val="0"/>
        <w:spacing w:line="360" w:lineRule="auto"/>
        <w:ind w:firstLine="480" w:firstLineChars="200"/>
        <w:outlineLvl w:val="0"/>
        <w:rPr>
          <w:rFonts w:hint="eastAsia" w:ascii="宋体" w:hAnsi="宋体"/>
          <w:sz w:val="24"/>
          <w:highlight w:val="none"/>
          <w:lang w:val="zh-CN"/>
        </w:rPr>
      </w:pPr>
      <w:r>
        <w:rPr>
          <w:rFonts w:hint="eastAsia" w:ascii="宋体" w:hAnsi="宋体"/>
          <w:sz w:val="24"/>
          <w:highlight w:val="none"/>
          <w:lang w:val="zh-CN"/>
        </w:rPr>
        <w:t>为贯彻落实公共交通优先发展战略，推进城市公共交通健康可持续发展，按照《城市公共汽车和电车客运管理规定》（交通运输部令2017年第5号）和《江苏省交通运输厅 江苏省市场监管局关于印发＜江苏省城市公共交通服务质量提升行动实施方案＞的通知》（苏交运〔2021〕18号）及相关工作部署要求，需开展城市公共交通服务质量监测评价工作。</w:t>
      </w:r>
    </w:p>
    <w:p w14:paraId="4C90C73A">
      <w:pPr>
        <w:autoSpaceDE w:val="0"/>
        <w:autoSpaceDN w:val="0"/>
        <w:adjustRightInd w:val="0"/>
        <w:snapToGrid w:val="0"/>
        <w:spacing w:line="360" w:lineRule="auto"/>
        <w:ind w:firstLine="480" w:firstLineChars="200"/>
        <w:outlineLvl w:val="0"/>
        <w:rPr>
          <w:rFonts w:hint="eastAsia"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招标内容</w:t>
      </w:r>
    </w:p>
    <w:p w14:paraId="51787A73">
      <w:pPr>
        <w:autoSpaceDE w:val="0"/>
        <w:autoSpaceDN w:val="0"/>
        <w:adjustRightInd w:val="0"/>
        <w:snapToGrid w:val="0"/>
        <w:spacing w:line="360" w:lineRule="auto"/>
        <w:ind w:firstLine="480" w:firstLineChars="200"/>
        <w:outlineLvl w:val="0"/>
        <w:rPr>
          <w:rFonts w:hint="eastAsia" w:ascii="宋体" w:hAnsi="宋体"/>
          <w:sz w:val="24"/>
          <w:highlight w:val="none"/>
          <w:lang w:val="zh-CN"/>
        </w:rPr>
      </w:pPr>
      <w:r>
        <w:rPr>
          <w:rFonts w:hint="eastAsia" w:ascii="宋体" w:hAnsi="宋体"/>
          <w:sz w:val="24"/>
          <w:highlight w:val="none"/>
          <w:lang w:val="zh-CN"/>
        </w:rPr>
        <w:t>城市公共交通服务质量监测评价。</w:t>
      </w:r>
    </w:p>
    <w:p w14:paraId="1A406C6C">
      <w:pPr>
        <w:autoSpaceDE w:val="0"/>
        <w:autoSpaceDN w:val="0"/>
        <w:adjustRightInd w:val="0"/>
        <w:snapToGrid w:val="0"/>
        <w:spacing w:line="360" w:lineRule="auto"/>
        <w:ind w:firstLine="480" w:firstLineChars="200"/>
        <w:outlineLvl w:val="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主要工作内容</w:t>
      </w:r>
    </w:p>
    <w:p w14:paraId="7157CF08">
      <w:pPr>
        <w:autoSpaceDE w:val="0"/>
        <w:autoSpaceDN w:val="0"/>
        <w:adjustRightInd w:val="0"/>
        <w:snapToGrid w:val="0"/>
        <w:spacing w:line="360" w:lineRule="auto"/>
        <w:ind w:firstLine="480" w:firstLineChars="200"/>
        <w:outlineLvl w:val="0"/>
        <w:rPr>
          <w:rFonts w:hint="eastAsia" w:ascii="宋体" w:hAnsi="宋体"/>
          <w:sz w:val="24"/>
          <w:highlight w:val="none"/>
          <w:lang w:val="zh-CN"/>
        </w:rPr>
      </w:pPr>
      <w:r>
        <w:rPr>
          <w:rFonts w:hint="eastAsia" w:ascii="宋体" w:hAnsi="宋体"/>
          <w:sz w:val="24"/>
          <w:highlight w:val="none"/>
          <w:lang w:val="zh-CN"/>
        </w:rPr>
        <w:t>根据《江苏省城市公共交通服务质量评价细则（试行）》，以服务质量关键指标监测、现场抽查为重点，综合公交调查分析和服务满意度调查等方式，在南通市区开展城市公共交通服务质量评价，监测城市公共交通服务质量。每季度编制形成《公共交通运营质量分析简报（季度）》，年度编制形成《2026年度南通市城市公共交通服务质量监测评价报告》。通过项目实施对公共交通出行服务质量动态监测，及时发现问题，总结经验，为城市公共交通服务质量评价提供重要依据，指导下一步公共交通服务质量提高和改进，持续提升</w:t>
      </w:r>
      <w:r>
        <w:rPr>
          <w:rFonts w:hint="eastAsia" w:ascii="宋体" w:hAnsi="宋体"/>
          <w:sz w:val="24"/>
          <w:highlight w:val="none"/>
          <w:lang w:val="en-US" w:eastAsia="zh-CN"/>
        </w:rPr>
        <w:t>公共交通</w:t>
      </w:r>
      <w:r>
        <w:rPr>
          <w:rFonts w:hint="eastAsia" w:ascii="宋体" w:hAnsi="宋体"/>
          <w:sz w:val="24"/>
          <w:highlight w:val="none"/>
          <w:lang w:val="zh-CN"/>
        </w:rPr>
        <w:t>出行</w:t>
      </w:r>
      <w:r>
        <w:rPr>
          <w:rFonts w:hint="eastAsia" w:ascii="宋体" w:hAnsi="宋体"/>
          <w:sz w:val="24"/>
          <w:highlight w:val="none"/>
          <w:lang w:val="en-US" w:eastAsia="zh-CN"/>
        </w:rPr>
        <w:t>服务</w:t>
      </w:r>
      <w:r>
        <w:rPr>
          <w:rFonts w:hint="eastAsia" w:ascii="宋体" w:hAnsi="宋体"/>
          <w:sz w:val="24"/>
          <w:highlight w:val="none"/>
          <w:lang w:val="zh-CN"/>
        </w:rPr>
        <w:t>水平。</w:t>
      </w:r>
    </w:p>
    <w:p w14:paraId="26AA7612">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4、合同履行期限自合同签订之日起至202</w:t>
      </w:r>
      <w:r>
        <w:rPr>
          <w:rFonts w:hint="eastAsia" w:ascii="宋体" w:hAnsi="宋体" w:cs="宋体"/>
          <w:bCs/>
          <w:sz w:val="24"/>
          <w:highlight w:val="none"/>
          <w:lang w:val="en-US" w:eastAsia="zh-CN"/>
        </w:rPr>
        <w:t>6</w:t>
      </w:r>
      <w:r>
        <w:rPr>
          <w:rFonts w:hint="eastAsia" w:ascii="宋体" w:hAnsi="宋体" w:cs="宋体"/>
          <w:bCs/>
          <w:sz w:val="24"/>
          <w:highlight w:val="none"/>
        </w:rPr>
        <w:t>年12月15日前完成项目全部工作，并通过专家评审。</w:t>
      </w:r>
    </w:p>
    <w:p w14:paraId="26D50B9B">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5、成果要求</w:t>
      </w:r>
    </w:p>
    <w:p w14:paraId="1BF36700">
      <w:pPr>
        <w:autoSpaceDE w:val="0"/>
        <w:autoSpaceDN w:val="0"/>
        <w:adjustRightInd w:val="0"/>
        <w:snapToGrid w:val="0"/>
        <w:spacing w:line="360" w:lineRule="auto"/>
        <w:ind w:firstLine="480" w:firstLineChars="200"/>
        <w:outlineLvl w:val="0"/>
        <w:rPr>
          <w:rFonts w:hint="eastAsia" w:ascii="宋体" w:hAnsi="宋体" w:cs="宋体"/>
          <w:bCs/>
          <w:sz w:val="24"/>
          <w:highlight w:val="none"/>
          <w:lang w:eastAsia="zh-CN"/>
        </w:rPr>
      </w:pPr>
      <w:r>
        <w:rPr>
          <w:rFonts w:hint="eastAsia" w:ascii="宋体" w:hAnsi="宋体"/>
          <w:sz w:val="24"/>
          <w:highlight w:val="none"/>
          <w:lang w:val="zh-CN"/>
        </w:rPr>
        <w:t>《公共交通运营质量分析简报（季度）》</w:t>
      </w:r>
      <w:r>
        <w:rPr>
          <w:rFonts w:hint="eastAsia" w:ascii="宋体" w:hAnsi="宋体" w:cs="宋体"/>
          <w:bCs/>
          <w:sz w:val="24"/>
          <w:highlight w:val="none"/>
        </w:rPr>
        <w:t>《202</w:t>
      </w:r>
      <w:r>
        <w:rPr>
          <w:rFonts w:hint="eastAsia" w:ascii="宋体" w:hAnsi="宋体" w:cs="宋体"/>
          <w:bCs/>
          <w:sz w:val="24"/>
          <w:highlight w:val="none"/>
          <w:lang w:val="en-US" w:eastAsia="zh-CN"/>
        </w:rPr>
        <w:t>6</w:t>
      </w:r>
      <w:r>
        <w:rPr>
          <w:rFonts w:hint="eastAsia" w:ascii="宋体" w:hAnsi="宋体" w:cs="宋体"/>
          <w:bCs/>
          <w:sz w:val="24"/>
          <w:highlight w:val="none"/>
        </w:rPr>
        <w:t>年度南通市城市公共交通服务质量监测评价报告》</w:t>
      </w:r>
      <w:r>
        <w:rPr>
          <w:rFonts w:hint="eastAsia" w:ascii="宋体" w:hAnsi="宋体" w:cs="宋体"/>
          <w:bCs/>
          <w:sz w:val="24"/>
          <w:highlight w:val="none"/>
          <w:lang w:eastAsia="zh-CN"/>
        </w:rPr>
        <w:t>，</w:t>
      </w:r>
      <w:r>
        <w:rPr>
          <w:rFonts w:hint="eastAsia" w:ascii="宋体" w:hAnsi="宋体" w:cs="宋体"/>
          <w:bCs/>
          <w:sz w:val="24"/>
          <w:highlight w:val="none"/>
        </w:rPr>
        <w:t>并提交相关成果电子文件</w:t>
      </w:r>
      <w:r>
        <w:rPr>
          <w:rFonts w:hint="eastAsia" w:ascii="宋体" w:hAnsi="宋体" w:cs="宋体"/>
          <w:bCs/>
          <w:sz w:val="24"/>
          <w:highlight w:val="none"/>
          <w:lang w:eastAsia="zh-CN"/>
        </w:rPr>
        <w:t>。</w:t>
      </w:r>
    </w:p>
    <w:p w14:paraId="775CC7A7">
      <w:pPr>
        <w:numPr>
          <w:ilvl w:val="0"/>
          <w:numId w:val="2"/>
        </w:numPr>
        <w:autoSpaceDE w:val="0"/>
        <w:autoSpaceDN w:val="0"/>
        <w:adjustRightInd w:val="0"/>
        <w:snapToGrid w:val="0"/>
        <w:spacing w:line="360" w:lineRule="auto"/>
        <w:ind w:firstLine="480" w:firstLineChars="200"/>
        <w:outlineLvl w:val="0"/>
        <w:rPr>
          <w:rFonts w:hint="default" w:ascii="宋体" w:hAnsi="宋体" w:cs="宋体"/>
          <w:bCs/>
          <w:sz w:val="24"/>
          <w:highlight w:val="none"/>
          <w:lang w:val="en-US" w:eastAsia="zh-CN"/>
        </w:rPr>
      </w:pPr>
      <w:r>
        <w:rPr>
          <w:rFonts w:hint="eastAsia" w:ascii="宋体" w:hAnsi="宋体" w:cs="宋体"/>
          <w:bCs/>
          <w:sz w:val="24"/>
          <w:highlight w:val="none"/>
          <w:lang w:val="en-US" w:eastAsia="zh-CN"/>
        </w:rPr>
        <w:t>其他要求</w:t>
      </w:r>
    </w:p>
    <w:p w14:paraId="2DA86B1B">
      <w:pPr>
        <w:numPr>
          <w:ilvl w:val="-1"/>
          <w:numId w:val="0"/>
        </w:numPr>
        <w:autoSpaceDE w:val="0"/>
        <w:autoSpaceDN w:val="0"/>
        <w:adjustRightInd w:val="0"/>
        <w:snapToGrid w:val="0"/>
        <w:spacing w:line="360" w:lineRule="auto"/>
        <w:ind w:firstLine="480" w:firstLineChars="200"/>
        <w:outlineLvl w:val="0"/>
        <w:rPr>
          <w:rFonts w:hint="default" w:ascii="宋体" w:hAnsi="宋体" w:cs="宋体"/>
          <w:bCs/>
          <w:sz w:val="24"/>
          <w:highlight w:val="none"/>
          <w:lang w:val="en-US" w:eastAsia="zh-CN"/>
        </w:rPr>
      </w:pPr>
      <w:r>
        <w:rPr>
          <w:rFonts w:hint="eastAsia" w:ascii="宋体" w:hAnsi="宋体" w:cs="宋体"/>
          <w:sz w:val="24"/>
          <w:highlight w:val="none"/>
        </w:rPr>
        <w:t>本项目是对南通市城市公共交通服务质量的行业专业性评价，其根本目的在于依据国家及江苏省的相关标准和要求，对公交运营的安全、便捷、可靠、舒适等专业性指标做出准确的判断</w:t>
      </w:r>
      <w:r>
        <w:rPr>
          <w:rFonts w:hint="eastAsia" w:ascii="宋体" w:hAnsi="宋体" w:cs="宋体"/>
          <w:sz w:val="24"/>
          <w:highlight w:val="none"/>
          <w:lang w:eastAsia="zh-CN"/>
        </w:rPr>
        <w:t>，并从规划发展的角度提出下一步提高公共交通服务质量等方面的思路</w:t>
      </w:r>
      <w:r>
        <w:rPr>
          <w:rFonts w:hint="eastAsia" w:ascii="宋体" w:hAnsi="宋体" w:cs="宋体"/>
          <w:sz w:val="24"/>
          <w:highlight w:val="none"/>
        </w:rPr>
        <w:t>。评价团队须具备深厚的交通运输专业背景，能够理解公交运营的组织逻辑、线网布局原理、场站管理规范及行业政策法规，能够将数据置于交通运输专业语境下解读</w:t>
      </w:r>
      <w:r>
        <w:rPr>
          <w:rFonts w:hint="eastAsia" w:ascii="宋体" w:hAnsi="宋体" w:cs="宋体"/>
          <w:sz w:val="24"/>
          <w:highlight w:val="none"/>
          <w:lang w:eastAsia="zh-CN"/>
        </w:rPr>
        <w:t>、</w:t>
      </w:r>
      <w:r>
        <w:rPr>
          <w:rFonts w:hint="eastAsia" w:ascii="宋体" w:hAnsi="宋体" w:cs="宋体"/>
          <w:sz w:val="24"/>
          <w:highlight w:val="none"/>
        </w:rPr>
        <w:t>得出行业洞见的能力。</w:t>
      </w:r>
    </w:p>
    <w:p w14:paraId="67355DBF">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sz w:val="24"/>
          <w:highlight w:val="none"/>
          <w:lang w:val="en-US" w:eastAsia="zh-CN"/>
        </w:rPr>
        <w:t>7</w:t>
      </w:r>
      <w:r>
        <w:rPr>
          <w:rFonts w:hint="eastAsia" w:ascii="宋体" w:hAnsi="宋体" w:cs="宋体"/>
          <w:bCs/>
          <w:kern w:val="2"/>
          <w:sz w:val="24"/>
          <w:highlight w:val="none"/>
        </w:rPr>
        <w:t>、</w:t>
      </w:r>
      <w:r>
        <w:rPr>
          <w:rFonts w:hint="eastAsia" w:ascii="宋体" w:hAnsi="宋体" w:cs="宋体"/>
          <w:bCs/>
          <w:sz w:val="24"/>
          <w:highlight w:val="none"/>
        </w:rPr>
        <w:t>质量要求</w:t>
      </w:r>
    </w:p>
    <w:p w14:paraId="6DC4632B">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满足国家、省、市及行业相关技术规范要求。</w:t>
      </w:r>
    </w:p>
    <w:p w14:paraId="76CFFCAA">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cs="宋体"/>
          <w:bCs/>
          <w:kern w:val="2"/>
          <w:sz w:val="24"/>
          <w:highlight w:val="none"/>
        </w:rPr>
        <w:t>三、</w:t>
      </w:r>
      <w:r>
        <w:rPr>
          <w:rFonts w:hint="eastAsia" w:ascii="宋体" w:hAnsi="宋体" w:cs="宋体"/>
          <w:bCs/>
          <w:sz w:val="24"/>
          <w:highlight w:val="none"/>
        </w:rPr>
        <w:t>商务要求</w:t>
      </w:r>
    </w:p>
    <w:p w14:paraId="31091053">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cs="宋体"/>
          <w:bCs/>
          <w:kern w:val="2"/>
          <w:sz w:val="24"/>
          <w:highlight w:val="none"/>
        </w:rPr>
        <w:t>1、</w:t>
      </w:r>
      <w:r>
        <w:rPr>
          <w:rFonts w:hint="eastAsia" w:ascii="宋体" w:hAnsi="宋体" w:cs="宋体"/>
          <w:bCs/>
          <w:sz w:val="24"/>
          <w:highlight w:val="none"/>
        </w:rPr>
        <w:t>报价要求</w:t>
      </w:r>
    </w:p>
    <w:p w14:paraId="4029C606">
      <w:pPr>
        <w:adjustRightInd w:val="0"/>
        <w:snapToGrid w:val="0"/>
        <w:spacing w:line="360" w:lineRule="auto"/>
        <w:ind w:firstLine="480" w:firstLineChars="200"/>
        <w:jc w:val="left"/>
        <w:rPr>
          <w:rFonts w:hint="eastAsia" w:ascii="宋体" w:hAnsi="宋体" w:cs="Courier New"/>
          <w:sz w:val="24"/>
          <w:highlight w:val="none"/>
        </w:rPr>
      </w:pPr>
      <w:r>
        <w:rPr>
          <w:rFonts w:hint="eastAsia" w:ascii="宋体" w:hAnsi="宋体"/>
          <w:bCs/>
          <w:sz w:val="24"/>
          <w:highlight w:val="none"/>
        </w:rPr>
        <w:t>本项目为总价报价，投标报价</w:t>
      </w:r>
      <w:r>
        <w:rPr>
          <w:rFonts w:hint="eastAsia" w:ascii="宋体" w:hAnsi="宋体" w:cs="宋体"/>
          <w:bCs/>
          <w:sz w:val="24"/>
          <w:highlight w:val="none"/>
        </w:rPr>
        <w:t>是投标人完成本项目的全部工作的全部费用，包含但不限于调研费、报告编制费、人员劳务费、专家咨询费（如有）、交通费（汽油费、过路费、驾驶员工资等）、活动组织费（会务费、咨询费、活动场地费、资料印刷费、人工费等）、采购代理费、企业管理费、税金、利润等费用。投标人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5F0D9E73">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2、付款方式</w:t>
      </w:r>
    </w:p>
    <w:p w14:paraId="6AD291B4">
      <w:pPr>
        <w:adjustRightInd w:val="0"/>
        <w:snapToGrid w:val="0"/>
        <w:spacing w:line="360" w:lineRule="auto"/>
        <w:ind w:firstLine="480" w:firstLineChars="200"/>
        <w:jc w:val="left"/>
        <w:rPr>
          <w:rFonts w:hint="eastAsia" w:ascii="宋体" w:hAnsi="宋体" w:cs="宋体"/>
          <w:bCs/>
          <w:sz w:val="24"/>
          <w:highlight w:val="none"/>
          <w:lang w:val="zh-CN"/>
        </w:rPr>
      </w:pPr>
      <w:r>
        <w:rPr>
          <w:rFonts w:hint="eastAsia" w:ascii="宋体" w:hAnsi="宋体" w:cs="宋体"/>
          <w:bCs/>
          <w:sz w:val="24"/>
          <w:highlight w:val="none"/>
          <w:lang w:val="zh-CN"/>
        </w:rPr>
        <w:t>（1）签订合同后支付合同总费用的30%作为预付款；</w:t>
      </w:r>
    </w:p>
    <w:p w14:paraId="4312573A">
      <w:pPr>
        <w:adjustRightInd w:val="0"/>
        <w:snapToGrid w:val="0"/>
        <w:spacing w:line="360" w:lineRule="auto"/>
        <w:ind w:firstLine="480" w:firstLineChars="200"/>
        <w:jc w:val="left"/>
        <w:rPr>
          <w:rFonts w:hint="eastAsia" w:ascii="宋体" w:hAnsi="宋体" w:cs="宋体"/>
          <w:bCs/>
          <w:sz w:val="24"/>
          <w:highlight w:val="none"/>
          <w:lang w:val="zh-CN"/>
        </w:rPr>
      </w:pPr>
      <w:r>
        <w:rPr>
          <w:rFonts w:hint="eastAsia" w:ascii="宋体" w:hAnsi="宋体" w:cs="宋体"/>
          <w:bCs/>
          <w:sz w:val="24"/>
          <w:highlight w:val="none"/>
          <w:lang w:val="zh-CN"/>
        </w:rPr>
        <w:t xml:space="preserve">（2）提交全部工作成果并通过专家评审后30日内，支付合同总费用的70%； </w:t>
      </w:r>
    </w:p>
    <w:p w14:paraId="54B97943">
      <w:pPr>
        <w:autoSpaceDE w:val="0"/>
        <w:autoSpaceDN w:val="0"/>
        <w:adjustRightInd w:val="0"/>
        <w:snapToGrid w:val="0"/>
        <w:spacing w:line="360" w:lineRule="auto"/>
        <w:ind w:firstLine="480" w:firstLineChars="200"/>
        <w:outlineLvl w:val="0"/>
        <w:rPr>
          <w:rFonts w:hint="eastAsia" w:ascii="宋体" w:hAnsi="宋体"/>
          <w:sz w:val="24"/>
          <w:highlight w:val="none"/>
        </w:rPr>
      </w:pPr>
      <w:r>
        <w:rPr>
          <w:rFonts w:hint="eastAsia" w:ascii="宋体" w:hAnsi="宋体" w:cs="宋体"/>
          <w:bCs/>
          <w:sz w:val="24"/>
          <w:highlight w:val="none"/>
        </w:rPr>
        <w:t>上付款均不计利息。</w:t>
      </w:r>
    </w:p>
    <w:p w14:paraId="75B43D04">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cs="宋体"/>
          <w:bCs/>
          <w:kern w:val="2"/>
          <w:sz w:val="24"/>
          <w:highlight w:val="none"/>
        </w:rPr>
        <w:t>3、</w:t>
      </w:r>
      <w:r>
        <w:rPr>
          <w:rFonts w:hint="eastAsia" w:ascii="宋体" w:hAnsi="宋体" w:cs="宋体"/>
          <w:bCs/>
          <w:sz w:val="24"/>
          <w:highlight w:val="none"/>
        </w:rPr>
        <w:t>履约保证金</w:t>
      </w:r>
    </w:p>
    <w:p w14:paraId="7448B978">
      <w:pPr>
        <w:autoSpaceDE w:val="0"/>
        <w:autoSpaceDN w:val="0"/>
        <w:adjustRightInd w:val="0"/>
        <w:snapToGrid w:val="0"/>
        <w:spacing w:line="360" w:lineRule="auto"/>
        <w:ind w:left="420" w:leftChars="200"/>
        <w:outlineLvl w:val="0"/>
        <w:rPr>
          <w:rFonts w:hint="eastAsia" w:ascii="宋体" w:hAnsi="宋体" w:cs="Courier New"/>
          <w:sz w:val="24"/>
          <w:highlight w:val="none"/>
        </w:rPr>
      </w:pPr>
      <w:r>
        <w:rPr>
          <w:rFonts w:ascii="宋体" w:hAnsi="宋体" w:cs="Courier New"/>
          <w:sz w:val="24"/>
          <w:highlight w:val="none"/>
        </w:rPr>
        <w:t>本项目不设履约保证金。</w:t>
      </w:r>
    </w:p>
    <w:p w14:paraId="03BBFD9F">
      <w:pPr>
        <w:rPr>
          <w:rFonts w:hint="eastAsia" w:ascii="宋体" w:hAnsi="宋体" w:cs="宋体"/>
          <w:b/>
          <w:sz w:val="36"/>
          <w:szCs w:val="36"/>
          <w:highlight w:val="none"/>
        </w:rPr>
      </w:pPr>
      <w:r>
        <w:rPr>
          <w:rFonts w:hint="eastAsia" w:ascii="宋体" w:hAnsi="宋体" w:cs="宋体"/>
          <w:b/>
          <w:sz w:val="36"/>
          <w:szCs w:val="36"/>
          <w:highlight w:val="none"/>
        </w:rPr>
        <w:br w:type="page"/>
      </w:r>
    </w:p>
    <w:p w14:paraId="4978B554">
      <w:pPr>
        <w:spacing w:line="500" w:lineRule="exact"/>
        <w:jc w:val="center"/>
        <w:outlineLvl w:val="0"/>
        <w:rPr>
          <w:rFonts w:ascii="宋体" w:hAnsi="宋体" w:cs="宋体"/>
          <w:b/>
          <w:sz w:val="36"/>
          <w:szCs w:val="36"/>
          <w:highlight w:val="none"/>
        </w:rPr>
      </w:pPr>
      <w:r>
        <w:rPr>
          <w:rFonts w:hint="eastAsia" w:ascii="宋体" w:hAnsi="宋体" w:cs="宋体"/>
          <w:b/>
          <w:sz w:val="36"/>
          <w:szCs w:val="36"/>
          <w:highlight w:val="none"/>
        </w:rPr>
        <w:t>第四部分  评标方法与评标标准</w:t>
      </w:r>
    </w:p>
    <w:p w14:paraId="063BB781">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本项目采用综合评分法，评标结果按评审后得分由高到低顺序排列。</w:t>
      </w:r>
      <w:r>
        <w:rPr>
          <w:rFonts w:hint="eastAsia" w:ascii="宋体" w:hAnsi="宋体" w:cs="宋体"/>
          <w:sz w:val="24"/>
          <w:highlight w:val="none"/>
          <w:lang w:val="en-US" w:eastAsia="zh-CN"/>
        </w:rPr>
        <w:t>综合</w:t>
      </w:r>
      <w:r>
        <w:rPr>
          <w:rFonts w:hint="eastAsia" w:ascii="宋体" w:hAnsi="宋体" w:cs="宋体"/>
          <w:sz w:val="24"/>
          <w:highlight w:val="none"/>
        </w:rPr>
        <w:t>得分相同的，按投标报价由低到高顺序排列</w:t>
      </w:r>
      <w:r>
        <w:rPr>
          <w:rFonts w:hint="eastAsia" w:ascii="宋体" w:hAnsi="宋体" w:cs="宋体"/>
          <w:sz w:val="24"/>
          <w:highlight w:val="none"/>
          <w:lang w:eastAsia="zh-CN"/>
        </w:rPr>
        <w:t>；</w:t>
      </w:r>
      <w:r>
        <w:rPr>
          <w:rFonts w:hint="eastAsia" w:ascii="宋体" w:hAnsi="宋体" w:cs="宋体"/>
          <w:sz w:val="24"/>
          <w:highlight w:val="none"/>
          <w:lang w:val="en-US" w:eastAsia="zh-CN"/>
        </w:rPr>
        <w:t>综合</w:t>
      </w:r>
      <w:r>
        <w:rPr>
          <w:rFonts w:hint="eastAsia" w:ascii="宋体" w:hAnsi="宋体" w:cs="宋体"/>
          <w:sz w:val="24"/>
          <w:highlight w:val="none"/>
        </w:rPr>
        <w:t>得分且投标报价相同的</w:t>
      </w:r>
      <w:r>
        <w:rPr>
          <w:rFonts w:hint="eastAsia" w:ascii="宋体" w:hAnsi="宋体" w:cs="宋体"/>
          <w:sz w:val="24"/>
          <w:highlight w:val="none"/>
          <w:lang w:eastAsia="zh-CN"/>
        </w:rPr>
        <w:t>，</w:t>
      </w:r>
      <w:r>
        <w:rPr>
          <w:rFonts w:hint="eastAsia" w:ascii="宋体" w:hAnsi="宋体" w:cs="宋体"/>
          <w:sz w:val="24"/>
          <w:highlight w:val="none"/>
          <w:lang w:val="en-US" w:eastAsia="zh-CN"/>
        </w:rPr>
        <w:t>按</w:t>
      </w:r>
      <w:r>
        <w:rPr>
          <w:rFonts w:hint="eastAsia" w:ascii="宋体" w:hAnsi="宋体" w:cs="宋体"/>
          <w:spacing w:val="0"/>
          <w:sz w:val="24"/>
          <w:szCs w:val="24"/>
          <w:highlight w:val="none"/>
          <w:shd w:val="clear" w:color="auto" w:fill="auto"/>
        </w:rPr>
        <w:t>对采购项目的理解和总体思路</w:t>
      </w:r>
      <w:r>
        <w:rPr>
          <w:rFonts w:hint="eastAsia" w:ascii="宋体" w:hAnsi="宋体" w:cs="宋体"/>
          <w:spacing w:val="0"/>
          <w:sz w:val="24"/>
          <w:szCs w:val="24"/>
          <w:highlight w:val="none"/>
          <w:shd w:val="clear" w:color="auto" w:fill="auto"/>
          <w:lang w:val="en-US" w:eastAsia="zh-CN"/>
        </w:rPr>
        <w:t>得分由高到低顺序排列；</w:t>
      </w:r>
      <w:r>
        <w:rPr>
          <w:rFonts w:hint="eastAsia" w:ascii="宋体" w:hAnsi="宋体" w:cs="宋体"/>
          <w:sz w:val="24"/>
          <w:highlight w:val="none"/>
          <w:lang w:val="en-US" w:eastAsia="zh-CN"/>
        </w:rPr>
        <w:t>综合</w:t>
      </w:r>
      <w:r>
        <w:rPr>
          <w:rFonts w:hint="eastAsia" w:ascii="宋体" w:hAnsi="宋体" w:cs="宋体"/>
          <w:sz w:val="24"/>
          <w:highlight w:val="none"/>
        </w:rPr>
        <w:t>得分</w:t>
      </w:r>
      <w:r>
        <w:rPr>
          <w:rFonts w:hint="eastAsia" w:ascii="宋体" w:hAnsi="宋体" w:cs="宋体"/>
          <w:sz w:val="24"/>
          <w:highlight w:val="none"/>
          <w:lang w:eastAsia="zh-CN"/>
        </w:rPr>
        <w:t>、</w:t>
      </w:r>
      <w:r>
        <w:rPr>
          <w:rFonts w:hint="eastAsia" w:ascii="宋体" w:hAnsi="宋体" w:cs="宋体"/>
          <w:sz w:val="24"/>
          <w:highlight w:val="none"/>
        </w:rPr>
        <w:t>投标报价</w:t>
      </w:r>
      <w:r>
        <w:rPr>
          <w:rFonts w:hint="eastAsia" w:ascii="宋体" w:hAnsi="宋体" w:cs="宋体"/>
          <w:sz w:val="24"/>
          <w:highlight w:val="none"/>
          <w:lang w:val="en-US" w:eastAsia="zh-CN"/>
        </w:rPr>
        <w:t>及</w:t>
      </w:r>
      <w:r>
        <w:rPr>
          <w:rFonts w:hint="eastAsia" w:ascii="宋体" w:hAnsi="宋体" w:cs="宋体"/>
          <w:spacing w:val="0"/>
          <w:sz w:val="24"/>
          <w:szCs w:val="24"/>
          <w:highlight w:val="none"/>
          <w:shd w:val="clear" w:color="auto" w:fill="auto"/>
        </w:rPr>
        <w:t>对采购项目的理解和总体思路</w:t>
      </w:r>
      <w:r>
        <w:rPr>
          <w:rFonts w:hint="eastAsia" w:ascii="宋体" w:hAnsi="宋体" w:cs="宋体"/>
          <w:spacing w:val="0"/>
          <w:sz w:val="24"/>
          <w:szCs w:val="24"/>
          <w:highlight w:val="none"/>
          <w:shd w:val="clear" w:color="auto" w:fill="auto"/>
          <w:lang w:val="en-US" w:eastAsia="zh-CN"/>
        </w:rPr>
        <w:t>得分均相同的由投标人抽签确定</w:t>
      </w:r>
      <w:r>
        <w:rPr>
          <w:rFonts w:hint="eastAsia" w:ascii="宋体" w:hAnsi="宋体" w:cs="宋体"/>
          <w:spacing w:val="0"/>
          <w:sz w:val="24"/>
          <w:szCs w:val="24"/>
          <w:highlight w:val="none"/>
          <w:shd w:val="clear"/>
          <w:lang w:val="en-US" w:eastAsia="zh-CN"/>
        </w:rPr>
        <w:t>排列</w:t>
      </w:r>
      <w:r>
        <w:rPr>
          <w:rFonts w:hint="eastAsia" w:ascii="宋体" w:hAnsi="宋体" w:cs="宋体"/>
          <w:sz w:val="24"/>
          <w:highlight w:val="none"/>
        </w:rPr>
        <w:t>。投标文件满足招标文件全部实质性要求，且按照评审因素的量化指标评审得分最高的投标人为中标候选人。本项目选取1名中标人。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6601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88" w:type="dxa"/>
            <w:vAlign w:val="center"/>
          </w:tcPr>
          <w:p w14:paraId="1644A55F">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选取中标人数量</w:t>
            </w:r>
          </w:p>
        </w:tc>
        <w:tc>
          <w:tcPr>
            <w:tcW w:w="5912" w:type="dxa"/>
            <w:vAlign w:val="center"/>
          </w:tcPr>
          <w:p w14:paraId="6376B68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选取中标人的原则</w:t>
            </w:r>
          </w:p>
        </w:tc>
      </w:tr>
      <w:tr w14:paraId="6B6F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15EE42D8">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912" w:type="dxa"/>
            <w:vAlign w:val="center"/>
          </w:tcPr>
          <w:p w14:paraId="1E80887F">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满足招标文件全部实质性要求，且按照评审因素的量化指标评审得分最高的投标人为中标人。</w:t>
            </w:r>
          </w:p>
        </w:tc>
      </w:tr>
    </w:tbl>
    <w:p w14:paraId="0C63BAF0">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一、政府采购政策功能落实</w:t>
      </w:r>
    </w:p>
    <w:p w14:paraId="113BEB1E">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小微型企业价格扣除</w:t>
      </w:r>
    </w:p>
    <w:p w14:paraId="51B1F1E5">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（1）本项目对小型和微型企业给予</w:t>
      </w:r>
      <w:r>
        <w:rPr>
          <w:rFonts w:hint="eastAsia" w:ascii="宋体" w:hAnsi="宋体" w:cs="宋体"/>
          <w:sz w:val="24"/>
          <w:highlight w:val="none"/>
          <w:u w:val="single"/>
        </w:rPr>
        <w:t>10%</w:t>
      </w:r>
      <w:r>
        <w:rPr>
          <w:rFonts w:hint="eastAsia" w:ascii="宋体" w:hAnsi="宋体" w:cs="宋体"/>
          <w:sz w:val="24"/>
          <w:highlight w:val="none"/>
        </w:rPr>
        <w:t>的扣除价格，用扣除后的价格参与评审。</w:t>
      </w:r>
    </w:p>
    <w:p w14:paraId="4C483EEE">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（2）投标人需按照招标文件的要求提供相应的《小微企业声明函》。</w:t>
      </w:r>
    </w:p>
    <w:p w14:paraId="7F0E7069">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14:paraId="5B88BA5A">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残疾人福利单位价格扣除</w:t>
      </w:r>
    </w:p>
    <w:p w14:paraId="69B1BEF6">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（1）本项目对残疾人福利性单位视同小型、微型企业，给予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6C66261F">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（2）残疾人福利单位需按照招标文件的要求提供《残疾人福利性单位声明函》。</w:t>
      </w:r>
    </w:p>
    <w:p w14:paraId="361B235D">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3F5EAC5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监狱和戒毒企业价格扣除</w:t>
      </w:r>
    </w:p>
    <w:p w14:paraId="46525337">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（1）本项目对监狱和戒毒企业（简称监狱企业）视同小型、微型企业，给予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1B891D60">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（2）监狱企业参加政府采购活动时，需提供由省级以上监狱管理局、戒毒管理局</w:t>
      </w:r>
      <w:r>
        <w:rPr>
          <w:rFonts w:hint="eastAsia" w:ascii="宋体" w:hAnsi="宋体" w:cs="宋体"/>
          <w:sz w:val="24"/>
          <w:highlight w:val="none"/>
          <w:lang w:eastAsia="zh-CN"/>
        </w:rPr>
        <w:t>（</w:t>
      </w:r>
      <w:r>
        <w:rPr>
          <w:rFonts w:hint="eastAsia" w:ascii="宋体" w:hAnsi="宋体" w:cs="宋体"/>
          <w:sz w:val="24"/>
          <w:highlight w:val="none"/>
        </w:rPr>
        <w:t>含新疆生产建设兵团</w:t>
      </w:r>
      <w:r>
        <w:rPr>
          <w:rFonts w:hint="eastAsia" w:ascii="宋体" w:hAnsi="宋体" w:cs="宋体"/>
          <w:sz w:val="24"/>
          <w:highlight w:val="none"/>
          <w:lang w:eastAsia="zh-CN"/>
        </w:rPr>
        <w:t>）</w:t>
      </w:r>
      <w:r>
        <w:rPr>
          <w:rFonts w:hint="eastAsia" w:ascii="宋体" w:hAnsi="宋体" w:cs="宋体"/>
          <w:sz w:val="24"/>
          <w:highlight w:val="none"/>
        </w:rPr>
        <w:t>出具的属于监狱企业的证明文件。投标人如不提供上述证明文件，价格将不做相应扣除。</w:t>
      </w:r>
    </w:p>
    <w:p w14:paraId="108AD1B7">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（3）监狱企业标准请参照《关于政府采购支持监狱企业发展有关问题的通知》（财库[2014]68号）。</w:t>
      </w:r>
    </w:p>
    <w:p w14:paraId="238ED354">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残疾人福利单位、监狱企业属于小型、微型企业的，不重复享受政策。</w:t>
      </w:r>
    </w:p>
    <w:p w14:paraId="56D3A1C2">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如本项目同意联合体参加投标或同意分包履行合同的</w:t>
      </w:r>
      <w:r>
        <w:rPr>
          <w:rFonts w:hint="eastAsia" w:ascii="宋体" w:hAnsi="宋体" w:cs="宋体"/>
          <w:sz w:val="24"/>
          <w:highlight w:val="none"/>
          <w:lang w:eastAsia="zh-CN"/>
        </w:rPr>
        <w:t>，</w:t>
      </w:r>
      <w:r>
        <w:rPr>
          <w:rFonts w:hint="eastAsia" w:ascii="宋体" w:hAnsi="宋体" w:cs="宋体"/>
          <w:sz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sz w:val="24"/>
          <w:highlight w:val="none"/>
          <w:u w:val="single"/>
        </w:rPr>
        <w:t>4%</w:t>
      </w:r>
      <w:r>
        <w:rPr>
          <w:rFonts w:hint="eastAsia" w:ascii="宋体" w:hAnsi="宋体" w:cs="宋体"/>
          <w:sz w:val="24"/>
          <w:highlight w:val="none"/>
        </w:rPr>
        <w:t>的价格扣除，用扣除后的价格参与评审。</w:t>
      </w:r>
    </w:p>
    <w:p w14:paraId="24BD188C">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联合体各方均为小型、微型企业（残疾人福利单位、监狱企业）的，联合体享受</w:t>
      </w:r>
      <w:r>
        <w:rPr>
          <w:rFonts w:hint="eastAsia" w:ascii="宋体" w:hAnsi="宋体" w:cs="宋体"/>
          <w:sz w:val="24"/>
          <w:highlight w:val="none"/>
          <w:u w:val="single"/>
        </w:rPr>
        <w:t>10%</w:t>
      </w:r>
      <w:r>
        <w:rPr>
          <w:rFonts w:hint="eastAsia" w:ascii="宋体" w:hAnsi="宋体" w:cs="宋体"/>
          <w:sz w:val="24"/>
          <w:highlight w:val="none"/>
        </w:rPr>
        <w:t>价格扣除，用扣除后的价格参与评审。</w:t>
      </w:r>
    </w:p>
    <w:p w14:paraId="4F2C1747">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lang w:eastAsia="zh-CN"/>
        </w:rPr>
        <w:t>7.</w:t>
      </w:r>
      <w:r>
        <w:rPr>
          <w:rFonts w:hint="eastAsia" w:ascii="宋体" w:hAnsi="宋体" w:cs="宋体"/>
          <w:bCs/>
          <w:sz w:val="24"/>
          <w:highlight w:val="none"/>
        </w:rPr>
        <w:t>专门面向中小企业采购的项目或者采购包，不再执行价格评审优惠的扶持政策。</w:t>
      </w:r>
    </w:p>
    <w:p w14:paraId="15B7D0EF">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二、评标方法与评标标准</w:t>
      </w:r>
    </w:p>
    <w:p w14:paraId="55F1F194">
      <w:pPr>
        <w:adjustRightInd w:val="0"/>
        <w:snapToGrid w:val="0"/>
        <w:spacing w:line="360" w:lineRule="auto"/>
        <w:ind w:firstLine="555"/>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一</w:t>
      </w:r>
      <w:r>
        <w:rPr>
          <w:rFonts w:hint="eastAsia" w:ascii="宋体" w:hAnsi="宋体" w:cs="宋体"/>
          <w:sz w:val="24"/>
          <w:highlight w:val="none"/>
          <w:lang w:val="zh-CN"/>
        </w:rPr>
        <w:t>）价格分</w:t>
      </w:r>
      <w:r>
        <w:rPr>
          <w:rFonts w:hint="eastAsia" w:ascii="宋体" w:hAnsi="宋体" w:cs="宋体"/>
          <w:sz w:val="24"/>
          <w:highlight w:val="none"/>
        </w:rPr>
        <w:t>：</w:t>
      </w:r>
      <w:r>
        <w:rPr>
          <w:rFonts w:hint="eastAsia" w:ascii="宋体" w:hAnsi="宋体" w:cs="宋体"/>
          <w:sz w:val="24"/>
          <w:highlight w:val="none"/>
          <w:lang w:val="en-US" w:eastAsia="zh-CN"/>
        </w:rPr>
        <w:t>1</w:t>
      </w:r>
      <w:r>
        <w:rPr>
          <w:rFonts w:ascii="宋体" w:hAnsi="宋体" w:cs="宋体"/>
          <w:sz w:val="24"/>
          <w:highlight w:val="none"/>
        </w:rPr>
        <w:t>0</w:t>
      </w:r>
      <w:r>
        <w:rPr>
          <w:rFonts w:hint="eastAsia" w:ascii="宋体" w:hAnsi="宋体" w:cs="宋体"/>
          <w:sz w:val="24"/>
          <w:highlight w:val="none"/>
        </w:rPr>
        <w:t>分</w:t>
      </w:r>
    </w:p>
    <w:p w14:paraId="1DB5C936">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6B5EB1D6">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投标报价得分=（评标基准价/投标报价）×</w:t>
      </w:r>
      <w:r>
        <w:rPr>
          <w:rFonts w:hint="eastAsia" w:ascii="宋体" w:hAnsi="宋体" w:cs="宋体"/>
          <w:sz w:val="24"/>
          <w:highlight w:val="none"/>
          <w:lang w:val="en-US" w:eastAsia="zh-CN"/>
        </w:rPr>
        <w:t>10%</w:t>
      </w:r>
      <w:r>
        <w:rPr>
          <w:rFonts w:hint="eastAsia" w:ascii="宋体" w:hAnsi="宋体" w:cs="宋体"/>
          <w:sz w:val="24"/>
          <w:highlight w:val="none"/>
        </w:rPr>
        <w:t>×100</w:t>
      </w:r>
    </w:p>
    <w:p w14:paraId="225D6A99">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155AD6E7">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1.评审过程中出现下列情形之一的，评标委员会应当启动异常低价投标审查程序：</w:t>
      </w:r>
    </w:p>
    <w:p w14:paraId="3D5A4E01">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（1）投标报价低于采购项目预算50%的，即投标报价&lt;采购项目预算×50%；</w:t>
      </w:r>
    </w:p>
    <w:p w14:paraId="3EF66FD6">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（2）投标报价低于采购项目最高限价45%的，即投标报价&lt;采购项目最高限价×45%；</w:t>
      </w:r>
    </w:p>
    <w:p w14:paraId="5BB68746">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（3）评标委员会认定的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报价过低、有可能影响产品质量或者不能诚信履约的其他情形。</w:t>
      </w:r>
    </w:p>
    <w:p w14:paraId="68525957">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启动异常低价投标审查</w:t>
      </w:r>
    </w:p>
    <w:p w14:paraId="427023AF">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FF7F753">
      <w:pPr>
        <w:numPr>
          <w:ilvl w:val="0"/>
          <w:numId w:val="0"/>
        </w:numPr>
        <w:adjustRightInd w:val="0"/>
        <w:snapToGrid w:val="0"/>
        <w:spacing w:line="360" w:lineRule="auto"/>
        <w:ind w:firstLine="555" w:firstLineChars="0"/>
        <w:rPr>
          <w:rFonts w:ascii="宋体" w:hAnsi="宋体" w:cs="宋体"/>
          <w:sz w:val="24"/>
          <w:highlight w:val="none"/>
          <w:lang w:val="zh-CN"/>
        </w:rPr>
      </w:pPr>
      <w:r>
        <w:rPr>
          <w:rFonts w:hint="eastAsia" w:ascii="宋体" w:hAnsi="宋体" w:eastAsia="宋体" w:cs="宋体"/>
          <w:sz w:val="24"/>
          <w:szCs w:val="24"/>
          <w:highlight w:val="none"/>
          <w:lang w:val="zh-CN" w:eastAsia="zh-CN" w:bidi="ar-SA"/>
        </w:rPr>
        <w:t>（</w:t>
      </w:r>
      <w:r>
        <w:rPr>
          <w:rFonts w:hint="eastAsia" w:ascii="宋体" w:hAnsi="宋体" w:cs="宋体"/>
          <w:sz w:val="24"/>
          <w:szCs w:val="24"/>
          <w:highlight w:val="none"/>
          <w:lang w:val="en-US" w:eastAsia="zh-CN" w:bidi="ar-SA"/>
        </w:rPr>
        <w:t>三</w:t>
      </w:r>
      <w:r>
        <w:rPr>
          <w:rFonts w:hint="eastAsia" w:ascii="宋体" w:hAnsi="宋体" w:eastAsia="宋体" w:cs="宋体"/>
          <w:sz w:val="24"/>
          <w:szCs w:val="24"/>
          <w:highlight w:val="none"/>
          <w:lang w:val="zh-CN" w:eastAsia="zh-CN" w:bidi="ar-SA"/>
        </w:rPr>
        <w:t>）</w:t>
      </w:r>
      <w:r>
        <w:rPr>
          <w:rFonts w:hint="eastAsia" w:ascii="宋体" w:hAnsi="宋体" w:cs="宋体"/>
          <w:sz w:val="24"/>
          <w:highlight w:val="none"/>
          <w:lang w:val="zh-CN"/>
        </w:rPr>
        <w:t>商务技术分：</w:t>
      </w:r>
      <w:r>
        <w:rPr>
          <w:rFonts w:hint="eastAsia" w:ascii="宋体" w:hAnsi="宋体" w:cs="宋体"/>
          <w:sz w:val="24"/>
          <w:highlight w:val="none"/>
          <w:lang w:val="en-US" w:eastAsia="zh-CN"/>
        </w:rPr>
        <w:t>9</w:t>
      </w:r>
      <w:r>
        <w:rPr>
          <w:rFonts w:ascii="宋体" w:hAnsi="宋体" w:cs="宋体"/>
          <w:sz w:val="24"/>
          <w:highlight w:val="none"/>
        </w:rPr>
        <w:t>0</w:t>
      </w:r>
      <w:r>
        <w:rPr>
          <w:rFonts w:hint="eastAsia" w:ascii="宋体" w:hAnsi="宋体" w:cs="宋体"/>
          <w:sz w:val="24"/>
          <w:highlight w:val="none"/>
          <w:lang w:val="zh-CN"/>
        </w:rPr>
        <w:t>分</w:t>
      </w:r>
    </w:p>
    <w:p w14:paraId="0D38F49A">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各投标人得分为评委会成员评分的算术平均分，分值四舍五入保留小数点后两位。</w:t>
      </w:r>
    </w:p>
    <w:tbl>
      <w:tblPr>
        <w:tblStyle w:val="47"/>
        <w:tblpPr w:leftFromText="180" w:rightFromText="180" w:vertAnchor="text" w:horzAnchor="page" w:tblpX="1373" w:tblpY="917"/>
        <w:tblOverlap w:val="never"/>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08"/>
        <w:gridCol w:w="5975"/>
        <w:gridCol w:w="971"/>
      </w:tblGrid>
      <w:tr w14:paraId="5093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67" w:type="dxa"/>
            <w:vAlign w:val="center"/>
          </w:tcPr>
          <w:p w14:paraId="0869A277">
            <w:pPr>
              <w:widowControl/>
              <w:spacing w:line="320" w:lineRule="exact"/>
              <w:jc w:val="center"/>
              <w:rPr>
                <w:rFonts w:ascii="Garamond" w:hAnsi="Garamond"/>
                <w:spacing w:val="-6"/>
                <w:szCs w:val="21"/>
                <w:highlight w:val="none"/>
                <w:shd w:val="clear" w:color="auto" w:fill="FFFFFF"/>
              </w:rPr>
            </w:pPr>
            <w:r>
              <w:rPr>
                <w:rFonts w:ascii="Garamond" w:hAnsi="Garamond"/>
                <w:spacing w:val="-6"/>
                <w:szCs w:val="21"/>
                <w:highlight w:val="none"/>
                <w:shd w:val="clear" w:color="auto" w:fill="FFFFFF"/>
              </w:rPr>
              <w:t>序号</w:t>
            </w:r>
          </w:p>
        </w:tc>
        <w:tc>
          <w:tcPr>
            <w:tcW w:w="1508" w:type="dxa"/>
            <w:vAlign w:val="center"/>
          </w:tcPr>
          <w:p w14:paraId="5A746DC9">
            <w:pPr>
              <w:widowControl/>
              <w:spacing w:line="320" w:lineRule="exact"/>
              <w:jc w:val="center"/>
              <w:rPr>
                <w:rFonts w:ascii="Garamond" w:hAnsi="Garamond"/>
                <w:spacing w:val="-6"/>
                <w:szCs w:val="21"/>
                <w:highlight w:val="none"/>
                <w:shd w:val="clear" w:color="auto" w:fill="FFFFFF"/>
              </w:rPr>
            </w:pPr>
            <w:r>
              <w:rPr>
                <w:rFonts w:ascii="Garamond" w:hAnsi="Garamond"/>
                <w:spacing w:val="-6"/>
                <w:szCs w:val="21"/>
                <w:highlight w:val="none"/>
                <w:shd w:val="clear" w:color="auto" w:fill="FFFFFF"/>
              </w:rPr>
              <w:t>评审因素</w:t>
            </w:r>
          </w:p>
        </w:tc>
        <w:tc>
          <w:tcPr>
            <w:tcW w:w="5975" w:type="dxa"/>
            <w:vAlign w:val="center"/>
          </w:tcPr>
          <w:p w14:paraId="74733491">
            <w:pPr>
              <w:widowControl/>
              <w:spacing w:line="320" w:lineRule="exact"/>
              <w:jc w:val="center"/>
              <w:rPr>
                <w:rFonts w:ascii="Garamond" w:hAnsi="Garamond"/>
                <w:spacing w:val="-6"/>
                <w:szCs w:val="21"/>
                <w:highlight w:val="none"/>
                <w:shd w:val="clear" w:color="auto" w:fill="FFFFFF"/>
              </w:rPr>
            </w:pPr>
            <w:r>
              <w:rPr>
                <w:rFonts w:ascii="Garamond" w:hAnsi="Garamond"/>
                <w:spacing w:val="-6"/>
                <w:szCs w:val="21"/>
                <w:highlight w:val="none"/>
                <w:shd w:val="clear" w:color="auto" w:fill="FFFFFF"/>
              </w:rPr>
              <w:t>评分标准说明</w:t>
            </w:r>
          </w:p>
        </w:tc>
        <w:tc>
          <w:tcPr>
            <w:tcW w:w="971" w:type="dxa"/>
            <w:vAlign w:val="center"/>
          </w:tcPr>
          <w:p w14:paraId="4E8DA206">
            <w:pPr>
              <w:widowControl/>
              <w:spacing w:line="320" w:lineRule="exact"/>
              <w:jc w:val="center"/>
              <w:rPr>
                <w:rFonts w:ascii="Garamond" w:hAnsi="Garamond"/>
                <w:spacing w:val="-6"/>
                <w:szCs w:val="21"/>
                <w:highlight w:val="none"/>
                <w:shd w:val="clear" w:color="auto" w:fill="FFFFFF"/>
              </w:rPr>
            </w:pPr>
            <w:r>
              <w:rPr>
                <w:rFonts w:ascii="Garamond" w:hAnsi="Garamond"/>
                <w:spacing w:val="-6"/>
                <w:szCs w:val="21"/>
                <w:highlight w:val="none"/>
                <w:shd w:val="clear" w:color="auto" w:fill="FFFFFF"/>
              </w:rPr>
              <w:t>分值</w:t>
            </w:r>
          </w:p>
        </w:tc>
      </w:tr>
      <w:tr w14:paraId="3764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67" w:type="dxa"/>
            <w:vAlign w:val="center"/>
          </w:tcPr>
          <w:p w14:paraId="600C2086">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1</w:t>
            </w:r>
          </w:p>
        </w:tc>
        <w:tc>
          <w:tcPr>
            <w:tcW w:w="1508" w:type="dxa"/>
            <w:vAlign w:val="center"/>
          </w:tcPr>
          <w:p w14:paraId="73D17D5B">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企业资质</w:t>
            </w:r>
          </w:p>
        </w:tc>
        <w:tc>
          <w:tcPr>
            <w:tcW w:w="5975" w:type="dxa"/>
            <w:vAlign w:val="center"/>
          </w:tcPr>
          <w:p w14:paraId="53B2BAFD">
            <w:pPr>
              <w:widowControl/>
              <w:spacing w:line="320" w:lineRule="exact"/>
              <w:jc w:val="left"/>
              <w:rPr>
                <w:rFonts w:ascii="Garamond" w:hAnsi="Garamond"/>
                <w:szCs w:val="21"/>
                <w:highlight w:val="none"/>
              </w:rPr>
            </w:pPr>
            <w:r>
              <w:rPr>
                <w:rFonts w:hint="eastAsia" w:ascii="Garamond" w:hAnsi="Garamond"/>
                <w:szCs w:val="21"/>
                <w:highlight w:val="none"/>
              </w:rPr>
              <w:t>投标人具有有效期内的质量管理</w:t>
            </w:r>
            <w:bookmarkStart w:id="106" w:name="OLE_LINK2"/>
            <w:r>
              <w:rPr>
                <w:rFonts w:hint="eastAsia" w:ascii="Garamond" w:hAnsi="Garamond"/>
                <w:szCs w:val="21"/>
                <w:highlight w:val="none"/>
              </w:rPr>
              <w:t>体系认证证书</w:t>
            </w:r>
            <w:bookmarkEnd w:id="106"/>
            <w:r>
              <w:rPr>
                <w:rFonts w:hint="eastAsia" w:ascii="Garamond" w:hAnsi="Garamond"/>
                <w:szCs w:val="21"/>
                <w:highlight w:val="none"/>
              </w:rPr>
              <w:t>、职业健康安全管理体系认证证书，每提供一种证书得</w:t>
            </w:r>
            <w:r>
              <w:rPr>
                <w:rFonts w:hint="eastAsia" w:ascii="Garamond" w:hAnsi="Garamond"/>
                <w:szCs w:val="21"/>
                <w:highlight w:val="none"/>
                <w:lang w:val="en-US" w:eastAsia="zh-CN"/>
              </w:rPr>
              <w:t>3</w:t>
            </w:r>
            <w:r>
              <w:rPr>
                <w:rFonts w:hint="eastAsia" w:ascii="Garamond" w:hAnsi="Garamond"/>
                <w:szCs w:val="21"/>
                <w:highlight w:val="none"/>
              </w:rPr>
              <w:t>分，最高得</w:t>
            </w:r>
            <w:r>
              <w:rPr>
                <w:rFonts w:hint="eastAsia" w:ascii="Garamond" w:hAnsi="Garamond"/>
                <w:szCs w:val="21"/>
                <w:highlight w:val="none"/>
                <w:lang w:val="en-US" w:eastAsia="zh-CN"/>
              </w:rPr>
              <w:t>6</w:t>
            </w:r>
            <w:r>
              <w:rPr>
                <w:rFonts w:hint="eastAsia" w:ascii="Garamond" w:hAnsi="Garamond"/>
                <w:szCs w:val="21"/>
                <w:highlight w:val="none"/>
              </w:rPr>
              <w:t>分。</w:t>
            </w:r>
          </w:p>
          <w:p w14:paraId="6F824E27">
            <w:pPr>
              <w:widowControl/>
              <w:spacing w:line="320" w:lineRule="exact"/>
              <w:jc w:val="left"/>
              <w:rPr>
                <w:rFonts w:ascii="Garamond" w:hAnsi="Garamond"/>
                <w:szCs w:val="21"/>
                <w:highlight w:val="none"/>
              </w:rPr>
            </w:pPr>
            <w:r>
              <w:rPr>
                <w:rFonts w:hint="eastAsia" w:ascii="Garamond" w:hAnsi="Garamond"/>
                <w:szCs w:val="21"/>
                <w:highlight w:val="none"/>
              </w:rPr>
              <w:t>提供在有效期内的认证证书的复印件（或扫描件）并加盖投标人公章，否则不得分。</w:t>
            </w:r>
          </w:p>
        </w:tc>
        <w:tc>
          <w:tcPr>
            <w:tcW w:w="971" w:type="dxa"/>
            <w:vAlign w:val="center"/>
          </w:tcPr>
          <w:p w14:paraId="24205B66">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lang w:val="en-US" w:eastAsia="zh-CN"/>
              </w:rPr>
              <w:t>6</w:t>
            </w:r>
            <w:r>
              <w:rPr>
                <w:rFonts w:hint="eastAsia" w:ascii="Garamond" w:hAnsi="Garamond"/>
                <w:spacing w:val="-6"/>
                <w:szCs w:val="21"/>
                <w:highlight w:val="none"/>
                <w:shd w:val="clear" w:color="auto" w:fill="FFFFFF"/>
              </w:rPr>
              <w:t>分</w:t>
            </w:r>
          </w:p>
        </w:tc>
      </w:tr>
      <w:tr w14:paraId="1AD6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1FF82ED0">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2</w:t>
            </w:r>
          </w:p>
        </w:tc>
        <w:tc>
          <w:tcPr>
            <w:tcW w:w="1508" w:type="dxa"/>
            <w:vAlign w:val="center"/>
          </w:tcPr>
          <w:p w14:paraId="797FC7A7">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企业业绩</w:t>
            </w:r>
          </w:p>
        </w:tc>
        <w:tc>
          <w:tcPr>
            <w:tcW w:w="5975" w:type="dxa"/>
          </w:tcPr>
          <w:p w14:paraId="25AC57F4">
            <w:pPr>
              <w:widowControl/>
              <w:numPr>
                <w:ilvl w:val="0"/>
                <w:numId w:val="0"/>
              </w:numPr>
              <w:spacing w:line="320" w:lineRule="exact"/>
              <w:jc w:val="left"/>
              <w:rPr>
                <w:rFonts w:hint="default" w:ascii="Garamond" w:hAnsi="Garamond" w:eastAsia="宋体"/>
                <w:szCs w:val="21"/>
                <w:highlight w:val="none"/>
                <w:lang w:val="en-US" w:eastAsia="zh-CN"/>
              </w:rPr>
            </w:pPr>
            <w:bookmarkStart w:id="107" w:name="_Hlk128685112"/>
            <w:r>
              <w:rPr>
                <w:rFonts w:hint="eastAsia" w:ascii="Garamond" w:hAnsi="Garamond"/>
                <w:szCs w:val="21"/>
                <w:highlight w:val="none"/>
              </w:rPr>
              <w:t>202</w:t>
            </w:r>
            <w:r>
              <w:rPr>
                <w:rFonts w:hint="eastAsia" w:ascii="Garamond" w:hAnsi="Garamond"/>
                <w:szCs w:val="21"/>
                <w:highlight w:val="none"/>
                <w:lang w:val="en-US" w:eastAsia="zh-CN"/>
              </w:rPr>
              <w:t>1</w:t>
            </w:r>
            <w:r>
              <w:rPr>
                <w:rFonts w:hint="eastAsia" w:ascii="Garamond" w:hAnsi="Garamond"/>
                <w:szCs w:val="21"/>
                <w:highlight w:val="none"/>
              </w:rPr>
              <w:t>年1月1日以来（以合同签订时间为准）投标人承担过公交数据调查统计</w:t>
            </w:r>
            <w:r>
              <w:rPr>
                <w:rFonts w:hint="eastAsia" w:ascii="Garamond" w:hAnsi="Garamond"/>
                <w:szCs w:val="21"/>
                <w:highlight w:val="none"/>
                <w:lang w:val="en-US" w:eastAsia="zh-CN"/>
              </w:rPr>
              <w:t>或</w:t>
            </w:r>
            <w:r>
              <w:rPr>
                <w:rFonts w:hint="eastAsia" w:ascii="Garamond" w:hAnsi="Garamond"/>
                <w:szCs w:val="21"/>
                <w:highlight w:val="none"/>
              </w:rPr>
              <w:t>公交规划</w:t>
            </w:r>
            <w:r>
              <w:rPr>
                <w:rFonts w:hint="eastAsia" w:ascii="Garamond" w:hAnsi="Garamond"/>
                <w:szCs w:val="21"/>
                <w:highlight w:val="none"/>
                <w:lang w:val="en-US" w:eastAsia="zh-CN"/>
              </w:rPr>
              <w:t>或</w:t>
            </w:r>
            <w:r>
              <w:rPr>
                <w:rFonts w:hint="eastAsia" w:ascii="Garamond" w:hAnsi="Garamond"/>
                <w:szCs w:val="21"/>
                <w:highlight w:val="none"/>
              </w:rPr>
              <w:t>公交线路优化类似相关项目业绩</w:t>
            </w:r>
            <w:r>
              <w:rPr>
                <w:rFonts w:hint="eastAsia" w:ascii="Garamond" w:hAnsi="Garamond"/>
                <w:szCs w:val="21"/>
                <w:highlight w:val="none"/>
                <w:lang w:eastAsia="zh-CN"/>
              </w:rPr>
              <w:t>的，</w:t>
            </w:r>
            <w:r>
              <w:rPr>
                <w:rFonts w:hint="eastAsia" w:ascii="Garamond" w:hAnsi="Garamond"/>
                <w:szCs w:val="21"/>
                <w:highlight w:val="none"/>
                <w:lang w:val="en-US" w:eastAsia="zh-CN"/>
              </w:rPr>
              <w:t>每有一个业绩得4分，最高得16分。</w:t>
            </w:r>
          </w:p>
          <w:p w14:paraId="7512278C">
            <w:pPr>
              <w:widowControl/>
              <w:numPr>
                <w:ilvl w:val="0"/>
                <w:numId w:val="0"/>
              </w:numPr>
              <w:spacing w:line="320" w:lineRule="exact"/>
              <w:jc w:val="left"/>
              <w:rPr>
                <w:rFonts w:ascii="Garamond" w:hAnsi="Garamond"/>
                <w:szCs w:val="21"/>
                <w:highlight w:val="none"/>
              </w:rPr>
            </w:pPr>
            <w:r>
              <w:rPr>
                <w:rFonts w:hint="eastAsia" w:ascii="Garamond" w:hAnsi="Garamond"/>
                <w:szCs w:val="21"/>
                <w:highlight w:val="none"/>
              </w:rPr>
              <w:t>提供项目合同的复印件</w:t>
            </w:r>
            <w:bookmarkEnd w:id="107"/>
            <w:r>
              <w:rPr>
                <w:rFonts w:hint="eastAsia" w:ascii="Garamond" w:hAnsi="Garamond"/>
                <w:szCs w:val="21"/>
                <w:highlight w:val="none"/>
              </w:rPr>
              <w:t>（或扫描件）并加盖投标人公章，否则不得分。</w:t>
            </w:r>
            <w:r>
              <w:rPr>
                <w:rFonts w:hint="eastAsia" w:ascii="Garamond" w:hAnsi="Garamond"/>
                <w:szCs w:val="21"/>
                <w:highlight w:val="none"/>
                <w:lang w:val="en-US" w:eastAsia="zh-CN"/>
              </w:rPr>
              <w:t>若合同中无法体现项目内容的需项目业主提供加盖项目业主方公章的证明材料作为佐证材料，否则相关业绩不予认可。</w:t>
            </w:r>
          </w:p>
        </w:tc>
        <w:tc>
          <w:tcPr>
            <w:tcW w:w="971" w:type="dxa"/>
            <w:vAlign w:val="center"/>
          </w:tcPr>
          <w:p w14:paraId="792FA590">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lang w:val="en-US" w:eastAsia="zh-CN"/>
              </w:rPr>
              <w:t>16</w:t>
            </w:r>
            <w:r>
              <w:rPr>
                <w:rFonts w:ascii="Garamond" w:hAnsi="Garamond"/>
                <w:spacing w:val="-6"/>
                <w:szCs w:val="21"/>
                <w:highlight w:val="none"/>
                <w:shd w:val="clear" w:color="auto" w:fill="FFFFFF"/>
              </w:rPr>
              <w:t>分</w:t>
            </w:r>
          </w:p>
        </w:tc>
      </w:tr>
      <w:tr w14:paraId="6F6C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67" w:type="dxa"/>
            <w:vAlign w:val="center"/>
          </w:tcPr>
          <w:p w14:paraId="613C071C">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3</w:t>
            </w:r>
          </w:p>
        </w:tc>
        <w:tc>
          <w:tcPr>
            <w:tcW w:w="1508" w:type="dxa"/>
            <w:vAlign w:val="center"/>
          </w:tcPr>
          <w:p w14:paraId="31B12F2B">
            <w:pPr>
              <w:spacing w:line="400" w:lineRule="exact"/>
              <w:ind w:left="11"/>
              <w:rPr>
                <w:rFonts w:ascii="Garamond" w:hAnsi="Garamond"/>
                <w:szCs w:val="21"/>
                <w:highlight w:val="none"/>
              </w:rPr>
            </w:pPr>
            <w:r>
              <w:rPr>
                <w:rFonts w:hint="eastAsia" w:ascii="Garamond" w:hAnsi="Garamond"/>
                <w:szCs w:val="21"/>
                <w:highlight w:val="none"/>
              </w:rPr>
              <w:t>项目组团队的</w:t>
            </w:r>
            <w:r>
              <w:rPr>
                <w:rFonts w:ascii="Garamond" w:hAnsi="Garamond"/>
                <w:szCs w:val="21"/>
                <w:highlight w:val="none"/>
              </w:rPr>
              <w:t>资格和能力</w:t>
            </w:r>
          </w:p>
        </w:tc>
        <w:tc>
          <w:tcPr>
            <w:tcW w:w="5975" w:type="dxa"/>
            <w:vAlign w:val="center"/>
          </w:tcPr>
          <w:p w14:paraId="5AA86010">
            <w:pPr>
              <w:widowControl/>
              <w:spacing w:line="320" w:lineRule="exact"/>
              <w:jc w:val="left"/>
              <w:rPr>
                <w:rFonts w:hint="eastAsia" w:ascii="Garamond" w:hAnsi="Garamond" w:eastAsia="宋体"/>
                <w:szCs w:val="21"/>
                <w:highlight w:val="none"/>
                <w:lang w:eastAsia="zh-CN"/>
              </w:rPr>
            </w:pPr>
            <w:r>
              <w:rPr>
                <w:rFonts w:hint="eastAsia" w:ascii="Garamond" w:hAnsi="Garamond"/>
                <w:szCs w:val="21"/>
                <w:highlight w:val="none"/>
              </w:rPr>
              <w:t>1、项目负责人</w:t>
            </w:r>
            <w:r>
              <w:rPr>
                <w:rFonts w:hint="eastAsia" w:ascii="Garamond" w:hAnsi="Garamond"/>
                <w:szCs w:val="21"/>
                <w:highlight w:val="none"/>
                <w:lang w:eastAsia="zh-CN"/>
              </w:rPr>
              <w:t>（</w:t>
            </w:r>
            <w:r>
              <w:rPr>
                <w:rFonts w:hint="eastAsia" w:ascii="Garamond" w:hAnsi="Garamond"/>
                <w:szCs w:val="21"/>
                <w:highlight w:val="none"/>
                <w:lang w:val="en-US" w:eastAsia="zh-CN"/>
              </w:rPr>
              <w:t>13分</w:t>
            </w:r>
            <w:r>
              <w:rPr>
                <w:rFonts w:hint="eastAsia" w:ascii="Garamond" w:hAnsi="Garamond"/>
                <w:szCs w:val="21"/>
                <w:highlight w:val="none"/>
                <w:lang w:eastAsia="zh-CN"/>
              </w:rPr>
              <w:t>）</w:t>
            </w:r>
          </w:p>
          <w:p w14:paraId="3EEFB5D2">
            <w:pPr>
              <w:widowControl/>
              <w:spacing w:line="320" w:lineRule="exact"/>
              <w:jc w:val="left"/>
              <w:rPr>
                <w:rFonts w:ascii="Garamond" w:hAnsi="Garamond"/>
                <w:szCs w:val="21"/>
                <w:highlight w:val="none"/>
              </w:rPr>
            </w:pPr>
            <w:r>
              <w:rPr>
                <w:rFonts w:hint="eastAsia" w:ascii="Garamond" w:hAnsi="Garamond"/>
                <w:szCs w:val="21"/>
                <w:highlight w:val="none"/>
              </w:rPr>
              <w:t>（1）项目负责人具有高级及以上交通运输类专业职称得</w:t>
            </w:r>
            <w:r>
              <w:rPr>
                <w:rFonts w:hint="default" w:ascii="Garamond" w:hAnsi="Garamond"/>
                <w:szCs w:val="21"/>
                <w:highlight w:val="none"/>
                <w:lang w:val="en-US" w:eastAsia="zh-CN"/>
              </w:rPr>
              <w:t>3</w:t>
            </w:r>
            <w:r>
              <w:rPr>
                <w:rFonts w:hint="eastAsia" w:ascii="Garamond" w:hAnsi="Garamond"/>
                <w:szCs w:val="21"/>
                <w:highlight w:val="none"/>
              </w:rPr>
              <w:t>分。</w:t>
            </w:r>
          </w:p>
          <w:p w14:paraId="7097BE30">
            <w:pPr>
              <w:widowControl/>
              <w:spacing w:line="320" w:lineRule="exact"/>
              <w:jc w:val="left"/>
              <w:rPr>
                <w:rFonts w:ascii="Garamond" w:hAnsi="Garamond"/>
                <w:szCs w:val="21"/>
                <w:highlight w:val="none"/>
              </w:rPr>
            </w:pPr>
            <w:r>
              <w:rPr>
                <w:rFonts w:hint="eastAsia" w:ascii="Garamond" w:hAnsi="Garamond"/>
                <w:szCs w:val="21"/>
                <w:highlight w:val="none"/>
              </w:rPr>
              <w:t>提供项目负责人职称证书的复印件（或扫描件）并加盖投标人公章否则不得分。</w:t>
            </w:r>
          </w:p>
          <w:p w14:paraId="10F0F1BF">
            <w:pPr>
              <w:widowControl/>
              <w:numPr>
                <w:ilvl w:val="0"/>
                <w:numId w:val="0"/>
              </w:numPr>
              <w:spacing w:line="320" w:lineRule="exact"/>
              <w:jc w:val="left"/>
              <w:rPr>
                <w:rFonts w:hint="eastAsia" w:ascii="Garamond" w:hAnsi="Garamond"/>
                <w:szCs w:val="21"/>
                <w:highlight w:val="none"/>
              </w:rPr>
            </w:pPr>
            <w:r>
              <w:rPr>
                <w:rFonts w:hint="eastAsia" w:ascii="Garamond" w:hAnsi="Garamond"/>
                <w:szCs w:val="21"/>
                <w:highlight w:val="none"/>
              </w:rPr>
              <w:t>（2）</w:t>
            </w:r>
            <w:r>
              <w:rPr>
                <w:rFonts w:hint="eastAsia" w:ascii="Garamond" w:hAnsi="Garamond"/>
                <w:szCs w:val="21"/>
                <w:highlight w:val="none"/>
                <w:lang w:val="en-US" w:eastAsia="zh-CN"/>
              </w:rPr>
              <w:t>项目负责人自</w:t>
            </w:r>
            <w:r>
              <w:rPr>
                <w:rFonts w:hint="eastAsia" w:ascii="Garamond" w:hAnsi="Garamond"/>
                <w:szCs w:val="21"/>
                <w:highlight w:val="none"/>
              </w:rPr>
              <w:t>202</w:t>
            </w:r>
            <w:r>
              <w:rPr>
                <w:rFonts w:hint="eastAsia" w:ascii="Garamond" w:hAnsi="Garamond"/>
                <w:szCs w:val="21"/>
                <w:highlight w:val="none"/>
                <w:lang w:val="en-US" w:eastAsia="zh-CN"/>
              </w:rPr>
              <w:t>1</w:t>
            </w:r>
            <w:r>
              <w:rPr>
                <w:rFonts w:hint="eastAsia" w:ascii="Garamond" w:hAnsi="Garamond"/>
                <w:szCs w:val="21"/>
                <w:highlight w:val="none"/>
              </w:rPr>
              <w:t>年1月1日以来（以合同签订时间为准）承担过公交数据调查统计</w:t>
            </w:r>
            <w:r>
              <w:rPr>
                <w:rFonts w:hint="eastAsia" w:ascii="Garamond" w:hAnsi="Garamond"/>
                <w:szCs w:val="21"/>
                <w:highlight w:val="none"/>
                <w:lang w:val="en-US" w:eastAsia="zh-CN"/>
              </w:rPr>
              <w:t>或</w:t>
            </w:r>
            <w:r>
              <w:rPr>
                <w:rFonts w:hint="eastAsia" w:ascii="Garamond" w:hAnsi="Garamond"/>
                <w:szCs w:val="21"/>
                <w:highlight w:val="none"/>
              </w:rPr>
              <w:t>公交规划</w:t>
            </w:r>
            <w:r>
              <w:rPr>
                <w:rFonts w:hint="eastAsia" w:ascii="Garamond" w:hAnsi="Garamond"/>
                <w:szCs w:val="21"/>
                <w:highlight w:val="none"/>
                <w:lang w:val="en-US" w:eastAsia="zh-CN"/>
              </w:rPr>
              <w:t>或</w:t>
            </w:r>
            <w:r>
              <w:rPr>
                <w:rFonts w:hint="eastAsia" w:ascii="Garamond" w:hAnsi="Garamond"/>
                <w:szCs w:val="21"/>
                <w:highlight w:val="none"/>
              </w:rPr>
              <w:t>公交线路优化类似相关项目业绩</w:t>
            </w:r>
            <w:r>
              <w:rPr>
                <w:rFonts w:hint="eastAsia" w:ascii="Garamond" w:hAnsi="Garamond"/>
                <w:szCs w:val="21"/>
                <w:highlight w:val="none"/>
                <w:lang w:eastAsia="zh-CN"/>
              </w:rPr>
              <w:t>的</w:t>
            </w:r>
            <w:r>
              <w:rPr>
                <w:rFonts w:hint="eastAsia" w:ascii="Garamond" w:hAnsi="Garamond"/>
                <w:szCs w:val="21"/>
                <w:highlight w:val="none"/>
                <w:lang w:val="en-US" w:eastAsia="zh-CN"/>
              </w:rPr>
              <w:t>并担任项目负责人的，每有一个业绩得5分，最高得10分</w:t>
            </w:r>
            <w:r>
              <w:rPr>
                <w:rFonts w:hint="eastAsia" w:ascii="Garamond" w:hAnsi="Garamond"/>
                <w:szCs w:val="21"/>
                <w:highlight w:val="none"/>
              </w:rPr>
              <w:t>。</w:t>
            </w:r>
          </w:p>
          <w:p w14:paraId="67EB7219">
            <w:pPr>
              <w:widowControl/>
              <w:numPr>
                <w:ilvl w:val="-1"/>
                <w:numId w:val="0"/>
              </w:numPr>
              <w:spacing w:line="320" w:lineRule="exact"/>
              <w:jc w:val="left"/>
              <w:rPr>
                <w:rFonts w:hint="eastAsia" w:ascii="Garamond" w:hAnsi="Garamond"/>
                <w:szCs w:val="21"/>
                <w:highlight w:val="none"/>
                <w:lang w:val="en-US" w:eastAsia="zh-CN"/>
              </w:rPr>
            </w:pPr>
            <w:r>
              <w:rPr>
                <w:rFonts w:hint="eastAsia" w:ascii="Garamond" w:hAnsi="Garamond"/>
                <w:szCs w:val="21"/>
                <w:highlight w:val="none"/>
              </w:rPr>
              <w:t>提供项目合同的复印件（或扫描件）并加盖投标人公章，否则不得分。</w:t>
            </w:r>
            <w:r>
              <w:rPr>
                <w:rFonts w:hint="eastAsia" w:ascii="Garamond" w:hAnsi="Garamond"/>
                <w:szCs w:val="21"/>
                <w:highlight w:val="none"/>
                <w:lang w:val="en-US" w:eastAsia="zh-CN"/>
              </w:rPr>
              <w:t>若合同中无法体现项目内容或项目负责人姓名或职位的需项目业主提供加盖项目业主方公章的证明材料作为佐证材料，否则相关业绩不予认可。</w:t>
            </w:r>
          </w:p>
          <w:p w14:paraId="68E34E11">
            <w:pPr>
              <w:pStyle w:val="15"/>
              <w:rPr>
                <w:rFonts w:hint="default" w:eastAsia="宋体"/>
                <w:highlight w:val="none"/>
                <w:lang w:val="en-US" w:eastAsia="zh-CN"/>
              </w:rPr>
            </w:pPr>
            <w:r>
              <w:rPr>
                <w:rFonts w:hint="eastAsia" w:ascii="Garamond" w:hAnsi="Garamond"/>
                <w:szCs w:val="21"/>
                <w:highlight w:val="none"/>
                <w:lang w:val="en-US" w:eastAsia="zh-CN"/>
              </w:rPr>
              <w:t>注：</w:t>
            </w:r>
            <w:r>
              <w:rPr>
                <w:rFonts w:hint="eastAsia" w:ascii="Garamond" w:hAnsi="Garamond" w:cs="Times New Roman"/>
                <w:sz w:val="21"/>
                <w:szCs w:val="21"/>
                <w:highlight w:val="none"/>
              </w:rPr>
              <w:t>提供</w:t>
            </w:r>
            <w:r>
              <w:rPr>
                <w:rFonts w:hint="eastAsia" w:ascii="Garamond" w:hAnsi="Garamond" w:cs="Times New Roman"/>
                <w:sz w:val="21"/>
                <w:szCs w:val="21"/>
                <w:highlight w:val="none"/>
                <w:lang w:val="en-US" w:eastAsia="zh-CN"/>
              </w:rPr>
              <w:t>投标人为项目负责人缴纳的</w:t>
            </w:r>
            <w:r>
              <w:rPr>
                <w:rFonts w:hint="eastAsia" w:ascii="Garamond" w:hAnsi="Garamond" w:cs="Times New Roman"/>
                <w:sz w:val="21"/>
                <w:szCs w:val="21"/>
                <w:highlight w:val="none"/>
              </w:rPr>
              <w:t>近3个月</w:t>
            </w:r>
            <w:r>
              <w:rPr>
                <w:rFonts w:hint="eastAsia" w:ascii="Garamond" w:hAnsi="Garamond" w:cs="Times New Roman"/>
                <w:sz w:val="21"/>
                <w:szCs w:val="21"/>
                <w:highlight w:val="none"/>
                <w:lang w:eastAsia="zh-CN"/>
              </w:rPr>
              <w:t>（</w:t>
            </w:r>
            <w:r>
              <w:rPr>
                <w:rFonts w:hint="eastAsia" w:ascii="Garamond" w:hAnsi="Garamond" w:cs="Times New Roman"/>
                <w:sz w:val="21"/>
                <w:szCs w:val="21"/>
                <w:highlight w:val="none"/>
                <w:lang w:val="en-US" w:eastAsia="zh-CN"/>
              </w:rPr>
              <w:t>2025年12月至2026年2月</w:t>
            </w:r>
            <w:r>
              <w:rPr>
                <w:rFonts w:hint="eastAsia" w:ascii="Garamond" w:hAnsi="Garamond" w:cs="Times New Roman"/>
                <w:sz w:val="21"/>
                <w:szCs w:val="21"/>
                <w:highlight w:val="none"/>
                <w:lang w:eastAsia="zh-CN"/>
              </w:rPr>
              <w:t>）</w:t>
            </w:r>
            <w:r>
              <w:rPr>
                <w:rFonts w:hint="eastAsia" w:ascii="Garamond" w:hAnsi="Garamond" w:cs="Times New Roman"/>
                <w:sz w:val="21"/>
                <w:szCs w:val="21"/>
                <w:highlight w:val="none"/>
              </w:rPr>
              <w:t>中任意1个月份</w:t>
            </w:r>
            <w:r>
              <w:rPr>
                <w:rFonts w:hint="eastAsia" w:ascii="Garamond" w:hAnsi="Garamond" w:cs="Times New Roman"/>
                <w:sz w:val="21"/>
                <w:szCs w:val="21"/>
                <w:highlight w:val="none"/>
                <w:lang w:eastAsia="zh-CN"/>
              </w:rPr>
              <w:t>的</w:t>
            </w:r>
            <w:r>
              <w:rPr>
                <w:rFonts w:hint="eastAsia" w:ascii="Garamond" w:hAnsi="Garamond" w:cs="Times New Roman"/>
                <w:sz w:val="21"/>
                <w:szCs w:val="21"/>
                <w:highlight w:val="none"/>
              </w:rPr>
              <w:t>社保证明</w:t>
            </w:r>
            <w:r>
              <w:rPr>
                <w:rFonts w:hint="eastAsia" w:ascii="Garamond" w:hAnsi="Garamond"/>
                <w:szCs w:val="21"/>
                <w:highlight w:val="none"/>
              </w:rPr>
              <w:t>的复印件（或扫描件）并加盖投标人公章</w:t>
            </w:r>
            <w:r>
              <w:rPr>
                <w:rFonts w:hint="eastAsia" w:ascii="Garamond" w:hAnsi="Garamond" w:cs="Times New Roman"/>
                <w:sz w:val="21"/>
                <w:szCs w:val="21"/>
                <w:highlight w:val="none"/>
                <w:lang w:eastAsia="zh-CN"/>
              </w:rPr>
              <w:t>，</w:t>
            </w:r>
            <w:r>
              <w:rPr>
                <w:rFonts w:hint="eastAsia" w:ascii="Garamond" w:hAnsi="Garamond" w:cs="Times New Roman"/>
                <w:sz w:val="21"/>
                <w:szCs w:val="21"/>
                <w:highlight w:val="none"/>
                <w:lang w:val="en-US" w:eastAsia="zh-CN"/>
              </w:rPr>
              <w:t>否则上述（1）-（2）项均不得分。</w:t>
            </w:r>
          </w:p>
          <w:p w14:paraId="2497CF15">
            <w:pPr>
              <w:widowControl/>
              <w:numPr>
                <w:ilvl w:val="-1"/>
                <w:numId w:val="0"/>
              </w:numPr>
              <w:spacing w:line="320" w:lineRule="exact"/>
              <w:jc w:val="left"/>
              <w:rPr>
                <w:rFonts w:hint="default" w:ascii="Garamond" w:hAnsi="Garamond"/>
                <w:szCs w:val="21"/>
                <w:highlight w:val="none"/>
                <w:lang w:val="en-US" w:eastAsia="zh-CN"/>
              </w:rPr>
            </w:pPr>
          </w:p>
          <w:p w14:paraId="1D559BF0">
            <w:pPr>
              <w:widowControl/>
              <w:spacing w:line="320" w:lineRule="exact"/>
              <w:jc w:val="left"/>
              <w:rPr>
                <w:rFonts w:hint="eastAsia" w:ascii="Garamond" w:hAnsi="Garamond" w:eastAsia="宋体"/>
                <w:szCs w:val="21"/>
                <w:highlight w:val="none"/>
                <w:lang w:eastAsia="zh-CN"/>
              </w:rPr>
            </w:pPr>
            <w:r>
              <w:rPr>
                <w:rFonts w:hint="eastAsia" w:ascii="Garamond" w:hAnsi="Garamond"/>
                <w:szCs w:val="21"/>
                <w:highlight w:val="none"/>
                <w:lang w:val="en-US" w:eastAsia="zh-CN"/>
              </w:rPr>
              <w:t>2、</w:t>
            </w:r>
            <w:r>
              <w:rPr>
                <w:rFonts w:hint="eastAsia" w:ascii="Garamond" w:hAnsi="Garamond"/>
                <w:szCs w:val="21"/>
                <w:highlight w:val="none"/>
              </w:rPr>
              <w:t>项目组团队</w:t>
            </w:r>
            <w:r>
              <w:rPr>
                <w:rFonts w:hint="eastAsia" w:ascii="Garamond" w:hAnsi="Garamond"/>
                <w:szCs w:val="21"/>
                <w:highlight w:val="none"/>
                <w:lang w:eastAsia="zh-CN"/>
              </w:rPr>
              <w:t>（</w:t>
            </w:r>
            <w:r>
              <w:rPr>
                <w:rFonts w:hint="eastAsia" w:ascii="Garamond" w:hAnsi="Garamond"/>
                <w:szCs w:val="21"/>
                <w:highlight w:val="none"/>
                <w:lang w:val="en-US" w:eastAsia="zh-CN"/>
              </w:rPr>
              <w:t>17分</w:t>
            </w:r>
            <w:r>
              <w:rPr>
                <w:rFonts w:hint="eastAsia" w:ascii="Garamond" w:hAnsi="Garamond"/>
                <w:szCs w:val="21"/>
                <w:highlight w:val="none"/>
                <w:lang w:eastAsia="zh-CN"/>
              </w:rPr>
              <w:t>）</w:t>
            </w:r>
          </w:p>
          <w:p w14:paraId="42DD9A62">
            <w:pPr>
              <w:widowControl/>
              <w:spacing w:line="320" w:lineRule="exact"/>
              <w:jc w:val="left"/>
              <w:rPr>
                <w:rFonts w:hint="eastAsia" w:ascii="Garamond" w:hAnsi="Garamond"/>
                <w:szCs w:val="21"/>
                <w:highlight w:val="none"/>
                <w:lang w:val="en-US" w:eastAsia="zh-CN"/>
              </w:rPr>
            </w:pPr>
            <w:r>
              <w:rPr>
                <w:rFonts w:hint="eastAsia" w:ascii="Garamond" w:hAnsi="Garamond"/>
                <w:szCs w:val="21"/>
                <w:highlight w:val="none"/>
                <w:lang w:eastAsia="zh-CN"/>
              </w:rPr>
              <w:t>（</w:t>
            </w:r>
            <w:r>
              <w:rPr>
                <w:rFonts w:hint="eastAsia" w:ascii="Garamond" w:hAnsi="Garamond"/>
                <w:szCs w:val="21"/>
                <w:highlight w:val="none"/>
                <w:lang w:val="en-US" w:eastAsia="zh-CN"/>
              </w:rPr>
              <w:t>1</w:t>
            </w:r>
            <w:r>
              <w:rPr>
                <w:rFonts w:hint="eastAsia" w:ascii="Garamond" w:hAnsi="Garamond"/>
                <w:szCs w:val="21"/>
                <w:highlight w:val="none"/>
                <w:lang w:eastAsia="zh-CN"/>
              </w:rPr>
              <w:t>）</w:t>
            </w:r>
            <w:r>
              <w:rPr>
                <w:rFonts w:hint="eastAsia" w:ascii="Garamond" w:hAnsi="Garamond"/>
                <w:szCs w:val="21"/>
                <w:highlight w:val="none"/>
              </w:rPr>
              <w:t>项目组团队（含项目负责人）所配置的成员专业结构是否合理，具有交通运输类专业人员</w:t>
            </w:r>
            <w:r>
              <w:rPr>
                <w:rFonts w:hint="eastAsia" w:ascii="Garamond" w:hAnsi="Garamond"/>
                <w:szCs w:val="21"/>
                <w:highlight w:val="none"/>
                <w:lang w:eastAsia="zh-CN"/>
              </w:rPr>
              <w:t>的，</w:t>
            </w:r>
            <w:r>
              <w:rPr>
                <w:rFonts w:hint="eastAsia" w:ascii="Garamond" w:hAnsi="Garamond"/>
                <w:szCs w:val="21"/>
                <w:highlight w:val="none"/>
                <w:lang w:val="en-US" w:eastAsia="zh-CN"/>
              </w:rPr>
              <w:t>每有一个得2分，最高得8分；</w:t>
            </w:r>
            <w:r>
              <w:rPr>
                <w:rFonts w:hint="eastAsia" w:ascii="Garamond" w:hAnsi="Garamond"/>
                <w:szCs w:val="21"/>
                <w:highlight w:val="none"/>
              </w:rPr>
              <w:t>具有</w:t>
            </w:r>
            <w:r>
              <w:rPr>
                <w:rFonts w:hint="eastAsia" w:ascii="Garamond" w:hAnsi="Garamond"/>
                <w:szCs w:val="21"/>
                <w:highlight w:val="none"/>
                <w:lang w:val="en-US" w:eastAsia="zh-CN"/>
              </w:rPr>
              <w:t>统计类或经济类相关专业人员的，每有一个得2分，最高得4分。</w:t>
            </w:r>
          </w:p>
          <w:p w14:paraId="53D06274">
            <w:pPr>
              <w:widowControl/>
              <w:spacing w:line="320" w:lineRule="exact"/>
              <w:jc w:val="left"/>
              <w:rPr>
                <w:rFonts w:hint="eastAsia" w:ascii="Garamond" w:hAnsi="Garamond"/>
                <w:szCs w:val="21"/>
                <w:highlight w:val="none"/>
                <w:lang w:val="en-US" w:eastAsia="zh-CN"/>
              </w:rPr>
            </w:pPr>
            <w:r>
              <w:rPr>
                <w:rFonts w:hint="eastAsia" w:ascii="Garamond" w:hAnsi="Garamond"/>
                <w:szCs w:val="21"/>
                <w:highlight w:val="none"/>
                <w:lang w:val="en-US" w:eastAsia="zh-CN"/>
              </w:rPr>
              <w:t>本项最高12分。</w:t>
            </w:r>
          </w:p>
          <w:p w14:paraId="68B3967E">
            <w:pPr>
              <w:widowControl/>
              <w:spacing w:line="320" w:lineRule="exact"/>
              <w:jc w:val="left"/>
              <w:rPr>
                <w:rFonts w:hint="eastAsia" w:ascii="Garamond" w:hAnsi="Garamond"/>
                <w:szCs w:val="21"/>
                <w:highlight w:val="none"/>
                <w:lang w:val="en-US" w:eastAsia="zh-CN"/>
              </w:rPr>
            </w:pPr>
            <w:r>
              <w:rPr>
                <w:rFonts w:hint="eastAsia" w:ascii="Garamond" w:hAnsi="Garamond"/>
                <w:szCs w:val="21"/>
                <w:highlight w:val="none"/>
                <w:lang w:val="en-US" w:eastAsia="zh-CN"/>
              </w:rPr>
              <w:t>提供</w:t>
            </w:r>
            <w:r>
              <w:rPr>
                <w:rFonts w:hint="eastAsia" w:ascii="Garamond" w:hAnsi="Garamond"/>
                <w:szCs w:val="21"/>
                <w:highlight w:val="none"/>
              </w:rPr>
              <w:t>项目组团队人员的专业佐证材料</w:t>
            </w:r>
            <w:r>
              <w:rPr>
                <w:rFonts w:hint="eastAsia" w:ascii="Garamond" w:hAnsi="Garamond"/>
                <w:szCs w:val="21"/>
                <w:highlight w:val="none"/>
                <w:lang w:eastAsia="zh-CN"/>
              </w:rPr>
              <w:t>（</w:t>
            </w:r>
            <w:r>
              <w:rPr>
                <w:rFonts w:hint="eastAsia" w:ascii="Garamond" w:hAnsi="Garamond"/>
                <w:szCs w:val="21"/>
                <w:highlight w:val="none"/>
                <w:lang w:val="en-US" w:eastAsia="zh-CN"/>
              </w:rPr>
              <w:t>毕业证书或职称证书或执业证书等</w:t>
            </w:r>
            <w:r>
              <w:rPr>
                <w:rFonts w:hint="eastAsia" w:ascii="Garamond" w:hAnsi="Garamond"/>
                <w:szCs w:val="21"/>
                <w:highlight w:val="none"/>
                <w:lang w:eastAsia="zh-CN"/>
              </w:rPr>
              <w:t>）</w:t>
            </w:r>
            <w:r>
              <w:rPr>
                <w:rFonts w:hint="eastAsia" w:ascii="Garamond" w:hAnsi="Garamond"/>
                <w:szCs w:val="21"/>
                <w:highlight w:val="none"/>
                <w:lang w:val="en-US" w:eastAsia="zh-CN"/>
              </w:rPr>
              <w:t>的</w:t>
            </w:r>
            <w:r>
              <w:rPr>
                <w:rFonts w:hint="eastAsia" w:ascii="Garamond" w:hAnsi="Garamond"/>
                <w:szCs w:val="21"/>
                <w:highlight w:val="none"/>
              </w:rPr>
              <w:t>复印件（或扫描件）并加盖投标人公章，否则不得分。</w:t>
            </w:r>
            <w:r>
              <w:rPr>
                <w:rFonts w:hint="eastAsia" w:ascii="Garamond" w:hAnsi="Garamond" w:cs="Times New Roman"/>
                <w:sz w:val="21"/>
                <w:szCs w:val="21"/>
                <w:highlight w:val="none"/>
              </w:rPr>
              <w:t>以上同一人职称不累计积分</w:t>
            </w:r>
          </w:p>
          <w:p w14:paraId="3FA73027">
            <w:pPr>
              <w:widowControl/>
              <w:spacing w:line="320" w:lineRule="exact"/>
              <w:ind w:firstLine="0" w:firstLineChars="0"/>
              <w:jc w:val="left"/>
              <w:rPr>
                <w:rFonts w:hint="eastAsia" w:ascii="Garamond" w:hAnsi="Garamond" w:cs="Times New Roman"/>
                <w:sz w:val="21"/>
                <w:szCs w:val="21"/>
                <w:highlight w:val="none"/>
              </w:rPr>
            </w:pPr>
            <w:r>
              <w:rPr>
                <w:rFonts w:hint="eastAsia" w:ascii="Garamond" w:hAnsi="Garamond"/>
                <w:szCs w:val="21"/>
                <w:highlight w:val="none"/>
              </w:rPr>
              <w:t>（2）</w:t>
            </w:r>
            <w:r>
              <w:rPr>
                <w:rFonts w:hint="eastAsia" w:ascii="Garamond" w:hAnsi="Garamond" w:cs="Times New Roman"/>
                <w:sz w:val="21"/>
                <w:szCs w:val="21"/>
                <w:highlight w:val="none"/>
              </w:rPr>
              <w:t>除项目负责人外，项目组</w:t>
            </w:r>
            <w:r>
              <w:rPr>
                <w:rFonts w:hint="eastAsia" w:ascii="Garamond" w:hAnsi="Garamond"/>
                <w:szCs w:val="21"/>
                <w:highlight w:val="none"/>
              </w:rPr>
              <w:t>团队</w:t>
            </w:r>
            <w:r>
              <w:rPr>
                <w:rFonts w:hint="eastAsia" w:ascii="Garamond" w:hAnsi="Garamond" w:cs="Times New Roman"/>
                <w:sz w:val="21"/>
                <w:szCs w:val="21"/>
                <w:highlight w:val="none"/>
              </w:rPr>
              <w:t>每具备一名高级职称的技术人员，得1分；每具备1名中级职称的技术人员，得0.5分，本项最高得</w:t>
            </w:r>
            <w:r>
              <w:rPr>
                <w:rFonts w:hint="eastAsia" w:ascii="Garamond" w:hAnsi="Garamond" w:cs="Times New Roman"/>
                <w:sz w:val="21"/>
                <w:szCs w:val="21"/>
                <w:highlight w:val="none"/>
                <w:lang w:val="en-US" w:eastAsia="zh-CN"/>
              </w:rPr>
              <w:t>5</w:t>
            </w:r>
            <w:r>
              <w:rPr>
                <w:rFonts w:hint="eastAsia" w:ascii="Garamond" w:hAnsi="Garamond" w:cs="Times New Roman"/>
                <w:sz w:val="21"/>
                <w:szCs w:val="21"/>
                <w:highlight w:val="none"/>
              </w:rPr>
              <w:t>分。</w:t>
            </w:r>
          </w:p>
          <w:p w14:paraId="68503317">
            <w:pPr>
              <w:widowControl/>
              <w:spacing w:line="320" w:lineRule="exact"/>
              <w:jc w:val="left"/>
              <w:rPr>
                <w:rFonts w:hint="eastAsia" w:ascii="Garamond" w:hAnsi="Garamond" w:eastAsia="宋体"/>
                <w:szCs w:val="21"/>
                <w:highlight w:val="none"/>
                <w:lang w:val="en-US" w:eastAsia="zh-CN"/>
              </w:rPr>
            </w:pPr>
            <w:r>
              <w:rPr>
                <w:rFonts w:hint="eastAsia" w:ascii="Garamond" w:hAnsi="Garamond"/>
                <w:szCs w:val="21"/>
                <w:highlight w:val="none"/>
                <w:lang w:val="en-US" w:eastAsia="zh-CN"/>
              </w:rPr>
              <w:t>提供</w:t>
            </w:r>
            <w:r>
              <w:rPr>
                <w:rFonts w:hint="eastAsia" w:ascii="Garamond" w:hAnsi="Garamond"/>
                <w:szCs w:val="21"/>
                <w:highlight w:val="none"/>
              </w:rPr>
              <w:t>项目组团队人员的</w:t>
            </w:r>
            <w:r>
              <w:rPr>
                <w:rFonts w:hint="eastAsia" w:ascii="Garamond" w:hAnsi="Garamond"/>
                <w:szCs w:val="21"/>
                <w:highlight w:val="none"/>
                <w:lang w:val="en-US" w:eastAsia="zh-CN"/>
              </w:rPr>
              <w:t>职称</w:t>
            </w:r>
            <w:bookmarkStart w:id="113" w:name="_GoBack"/>
            <w:bookmarkEnd w:id="113"/>
            <w:r>
              <w:rPr>
                <w:rFonts w:hint="eastAsia" w:ascii="Garamond" w:hAnsi="Garamond"/>
                <w:szCs w:val="21"/>
                <w:highlight w:val="none"/>
                <w:lang w:val="en-US" w:eastAsia="zh-CN"/>
              </w:rPr>
              <w:t>证书的</w:t>
            </w:r>
            <w:r>
              <w:rPr>
                <w:rFonts w:hint="eastAsia" w:ascii="Garamond" w:hAnsi="Garamond"/>
                <w:szCs w:val="21"/>
                <w:highlight w:val="none"/>
              </w:rPr>
              <w:t>复印件（或扫描件）并加盖投标人公章，否则不得分。</w:t>
            </w:r>
            <w:r>
              <w:rPr>
                <w:rFonts w:hint="eastAsia" w:ascii="Garamond" w:hAnsi="Garamond" w:cs="Times New Roman"/>
                <w:sz w:val="21"/>
                <w:szCs w:val="21"/>
                <w:highlight w:val="none"/>
              </w:rPr>
              <w:t>以上同一人职称不累计积分</w:t>
            </w:r>
            <w:r>
              <w:rPr>
                <w:rFonts w:hint="eastAsia" w:ascii="Garamond" w:hAnsi="Garamond" w:cs="Times New Roman"/>
                <w:sz w:val="21"/>
                <w:szCs w:val="21"/>
                <w:highlight w:val="none"/>
                <w:lang w:eastAsia="zh-CN"/>
              </w:rPr>
              <w:t>。</w:t>
            </w:r>
          </w:p>
          <w:p w14:paraId="6FBA4D55">
            <w:pPr>
              <w:widowControl/>
              <w:numPr>
                <w:ilvl w:val="-1"/>
                <w:numId w:val="0"/>
              </w:numPr>
              <w:spacing w:line="320" w:lineRule="exact"/>
              <w:jc w:val="left"/>
              <w:rPr>
                <w:rFonts w:ascii="Garamond" w:hAnsi="Garamond"/>
                <w:szCs w:val="21"/>
                <w:highlight w:val="none"/>
              </w:rPr>
            </w:pPr>
            <w:r>
              <w:rPr>
                <w:rFonts w:hint="eastAsia" w:ascii="Garamond" w:hAnsi="Garamond"/>
                <w:szCs w:val="21"/>
                <w:highlight w:val="none"/>
                <w:lang w:val="en-US" w:eastAsia="zh-CN"/>
              </w:rPr>
              <w:t>注：</w:t>
            </w:r>
            <w:r>
              <w:rPr>
                <w:rFonts w:hint="eastAsia" w:ascii="Garamond" w:hAnsi="Garamond" w:cs="Times New Roman"/>
                <w:sz w:val="21"/>
                <w:szCs w:val="21"/>
                <w:highlight w:val="none"/>
              </w:rPr>
              <w:t>提供</w:t>
            </w:r>
            <w:r>
              <w:rPr>
                <w:rFonts w:hint="eastAsia" w:ascii="Garamond" w:hAnsi="Garamond" w:cs="Times New Roman"/>
                <w:sz w:val="21"/>
                <w:szCs w:val="21"/>
                <w:highlight w:val="none"/>
                <w:lang w:val="en-US" w:eastAsia="zh-CN"/>
              </w:rPr>
              <w:t>投标人为上述人员缴纳的</w:t>
            </w:r>
            <w:r>
              <w:rPr>
                <w:rFonts w:hint="eastAsia" w:ascii="Garamond" w:hAnsi="Garamond" w:cs="Times New Roman"/>
                <w:sz w:val="21"/>
                <w:szCs w:val="21"/>
                <w:highlight w:val="none"/>
              </w:rPr>
              <w:t>近3个月</w:t>
            </w:r>
            <w:r>
              <w:rPr>
                <w:rFonts w:hint="eastAsia" w:ascii="Garamond" w:hAnsi="Garamond" w:cs="Times New Roman"/>
                <w:sz w:val="21"/>
                <w:szCs w:val="21"/>
                <w:highlight w:val="none"/>
                <w:lang w:eastAsia="zh-CN"/>
              </w:rPr>
              <w:t>（</w:t>
            </w:r>
            <w:r>
              <w:rPr>
                <w:rFonts w:hint="eastAsia" w:ascii="Garamond" w:hAnsi="Garamond" w:cs="Times New Roman"/>
                <w:sz w:val="21"/>
                <w:szCs w:val="21"/>
                <w:highlight w:val="none"/>
                <w:lang w:val="en-US" w:eastAsia="zh-CN"/>
              </w:rPr>
              <w:t>2025年12月至2026年2月</w:t>
            </w:r>
            <w:r>
              <w:rPr>
                <w:rFonts w:hint="eastAsia" w:ascii="Garamond" w:hAnsi="Garamond" w:cs="Times New Roman"/>
                <w:sz w:val="21"/>
                <w:szCs w:val="21"/>
                <w:highlight w:val="none"/>
                <w:lang w:eastAsia="zh-CN"/>
              </w:rPr>
              <w:t>）</w:t>
            </w:r>
            <w:r>
              <w:rPr>
                <w:rFonts w:hint="eastAsia" w:ascii="Garamond" w:hAnsi="Garamond" w:cs="Times New Roman"/>
                <w:sz w:val="21"/>
                <w:szCs w:val="21"/>
                <w:highlight w:val="none"/>
              </w:rPr>
              <w:t>中任意1个月份</w:t>
            </w:r>
            <w:r>
              <w:rPr>
                <w:rFonts w:hint="eastAsia" w:ascii="Garamond" w:hAnsi="Garamond" w:cs="Times New Roman"/>
                <w:sz w:val="21"/>
                <w:szCs w:val="21"/>
                <w:highlight w:val="none"/>
                <w:lang w:eastAsia="zh-CN"/>
              </w:rPr>
              <w:t>的</w:t>
            </w:r>
            <w:r>
              <w:rPr>
                <w:rFonts w:hint="eastAsia" w:ascii="Garamond" w:hAnsi="Garamond" w:cs="Times New Roman"/>
                <w:sz w:val="21"/>
                <w:szCs w:val="21"/>
                <w:highlight w:val="none"/>
              </w:rPr>
              <w:t>社保证明</w:t>
            </w:r>
            <w:r>
              <w:rPr>
                <w:rFonts w:hint="eastAsia" w:ascii="Garamond" w:hAnsi="Garamond"/>
                <w:szCs w:val="21"/>
                <w:highlight w:val="none"/>
              </w:rPr>
              <w:t>的复印件（或扫描件）并加盖投标人公章</w:t>
            </w:r>
            <w:r>
              <w:rPr>
                <w:rFonts w:hint="eastAsia" w:ascii="Garamond" w:hAnsi="Garamond" w:cs="Times New Roman"/>
                <w:sz w:val="21"/>
                <w:szCs w:val="21"/>
                <w:highlight w:val="none"/>
                <w:lang w:eastAsia="zh-CN"/>
              </w:rPr>
              <w:t>，</w:t>
            </w:r>
            <w:r>
              <w:rPr>
                <w:rFonts w:hint="eastAsia" w:ascii="Garamond" w:hAnsi="Garamond" w:cs="Times New Roman"/>
                <w:sz w:val="21"/>
                <w:szCs w:val="21"/>
                <w:highlight w:val="none"/>
                <w:lang w:val="en-US" w:eastAsia="zh-CN"/>
              </w:rPr>
              <w:t>否则上述（1）-（2）项相应人员不得分。</w:t>
            </w:r>
          </w:p>
        </w:tc>
        <w:tc>
          <w:tcPr>
            <w:tcW w:w="971" w:type="dxa"/>
            <w:vAlign w:val="center"/>
          </w:tcPr>
          <w:p w14:paraId="7A488F26">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lang w:val="en-US" w:eastAsia="zh-CN"/>
              </w:rPr>
              <w:t>30</w:t>
            </w:r>
            <w:r>
              <w:rPr>
                <w:rFonts w:ascii="Garamond" w:hAnsi="Garamond"/>
                <w:spacing w:val="-6"/>
                <w:szCs w:val="21"/>
                <w:highlight w:val="none"/>
                <w:shd w:val="clear" w:color="auto" w:fill="FFFFFF"/>
              </w:rPr>
              <w:t>分</w:t>
            </w:r>
          </w:p>
        </w:tc>
      </w:tr>
      <w:tr w14:paraId="2FC3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6AA1CDC0">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4</w:t>
            </w:r>
          </w:p>
        </w:tc>
        <w:tc>
          <w:tcPr>
            <w:tcW w:w="1508" w:type="dxa"/>
            <w:vAlign w:val="center"/>
          </w:tcPr>
          <w:p w14:paraId="3C8F7295">
            <w:pPr>
              <w:widowControl/>
              <w:spacing w:line="320" w:lineRule="exact"/>
              <w:jc w:val="left"/>
              <w:rPr>
                <w:rFonts w:ascii="Garamond" w:hAnsi="Garamond"/>
                <w:spacing w:val="-6"/>
                <w:szCs w:val="21"/>
                <w:highlight w:val="none"/>
                <w:shd w:val="clear" w:color="auto" w:fill="FFFFFF"/>
              </w:rPr>
            </w:pPr>
            <w:r>
              <w:rPr>
                <w:rFonts w:ascii="Garamond" w:hAnsi="Garamond"/>
                <w:spacing w:val="-6"/>
                <w:szCs w:val="21"/>
                <w:highlight w:val="none"/>
                <w:shd w:val="clear" w:color="auto" w:fill="FFFFFF"/>
              </w:rPr>
              <w:t>对</w:t>
            </w:r>
            <w:r>
              <w:rPr>
                <w:rFonts w:hint="eastAsia" w:ascii="Garamond" w:hAnsi="Garamond"/>
                <w:spacing w:val="-6"/>
                <w:szCs w:val="21"/>
                <w:highlight w:val="none"/>
                <w:shd w:val="clear" w:color="auto" w:fill="FFFFFF"/>
              </w:rPr>
              <w:t>采购</w:t>
            </w:r>
            <w:r>
              <w:rPr>
                <w:rFonts w:ascii="Garamond" w:hAnsi="Garamond"/>
                <w:spacing w:val="-6"/>
                <w:szCs w:val="21"/>
                <w:highlight w:val="none"/>
                <w:shd w:val="clear" w:color="auto" w:fill="FFFFFF"/>
              </w:rPr>
              <w:t>项目的理解和总体思路</w:t>
            </w:r>
          </w:p>
        </w:tc>
        <w:tc>
          <w:tcPr>
            <w:tcW w:w="5975" w:type="dxa"/>
            <w:vAlign w:val="center"/>
          </w:tcPr>
          <w:p w14:paraId="130569B9">
            <w:pPr>
              <w:widowControl/>
              <w:spacing w:line="320" w:lineRule="exact"/>
              <w:jc w:val="left"/>
              <w:rPr>
                <w:rFonts w:ascii="Garamond" w:hAnsi="Garamond"/>
                <w:szCs w:val="21"/>
                <w:highlight w:val="none"/>
              </w:rPr>
            </w:pPr>
            <w:r>
              <w:rPr>
                <w:rFonts w:hint="eastAsia" w:ascii="Garamond" w:hAnsi="Garamond"/>
                <w:szCs w:val="21"/>
                <w:highlight w:val="none"/>
              </w:rPr>
              <w:t>根据投标人提供的总体方案对本项目功能、重点、难点等的理解分析，方案编制思路是否清晰，是否有独到的见解、咨询方法及途径是否明确等方面进行评分。</w:t>
            </w:r>
          </w:p>
          <w:p w14:paraId="2A2DC7F4">
            <w:pPr>
              <w:widowControl/>
              <w:spacing w:line="320" w:lineRule="exact"/>
              <w:jc w:val="left"/>
              <w:rPr>
                <w:rFonts w:ascii="Garamond" w:hAnsi="Garamond"/>
                <w:szCs w:val="21"/>
                <w:highlight w:val="none"/>
              </w:rPr>
            </w:pPr>
            <w:r>
              <w:rPr>
                <w:rFonts w:hint="eastAsia" w:ascii="Garamond" w:hAnsi="Garamond"/>
                <w:szCs w:val="21"/>
                <w:highlight w:val="none"/>
              </w:rPr>
              <w:t>方案对功能、重点、难点等分析的非常透彻、思路清晰、见解独到、咨询方法及途径非常明确的，得</w:t>
            </w:r>
            <w:r>
              <w:rPr>
                <w:rFonts w:hint="eastAsia" w:ascii="Garamond" w:hAnsi="Garamond"/>
                <w:szCs w:val="21"/>
                <w:highlight w:val="none"/>
                <w:lang w:val="en-US" w:eastAsia="zh-CN"/>
              </w:rPr>
              <w:t>14</w:t>
            </w:r>
            <w:r>
              <w:rPr>
                <w:rFonts w:hint="eastAsia" w:ascii="Garamond" w:hAnsi="Garamond"/>
                <w:szCs w:val="21"/>
                <w:highlight w:val="none"/>
              </w:rPr>
              <w:t>分；</w:t>
            </w:r>
          </w:p>
          <w:p w14:paraId="0ADCDF56">
            <w:pPr>
              <w:widowControl/>
              <w:spacing w:line="320" w:lineRule="exact"/>
              <w:jc w:val="left"/>
              <w:rPr>
                <w:rFonts w:ascii="Garamond" w:hAnsi="Garamond"/>
                <w:szCs w:val="21"/>
                <w:highlight w:val="none"/>
              </w:rPr>
            </w:pPr>
            <w:r>
              <w:rPr>
                <w:rFonts w:hint="eastAsia" w:ascii="Garamond" w:hAnsi="Garamond"/>
                <w:szCs w:val="21"/>
                <w:highlight w:val="none"/>
              </w:rPr>
              <w:t>方案对功能、重点、难点等分析的透彻、思路较清晰、见解较独到、咨询方法及途径明确的，得</w:t>
            </w:r>
            <w:r>
              <w:rPr>
                <w:rFonts w:hint="eastAsia" w:ascii="Garamond" w:hAnsi="Garamond"/>
                <w:szCs w:val="21"/>
                <w:highlight w:val="none"/>
                <w:lang w:val="en-US" w:eastAsia="zh-CN"/>
              </w:rPr>
              <w:t>10</w:t>
            </w:r>
            <w:r>
              <w:rPr>
                <w:rFonts w:hint="eastAsia" w:ascii="Garamond" w:hAnsi="Garamond"/>
                <w:szCs w:val="21"/>
                <w:highlight w:val="none"/>
              </w:rPr>
              <w:t>分；</w:t>
            </w:r>
          </w:p>
          <w:p w14:paraId="7581240C">
            <w:pPr>
              <w:widowControl/>
              <w:spacing w:line="320" w:lineRule="exact"/>
              <w:jc w:val="left"/>
              <w:rPr>
                <w:rFonts w:ascii="Garamond" w:hAnsi="Garamond"/>
                <w:szCs w:val="21"/>
                <w:highlight w:val="none"/>
              </w:rPr>
            </w:pPr>
            <w:r>
              <w:rPr>
                <w:rFonts w:hint="eastAsia" w:ascii="Garamond" w:hAnsi="Garamond"/>
                <w:szCs w:val="21"/>
                <w:highlight w:val="none"/>
              </w:rPr>
              <w:t>方案对功能、重点、难点等分析的较透彻、思路一般、有见解、咨询方法及途径一般的，得</w:t>
            </w:r>
            <w:r>
              <w:rPr>
                <w:rFonts w:hint="eastAsia" w:ascii="Garamond" w:hAnsi="Garamond"/>
                <w:szCs w:val="21"/>
                <w:highlight w:val="none"/>
                <w:lang w:val="en-US" w:eastAsia="zh-CN"/>
              </w:rPr>
              <w:t>6</w:t>
            </w:r>
            <w:r>
              <w:rPr>
                <w:rFonts w:hint="eastAsia" w:ascii="Garamond" w:hAnsi="Garamond"/>
                <w:szCs w:val="21"/>
                <w:highlight w:val="none"/>
              </w:rPr>
              <w:t>分；</w:t>
            </w:r>
          </w:p>
          <w:p w14:paraId="7004C90A">
            <w:pPr>
              <w:widowControl/>
              <w:spacing w:line="320" w:lineRule="exact"/>
              <w:jc w:val="left"/>
              <w:rPr>
                <w:rFonts w:ascii="Garamond" w:hAnsi="Garamond"/>
                <w:szCs w:val="21"/>
                <w:highlight w:val="none"/>
              </w:rPr>
            </w:pPr>
            <w:r>
              <w:rPr>
                <w:rFonts w:hint="eastAsia" w:ascii="Garamond" w:hAnsi="Garamond"/>
                <w:szCs w:val="21"/>
                <w:highlight w:val="none"/>
              </w:rPr>
              <w:t>方案对功能、重点、难点等有一定的分析、思路模糊、有咨询方法及途径的，得</w:t>
            </w:r>
            <w:r>
              <w:rPr>
                <w:rFonts w:hint="eastAsia" w:ascii="Garamond" w:hAnsi="Garamond"/>
                <w:szCs w:val="21"/>
                <w:highlight w:val="none"/>
                <w:lang w:val="en-US" w:eastAsia="zh-CN"/>
              </w:rPr>
              <w:t>2</w:t>
            </w:r>
            <w:r>
              <w:rPr>
                <w:rFonts w:hint="eastAsia" w:ascii="Garamond" w:hAnsi="Garamond"/>
                <w:szCs w:val="21"/>
                <w:highlight w:val="none"/>
              </w:rPr>
              <w:t>分；</w:t>
            </w:r>
          </w:p>
          <w:p w14:paraId="1291FBDC">
            <w:pPr>
              <w:widowControl/>
              <w:spacing w:line="320" w:lineRule="exact"/>
              <w:jc w:val="left"/>
              <w:rPr>
                <w:rFonts w:ascii="Garamond" w:hAnsi="Garamond"/>
                <w:szCs w:val="21"/>
                <w:highlight w:val="none"/>
              </w:rPr>
            </w:pPr>
            <w:r>
              <w:rPr>
                <w:rFonts w:hint="eastAsia" w:ascii="Garamond" w:hAnsi="Garamond"/>
                <w:szCs w:val="21"/>
                <w:highlight w:val="none"/>
              </w:rPr>
              <w:t>对项目理解不够或缺乏理解或未提供的不得分。</w:t>
            </w:r>
          </w:p>
        </w:tc>
        <w:tc>
          <w:tcPr>
            <w:tcW w:w="971" w:type="dxa"/>
            <w:vAlign w:val="center"/>
          </w:tcPr>
          <w:p w14:paraId="3446A2A1">
            <w:pPr>
              <w:widowControl/>
              <w:spacing w:line="320" w:lineRule="exact"/>
              <w:jc w:val="center"/>
              <w:rPr>
                <w:rFonts w:ascii="Garamond" w:hAnsi="Garamond"/>
                <w:szCs w:val="21"/>
                <w:highlight w:val="none"/>
              </w:rPr>
            </w:pPr>
            <w:r>
              <w:rPr>
                <w:rFonts w:hint="eastAsia" w:ascii="Garamond" w:hAnsi="Garamond"/>
                <w:spacing w:val="-6"/>
                <w:szCs w:val="21"/>
                <w:highlight w:val="none"/>
                <w:shd w:val="clear" w:color="auto" w:fill="FFFFFF"/>
                <w:lang w:val="en-US" w:eastAsia="zh-CN"/>
              </w:rPr>
              <w:t>14</w:t>
            </w:r>
            <w:r>
              <w:rPr>
                <w:rFonts w:hint="eastAsia" w:ascii="Garamond" w:hAnsi="Garamond"/>
                <w:spacing w:val="-6"/>
                <w:szCs w:val="21"/>
                <w:highlight w:val="none"/>
                <w:shd w:val="clear" w:color="auto" w:fill="FFFFFF"/>
              </w:rPr>
              <w:t>分</w:t>
            </w:r>
          </w:p>
        </w:tc>
      </w:tr>
      <w:tr w14:paraId="283C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67" w:type="dxa"/>
            <w:vAlign w:val="center"/>
          </w:tcPr>
          <w:p w14:paraId="7F00BE79">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5</w:t>
            </w:r>
          </w:p>
        </w:tc>
        <w:tc>
          <w:tcPr>
            <w:tcW w:w="1508" w:type="dxa"/>
            <w:vAlign w:val="center"/>
          </w:tcPr>
          <w:p w14:paraId="748E2E0B">
            <w:pPr>
              <w:widowControl/>
              <w:jc w:val="left"/>
              <w:rPr>
                <w:rFonts w:ascii="Garamond" w:hAnsi="Garamond"/>
                <w:szCs w:val="21"/>
                <w:highlight w:val="none"/>
              </w:rPr>
            </w:pPr>
            <w:r>
              <w:rPr>
                <w:rFonts w:hint="eastAsia" w:ascii="Garamond" w:hAnsi="Garamond"/>
                <w:spacing w:val="-6"/>
                <w:szCs w:val="21"/>
                <w:highlight w:val="none"/>
                <w:shd w:val="clear" w:color="auto" w:fill="FFFFFF"/>
              </w:rPr>
              <w:t>采购</w:t>
            </w:r>
            <w:r>
              <w:rPr>
                <w:rFonts w:ascii="Garamond" w:hAnsi="Garamond" w:cs="宋体"/>
                <w:szCs w:val="21"/>
                <w:highlight w:val="none"/>
              </w:rPr>
              <w:t>项目的特点，关键技术问题的认识及其对策措施</w:t>
            </w:r>
          </w:p>
        </w:tc>
        <w:tc>
          <w:tcPr>
            <w:tcW w:w="5975" w:type="dxa"/>
            <w:vAlign w:val="center"/>
          </w:tcPr>
          <w:p w14:paraId="2A106534">
            <w:pPr>
              <w:widowControl/>
              <w:spacing w:line="320" w:lineRule="exact"/>
              <w:jc w:val="left"/>
              <w:rPr>
                <w:rFonts w:ascii="Garamond" w:hAnsi="Garamond"/>
                <w:szCs w:val="21"/>
                <w:highlight w:val="none"/>
              </w:rPr>
            </w:pPr>
            <w:r>
              <w:rPr>
                <w:rFonts w:hint="eastAsia" w:ascii="Garamond" w:hAnsi="Garamond"/>
                <w:szCs w:val="21"/>
                <w:highlight w:val="none"/>
              </w:rPr>
              <w:t>根据投标人对项目的特点、关键技术问题的认识及其对策措施等方面进行评分。</w:t>
            </w:r>
          </w:p>
          <w:p w14:paraId="27B4FA59">
            <w:pPr>
              <w:widowControl/>
              <w:spacing w:line="320" w:lineRule="exact"/>
              <w:jc w:val="left"/>
              <w:rPr>
                <w:rFonts w:ascii="Garamond" w:hAnsi="Garamond"/>
                <w:szCs w:val="21"/>
                <w:highlight w:val="none"/>
              </w:rPr>
            </w:pPr>
            <w:r>
              <w:rPr>
                <w:rFonts w:hint="eastAsia" w:ascii="Garamond" w:hAnsi="Garamond"/>
                <w:szCs w:val="21"/>
                <w:highlight w:val="none"/>
              </w:rPr>
              <w:t>能准确把握项目的特点、对关键技术问题的认识非常透彻、对策措施针对性非常强的，得</w:t>
            </w:r>
            <w:r>
              <w:rPr>
                <w:rFonts w:hint="eastAsia" w:ascii="Garamond" w:hAnsi="Garamond"/>
                <w:szCs w:val="21"/>
                <w:highlight w:val="none"/>
                <w:lang w:val="en-US" w:eastAsia="zh-CN"/>
              </w:rPr>
              <w:t>10</w:t>
            </w:r>
            <w:r>
              <w:rPr>
                <w:rFonts w:hint="eastAsia" w:ascii="Garamond" w:hAnsi="Garamond"/>
                <w:szCs w:val="21"/>
                <w:highlight w:val="none"/>
              </w:rPr>
              <w:t>分；</w:t>
            </w:r>
          </w:p>
          <w:p w14:paraId="546AC345">
            <w:pPr>
              <w:widowControl/>
              <w:spacing w:line="320" w:lineRule="exact"/>
              <w:jc w:val="left"/>
              <w:rPr>
                <w:rFonts w:ascii="Garamond" w:hAnsi="Garamond"/>
                <w:szCs w:val="21"/>
                <w:highlight w:val="none"/>
              </w:rPr>
            </w:pPr>
            <w:r>
              <w:rPr>
                <w:rFonts w:hint="eastAsia" w:ascii="Garamond" w:hAnsi="Garamond"/>
                <w:szCs w:val="21"/>
                <w:highlight w:val="none"/>
              </w:rPr>
              <w:t>能准确把握项目的特点、对关键技术问题的认识透较彻、对策措施针对性较强的，得</w:t>
            </w:r>
            <w:r>
              <w:rPr>
                <w:rFonts w:hint="eastAsia" w:ascii="Garamond" w:hAnsi="Garamond"/>
                <w:szCs w:val="21"/>
                <w:highlight w:val="none"/>
                <w:lang w:val="en-US" w:eastAsia="zh-CN"/>
              </w:rPr>
              <w:t>7</w:t>
            </w:r>
            <w:r>
              <w:rPr>
                <w:rFonts w:hint="eastAsia" w:ascii="Garamond" w:hAnsi="Garamond"/>
                <w:szCs w:val="21"/>
                <w:highlight w:val="none"/>
              </w:rPr>
              <w:t>分；</w:t>
            </w:r>
          </w:p>
          <w:p w14:paraId="7DE9B85F">
            <w:pPr>
              <w:widowControl/>
              <w:spacing w:line="320" w:lineRule="exact"/>
              <w:jc w:val="left"/>
              <w:rPr>
                <w:rFonts w:ascii="Garamond" w:hAnsi="Garamond"/>
                <w:szCs w:val="21"/>
                <w:highlight w:val="none"/>
              </w:rPr>
            </w:pPr>
            <w:r>
              <w:rPr>
                <w:rFonts w:hint="eastAsia" w:ascii="Garamond" w:hAnsi="Garamond"/>
                <w:szCs w:val="21"/>
                <w:highlight w:val="none"/>
              </w:rPr>
              <w:t>能较准确把握项目的特点、对关键技术问题的认识透彻、对策措施针对性强的，得</w:t>
            </w:r>
            <w:r>
              <w:rPr>
                <w:rFonts w:hint="eastAsia" w:ascii="Garamond" w:hAnsi="Garamond"/>
                <w:szCs w:val="21"/>
                <w:highlight w:val="none"/>
                <w:lang w:val="en-US" w:eastAsia="zh-CN"/>
              </w:rPr>
              <w:t>4</w:t>
            </w:r>
            <w:r>
              <w:rPr>
                <w:rFonts w:hint="eastAsia" w:ascii="Garamond" w:hAnsi="Garamond"/>
                <w:szCs w:val="21"/>
                <w:highlight w:val="none"/>
              </w:rPr>
              <w:t>分；</w:t>
            </w:r>
          </w:p>
          <w:p w14:paraId="418B6D29">
            <w:pPr>
              <w:widowControl/>
              <w:spacing w:line="320" w:lineRule="exact"/>
              <w:jc w:val="left"/>
              <w:rPr>
                <w:rFonts w:ascii="Garamond" w:hAnsi="Garamond"/>
                <w:szCs w:val="21"/>
                <w:highlight w:val="none"/>
              </w:rPr>
            </w:pPr>
            <w:r>
              <w:rPr>
                <w:rFonts w:hint="eastAsia" w:ascii="Garamond" w:hAnsi="Garamond"/>
                <w:szCs w:val="21"/>
                <w:highlight w:val="none"/>
              </w:rPr>
              <w:t>能把握项目的特点、对关键技术问题的认识一般、对策措施有一定的针对性的，得</w:t>
            </w:r>
            <w:r>
              <w:rPr>
                <w:rFonts w:hint="eastAsia" w:ascii="Garamond" w:hAnsi="Garamond"/>
                <w:szCs w:val="21"/>
                <w:highlight w:val="none"/>
                <w:lang w:val="en-US" w:eastAsia="zh-CN"/>
              </w:rPr>
              <w:t>1</w:t>
            </w:r>
            <w:r>
              <w:rPr>
                <w:rFonts w:hint="eastAsia" w:ascii="Garamond" w:hAnsi="Garamond"/>
                <w:szCs w:val="21"/>
                <w:highlight w:val="none"/>
              </w:rPr>
              <w:t>分；</w:t>
            </w:r>
          </w:p>
          <w:p w14:paraId="2E785D51">
            <w:pPr>
              <w:widowControl/>
              <w:spacing w:line="320" w:lineRule="exact"/>
              <w:jc w:val="left"/>
              <w:rPr>
                <w:rFonts w:ascii="Garamond" w:hAnsi="Garamond"/>
                <w:szCs w:val="21"/>
                <w:highlight w:val="none"/>
              </w:rPr>
            </w:pPr>
            <w:r>
              <w:rPr>
                <w:rFonts w:hint="eastAsia" w:ascii="Garamond" w:hAnsi="Garamond"/>
                <w:szCs w:val="21"/>
                <w:highlight w:val="none"/>
              </w:rPr>
              <w:t>未能把握项目的特点和关键技术问题或未提供的不得分。</w:t>
            </w:r>
          </w:p>
        </w:tc>
        <w:tc>
          <w:tcPr>
            <w:tcW w:w="971" w:type="dxa"/>
            <w:vAlign w:val="center"/>
          </w:tcPr>
          <w:p w14:paraId="058F1CEC">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lang w:val="en-US" w:eastAsia="zh-CN"/>
              </w:rPr>
              <w:t>10</w:t>
            </w:r>
            <w:r>
              <w:rPr>
                <w:rFonts w:hint="eastAsia" w:ascii="Garamond" w:hAnsi="Garamond"/>
                <w:spacing w:val="-6"/>
                <w:szCs w:val="21"/>
                <w:highlight w:val="none"/>
                <w:shd w:val="clear" w:color="auto" w:fill="FFFFFF"/>
              </w:rPr>
              <w:t>分</w:t>
            </w:r>
          </w:p>
        </w:tc>
      </w:tr>
      <w:tr w14:paraId="7F24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67" w:type="dxa"/>
            <w:vAlign w:val="center"/>
          </w:tcPr>
          <w:p w14:paraId="1D7D8F0D">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6</w:t>
            </w:r>
          </w:p>
        </w:tc>
        <w:tc>
          <w:tcPr>
            <w:tcW w:w="1508" w:type="dxa"/>
            <w:vAlign w:val="center"/>
          </w:tcPr>
          <w:p w14:paraId="5B366EBF">
            <w:pPr>
              <w:widowControl/>
              <w:jc w:val="left"/>
              <w:rPr>
                <w:rFonts w:ascii="Garamond" w:hAnsi="Garamond"/>
                <w:szCs w:val="21"/>
                <w:highlight w:val="none"/>
              </w:rPr>
            </w:pPr>
            <w:r>
              <w:rPr>
                <w:rFonts w:ascii="Garamond" w:hAnsi="Garamond" w:cs="宋体"/>
                <w:szCs w:val="21"/>
                <w:highlight w:val="none"/>
              </w:rPr>
              <w:t>工作质量保证措施、进度保证措施、安全保证措施</w:t>
            </w:r>
          </w:p>
        </w:tc>
        <w:tc>
          <w:tcPr>
            <w:tcW w:w="5975" w:type="dxa"/>
            <w:vAlign w:val="center"/>
          </w:tcPr>
          <w:p w14:paraId="4EA18A56">
            <w:pPr>
              <w:widowControl/>
              <w:spacing w:line="320" w:lineRule="exact"/>
              <w:jc w:val="left"/>
              <w:rPr>
                <w:rFonts w:ascii="Garamond" w:hAnsi="Garamond"/>
                <w:szCs w:val="21"/>
                <w:highlight w:val="none"/>
              </w:rPr>
            </w:pPr>
            <w:r>
              <w:rPr>
                <w:rFonts w:hint="eastAsia" w:ascii="Garamond" w:hAnsi="Garamond"/>
                <w:szCs w:val="21"/>
                <w:highlight w:val="none"/>
              </w:rPr>
              <w:t>对项目的</w:t>
            </w:r>
            <w:r>
              <w:rPr>
                <w:rFonts w:ascii="Garamond" w:hAnsi="Garamond" w:cs="宋体"/>
                <w:szCs w:val="21"/>
                <w:highlight w:val="none"/>
              </w:rPr>
              <w:t>工作质量保证措施、进度保证措施、安全保证措施</w:t>
            </w:r>
            <w:r>
              <w:rPr>
                <w:rFonts w:hint="eastAsia" w:ascii="Garamond" w:hAnsi="Garamond"/>
                <w:szCs w:val="21"/>
                <w:highlight w:val="none"/>
              </w:rPr>
              <w:t>进行评分。</w:t>
            </w:r>
            <w:r>
              <w:rPr>
                <w:rFonts w:ascii="Garamond" w:hAnsi="Garamond"/>
                <w:szCs w:val="21"/>
                <w:highlight w:val="none"/>
              </w:rPr>
              <w:t xml:space="preserve"> </w:t>
            </w:r>
          </w:p>
          <w:p w14:paraId="0DA52F63">
            <w:pPr>
              <w:widowControl/>
              <w:spacing w:line="320" w:lineRule="exact"/>
              <w:jc w:val="left"/>
              <w:rPr>
                <w:rFonts w:ascii="Garamond" w:hAnsi="Garamond"/>
                <w:szCs w:val="21"/>
                <w:highlight w:val="none"/>
              </w:rPr>
            </w:pPr>
            <w:r>
              <w:rPr>
                <w:rFonts w:hint="eastAsia" w:ascii="Garamond" w:hAnsi="Garamond"/>
                <w:szCs w:val="21"/>
                <w:highlight w:val="none"/>
              </w:rPr>
              <w:t>措施描述详细、完全适合本项目，能圆满完成招标文件要求的，得</w:t>
            </w:r>
            <w:r>
              <w:rPr>
                <w:rFonts w:hint="default" w:ascii="Garamond" w:hAnsi="Garamond"/>
                <w:szCs w:val="21"/>
                <w:highlight w:val="none"/>
                <w:lang w:val="en-US"/>
              </w:rPr>
              <w:t>5</w:t>
            </w:r>
            <w:r>
              <w:rPr>
                <w:rFonts w:hint="eastAsia" w:ascii="Garamond" w:hAnsi="Garamond"/>
                <w:szCs w:val="21"/>
                <w:highlight w:val="none"/>
              </w:rPr>
              <w:t>分；</w:t>
            </w:r>
          </w:p>
          <w:p w14:paraId="082C4FA1">
            <w:pPr>
              <w:widowControl/>
              <w:spacing w:line="320" w:lineRule="exact"/>
              <w:jc w:val="left"/>
              <w:rPr>
                <w:rFonts w:ascii="Garamond" w:hAnsi="Garamond"/>
                <w:szCs w:val="21"/>
                <w:highlight w:val="none"/>
              </w:rPr>
            </w:pPr>
            <w:r>
              <w:rPr>
                <w:rFonts w:hint="eastAsia" w:ascii="Garamond" w:hAnsi="Garamond"/>
                <w:szCs w:val="21"/>
                <w:highlight w:val="none"/>
              </w:rPr>
              <w:t>措施描述较详细、较适合本项目，能满足招标文件要求的，得</w:t>
            </w:r>
            <w:r>
              <w:rPr>
                <w:rFonts w:hint="default" w:ascii="Garamond" w:hAnsi="Garamond"/>
                <w:szCs w:val="21"/>
                <w:highlight w:val="none"/>
                <w:lang w:val="en-US"/>
              </w:rPr>
              <w:t>3</w:t>
            </w:r>
            <w:r>
              <w:rPr>
                <w:rFonts w:hint="eastAsia" w:ascii="Garamond" w:hAnsi="Garamond"/>
                <w:szCs w:val="21"/>
                <w:highlight w:val="none"/>
              </w:rPr>
              <w:t>分；</w:t>
            </w:r>
          </w:p>
          <w:p w14:paraId="354B27DA">
            <w:pPr>
              <w:widowControl/>
              <w:spacing w:line="320" w:lineRule="exact"/>
              <w:jc w:val="left"/>
              <w:rPr>
                <w:rFonts w:ascii="Garamond" w:hAnsi="Garamond"/>
                <w:szCs w:val="21"/>
                <w:highlight w:val="none"/>
              </w:rPr>
            </w:pPr>
            <w:r>
              <w:rPr>
                <w:rFonts w:hint="eastAsia" w:ascii="Garamond" w:hAnsi="Garamond"/>
                <w:szCs w:val="21"/>
                <w:highlight w:val="none"/>
              </w:rPr>
              <w:t>措施描述较简单、适合本项目，能基本实现招标文件要求的，得</w:t>
            </w:r>
            <w:r>
              <w:rPr>
                <w:rFonts w:hint="default" w:ascii="Garamond" w:hAnsi="Garamond"/>
                <w:szCs w:val="21"/>
                <w:highlight w:val="none"/>
                <w:lang w:val="en-US"/>
              </w:rPr>
              <w:t>1</w:t>
            </w:r>
            <w:r>
              <w:rPr>
                <w:rFonts w:hint="eastAsia" w:ascii="Garamond" w:hAnsi="Garamond"/>
                <w:szCs w:val="21"/>
                <w:highlight w:val="none"/>
              </w:rPr>
              <w:t>分；</w:t>
            </w:r>
          </w:p>
          <w:p w14:paraId="73BBC9B5">
            <w:pPr>
              <w:widowControl/>
              <w:spacing w:line="320" w:lineRule="exact"/>
              <w:jc w:val="left"/>
              <w:rPr>
                <w:rFonts w:ascii="Garamond" w:hAnsi="Garamond"/>
                <w:szCs w:val="21"/>
                <w:highlight w:val="none"/>
              </w:rPr>
            </w:pPr>
            <w:r>
              <w:rPr>
                <w:rFonts w:hint="eastAsia" w:ascii="Garamond" w:hAnsi="Garamond"/>
                <w:szCs w:val="21"/>
                <w:highlight w:val="none"/>
              </w:rPr>
              <w:t>不能满足招标文件要求或未提供的不得分。</w:t>
            </w:r>
          </w:p>
        </w:tc>
        <w:tc>
          <w:tcPr>
            <w:tcW w:w="971" w:type="dxa"/>
            <w:vAlign w:val="center"/>
          </w:tcPr>
          <w:p w14:paraId="18C13ECA">
            <w:pPr>
              <w:widowControl/>
              <w:spacing w:line="320" w:lineRule="exact"/>
              <w:jc w:val="center"/>
              <w:rPr>
                <w:rFonts w:ascii="Garamond" w:hAnsi="Garamond"/>
                <w:spacing w:val="-6"/>
                <w:szCs w:val="21"/>
                <w:highlight w:val="none"/>
                <w:shd w:val="clear" w:color="auto" w:fill="FFFFFF"/>
              </w:rPr>
            </w:pPr>
            <w:r>
              <w:rPr>
                <w:rFonts w:hint="default" w:ascii="Garamond" w:hAnsi="Garamond"/>
                <w:spacing w:val="-6"/>
                <w:szCs w:val="21"/>
                <w:highlight w:val="none"/>
                <w:shd w:val="clear" w:color="auto" w:fill="FFFFFF"/>
                <w:lang w:val="en-US"/>
              </w:rPr>
              <w:t>5</w:t>
            </w:r>
            <w:r>
              <w:rPr>
                <w:rFonts w:hint="eastAsia" w:ascii="Garamond" w:hAnsi="Garamond"/>
                <w:spacing w:val="-6"/>
                <w:szCs w:val="21"/>
                <w:highlight w:val="none"/>
                <w:shd w:val="clear" w:color="auto" w:fill="FFFFFF"/>
              </w:rPr>
              <w:t>分</w:t>
            </w:r>
          </w:p>
        </w:tc>
      </w:tr>
      <w:tr w14:paraId="4DEE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67" w:type="dxa"/>
            <w:vAlign w:val="center"/>
          </w:tcPr>
          <w:p w14:paraId="37180B66">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7</w:t>
            </w:r>
          </w:p>
        </w:tc>
        <w:tc>
          <w:tcPr>
            <w:tcW w:w="1508" w:type="dxa"/>
            <w:vAlign w:val="center"/>
          </w:tcPr>
          <w:p w14:paraId="12943AE6">
            <w:pPr>
              <w:widowControl/>
              <w:jc w:val="left"/>
              <w:rPr>
                <w:rFonts w:ascii="Garamond" w:hAnsi="Garamond" w:cs="宋体"/>
                <w:szCs w:val="21"/>
                <w:highlight w:val="none"/>
              </w:rPr>
            </w:pPr>
            <w:r>
              <w:rPr>
                <w:rFonts w:hint="eastAsia" w:ascii="Garamond" w:hAnsi="Garamond" w:cs="宋体"/>
                <w:szCs w:val="21"/>
                <w:highlight w:val="none"/>
              </w:rPr>
              <w:t>工作量及计划安排</w:t>
            </w:r>
          </w:p>
        </w:tc>
        <w:tc>
          <w:tcPr>
            <w:tcW w:w="5975" w:type="dxa"/>
            <w:vAlign w:val="center"/>
          </w:tcPr>
          <w:p w14:paraId="17945C65">
            <w:pPr>
              <w:widowControl/>
              <w:spacing w:line="320" w:lineRule="exact"/>
              <w:jc w:val="left"/>
              <w:rPr>
                <w:rFonts w:ascii="Garamond" w:hAnsi="Garamond"/>
                <w:szCs w:val="21"/>
                <w:highlight w:val="none"/>
              </w:rPr>
            </w:pPr>
            <w:r>
              <w:rPr>
                <w:rFonts w:hint="eastAsia" w:ascii="Garamond" w:hAnsi="Garamond"/>
                <w:szCs w:val="21"/>
                <w:highlight w:val="none"/>
              </w:rPr>
              <w:t>对项目的咨询工作量及投标人拟定的进度安排的合理性进行评分。</w:t>
            </w:r>
          </w:p>
          <w:p w14:paraId="5E32D737">
            <w:pPr>
              <w:widowControl/>
              <w:spacing w:line="320" w:lineRule="exact"/>
              <w:jc w:val="left"/>
              <w:rPr>
                <w:rFonts w:ascii="Garamond" w:hAnsi="Garamond"/>
                <w:szCs w:val="21"/>
                <w:highlight w:val="none"/>
              </w:rPr>
            </w:pPr>
            <w:r>
              <w:rPr>
                <w:rFonts w:hint="eastAsia" w:ascii="Garamond" w:hAnsi="Garamond"/>
                <w:szCs w:val="21"/>
                <w:highlight w:val="none"/>
              </w:rPr>
              <w:t>对项目的咨询工作量及进度安排详细、各环节衔接紧凑、能圆满完成招标文件要求的，得5分；</w:t>
            </w:r>
          </w:p>
          <w:p w14:paraId="7CC7FF46">
            <w:pPr>
              <w:widowControl/>
              <w:spacing w:line="320" w:lineRule="exact"/>
              <w:jc w:val="left"/>
              <w:rPr>
                <w:rFonts w:ascii="Garamond" w:hAnsi="Garamond"/>
                <w:szCs w:val="21"/>
                <w:highlight w:val="none"/>
              </w:rPr>
            </w:pPr>
            <w:r>
              <w:rPr>
                <w:rFonts w:hint="eastAsia" w:ascii="Garamond" w:hAnsi="Garamond"/>
                <w:szCs w:val="21"/>
                <w:highlight w:val="none"/>
              </w:rPr>
              <w:t>对项目的咨询工作量及进度安排涵盖重要环节，工期能够满足招标文件要求的，得3分；</w:t>
            </w:r>
          </w:p>
          <w:p w14:paraId="75F061BE">
            <w:pPr>
              <w:widowControl/>
              <w:spacing w:line="320" w:lineRule="exact"/>
              <w:jc w:val="left"/>
              <w:rPr>
                <w:rFonts w:ascii="Garamond" w:hAnsi="Garamond"/>
                <w:szCs w:val="21"/>
                <w:highlight w:val="none"/>
              </w:rPr>
            </w:pPr>
            <w:r>
              <w:rPr>
                <w:rFonts w:hint="eastAsia" w:ascii="Garamond" w:hAnsi="Garamond"/>
                <w:szCs w:val="21"/>
                <w:highlight w:val="none"/>
              </w:rPr>
              <w:t>对项目的咨询工作量及进度安排略微笼统，但承诺通过后期优化能够实现招标文件要求的，得1分；</w:t>
            </w:r>
          </w:p>
          <w:p w14:paraId="279B3A66">
            <w:pPr>
              <w:widowControl/>
              <w:spacing w:line="320" w:lineRule="exact"/>
              <w:jc w:val="left"/>
              <w:rPr>
                <w:rFonts w:ascii="Garamond" w:hAnsi="Garamond"/>
                <w:szCs w:val="21"/>
                <w:highlight w:val="none"/>
              </w:rPr>
            </w:pPr>
            <w:r>
              <w:rPr>
                <w:rFonts w:hint="eastAsia" w:ascii="Garamond" w:hAnsi="Garamond"/>
                <w:szCs w:val="21"/>
                <w:highlight w:val="none"/>
              </w:rPr>
              <w:t>不能满足招标文件要求或未提供的不得分。</w:t>
            </w:r>
          </w:p>
        </w:tc>
        <w:tc>
          <w:tcPr>
            <w:tcW w:w="971" w:type="dxa"/>
            <w:vAlign w:val="center"/>
          </w:tcPr>
          <w:p w14:paraId="136323F1">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5分</w:t>
            </w:r>
          </w:p>
        </w:tc>
      </w:tr>
      <w:tr w14:paraId="742E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67" w:type="dxa"/>
            <w:vAlign w:val="center"/>
          </w:tcPr>
          <w:p w14:paraId="109AC332">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rPr>
              <w:t>8</w:t>
            </w:r>
          </w:p>
        </w:tc>
        <w:tc>
          <w:tcPr>
            <w:tcW w:w="1508" w:type="dxa"/>
            <w:vAlign w:val="center"/>
          </w:tcPr>
          <w:p w14:paraId="22D04DF5">
            <w:pPr>
              <w:widowControl/>
              <w:jc w:val="left"/>
              <w:rPr>
                <w:rFonts w:ascii="Garamond" w:hAnsi="Garamond" w:cs="宋体"/>
                <w:szCs w:val="21"/>
                <w:highlight w:val="none"/>
              </w:rPr>
            </w:pPr>
            <w:r>
              <w:rPr>
                <w:rFonts w:hint="eastAsia" w:ascii="Garamond" w:hAnsi="Garamond" w:cs="宋体"/>
                <w:szCs w:val="21"/>
                <w:highlight w:val="none"/>
              </w:rPr>
              <w:t>后续服务的安排及保证措施</w:t>
            </w:r>
          </w:p>
        </w:tc>
        <w:tc>
          <w:tcPr>
            <w:tcW w:w="5975" w:type="dxa"/>
            <w:vAlign w:val="center"/>
          </w:tcPr>
          <w:p w14:paraId="2DCBE669">
            <w:pPr>
              <w:widowControl/>
              <w:spacing w:line="320" w:lineRule="exact"/>
              <w:jc w:val="left"/>
              <w:rPr>
                <w:rFonts w:ascii="Garamond" w:hAnsi="Garamond"/>
                <w:szCs w:val="21"/>
                <w:highlight w:val="none"/>
              </w:rPr>
            </w:pPr>
            <w:r>
              <w:rPr>
                <w:rFonts w:hint="eastAsia" w:ascii="Garamond" w:hAnsi="Garamond"/>
                <w:szCs w:val="21"/>
                <w:highlight w:val="none"/>
              </w:rPr>
              <w:t>根据投标人对项目后续服务安排及措施、承诺等是否切实可行等方面评分。</w:t>
            </w:r>
          </w:p>
          <w:p w14:paraId="50F8C069">
            <w:pPr>
              <w:widowControl/>
              <w:spacing w:line="320" w:lineRule="exact"/>
              <w:jc w:val="left"/>
              <w:rPr>
                <w:rFonts w:ascii="Garamond" w:hAnsi="Garamond"/>
                <w:szCs w:val="21"/>
                <w:highlight w:val="none"/>
              </w:rPr>
            </w:pPr>
            <w:r>
              <w:rPr>
                <w:rFonts w:hint="eastAsia" w:ascii="Garamond" w:hAnsi="Garamond"/>
                <w:szCs w:val="21"/>
                <w:highlight w:val="none"/>
              </w:rPr>
              <w:t>后续服务安排完善、措施非常到位、承诺切实可行的，得</w:t>
            </w:r>
            <w:r>
              <w:rPr>
                <w:rFonts w:hint="eastAsia" w:ascii="Garamond" w:hAnsi="Garamond"/>
                <w:szCs w:val="21"/>
                <w:highlight w:val="none"/>
                <w:lang w:val="en-US" w:eastAsia="zh-CN"/>
              </w:rPr>
              <w:t>4</w:t>
            </w:r>
            <w:r>
              <w:rPr>
                <w:rFonts w:hint="eastAsia" w:ascii="Garamond" w:hAnsi="Garamond"/>
                <w:szCs w:val="21"/>
                <w:highlight w:val="none"/>
              </w:rPr>
              <w:t>分；</w:t>
            </w:r>
          </w:p>
          <w:p w14:paraId="0BBF1249">
            <w:pPr>
              <w:widowControl/>
              <w:spacing w:line="320" w:lineRule="exact"/>
              <w:jc w:val="left"/>
              <w:rPr>
                <w:rFonts w:ascii="Garamond" w:hAnsi="Garamond"/>
                <w:szCs w:val="21"/>
                <w:highlight w:val="none"/>
              </w:rPr>
            </w:pPr>
            <w:r>
              <w:rPr>
                <w:rFonts w:hint="eastAsia" w:ascii="Garamond" w:hAnsi="Garamond"/>
                <w:szCs w:val="21"/>
                <w:highlight w:val="none"/>
              </w:rPr>
              <w:t>后续服务安排较完善、措施到位、承诺较切实可行的，得3分；</w:t>
            </w:r>
          </w:p>
          <w:p w14:paraId="73F7A254">
            <w:pPr>
              <w:widowControl/>
              <w:spacing w:line="320" w:lineRule="exact"/>
              <w:jc w:val="left"/>
              <w:rPr>
                <w:rFonts w:ascii="Garamond" w:hAnsi="Garamond"/>
                <w:szCs w:val="21"/>
                <w:highlight w:val="none"/>
              </w:rPr>
            </w:pPr>
            <w:r>
              <w:rPr>
                <w:rFonts w:hint="eastAsia" w:ascii="Garamond" w:hAnsi="Garamond"/>
                <w:szCs w:val="21"/>
                <w:highlight w:val="none"/>
              </w:rPr>
              <w:t>后续服务安排及措施简单的，得</w:t>
            </w:r>
            <w:r>
              <w:rPr>
                <w:rFonts w:hint="eastAsia" w:ascii="Garamond" w:hAnsi="Garamond"/>
                <w:szCs w:val="21"/>
                <w:highlight w:val="none"/>
                <w:lang w:val="en-US" w:eastAsia="zh-CN"/>
              </w:rPr>
              <w:t>2</w:t>
            </w:r>
            <w:r>
              <w:rPr>
                <w:rFonts w:hint="eastAsia" w:ascii="Garamond" w:hAnsi="Garamond"/>
                <w:szCs w:val="21"/>
                <w:highlight w:val="none"/>
              </w:rPr>
              <w:t>分；</w:t>
            </w:r>
          </w:p>
          <w:p w14:paraId="14D2852B">
            <w:pPr>
              <w:widowControl/>
              <w:spacing w:line="320" w:lineRule="exact"/>
              <w:jc w:val="left"/>
              <w:rPr>
                <w:rFonts w:ascii="Garamond" w:hAnsi="Garamond"/>
                <w:szCs w:val="21"/>
                <w:highlight w:val="none"/>
              </w:rPr>
            </w:pPr>
            <w:r>
              <w:rPr>
                <w:rFonts w:hint="eastAsia" w:ascii="Garamond" w:hAnsi="Garamond"/>
                <w:szCs w:val="21"/>
                <w:highlight w:val="none"/>
              </w:rPr>
              <w:t>未提供的不得分。</w:t>
            </w:r>
          </w:p>
        </w:tc>
        <w:tc>
          <w:tcPr>
            <w:tcW w:w="971" w:type="dxa"/>
            <w:vAlign w:val="center"/>
          </w:tcPr>
          <w:p w14:paraId="24DE617C">
            <w:pPr>
              <w:widowControl/>
              <w:spacing w:line="320" w:lineRule="exact"/>
              <w:jc w:val="center"/>
              <w:rPr>
                <w:rFonts w:ascii="Garamond" w:hAnsi="Garamond"/>
                <w:spacing w:val="-6"/>
                <w:szCs w:val="21"/>
                <w:highlight w:val="none"/>
                <w:shd w:val="clear" w:color="auto" w:fill="FFFFFF"/>
              </w:rPr>
            </w:pPr>
            <w:r>
              <w:rPr>
                <w:rFonts w:hint="eastAsia" w:ascii="Garamond" w:hAnsi="Garamond"/>
                <w:spacing w:val="-6"/>
                <w:szCs w:val="21"/>
                <w:highlight w:val="none"/>
                <w:shd w:val="clear" w:color="auto" w:fill="FFFFFF"/>
                <w:lang w:val="en-US" w:eastAsia="zh-CN"/>
              </w:rPr>
              <w:t>4</w:t>
            </w:r>
            <w:r>
              <w:rPr>
                <w:rFonts w:hint="eastAsia" w:ascii="Garamond" w:hAnsi="Garamond"/>
                <w:spacing w:val="-6"/>
                <w:szCs w:val="21"/>
                <w:highlight w:val="none"/>
                <w:shd w:val="clear" w:color="auto" w:fill="FFFFFF"/>
              </w:rPr>
              <w:t>分</w:t>
            </w:r>
          </w:p>
        </w:tc>
      </w:tr>
    </w:tbl>
    <w:p w14:paraId="0FABB15D">
      <w:pPr>
        <w:adjustRightInd w:val="0"/>
        <w:snapToGrid w:val="0"/>
        <w:spacing w:line="360" w:lineRule="auto"/>
        <w:ind w:firstLine="555"/>
        <w:rPr>
          <w:rFonts w:hint="eastAsia" w:ascii="宋体" w:hAnsi="宋体" w:cs="宋体"/>
          <w:sz w:val="24"/>
          <w:highlight w:val="none"/>
        </w:rPr>
      </w:pPr>
    </w:p>
    <w:p w14:paraId="51C1894E">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clear="all"/>
      </w:r>
      <w:r>
        <w:rPr>
          <w:rFonts w:hint="eastAsia" w:ascii="宋体" w:hAnsi="宋体" w:cs="宋体"/>
          <w:bCs/>
          <w:sz w:val="36"/>
          <w:szCs w:val="36"/>
          <w:highlight w:val="none"/>
        </w:rPr>
        <w:t>第五部分  合同格式</w:t>
      </w:r>
    </w:p>
    <w:p w14:paraId="522BB327">
      <w:pPr>
        <w:spacing w:after="60" w:line="360" w:lineRule="auto"/>
        <w:rPr>
          <w:rFonts w:ascii="宋体" w:hAnsi="宋体" w:cs="宋体"/>
          <w:szCs w:val="21"/>
          <w:highlight w:val="none"/>
        </w:rPr>
      </w:pPr>
      <w:bookmarkStart w:id="108" w:name="_Toc16938559"/>
      <w:bookmarkStart w:id="109" w:name="_Toc20823315"/>
      <w:bookmarkStart w:id="110" w:name="_Toc513029243"/>
      <w:bookmarkStart w:id="111" w:name="_Toc14707"/>
      <w:bookmarkStart w:id="112" w:name="_Toc5321_WPSOffice_Level2"/>
    </w:p>
    <w:p w14:paraId="46195319">
      <w:pPr>
        <w:spacing w:after="60" w:line="360" w:lineRule="auto"/>
        <w:jc w:val="center"/>
        <w:rPr>
          <w:rFonts w:ascii="宋体" w:hAnsi="宋体" w:cs="宋体"/>
          <w:sz w:val="24"/>
          <w:highlight w:val="none"/>
        </w:rPr>
      </w:pPr>
      <w:r>
        <w:rPr>
          <w:rFonts w:hint="eastAsia" w:ascii="宋体" w:hAnsi="宋体" w:cs="宋体"/>
          <w:sz w:val="24"/>
          <w:highlight w:val="none"/>
        </w:rPr>
        <w:t>以下为中标后签订本项目合同的通用条款，中标人不得提出实质性的修改。</w:t>
      </w:r>
      <w:bookmarkEnd w:id="108"/>
      <w:bookmarkEnd w:id="109"/>
      <w:bookmarkEnd w:id="110"/>
    </w:p>
    <w:p w14:paraId="68B5C49D">
      <w:pPr>
        <w:snapToGrid w:val="0"/>
        <w:spacing w:before="120" w:beforeLines="50" w:after="120" w:afterLines="50"/>
        <w:jc w:val="center"/>
        <w:outlineLvl w:val="0"/>
        <w:rPr>
          <w:rFonts w:hint="eastAsia" w:ascii="宋体" w:hAnsi="宋体"/>
          <w:b/>
          <w:bCs/>
          <w:sz w:val="30"/>
          <w:szCs w:val="20"/>
          <w:highlight w:val="none"/>
        </w:rPr>
      </w:pPr>
      <w:r>
        <w:rPr>
          <w:rFonts w:hint="eastAsia" w:ascii="宋体" w:hAnsi="宋体"/>
          <w:b/>
          <w:sz w:val="30"/>
          <w:szCs w:val="21"/>
          <w:highlight w:val="none"/>
        </w:rPr>
        <w:t>南通市政府采购合同</w:t>
      </w:r>
    </w:p>
    <w:p w14:paraId="548A0C53">
      <w:pPr>
        <w:adjustRightInd w:val="0"/>
        <w:snapToGrid w:val="0"/>
        <w:spacing w:line="360" w:lineRule="auto"/>
        <w:jc w:val="left"/>
        <w:rPr>
          <w:rFonts w:hint="eastAsia" w:ascii="宋体" w:hAnsi="宋体"/>
          <w:sz w:val="24"/>
          <w:highlight w:val="none"/>
        </w:rPr>
      </w:pPr>
      <w:r>
        <w:rPr>
          <w:rFonts w:ascii="宋体" w:hAnsi="宋体" w:cs="Courier New"/>
          <w:sz w:val="24"/>
          <w:highlight w:val="none"/>
        </w:rPr>
        <w:t>项目名称：</w:t>
      </w:r>
      <w:r>
        <w:rPr>
          <w:rFonts w:hint="eastAsia" w:ascii="宋体" w:hAnsi="宋体" w:cs="Courier New"/>
          <w:sz w:val="24"/>
          <w:highlight w:val="none"/>
        </w:rPr>
        <w:t>城市公共交通服务质量监测评价项目</w:t>
      </w:r>
    </w:p>
    <w:p w14:paraId="1914A83A">
      <w:pPr>
        <w:adjustRightInd w:val="0"/>
        <w:snapToGrid w:val="0"/>
        <w:spacing w:line="360" w:lineRule="auto"/>
        <w:rPr>
          <w:rFonts w:hint="eastAsia" w:ascii="宋体" w:hAnsi="宋体" w:cs="Courier New"/>
          <w:sz w:val="24"/>
          <w:highlight w:val="none"/>
        </w:rPr>
      </w:pPr>
      <w:r>
        <w:rPr>
          <w:rFonts w:ascii="宋体" w:hAnsi="宋体" w:cs="Courier New"/>
          <w:sz w:val="24"/>
          <w:highlight w:val="none"/>
        </w:rPr>
        <w:t>甲方：</w:t>
      </w:r>
      <w:r>
        <w:rPr>
          <w:rFonts w:hint="eastAsia" w:ascii="宋体" w:hAnsi="宋体" w:cs="Courier New"/>
          <w:sz w:val="24"/>
          <w:highlight w:val="none"/>
          <w:u w:val="single"/>
        </w:rPr>
        <w:t>南通市交通运输局</w:t>
      </w:r>
    </w:p>
    <w:p w14:paraId="3BC71FBC">
      <w:pPr>
        <w:adjustRightInd w:val="0"/>
        <w:snapToGrid w:val="0"/>
        <w:spacing w:line="360" w:lineRule="auto"/>
        <w:rPr>
          <w:rFonts w:hint="eastAsia" w:ascii="宋体" w:hAnsi="宋体" w:cs="Courier New"/>
          <w:sz w:val="24"/>
          <w:highlight w:val="none"/>
        </w:rPr>
      </w:pPr>
      <w:r>
        <w:rPr>
          <w:rFonts w:ascii="宋体" w:hAnsi="宋体" w:cs="Courier New"/>
          <w:sz w:val="24"/>
          <w:highlight w:val="none"/>
        </w:rPr>
        <w:t>乙方：_________</w:t>
      </w:r>
    </w:p>
    <w:p w14:paraId="6B592A2A">
      <w:pPr>
        <w:adjustRightInd w:val="0"/>
        <w:snapToGrid w:val="0"/>
        <w:spacing w:line="360" w:lineRule="auto"/>
        <w:ind w:firstLine="480" w:firstLineChars="200"/>
        <w:rPr>
          <w:rFonts w:hint="eastAsia" w:ascii="宋体" w:hAnsi="宋体" w:cs="Courier New"/>
          <w:b/>
          <w:sz w:val="24"/>
          <w:highlight w:val="none"/>
        </w:rPr>
      </w:pPr>
      <w:r>
        <w:rPr>
          <w:rFonts w:ascii="宋体" w:hAnsi="宋体" w:cs="Courier New"/>
          <w:sz w:val="24"/>
          <w:highlight w:val="none"/>
        </w:rPr>
        <w:t>甲、乙双方根据</w:t>
      </w:r>
      <w:r>
        <w:rPr>
          <w:rFonts w:hint="eastAsia" w:ascii="宋体" w:hAnsi="宋体" w:cs="Courier New"/>
          <w:sz w:val="24"/>
          <w:highlight w:val="none"/>
          <w:u w:val="single"/>
        </w:rPr>
        <w:t>城市公共交通服务质量监测评价项目</w:t>
      </w:r>
      <w:r>
        <w:rPr>
          <w:rFonts w:hint="eastAsia" w:ascii="宋体" w:hAnsi="宋体" w:cs="Courier New"/>
          <w:sz w:val="24"/>
          <w:highlight w:val="none"/>
        </w:rPr>
        <w:t>公开招标</w:t>
      </w:r>
      <w:r>
        <w:rPr>
          <w:rFonts w:ascii="宋体" w:hAnsi="宋体" w:cs="Courier New"/>
          <w:sz w:val="24"/>
          <w:highlight w:val="none"/>
        </w:rPr>
        <w:t>的结果，签署本合同。</w:t>
      </w:r>
    </w:p>
    <w:p w14:paraId="3F50F1E3">
      <w:p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一、</w:t>
      </w:r>
      <w:r>
        <w:rPr>
          <w:rFonts w:hint="eastAsia" w:ascii="宋体" w:hAnsi="宋体" w:cs="Courier New"/>
          <w:b/>
          <w:sz w:val="24"/>
          <w:highlight w:val="none"/>
        </w:rPr>
        <w:t>合同</w:t>
      </w:r>
      <w:r>
        <w:rPr>
          <w:rFonts w:ascii="宋体" w:hAnsi="宋体" w:cs="Courier New"/>
          <w:b/>
          <w:sz w:val="24"/>
          <w:highlight w:val="none"/>
        </w:rPr>
        <w:t>内容</w:t>
      </w:r>
    </w:p>
    <w:p w14:paraId="401D1FB0">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1.1</w:t>
      </w:r>
      <w:r>
        <w:rPr>
          <w:rFonts w:hint="eastAsia" w:ascii="宋体" w:hAnsi="宋体" w:cs="Courier New"/>
          <w:sz w:val="24"/>
          <w:highlight w:val="none"/>
        </w:rPr>
        <w:t>标的</w:t>
      </w:r>
      <w:r>
        <w:rPr>
          <w:rFonts w:ascii="宋体" w:hAnsi="宋体" w:cs="Courier New"/>
          <w:sz w:val="24"/>
          <w:highlight w:val="none"/>
        </w:rPr>
        <w:t>名称：</w:t>
      </w:r>
      <w:r>
        <w:rPr>
          <w:rFonts w:hint="eastAsia" w:ascii="宋体" w:hAnsi="宋体" w:cs="Courier New"/>
          <w:sz w:val="24"/>
          <w:highlight w:val="none"/>
        </w:rPr>
        <w:t>城市公共交通服务质量监测评价项目</w:t>
      </w:r>
    </w:p>
    <w:p w14:paraId="4C909B9D">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1.2</w:t>
      </w:r>
      <w:r>
        <w:rPr>
          <w:rFonts w:hint="eastAsia" w:ascii="宋体" w:hAnsi="宋体" w:cs="Courier New"/>
          <w:sz w:val="24"/>
          <w:highlight w:val="none"/>
        </w:rPr>
        <w:t>标的质量：</w:t>
      </w:r>
      <w:r>
        <w:rPr>
          <w:rFonts w:hint="eastAsia" w:ascii="宋体" w:hAnsi="宋体" w:cs="宋体"/>
          <w:bCs/>
          <w:sz w:val="24"/>
          <w:highlight w:val="none"/>
        </w:rPr>
        <w:t>满足国家、省、市及行业相关技术规范要求</w:t>
      </w:r>
    </w:p>
    <w:p w14:paraId="6BCBC85A">
      <w:pPr>
        <w:autoSpaceDE w:val="0"/>
        <w:autoSpaceDN w:val="0"/>
        <w:adjustRightInd w:val="0"/>
        <w:snapToGrid w:val="0"/>
        <w:spacing w:line="360" w:lineRule="auto"/>
        <w:ind w:firstLine="480" w:firstLineChars="200"/>
        <w:outlineLvl w:val="0"/>
        <w:rPr>
          <w:rFonts w:hint="eastAsia" w:ascii="宋体" w:hAnsi="宋体"/>
          <w:sz w:val="24"/>
          <w:highlight w:val="none"/>
          <w:lang w:val="zh-CN"/>
        </w:rPr>
      </w:pPr>
      <w:r>
        <w:rPr>
          <w:rFonts w:hint="eastAsia" w:ascii="宋体" w:hAnsi="宋体" w:cs="Courier New"/>
          <w:sz w:val="24"/>
          <w:highlight w:val="none"/>
        </w:rPr>
        <w:t>1.3服务内容：</w:t>
      </w:r>
      <w:r>
        <w:rPr>
          <w:rFonts w:hint="eastAsia" w:ascii="宋体" w:hAnsi="宋体"/>
          <w:sz w:val="24"/>
          <w:highlight w:val="none"/>
          <w:lang w:val="zh-CN"/>
        </w:rPr>
        <w:t>城市公共交通服务质量监测评价</w:t>
      </w:r>
      <w:r>
        <w:rPr>
          <w:rFonts w:hint="eastAsia" w:ascii="宋体" w:hAnsi="宋体" w:cs="宋体"/>
          <w:sz w:val="24"/>
          <w:highlight w:val="none"/>
        </w:rPr>
        <w:t>。</w:t>
      </w:r>
      <w:r>
        <w:rPr>
          <w:rFonts w:hint="eastAsia" w:ascii="宋体" w:hAnsi="宋体"/>
          <w:sz w:val="24"/>
          <w:highlight w:val="none"/>
          <w:lang w:val="zh-CN"/>
        </w:rPr>
        <w:t>主要工作内容：</w:t>
      </w:r>
    </w:p>
    <w:p w14:paraId="4FE53FDB">
      <w:pPr>
        <w:autoSpaceDE w:val="0"/>
        <w:autoSpaceDN w:val="0"/>
        <w:adjustRightInd w:val="0"/>
        <w:snapToGrid w:val="0"/>
        <w:spacing w:line="360" w:lineRule="auto"/>
        <w:ind w:firstLine="480" w:firstLineChars="200"/>
        <w:outlineLvl w:val="0"/>
        <w:rPr>
          <w:rFonts w:hint="eastAsia" w:ascii="宋体" w:hAnsi="宋体"/>
          <w:sz w:val="24"/>
          <w:highlight w:val="none"/>
          <w:lang w:val="zh-CN"/>
        </w:rPr>
      </w:pPr>
      <w:r>
        <w:rPr>
          <w:rFonts w:hint="eastAsia" w:ascii="宋体" w:hAnsi="宋体"/>
          <w:sz w:val="24"/>
          <w:highlight w:val="none"/>
          <w:lang w:val="zh-CN"/>
        </w:rPr>
        <w:t>根据《江苏省城市公共交通服务质量评价细则（试行）》，以服务质量关键指标监测、现场抽查为重点，综合公交调查分析和服务满意度调查等方式，在南通市区开展城市公共交通服务质量评价，监测城市公共交通服务质量。每季度编制形成《公共交通运营质量分析简报（季度）》，年度编制形成《2026年度南通市城市公共交通服务质量监测评价报告》。通过项目实施对公共交通出行服务质量动态监测，及时发现问题，总结经验，为城市公共交通服务质量评价提供重要依据，指导下一步公共交通服务质量提高和改进，持续提升</w:t>
      </w:r>
      <w:r>
        <w:rPr>
          <w:rFonts w:hint="eastAsia" w:ascii="宋体" w:hAnsi="宋体"/>
          <w:sz w:val="24"/>
          <w:highlight w:val="none"/>
          <w:lang w:val="en-US" w:eastAsia="zh-CN"/>
        </w:rPr>
        <w:t>公共交通</w:t>
      </w:r>
      <w:r>
        <w:rPr>
          <w:rFonts w:hint="eastAsia" w:ascii="宋体" w:hAnsi="宋体"/>
          <w:sz w:val="24"/>
          <w:highlight w:val="none"/>
          <w:lang w:val="zh-CN"/>
        </w:rPr>
        <w:t>出行</w:t>
      </w:r>
      <w:r>
        <w:rPr>
          <w:rFonts w:hint="eastAsia" w:ascii="宋体" w:hAnsi="宋体"/>
          <w:sz w:val="24"/>
          <w:highlight w:val="none"/>
          <w:lang w:val="en-US" w:eastAsia="zh-CN"/>
        </w:rPr>
        <w:t>服务</w:t>
      </w:r>
      <w:r>
        <w:rPr>
          <w:rFonts w:hint="eastAsia" w:ascii="宋体" w:hAnsi="宋体"/>
          <w:sz w:val="24"/>
          <w:highlight w:val="none"/>
          <w:lang w:val="zh-CN"/>
        </w:rPr>
        <w:t>水平。</w:t>
      </w:r>
    </w:p>
    <w:p w14:paraId="776BE381">
      <w:pPr>
        <w:autoSpaceDE w:val="0"/>
        <w:autoSpaceDN w:val="0"/>
        <w:adjustRightInd w:val="0"/>
        <w:snapToGrid w:val="0"/>
        <w:spacing w:line="360" w:lineRule="auto"/>
        <w:ind w:firstLine="480" w:firstLineChars="200"/>
        <w:outlineLvl w:val="0"/>
        <w:rPr>
          <w:rFonts w:hint="eastAsia" w:ascii="宋体" w:hAnsi="宋体" w:cs="宋体"/>
          <w:bCs/>
          <w:sz w:val="24"/>
          <w:highlight w:val="none"/>
        </w:rPr>
      </w:pPr>
      <w:r>
        <w:rPr>
          <w:rFonts w:hint="eastAsia" w:ascii="宋体" w:hAnsi="宋体" w:cs="Courier New"/>
          <w:sz w:val="24"/>
          <w:highlight w:val="none"/>
        </w:rPr>
        <w:t>1.4履行时间（期限）：</w:t>
      </w:r>
      <w:r>
        <w:rPr>
          <w:rFonts w:hint="eastAsia" w:ascii="宋体" w:hAnsi="宋体" w:cs="宋体"/>
          <w:bCs/>
          <w:sz w:val="24"/>
          <w:highlight w:val="none"/>
        </w:rPr>
        <w:t>自合同签订之日起至20</w:t>
      </w:r>
      <w:r>
        <w:rPr>
          <w:rFonts w:hint="eastAsia" w:ascii="宋体" w:hAnsi="宋体" w:cs="宋体"/>
          <w:bCs/>
          <w:sz w:val="24"/>
          <w:highlight w:val="none"/>
          <w:lang w:val="en-US" w:eastAsia="zh-CN"/>
        </w:rPr>
        <w:t>26</w:t>
      </w:r>
      <w:r>
        <w:rPr>
          <w:rFonts w:hint="eastAsia" w:ascii="宋体" w:hAnsi="宋体" w:cs="宋体"/>
          <w:bCs/>
          <w:sz w:val="24"/>
          <w:highlight w:val="none"/>
        </w:rPr>
        <w:t>年12月15日前完成，并通过专家评审。</w:t>
      </w:r>
    </w:p>
    <w:p w14:paraId="7293489E">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1.5履行地点：</w:t>
      </w:r>
      <w:r>
        <w:rPr>
          <w:rFonts w:hint="eastAsia" w:ascii="宋体" w:hAnsi="宋体"/>
          <w:sz w:val="24"/>
          <w:highlight w:val="none"/>
        </w:rPr>
        <w:t>南通市</w:t>
      </w:r>
    </w:p>
    <w:p w14:paraId="0D3FC8FD">
      <w:p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二、合同金额</w:t>
      </w:r>
    </w:p>
    <w:p w14:paraId="444B1A02">
      <w:pPr>
        <w:adjustRightInd w:val="0"/>
        <w:snapToGrid w:val="0"/>
        <w:spacing w:line="360" w:lineRule="auto"/>
        <w:ind w:firstLine="480" w:firstLineChars="200"/>
        <w:jc w:val="left"/>
        <w:rPr>
          <w:rFonts w:hint="eastAsia" w:ascii="宋体" w:hAnsi="宋体" w:cs="Courier New"/>
          <w:sz w:val="24"/>
          <w:highlight w:val="none"/>
        </w:rPr>
      </w:pPr>
      <w:r>
        <w:rPr>
          <w:rFonts w:ascii="宋体" w:hAnsi="宋体" w:cs="Courier New"/>
          <w:sz w:val="24"/>
          <w:highlight w:val="none"/>
        </w:rPr>
        <w:t>2.1本合同金额为（大写）：____________________________________元（</w:t>
      </w:r>
      <w:r>
        <w:rPr>
          <w:rFonts w:hint="eastAsia" w:ascii="宋体" w:hAnsi="宋体" w:cs="Courier New"/>
          <w:sz w:val="24"/>
          <w:highlight w:val="none"/>
        </w:rPr>
        <w:t>¥</w:t>
      </w:r>
      <w:r>
        <w:rPr>
          <w:rFonts w:ascii="宋体" w:hAnsi="宋体" w:cs="Courier New"/>
          <w:sz w:val="24"/>
          <w:highlight w:val="none"/>
        </w:rPr>
        <w:t>____________）。</w:t>
      </w:r>
    </w:p>
    <w:p w14:paraId="49D74D96">
      <w:pPr>
        <w:adjustRightInd w:val="0"/>
        <w:snapToGrid w:val="0"/>
        <w:spacing w:line="360" w:lineRule="auto"/>
        <w:ind w:firstLine="480" w:firstLineChars="200"/>
        <w:jc w:val="left"/>
        <w:rPr>
          <w:rFonts w:hint="eastAsia" w:ascii="宋体" w:hAnsi="宋体" w:cs="Courier New"/>
          <w:sz w:val="24"/>
          <w:highlight w:val="none"/>
        </w:rPr>
      </w:pPr>
      <w:r>
        <w:rPr>
          <w:rFonts w:hint="eastAsia" w:ascii="宋体" w:hAnsi="宋体"/>
          <w:bCs/>
          <w:sz w:val="24"/>
          <w:highlight w:val="none"/>
        </w:rPr>
        <w:t>本项目为总价合同，合同价款</w:t>
      </w:r>
      <w:r>
        <w:rPr>
          <w:rFonts w:hint="eastAsia" w:ascii="宋体" w:hAnsi="宋体" w:cs="宋体"/>
          <w:bCs/>
          <w:sz w:val="24"/>
          <w:highlight w:val="none"/>
        </w:rPr>
        <w:t>是乙方完成本项目的全部工作的全部费用，包含但不限于调研费、报告编制费、人员劳务费、专家咨询费（如有）、交通费（汽油费、过路费、驾驶员工资等）、活动组织费（会务费、咨询费、活动场地费、资料印刷费、人工费等）、采购代理费、企业管理费、税金、利润等费用。乙方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1EB74D4F">
      <w:p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三、技术资料</w:t>
      </w:r>
    </w:p>
    <w:p w14:paraId="4A54633D">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3.1乙方应按</w:t>
      </w:r>
      <w:r>
        <w:rPr>
          <w:rFonts w:hint="eastAsia" w:ascii="宋体" w:hAnsi="宋体" w:cs="Courier New"/>
          <w:sz w:val="24"/>
          <w:highlight w:val="none"/>
        </w:rPr>
        <w:t>招标</w:t>
      </w:r>
      <w:r>
        <w:rPr>
          <w:rFonts w:ascii="宋体" w:hAnsi="宋体" w:cs="Courier New"/>
          <w:sz w:val="24"/>
          <w:highlight w:val="none"/>
        </w:rPr>
        <w:t>文件规定的时间向甲方提供</w:t>
      </w:r>
      <w:r>
        <w:rPr>
          <w:rFonts w:hint="eastAsia" w:ascii="宋体" w:hAnsi="宋体" w:cs="Courier New"/>
          <w:sz w:val="24"/>
          <w:highlight w:val="none"/>
        </w:rPr>
        <w:t>与合同标的</w:t>
      </w:r>
      <w:r>
        <w:rPr>
          <w:rFonts w:ascii="宋体" w:hAnsi="宋体" w:cs="Courier New"/>
          <w:sz w:val="24"/>
          <w:highlight w:val="none"/>
        </w:rPr>
        <w:t>有关的技术资料。</w:t>
      </w:r>
    </w:p>
    <w:p w14:paraId="4AF6C9B0">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CFC4DDE">
      <w:pPr>
        <w:numPr>
          <w:ilvl w:val="255"/>
          <w:numId w:val="0"/>
        </w:num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四、成果要求</w:t>
      </w:r>
    </w:p>
    <w:p w14:paraId="223E2A40">
      <w:pPr>
        <w:autoSpaceDE w:val="0"/>
        <w:autoSpaceDN w:val="0"/>
        <w:adjustRightInd w:val="0"/>
        <w:snapToGrid w:val="0"/>
        <w:spacing w:line="360" w:lineRule="auto"/>
        <w:ind w:firstLine="480" w:firstLineChars="200"/>
        <w:outlineLvl w:val="0"/>
        <w:rPr>
          <w:rFonts w:hint="eastAsia" w:ascii="宋体" w:hAnsi="宋体" w:eastAsia="宋体" w:cs="宋体"/>
          <w:bCs/>
          <w:sz w:val="24"/>
          <w:highlight w:val="none"/>
          <w:lang w:eastAsia="zh-CN"/>
        </w:rPr>
      </w:pPr>
      <w:r>
        <w:rPr>
          <w:rFonts w:hint="eastAsia" w:ascii="宋体" w:hAnsi="宋体"/>
          <w:sz w:val="24"/>
          <w:highlight w:val="none"/>
          <w:lang w:val="zh-CN"/>
        </w:rPr>
        <w:t>《公共交通运营质量分析简报（季度）》</w:t>
      </w:r>
      <w:r>
        <w:rPr>
          <w:rFonts w:hint="eastAsia" w:ascii="宋体" w:hAnsi="宋体" w:cs="宋体"/>
          <w:bCs/>
          <w:sz w:val="24"/>
          <w:highlight w:val="none"/>
        </w:rPr>
        <w:t>《202</w:t>
      </w:r>
      <w:r>
        <w:rPr>
          <w:rFonts w:hint="eastAsia" w:ascii="宋体" w:hAnsi="宋体" w:cs="宋体"/>
          <w:bCs/>
          <w:sz w:val="24"/>
          <w:highlight w:val="none"/>
          <w:lang w:val="en-US" w:eastAsia="zh-CN"/>
        </w:rPr>
        <w:t>6</w:t>
      </w:r>
      <w:r>
        <w:rPr>
          <w:rFonts w:hint="eastAsia" w:ascii="宋体" w:hAnsi="宋体" w:cs="宋体"/>
          <w:bCs/>
          <w:sz w:val="24"/>
          <w:highlight w:val="none"/>
        </w:rPr>
        <w:t>年度南通市城市公共交通服务质量开展监测评价报告》</w:t>
      </w:r>
      <w:r>
        <w:rPr>
          <w:rFonts w:hint="eastAsia" w:ascii="宋体" w:hAnsi="宋体" w:cs="宋体"/>
          <w:bCs/>
          <w:sz w:val="24"/>
          <w:highlight w:val="none"/>
          <w:lang w:eastAsia="zh-CN"/>
        </w:rPr>
        <w:t>，</w:t>
      </w:r>
      <w:r>
        <w:rPr>
          <w:rFonts w:hint="eastAsia" w:ascii="宋体" w:hAnsi="宋体" w:cs="宋体"/>
          <w:bCs/>
          <w:sz w:val="24"/>
          <w:highlight w:val="none"/>
        </w:rPr>
        <w:t>并提交相关成果电子文件</w:t>
      </w:r>
      <w:r>
        <w:rPr>
          <w:rFonts w:hint="eastAsia" w:ascii="宋体" w:hAnsi="宋体" w:cs="宋体"/>
          <w:bCs/>
          <w:sz w:val="24"/>
          <w:highlight w:val="none"/>
          <w:lang w:eastAsia="zh-CN"/>
        </w:rPr>
        <w:t>。</w:t>
      </w:r>
    </w:p>
    <w:p w14:paraId="4319B219">
      <w:pPr>
        <w:adjustRightInd w:val="0"/>
        <w:snapToGrid w:val="0"/>
        <w:spacing w:line="360" w:lineRule="auto"/>
        <w:ind w:firstLine="482" w:firstLineChars="200"/>
        <w:rPr>
          <w:rFonts w:hint="eastAsia" w:ascii="宋体" w:hAnsi="宋体" w:cs="Courier New"/>
          <w:b/>
          <w:sz w:val="24"/>
          <w:highlight w:val="none"/>
        </w:rPr>
      </w:pPr>
      <w:r>
        <w:rPr>
          <w:rFonts w:hint="eastAsia" w:ascii="宋体" w:hAnsi="宋体" w:cs="Courier New"/>
          <w:b/>
          <w:sz w:val="24"/>
          <w:highlight w:val="none"/>
        </w:rPr>
        <w:t>五</w:t>
      </w:r>
      <w:r>
        <w:rPr>
          <w:rFonts w:ascii="宋体" w:hAnsi="宋体" w:cs="Courier New"/>
          <w:b/>
          <w:sz w:val="24"/>
          <w:highlight w:val="none"/>
        </w:rPr>
        <w:t>、知识产权</w:t>
      </w:r>
    </w:p>
    <w:p w14:paraId="0CC98A3A">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5.1甲乙双方未事先征得对方同意，不得把合同的权利和义务委托别人或转让他方。同时甲乙双方应履行保密义务，未经对方书面许可，不向合同之外的人或单位展示、披露或以其他方式泄露任何技术文件或与合同有关的数据，包括合同本身，保密义务不因合同有效期的终止而结束。 </w:t>
      </w:r>
    </w:p>
    <w:p w14:paraId="6A666348">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5.2因履行本协议甲方向乙方提供的所有信息，无论是书面的、口头的、图形的、电磁的或其他任何形式的信息，包括（但不限于）数据、模型、样品、草案、技术、方法、仪器设备和其他信息，只要不为社会公众所周知，乙方均应予以保密，且只能在本合同目的范围内使用。 </w:t>
      </w:r>
    </w:p>
    <w:p w14:paraId="2B03C7D4">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宋体"/>
          <w:sz w:val="24"/>
          <w:highlight w:val="none"/>
        </w:rPr>
        <w:t>5.3项目所涉及的技术专利申请权的归属问题由甲乙双方协商确定。</w:t>
      </w:r>
    </w:p>
    <w:p w14:paraId="2EFE0990">
      <w:pPr>
        <w:adjustRightInd w:val="0"/>
        <w:snapToGrid w:val="0"/>
        <w:spacing w:line="360" w:lineRule="auto"/>
        <w:ind w:firstLine="482" w:firstLineChars="200"/>
        <w:rPr>
          <w:rFonts w:hint="eastAsia" w:ascii="宋体" w:hAnsi="宋体" w:cs="Courier New"/>
          <w:sz w:val="24"/>
          <w:highlight w:val="none"/>
          <w:u w:val="single"/>
        </w:rPr>
      </w:pPr>
      <w:r>
        <w:rPr>
          <w:rFonts w:hint="eastAsia" w:ascii="宋体" w:hAnsi="宋体" w:cs="Courier New"/>
          <w:b/>
          <w:sz w:val="24"/>
          <w:highlight w:val="none"/>
        </w:rPr>
        <w:t>六</w:t>
      </w:r>
      <w:r>
        <w:rPr>
          <w:rFonts w:ascii="宋体" w:hAnsi="宋体" w:cs="Courier New"/>
          <w:b/>
          <w:sz w:val="24"/>
          <w:highlight w:val="none"/>
        </w:rPr>
        <w:t>、产权担保</w:t>
      </w:r>
    </w:p>
    <w:p w14:paraId="2F49D873">
      <w:pPr>
        <w:adjustRightInd w:val="0"/>
        <w:snapToGrid w:val="0"/>
        <w:spacing w:line="360" w:lineRule="auto"/>
        <w:ind w:firstLine="480" w:firstLineChars="200"/>
        <w:rPr>
          <w:rFonts w:hint="eastAsia" w:ascii="宋体" w:hAnsi="宋体" w:cs="Courier New"/>
          <w:sz w:val="24"/>
          <w:highlight w:val="none"/>
          <w:u w:val="single"/>
        </w:rPr>
      </w:pPr>
      <w:r>
        <w:rPr>
          <w:rFonts w:hint="eastAsia" w:ascii="宋体" w:hAnsi="宋体" w:cs="Courier New"/>
          <w:sz w:val="24"/>
          <w:highlight w:val="none"/>
        </w:rPr>
        <w:t>6</w:t>
      </w:r>
      <w:r>
        <w:rPr>
          <w:rFonts w:ascii="宋体" w:hAnsi="宋体" w:cs="Courier New"/>
          <w:sz w:val="24"/>
          <w:highlight w:val="none"/>
        </w:rPr>
        <w:t>.1乙方保证所交付的</w:t>
      </w:r>
      <w:r>
        <w:rPr>
          <w:rFonts w:hint="eastAsia" w:ascii="宋体" w:hAnsi="宋体" w:cs="Courier New"/>
          <w:sz w:val="24"/>
          <w:highlight w:val="none"/>
        </w:rPr>
        <w:t>合同标的</w:t>
      </w:r>
      <w:r>
        <w:rPr>
          <w:rFonts w:ascii="宋体" w:hAnsi="宋体" w:cs="Courier New"/>
          <w:sz w:val="24"/>
          <w:highlight w:val="none"/>
        </w:rPr>
        <w:t>的所有权完全属于乙方且无任何抵押、查封等产权瑕疵。</w:t>
      </w:r>
    </w:p>
    <w:p w14:paraId="2B68CB2A">
      <w:pPr>
        <w:adjustRightInd w:val="0"/>
        <w:snapToGrid w:val="0"/>
        <w:spacing w:line="360" w:lineRule="auto"/>
        <w:ind w:firstLine="482" w:firstLineChars="200"/>
        <w:rPr>
          <w:rFonts w:hint="eastAsia" w:ascii="宋体" w:hAnsi="宋体" w:cs="Courier New"/>
          <w:b/>
          <w:sz w:val="24"/>
          <w:highlight w:val="none"/>
        </w:rPr>
      </w:pPr>
      <w:r>
        <w:rPr>
          <w:rFonts w:hint="eastAsia" w:ascii="宋体" w:hAnsi="宋体" w:cs="Courier New"/>
          <w:b/>
          <w:sz w:val="24"/>
          <w:highlight w:val="none"/>
        </w:rPr>
        <w:t>七</w:t>
      </w:r>
      <w:r>
        <w:rPr>
          <w:rFonts w:ascii="宋体" w:hAnsi="宋体" w:cs="Courier New"/>
          <w:b/>
          <w:sz w:val="24"/>
          <w:highlight w:val="none"/>
        </w:rPr>
        <w:t>、履约保证金</w:t>
      </w:r>
    </w:p>
    <w:p w14:paraId="1298E3E8">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本项目不设履约保证金。</w:t>
      </w:r>
    </w:p>
    <w:p w14:paraId="6F50672E">
      <w:pPr>
        <w:adjustRightInd w:val="0"/>
        <w:snapToGrid w:val="0"/>
        <w:spacing w:line="360" w:lineRule="auto"/>
        <w:ind w:firstLine="482" w:firstLineChars="200"/>
        <w:rPr>
          <w:rFonts w:hint="eastAsia" w:ascii="宋体" w:hAnsi="宋体"/>
          <w:b/>
          <w:sz w:val="24"/>
          <w:highlight w:val="none"/>
        </w:rPr>
      </w:pPr>
      <w:r>
        <w:rPr>
          <w:rFonts w:hint="eastAsia" w:ascii="宋体" w:hAnsi="宋体"/>
          <w:b/>
          <w:sz w:val="24"/>
          <w:highlight w:val="none"/>
        </w:rPr>
        <w:t>八、合同转包或分包</w:t>
      </w:r>
    </w:p>
    <w:p w14:paraId="44D1D587">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8.1乙方不得将合同标的转包给他人履行。</w:t>
      </w:r>
    </w:p>
    <w:p w14:paraId="63BE4306">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8</w:t>
      </w:r>
      <w:r>
        <w:rPr>
          <w:rFonts w:ascii="宋体" w:hAnsi="宋体"/>
          <w:sz w:val="24"/>
          <w:highlight w:val="none"/>
        </w:rPr>
        <w:t>.2</w:t>
      </w:r>
      <w:r>
        <w:rPr>
          <w:rFonts w:hint="eastAsia" w:ascii="宋体" w:hAnsi="宋体"/>
          <w:sz w:val="24"/>
          <w:highlight w:val="none"/>
        </w:rPr>
        <w:t>未经甲方同意乙方不得将合同标的分包给他人履行。</w:t>
      </w:r>
    </w:p>
    <w:p w14:paraId="25DF0078">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8</w:t>
      </w:r>
      <w:r>
        <w:rPr>
          <w:rFonts w:ascii="宋体" w:hAnsi="宋体"/>
          <w:sz w:val="24"/>
          <w:highlight w:val="none"/>
        </w:rPr>
        <w:t>.3</w:t>
      </w:r>
      <w:r>
        <w:rPr>
          <w:rFonts w:hint="eastAsia" w:ascii="宋体" w:hAnsi="宋体"/>
          <w:sz w:val="24"/>
          <w:highlight w:val="none"/>
        </w:rPr>
        <w:t>乙方如有转包或未经甲方同意的分包行为，甲方有权解除合同。</w:t>
      </w:r>
    </w:p>
    <w:p w14:paraId="792C4CB0">
      <w:pPr>
        <w:adjustRightInd w:val="0"/>
        <w:snapToGrid w:val="0"/>
        <w:spacing w:line="360" w:lineRule="auto"/>
        <w:ind w:firstLine="482" w:firstLineChars="200"/>
        <w:rPr>
          <w:rFonts w:hint="eastAsia" w:ascii="宋体" w:hAnsi="宋体" w:cs="Courier New"/>
          <w:b/>
          <w:sz w:val="24"/>
          <w:highlight w:val="none"/>
        </w:rPr>
      </w:pPr>
      <w:r>
        <w:rPr>
          <w:rFonts w:hint="eastAsia" w:ascii="宋体" w:hAnsi="宋体" w:cs="Courier New"/>
          <w:b/>
          <w:sz w:val="24"/>
          <w:highlight w:val="none"/>
        </w:rPr>
        <w:t>九</w:t>
      </w:r>
      <w:r>
        <w:rPr>
          <w:rFonts w:ascii="宋体" w:hAnsi="宋体" w:cs="Courier New"/>
          <w:b/>
          <w:sz w:val="24"/>
          <w:highlight w:val="none"/>
        </w:rPr>
        <w:t>、</w:t>
      </w:r>
      <w:r>
        <w:rPr>
          <w:rFonts w:hint="eastAsia" w:ascii="宋体" w:hAnsi="宋体" w:cs="Courier New"/>
          <w:b/>
          <w:sz w:val="24"/>
          <w:highlight w:val="none"/>
        </w:rPr>
        <w:t>合同款项</w:t>
      </w:r>
      <w:r>
        <w:rPr>
          <w:rFonts w:ascii="宋体" w:hAnsi="宋体" w:cs="Courier New"/>
          <w:b/>
          <w:sz w:val="24"/>
          <w:highlight w:val="none"/>
        </w:rPr>
        <w:t>支付</w:t>
      </w:r>
    </w:p>
    <w:p w14:paraId="46878749">
      <w:pPr>
        <w:adjustRightInd w:val="0"/>
        <w:snapToGrid w:val="0"/>
        <w:spacing w:line="360" w:lineRule="auto"/>
        <w:ind w:firstLine="480" w:firstLineChars="200"/>
        <w:jc w:val="left"/>
        <w:rPr>
          <w:rFonts w:hint="eastAsia" w:ascii="宋体" w:hAnsi="宋体" w:cs="宋体"/>
          <w:bCs/>
          <w:sz w:val="24"/>
          <w:highlight w:val="none"/>
          <w:lang w:val="zh-CN"/>
        </w:rPr>
      </w:pPr>
      <w:r>
        <w:rPr>
          <w:rFonts w:hint="eastAsia" w:ascii="宋体" w:hAnsi="宋体" w:cs="宋体"/>
          <w:bCs/>
          <w:sz w:val="24"/>
          <w:highlight w:val="none"/>
        </w:rPr>
        <w:t>9.1</w:t>
      </w:r>
      <w:r>
        <w:rPr>
          <w:rFonts w:hint="eastAsia" w:ascii="宋体" w:hAnsi="宋体" w:cs="宋体"/>
          <w:bCs/>
          <w:sz w:val="24"/>
          <w:highlight w:val="none"/>
          <w:lang w:val="zh-CN"/>
        </w:rPr>
        <w:t>签订合同后支付合同总费用的30%作为预付款；</w:t>
      </w:r>
    </w:p>
    <w:p w14:paraId="50CD30AF">
      <w:pPr>
        <w:adjustRightInd w:val="0"/>
        <w:snapToGrid w:val="0"/>
        <w:spacing w:line="360" w:lineRule="auto"/>
        <w:ind w:firstLine="480" w:firstLineChars="200"/>
        <w:jc w:val="left"/>
        <w:rPr>
          <w:rFonts w:hint="eastAsia" w:ascii="宋体" w:hAnsi="宋体" w:cs="宋体"/>
          <w:bCs/>
          <w:sz w:val="24"/>
          <w:highlight w:val="none"/>
          <w:lang w:val="zh-CN"/>
        </w:rPr>
      </w:pPr>
      <w:r>
        <w:rPr>
          <w:rFonts w:hint="eastAsia" w:ascii="宋体" w:hAnsi="宋体" w:cs="宋体"/>
          <w:bCs/>
          <w:sz w:val="24"/>
          <w:highlight w:val="none"/>
        </w:rPr>
        <w:t>9.2</w:t>
      </w:r>
      <w:r>
        <w:rPr>
          <w:rFonts w:hint="eastAsia" w:ascii="宋体" w:hAnsi="宋体" w:cs="宋体"/>
          <w:bCs/>
          <w:sz w:val="24"/>
          <w:highlight w:val="none"/>
          <w:lang w:val="zh-CN"/>
        </w:rPr>
        <w:t xml:space="preserve">提交全部工作成果并通过专家评审后30日内，支付合同总费用的70%； </w:t>
      </w:r>
    </w:p>
    <w:p w14:paraId="57AB2F5D">
      <w:pPr>
        <w:autoSpaceDE w:val="0"/>
        <w:autoSpaceDN w:val="0"/>
        <w:adjustRightInd w:val="0"/>
        <w:snapToGrid w:val="0"/>
        <w:spacing w:line="360" w:lineRule="auto"/>
        <w:ind w:firstLine="480" w:firstLineChars="200"/>
        <w:outlineLvl w:val="0"/>
        <w:rPr>
          <w:rFonts w:hint="eastAsia" w:ascii="宋体" w:hAnsi="宋体"/>
          <w:sz w:val="24"/>
          <w:highlight w:val="none"/>
        </w:rPr>
      </w:pPr>
      <w:r>
        <w:rPr>
          <w:rFonts w:hint="eastAsia" w:ascii="宋体" w:hAnsi="宋体" w:cs="宋体"/>
          <w:bCs/>
          <w:sz w:val="24"/>
          <w:highlight w:val="none"/>
        </w:rPr>
        <w:t>上付款均不计利息。</w:t>
      </w:r>
    </w:p>
    <w:p w14:paraId="4FDB2990">
      <w:pPr>
        <w:spacing w:line="360" w:lineRule="auto"/>
        <w:ind w:firstLine="482" w:firstLineChars="200"/>
        <w:rPr>
          <w:rFonts w:hint="eastAsia" w:ascii="宋体" w:hAnsi="宋体"/>
          <w:b/>
          <w:sz w:val="24"/>
          <w:highlight w:val="none"/>
        </w:rPr>
      </w:pPr>
      <w:r>
        <w:rPr>
          <w:rFonts w:hint="eastAsia" w:ascii="宋体" w:hAnsi="宋体"/>
          <w:b/>
          <w:sz w:val="24"/>
          <w:highlight w:val="none"/>
        </w:rPr>
        <w:t>十、税费</w:t>
      </w:r>
    </w:p>
    <w:p w14:paraId="4E16175D">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10</w:t>
      </w:r>
      <w:r>
        <w:rPr>
          <w:rFonts w:ascii="宋体" w:hAnsi="宋体"/>
          <w:sz w:val="24"/>
          <w:highlight w:val="none"/>
        </w:rPr>
        <w:t>.1</w:t>
      </w:r>
      <w:r>
        <w:rPr>
          <w:rFonts w:hint="eastAsia" w:ascii="宋体" w:hAnsi="宋体"/>
          <w:sz w:val="24"/>
          <w:highlight w:val="none"/>
        </w:rPr>
        <w:t>本合同执行中相关的一切税费均由乙方负担。</w:t>
      </w:r>
    </w:p>
    <w:p w14:paraId="5CBA459E">
      <w:p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十</w:t>
      </w:r>
      <w:r>
        <w:rPr>
          <w:rFonts w:hint="eastAsia" w:ascii="宋体" w:hAnsi="宋体" w:cs="Courier New"/>
          <w:b/>
          <w:sz w:val="24"/>
          <w:highlight w:val="none"/>
        </w:rPr>
        <w:t>一</w:t>
      </w:r>
      <w:r>
        <w:rPr>
          <w:rFonts w:ascii="宋体" w:hAnsi="宋体" w:cs="Courier New"/>
          <w:b/>
          <w:sz w:val="24"/>
          <w:highlight w:val="none"/>
        </w:rPr>
        <w:t>、</w:t>
      </w:r>
      <w:r>
        <w:rPr>
          <w:rFonts w:hint="eastAsia" w:ascii="宋体" w:hAnsi="宋体" w:cs="Courier New"/>
          <w:b/>
          <w:sz w:val="24"/>
          <w:highlight w:val="none"/>
        </w:rPr>
        <w:t>项目</w:t>
      </w:r>
      <w:r>
        <w:rPr>
          <w:rFonts w:ascii="宋体" w:hAnsi="宋体" w:cs="Courier New"/>
          <w:b/>
          <w:sz w:val="24"/>
          <w:highlight w:val="none"/>
        </w:rPr>
        <w:t>验收</w:t>
      </w:r>
    </w:p>
    <w:p w14:paraId="3CBC18B1">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11.1甲方依法组织履约验收工作。</w:t>
      </w:r>
    </w:p>
    <w:p w14:paraId="2A65DB07">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11.2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AAE220A">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11.3对于实际使用人和甲方分离的项目，甲方邀请实际使用人参与验收。</w:t>
      </w:r>
    </w:p>
    <w:p w14:paraId="3D3824D1">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11.4如有必要，甲方邀请参加本项目的其他投标人或第三方专业机构及专家参与验收，相关意见将作为验收书的参考资料。</w:t>
      </w:r>
    </w:p>
    <w:p w14:paraId="4C0271FF">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11.5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条件挂钩。履约验收的各项资料存档备查。</w:t>
      </w:r>
    </w:p>
    <w:p w14:paraId="09074EE1">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11.6验收合格的项目，甲方根据采购合同的约定及时向乙方支付合同款项。验收不合格的项目，甲方依法及时处理。采购合同的履行、违约责任和解决争议的方式等适用《中华人民共和国民法典》。乙方在履约过程中有政府采购法律法规规范性文件规定的违法违规情形的，甲方将及时报告本级财政部门。</w:t>
      </w:r>
    </w:p>
    <w:p w14:paraId="41F45766">
      <w:p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十</w:t>
      </w:r>
      <w:r>
        <w:rPr>
          <w:rFonts w:hint="eastAsia" w:ascii="宋体" w:hAnsi="宋体" w:cs="Courier New"/>
          <w:b/>
          <w:sz w:val="24"/>
          <w:highlight w:val="none"/>
        </w:rPr>
        <w:t>二</w:t>
      </w:r>
      <w:r>
        <w:rPr>
          <w:rFonts w:ascii="宋体" w:hAnsi="宋体" w:cs="Courier New"/>
          <w:b/>
          <w:sz w:val="24"/>
          <w:highlight w:val="none"/>
        </w:rPr>
        <w:t>、违约责任</w:t>
      </w:r>
    </w:p>
    <w:p w14:paraId="3EFA8DAA">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2</w:t>
      </w:r>
      <w:r>
        <w:rPr>
          <w:rFonts w:ascii="宋体" w:hAnsi="宋体" w:cs="Courier New"/>
          <w:sz w:val="24"/>
          <w:highlight w:val="none"/>
        </w:rPr>
        <w:t>.1甲方无正当理由</w:t>
      </w:r>
      <w:r>
        <w:rPr>
          <w:rFonts w:hint="eastAsia" w:ascii="宋体" w:hAnsi="宋体" w:cs="Courier New"/>
          <w:sz w:val="24"/>
          <w:highlight w:val="none"/>
        </w:rPr>
        <w:t>拒绝接受乙方提供的合同标的</w:t>
      </w:r>
      <w:r>
        <w:rPr>
          <w:rFonts w:ascii="宋体" w:hAnsi="宋体" w:cs="Courier New"/>
          <w:sz w:val="24"/>
          <w:highlight w:val="none"/>
        </w:rPr>
        <w:t>的，甲方向乙方偿付</w:t>
      </w:r>
      <w:r>
        <w:rPr>
          <w:rFonts w:hint="eastAsia" w:ascii="宋体" w:hAnsi="宋体" w:cs="Courier New"/>
          <w:sz w:val="24"/>
          <w:highlight w:val="none"/>
        </w:rPr>
        <w:t>拒绝接受合同价款</w:t>
      </w:r>
      <w:r>
        <w:rPr>
          <w:rFonts w:ascii="宋体" w:hAnsi="宋体" w:cs="Courier New"/>
          <w:sz w:val="24"/>
          <w:highlight w:val="none"/>
        </w:rPr>
        <w:t>总值</w:t>
      </w:r>
      <w:r>
        <w:rPr>
          <w:rFonts w:hint="eastAsia" w:ascii="宋体" w:hAnsi="宋体" w:cs="Courier New"/>
          <w:sz w:val="24"/>
          <w:highlight w:val="none"/>
          <w:u w:val="single"/>
        </w:rPr>
        <w:t>5%</w:t>
      </w:r>
      <w:r>
        <w:rPr>
          <w:rFonts w:ascii="宋体" w:hAnsi="宋体" w:cs="Courier New"/>
          <w:sz w:val="24"/>
          <w:highlight w:val="none"/>
        </w:rPr>
        <w:t>的违约金。</w:t>
      </w:r>
    </w:p>
    <w:p w14:paraId="2B3DFEF8">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2</w:t>
      </w:r>
      <w:r>
        <w:rPr>
          <w:rFonts w:ascii="宋体" w:hAnsi="宋体" w:cs="Courier New"/>
          <w:sz w:val="24"/>
          <w:highlight w:val="none"/>
        </w:rPr>
        <w:t>.2甲方无故逾期验收和办理</w:t>
      </w:r>
      <w:r>
        <w:rPr>
          <w:rFonts w:hint="eastAsia" w:ascii="宋体" w:hAnsi="宋体" w:cs="Courier New"/>
          <w:sz w:val="24"/>
          <w:highlight w:val="none"/>
        </w:rPr>
        <w:t>合同款项</w:t>
      </w:r>
      <w:r>
        <w:rPr>
          <w:rFonts w:ascii="宋体" w:hAnsi="宋体" w:cs="Courier New"/>
          <w:sz w:val="24"/>
          <w:highlight w:val="none"/>
        </w:rPr>
        <w:t>支付手续的</w:t>
      </w:r>
      <w:r>
        <w:rPr>
          <w:rFonts w:hint="eastAsia" w:ascii="宋体" w:hAnsi="宋体" w:cs="Courier New"/>
          <w:sz w:val="24"/>
          <w:highlight w:val="none"/>
        </w:rPr>
        <w:t>，</w:t>
      </w:r>
      <w:r>
        <w:rPr>
          <w:rFonts w:ascii="宋体" w:hAnsi="宋体" w:cs="Courier New"/>
          <w:sz w:val="24"/>
          <w:highlight w:val="none"/>
        </w:rPr>
        <w:t>甲方应按逾期付款总额</w:t>
      </w:r>
      <w:r>
        <w:rPr>
          <w:rFonts w:hint="eastAsia" w:ascii="宋体" w:hAnsi="宋体" w:cs="Courier New"/>
          <w:sz w:val="24"/>
          <w:highlight w:val="none"/>
        </w:rPr>
        <w:t>6‰</w:t>
      </w:r>
      <w:r>
        <w:rPr>
          <w:rFonts w:ascii="宋体" w:hAnsi="宋体" w:cs="Courier New"/>
          <w:sz w:val="24"/>
          <w:highlight w:val="none"/>
        </w:rPr>
        <w:t>每日向乙方支付违约金。</w:t>
      </w:r>
    </w:p>
    <w:p w14:paraId="4D66F037">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2</w:t>
      </w:r>
      <w:r>
        <w:rPr>
          <w:rFonts w:ascii="宋体" w:hAnsi="宋体" w:cs="Courier New"/>
          <w:sz w:val="24"/>
          <w:highlight w:val="none"/>
        </w:rPr>
        <w:t>.3乙方逾期</w:t>
      </w:r>
      <w:r>
        <w:rPr>
          <w:rFonts w:hint="eastAsia" w:ascii="宋体" w:hAnsi="宋体" w:cs="Courier New"/>
          <w:sz w:val="24"/>
          <w:highlight w:val="none"/>
        </w:rPr>
        <w:t>交付合同标的</w:t>
      </w:r>
      <w:r>
        <w:rPr>
          <w:rFonts w:ascii="宋体" w:hAnsi="宋体" w:cs="Courier New"/>
          <w:sz w:val="24"/>
          <w:highlight w:val="none"/>
        </w:rPr>
        <w:t>的，乙方应按逾期</w:t>
      </w:r>
      <w:r>
        <w:rPr>
          <w:rFonts w:hint="eastAsia" w:ascii="宋体" w:hAnsi="宋体" w:cs="Courier New"/>
          <w:sz w:val="24"/>
          <w:highlight w:val="none"/>
        </w:rPr>
        <w:t>交付合同</w:t>
      </w:r>
      <w:r>
        <w:rPr>
          <w:rFonts w:ascii="宋体" w:hAnsi="宋体" w:cs="Courier New"/>
          <w:sz w:val="24"/>
          <w:highlight w:val="none"/>
        </w:rPr>
        <w:t>总额每日</w:t>
      </w:r>
      <w:r>
        <w:rPr>
          <w:rFonts w:hint="eastAsia" w:ascii="宋体" w:hAnsi="宋体" w:cs="Courier New"/>
          <w:sz w:val="24"/>
          <w:highlight w:val="none"/>
        </w:rPr>
        <w:t>6‰</w:t>
      </w:r>
      <w:r>
        <w:rPr>
          <w:rFonts w:ascii="宋体" w:hAnsi="宋体" w:cs="Courier New"/>
          <w:sz w:val="24"/>
          <w:highlight w:val="none"/>
        </w:rPr>
        <w:t>向甲方支付违约金，由甲方从待付</w:t>
      </w:r>
      <w:r>
        <w:rPr>
          <w:rFonts w:hint="eastAsia" w:ascii="宋体" w:hAnsi="宋体" w:cs="Courier New"/>
          <w:sz w:val="24"/>
          <w:highlight w:val="none"/>
        </w:rPr>
        <w:t>合同款项</w:t>
      </w:r>
      <w:r>
        <w:rPr>
          <w:rFonts w:ascii="宋体" w:hAnsi="宋体" w:cs="Courier New"/>
          <w:sz w:val="24"/>
          <w:highlight w:val="none"/>
        </w:rPr>
        <w:t>中扣除。逾期超过约定日期10个工作日不能</w:t>
      </w:r>
      <w:r>
        <w:rPr>
          <w:rFonts w:hint="eastAsia" w:ascii="宋体" w:hAnsi="宋体" w:cs="Courier New"/>
          <w:sz w:val="24"/>
          <w:highlight w:val="none"/>
        </w:rPr>
        <w:t>交付合同标的</w:t>
      </w:r>
      <w:r>
        <w:rPr>
          <w:rFonts w:ascii="宋体" w:hAnsi="宋体" w:cs="Courier New"/>
          <w:sz w:val="24"/>
          <w:highlight w:val="none"/>
        </w:rPr>
        <w:t>的，甲方可解除本合同。乙方因逾期</w:t>
      </w:r>
      <w:r>
        <w:rPr>
          <w:rFonts w:hint="eastAsia" w:ascii="宋体" w:hAnsi="宋体" w:cs="Courier New"/>
          <w:sz w:val="24"/>
          <w:highlight w:val="none"/>
        </w:rPr>
        <w:t>交付合同标的</w:t>
      </w:r>
      <w:r>
        <w:rPr>
          <w:rFonts w:ascii="宋体" w:hAnsi="宋体" w:cs="Courier New"/>
          <w:sz w:val="24"/>
          <w:highlight w:val="none"/>
        </w:rPr>
        <w:t>或因其他违约行为导致甲方解除合同的，乙方应向甲方支付合同</w:t>
      </w:r>
      <w:r>
        <w:rPr>
          <w:rFonts w:hint="eastAsia" w:ascii="宋体" w:hAnsi="宋体" w:cs="Courier New"/>
          <w:sz w:val="24"/>
          <w:highlight w:val="none"/>
        </w:rPr>
        <w:t>价款总额</w:t>
      </w:r>
      <w:r>
        <w:rPr>
          <w:rFonts w:hint="eastAsia" w:ascii="宋体" w:hAnsi="宋体" w:cs="Courier New"/>
          <w:sz w:val="24"/>
          <w:highlight w:val="none"/>
          <w:u w:val="single"/>
        </w:rPr>
        <w:t>5%</w:t>
      </w:r>
      <w:r>
        <w:rPr>
          <w:rFonts w:ascii="宋体" w:hAnsi="宋体" w:cs="Courier New"/>
          <w:sz w:val="24"/>
          <w:highlight w:val="none"/>
        </w:rPr>
        <w:t xml:space="preserve">的违约金，如造成甲方损失超过违约金的，超出部分由乙方继续承担赔偿责任。 </w:t>
      </w:r>
    </w:p>
    <w:p w14:paraId="61B05DBF">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2</w:t>
      </w:r>
      <w:r>
        <w:rPr>
          <w:rFonts w:ascii="宋体" w:hAnsi="宋体" w:cs="Courier New"/>
          <w:sz w:val="24"/>
          <w:highlight w:val="none"/>
        </w:rPr>
        <w:t>.4乙方</w:t>
      </w:r>
      <w:r>
        <w:rPr>
          <w:rFonts w:hint="eastAsia" w:ascii="宋体" w:hAnsi="宋体" w:cs="Courier New"/>
          <w:sz w:val="24"/>
          <w:highlight w:val="none"/>
        </w:rPr>
        <w:t>交付合同标的的标准</w:t>
      </w:r>
      <w:r>
        <w:rPr>
          <w:rFonts w:ascii="宋体" w:hAnsi="宋体" w:cs="Courier New"/>
          <w:sz w:val="24"/>
          <w:highlight w:val="none"/>
        </w:rPr>
        <w:t>不符合合同规定及</w:t>
      </w:r>
      <w:r>
        <w:rPr>
          <w:rFonts w:hint="eastAsia" w:ascii="宋体" w:hAnsi="宋体" w:cs="Courier New"/>
          <w:sz w:val="24"/>
          <w:highlight w:val="none"/>
        </w:rPr>
        <w:t>招标</w:t>
      </w:r>
      <w:r>
        <w:rPr>
          <w:rFonts w:ascii="宋体" w:hAnsi="宋体" w:cs="Courier New"/>
          <w:sz w:val="24"/>
          <w:highlight w:val="none"/>
        </w:rPr>
        <w:t>文件规定标准的，甲方有权</w:t>
      </w:r>
      <w:r>
        <w:rPr>
          <w:rFonts w:hint="eastAsia" w:ascii="宋体" w:hAnsi="宋体" w:cs="Courier New"/>
          <w:sz w:val="24"/>
          <w:highlight w:val="none"/>
        </w:rPr>
        <w:t>拒绝接受合同标的</w:t>
      </w:r>
      <w:r>
        <w:rPr>
          <w:rFonts w:ascii="宋体" w:hAnsi="宋体" w:cs="Courier New"/>
          <w:sz w:val="24"/>
          <w:highlight w:val="none"/>
        </w:rPr>
        <w:t>，</w:t>
      </w:r>
      <w:r>
        <w:rPr>
          <w:rFonts w:hint="eastAsia" w:ascii="宋体" w:hAnsi="宋体" w:cs="Courier New"/>
          <w:sz w:val="24"/>
          <w:highlight w:val="none"/>
        </w:rPr>
        <w:t>并</w:t>
      </w:r>
      <w:r>
        <w:rPr>
          <w:rFonts w:ascii="宋体" w:hAnsi="宋体" w:cs="Courier New"/>
          <w:sz w:val="24"/>
          <w:highlight w:val="none"/>
        </w:rPr>
        <w:t>可单方面解除合同。</w:t>
      </w:r>
    </w:p>
    <w:p w14:paraId="49E741ED">
      <w:p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十</w:t>
      </w:r>
      <w:r>
        <w:rPr>
          <w:rFonts w:hint="eastAsia" w:ascii="宋体" w:hAnsi="宋体" w:cs="Courier New"/>
          <w:b/>
          <w:sz w:val="24"/>
          <w:highlight w:val="none"/>
        </w:rPr>
        <w:t>三</w:t>
      </w:r>
      <w:r>
        <w:rPr>
          <w:rFonts w:ascii="宋体" w:hAnsi="宋体" w:cs="Courier New"/>
          <w:b/>
          <w:sz w:val="24"/>
          <w:highlight w:val="none"/>
        </w:rPr>
        <w:t>、不可抗力事件处理</w:t>
      </w:r>
    </w:p>
    <w:p w14:paraId="6E1D44EC">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3</w:t>
      </w:r>
      <w:r>
        <w:rPr>
          <w:rFonts w:ascii="宋体" w:hAnsi="宋体" w:cs="Courier New"/>
          <w:sz w:val="24"/>
          <w:highlight w:val="none"/>
        </w:rPr>
        <w:t>.1在合同有效期内，任何一方因不可抗力事件导致不能履行合同，则合同履行期可延长，其延长期与不可抗力影响期相同。</w:t>
      </w:r>
    </w:p>
    <w:p w14:paraId="0550CEAB">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3</w:t>
      </w:r>
      <w:r>
        <w:rPr>
          <w:rFonts w:ascii="宋体" w:hAnsi="宋体" w:cs="Courier New"/>
          <w:sz w:val="24"/>
          <w:highlight w:val="none"/>
        </w:rPr>
        <w:t>.2不可抗力事件发生后，应立即通知对方，并寄送有关权威机构出具的证明。</w:t>
      </w:r>
    </w:p>
    <w:p w14:paraId="3AC46A84">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3</w:t>
      </w:r>
      <w:r>
        <w:rPr>
          <w:rFonts w:ascii="宋体" w:hAnsi="宋体" w:cs="Courier New"/>
          <w:sz w:val="24"/>
          <w:highlight w:val="none"/>
        </w:rPr>
        <w:t>.3不可抗力事件延续120天以上，双方应通过友好协商，确定是否继续履行合同。</w:t>
      </w:r>
    </w:p>
    <w:p w14:paraId="12E9D9A4">
      <w:p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十</w:t>
      </w:r>
      <w:r>
        <w:rPr>
          <w:rFonts w:hint="eastAsia" w:ascii="宋体" w:hAnsi="宋体" w:cs="Courier New"/>
          <w:b/>
          <w:sz w:val="24"/>
          <w:highlight w:val="none"/>
        </w:rPr>
        <w:t>四</w:t>
      </w:r>
      <w:r>
        <w:rPr>
          <w:rFonts w:ascii="宋体" w:hAnsi="宋体" w:cs="Courier New"/>
          <w:b/>
          <w:sz w:val="24"/>
          <w:highlight w:val="none"/>
        </w:rPr>
        <w:t>、</w:t>
      </w:r>
      <w:r>
        <w:rPr>
          <w:rFonts w:hint="eastAsia" w:ascii="宋体" w:hAnsi="宋体" w:cs="Courier New"/>
          <w:b/>
          <w:sz w:val="24"/>
          <w:highlight w:val="none"/>
        </w:rPr>
        <w:t>解决争议的方法</w:t>
      </w:r>
    </w:p>
    <w:p w14:paraId="01C47474">
      <w:pPr>
        <w:adjustRightInd w:val="0"/>
        <w:snapToGrid w:val="0"/>
        <w:spacing w:line="360" w:lineRule="auto"/>
        <w:ind w:firstLine="480" w:firstLineChars="200"/>
        <w:rPr>
          <w:rFonts w:hint="eastAsia" w:ascii="宋体" w:hAnsi="宋体" w:cs="Courier New"/>
          <w:sz w:val="24"/>
          <w:highlight w:val="none"/>
        </w:rPr>
      </w:pPr>
      <w:r>
        <w:rPr>
          <w:rFonts w:hint="eastAsia" w:ascii="宋体" w:hAnsi="宋体" w:cs="Courier New"/>
          <w:sz w:val="24"/>
          <w:highlight w:val="none"/>
        </w:rPr>
        <w:t>14.1双方在签订、履行合同中所发生的一切争议，应通过友好协商解决。如协商不成，由甲方住所地人民法院管辖。</w:t>
      </w:r>
    </w:p>
    <w:p w14:paraId="5BACB795">
      <w:pPr>
        <w:adjustRightInd w:val="0"/>
        <w:snapToGrid w:val="0"/>
        <w:spacing w:line="360" w:lineRule="auto"/>
        <w:ind w:firstLine="482" w:firstLineChars="200"/>
        <w:rPr>
          <w:rFonts w:hint="eastAsia" w:ascii="宋体" w:hAnsi="宋体" w:cs="Courier New"/>
          <w:b/>
          <w:sz w:val="24"/>
          <w:highlight w:val="none"/>
        </w:rPr>
      </w:pPr>
      <w:r>
        <w:rPr>
          <w:rFonts w:ascii="宋体" w:hAnsi="宋体" w:cs="Courier New"/>
          <w:b/>
          <w:sz w:val="24"/>
          <w:highlight w:val="none"/>
        </w:rPr>
        <w:t>十</w:t>
      </w:r>
      <w:r>
        <w:rPr>
          <w:rFonts w:hint="eastAsia" w:ascii="宋体" w:hAnsi="宋体" w:cs="Courier New"/>
          <w:b/>
          <w:sz w:val="24"/>
          <w:highlight w:val="none"/>
        </w:rPr>
        <w:t>五</w:t>
      </w:r>
      <w:r>
        <w:rPr>
          <w:rFonts w:ascii="宋体" w:hAnsi="宋体" w:cs="Courier New"/>
          <w:b/>
          <w:sz w:val="24"/>
          <w:highlight w:val="none"/>
        </w:rPr>
        <w:t>、合同生效及其</w:t>
      </w:r>
      <w:r>
        <w:rPr>
          <w:rFonts w:hint="eastAsia" w:ascii="宋体" w:hAnsi="宋体" w:cs="Courier New"/>
          <w:b/>
          <w:sz w:val="24"/>
          <w:highlight w:val="none"/>
        </w:rPr>
        <w:t>他</w:t>
      </w:r>
    </w:p>
    <w:p w14:paraId="1521EDB8">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5</w:t>
      </w:r>
      <w:r>
        <w:rPr>
          <w:rFonts w:ascii="宋体" w:hAnsi="宋体" w:cs="Courier New"/>
          <w:sz w:val="24"/>
          <w:highlight w:val="none"/>
        </w:rPr>
        <w:t>.1合同经双方法定代表人或授权委托代</w:t>
      </w:r>
      <w:r>
        <w:rPr>
          <w:rFonts w:hint="eastAsia" w:ascii="宋体" w:hAnsi="宋体" w:cs="Courier New"/>
          <w:sz w:val="24"/>
          <w:highlight w:val="none"/>
        </w:rPr>
        <w:t>表</w:t>
      </w:r>
      <w:r>
        <w:rPr>
          <w:rFonts w:ascii="宋体" w:hAnsi="宋体" w:cs="Courier New"/>
          <w:sz w:val="24"/>
          <w:highlight w:val="none"/>
        </w:rPr>
        <w:t>人签字并加盖单位公章后生效。</w:t>
      </w:r>
    </w:p>
    <w:p w14:paraId="3B2520E0">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5</w:t>
      </w:r>
      <w:r>
        <w:rPr>
          <w:rFonts w:ascii="宋体" w:hAnsi="宋体" w:cs="Courier New"/>
          <w:sz w:val="24"/>
          <w:highlight w:val="none"/>
        </w:rPr>
        <w:t>.2本合同未尽事宜，遵照</w:t>
      </w:r>
      <w:r>
        <w:rPr>
          <w:rFonts w:hint="eastAsia" w:ascii="宋体" w:hAnsi="宋体" w:cs="Courier New"/>
          <w:sz w:val="24"/>
          <w:highlight w:val="none"/>
        </w:rPr>
        <w:t>《中华人民共和国民法典》、《中华人民共和国政府采购法》等</w:t>
      </w:r>
      <w:r>
        <w:rPr>
          <w:rFonts w:ascii="宋体" w:hAnsi="宋体" w:cs="Courier New"/>
          <w:sz w:val="24"/>
          <w:highlight w:val="none"/>
        </w:rPr>
        <w:t>有关条文执行。</w:t>
      </w:r>
    </w:p>
    <w:p w14:paraId="297642B5">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1</w:t>
      </w:r>
      <w:r>
        <w:rPr>
          <w:rFonts w:hint="eastAsia" w:ascii="宋体" w:hAnsi="宋体" w:cs="Courier New"/>
          <w:sz w:val="24"/>
          <w:highlight w:val="none"/>
        </w:rPr>
        <w:t>5</w:t>
      </w:r>
      <w:r>
        <w:rPr>
          <w:rFonts w:ascii="宋体" w:hAnsi="宋体" w:cs="Courier New"/>
          <w:sz w:val="24"/>
          <w:highlight w:val="none"/>
        </w:rPr>
        <w:t>.</w:t>
      </w:r>
      <w:r>
        <w:rPr>
          <w:rFonts w:hint="eastAsia" w:ascii="宋体" w:hAnsi="宋体" w:cs="Courier New"/>
          <w:sz w:val="24"/>
          <w:highlight w:val="none"/>
        </w:rPr>
        <w:t>3</w:t>
      </w:r>
      <w:r>
        <w:rPr>
          <w:rFonts w:ascii="宋体" w:hAnsi="宋体" w:cs="Courier New"/>
          <w:sz w:val="24"/>
          <w:highlight w:val="none"/>
        </w:rPr>
        <w:t>本合同正本一式</w:t>
      </w:r>
      <w:r>
        <w:rPr>
          <w:rFonts w:hint="eastAsia" w:ascii="宋体" w:hAnsi="宋体" w:cs="Courier New"/>
          <w:sz w:val="24"/>
          <w:highlight w:val="none"/>
        </w:rPr>
        <w:t>四</w:t>
      </w:r>
      <w:r>
        <w:rPr>
          <w:rFonts w:ascii="宋体" w:hAnsi="宋体" w:cs="Courier New"/>
          <w:sz w:val="24"/>
          <w:highlight w:val="none"/>
        </w:rPr>
        <w:t>份，具有同等法律效力，甲</w:t>
      </w:r>
      <w:r>
        <w:rPr>
          <w:rFonts w:hint="eastAsia" w:ascii="宋体" w:hAnsi="宋体" w:cs="Courier New"/>
          <w:sz w:val="24"/>
          <w:highlight w:val="none"/>
        </w:rPr>
        <w:t>方、</w:t>
      </w:r>
      <w:r>
        <w:rPr>
          <w:rFonts w:ascii="宋体" w:hAnsi="宋体" w:cs="Courier New"/>
          <w:sz w:val="24"/>
          <w:highlight w:val="none"/>
        </w:rPr>
        <w:t>乙方各执</w:t>
      </w:r>
      <w:r>
        <w:rPr>
          <w:rFonts w:hint="eastAsia" w:ascii="宋体" w:hAnsi="宋体" w:cs="Courier New"/>
          <w:sz w:val="24"/>
          <w:highlight w:val="none"/>
        </w:rPr>
        <w:t>贰</w:t>
      </w:r>
      <w:r>
        <w:rPr>
          <w:rFonts w:ascii="宋体" w:hAnsi="宋体" w:cs="Courier New"/>
          <w:sz w:val="24"/>
          <w:highlight w:val="none"/>
        </w:rPr>
        <w:t>份。</w:t>
      </w:r>
    </w:p>
    <w:p w14:paraId="0784DF87">
      <w:pPr>
        <w:adjustRightInd w:val="0"/>
        <w:snapToGrid w:val="0"/>
        <w:spacing w:line="360" w:lineRule="auto"/>
        <w:ind w:firstLine="480" w:firstLineChars="200"/>
        <w:rPr>
          <w:rFonts w:hint="eastAsia" w:ascii="宋体" w:hAnsi="宋体" w:cs="Courier New"/>
          <w:sz w:val="24"/>
          <w:highlight w:val="none"/>
        </w:rPr>
      </w:pPr>
      <w:r>
        <w:rPr>
          <w:rFonts w:ascii="宋体" w:hAnsi="宋体" w:cs="Courier New"/>
          <w:sz w:val="24"/>
          <w:highlight w:val="none"/>
        </w:rPr>
        <w:t xml:space="preserve">  </w:t>
      </w:r>
    </w:p>
    <w:p w14:paraId="408F8711">
      <w:pPr>
        <w:adjustRightInd w:val="0"/>
        <w:snapToGrid w:val="0"/>
        <w:spacing w:line="360" w:lineRule="auto"/>
        <w:rPr>
          <w:rFonts w:hint="eastAsia" w:ascii="宋体" w:hAnsi="宋体" w:cs="Courier New"/>
          <w:sz w:val="24"/>
          <w:highlight w:val="none"/>
        </w:rPr>
      </w:pPr>
      <w:r>
        <w:rPr>
          <w:rFonts w:ascii="宋体" w:hAnsi="宋体" w:cs="Courier New"/>
          <w:sz w:val="24"/>
          <w:highlight w:val="none"/>
        </w:rPr>
        <w:t>甲方：</w:t>
      </w:r>
      <w:r>
        <w:rPr>
          <w:rFonts w:ascii="宋体" w:hAnsi="宋体" w:cs="Courier New"/>
          <w:sz w:val="24"/>
          <w:highlight w:val="none"/>
          <w:u w:val="single"/>
        </w:rPr>
        <w:t xml:space="preserve">       </w:t>
      </w:r>
      <w:r>
        <w:rPr>
          <w:rFonts w:hint="eastAsia" w:ascii="宋体" w:hAnsi="宋体" w:cs="Courier New"/>
          <w:sz w:val="24"/>
          <w:highlight w:val="none"/>
        </w:rPr>
        <w:t>（盖章）</w:t>
      </w:r>
      <w:r>
        <w:rPr>
          <w:rFonts w:ascii="宋体" w:hAnsi="宋体" w:cs="Courier New"/>
          <w:sz w:val="24"/>
          <w:highlight w:val="none"/>
        </w:rPr>
        <w:t xml:space="preserve">             乙方：</w:t>
      </w:r>
      <w:r>
        <w:rPr>
          <w:rFonts w:ascii="宋体" w:hAnsi="宋体" w:cs="Courier New"/>
          <w:sz w:val="24"/>
          <w:highlight w:val="none"/>
          <w:u w:val="single"/>
        </w:rPr>
        <w:t xml:space="preserve">       </w:t>
      </w:r>
      <w:r>
        <w:rPr>
          <w:rFonts w:ascii="宋体" w:hAnsi="宋体" w:cs="Courier New"/>
          <w:sz w:val="24"/>
          <w:highlight w:val="none"/>
        </w:rPr>
        <w:t xml:space="preserve"> </w:t>
      </w:r>
      <w:r>
        <w:rPr>
          <w:rFonts w:hint="eastAsia" w:ascii="宋体" w:hAnsi="宋体" w:cs="Courier New"/>
          <w:sz w:val="24"/>
          <w:highlight w:val="none"/>
        </w:rPr>
        <w:t>（盖章）</w:t>
      </w:r>
      <w:r>
        <w:rPr>
          <w:rFonts w:ascii="宋体" w:hAnsi="宋体" w:cs="Courier New"/>
          <w:sz w:val="24"/>
          <w:highlight w:val="none"/>
        </w:rPr>
        <w:t xml:space="preserve"> </w:t>
      </w:r>
    </w:p>
    <w:p w14:paraId="3250FB57">
      <w:pPr>
        <w:adjustRightInd w:val="0"/>
        <w:snapToGrid w:val="0"/>
        <w:spacing w:line="360" w:lineRule="auto"/>
        <w:rPr>
          <w:rFonts w:hint="eastAsia" w:ascii="宋体" w:hAnsi="宋体" w:cs="Courier New"/>
          <w:sz w:val="24"/>
          <w:highlight w:val="none"/>
        </w:rPr>
      </w:pPr>
      <w:r>
        <w:rPr>
          <w:rFonts w:ascii="宋体" w:hAnsi="宋体" w:cs="Courier New"/>
          <w:sz w:val="24"/>
          <w:highlight w:val="none"/>
        </w:rPr>
        <w:t>地址：</w:t>
      </w:r>
      <w:r>
        <w:rPr>
          <w:rFonts w:hint="eastAsia" w:ascii="宋体" w:hAnsi="宋体" w:cs="Courier New"/>
          <w:sz w:val="24"/>
          <w:highlight w:val="none"/>
          <w:u w:val="single"/>
        </w:rPr>
        <w:t xml:space="preserve">       </w:t>
      </w:r>
      <w:r>
        <w:rPr>
          <w:rFonts w:ascii="宋体" w:hAnsi="宋体" w:cs="Courier New"/>
          <w:sz w:val="24"/>
          <w:highlight w:val="none"/>
        </w:rPr>
        <w:t xml:space="preserve">                     地址：</w:t>
      </w:r>
      <w:r>
        <w:rPr>
          <w:rFonts w:ascii="宋体" w:hAnsi="宋体" w:cs="Courier New"/>
          <w:sz w:val="24"/>
          <w:highlight w:val="none"/>
          <w:u w:val="single"/>
        </w:rPr>
        <w:t xml:space="preserve">       </w:t>
      </w:r>
      <w:r>
        <w:rPr>
          <w:rFonts w:ascii="宋体" w:hAnsi="宋体" w:cs="Courier New"/>
          <w:sz w:val="24"/>
          <w:highlight w:val="none"/>
        </w:rPr>
        <w:t xml:space="preserve"> </w:t>
      </w:r>
    </w:p>
    <w:p w14:paraId="64401D2B">
      <w:pPr>
        <w:adjustRightInd w:val="0"/>
        <w:snapToGrid w:val="0"/>
        <w:spacing w:line="360" w:lineRule="auto"/>
        <w:rPr>
          <w:rFonts w:hint="eastAsia" w:ascii="宋体" w:hAnsi="宋体" w:cs="Courier New"/>
          <w:sz w:val="24"/>
          <w:highlight w:val="none"/>
        </w:rPr>
      </w:pPr>
      <w:r>
        <w:rPr>
          <w:rFonts w:ascii="宋体" w:hAnsi="宋体" w:cs="Courier New"/>
          <w:sz w:val="24"/>
          <w:highlight w:val="none"/>
        </w:rPr>
        <w:t>法定代表人</w:t>
      </w:r>
      <w:r>
        <w:rPr>
          <w:rFonts w:hint="eastAsia" w:ascii="宋体" w:hAnsi="宋体" w:cs="Courier New"/>
          <w:sz w:val="24"/>
          <w:highlight w:val="none"/>
        </w:rPr>
        <w:t xml:space="preserve">                        </w:t>
      </w:r>
      <w:r>
        <w:rPr>
          <w:rFonts w:ascii="宋体" w:hAnsi="宋体" w:cs="Courier New"/>
          <w:sz w:val="24"/>
          <w:highlight w:val="none"/>
        </w:rPr>
        <w:t>法定代表人</w:t>
      </w:r>
    </w:p>
    <w:p w14:paraId="14081394">
      <w:pPr>
        <w:adjustRightInd w:val="0"/>
        <w:snapToGrid w:val="0"/>
        <w:spacing w:line="360" w:lineRule="auto"/>
        <w:rPr>
          <w:rFonts w:hint="eastAsia" w:ascii="宋体" w:hAnsi="宋体" w:cs="Courier New"/>
          <w:sz w:val="24"/>
          <w:highlight w:val="none"/>
        </w:rPr>
      </w:pPr>
      <w:r>
        <w:rPr>
          <w:rFonts w:hint="eastAsia" w:ascii="宋体" w:hAnsi="宋体" w:cs="Courier New"/>
          <w:sz w:val="24"/>
          <w:highlight w:val="none"/>
        </w:rPr>
        <w:t>或其委托代理人</w:t>
      </w:r>
      <w:r>
        <w:rPr>
          <w:rFonts w:ascii="宋体" w:hAnsi="宋体" w:cs="Courier New"/>
          <w:sz w:val="24"/>
          <w:highlight w:val="none"/>
        </w:rPr>
        <w:t>：</w:t>
      </w:r>
      <w:r>
        <w:rPr>
          <w:rFonts w:ascii="宋体" w:hAnsi="宋体" w:cs="Courier New"/>
          <w:sz w:val="24"/>
          <w:highlight w:val="none"/>
          <w:u w:val="single"/>
        </w:rPr>
        <w:t xml:space="preserve">    </w:t>
      </w:r>
      <w:r>
        <w:rPr>
          <w:rFonts w:ascii="宋体" w:hAnsi="宋体" w:cs="宋体"/>
          <w:i/>
          <w:sz w:val="24"/>
          <w:highlight w:val="none"/>
        </w:rPr>
        <w:t>（</w:t>
      </w:r>
      <w:r>
        <w:rPr>
          <w:rFonts w:ascii="宋体" w:hAnsi="宋体" w:cs="宋体"/>
          <w:sz w:val="24"/>
          <w:highlight w:val="none"/>
        </w:rPr>
        <w:t>签字</w:t>
      </w:r>
      <w:r>
        <w:rPr>
          <w:rFonts w:hint="eastAsia" w:ascii="宋体" w:hAnsi="宋体" w:cs="宋体"/>
          <w:sz w:val="24"/>
          <w:highlight w:val="none"/>
        </w:rPr>
        <w:t>或盖章</w:t>
      </w:r>
      <w:r>
        <w:rPr>
          <w:rFonts w:ascii="宋体" w:hAnsi="宋体" w:cs="宋体"/>
          <w:sz w:val="24"/>
          <w:highlight w:val="none"/>
        </w:rPr>
        <w:t>）</w:t>
      </w:r>
      <w:r>
        <w:rPr>
          <w:rFonts w:hint="eastAsia" w:ascii="宋体" w:hAnsi="宋体" w:cs="Courier New"/>
          <w:sz w:val="24"/>
          <w:highlight w:val="none"/>
        </w:rPr>
        <w:t>或其委托代理人</w:t>
      </w:r>
      <w:r>
        <w:rPr>
          <w:rFonts w:ascii="宋体" w:hAnsi="宋体" w:cs="Courier New"/>
          <w:sz w:val="24"/>
          <w:highlight w:val="none"/>
        </w:rPr>
        <w:t>：</w:t>
      </w:r>
      <w:r>
        <w:rPr>
          <w:rFonts w:ascii="宋体" w:hAnsi="宋体" w:cs="Courier New"/>
          <w:sz w:val="24"/>
          <w:highlight w:val="none"/>
          <w:u w:val="single"/>
        </w:rPr>
        <w:t xml:space="preserve">    </w:t>
      </w:r>
      <w:r>
        <w:rPr>
          <w:rFonts w:ascii="宋体" w:hAnsi="宋体" w:cs="宋体"/>
          <w:i/>
          <w:sz w:val="24"/>
          <w:highlight w:val="none"/>
        </w:rPr>
        <w:t>（</w:t>
      </w:r>
      <w:r>
        <w:rPr>
          <w:rFonts w:ascii="宋体" w:hAnsi="宋体" w:cs="宋体"/>
          <w:sz w:val="24"/>
          <w:highlight w:val="none"/>
        </w:rPr>
        <w:t>签字</w:t>
      </w:r>
      <w:r>
        <w:rPr>
          <w:rFonts w:hint="eastAsia" w:ascii="宋体" w:hAnsi="宋体" w:cs="宋体"/>
          <w:sz w:val="24"/>
          <w:highlight w:val="none"/>
        </w:rPr>
        <w:t>或盖章</w:t>
      </w:r>
      <w:r>
        <w:rPr>
          <w:rFonts w:ascii="宋体" w:hAnsi="宋体" w:cs="宋体"/>
          <w:sz w:val="24"/>
          <w:highlight w:val="none"/>
        </w:rPr>
        <w:t>）</w:t>
      </w:r>
    </w:p>
    <w:p w14:paraId="78608FB2">
      <w:pPr>
        <w:adjustRightInd w:val="0"/>
        <w:snapToGrid w:val="0"/>
        <w:spacing w:line="360" w:lineRule="auto"/>
        <w:rPr>
          <w:rFonts w:hint="eastAsia" w:ascii="宋体" w:hAnsi="宋体" w:cs="Courier New"/>
          <w:sz w:val="24"/>
          <w:highlight w:val="none"/>
        </w:rPr>
      </w:pPr>
      <w:r>
        <w:rPr>
          <w:rFonts w:hint="eastAsia" w:ascii="宋体" w:hAnsi="宋体" w:cs="Courier New"/>
          <w:sz w:val="24"/>
          <w:highlight w:val="none"/>
        </w:rPr>
        <w:t>联系电话：</w:t>
      </w:r>
      <w:r>
        <w:rPr>
          <w:rFonts w:hint="eastAsia" w:ascii="宋体" w:hAnsi="宋体" w:cs="Courier New"/>
          <w:sz w:val="24"/>
          <w:highlight w:val="none"/>
          <w:u w:val="single"/>
        </w:rPr>
        <w:t xml:space="preserve">         </w:t>
      </w:r>
      <w:r>
        <w:rPr>
          <w:rFonts w:hint="eastAsia" w:ascii="宋体" w:hAnsi="宋体" w:cs="Courier New"/>
          <w:sz w:val="24"/>
          <w:highlight w:val="none"/>
        </w:rPr>
        <w:t xml:space="preserve">               联系电话：</w:t>
      </w:r>
      <w:r>
        <w:rPr>
          <w:rFonts w:ascii="宋体" w:hAnsi="宋体" w:cs="Courier New"/>
          <w:sz w:val="24"/>
          <w:highlight w:val="none"/>
          <w:u w:val="single"/>
        </w:rPr>
        <w:t xml:space="preserve">       </w:t>
      </w:r>
      <w:r>
        <w:rPr>
          <w:rFonts w:hint="eastAsia" w:ascii="宋体" w:hAnsi="宋体" w:cs="Courier New"/>
          <w:sz w:val="24"/>
          <w:highlight w:val="none"/>
        </w:rPr>
        <w:t xml:space="preserve">          </w:t>
      </w:r>
    </w:p>
    <w:p w14:paraId="005E449E">
      <w:pPr>
        <w:adjustRightInd w:val="0"/>
        <w:snapToGrid w:val="0"/>
        <w:spacing w:line="360" w:lineRule="auto"/>
        <w:ind w:firstLine="480" w:firstLineChars="200"/>
        <w:rPr>
          <w:rFonts w:ascii="宋体" w:hAnsi="宋体"/>
          <w:bCs/>
          <w:sz w:val="24"/>
          <w:szCs w:val="24"/>
          <w:highlight w:val="none"/>
        </w:rPr>
      </w:pPr>
      <w:r>
        <w:rPr>
          <w:rFonts w:hint="eastAsia" w:ascii="宋体" w:hAnsi="宋体"/>
          <w:sz w:val="24"/>
          <w:highlight w:val="none"/>
        </w:rPr>
        <w:t xml:space="preserve">                              </w:t>
      </w:r>
      <w:r>
        <w:rPr>
          <w:rFonts w:ascii="宋体" w:hAnsi="宋体"/>
          <w:sz w:val="24"/>
          <w:highlight w:val="none"/>
        </w:rPr>
        <w:t xml:space="preserve">签订日期：      年  </w:t>
      </w:r>
      <w:r>
        <w:rPr>
          <w:rFonts w:hint="eastAsia" w:ascii="宋体" w:hAnsi="宋体"/>
          <w:sz w:val="24"/>
          <w:highlight w:val="none"/>
        </w:rPr>
        <w:t xml:space="preserve">  </w:t>
      </w:r>
      <w:r>
        <w:rPr>
          <w:rFonts w:ascii="宋体" w:hAnsi="宋体"/>
          <w:sz w:val="24"/>
          <w:highlight w:val="none"/>
        </w:rPr>
        <w:t xml:space="preserve">月  </w:t>
      </w:r>
      <w:r>
        <w:rPr>
          <w:rFonts w:hint="eastAsia" w:ascii="宋体" w:hAnsi="宋体"/>
          <w:sz w:val="24"/>
          <w:highlight w:val="none"/>
        </w:rPr>
        <w:t xml:space="preserve"> </w:t>
      </w:r>
      <w:r>
        <w:rPr>
          <w:rFonts w:ascii="宋体" w:hAnsi="宋体"/>
          <w:sz w:val="24"/>
          <w:highlight w:val="none"/>
        </w:rPr>
        <w:t>日</w:t>
      </w:r>
    </w:p>
    <w:p w14:paraId="2717D27D">
      <w:pPr>
        <w:adjustRightInd w:val="0"/>
        <w:snapToGrid w:val="0"/>
        <w:spacing w:line="360" w:lineRule="auto"/>
        <w:ind w:firstLine="480" w:firstLineChars="200"/>
        <w:rPr>
          <w:rFonts w:ascii="宋体" w:hAnsi="宋体" w:cs="宋体"/>
          <w:sz w:val="24"/>
          <w:szCs w:val="24"/>
          <w:highlight w:val="none"/>
        </w:rPr>
      </w:pPr>
    </w:p>
    <w:p w14:paraId="3C64A028">
      <w:pPr>
        <w:adjustRightInd w:val="0"/>
        <w:snapToGrid w:val="0"/>
        <w:spacing w:line="360" w:lineRule="auto"/>
        <w:ind w:firstLine="480" w:firstLineChars="200"/>
        <w:rPr>
          <w:rFonts w:ascii="宋体" w:hAnsi="宋体" w:cs="宋体"/>
          <w:sz w:val="24"/>
          <w:szCs w:val="24"/>
          <w:highlight w:val="none"/>
        </w:rPr>
      </w:pPr>
    </w:p>
    <w:p w14:paraId="7CC5054E">
      <w:pPr>
        <w:autoSpaceDE w:val="0"/>
        <w:autoSpaceDN w:val="0"/>
        <w:adjustRightInd w:val="0"/>
        <w:snapToGrid w:val="0"/>
        <w:spacing w:line="360" w:lineRule="auto"/>
        <w:rPr>
          <w:rFonts w:ascii="宋体" w:hAnsi="宋体"/>
          <w:b/>
          <w:bCs/>
          <w:sz w:val="28"/>
          <w:szCs w:val="28"/>
          <w:highlight w:val="none"/>
        </w:rPr>
      </w:pPr>
      <w:r>
        <w:rPr>
          <w:rFonts w:ascii="宋体" w:hAnsi="宋体"/>
          <w:b/>
          <w:bCs/>
          <w:sz w:val="28"/>
          <w:szCs w:val="28"/>
          <w:highlight w:val="none"/>
        </w:rPr>
        <w:br w:type="page"/>
      </w:r>
      <w:r>
        <w:rPr>
          <w:rFonts w:ascii="宋体" w:hAnsi="宋体" w:cs="宋体"/>
          <w:sz w:val="24"/>
          <w:szCs w:val="24"/>
          <w:highlight w:val="none"/>
        </w:rPr>
        <w:t>合同附件</w:t>
      </w:r>
      <w:r>
        <w:rPr>
          <w:rFonts w:hint="eastAsia" w:ascii="宋体" w:hAnsi="宋体" w:cs="宋体"/>
          <w:sz w:val="24"/>
          <w:szCs w:val="24"/>
          <w:highlight w:val="none"/>
        </w:rPr>
        <w:t>一</w:t>
      </w:r>
      <w:r>
        <w:rPr>
          <w:rFonts w:ascii="宋体" w:hAnsi="宋体" w:cs="宋体"/>
          <w:sz w:val="24"/>
          <w:szCs w:val="24"/>
          <w:highlight w:val="none"/>
        </w:rPr>
        <w:t>：</w:t>
      </w:r>
    </w:p>
    <w:p w14:paraId="0A501742">
      <w:pPr>
        <w:spacing w:line="360" w:lineRule="auto"/>
        <w:jc w:val="center"/>
        <w:rPr>
          <w:rFonts w:hint="eastAsia" w:ascii="宋体" w:hAnsi="宋体"/>
          <w:b/>
          <w:bCs/>
          <w:sz w:val="30"/>
          <w:szCs w:val="30"/>
          <w:highlight w:val="none"/>
        </w:rPr>
      </w:pPr>
      <w:r>
        <w:rPr>
          <w:rFonts w:ascii="宋体" w:hAnsi="宋体"/>
          <w:b/>
          <w:bCs/>
          <w:sz w:val="30"/>
          <w:szCs w:val="30"/>
          <w:highlight w:val="none"/>
        </w:rPr>
        <w:t>廉政合同协议书</w:t>
      </w:r>
    </w:p>
    <w:p w14:paraId="1F3F73E8">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根据</w:t>
      </w:r>
      <w:r>
        <w:rPr>
          <w:rFonts w:hint="eastAsia" w:ascii="宋体" w:hAnsi="宋体" w:cs="宋体"/>
          <w:sz w:val="24"/>
          <w:highlight w:val="none"/>
        </w:rPr>
        <w:t>交通运输部</w:t>
      </w:r>
      <w:r>
        <w:rPr>
          <w:rFonts w:ascii="宋体" w:hAnsi="宋体" w:cs="宋体"/>
          <w:sz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ascii="宋体" w:hAnsi="宋体" w:cs="宋体"/>
          <w:sz w:val="24"/>
          <w:highlight w:val="none"/>
          <w:u w:val="single"/>
        </w:rPr>
        <w:t xml:space="preserve">             </w:t>
      </w:r>
      <w:r>
        <w:rPr>
          <w:rFonts w:ascii="宋体" w:hAnsi="宋体" w:cs="宋体"/>
          <w:sz w:val="24"/>
          <w:highlight w:val="none"/>
        </w:rPr>
        <w:t>（以下称委托人）与</w:t>
      </w:r>
      <w:r>
        <w:rPr>
          <w:rFonts w:ascii="宋体" w:hAnsi="宋体" w:cs="宋体"/>
          <w:sz w:val="24"/>
          <w:highlight w:val="none"/>
          <w:u w:val="single"/>
        </w:rPr>
        <w:t xml:space="preserve">       </w:t>
      </w:r>
      <w:r>
        <w:rPr>
          <w:rFonts w:ascii="宋体" w:hAnsi="宋体" w:cs="宋体"/>
          <w:sz w:val="24"/>
          <w:highlight w:val="none"/>
        </w:rPr>
        <w:t>（以下称受托人），特订立如下合同。</w:t>
      </w:r>
    </w:p>
    <w:p w14:paraId="2BE60222">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第一条  委托人、受托人双方的权利和义务</w:t>
      </w:r>
    </w:p>
    <w:p w14:paraId="37CFA8DF">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（一）严格遵守党和国家有关法律法规及</w:t>
      </w:r>
      <w:r>
        <w:rPr>
          <w:rFonts w:hint="eastAsia" w:ascii="宋体" w:hAnsi="宋体" w:cs="宋体"/>
          <w:sz w:val="24"/>
          <w:highlight w:val="none"/>
        </w:rPr>
        <w:t>交通运输部</w:t>
      </w:r>
      <w:r>
        <w:rPr>
          <w:rFonts w:ascii="宋体" w:hAnsi="宋体" w:cs="宋体"/>
          <w:sz w:val="24"/>
          <w:highlight w:val="none"/>
        </w:rPr>
        <w:t>的有关规定。</w:t>
      </w:r>
    </w:p>
    <w:p w14:paraId="1E56BC3E">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（二）严格遵守</w:t>
      </w:r>
      <w:r>
        <w:rPr>
          <w:rFonts w:ascii="宋体" w:hAnsi="宋体" w:cs="宋体"/>
          <w:sz w:val="24"/>
          <w:highlight w:val="none"/>
          <w:u w:val="single"/>
        </w:rPr>
        <w:t xml:space="preserve">                    </w:t>
      </w:r>
      <w:r>
        <w:rPr>
          <w:rFonts w:ascii="宋体" w:hAnsi="宋体" w:cs="宋体"/>
          <w:sz w:val="24"/>
          <w:highlight w:val="none"/>
        </w:rPr>
        <w:t>的合同文件，自觉按合同办事。</w:t>
      </w:r>
    </w:p>
    <w:p w14:paraId="3B12CB5C">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（三）双方的业务活动坚持公开、公正、诚信、透明的原则（除法律认定的商业秘密和合同文件另有规定之外），不得损害国家和集体利益，违反工程建设管理规章制度。</w:t>
      </w:r>
    </w:p>
    <w:p w14:paraId="75370FB9">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（四）建立健全廉政制度，开展廉政教育，设立廉政告示牌，公布举报电话，监督并认真查处违法违纪行为。</w:t>
      </w:r>
    </w:p>
    <w:p w14:paraId="47C8C714">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（五）发现对方在业务活动中有违反廉政规定的行为，有及时提醒对方纠正的权利和义务。</w:t>
      </w:r>
    </w:p>
    <w:p w14:paraId="4D4BB57A">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（六）发现对方严重违反本合同义务条款的行为，有向其上级有关部门举报、建议给予处理并要求告</w:t>
      </w:r>
      <w:r>
        <w:rPr>
          <w:rFonts w:hint="eastAsia" w:ascii="宋体" w:hAnsi="宋体" w:cs="宋体"/>
          <w:sz w:val="24"/>
          <w:highlight w:val="none"/>
        </w:rPr>
        <w:t>知</w:t>
      </w:r>
      <w:r>
        <w:rPr>
          <w:rFonts w:ascii="宋体" w:hAnsi="宋体" w:cs="宋体"/>
          <w:sz w:val="24"/>
          <w:highlight w:val="none"/>
        </w:rPr>
        <w:t>处理结果的权利。</w:t>
      </w:r>
    </w:p>
    <w:p w14:paraId="57A73B78">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第二条  委托人的义务</w:t>
      </w:r>
    </w:p>
    <w:p w14:paraId="7228EA08">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（一）委托人及其工作人员不得索要或接受受托人的礼金、有价证券和贵重物品，不得由受托人报销任何应由委托人或个人支付的费用等。</w:t>
      </w:r>
    </w:p>
    <w:p w14:paraId="59362F3A">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（二）委托人工作人员不得参加受托人安排的超标准宴请和娱乐活动；不得接受受托人提供的通讯工具、交通工具和高档办公用品等。</w:t>
      </w:r>
    </w:p>
    <w:p w14:paraId="7D29F44D">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435D7145">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（四）委托人工作人员的配偶、子女不得从事与委托人工程有关的材料设备供应、工程分包、劳务等经济活动等。</w:t>
      </w:r>
    </w:p>
    <w:p w14:paraId="04AA9813">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（五）委托人及其工作人员不得以任何理由向受托人推荐分包单位，不得要求受托人购买合同规定外的材料和设备。</w:t>
      </w:r>
    </w:p>
    <w:p w14:paraId="7620B7C7">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第三条  受托人义务</w:t>
      </w:r>
    </w:p>
    <w:p w14:paraId="44A69BE5">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（一）受托人不得以任何理由向委托人及其工作人员行贿或馈赠礼金、有价证券、贵重礼品。</w:t>
      </w:r>
    </w:p>
    <w:p w14:paraId="59F4F9A7">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（二）受托人不得以任何名义为委托人及其工作人员报销应由委托人单位或个人支付的任何费用。</w:t>
      </w:r>
    </w:p>
    <w:p w14:paraId="2BD12C36">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（三）受托人不得以任何理由安排委托人工作人员参加超标准宴请及娱乐活动。</w:t>
      </w:r>
    </w:p>
    <w:p w14:paraId="4D3ACBB7">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（四）受托人不得为委托人单位和个人购置或提供通讯工具、交通工具和高档办公用品等。</w:t>
      </w:r>
    </w:p>
    <w:p w14:paraId="224E5B03">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第四条  违约责任</w:t>
      </w:r>
    </w:p>
    <w:p w14:paraId="3762DF90">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2881B706">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16C8D212">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64B71C68">
      <w:pPr>
        <w:adjustRightInd w:val="0"/>
        <w:snapToGrid w:val="0"/>
        <w:spacing w:line="360" w:lineRule="auto"/>
        <w:ind w:firstLine="480" w:firstLineChars="200"/>
        <w:jc w:val="left"/>
        <w:rPr>
          <w:rFonts w:hint="eastAsia" w:ascii="宋体" w:hAnsi="宋体" w:cs="宋体"/>
          <w:sz w:val="24"/>
          <w:highlight w:val="none"/>
        </w:rPr>
      </w:pPr>
      <w:r>
        <w:rPr>
          <w:rFonts w:ascii="宋体" w:hAnsi="宋体" w:cs="宋体"/>
          <w:sz w:val="24"/>
          <w:highlight w:val="none"/>
        </w:rPr>
        <w:t>第六条  本合同有效期为委托人、受托人双方签署的</w:t>
      </w:r>
      <w:r>
        <w:rPr>
          <w:rFonts w:ascii="宋体" w:hAnsi="宋体" w:cs="宋体"/>
          <w:sz w:val="24"/>
          <w:highlight w:val="none"/>
          <w:u w:val="single"/>
        </w:rPr>
        <w:t xml:space="preserve">               </w:t>
      </w:r>
      <w:r>
        <w:rPr>
          <w:rFonts w:ascii="宋体" w:hAnsi="宋体" w:cs="宋体"/>
          <w:sz w:val="24"/>
          <w:highlight w:val="none"/>
        </w:rPr>
        <w:t>项目合同期限。</w:t>
      </w:r>
    </w:p>
    <w:p w14:paraId="6233183E">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第七条  本合同作为</w:t>
      </w:r>
      <w:r>
        <w:rPr>
          <w:rFonts w:ascii="宋体" w:hAnsi="宋体" w:cs="宋体"/>
          <w:sz w:val="24"/>
          <w:highlight w:val="none"/>
          <w:u w:val="single"/>
        </w:rPr>
        <w:t xml:space="preserve">                   </w:t>
      </w:r>
      <w:r>
        <w:rPr>
          <w:rFonts w:ascii="宋体" w:hAnsi="宋体" w:cs="宋体"/>
          <w:sz w:val="24"/>
          <w:highlight w:val="none"/>
        </w:rPr>
        <w:t>项目合同的附件，经合同双方签署立即生效。</w:t>
      </w:r>
    </w:p>
    <w:p w14:paraId="6825A6CD">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第八条  本合同共肆份，</w:t>
      </w:r>
      <w:r>
        <w:rPr>
          <w:rFonts w:hint="eastAsia" w:ascii="宋体" w:hAnsi="宋体" w:cs="宋体"/>
          <w:sz w:val="24"/>
          <w:highlight w:val="none"/>
        </w:rPr>
        <w:t>双方</w:t>
      </w:r>
      <w:r>
        <w:rPr>
          <w:rFonts w:ascii="宋体" w:hAnsi="宋体" w:cs="宋体"/>
          <w:sz w:val="24"/>
          <w:highlight w:val="none"/>
        </w:rPr>
        <w:t>各执贰份。</w:t>
      </w:r>
    </w:p>
    <w:p w14:paraId="59D89F79">
      <w:pPr>
        <w:tabs>
          <w:tab w:val="left" w:pos="3151"/>
          <w:tab w:val="left" w:pos="4934"/>
          <w:tab w:val="left" w:pos="4965"/>
          <w:tab w:val="left" w:pos="8205"/>
        </w:tabs>
        <w:adjustRightInd w:val="0"/>
        <w:snapToGrid w:val="0"/>
        <w:spacing w:line="360" w:lineRule="auto"/>
        <w:jc w:val="left"/>
        <w:rPr>
          <w:rFonts w:hint="eastAsia" w:ascii="宋体" w:hAnsi="宋体" w:cs="宋体"/>
          <w:sz w:val="24"/>
          <w:highlight w:val="none"/>
        </w:rPr>
        <w:sectPr>
          <w:headerReference r:id="rId3" w:type="default"/>
          <w:footerReference r:id="rId4" w:type="default"/>
          <w:type w:val="continuous"/>
          <w:pgSz w:w="11906" w:h="16838"/>
          <w:pgMar w:top="1440" w:right="1797" w:bottom="1440" w:left="1797" w:header="851" w:footer="992" w:gutter="0"/>
          <w:cols w:space="1701" w:num="1"/>
          <w:docGrid w:linePitch="360" w:charSpace="0"/>
        </w:sectPr>
      </w:pPr>
    </w:p>
    <w:p w14:paraId="1C51C5E7">
      <w:pPr>
        <w:tabs>
          <w:tab w:val="left" w:pos="3151"/>
          <w:tab w:val="left" w:pos="4934"/>
          <w:tab w:val="left" w:pos="4965"/>
          <w:tab w:val="left" w:pos="8205"/>
        </w:tabs>
        <w:adjustRightInd w:val="0"/>
        <w:snapToGrid w:val="0"/>
        <w:spacing w:line="360" w:lineRule="auto"/>
        <w:jc w:val="left"/>
        <w:rPr>
          <w:rFonts w:hint="eastAsia" w:ascii="宋体" w:hAnsi="宋体" w:cs="宋体"/>
          <w:sz w:val="24"/>
          <w:highlight w:val="none"/>
        </w:rPr>
      </w:pPr>
      <w:r>
        <w:rPr>
          <w:rFonts w:ascii="宋体" w:hAnsi="宋体" w:cs="宋体"/>
          <w:sz w:val="24"/>
          <w:highlight w:val="none"/>
        </w:rPr>
        <w:t>委托人</w:t>
      </w:r>
      <w:r>
        <w:rPr>
          <w:rFonts w:ascii="宋体" w:hAnsi="宋体" w:cs="宋体"/>
          <w:spacing w:val="-17"/>
          <w:sz w:val="24"/>
          <w:highlight w:val="none"/>
        </w:rPr>
        <w:t>：</w:t>
      </w:r>
      <w:r>
        <w:rPr>
          <w:rFonts w:ascii="宋体" w:hAnsi="宋体" w:cs="宋体"/>
          <w:spacing w:val="-17"/>
          <w:sz w:val="24"/>
          <w:highlight w:val="none"/>
          <w:u w:val="single"/>
        </w:rPr>
        <w:t xml:space="preserve"> </w:t>
      </w:r>
      <w:r>
        <w:rPr>
          <w:rFonts w:hint="eastAsia" w:ascii="宋体" w:hAnsi="宋体" w:cs="宋体"/>
          <w:spacing w:val="-17"/>
          <w:sz w:val="24"/>
          <w:highlight w:val="none"/>
          <w:u w:val="single"/>
        </w:rPr>
        <w:t xml:space="preserve">                  </w:t>
      </w:r>
      <w:r>
        <w:rPr>
          <w:rFonts w:ascii="宋体" w:hAnsi="宋体" w:cs="宋体"/>
          <w:sz w:val="24"/>
          <w:highlight w:val="none"/>
        </w:rPr>
        <w:t>（盖章）</w:t>
      </w:r>
      <w:r>
        <w:rPr>
          <w:rFonts w:hint="eastAsia" w:ascii="宋体" w:hAnsi="宋体" w:cs="宋体"/>
          <w:sz w:val="24"/>
          <w:highlight w:val="none"/>
        </w:rPr>
        <w:t xml:space="preserve">      </w:t>
      </w:r>
      <w:r>
        <w:rPr>
          <w:rFonts w:ascii="宋体" w:hAnsi="宋体" w:cs="宋体"/>
          <w:sz w:val="24"/>
          <w:highlight w:val="none"/>
        </w:rPr>
        <w:t>受托人</w:t>
      </w:r>
      <w:r>
        <w:rPr>
          <w:rFonts w:ascii="宋体" w:hAnsi="宋体" w:cs="宋体"/>
          <w:spacing w:val="-17"/>
          <w:sz w:val="24"/>
          <w:highlight w:val="none"/>
        </w:rPr>
        <w:t>：</w:t>
      </w:r>
      <w:r>
        <w:rPr>
          <w:rFonts w:hint="eastAsia" w:ascii="宋体" w:hAnsi="宋体" w:cs="宋体"/>
          <w:spacing w:val="-17"/>
          <w:sz w:val="24"/>
          <w:highlight w:val="none"/>
          <w:u w:val="single"/>
        </w:rPr>
        <w:t xml:space="preserve">                </w:t>
      </w:r>
      <w:r>
        <w:rPr>
          <w:rFonts w:ascii="宋体" w:hAnsi="宋体" w:cs="宋体"/>
          <w:sz w:val="24"/>
          <w:highlight w:val="none"/>
        </w:rPr>
        <w:t xml:space="preserve">（盖章） </w:t>
      </w:r>
    </w:p>
    <w:p w14:paraId="1FB7BD0B">
      <w:pPr>
        <w:tabs>
          <w:tab w:val="left" w:pos="3151"/>
          <w:tab w:val="left" w:pos="4934"/>
          <w:tab w:val="left" w:pos="5174"/>
          <w:tab w:val="left" w:pos="7781"/>
        </w:tabs>
        <w:adjustRightInd w:val="0"/>
        <w:snapToGrid w:val="0"/>
        <w:spacing w:line="360" w:lineRule="auto"/>
        <w:rPr>
          <w:rFonts w:hint="eastAsia" w:ascii="宋体" w:hAnsi="宋体" w:cs="宋体"/>
          <w:sz w:val="24"/>
          <w:highlight w:val="none"/>
        </w:rPr>
      </w:pPr>
      <w:r>
        <w:rPr>
          <w:rFonts w:ascii="宋体" w:hAnsi="宋体" w:cs="宋体"/>
          <w:sz w:val="24"/>
          <w:highlight w:val="none"/>
        </w:rPr>
        <w:t>法定代表人                         法定代表人</w:t>
      </w:r>
    </w:p>
    <w:p w14:paraId="7F23D1D2">
      <w:pPr>
        <w:tabs>
          <w:tab w:val="left" w:pos="3151"/>
          <w:tab w:val="left" w:pos="4934"/>
          <w:tab w:val="left" w:pos="5174"/>
          <w:tab w:val="left" w:pos="7781"/>
        </w:tabs>
        <w:adjustRightInd w:val="0"/>
        <w:snapToGrid w:val="0"/>
        <w:spacing w:line="360" w:lineRule="auto"/>
        <w:rPr>
          <w:rFonts w:hint="eastAsia" w:ascii="宋体" w:hAnsi="宋体" w:cs="宋体"/>
          <w:sz w:val="24"/>
          <w:highlight w:val="none"/>
        </w:rPr>
      </w:pPr>
      <w:r>
        <w:rPr>
          <w:rFonts w:ascii="宋体" w:hAnsi="宋体" w:cs="宋体"/>
          <w:sz w:val="24"/>
          <w:highlight w:val="none"/>
        </w:rPr>
        <w:t>或其委托代理人</w:t>
      </w:r>
      <w:r>
        <w:rPr>
          <w:rFonts w:ascii="宋体" w:hAnsi="宋体" w:cs="宋体"/>
          <w:spacing w:val="-17"/>
          <w:sz w:val="24"/>
          <w:highlight w:val="none"/>
        </w:rPr>
        <w:t>：</w:t>
      </w:r>
      <w:r>
        <w:rPr>
          <w:rFonts w:ascii="宋体" w:hAnsi="宋体" w:cs="宋体"/>
          <w:spacing w:val="-17"/>
          <w:sz w:val="24"/>
          <w:highlight w:val="none"/>
          <w:u w:val="single"/>
        </w:rPr>
        <w:t xml:space="preserve">       </w:t>
      </w:r>
      <w:r>
        <w:rPr>
          <w:rFonts w:ascii="宋体" w:hAnsi="宋体" w:cs="宋体"/>
          <w:i/>
          <w:sz w:val="24"/>
          <w:highlight w:val="none"/>
        </w:rPr>
        <w:t>（</w:t>
      </w:r>
      <w:r>
        <w:rPr>
          <w:rFonts w:ascii="宋体" w:hAnsi="宋体" w:cs="宋体"/>
          <w:sz w:val="24"/>
          <w:highlight w:val="none"/>
        </w:rPr>
        <w:t>签字</w:t>
      </w:r>
      <w:r>
        <w:rPr>
          <w:rFonts w:hint="eastAsia" w:ascii="宋体" w:hAnsi="宋体" w:cs="宋体"/>
          <w:sz w:val="24"/>
          <w:highlight w:val="none"/>
        </w:rPr>
        <w:t>或盖章</w:t>
      </w:r>
      <w:r>
        <w:rPr>
          <w:rFonts w:ascii="宋体" w:hAnsi="宋体" w:cs="宋体"/>
          <w:sz w:val="24"/>
          <w:highlight w:val="none"/>
        </w:rPr>
        <w:t>）或其委托代理人</w:t>
      </w:r>
      <w:r>
        <w:rPr>
          <w:rFonts w:ascii="宋体" w:hAnsi="宋体" w:cs="宋体"/>
          <w:spacing w:val="-16"/>
          <w:sz w:val="24"/>
          <w:highlight w:val="none"/>
        </w:rPr>
        <w:t>：</w:t>
      </w:r>
      <w:r>
        <w:rPr>
          <w:rFonts w:ascii="宋体" w:hAnsi="宋体" w:cs="宋体"/>
          <w:spacing w:val="-1"/>
          <w:sz w:val="24"/>
          <w:highlight w:val="none"/>
          <w:u w:val="single"/>
        </w:rPr>
        <w:t xml:space="preserve">    </w:t>
      </w:r>
      <w:r>
        <w:rPr>
          <w:rFonts w:ascii="宋体" w:hAnsi="宋体" w:cs="宋体"/>
          <w:i/>
          <w:sz w:val="24"/>
          <w:highlight w:val="none"/>
        </w:rPr>
        <w:t>（</w:t>
      </w:r>
      <w:r>
        <w:rPr>
          <w:rFonts w:ascii="宋体" w:hAnsi="宋体" w:cs="宋体"/>
          <w:sz w:val="24"/>
          <w:highlight w:val="none"/>
        </w:rPr>
        <w:t>签字</w:t>
      </w:r>
      <w:r>
        <w:rPr>
          <w:rFonts w:hint="eastAsia" w:ascii="宋体" w:hAnsi="宋体" w:cs="宋体"/>
          <w:sz w:val="24"/>
          <w:highlight w:val="none"/>
        </w:rPr>
        <w:t>或盖章</w:t>
      </w:r>
      <w:r>
        <w:rPr>
          <w:rFonts w:ascii="宋体" w:hAnsi="宋体" w:cs="宋体"/>
          <w:sz w:val="24"/>
          <w:highlight w:val="none"/>
        </w:rPr>
        <w:t>）</w:t>
      </w:r>
    </w:p>
    <w:p w14:paraId="504D1E32">
      <w:pPr>
        <w:keepNext w:val="0"/>
        <w:keepLines w:val="0"/>
        <w:pageBreakBefore w:val="0"/>
        <w:widowControl w:val="0"/>
        <w:kinsoku/>
        <w:wordWrap/>
        <w:overflowPunct/>
        <w:topLinePunct w:val="0"/>
        <w:autoSpaceDE w:val="0"/>
        <w:autoSpaceDN w:val="0"/>
        <w:bidi w:val="0"/>
        <w:adjustRightInd w:val="0"/>
        <w:snapToGrid w:val="0"/>
        <w:spacing w:line="360" w:lineRule="auto"/>
        <w:ind w:firstLine="1200" w:firstLineChars="500"/>
        <w:jc w:val="both"/>
        <w:textAlignment w:val="auto"/>
        <w:rPr>
          <w:rFonts w:hint="eastAsia" w:ascii="宋体" w:hAnsi="宋体" w:eastAsia="宋体" w:cs="宋体"/>
          <w:sz w:val="24"/>
          <w:szCs w:val="24"/>
          <w:highlight w:val="none"/>
        </w:rPr>
      </w:pP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年</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月</w:t>
      </w:r>
      <w:r>
        <w:rPr>
          <w:rFonts w:ascii="宋体" w:hAnsi="宋体" w:cs="宋体"/>
          <w:sz w:val="24"/>
          <w:highlight w:val="none"/>
          <w:u w:val="single"/>
        </w:rPr>
        <w:t xml:space="preserve">    </w:t>
      </w:r>
      <w:r>
        <w:rPr>
          <w:rFonts w:ascii="宋体" w:hAnsi="宋体" w:cs="宋体"/>
          <w:sz w:val="24"/>
          <w:highlight w:val="none"/>
        </w:rPr>
        <w:t>日</w:t>
      </w:r>
      <w:r>
        <w:rPr>
          <w:rFonts w:hint="eastAsia"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ab/>
      </w:r>
      <w:r>
        <w:rPr>
          <w:rFonts w:ascii="宋体" w:hAnsi="宋体" w:cs="宋体"/>
          <w:sz w:val="24"/>
          <w:highlight w:val="none"/>
        </w:rPr>
        <w:t>年</w:t>
      </w:r>
      <w:r>
        <w:rPr>
          <w:rFonts w:ascii="宋体" w:hAnsi="宋体" w:cs="宋体"/>
          <w:sz w:val="24"/>
          <w:highlight w:val="none"/>
          <w:u w:val="single"/>
        </w:rPr>
        <w:t xml:space="preserve"> </w:t>
      </w:r>
      <w:r>
        <w:rPr>
          <w:rFonts w:ascii="宋体" w:hAnsi="宋体" w:cs="宋体"/>
          <w:sz w:val="24"/>
          <w:highlight w:val="none"/>
          <w:u w:val="single"/>
        </w:rPr>
        <w:tab/>
      </w:r>
      <w:r>
        <w:rPr>
          <w:rFonts w:hint="eastAsia" w:ascii="宋体" w:hAnsi="宋体" w:cs="宋体"/>
          <w:sz w:val="24"/>
          <w:highlight w:val="none"/>
          <w:u w:val="single"/>
          <w:lang w:val="en-US" w:eastAsia="zh-CN"/>
        </w:rPr>
        <w:t xml:space="preserve">  </w:t>
      </w:r>
      <w:r>
        <w:rPr>
          <w:rFonts w:ascii="宋体" w:hAnsi="宋体" w:cs="宋体"/>
          <w:sz w:val="24"/>
          <w:highlight w:val="none"/>
        </w:rPr>
        <w:t>月</w:t>
      </w:r>
      <w:r>
        <w:rPr>
          <w:rFonts w:ascii="宋体" w:hAnsi="宋体" w:cs="宋体"/>
          <w:sz w:val="24"/>
          <w:highlight w:val="none"/>
          <w:u w:val="single"/>
        </w:rPr>
        <w:t xml:space="preserve"> </w:t>
      </w:r>
      <w:r>
        <w:rPr>
          <w:rFonts w:ascii="宋体" w:hAnsi="宋体" w:cs="宋体"/>
          <w:sz w:val="24"/>
          <w:highlight w:val="none"/>
          <w:u w:val="single"/>
        </w:rPr>
        <w:tab/>
      </w:r>
      <w:r>
        <w:rPr>
          <w:rFonts w:hint="eastAsia" w:ascii="宋体" w:hAnsi="宋体" w:cs="宋体"/>
          <w:sz w:val="24"/>
          <w:highlight w:val="none"/>
          <w:u w:val="single"/>
          <w:lang w:val="en-US" w:eastAsia="zh-CN"/>
        </w:rPr>
        <w:t xml:space="preserve">  </w:t>
      </w:r>
      <w:r>
        <w:rPr>
          <w:rFonts w:ascii="宋体" w:hAnsi="宋体" w:cs="宋体"/>
          <w:sz w:val="24"/>
          <w:highlight w:val="none"/>
        </w:rPr>
        <w:t>日</w:t>
      </w:r>
    </w:p>
    <w:p w14:paraId="02DE0B7A">
      <w:pPr>
        <w:autoSpaceDE w:val="0"/>
        <w:autoSpaceDN w:val="0"/>
        <w:adjustRightInd w:val="0"/>
        <w:snapToGrid w:val="0"/>
        <w:spacing w:line="360" w:lineRule="auto"/>
        <w:rPr>
          <w:rFonts w:ascii="宋体" w:hAnsi="宋体" w:cs="宋体"/>
          <w:szCs w:val="21"/>
          <w:highlight w:val="none"/>
        </w:rPr>
      </w:pPr>
      <w:r>
        <w:rPr>
          <w:rFonts w:ascii="宋体" w:hAnsi="宋体" w:cs="宋体"/>
          <w:sz w:val="24"/>
          <w:szCs w:val="24"/>
          <w:highlight w:val="none"/>
        </w:rPr>
        <w:br w:type="page"/>
      </w:r>
      <w:r>
        <w:rPr>
          <w:rFonts w:ascii="宋体" w:hAnsi="宋体" w:cs="宋体"/>
          <w:sz w:val="24"/>
          <w:szCs w:val="24"/>
          <w:highlight w:val="none"/>
        </w:rPr>
        <w:t>合同附件二：</w:t>
      </w:r>
    </w:p>
    <w:p w14:paraId="735C9086">
      <w:pPr>
        <w:spacing w:line="360" w:lineRule="auto"/>
        <w:jc w:val="center"/>
        <w:rPr>
          <w:rFonts w:hint="eastAsia" w:ascii="宋体" w:hAnsi="宋体"/>
          <w:b/>
          <w:bCs/>
          <w:sz w:val="30"/>
          <w:szCs w:val="30"/>
          <w:highlight w:val="none"/>
        </w:rPr>
      </w:pPr>
      <w:r>
        <w:rPr>
          <w:rFonts w:ascii="宋体" w:hAnsi="宋体"/>
          <w:b/>
          <w:bCs/>
          <w:sz w:val="30"/>
          <w:szCs w:val="30"/>
          <w:highlight w:val="none"/>
        </w:rPr>
        <w:t>安全生产合同协议书</w:t>
      </w:r>
    </w:p>
    <w:p w14:paraId="5649E312">
      <w:pPr>
        <w:tabs>
          <w:tab w:val="left" w:pos="3081"/>
          <w:tab w:val="left" w:pos="5122"/>
          <w:tab w:val="left" w:pos="6125"/>
          <w:tab w:val="left" w:pos="8619"/>
        </w:tabs>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为在</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（项目名称）</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标段合同的实施过程中切实搞好本项目的安全管理工作</w:t>
      </w:r>
      <w:r>
        <w:rPr>
          <w:rFonts w:ascii="宋体" w:hAnsi="宋体" w:cs="宋体"/>
          <w:spacing w:val="-29"/>
          <w:sz w:val="24"/>
          <w:highlight w:val="none"/>
        </w:rPr>
        <w:t>，</w:t>
      </w:r>
      <w:r>
        <w:rPr>
          <w:rFonts w:ascii="宋体" w:hAnsi="宋体" w:cs="宋体"/>
          <w:sz w:val="24"/>
          <w:highlight w:val="none"/>
        </w:rPr>
        <w:t>本项目委托人</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（委托人名称</w:t>
      </w:r>
      <w:r>
        <w:rPr>
          <w:rFonts w:ascii="宋体" w:hAnsi="宋体" w:cs="宋体"/>
          <w:spacing w:val="-13"/>
          <w:sz w:val="24"/>
          <w:highlight w:val="none"/>
        </w:rPr>
        <w:t>，</w:t>
      </w:r>
      <w:r>
        <w:rPr>
          <w:rFonts w:ascii="宋体" w:hAnsi="宋体" w:cs="宋体"/>
          <w:sz w:val="24"/>
          <w:highlight w:val="none"/>
        </w:rPr>
        <w:t>以下简称“委托人</w:t>
      </w:r>
      <w:r>
        <w:rPr>
          <w:rFonts w:ascii="宋体" w:hAnsi="宋体" w:cs="宋体"/>
          <w:spacing w:val="-7"/>
          <w:sz w:val="24"/>
          <w:highlight w:val="none"/>
        </w:rPr>
        <w:t>”）</w:t>
      </w:r>
      <w:r>
        <w:rPr>
          <w:rFonts w:ascii="宋体" w:hAnsi="宋体" w:cs="宋体"/>
          <w:sz w:val="24"/>
          <w:highlight w:val="none"/>
        </w:rPr>
        <w:t>与受托人</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u w:val="single"/>
        </w:rPr>
        <w:tab/>
      </w:r>
      <w:r>
        <w:rPr>
          <w:rFonts w:ascii="宋体" w:hAnsi="宋体" w:cs="宋体"/>
          <w:sz w:val="24"/>
          <w:highlight w:val="none"/>
        </w:rPr>
        <w:t>（受托人名称</w:t>
      </w:r>
      <w:r>
        <w:rPr>
          <w:rFonts w:ascii="宋体" w:hAnsi="宋体" w:cs="宋体"/>
          <w:spacing w:val="-12"/>
          <w:sz w:val="24"/>
          <w:highlight w:val="none"/>
        </w:rPr>
        <w:t>，</w:t>
      </w:r>
      <w:r>
        <w:rPr>
          <w:rFonts w:ascii="宋体" w:hAnsi="宋体" w:cs="宋体"/>
          <w:sz w:val="24"/>
          <w:highlight w:val="none"/>
        </w:rPr>
        <w:t>以下简称“受托人”）特此签订安全生产合同。</w:t>
      </w:r>
    </w:p>
    <w:p w14:paraId="09457FD4">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1.委托人职责</w:t>
      </w:r>
    </w:p>
    <w:p w14:paraId="29097B7E">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（1）严格遵守国家有关安全生产的法律法规，认真执行工程承包合同中的有关安全要求。</w:t>
      </w:r>
    </w:p>
    <w:p w14:paraId="0857F9FE">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（2）按照“安全第一、预防为主、综合治理”和坚持“管生产必须管安全”的原则进行安全生产管理，做到生产与安全工作同时计划、布置、检查、总结和评比。</w:t>
      </w:r>
    </w:p>
    <w:p w14:paraId="27885FCA">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（3）重要的安全设施必须坚持与主体工程“三同时”的原则，即：同时设计、审批，同时施工，同时验收，投入使用。</w:t>
      </w:r>
    </w:p>
    <w:p w14:paraId="3C3DF723">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（4）定期召开安全生产调度会，及时传达中央及地方有关安全生产的精神。</w:t>
      </w:r>
    </w:p>
    <w:p w14:paraId="3B43D639">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（5）组织对受托人进行安全生产检查，监督受托人及时处理发现的各种安全隐患。</w:t>
      </w:r>
    </w:p>
    <w:p w14:paraId="18AA6E82">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2.受托人职责</w:t>
      </w:r>
    </w:p>
    <w:p w14:paraId="5E1B8D39">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79AC440B">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ascii="宋体" w:hAnsi="宋体" w:cs="宋体"/>
          <w:spacing w:val="-5"/>
          <w:sz w:val="24"/>
          <w:highlight w:val="none"/>
        </w:rPr>
        <w:t>遵守本合同的各项规定，做到生产与安全工作同时计划、布置、检查、总结和评比。</w:t>
      </w:r>
    </w:p>
    <w:p w14:paraId="250B54B2">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（3）建立健全安全生产责任制。</w:t>
      </w:r>
    </w:p>
    <w:p w14:paraId="357BCD46">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（4）受托人在任何时候都应采取各种合理的预防措施，防止其员工发生任何违法、</w:t>
      </w:r>
      <w:r>
        <w:rPr>
          <w:rFonts w:hint="eastAsia" w:ascii="宋体" w:hAnsi="宋体" w:cs="宋体"/>
          <w:sz w:val="24"/>
          <w:highlight w:val="none"/>
        </w:rPr>
        <w:t>违纪</w:t>
      </w:r>
      <w:r>
        <w:rPr>
          <w:rFonts w:ascii="宋体" w:hAnsi="宋体" w:cs="宋体"/>
          <w:sz w:val="24"/>
          <w:highlight w:val="none"/>
        </w:rPr>
        <w:t>、暴力或妨碍治安的行为。</w:t>
      </w:r>
    </w:p>
    <w:p w14:paraId="08C46DAC">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BA6C4A8">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（6）安全生产费用按照《公路水运工程安全生产监督管理办法》的相关规定使用和管理。</w:t>
      </w:r>
    </w:p>
    <w:p w14:paraId="2C0FA577">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3.违约责任</w:t>
      </w:r>
    </w:p>
    <w:p w14:paraId="1D39F003">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如因委托人或受托人违约造成安全事故，将依法追究责任。</w:t>
      </w:r>
    </w:p>
    <w:p w14:paraId="212FCEE8">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4.本合同由双方法定代表人或其授权的代理人签署并加盖单</w:t>
      </w:r>
      <w:r>
        <w:rPr>
          <w:rFonts w:hint="eastAsia" w:ascii="宋体" w:hAnsi="宋体" w:cs="宋体"/>
          <w:sz w:val="24"/>
          <w:highlight w:val="none"/>
          <w:lang w:eastAsia="zh-CN"/>
        </w:rPr>
        <w:t>位公</w:t>
      </w:r>
      <w:r>
        <w:rPr>
          <w:rFonts w:ascii="宋体" w:hAnsi="宋体" w:cs="宋体"/>
          <w:sz w:val="24"/>
          <w:highlight w:val="none"/>
        </w:rPr>
        <w:t>章后生效，项目验收结束后失效。</w:t>
      </w:r>
    </w:p>
    <w:p w14:paraId="24E201F8">
      <w:pPr>
        <w:adjustRightInd w:val="0"/>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5.本合同正本二份</w:t>
      </w:r>
      <w:r>
        <w:rPr>
          <w:rFonts w:ascii="宋体" w:hAnsi="宋体" w:cs="宋体"/>
          <w:spacing w:val="2"/>
          <w:sz w:val="24"/>
          <w:highlight w:val="none"/>
        </w:rPr>
        <w:t>、</w:t>
      </w:r>
      <w:r>
        <w:rPr>
          <w:rFonts w:ascii="宋体" w:hAnsi="宋体" w:cs="宋体"/>
          <w:sz w:val="24"/>
          <w:highlight w:val="none"/>
        </w:rPr>
        <w:t>副</w:t>
      </w:r>
      <w:r>
        <w:rPr>
          <w:rFonts w:ascii="宋体" w:hAnsi="宋体" w:cs="宋体"/>
          <w:spacing w:val="2"/>
          <w:sz w:val="24"/>
          <w:highlight w:val="none"/>
        </w:rPr>
        <w:t>本</w:t>
      </w:r>
      <w:r>
        <w:rPr>
          <w:rFonts w:ascii="宋体" w:hAnsi="宋体" w:cs="宋体"/>
          <w:spacing w:val="2"/>
          <w:sz w:val="24"/>
          <w:highlight w:val="none"/>
          <w:u w:val="single"/>
        </w:rPr>
        <w:t xml:space="preserve"> </w:t>
      </w:r>
      <w:r>
        <w:rPr>
          <w:rFonts w:ascii="宋体" w:hAnsi="宋体" w:cs="宋体"/>
          <w:spacing w:val="2"/>
          <w:sz w:val="24"/>
          <w:highlight w:val="none"/>
          <w:u w:val="single"/>
        </w:rPr>
        <w:tab/>
      </w:r>
      <w:r>
        <w:rPr>
          <w:rFonts w:ascii="宋体" w:hAnsi="宋体" w:cs="宋体"/>
          <w:sz w:val="24"/>
          <w:highlight w:val="none"/>
        </w:rPr>
        <w:t>份，合同双</w:t>
      </w:r>
      <w:r>
        <w:rPr>
          <w:rFonts w:ascii="宋体" w:hAnsi="宋体" w:cs="宋体"/>
          <w:spacing w:val="2"/>
          <w:sz w:val="24"/>
          <w:highlight w:val="none"/>
        </w:rPr>
        <w:t>方</w:t>
      </w:r>
      <w:r>
        <w:rPr>
          <w:rFonts w:ascii="宋体" w:hAnsi="宋体" w:cs="宋体"/>
          <w:sz w:val="24"/>
          <w:highlight w:val="none"/>
        </w:rPr>
        <w:t>各执正本一份，副</w:t>
      </w:r>
      <w:r>
        <w:rPr>
          <w:rFonts w:ascii="宋体" w:hAnsi="宋体" w:cs="宋体"/>
          <w:spacing w:val="5"/>
          <w:sz w:val="24"/>
          <w:highlight w:val="none"/>
        </w:rPr>
        <w:t>本</w:t>
      </w:r>
      <w:r>
        <w:rPr>
          <w:rFonts w:ascii="宋体" w:hAnsi="宋体" w:cs="宋体"/>
          <w:spacing w:val="5"/>
          <w:sz w:val="24"/>
          <w:highlight w:val="none"/>
          <w:u w:val="single"/>
        </w:rPr>
        <w:t xml:space="preserve"> </w:t>
      </w:r>
      <w:r>
        <w:rPr>
          <w:rFonts w:ascii="宋体" w:hAnsi="宋体" w:cs="宋体"/>
          <w:spacing w:val="5"/>
          <w:sz w:val="24"/>
          <w:highlight w:val="none"/>
          <w:u w:val="single"/>
        </w:rPr>
        <w:tab/>
      </w:r>
      <w:r>
        <w:rPr>
          <w:rFonts w:ascii="宋体" w:hAnsi="宋体" w:cs="宋体"/>
          <w:sz w:val="24"/>
          <w:highlight w:val="none"/>
        </w:rPr>
        <w:t>份，当正本与副本的内容不一致时，以正本为准。</w:t>
      </w:r>
    </w:p>
    <w:p w14:paraId="389F3754">
      <w:pPr>
        <w:adjustRightInd w:val="0"/>
        <w:snapToGrid w:val="0"/>
        <w:spacing w:line="360" w:lineRule="auto"/>
        <w:ind w:firstLine="480" w:firstLineChars="200"/>
        <w:rPr>
          <w:rFonts w:hint="eastAsia" w:ascii="宋体" w:hAnsi="宋体" w:cs="宋体"/>
          <w:sz w:val="24"/>
          <w:highlight w:val="none"/>
        </w:rPr>
      </w:pPr>
    </w:p>
    <w:p w14:paraId="20893746">
      <w:pPr>
        <w:tabs>
          <w:tab w:val="left" w:pos="3151"/>
          <w:tab w:val="left" w:pos="4934"/>
          <w:tab w:val="left" w:pos="4965"/>
          <w:tab w:val="left" w:pos="8205"/>
        </w:tabs>
        <w:adjustRightInd w:val="0"/>
        <w:snapToGrid w:val="0"/>
        <w:spacing w:line="360" w:lineRule="auto"/>
        <w:jc w:val="left"/>
        <w:rPr>
          <w:rFonts w:hint="eastAsia" w:ascii="宋体" w:hAnsi="宋体" w:cs="宋体"/>
          <w:sz w:val="24"/>
          <w:highlight w:val="none"/>
        </w:rPr>
      </w:pPr>
      <w:r>
        <w:rPr>
          <w:rFonts w:ascii="宋体" w:hAnsi="宋体" w:cs="宋体"/>
          <w:sz w:val="24"/>
          <w:highlight w:val="none"/>
        </w:rPr>
        <w:t>委托人</w:t>
      </w:r>
      <w:r>
        <w:rPr>
          <w:rFonts w:ascii="宋体" w:hAnsi="宋体" w:cs="宋体"/>
          <w:spacing w:val="-17"/>
          <w:sz w:val="24"/>
          <w:highlight w:val="none"/>
        </w:rPr>
        <w:t>：</w:t>
      </w:r>
      <w:r>
        <w:rPr>
          <w:rFonts w:ascii="宋体" w:hAnsi="宋体" w:cs="宋体"/>
          <w:spacing w:val="-17"/>
          <w:sz w:val="24"/>
          <w:highlight w:val="none"/>
          <w:u w:val="single"/>
        </w:rPr>
        <w:t xml:space="preserve"> </w:t>
      </w:r>
      <w:r>
        <w:rPr>
          <w:rFonts w:hint="eastAsia" w:ascii="宋体" w:hAnsi="宋体" w:cs="宋体"/>
          <w:spacing w:val="-17"/>
          <w:sz w:val="24"/>
          <w:highlight w:val="none"/>
          <w:u w:val="single"/>
        </w:rPr>
        <w:t xml:space="preserve">                  </w:t>
      </w:r>
      <w:r>
        <w:rPr>
          <w:rFonts w:ascii="宋体" w:hAnsi="宋体" w:cs="宋体"/>
          <w:sz w:val="24"/>
          <w:highlight w:val="none"/>
        </w:rPr>
        <w:t>（盖章）</w:t>
      </w:r>
      <w:r>
        <w:rPr>
          <w:rFonts w:hint="eastAsia" w:ascii="宋体" w:hAnsi="宋体" w:cs="宋体"/>
          <w:sz w:val="24"/>
          <w:highlight w:val="none"/>
        </w:rPr>
        <w:t xml:space="preserve">      </w:t>
      </w:r>
      <w:r>
        <w:rPr>
          <w:rFonts w:ascii="宋体" w:hAnsi="宋体" w:cs="宋体"/>
          <w:sz w:val="24"/>
          <w:highlight w:val="none"/>
        </w:rPr>
        <w:t>受托人</w:t>
      </w:r>
      <w:r>
        <w:rPr>
          <w:rFonts w:ascii="宋体" w:hAnsi="宋体" w:cs="宋体"/>
          <w:spacing w:val="-17"/>
          <w:sz w:val="24"/>
          <w:highlight w:val="none"/>
        </w:rPr>
        <w:t>：</w:t>
      </w:r>
      <w:r>
        <w:rPr>
          <w:rFonts w:hint="eastAsia" w:ascii="宋体" w:hAnsi="宋体" w:cs="宋体"/>
          <w:spacing w:val="-17"/>
          <w:sz w:val="24"/>
          <w:highlight w:val="none"/>
          <w:u w:val="single"/>
        </w:rPr>
        <w:t xml:space="preserve">                </w:t>
      </w:r>
      <w:r>
        <w:rPr>
          <w:rFonts w:ascii="宋体" w:hAnsi="宋体" w:cs="宋体"/>
          <w:sz w:val="24"/>
          <w:highlight w:val="none"/>
        </w:rPr>
        <w:t xml:space="preserve">（盖章） </w:t>
      </w:r>
    </w:p>
    <w:p w14:paraId="026D0007">
      <w:pPr>
        <w:tabs>
          <w:tab w:val="left" w:pos="3151"/>
          <w:tab w:val="left" w:pos="4934"/>
          <w:tab w:val="left" w:pos="5174"/>
          <w:tab w:val="left" w:pos="7781"/>
        </w:tabs>
        <w:adjustRightInd w:val="0"/>
        <w:snapToGrid w:val="0"/>
        <w:spacing w:line="360" w:lineRule="auto"/>
        <w:rPr>
          <w:rFonts w:hint="eastAsia" w:ascii="宋体" w:hAnsi="宋体" w:cs="宋体"/>
          <w:sz w:val="24"/>
          <w:highlight w:val="none"/>
        </w:rPr>
      </w:pPr>
      <w:r>
        <w:rPr>
          <w:rFonts w:ascii="宋体" w:hAnsi="宋体" w:cs="宋体"/>
          <w:sz w:val="24"/>
          <w:highlight w:val="none"/>
        </w:rPr>
        <w:t>法定代表人                         法定代表人</w:t>
      </w:r>
    </w:p>
    <w:p w14:paraId="3A87CBE0">
      <w:pPr>
        <w:tabs>
          <w:tab w:val="left" w:pos="3151"/>
          <w:tab w:val="left" w:pos="4934"/>
          <w:tab w:val="left" w:pos="5174"/>
          <w:tab w:val="left" w:pos="7781"/>
        </w:tabs>
        <w:adjustRightInd w:val="0"/>
        <w:snapToGrid w:val="0"/>
        <w:spacing w:line="360" w:lineRule="auto"/>
        <w:rPr>
          <w:rFonts w:hint="eastAsia" w:ascii="宋体" w:hAnsi="宋体" w:cs="宋体"/>
          <w:sz w:val="24"/>
          <w:highlight w:val="none"/>
        </w:rPr>
      </w:pPr>
      <w:r>
        <w:rPr>
          <w:rFonts w:ascii="宋体" w:hAnsi="宋体" w:cs="宋体"/>
          <w:sz w:val="24"/>
          <w:highlight w:val="none"/>
        </w:rPr>
        <w:t>或其委托代理人</w:t>
      </w:r>
      <w:r>
        <w:rPr>
          <w:rFonts w:ascii="宋体" w:hAnsi="宋体" w:cs="宋体"/>
          <w:spacing w:val="-17"/>
          <w:sz w:val="24"/>
          <w:highlight w:val="none"/>
        </w:rPr>
        <w:t>：</w:t>
      </w:r>
      <w:r>
        <w:rPr>
          <w:rFonts w:ascii="宋体" w:hAnsi="宋体" w:cs="宋体"/>
          <w:spacing w:val="-17"/>
          <w:sz w:val="24"/>
          <w:highlight w:val="none"/>
          <w:u w:val="single"/>
        </w:rPr>
        <w:t xml:space="preserve">       </w:t>
      </w:r>
      <w:r>
        <w:rPr>
          <w:rFonts w:ascii="宋体" w:hAnsi="宋体" w:cs="宋体"/>
          <w:i/>
          <w:sz w:val="24"/>
          <w:highlight w:val="none"/>
        </w:rPr>
        <w:t>（</w:t>
      </w:r>
      <w:r>
        <w:rPr>
          <w:rFonts w:ascii="宋体" w:hAnsi="宋体" w:cs="宋体"/>
          <w:sz w:val="24"/>
          <w:highlight w:val="none"/>
        </w:rPr>
        <w:t>签字</w:t>
      </w:r>
      <w:r>
        <w:rPr>
          <w:rFonts w:hint="eastAsia" w:ascii="宋体" w:hAnsi="宋体" w:cs="宋体"/>
          <w:sz w:val="24"/>
          <w:highlight w:val="none"/>
        </w:rPr>
        <w:t>或盖章</w:t>
      </w:r>
      <w:r>
        <w:rPr>
          <w:rFonts w:ascii="宋体" w:hAnsi="宋体" w:cs="宋体"/>
          <w:sz w:val="24"/>
          <w:highlight w:val="none"/>
        </w:rPr>
        <w:t>）或其委托代理人</w:t>
      </w:r>
      <w:r>
        <w:rPr>
          <w:rFonts w:ascii="宋体" w:hAnsi="宋体" w:cs="宋体"/>
          <w:spacing w:val="-16"/>
          <w:sz w:val="24"/>
          <w:highlight w:val="none"/>
        </w:rPr>
        <w:t>：</w:t>
      </w:r>
      <w:r>
        <w:rPr>
          <w:rFonts w:ascii="宋体" w:hAnsi="宋体" w:cs="宋体"/>
          <w:spacing w:val="-1"/>
          <w:sz w:val="24"/>
          <w:highlight w:val="none"/>
          <w:u w:val="single"/>
        </w:rPr>
        <w:t xml:space="preserve">    </w:t>
      </w:r>
      <w:r>
        <w:rPr>
          <w:rFonts w:ascii="宋体" w:hAnsi="宋体" w:cs="宋体"/>
          <w:i/>
          <w:sz w:val="24"/>
          <w:highlight w:val="none"/>
        </w:rPr>
        <w:t>（</w:t>
      </w:r>
      <w:r>
        <w:rPr>
          <w:rFonts w:ascii="宋体" w:hAnsi="宋体" w:cs="宋体"/>
          <w:sz w:val="24"/>
          <w:highlight w:val="none"/>
        </w:rPr>
        <w:t>签字</w:t>
      </w:r>
      <w:r>
        <w:rPr>
          <w:rFonts w:hint="eastAsia" w:ascii="宋体" w:hAnsi="宋体" w:cs="宋体"/>
          <w:sz w:val="24"/>
          <w:highlight w:val="none"/>
        </w:rPr>
        <w:t>或盖章</w:t>
      </w:r>
      <w:r>
        <w:rPr>
          <w:rFonts w:ascii="宋体" w:hAnsi="宋体" w:cs="宋体"/>
          <w:sz w:val="24"/>
          <w:highlight w:val="none"/>
        </w:rPr>
        <w:t>）</w:t>
      </w:r>
    </w:p>
    <w:p w14:paraId="0821492E">
      <w:pPr>
        <w:keepNext w:val="0"/>
        <w:keepLines w:val="0"/>
        <w:pageBreakBefore w:val="0"/>
        <w:widowControl w:val="0"/>
        <w:kinsoku/>
        <w:wordWrap/>
        <w:overflowPunct/>
        <w:topLinePunct w:val="0"/>
        <w:autoSpaceDE w:val="0"/>
        <w:autoSpaceDN w:val="0"/>
        <w:bidi w:val="0"/>
        <w:adjustRightInd w:val="0"/>
        <w:snapToGrid w:val="0"/>
        <w:spacing w:line="360" w:lineRule="auto"/>
        <w:ind w:firstLine="1440" w:firstLineChars="600"/>
        <w:textAlignment w:val="auto"/>
        <w:rPr>
          <w:rFonts w:hint="eastAsia" w:ascii="宋体" w:hAnsi="宋体" w:eastAsia="宋体" w:cs="宋体"/>
          <w:sz w:val="24"/>
          <w:szCs w:val="24"/>
          <w:highlight w:val="none"/>
        </w:rPr>
      </w:pP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年</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月</w:t>
      </w:r>
      <w:r>
        <w:rPr>
          <w:rFonts w:ascii="宋体" w:hAnsi="宋体" w:cs="宋体"/>
          <w:sz w:val="24"/>
          <w:highlight w:val="none"/>
          <w:u w:val="single"/>
        </w:rPr>
        <w:t xml:space="preserve">    </w:t>
      </w:r>
      <w:r>
        <w:rPr>
          <w:rFonts w:ascii="宋体" w:hAnsi="宋体" w:cs="宋体"/>
          <w:sz w:val="24"/>
          <w:highlight w:val="none"/>
        </w:rPr>
        <w:t>日</w:t>
      </w:r>
      <w:r>
        <w:rPr>
          <w:rFonts w:hint="eastAsia"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ab/>
      </w:r>
      <w:r>
        <w:rPr>
          <w:rFonts w:ascii="宋体" w:hAnsi="宋体" w:cs="宋体"/>
          <w:sz w:val="24"/>
          <w:highlight w:val="none"/>
        </w:rPr>
        <w:t>年</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月</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ascii="宋体" w:hAnsi="宋体" w:cs="宋体"/>
          <w:sz w:val="24"/>
          <w:highlight w:val="none"/>
          <w:u w:val="single"/>
        </w:rPr>
        <w:tab/>
      </w:r>
      <w:r>
        <w:rPr>
          <w:rFonts w:ascii="宋体" w:hAnsi="宋体" w:cs="宋体"/>
          <w:sz w:val="24"/>
          <w:highlight w:val="none"/>
        </w:rPr>
        <w:t>日</w:t>
      </w:r>
    </w:p>
    <w:p w14:paraId="3395D015">
      <w:pPr>
        <w:tabs>
          <w:tab w:val="left" w:pos="1920"/>
          <w:tab w:val="left" w:pos="2130"/>
          <w:tab w:val="left" w:pos="2760"/>
          <w:tab w:val="left" w:pos="5945"/>
          <w:tab w:val="left" w:pos="7025"/>
          <w:tab w:val="left" w:pos="7865"/>
          <w:tab w:val="left" w:pos="8705"/>
        </w:tabs>
        <w:adjustRightInd w:val="0"/>
        <w:snapToGrid w:val="0"/>
        <w:spacing w:line="360" w:lineRule="auto"/>
        <w:ind w:firstLine="480" w:firstLineChars="200"/>
        <w:rPr>
          <w:rFonts w:ascii="宋体" w:hAnsi="宋体" w:cs="宋体"/>
          <w:sz w:val="24"/>
          <w:szCs w:val="24"/>
          <w:highlight w:val="none"/>
        </w:rPr>
      </w:pPr>
    </w:p>
    <w:p w14:paraId="1EAF88AF">
      <w:pPr>
        <w:rPr>
          <w:rFonts w:ascii="宋体" w:hAnsi="宋体" w:cs="宋体"/>
          <w:b/>
          <w:bCs/>
          <w:sz w:val="36"/>
          <w:szCs w:val="36"/>
          <w:highlight w:val="none"/>
        </w:rPr>
      </w:pPr>
      <w:r>
        <w:rPr>
          <w:rFonts w:hint="eastAsia" w:ascii="宋体" w:hAnsi="宋体" w:cs="宋体"/>
          <w:sz w:val="24"/>
          <w:highlight w:val="none"/>
        </w:rPr>
        <w:br w:type="page"/>
      </w:r>
    </w:p>
    <w:bookmarkEnd w:id="111"/>
    <w:bookmarkEnd w:id="112"/>
    <w:p w14:paraId="6D9CCE58">
      <w:pPr>
        <w:spacing w:line="360" w:lineRule="auto"/>
        <w:jc w:val="center"/>
        <w:rPr>
          <w:rFonts w:ascii="宋体" w:hAnsi="宋体" w:cs="宋体"/>
          <w:bCs/>
          <w:sz w:val="36"/>
          <w:szCs w:val="36"/>
          <w:highlight w:val="none"/>
        </w:rPr>
      </w:pPr>
      <w:r>
        <w:rPr>
          <w:rFonts w:hint="eastAsia" w:ascii="宋体" w:hAnsi="宋体" w:cs="宋体"/>
          <w:bCs/>
          <w:sz w:val="36"/>
          <w:szCs w:val="36"/>
          <w:highlight w:val="none"/>
        </w:rPr>
        <w:t>第六部分  投标文件组成</w:t>
      </w:r>
    </w:p>
    <w:p w14:paraId="4A7ED489">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投标文件由资格审查证明材料、商务技术标、价格标、电子版投标文件四部分组成。</w:t>
      </w:r>
    </w:p>
    <w:p w14:paraId="75802B26">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一、资格审查证明材料（</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563CB797">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投标人符合《中华人民共和国政府采购法》第二</w:t>
      </w:r>
      <w:r>
        <w:rPr>
          <w:rFonts w:hint="eastAsia" w:ascii="宋体" w:hAnsi="宋体" w:cs="宋体"/>
          <w:sz w:val="24"/>
          <w:highlight w:val="none"/>
          <w:lang w:val="zh-CN"/>
        </w:rPr>
        <w:t>十二条规定条件的声明函（格式见附件）；</w:t>
      </w:r>
    </w:p>
    <w:p w14:paraId="433A23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2.提供法定代表人身份证明原件</w:t>
      </w:r>
      <w:r>
        <w:rPr>
          <w:rFonts w:hint="eastAsia" w:ascii="宋体" w:hAnsi="宋体" w:cs="宋体"/>
          <w:sz w:val="24"/>
          <w:highlight w:val="none"/>
          <w:lang w:val="zh-CN"/>
        </w:rPr>
        <w:t>（格式见附件）；</w:t>
      </w:r>
    </w:p>
    <w:p w14:paraId="1B4C83B0">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法定代表人授权委托书原件，投标代表本人身份证复印件（格式见附件）；</w:t>
      </w:r>
    </w:p>
    <w:p w14:paraId="1C463920">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按</w:t>
      </w:r>
      <w:r>
        <w:rPr>
          <w:rFonts w:hint="eastAsia" w:ascii="宋体" w:hAnsi="宋体" w:cs="宋体"/>
          <w:sz w:val="24"/>
          <w:highlight w:val="none"/>
        </w:rPr>
        <w:t>招标</w:t>
      </w:r>
      <w:r>
        <w:rPr>
          <w:rFonts w:hint="eastAsia" w:ascii="宋体" w:hAnsi="宋体" w:cs="宋体"/>
          <w:sz w:val="24"/>
          <w:highlight w:val="none"/>
          <w:lang w:val="zh-CN"/>
        </w:rPr>
        <w:t>公告资格要求提供相应的佐证材料（以下佐证材料须提供复印件（或扫描件）并加盖投标</w:t>
      </w:r>
      <w:r>
        <w:rPr>
          <w:rFonts w:hint="eastAsia" w:ascii="宋体" w:hAnsi="宋体" w:cs="宋体"/>
          <w:sz w:val="24"/>
          <w:highlight w:val="none"/>
        </w:rPr>
        <w:t>人</w:t>
      </w:r>
      <w:r>
        <w:rPr>
          <w:rFonts w:hint="eastAsia" w:ascii="宋体" w:hAnsi="宋体" w:cs="宋体"/>
          <w:sz w:val="24"/>
          <w:highlight w:val="none"/>
          <w:lang w:val="zh-CN"/>
        </w:rPr>
        <w:t>公章）：</w:t>
      </w:r>
    </w:p>
    <w:p w14:paraId="53A03290">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color w:val="000000"/>
          <w:sz w:val="24"/>
          <w:szCs w:val="21"/>
          <w:highlight w:val="none"/>
        </w:rPr>
        <w:t>提供法人或者其他组织的营业执照等证明文件，自然人的身份证明</w:t>
      </w:r>
      <w:r>
        <w:rPr>
          <w:rFonts w:hint="eastAsia" w:ascii="宋体" w:hAnsi="宋体" w:cs="宋体"/>
          <w:sz w:val="24"/>
          <w:highlight w:val="none"/>
          <w:lang w:val="zh-CN"/>
        </w:rPr>
        <w:t>；</w:t>
      </w:r>
    </w:p>
    <w:p w14:paraId="12A64997">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5.其他需要提交的资格审查证明材料。</w:t>
      </w:r>
    </w:p>
    <w:p w14:paraId="18F5DBA4">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二、商务技术标（</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7A378BE7">
      <w:pPr>
        <w:adjustRightInd w:val="0"/>
        <w:snapToGri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1.投标人情况一览表；（格式见附件）</w:t>
      </w:r>
    </w:p>
    <w:p w14:paraId="6B6F571B">
      <w:pPr>
        <w:adjustRightInd w:val="0"/>
        <w:snapToGrid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2.实质性响应承诺书；（如有）</w:t>
      </w:r>
    </w:p>
    <w:p w14:paraId="4156BC2F">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lang w:val="zh-CN"/>
        </w:rPr>
        <w:t>.评标办法中所涉及的事项需提供的所有资料；</w:t>
      </w:r>
    </w:p>
    <w:p w14:paraId="2C052CD8">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4</w:t>
      </w:r>
      <w:r>
        <w:rPr>
          <w:rFonts w:hint="eastAsia" w:ascii="宋体" w:hAnsi="宋体" w:cs="宋体"/>
          <w:bCs/>
          <w:sz w:val="24"/>
          <w:highlight w:val="none"/>
          <w:lang w:val="zh-CN"/>
        </w:rPr>
        <w:t>.评标办法中未涉及的事项，投标人认为需要提交的其他资料；</w:t>
      </w:r>
    </w:p>
    <w:p w14:paraId="483E8E5E">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5</w:t>
      </w:r>
      <w:r>
        <w:rPr>
          <w:rFonts w:hint="eastAsia" w:ascii="宋体" w:hAnsi="宋体" w:cs="宋体"/>
          <w:sz w:val="24"/>
          <w:highlight w:val="none"/>
          <w:lang w:val="zh-CN"/>
        </w:rPr>
        <w:t>.招标文件中要求提供的其他材料。</w:t>
      </w:r>
    </w:p>
    <w:p w14:paraId="4FFA6E97">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注：以上证明材料如为复印件均需加盖投标单位公章。为方便评委评审，请投标人按评标办法中所涉及的事项顺序进行编制，可以补充相关材料。</w:t>
      </w:r>
    </w:p>
    <w:p w14:paraId="3B3E1E44">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三、价格标（</w:t>
      </w:r>
      <w:r>
        <w:rPr>
          <w:rFonts w:hint="eastAsia" w:ascii="宋体" w:hAnsi="宋体" w:cs="宋体"/>
          <w:b/>
          <w:bCs/>
          <w:sz w:val="24"/>
          <w:highlight w:val="none"/>
        </w:rPr>
        <w:t>单独装订密封</w:t>
      </w:r>
      <w:r>
        <w:rPr>
          <w:rFonts w:hint="eastAsia" w:ascii="宋体" w:hAnsi="宋体" w:cs="宋体"/>
          <w:b/>
          <w:bCs/>
          <w:sz w:val="24"/>
          <w:highlight w:val="none"/>
          <w:lang w:val="zh-CN"/>
        </w:rPr>
        <w:t>）</w:t>
      </w:r>
    </w:p>
    <w:p w14:paraId="6B64705C">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1.开标一览表（格式见附件）；</w:t>
      </w:r>
    </w:p>
    <w:p w14:paraId="46B360AA">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投标分项报价表</w:t>
      </w:r>
      <w:r>
        <w:rPr>
          <w:rFonts w:hint="eastAsia" w:ascii="宋体" w:hAnsi="宋体" w:cs="宋体"/>
          <w:sz w:val="24"/>
          <w:highlight w:val="none"/>
          <w:lang w:val="zh-CN"/>
        </w:rPr>
        <w:t>（格式见附件）；</w:t>
      </w:r>
    </w:p>
    <w:p w14:paraId="20EC338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w:t>
      </w:r>
      <w:r>
        <w:rPr>
          <w:rFonts w:hint="eastAsia" w:ascii="宋体" w:hAnsi="宋体" w:cs="宋体"/>
          <w:sz w:val="24"/>
          <w:highlight w:val="none"/>
          <w:lang w:val="zh-CN"/>
        </w:rPr>
        <w:t>（</w:t>
      </w:r>
      <w:r>
        <w:rPr>
          <w:rFonts w:hint="eastAsia" w:ascii="宋体" w:hAnsi="宋体" w:cs="宋体"/>
          <w:sz w:val="24"/>
          <w:highlight w:val="none"/>
        </w:rPr>
        <w:t>如符合需提供，</w:t>
      </w:r>
      <w:r>
        <w:rPr>
          <w:rFonts w:hint="eastAsia" w:ascii="宋体" w:hAnsi="宋体" w:cs="宋体"/>
          <w:sz w:val="24"/>
          <w:highlight w:val="none"/>
          <w:lang w:val="zh-CN"/>
        </w:rPr>
        <w:t>格式见附件）；</w:t>
      </w:r>
    </w:p>
    <w:p w14:paraId="3B716FE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4.监狱企业证明函（如符合监狱企业的需提供，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51C2C43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5.残疾人福利性单位声明函（如符合残疾人福利性单位的需提供，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5EA6861F">
      <w:pPr>
        <w:tabs>
          <w:tab w:val="left" w:pos="3375"/>
        </w:tabs>
        <w:autoSpaceDE w:val="0"/>
        <w:autoSpaceDN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四、电子版投标文件（密封至价格标的封袋内）</w:t>
      </w:r>
    </w:p>
    <w:p w14:paraId="53E8EDEE">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0CBA0A42">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246F3B95">
      <w:pPr>
        <w:adjustRightInd w:val="0"/>
        <w:snapToGrid w:val="0"/>
        <w:spacing w:line="360" w:lineRule="auto"/>
        <w:ind w:firstLine="480" w:firstLineChars="200"/>
        <w:rPr>
          <w:rFonts w:ascii="宋体" w:hAnsi="宋体" w:cs="宋体"/>
          <w:sz w:val="24"/>
          <w:highlight w:val="none"/>
        </w:rPr>
      </w:pPr>
    </w:p>
    <w:p w14:paraId="40C56360">
      <w:pPr>
        <w:rPr>
          <w:rFonts w:ascii="宋体" w:hAnsi="宋体" w:cs="宋体"/>
          <w:b/>
          <w:bCs/>
          <w:sz w:val="30"/>
          <w:szCs w:val="30"/>
          <w:highlight w:val="none"/>
        </w:rPr>
      </w:pPr>
      <w:r>
        <w:rPr>
          <w:rFonts w:hint="eastAsia" w:ascii="宋体" w:hAnsi="宋体" w:cs="宋体"/>
          <w:b/>
          <w:bCs/>
          <w:sz w:val="30"/>
          <w:szCs w:val="30"/>
          <w:highlight w:val="none"/>
        </w:rPr>
        <w:br w:type="page"/>
      </w:r>
    </w:p>
    <w:p w14:paraId="05C7D3E6">
      <w:pPr>
        <w:rPr>
          <w:rFonts w:ascii="宋体" w:hAnsi="宋体" w:cs="宋体"/>
          <w:b/>
          <w:bCs/>
          <w:sz w:val="30"/>
          <w:szCs w:val="30"/>
          <w:highlight w:val="none"/>
        </w:rPr>
      </w:pPr>
      <w:r>
        <w:rPr>
          <w:rFonts w:hint="eastAsia" w:ascii="宋体" w:hAnsi="宋体" w:cs="宋体"/>
          <w:b/>
          <w:bCs/>
          <w:sz w:val="30"/>
          <w:szCs w:val="30"/>
          <w:highlight w:val="none"/>
        </w:rPr>
        <w:t>格式附件如下：</w:t>
      </w:r>
    </w:p>
    <w:p w14:paraId="5D653B1B">
      <w:pPr>
        <w:pStyle w:val="17"/>
        <w:rPr>
          <w:rFonts w:ascii="宋体" w:hAnsi="宋体" w:eastAsia="宋体" w:cs="宋体"/>
          <w:highlight w:val="none"/>
        </w:rPr>
      </w:pPr>
    </w:p>
    <w:p w14:paraId="702F2425">
      <w:pPr>
        <w:ind w:firstLine="480"/>
        <w:jc w:val="center"/>
        <w:rPr>
          <w:rFonts w:ascii="宋体" w:hAnsi="宋体" w:cs="宋体"/>
          <w:b/>
          <w:color w:val="000000"/>
          <w:sz w:val="30"/>
          <w:szCs w:val="30"/>
          <w:highlight w:val="none"/>
        </w:rPr>
      </w:pPr>
      <w:r>
        <w:rPr>
          <w:rFonts w:hint="eastAsia" w:ascii="宋体" w:hAnsi="宋体" w:cs="宋体"/>
          <w:b/>
          <w:color w:val="000000"/>
          <w:sz w:val="30"/>
          <w:szCs w:val="30"/>
          <w:highlight w:val="none"/>
        </w:rPr>
        <w:t>投标人符合《中华人民共和国政府采购法》第二十二条规定条件的声明函</w:t>
      </w:r>
    </w:p>
    <w:p w14:paraId="1356CDDE">
      <w:pPr>
        <w:spacing w:line="460" w:lineRule="exact"/>
        <w:rPr>
          <w:rFonts w:ascii="宋体" w:hAnsi="宋体" w:cs="宋体"/>
          <w:b/>
          <w:bCs/>
          <w:color w:val="000000"/>
          <w:sz w:val="44"/>
          <w:szCs w:val="44"/>
          <w:highlight w:val="none"/>
        </w:rPr>
      </w:pPr>
      <w:r>
        <w:rPr>
          <w:rFonts w:hint="eastAsia" w:ascii="宋体" w:hAnsi="宋体" w:cs="宋体"/>
          <w:b/>
          <w:bCs/>
          <w:color w:val="000000"/>
          <w:sz w:val="24"/>
          <w:szCs w:val="21"/>
          <w:highlight w:val="none"/>
        </w:rPr>
        <w:t xml:space="preserve">                       </w:t>
      </w:r>
      <w:r>
        <w:rPr>
          <w:rFonts w:hint="eastAsia" w:ascii="宋体" w:hAnsi="宋体" w:cs="宋体"/>
          <w:b/>
          <w:bCs/>
          <w:color w:val="000000"/>
          <w:sz w:val="44"/>
          <w:szCs w:val="44"/>
          <w:highlight w:val="none"/>
        </w:rPr>
        <w:t xml:space="preserve">   </w:t>
      </w:r>
    </w:p>
    <w:p w14:paraId="424FA148">
      <w:pPr>
        <w:adjustRightInd w:val="0"/>
        <w:snapToGrid w:val="0"/>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我单位参加</w:t>
      </w:r>
      <w:r>
        <w:rPr>
          <w:rFonts w:hint="eastAsia" w:ascii="宋体" w:hAnsi="宋体" w:cs="宋体"/>
          <w:bCs/>
          <w:color w:val="000000"/>
          <w:sz w:val="24"/>
          <w:szCs w:val="21"/>
          <w:highlight w:val="none"/>
        </w:rPr>
        <w:t>________________（项目名称）投标活动。针对《中华人民共和国政府采购法》第二十二条规定做出如下声明：</w:t>
      </w:r>
    </w:p>
    <w:p w14:paraId="73CAAF82">
      <w:pPr>
        <w:adjustRightInd w:val="0"/>
        <w:snapToGrid w:val="0"/>
        <w:spacing w:line="360" w:lineRule="auto"/>
        <w:ind w:firstLine="482"/>
        <w:rPr>
          <w:rFonts w:ascii="宋体" w:hAnsi="宋体" w:cs="宋体"/>
          <w:color w:val="000000"/>
          <w:sz w:val="24"/>
          <w:highlight w:val="none"/>
        </w:rPr>
      </w:pPr>
      <w:r>
        <w:rPr>
          <w:rFonts w:hint="eastAsia" w:ascii="宋体" w:hAnsi="宋体" w:cs="宋体"/>
          <w:bCs/>
          <w:color w:val="000000"/>
          <w:sz w:val="24"/>
          <w:szCs w:val="21"/>
          <w:highlight w:val="none"/>
        </w:rPr>
        <w:t>1.我单位具有独立承担民事责任的能力；</w:t>
      </w:r>
    </w:p>
    <w:p w14:paraId="5EB4618C">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2.我单位具有良好的商业信誉和健全的财务会计制度；</w:t>
      </w:r>
    </w:p>
    <w:p w14:paraId="0BBA7D49">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3.我单位具有履行合同所必需的设备和专业技术能力；</w:t>
      </w:r>
    </w:p>
    <w:p w14:paraId="1A02F617">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4.我单位有依法缴纳税收和社会保障资金的良好记录；</w:t>
      </w:r>
    </w:p>
    <w:p w14:paraId="5EF75E0A">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045D8FA">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6.我单位满足法律、行政法规规定的其他条件。</w:t>
      </w:r>
    </w:p>
    <w:p w14:paraId="3CA49AA9">
      <w:pPr>
        <w:adjustRightInd w:val="0"/>
        <w:snapToGrid w:val="0"/>
        <w:spacing w:line="360" w:lineRule="auto"/>
        <w:rPr>
          <w:rFonts w:ascii="宋体" w:hAnsi="宋体" w:cs="宋体"/>
          <w:bCs/>
          <w:color w:val="000000"/>
          <w:sz w:val="24"/>
          <w:szCs w:val="21"/>
          <w:highlight w:val="none"/>
        </w:rPr>
      </w:pPr>
    </w:p>
    <w:p w14:paraId="197420F6">
      <w:pPr>
        <w:adjustRightInd w:val="0"/>
        <w:snapToGrid w:val="0"/>
        <w:spacing w:line="360" w:lineRule="auto"/>
        <w:jc w:val="center"/>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承诺人名称（公章）：</w:t>
      </w:r>
    </w:p>
    <w:p w14:paraId="230B9E7F">
      <w:pPr>
        <w:adjustRightInd w:val="0"/>
        <w:snapToGrid w:val="0"/>
        <w:spacing w:line="360" w:lineRule="auto"/>
        <w:jc w:val="right"/>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w:t>
      </w:r>
    </w:p>
    <w:p w14:paraId="321C65DD">
      <w:pPr>
        <w:adjustRightInd w:val="0"/>
        <w:snapToGrid w:val="0"/>
        <w:spacing w:line="360" w:lineRule="auto"/>
        <w:ind w:firstLine="540"/>
        <w:contextualSpacing/>
        <w:rPr>
          <w:rFonts w:ascii="宋体" w:hAnsi="宋体" w:cs="宋体"/>
          <w:b/>
          <w:szCs w:val="21"/>
          <w:highlight w:val="none"/>
          <w:lang w:val="zh-CN"/>
        </w:rPr>
      </w:pPr>
      <w:r>
        <w:rPr>
          <w:rFonts w:hint="eastAsia" w:ascii="宋体" w:hAnsi="宋体" w:cs="宋体"/>
          <w:bCs/>
          <w:color w:val="000000"/>
          <w:sz w:val="24"/>
          <w:szCs w:val="21"/>
          <w:highlight w:val="none"/>
        </w:rPr>
        <w:t xml:space="preserve">                                 日期：</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年</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月</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日</w:t>
      </w:r>
    </w:p>
    <w:p w14:paraId="529D4FF2">
      <w:pPr>
        <w:rPr>
          <w:rFonts w:ascii="宋体" w:hAnsi="宋体" w:cs="宋体"/>
          <w:b/>
          <w:bCs/>
          <w:sz w:val="30"/>
          <w:szCs w:val="30"/>
          <w:highlight w:val="none"/>
        </w:rPr>
      </w:pPr>
      <w:r>
        <w:rPr>
          <w:rFonts w:hint="eastAsia" w:ascii="宋体" w:hAnsi="宋体" w:cs="宋体"/>
          <w:b/>
          <w:bCs/>
          <w:sz w:val="30"/>
          <w:szCs w:val="30"/>
          <w:highlight w:val="none"/>
        </w:rPr>
        <w:br w:type="page"/>
      </w:r>
    </w:p>
    <w:p w14:paraId="01DE4D81">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7821402F">
      <w:pPr>
        <w:adjustRightInd w:val="0"/>
        <w:snapToGrid w:val="0"/>
        <w:spacing w:line="360" w:lineRule="auto"/>
        <w:ind w:firstLine="200"/>
        <w:rPr>
          <w:rFonts w:ascii="宋体" w:hAnsi="宋体" w:cs="宋体"/>
          <w:sz w:val="24"/>
          <w:highlight w:val="none"/>
        </w:rPr>
      </w:pPr>
    </w:p>
    <w:p w14:paraId="52ED6B8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 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18283B1D">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61ACA0F3">
      <w:pPr>
        <w:adjustRightInd w:val="0"/>
        <w:snapToGrid w:val="0"/>
        <w:spacing w:line="360" w:lineRule="auto"/>
        <w:rPr>
          <w:rFonts w:ascii="宋体" w:hAnsi="宋体" w:cs="宋体"/>
          <w:sz w:val="24"/>
          <w:highlight w:val="none"/>
        </w:rPr>
      </w:pPr>
    </w:p>
    <w:p w14:paraId="5971B1D4">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投标人（盖公章）：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5F92C05B">
      <w:pPr>
        <w:adjustRightInd w:val="0"/>
        <w:snapToGrid w:val="0"/>
        <w:spacing w:line="360" w:lineRule="auto"/>
        <w:ind w:firstLine="480" w:firstLineChars="200"/>
        <w:rPr>
          <w:rFonts w:ascii="宋体" w:hAnsi="宋体" w:cs="宋体"/>
          <w:sz w:val="24"/>
          <w:highlight w:val="none"/>
        </w:rPr>
      </w:pPr>
    </w:p>
    <w:p w14:paraId="4443E318">
      <w:pPr>
        <w:spacing w:line="360" w:lineRule="auto"/>
        <w:ind w:firstLine="482"/>
        <w:rPr>
          <w:rFonts w:ascii="宋体" w:hAnsi="宋体" w:cs="宋体"/>
          <w:b/>
          <w:sz w:val="24"/>
          <w:highlight w:val="none"/>
        </w:rPr>
      </w:pPr>
      <w:r>
        <w:rPr>
          <w:rFonts w:hint="eastAsia" w:ascii="宋体" w:hAnsi="宋体" w:cs="宋体"/>
          <w:b/>
          <w:sz w:val="24"/>
          <w:highlight w:val="none"/>
        </w:rPr>
        <w:t>注：提供法定代表人的身份证复印件（或扫描件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2032CBA0">
      <w:pPr>
        <w:rPr>
          <w:rFonts w:ascii="宋体" w:hAnsi="宋体" w:cs="宋体"/>
          <w:b/>
          <w:bCs/>
          <w:sz w:val="30"/>
          <w:szCs w:val="30"/>
          <w:highlight w:val="none"/>
        </w:rPr>
      </w:pPr>
      <w:r>
        <w:rPr>
          <w:rFonts w:hint="eastAsia" w:ascii="宋体" w:hAnsi="宋体" w:cs="宋体"/>
          <w:b/>
          <w:bCs/>
          <w:sz w:val="30"/>
          <w:szCs w:val="30"/>
          <w:highlight w:val="none"/>
        </w:rPr>
        <w:br w:type="page"/>
      </w:r>
    </w:p>
    <w:p w14:paraId="2A5F5ACB">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14:paraId="0FB5D3FF">
      <w:pPr>
        <w:adjustRightInd w:val="0"/>
        <w:snapToGrid w:val="0"/>
        <w:spacing w:line="360" w:lineRule="auto"/>
        <w:ind w:firstLine="200"/>
        <w:rPr>
          <w:rFonts w:ascii="宋体" w:hAnsi="宋体" w:cs="宋体"/>
          <w:sz w:val="32"/>
          <w:szCs w:val="32"/>
          <w:highlight w:val="none"/>
        </w:rPr>
      </w:pPr>
    </w:p>
    <w:p w14:paraId="0491D4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）为我方代理人，以我方名义全权处理与本次采购项目（编号：</w:t>
      </w:r>
      <w:r>
        <w:rPr>
          <w:rFonts w:hint="eastAsia" w:ascii="宋体" w:hAnsi="宋体" w:cs="宋体"/>
          <w:sz w:val="24"/>
          <w:highlight w:val="none"/>
          <w:u w:val="single"/>
        </w:rPr>
        <w:t xml:space="preserve">        </w:t>
      </w:r>
      <w:r>
        <w:rPr>
          <w:rFonts w:hint="eastAsia" w:ascii="宋体" w:hAnsi="宋体" w:cs="宋体"/>
          <w:sz w:val="24"/>
          <w:highlight w:val="none"/>
        </w:rPr>
        <w:t>）有关的一切事务，其法律后果由我方承担。</w:t>
      </w:r>
    </w:p>
    <w:p w14:paraId="069BB51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14:paraId="20FC42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w:t>
      </w:r>
      <w:r>
        <w:rPr>
          <w:rFonts w:hint="eastAsia" w:ascii="宋体" w:hAnsi="宋体" w:cs="宋体"/>
          <w:sz w:val="24"/>
          <w:highlight w:val="none"/>
          <w:lang w:eastAsia="zh-CN"/>
        </w:rPr>
        <w:t>（</w:t>
      </w:r>
      <w:r>
        <w:rPr>
          <w:rFonts w:hint="eastAsia" w:ascii="宋体" w:hAnsi="宋体" w:cs="宋体"/>
          <w:sz w:val="24"/>
          <w:highlight w:val="none"/>
        </w:rPr>
        <w:t>被授权人</w:t>
      </w:r>
      <w:r>
        <w:rPr>
          <w:rFonts w:hint="eastAsia" w:ascii="宋体" w:hAnsi="宋体" w:cs="宋体"/>
          <w:sz w:val="24"/>
          <w:highlight w:val="none"/>
          <w:lang w:eastAsia="zh-CN"/>
        </w:rPr>
        <w:t>）</w:t>
      </w:r>
      <w:r>
        <w:rPr>
          <w:rFonts w:hint="eastAsia" w:ascii="宋体" w:hAnsi="宋体" w:cs="宋体"/>
          <w:sz w:val="24"/>
          <w:highlight w:val="none"/>
        </w:rPr>
        <w:t>：</w:t>
      </w:r>
    </w:p>
    <w:p w14:paraId="79012A9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授权单位名称（盖章）：</w:t>
      </w:r>
    </w:p>
    <w:p w14:paraId="56A13BB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授权单位法定代表人（签字或盖章）：</w:t>
      </w:r>
    </w:p>
    <w:p w14:paraId="3825C3D6">
      <w:pPr>
        <w:adjustRightInd w:val="0"/>
        <w:snapToGrid w:val="0"/>
        <w:spacing w:line="360" w:lineRule="auto"/>
        <w:ind w:firstLine="200"/>
        <w:jc w:val="right"/>
        <w:rPr>
          <w:rFonts w:ascii="宋体" w:hAnsi="宋体" w:cs="宋体"/>
          <w:sz w:val="24"/>
          <w:highlight w:val="none"/>
        </w:rPr>
      </w:pPr>
    </w:p>
    <w:p w14:paraId="17586B6B">
      <w:pPr>
        <w:adjustRightInd w:val="0"/>
        <w:snapToGrid w:val="0"/>
        <w:spacing w:line="360" w:lineRule="auto"/>
        <w:ind w:firstLine="200"/>
        <w:jc w:val="right"/>
        <w:rPr>
          <w:rFonts w:ascii="宋体" w:hAnsi="宋体" w:cs="宋体"/>
          <w:sz w:val="24"/>
          <w:highlight w:val="none"/>
        </w:rPr>
      </w:pPr>
      <w:r>
        <w:rPr>
          <w:rFonts w:hint="eastAsia" w:ascii="宋体" w:hAnsi="宋体" w:cs="宋体"/>
          <w:sz w:val="24"/>
          <w:highlight w:val="none"/>
        </w:rPr>
        <w:t xml:space="preserve">  年  月  日</w:t>
      </w:r>
    </w:p>
    <w:p w14:paraId="7CB6B79A">
      <w:pPr>
        <w:adjustRightInd w:val="0"/>
        <w:snapToGrid w:val="0"/>
        <w:spacing w:line="360" w:lineRule="auto"/>
        <w:ind w:firstLine="463" w:firstLineChars="192"/>
        <w:rPr>
          <w:rFonts w:ascii="宋体" w:hAnsi="宋体" w:cs="宋体"/>
          <w:b/>
          <w:sz w:val="24"/>
          <w:highlight w:val="none"/>
        </w:rPr>
      </w:pPr>
    </w:p>
    <w:p w14:paraId="2BBCC83F">
      <w:pPr>
        <w:spacing w:line="360" w:lineRule="auto"/>
        <w:ind w:firstLine="463"/>
        <w:rPr>
          <w:rFonts w:ascii="宋体" w:hAnsi="宋体" w:cs="宋体"/>
          <w:b/>
          <w:sz w:val="24"/>
          <w:highlight w:val="none"/>
        </w:rPr>
      </w:pPr>
      <w:r>
        <w:rPr>
          <w:rFonts w:hint="eastAsia" w:ascii="宋体" w:hAnsi="宋体" w:cs="宋体"/>
          <w:b/>
          <w:sz w:val="24"/>
          <w:highlight w:val="none"/>
        </w:rPr>
        <w:t>注：提供投标代表本人身份证复印件（或扫描件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6F4408BC">
      <w:pPr>
        <w:pStyle w:val="43"/>
        <w:adjustRightInd w:val="0"/>
        <w:spacing w:line="360" w:lineRule="auto"/>
        <w:ind w:firstLine="602" w:firstLineChars="200"/>
        <w:rPr>
          <w:rFonts w:cs="宋体"/>
          <w:color w:val="auto"/>
          <w:sz w:val="21"/>
          <w:szCs w:val="21"/>
          <w:highlight w:val="none"/>
        </w:rPr>
      </w:pPr>
      <w:r>
        <w:rPr>
          <w:rFonts w:hint="eastAsia" w:cs="宋体"/>
          <w:b/>
          <w:sz w:val="30"/>
          <w:szCs w:val="30"/>
          <w:highlight w:val="none"/>
        </w:rPr>
        <w:br w:type="page"/>
      </w:r>
    </w:p>
    <w:p w14:paraId="47B14345">
      <w:pPr>
        <w:jc w:val="center"/>
        <w:rPr>
          <w:rFonts w:ascii="宋体" w:hAnsi="宋体" w:cs="宋体"/>
          <w:b/>
          <w:sz w:val="30"/>
          <w:szCs w:val="30"/>
          <w:highlight w:val="none"/>
        </w:rPr>
      </w:pPr>
      <w:r>
        <w:rPr>
          <w:rFonts w:hint="eastAsia" w:ascii="宋体" w:hAnsi="宋体" w:cs="宋体"/>
          <w:b/>
          <w:sz w:val="30"/>
          <w:szCs w:val="30"/>
          <w:highlight w:val="none"/>
        </w:rPr>
        <w:t>投标人情况一览表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511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3FFE8A3F">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单位名称</w:t>
            </w:r>
          </w:p>
        </w:tc>
        <w:tc>
          <w:tcPr>
            <w:tcW w:w="7923" w:type="dxa"/>
            <w:gridSpan w:val="10"/>
            <w:tcBorders>
              <w:top w:val="double" w:color="auto" w:sz="4" w:space="0"/>
              <w:right w:val="double" w:color="auto" w:sz="4" w:space="0"/>
            </w:tcBorders>
            <w:vAlign w:val="center"/>
          </w:tcPr>
          <w:p w14:paraId="01D9C002">
            <w:pPr>
              <w:tabs>
                <w:tab w:val="left" w:pos="4320"/>
              </w:tabs>
              <w:adjustRightInd w:val="0"/>
              <w:snapToGrid w:val="0"/>
              <w:rPr>
                <w:rFonts w:ascii="宋体" w:hAnsi="宋体" w:cs="宋体"/>
                <w:sz w:val="24"/>
                <w:highlight w:val="none"/>
              </w:rPr>
            </w:pPr>
          </w:p>
        </w:tc>
      </w:tr>
      <w:tr w14:paraId="1A64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1FD61A70">
            <w:pPr>
              <w:tabs>
                <w:tab w:val="left" w:pos="4320"/>
              </w:tabs>
              <w:adjustRightInd w:val="0"/>
              <w:snapToGrid w:val="0"/>
              <w:rPr>
                <w:rFonts w:ascii="宋体" w:hAnsi="宋体" w:cs="宋体"/>
                <w:sz w:val="24"/>
                <w:highlight w:val="none"/>
              </w:rPr>
            </w:pPr>
            <w:r>
              <w:rPr>
                <w:rFonts w:hint="eastAsia" w:ascii="宋体" w:hAnsi="宋体" w:cs="宋体"/>
                <w:sz w:val="24"/>
                <w:highlight w:val="none"/>
              </w:rPr>
              <w:t>单位优势及特长</w:t>
            </w:r>
          </w:p>
        </w:tc>
        <w:tc>
          <w:tcPr>
            <w:tcW w:w="7072" w:type="dxa"/>
            <w:gridSpan w:val="9"/>
            <w:tcBorders>
              <w:left w:val="single" w:color="auto" w:sz="4" w:space="0"/>
              <w:right w:val="double" w:color="auto" w:sz="4" w:space="0"/>
            </w:tcBorders>
            <w:vAlign w:val="center"/>
          </w:tcPr>
          <w:p w14:paraId="144B1207">
            <w:pPr>
              <w:tabs>
                <w:tab w:val="left" w:pos="4320"/>
              </w:tabs>
              <w:adjustRightInd w:val="0"/>
              <w:snapToGrid w:val="0"/>
              <w:rPr>
                <w:rFonts w:ascii="宋体" w:hAnsi="宋体" w:cs="宋体"/>
                <w:sz w:val="24"/>
                <w:highlight w:val="none"/>
              </w:rPr>
            </w:pPr>
          </w:p>
        </w:tc>
      </w:tr>
      <w:tr w14:paraId="501A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35C9E7EC">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单位</w:t>
            </w:r>
          </w:p>
          <w:p w14:paraId="24F5C1BE">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概况</w:t>
            </w:r>
          </w:p>
        </w:tc>
        <w:tc>
          <w:tcPr>
            <w:tcW w:w="1276" w:type="dxa"/>
            <w:gridSpan w:val="2"/>
            <w:vAlign w:val="center"/>
          </w:tcPr>
          <w:p w14:paraId="293AEC93">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14:paraId="3370605B">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人</w:t>
            </w:r>
          </w:p>
        </w:tc>
        <w:tc>
          <w:tcPr>
            <w:tcW w:w="567" w:type="dxa"/>
            <w:vMerge w:val="restart"/>
            <w:vAlign w:val="center"/>
          </w:tcPr>
          <w:p w14:paraId="353C0009">
            <w:pPr>
              <w:tabs>
                <w:tab w:val="left" w:pos="4320"/>
              </w:tabs>
              <w:adjustRightInd w:val="0"/>
              <w:snapToGrid w:val="0"/>
              <w:rPr>
                <w:rFonts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14:paraId="6991117B">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14:paraId="6C82451B">
            <w:pPr>
              <w:tabs>
                <w:tab w:val="left" w:pos="4320"/>
              </w:tabs>
              <w:adjustRightInd w:val="0"/>
              <w:snapToGrid w:val="0"/>
              <w:rPr>
                <w:rFonts w:ascii="宋体" w:hAnsi="宋体" w:cs="宋体"/>
                <w:sz w:val="24"/>
                <w:highlight w:val="none"/>
              </w:rPr>
            </w:pPr>
          </w:p>
        </w:tc>
        <w:tc>
          <w:tcPr>
            <w:tcW w:w="1184" w:type="dxa"/>
            <w:gridSpan w:val="2"/>
            <w:vAlign w:val="center"/>
          </w:tcPr>
          <w:p w14:paraId="161C8741">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实现利润</w:t>
            </w:r>
          </w:p>
        </w:tc>
        <w:tc>
          <w:tcPr>
            <w:tcW w:w="1544" w:type="dxa"/>
            <w:tcBorders>
              <w:right w:val="double" w:color="auto" w:sz="4" w:space="0"/>
            </w:tcBorders>
            <w:vAlign w:val="center"/>
          </w:tcPr>
          <w:p w14:paraId="7F85EE23">
            <w:pPr>
              <w:tabs>
                <w:tab w:val="left" w:pos="4320"/>
              </w:tabs>
              <w:adjustRightInd w:val="0"/>
              <w:snapToGrid w:val="0"/>
              <w:rPr>
                <w:rFonts w:ascii="宋体" w:hAnsi="宋体" w:cs="宋体"/>
                <w:sz w:val="24"/>
                <w:highlight w:val="none"/>
              </w:rPr>
            </w:pPr>
          </w:p>
        </w:tc>
      </w:tr>
      <w:tr w14:paraId="4020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44F3E72">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26560D8B">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14:paraId="43AE0071">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14:paraId="37877DC6">
            <w:pPr>
              <w:tabs>
                <w:tab w:val="left" w:pos="4320"/>
              </w:tabs>
              <w:adjustRightInd w:val="0"/>
              <w:snapToGrid w:val="0"/>
              <w:rPr>
                <w:rFonts w:ascii="宋体" w:hAnsi="宋体" w:cs="宋体"/>
                <w:sz w:val="24"/>
                <w:highlight w:val="none"/>
              </w:rPr>
            </w:pPr>
          </w:p>
        </w:tc>
        <w:tc>
          <w:tcPr>
            <w:tcW w:w="946" w:type="dxa"/>
            <w:vMerge w:val="restart"/>
            <w:vAlign w:val="center"/>
          </w:tcPr>
          <w:p w14:paraId="792D94F1">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主要</w:t>
            </w:r>
          </w:p>
          <w:p w14:paraId="42C65018">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产品</w:t>
            </w:r>
          </w:p>
        </w:tc>
        <w:tc>
          <w:tcPr>
            <w:tcW w:w="4142" w:type="dxa"/>
            <w:gridSpan w:val="5"/>
            <w:tcBorders>
              <w:right w:val="double" w:color="auto" w:sz="4" w:space="0"/>
            </w:tcBorders>
            <w:vAlign w:val="center"/>
          </w:tcPr>
          <w:p w14:paraId="3C489867">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1.</w:t>
            </w:r>
          </w:p>
        </w:tc>
      </w:tr>
      <w:tr w14:paraId="1761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2DBE1EB3">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7EA7D0E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固定资产</w:t>
            </w:r>
          </w:p>
          <w:p w14:paraId="32F25B77">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（万元）</w:t>
            </w:r>
          </w:p>
        </w:tc>
        <w:tc>
          <w:tcPr>
            <w:tcW w:w="1417" w:type="dxa"/>
            <w:gridSpan w:val="2"/>
            <w:vAlign w:val="center"/>
          </w:tcPr>
          <w:p w14:paraId="665D63BA">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原值：</w:t>
            </w:r>
          </w:p>
          <w:p w14:paraId="29550A7E">
            <w:pPr>
              <w:tabs>
                <w:tab w:val="left" w:pos="-48"/>
                <w:tab w:val="left" w:pos="4320"/>
              </w:tabs>
              <w:adjustRightInd w:val="0"/>
              <w:snapToGrid w:val="0"/>
              <w:ind w:hanging="48"/>
              <w:jc w:val="right"/>
              <w:rPr>
                <w:rFonts w:ascii="宋体" w:hAnsi="宋体" w:cs="宋体"/>
                <w:sz w:val="24"/>
                <w:highlight w:val="none"/>
              </w:rPr>
            </w:pPr>
          </w:p>
          <w:p w14:paraId="04528ABB">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净值：</w:t>
            </w:r>
          </w:p>
          <w:p w14:paraId="23119ACE">
            <w:pPr>
              <w:tabs>
                <w:tab w:val="left" w:pos="-48"/>
                <w:tab w:val="left" w:pos="4320"/>
              </w:tabs>
              <w:adjustRightInd w:val="0"/>
              <w:snapToGrid w:val="0"/>
              <w:ind w:hanging="48"/>
              <w:jc w:val="right"/>
              <w:rPr>
                <w:rFonts w:ascii="宋体" w:hAnsi="宋体" w:cs="宋体"/>
                <w:sz w:val="24"/>
                <w:highlight w:val="none"/>
              </w:rPr>
            </w:pPr>
          </w:p>
        </w:tc>
        <w:tc>
          <w:tcPr>
            <w:tcW w:w="567" w:type="dxa"/>
            <w:vMerge w:val="continue"/>
            <w:vAlign w:val="center"/>
          </w:tcPr>
          <w:p w14:paraId="27C23864">
            <w:pPr>
              <w:tabs>
                <w:tab w:val="left" w:pos="4320"/>
              </w:tabs>
              <w:adjustRightInd w:val="0"/>
              <w:snapToGrid w:val="0"/>
              <w:rPr>
                <w:rFonts w:ascii="宋体" w:hAnsi="宋体" w:cs="宋体"/>
                <w:sz w:val="24"/>
                <w:highlight w:val="none"/>
              </w:rPr>
            </w:pPr>
          </w:p>
        </w:tc>
        <w:tc>
          <w:tcPr>
            <w:tcW w:w="946" w:type="dxa"/>
            <w:vMerge w:val="continue"/>
            <w:vAlign w:val="center"/>
          </w:tcPr>
          <w:p w14:paraId="69B09620">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0322ED4F">
            <w:pPr>
              <w:tabs>
                <w:tab w:val="left" w:pos="4320"/>
              </w:tabs>
              <w:adjustRightInd w:val="0"/>
              <w:snapToGrid w:val="0"/>
              <w:rPr>
                <w:rFonts w:ascii="宋体" w:hAnsi="宋体" w:cs="宋体"/>
                <w:sz w:val="24"/>
                <w:highlight w:val="none"/>
              </w:rPr>
            </w:pPr>
            <w:r>
              <w:rPr>
                <w:rFonts w:hint="eastAsia" w:ascii="宋体" w:hAnsi="宋体" w:cs="宋体"/>
                <w:sz w:val="24"/>
                <w:highlight w:val="none"/>
              </w:rPr>
              <w:t>2.</w:t>
            </w:r>
          </w:p>
        </w:tc>
      </w:tr>
      <w:tr w14:paraId="3108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37A9A5E">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0CB4DF10">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14:paraId="2DFCB39C">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14:paraId="07DA64B8">
            <w:pPr>
              <w:tabs>
                <w:tab w:val="left" w:pos="4320"/>
              </w:tabs>
              <w:adjustRightInd w:val="0"/>
              <w:snapToGrid w:val="0"/>
              <w:rPr>
                <w:rFonts w:ascii="宋体" w:hAnsi="宋体" w:cs="宋体"/>
                <w:sz w:val="24"/>
                <w:highlight w:val="none"/>
              </w:rPr>
            </w:pPr>
          </w:p>
        </w:tc>
        <w:tc>
          <w:tcPr>
            <w:tcW w:w="946" w:type="dxa"/>
            <w:vMerge w:val="continue"/>
            <w:vAlign w:val="center"/>
          </w:tcPr>
          <w:p w14:paraId="18AB23E1">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44A5C958">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3.</w:t>
            </w:r>
          </w:p>
        </w:tc>
      </w:tr>
      <w:tr w14:paraId="2BB5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37FF7CE2">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本次</w:t>
            </w:r>
          </w:p>
          <w:p w14:paraId="0A19FF64">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投标</w:t>
            </w:r>
          </w:p>
          <w:p w14:paraId="33E1BABA">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产品</w:t>
            </w:r>
          </w:p>
          <w:p w14:paraId="61192057">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情况</w:t>
            </w:r>
          </w:p>
        </w:tc>
        <w:tc>
          <w:tcPr>
            <w:tcW w:w="1643" w:type="dxa"/>
            <w:gridSpan w:val="3"/>
            <w:vAlign w:val="center"/>
          </w:tcPr>
          <w:p w14:paraId="05F185B3">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产品名称</w:t>
            </w:r>
          </w:p>
        </w:tc>
        <w:tc>
          <w:tcPr>
            <w:tcW w:w="1617" w:type="dxa"/>
            <w:gridSpan w:val="2"/>
            <w:vAlign w:val="center"/>
          </w:tcPr>
          <w:p w14:paraId="083CE7B7">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型    号</w:t>
            </w:r>
          </w:p>
        </w:tc>
        <w:tc>
          <w:tcPr>
            <w:tcW w:w="946" w:type="dxa"/>
            <w:vAlign w:val="center"/>
          </w:tcPr>
          <w:p w14:paraId="1E1C920C">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14:paraId="105CB25F">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产品技术</w:t>
            </w:r>
          </w:p>
          <w:p w14:paraId="793089E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14:paraId="73BA33BF">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曾获何级</w:t>
            </w:r>
          </w:p>
          <w:p w14:paraId="26F93A03">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何种奖励</w:t>
            </w:r>
          </w:p>
        </w:tc>
        <w:tc>
          <w:tcPr>
            <w:tcW w:w="1606" w:type="dxa"/>
            <w:gridSpan w:val="2"/>
            <w:tcBorders>
              <w:right w:val="double" w:color="auto" w:sz="4" w:space="0"/>
            </w:tcBorders>
            <w:vAlign w:val="center"/>
          </w:tcPr>
          <w:p w14:paraId="5F08C557">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14:paraId="386A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4BF94882">
            <w:pPr>
              <w:tabs>
                <w:tab w:val="left" w:pos="4320"/>
              </w:tabs>
              <w:adjustRightInd w:val="0"/>
              <w:snapToGrid w:val="0"/>
              <w:rPr>
                <w:rFonts w:ascii="宋体" w:hAnsi="宋体" w:cs="宋体"/>
                <w:sz w:val="24"/>
                <w:highlight w:val="none"/>
              </w:rPr>
            </w:pPr>
          </w:p>
        </w:tc>
        <w:tc>
          <w:tcPr>
            <w:tcW w:w="1643" w:type="dxa"/>
            <w:gridSpan w:val="3"/>
            <w:vAlign w:val="center"/>
          </w:tcPr>
          <w:p w14:paraId="156C33E5">
            <w:pPr>
              <w:tabs>
                <w:tab w:val="left" w:pos="4320"/>
              </w:tabs>
              <w:adjustRightInd w:val="0"/>
              <w:snapToGrid w:val="0"/>
              <w:rPr>
                <w:rFonts w:ascii="宋体" w:hAnsi="宋体" w:cs="宋体"/>
                <w:sz w:val="24"/>
                <w:highlight w:val="none"/>
              </w:rPr>
            </w:pPr>
          </w:p>
        </w:tc>
        <w:tc>
          <w:tcPr>
            <w:tcW w:w="1617" w:type="dxa"/>
            <w:gridSpan w:val="2"/>
            <w:vAlign w:val="center"/>
          </w:tcPr>
          <w:p w14:paraId="4709BA1B">
            <w:pPr>
              <w:tabs>
                <w:tab w:val="left" w:pos="4320"/>
              </w:tabs>
              <w:adjustRightInd w:val="0"/>
              <w:snapToGrid w:val="0"/>
              <w:rPr>
                <w:rFonts w:ascii="宋体" w:hAnsi="宋体" w:cs="宋体"/>
                <w:sz w:val="24"/>
                <w:highlight w:val="none"/>
              </w:rPr>
            </w:pPr>
          </w:p>
        </w:tc>
        <w:tc>
          <w:tcPr>
            <w:tcW w:w="946" w:type="dxa"/>
            <w:vAlign w:val="center"/>
          </w:tcPr>
          <w:p w14:paraId="4D131D9E">
            <w:pPr>
              <w:tabs>
                <w:tab w:val="left" w:pos="4320"/>
              </w:tabs>
              <w:adjustRightInd w:val="0"/>
              <w:snapToGrid w:val="0"/>
              <w:rPr>
                <w:rFonts w:ascii="宋体" w:hAnsi="宋体" w:cs="宋体"/>
                <w:sz w:val="24"/>
                <w:highlight w:val="none"/>
              </w:rPr>
            </w:pPr>
          </w:p>
        </w:tc>
        <w:tc>
          <w:tcPr>
            <w:tcW w:w="1263" w:type="dxa"/>
            <w:vAlign w:val="center"/>
          </w:tcPr>
          <w:p w14:paraId="3CA3D0CA">
            <w:pPr>
              <w:tabs>
                <w:tab w:val="left" w:pos="4320"/>
              </w:tabs>
              <w:adjustRightInd w:val="0"/>
              <w:snapToGrid w:val="0"/>
              <w:rPr>
                <w:rFonts w:ascii="宋体" w:hAnsi="宋体" w:cs="宋体"/>
                <w:sz w:val="24"/>
                <w:highlight w:val="none"/>
              </w:rPr>
            </w:pPr>
          </w:p>
        </w:tc>
        <w:tc>
          <w:tcPr>
            <w:tcW w:w="1273" w:type="dxa"/>
            <w:gridSpan w:val="2"/>
            <w:vAlign w:val="center"/>
          </w:tcPr>
          <w:p w14:paraId="2E548B21">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3ADBE417">
            <w:pPr>
              <w:tabs>
                <w:tab w:val="left" w:pos="4320"/>
              </w:tabs>
              <w:adjustRightInd w:val="0"/>
              <w:snapToGrid w:val="0"/>
              <w:rPr>
                <w:rFonts w:ascii="宋体" w:hAnsi="宋体" w:cs="宋体"/>
                <w:sz w:val="24"/>
                <w:highlight w:val="none"/>
              </w:rPr>
            </w:pPr>
          </w:p>
        </w:tc>
      </w:tr>
      <w:tr w14:paraId="7988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25269AF">
            <w:pPr>
              <w:tabs>
                <w:tab w:val="left" w:pos="4320"/>
              </w:tabs>
              <w:adjustRightInd w:val="0"/>
              <w:snapToGrid w:val="0"/>
              <w:rPr>
                <w:rFonts w:ascii="宋体" w:hAnsi="宋体" w:cs="宋体"/>
                <w:sz w:val="24"/>
                <w:highlight w:val="none"/>
              </w:rPr>
            </w:pPr>
          </w:p>
        </w:tc>
        <w:tc>
          <w:tcPr>
            <w:tcW w:w="1643" w:type="dxa"/>
            <w:gridSpan w:val="3"/>
            <w:vAlign w:val="center"/>
          </w:tcPr>
          <w:p w14:paraId="52A361D3">
            <w:pPr>
              <w:tabs>
                <w:tab w:val="left" w:pos="4320"/>
              </w:tabs>
              <w:adjustRightInd w:val="0"/>
              <w:snapToGrid w:val="0"/>
              <w:rPr>
                <w:rFonts w:ascii="宋体" w:hAnsi="宋体" w:cs="宋体"/>
                <w:sz w:val="24"/>
                <w:highlight w:val="none"/>
              </w:rPr>
            </w:pPr>
          </w:p>
        </w:tc>
        <w:tc>
          <w:tcPr>
            <w:tcW w:w="1617" w:type="dxa"/>
            <w:gridSpan w:val="2"/>
            <w:vAlign w:val="center"/>
          </w:tcPr>
          <w:p w14:paraId="348BE5AE">
            <w:pPr>
              <w:tabs>
                <w:tab w:val="left" w:pos="4320"/>
              </w:tabs>
              <w:adjustRightInd w:val="0"/>
              <w:snapToGrid w:val="0"/>
              <w:rPr>
                <w:rFonts w:ascii="宋体" w:hAnsi="宋体" w:cs="宋体"/>
                <w:sz w:val="24"/>
                <w:highlight w:val="none"/>
              </w:rPr>
            </w:pPr>
          </w:p>
        </w:tc>
        <w:tc>
          <w:tcPr>
            <w:tcW w:w="946" w:type="dxa"/>
            <w:vAlign w:val="center"/>
          </w:tcPr>
          <w:p w14:paraId="748244BD">
            <w:pPr>
              <w:tabs>
                <w:tab w:val="left" w:pos="4320"/>
              </w:tabs>
              <w:adjustRightInd w:val="0"/>
              <w:snapToGrid w:val="0"/>
              <w:rPr>
                <w:rFonts w:ascii="宋体" w:hAnsi="宋体" w:cs="宋体"/>
                <w:sz w:val="24"/>
                <w:highlight w:val="none"/>
              </w:rPr>
            </w:pPr>
          </w:p>
        </w:tc>
        <w:tc>
          <w:tcPr>
            <w:tcW w:w="1263" w:type="dxa"/>
            <w:vAlign w:val="center"/>
          </w:tcPr>
          <w:p w14:paraId="3602BF37">
            <w:pPr>
              <w:tabs>
                <w:tab w:val="left" w:pos="4320"/>
              </w:tabs>
              <w:adjustRightInd w:val="0"/>
              <w:snapToGrid w:val="0"/>
              <w:rPr>
                <w:rFonts w:ascii="宋体" w:hAnsi="宋体" w:cs="宋体"/>
                <w:sz w:val="24"/>
                <w:highlight w:val="none"/>
              </w:rPr>
            </w:pPr>
          </w:p>
        </w:tc>
        <w:tc>
          <w:tcPr>
            <w:tcW w:w="1273" w:type="dxa"/>
            <w:gridSpan w:val="2"/>
            <w:vAlign w:val="center"/>
          </w:tcPr>
          <w:p w14:paraId="2F4DF87B">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7B13D709">
            <w:pPr>
              <w:tabs>
                <w:tab w:val="left" w:pos="4320"/>
              </w:tabs>
              <w:adjustRightInd w:val="0"/>
              <w:snapToGrid w:val="0"/>
              <w:rPr>
                <w:rFonts w:ascii="宋体" w:hAnsi="宋体" w:cs="宋体"/>
                <w:sz w:val="24"/>
                <w:highlight w:val="none"/>
              </w:rPr>
            </w:pPr>
          </w:p>
        </w:tc>
      </w:tr>
      <w:tr w14:paraId="1D4F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6AC17712">
            <w:pPr>
              <w:tabs>
                <w:tab w:val="left" w:pos="4320"/>
              </w:tabs>
              <w:adjustRightInd w:val="0"/>
              <w:snapToGrid w:val="0"/>
              <w:rPr>
                <w:rFonts w:ascii="宋体" w:hAnsi="宋体" w:cs="宋体"/>
                <w:sz w:val="24"/>
                <w:highlight w:val="none"/>
              </w:rPr>
            </w:pPr>
          </w:p>
        </w:tc>
        <w:tc>
          <w:tcPr>
            <w:tcW w:w="1643" w:type="dxa"/>
            <w:gridSpan w:val="3"/>
            <w:vAlign w:val="center"/>
          </w:tcPr>
          <w:p w14:paraId="7563D5CF">
            <w:pPr>
              <w:tabs>
                <w:tab w:val="left" w:pos="4320"/>
              </w:tabs>
              <w:adjustRightInd w:val="0"/>
              <w:snapToGrid w:val="0"/>
              <w:rPr>
                <w:rFonts w:ascii="宋体" w:hAnsi="宋体" w:cs="宋体"/>
                <w:sz w:val="24"/>
                <w:highlight w:val="none"/>
              </w:rPr>
            </w:pPr>
          </w:p>
        </w:tc>
        <w:tc>
          <w:tcPr>
            <w:tcW w:w="1617" w:type="dxa"/>
            <w:gridSpan w:val="2"/>
            <w:vAlign w:val="center"/>
          </w:tcPr>
          <w:p w14:paraId="47A3A74C">
            <w:pPr>
              <w:tabs>
                <w:tab w:val="left" w:pos="4320"/>
              </w:tabs>
              <w:adjustRightInd w:val="0"/>
              <w:snapToGrid w:val="0"/>
              <w:rPr>
                <w:rFonts w:ascii="宋体" w:hAnsi="宋体" w:cs="宋体"/>
                <w:sz w:val="24"/>
                <w:highlight w:val="none"/>
              </w:rPr>
            </w:pPr>
          </w:p>
        </w:tc>
        <w:tc>
          <w:tcPr>
            <w:tcW w:w="946" w:type="dxa"/>
            <w:vAlign w:val="center"/>
          </w:tcPr>
          <w:p w14:paraId="2668DB3D">
            <w:pPr>
              <w:tabs>
                <w:tab w:val="left" w:pos="4320"/>
              </w:tabs>
              <w:adjustRightInd w:val="0"/>
              <w:snapToGrid w:val="0"/>
              <w:rPr>
                <w:rFonts w:ascii="宋体" w:hAnsi="宋体" w:cs="宋体"/>
                <w:sz w:val="24"/>
                <w:highlight w:val="none"/>
              </w:rPr>
            </w:pPr>
          </w:p>
        </w:tc>
        <w:tc>
          <w:tcPr>
            <w:tcW w:w="1263" w:type="dxa"/>
            <w:vAlign w:val="center"/>
          </w:tcPr>
          <w:p w14:paraId="0B99DF29">
            <w:pPr>
              <w:tabs>
                <w:tab w:val="left" w:pos="4320"/>
              </w:tabs>
              <w:adjustRightInd w:val="0"/>
              <w:snapToGrid w:val="0"/>
              <w:rPr>
                <w:rFonts w:ascii="宋体" w:hAnsi="宋体" w:cs="宋体"/>
                <w:sz w:val="24"/>
                <w:highlight w:val="none"/>
              </w:rPr>
            </w:pPr>
          </w:p>
        </w:tc>
        <w:tc>
          <w:tcPr>
            <w:tcW w:w="1273" w:type="dxa"/>
            <w:gridSpan w:val="2"/>
            <w:vAlign w:val="center"/>
          </w:tcPr>
          <w:p w14:paraId="733FD250">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4DFC5D99">
            <w:pPr>
              <w:tabs>
                <w:tab w:val="left" w:pos="4320"/>
              </w:tabs>
              <w:adjustRightInd w:val="0"/>
              <w:snapToGrid w:val="0"/>
              <w:rPr>
                <w:rFonts w:ascii="宋体" w:hAnsi="宋体" w:cs="宋体"/>
                <w:sz w:val="24"/>
                <w:highlight w:val="none"/>
              </w:rPr>
            </w:pPr>
          </w:p>
        </w:tc>
      </w:tr>
      <w:tr w14:paraId="39D6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49998D5">
            <w:pPr>
              <w:tabs>
                <w:tab w:val="left" w:pos="4320"/>
              </w:tabs>
              <w:adjustRightInd w:val="0"/>
              <w:snapToGrid w:val="0"/>
              <w:rPr>
                <w:rFonts w:ascii="宋体" w:hAnsi="宋体" w:cs="宋体"/>
                <w:sz w:val="24"/>
                <w:highlight w:val="none"/>
              </w:rPr>
            </w:pPr>
          </w:p>
        </w:tc>
        <w:tc>
          <w:tcPr>
            <w:tcW w:w="1643" w:type="dxa"/>
            <w:gridSpan w:val="3"/>
            <w:vAlign w:val="center"/>
          </w:tcPr>
          <w:p w14:paraId="65304D5E">
            <w:pPr>
              <w:tabs>
                <w:tab w:val="left" w:pos="4320"/>
              </w:tabs>
              <w:adjustRightInd w:val="0"/>
              <w:snapToGrid w:val="0"/>
              <w:rPr>
                <w:rFonts w:ascii="宋体" w:hAnsi="宋体" w:cs="宋体"/>
                <w:sz w:val="24"/>
                <w:highlight w:val="none"/>
              </w:rPr>
            </w:pPr>
          </w:p>
        </w:tc>
        <w:tc>
          <w:tcPr>
            <w:tcW w:w="1617" w:type="dxa"/>
            <w:gridSpan w:val="2"/>
            <w:vAlign w:val="center"/>
          </w:tcPr>
          <w:p w14:paraId="73C69821">
            <w:pPr>
              <w:tabs>
                <w:tab w:val="left" w:pos="4320"/>
              </w:tabs>
              <w:adjustRightInd w:val="0"/>
              <w:snapToGrid w:val="0"/>
              <w:rPr>
                <w:rFonts w:ascii="宋体" w:hAnsi="宋体" w:cs="宋体"/>
                <w:sz w:val="24"/>
                <w:highlight w:val="none"/>
              </w:rPr>
            </w:pPr>
          </w:p>
        </w:tc>
        <w:tc>
          <w:tcPr>
            <w:tcW w:w="946" w:type="dxa"/>
            <w:vAlign w:val="center"/>
          </w:tcPr>
          <w:p w14:paraId="3C7F974D">
            <w:pPr>
              <w:tabs>
                <w:tab w:val="left" w:pos="4320"/>
              </w:tabs>
              <w:adjustRightInd w:val="0"/>
              <w:snapToGrid w:val="0"/>
              <w:rPr>
                <w:rFonts w:ascii="宋体" w:hAnsi="宋体" w:cs="宋体"/>
                <w:sz w:val="24"/>
                <w:highlight w:val="none"/>
              </w:rPr>
            </w:pPr>
          </w:p>
        </w:tc>
        <w:tc>
          <w:tcPr>
            <w:tcW w:w="1263" w:type="dxa"/>
            <w:vAlign w:val="center"/>
          </w:tcPr>
          <w:p w14:paraId="04D30A5A">
            <w:pPr>
              <w:tabs>
                <w:tab w:val="left" w:pos="4320"/>
              </w:tabs>
              <w:adjustRightInd w:val="0"/>
              <w:snapToGrid w:val="0"/>
              <w:rPr>
                <w:rFonts w:ascii="宋体" w:hAnsi="宋体" w:cs="宋体"/>
                <w:sz w:val="24"/>
                <w:highlight w:val="none"/>
              </w:rPr>
            </w:pPr>
          </w:p>
        </w:tc>
        <w:tc>
          <w:tcPr>
            <w:tcW w:w="1273" w:type="dxa"/>
            <w:gridSpan w:val="2"/>
            <w:vAlign w:val="center"/>
          </w:tcPr>
          <w:p w14:paraId="04DFB4FF">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7FC325B1">
            <w:pPr>
              <w:tabs>
                <w:tab w:val="left" w:pos="4320"/>
              </w:tabs>
              <w:adjustRightInd w:val="0"/>
              <w:snapToGrid w:val="0"/>
              <w:rPr>
                <w:rFonts w:ascii="宋体" w:hAnsi="宋体" w:cs="宋体"/>
                <w:sz w:val="24"/>
                <w:highlight w:val="none"/>
              </w:rPr>
            </w:pPr>
          </w:p>
        </w:tc>
      </w:tr>
      <w:tr w14:paraId="2DCF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62067B6D">
            <w:pPr>
              <w:tabs>
                <w:tab w:val="left" w:pos="4320"/>
              </w:tabs>
              <w:adjustRightInd w:val="0"/>
              <w:snapToGrid w:val="0"/>
              <w:rPr>
                <w:rFonts w:ascii="宋体" w:hAnsi="宋体" w:cs="宋体"/>
                <w:sz w:val="24"/>
                <w:highlight w:val="none"/>
              </w:rPr>
            </w:pPr>
            <w:r>
              <w:rPr>
                <w:rFonts w:hint="eastAsia" w:ascii="宋体" w:hAnsi="宋体" w:cs="宋体"/>
                <w:sz w:val="24"/>
                <w:highlight w:val="none"/>
              </w:rPr>
              <w:t>其他</w:t>
            </w:r>
          </w:p>
        </w:tc>
        <w:tc>
          <w:tcPr>
            <w:tcW w:w="4206" w:type="dxa"/>
            <w:gridSpan w:val="6"/>
            <w:vAlign w:val="center"/>
          </w:tcPr>
          <w:p w14:paraId="660CC2BE">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近3年完成及正在执行的合同中发生的由于投标人违约或部分违约而引起诉讼和受到索赔的案件具体情况及结果（须如实填写，若对此进行隐瞒，而后又被采购人或采购代理机构发现，或被他人举证成立，其投标资格将被取消）。</w:t>
            </w:r>
          </w:p>
        </w:tc>
        <w:tc>
          <w:tcPr>
            <w:tcW w:w="4142" w:type="dxa"/>
            <w:gridSpan w:val="5"/>
            <w:tcBorders>
              <w:right w:val="double" w:color="auto" w:sz="4" w:space="0"/>
            </w:tcBorders>
            <w:vAlign w:val="center"/>
          </w:tcPr>
          <w:p w14:paraId="22CBEBBA">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1F60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6FFC60F1">
            <w:pPr>
              <w:tabs>
                <w:tab w:val="left" w:pos="4320"/>
              </w:tabs>
              <w:adjustRightInd w:val="0"/>
              <w:snapToGrid w:val="0"/>
              <w:rPr>
                <w:rFonts w:ascii="宋体" w:hAnsi="宋体" w:cs="宋体"/>
                <w:sz w:val="24"/>
                <w:highlight w:val="none"/>
              </w:rPr>
            </w:pPr>
          </w:p>
        </w:tc>
        <w:tc>
          <w:tcPr>
            <w:tcW w:w="4206" w:type="dxa"/>
            <w:gridSpan w:val="6"/>
            <w:tcBorders>
              <w:bottom w:val="double" w:color="auto" w:sz="4" w:space="0"/>
            </w:tcBorders>
            <w:vAlign w:val="center"/>
          </w:tcPr>
          <w:p w14:paraId="3199ECF1">
            <w:pPr>
              <w:tabs>
                <w:tab w:val="left" w:pos="4320"/>
              </w:tabs>
              <w:adjustRightInd w:val="0"/>
              <w:snapToGrid w:val="0"/>
              <w:rPr>
                <w:rFonts w:ascii="宋体" w:hAnsi="宋体" w:cs="宋体"/>
                <w:sz w:val="24"/>
                <w:highlight w:val="none"/>
              </w:rPr>
            </w:pPr>
          </w:p>
        </w:tc>
        <w:tc>
          <w:tcPr>
            <w:tcW w:w="4142" w:type="dxa"/>
            <w:gridSpan w:val="5"/>
            <w:tcBorders>
              <w:bottom w:val="double" w:color="auto" w:sz="4" w:space="0"/>
              <w:right w:val="double" w:color="auto" w:sz="4" w:space="0"/>
            </w:tcBorders>
            <w:vAlign w:val="center"/>
          </w:tcPr>
          <w:p w14:paraId="565A3E46">
            <w:pPr>
              <w:tabs>
                <w:tab w:val="left" w:pos="4320"/>
              </w:tabs>
              <w:adjustRightInd w:val="0"/>
              <w:snapToGrid w:val="0"/>
              <w:rPr>
                <w:rFonts w:ascii="宋体" w:hAnsi="宋体" w:cs="宋体"/>
                <w:sz w:val="24"/>
                <w:highlight w:val="none"/>
              </w:rPr>
            </w:pPr>
          </w:p>
        </w:tc>
      </w:tr>
    </w:tbl>
    <w:p w14:paraId="648BC109">
      <w:pPr>
        <w:spacing w:line="400" w:lineRule="exact"/>
        <w:ind w:firstLine="540"/>
        <w:contextualSpacing/>
        <w:rPr>
          <w:rFonts w:ascii="宋体" w:hAnsi="宋体" w:cs="宋体"/>
          <w:b/>
          <w:bCs/>
          <w:szCs w:val="21"/>
          <w:highlight w:val="none"/>
        </w:rPr>
      </w:pPr>
    </w:p>
    <w:p w14:paraId="2699E03E">
      <w:pPr>
        <w:rPr>
          <w:rFonts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0C3F32AB">
      <w:pPr>
        <w:jc w:val="center"/>
        <w:rPr>
          <w:rFonts w:ascii="宋体" w:hAnsi="宋体" w:cs="宋体"/>
          <w:b/>
          <w:bCs/>
          <w:sz w:val="30"/>
          <w:szCs w:val="30"/>
          <w:highlight w:val="none"/>
        </w:rPr>
      </w:pPr>
      <w:r>
        <w:rPr>
          <w:rFonts w:hint="eastAsia" w:ascii="宋体" w:hAnsi="宋体" w:cs="宋体"/>
          <w:b/>
          <w:bCs/>
          <w:sz w:val="30"/>
          <w:szCs w:val="30"/>
          <w:highlight w:val="none"/>
        </w:rPr>
        <w:t>开标一览表</w:t>
      </w:r>
    </w:p>
    <w:p w14:paraId="76BAE68E">
      <w:pPr>
        <w:jc w:val="center"/>
        <w:rPr>
          <w:rFonts w:ascii="宋体" w:hAnsi="宋体" w:cs="宋体"/>
          <w:b/>
          <w:bCs/>
          <w:sz w:val="30"/>
          <w:szCs w:val="30"/>
          <w:highlight w:val="none"/>
        </w:rPr>
      </w:pPr>
    </w:p>
    <w:p w14:paraId="04A1655A">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城市公共交通服务质量监测评价项目</w:t>
      </w:r>
      <w:r>
        <w:rPr>
          <w:rFonts w:hint="eastAsia" w:ascii="宋体" w:hAnsi="宋体" w:cs="宋体"/>
          <w:sz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2FAB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621D02DF">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投标总报价</w:t>
            </w:r>
          </w:p>
        </w:tc>
      </w:tr>
      <w:tr w14:paraId="22DD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503874DA">
            <w:pPr>
              <w:pStyle w:val="243"/>
              <w:adjustRightInd w:val="0"/>
              <w:spacing w:before="0" w:after="0"/>
              <w:ind w:firstLine="1200" w:firstLineChars="500"/>
              <w:jc w:val="both"/>
              <w:rPr>
                <w:rFonts w:ascii="宋体" w:hAnsi="宋体" w:cs="宋体"/>
                <w:highlight w:val="none"/>
              </w:rPr>
            </w:pPr>
            <w:r>
              <w:rPr>
                <w:rFonts w:hint="eastAsia" w:ascii="宋体" w:hAnsi="宋体" w:cs="宋体"/>
                <w:highlight w:val="none"/>
              </w:rPr>
              <w:t>大写：人民币</w:t>
            </w:r>
          </w:p>
          <w:p w14:paraId="064068F6">
            <w:pPr>
              <w:pStyle w:val="243"/>
              <w:adjustRightInd w:val="0"/>
              <w:spacing w:before="0" w:after="0"/>
              <w:ind w:firstLineChars="200"/>
              <w:rPr>
                <w:rFonts w:ascii="宋体" w:hAnsi="宋体" w:cs="宋体"/>
                <w:highlight w:val="none"/>
              </w:rPr>
            </w:pPr>
            <w:r>
              <w:rPr>
                <w:rFonts w:hint="eastAsia" w:ascii="宋体" w:hAnsi="宋体" w:cs="宋体"/>
                <w:highlight w:val="none"/>
              </w:rPr>
              <w:t>小写：                             （人民币：元）</w:t>
            </w:r>
          </w:p>
        </w:tc>
      </w:tr>
    </w:tbl>
    <w:p w14:paraId="6918DA7E">
      <w:pPr>
        <w:pStyle w:val="43"/>
        <w:adjustRightInd w:val="0"/>
        <w:spacing w:line="360" w:lineRule="auto"/>
        <w:ind w:firstLine="480" w:firstLineChars="200"/>
        <w:rPr>
          <w:rFonts w:cs="宋体"/>
          <w:color w:val="auto"/>
          <w:highlight w:val="none"/>
        </w:rPr>
      </w:pPr>
    </w:p>
    <w:p w14:paraId="7C09CAED">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6271E979">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2656368D">
      <w:pPr>
        <w:rPr>
          <w:rFonts w:ascii="宋体" w:hAnsi="宋体" w:cs="宋体"/>
          <w:b/>
          <w:bCs/>
          <w:sz w:val="30"/>
          <w:szCs w:val="30"/>
          <w:highlight w:val="none"/>
        </w:rPr>
      </w:pPr>
      <w:r>
        <w:rPr>
          <w:rFonts w:hint="eastAsia" w:ascii="宋体" w:hAnsi="宋体" w:cs="宋体"/>
          <w:b/>
          <w:bCs/>
          <w:sz w:val="30"/>
          <w:szCs w:val="30"/>
          <w:highlight w:val="none"/>
        </w:rPr>
        <w:br w:type="page"/>
      </w:r>
    </w:p>
    <w:p w14:paraId="21DCB693">
      <w:pPr>
        <w:jc w:val="center"/>
        <w:rPr>
          <w:rFonts w:ascii="宋体" w:hAnsi="宋体" w:cs="宋体"/>
          <w:b/>
          <w:bCs/>
          <w:sz w:val="30"/>
          <w:szCs w:val="30"/>
          <w:highlight w:val="none"/>
        </w:rPr>
      </w:pPr>
      <w:r>
        <w:rPr>
          <w:rFonts w:hint="eastAsia" w:ascii="宋体" w:hAnsi="宋体" w:cs="宋体"/>
          <w:b/>
          <w:bCs/>
          <w:sz w:val="30"/>
          <w:szCs w:val="30"/>
          <w:highlight w:val="none"/>
        </w:rPr>
        <w:t>投标分项报价表</w:t>
      </w:r>
    </w:p>
    <w:p w14:paraId="5C60A2D8">
      <w:pPr>
        <w:jc w:val="center"/>
        <w:rPr>
          <w:rFonts w:ascii="宋体" w:hAnsi="宋体" w:cs="宋体"/>
          <w:b/>
          <w:sz w:val="30"/>
          <w:szCs w:val="30"/>
          <w:highlight w:val="none"/>
        </w:rPr>
      </w:pPr>
    </w:p>
    <w:p w14:paraId="52FD615A">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城市公共交通服务质量监测评价项目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15816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vAlign w:val="center"/>
          </w:tcPr>
          <w:p w14:paraId="73B226B1">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序号</w:t>
            </w:r>
          </w:p>
        </w:tc>
        <w:tc>
          <w:tcPr>
            <w:tcW w:w="2108" w:type="dxa"/>
            <w:vAlign w:val="center"/>
          </w:tcPr>
          <w:p w14:paraId="3D6C1D47">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名称</w:t>
            </w:r>
          </w:p>
        </w:tc>
        <w:tc>
          <w:tcPr>
            <w:tcW w:w="1080" w:type="dxa"/>
            <w:vAlign w:val="center"/>
          </w:tcPr>
          <w:p w14:paraId="5C359DE9">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单位</w:t>
            </w:r>
          </w:p>
        </w:tc>
        <w:tc>
          <w:tcPr>
            <w:tcW w:w="1172" w:type="dxa"/>
            <w:vAlign w:val="center"/>
          </w:tcPr>
          <w:p w14:paraId="49730C06">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数量</w:t>
            </w:r>
          </w:p>
        </w:tc>
        <w:tc>
          <w:tcPr>
            <w:tcW w:w="1771" w:type="dxa"/>
            <w:vAlign w:val="center"/>
          </w:tcPr>
          <w:p w14:paraId="5C7CEA1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单价（</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1724" w:type="dxa"/>
            <w:vAlign w:val="center"/>
          </w:tcPr>
          <w:p w14:paraId="32F5119B">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金额（</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838" w:type="dxa"/>
            <w:vAlign w:val="center"/>
          </w:tcPr>
          <w:p w14:paraId="754D7C7E">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备注</w:t>
            </w:r>
          </w:p>
        </w:tc>
      </w:tr>
      <w:tr w14:paraId="4F5C1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vAlign w:val="center"/>
          </w:tcPr>
          <w:p w14:paraId="7AE56E88">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1</w:t>
            </w:r>
          </w:p>
        </w:tc>
        <w:tc>
          <w:tcPr>
            <w:tcW w:w="2108" w:type="dxa"/>
            <w:vAlign w:val="center"/>
          </w:tcPr>
          <w:p w14:paraId="71958540">
            <w:pPr>
              <w:autoSpaceDE w:val="0"/>
              <w:autoSpaceDN w:val="0"/>
              <w:jc w:val="center"/>
              <w:rPr>
                <w:rFonts w:ascii="宋体" w:hAnsi="宋体" w:cs="宋体"/>
                <w:sz w:val="24"/>
                <w:highlight w:val="none"/>
                <w:lang w:val="zh-CN" w:bidi="zh-CN"/>
              </w:rPr>
            </w:pPr>
          </w:p>
        </w:tc>
        <w:tc>
          <w:tcPr>
            <w:tcW w:w="1080" w:type="dxa"/>
            <w:vAlign w:val="center"/>
          </w:tcPr>
          <w:p w14:paraId="6D313C49">
            <w:pPr>
              <w:autoSpaceDE w:val="0"/>
              <w:autoSpaceDN w:val="0"/>
              <w:jc w:val="center"/>
              <w:rPr>
                <w:rFonts w:ascii="宋体" w:hAnsi="宋体" w:cs="宋体"/>
                <w:sz w:val="24"/>
                <w:highlight w:val="none"/>
                <w:lang w:val="zh-CN" w:bidi="zh-CN"/>
              </w:rPr>
            </w:pPr>
          </w:p>
        </w:tc>
        <w:tc>
          <w:tcPr>
            <w:tcW w:w="1172" w:type="dxa"/>
            <w:vAlign w:val="center"/>
          </w:tcPr>
          <w:p w14:paraId="67400119">
            <w:pPr>
              <w:autoSpaceDE w:val="0"/>
              <w:autoSpaceDN w:val="0"/>
              <w:jc w:val="center"/>
              <w:rPr>
                <w:rFonts w:ascii="宋体" w:hAnsi="宋体" w:cs="宋体"/>
                <w:sz w:val="24"/>
                <w:highlight w:val="none"/>
                <w:lang w:val="zh-CN" w:bidi="zh-CN"/>
              </w:rPr>
            </w:pPr>
          </w:p>
        </w:tc>
        <w:tc>
          <w:tcPr>
            <w:tcW w:w="1771" w:type="dxa"/>
            <w:vAlign w:val="center"/>
          </w:tcPr>
          <w:p w14:paraId="4C96B661">
            <w:pPr>
              <w:autoSpaceDE w:val="0"/>
              <w:autoSpaceDN w:val="0"/>
              <w:jc w:val="center"/>
              <w:rPr>
                <w:rFonts w:ascii="宋体" w:hAnsi="宋体" w:cs="宋体"/>
                <w:sz w:val="24"/>
                <w:highlight w:val="none"/>
                <w:lang w:val="zh-CN" w:bidi="zh-CN"/>
              </w:rPr>
            </w:pPr>
          </w:p>
        </w:tc>
        <w:tc>
          <w:tcPr>
            <w:tcW w:w="1724" w:type="dxa"/>
            <w:vAlign w:val="center"/>
          </w:tcPr>
          <w:p w14:paraId="2A9E21BF">
            <w:pPr>
              <w:autoSpaceDE w:val="0"/>
              <w:autoSpaceDN w:val="0"/>
              <w:jc w:val="center"/>
              <w:rPr>
                <w:rFonts w:ascii="宋体" w:hAnsi="宋体" w:cs="宋体"/>
                <w:sz w:val="24"/>
                <w:highlight w:val="none"/>
                <w:lang w:val="zh-CN" w:bidi="zh-CN"/>
              </w:rPr>
            </w:pPr>
          </w:p>
        </w:tc>
        <w:tc>
          <w:tcPr>
            <w:tcW w:w="838" w:type="dxa"/>
            <w:vAlign w:val="center"/>
          </w:tcPr>
          <w:p w14:paraId="4C2B2D5F">
            <w:pPr>
              <w:autoSpaceDE w:val="0"/>
              <w:autoSpaceDN w:val="0"/>
              <w:jc w:val="center"/>
              <w:rPr>
                <w:rFonts w:ascii="宋体" w:hAnsi="宋体" w:cs="宋体"/>
                <w:sz w:val="24"/>
                <w:highlight w:val="none"/>
                <w:lang w:val="zh-CN" w:bidi="zh-CN"/>
              </w:rPr>
            </w:pPr>
          </w:p>
        </w:tc>
      </w:tr>
      <w:tr w14:paraId="5FB3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vAlign w:val="center"/>
          </w:tcPr>
          <w:p w14:paraId="4D60A7F6">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2</w:t>
            </w:r>
          </w:p>
        </w:tc>
        <w:tc>
          <w:tcPr>
            <w:tcW w:w="2108" w:type="dxa"/>
            <w:vAlign w:val="center"/>
          </w:tcPr>
          <w:p w14:paraId="32C3754C">
            <w:pPr>
              <w:autoSpaceDE w:val="0"/>
              <w:autoSpaceDN w:val="0"/>
              <w:jc w:val="center"/>
              <w:rPr>
                <w:rFonts w:ascii="宋体" w:hAnsi="宋体" w:cs="宋体"/>
                <w:sz w:val="24"/>
                <w:highlight w:val="none"/>
                <w:lang w:val="zh-CN" w:bidi="zh-CN"/>
              </w:rPr>
            </w:pPr>
          </w:p>
        </w:tc>
        <w:tc>
          <w:tcPr>
            <w:tcW w:w="1080" w:type="dxa"/>
            <w:vAlign w:val="center"/>
          </w:tcPr>
          <w:p w14:paraId="2B0AF1A8">
            <w:pPr>
              <w:autoSpaceDE w:val="0"/>
              <w:autoSpaceDN w:val="0"/>
              <w:jc w:val="center"/>
              <w:rPr>
                <w:rFonts w:ascii="宋体" w:hAnsi="宋体" w:cs="宋体"/>
                <w:sz w:val="24"/>
                <w:highlight w:val="none"/>
                <w:lang w:val="zh-CN" w:bidi="zh-CN"/>
              </w:rPr>
            </w:pPr>
          </w:p>
        </w:tc>
        <w:tc>
          <w:tcPr>
            <w:tcW w:w="1172" w:type="dxa"/>
            <w:vAlign w:val="center"/>
          </w:tcPr>
          <w:p w14:paraId="662EC465">
            <w:pPr>
              <w:autoSpaceDE w:val="0"/>
              <w:autoSpaceDN w:val="0"/>
              <w:jc w:val="center"/>
              <w:rPr>
                <w:rFonts w:ascii="宋体" w:hAnsi="宋体" w:cs="宋体"/>
                <w:sz w:val="24"/>
                <w:highlight w:val="none"/>
                <w:lang w:val="zh-CN" w:bidi="zh-CN"/>
              </w:rPr>
            </w:pPr>
          </w:p>
        </w:tc>
        <w:tc>
          <w:tcPr>
            <w:tcW w:w="1771" w:type="dxa"/>
            <w:vAlign w:val="center"/>
          </w:tcPr>
          <w:p w14:paraId="1A9745BD">
            <w:pPr>
              <w:autoSpaceDE w:val="0"/>
              <w:autoSpaceDN w:val="0"/>
              <w:jc w:val="center"/>
              <w:rPr>
                <w:rFonts w:ascii="宋体" w:hAnsi="宋体" w:cs="宋体"/>
                <w:sz w:val="24"/>
                <w:highlight w:val="none"/>
                <w:lang w:val="zh-CN" w:bidi="zh-CN"/>
              </w:rPr>
            </w:pPr>
          </w:p>
        </w:tc>
        <w:tc>
          <w:tcPr>
            <w:tcW w:w="1724" w:type="dxa"/>
            <w:vAlign w:val="center"/>
          </w:tcPr>
          <w:p w14:paraId="2F23356B">
            <w:pPr>
              <w:autoSpaceDE w:val="0"/>
              <w:autoSpaceDN w:val="0"/>
              <w:jc w:val="center"/>
              <w:rPr>
                <w:rFonts w:ascii="宋体" w:hAnsi="宋体" w:cs="宋体"/>
                <w:sz w:val="24"/>
                <w:highlight w:val="none"/>
                <w:lang w:val="zh-CN" w:bidi="zh-CN"/>
              </w:rPr>
            </w:pPr>
          </w:p>
        </w:tc>
        <w:tc>
          <w:tcPr>
            <w:tcW w:w="838" w:type="dxa"/>
            <w:vAlign w:val="center"/>
          </w:tcPr>
          <w:p w14:paraId="695A4AE5">
            <w:pPr>
              <w:autoSpaceDE w:val="0"/>
              <w:autoSpaceDN w:val="0"/>
              <w:jc w:val="center"/>
              <w:rPr>
                <w:rFonts w:ascii="宋体" w:hAnsi="宋体" w:cs="宋体"/>
                <w:sz w:val="24"/>
                <w:highlight w:val="none"/>
                <w:lang w:val="zh-CN" w:bidi="zh-CN"/>
              </w:rPr>
            </w:pPr>
          </w:p>
        </w:tc>
      </w:tr>
      <w:tr w14:paraId="76221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5001B433">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3</w:t>
            </w:r>
          </w:p>
        </w:tc>
        <w:tc>
          <w:tcPr>
            <w:tcW w:w="2108" w:type="dxa"/>
            <w:vAlign w:val="center"/>
          </w:tcPr>
          <w:p w14:paraId="7E4460DB">
            <w:pPr>
              <w:autoSpaceDE w:val="0"/>
              <w:autoSpaceDN w:val="0"/>
              <w:jc w:val="center"/>
              <w:rPr>
                <w:rFonts w:ascii="宋体" w:hAnsi="宋体" w:cs="宋体"/>
                <w:sz w:val="24"/>
                <w:highlight w:val="none"/>
                <w:lang w:val="zh-CN" w:bidi="zh-CN"/>
              </w:rPr>
            </w:pPr>
          </w:p>
        </w:tc>
        <w:tc>
          <w:tcPr>
            <w:tcW w:w="1080" w:type="dxa"/>
            <w:vAlign w:val="center"/>
          </w:tcPr>
          <w:p w14:paraId="680089D3">
            <w:pPr>
              <w:autoSpaceDE w:val="0"/>
              <w:autoSpaceDN w:val="0"/>
              <w:jc w:val="center"/>
              <w:rPr>
                <w:rFonts w:ascii="宋体" w:hAnsi="宋体" w:cs="宋体"/>
                <w:sz w:val="24"/>
                <w:highlight w:val="none"/>
                <w:lang w:val="zh-CN" w:bidi="zh-CN"/>
              </w:rPr>
            </w:pPr>
          </w:p>
        </w:tc>
        <w:tc>
          <w:tcPr>
            <w:tcW w:w="1172" w:type="dxa"/>
            <w:vAlign w:val="center"/>
          </w:tcPr>
          <w:p w14:paraId="51A680B2">
            <w:pPr>
              <w:autoSpaceDE w:val="0"/>
              <w:autoSpaceDN w:val="0"/>
              <w:jc w:val="center"/>
              <w:rPr>
                <w:rFonts w:ascii="宋体" w:hAnsi="宋体" w:cs="宋体"/>
                <w:sz w:val="24"/>
                <w:highlight w:val="none"/>
                <w:lang w:val="zh-CN" w:bidi="zh-CN"/>
              </w:rPr>
            </w:pPr>
          </w:p>
        </w:tc>
        <w:tc>
          <w:tcPr>
            <w:tcW w:w="1771" w:type="dxa"/>
            <w:vAlign w:val="center"/>
          </w:tcPr>
          <w:p w14:paraId="7701E866">
            <w:pPr>
              <w:autoSpaceDE w:val="0"/>
              <w:autoSpaceDN w:val="0"/>
              <w:jc w:val="center"/>
              <w:rPr>
                <w:rFonts w:ascii="宋体" w:hAnsi="宋体" w:cs="宋体"/>
                <w:sz w:val="24"/>
                <w:highlight w:val="none"/>
                <w:lang w:val="zh-CN" w:bidi="zh-CN"/>
              </w:rPr>
            </w:pPr>
          </w:p>
        </w:tc>
        <w:tc>
          <w:tcPr>
            <w:tcW w:w="1724" w:type="dxa"/>
            <w:vAlign w:val="center"/>
          </w:tcPr>
          <w:p w14:paraId="52A427B0">
            <w:pPr>
              <w:autoSpaceDE w:val="0"/>
              <w:autoSpaceDN w:val="0"/>
              <w:jc w:val="center"/>
              <w:rPr>
                <w:rFonts w:ascii="宋体" w:hAnsi="宋体" w:cs="宋体"/>
                <w:sz w:val="24"/>
                <w:highlight w:val="none"/>
                <w:lang w:val="zh-CN" w:bidi="zh-CN"/>
              </w:rPr>
            </w:pPr>
          </w:p>
        </w:tc>
        <w:tc>
          <w:tcPr>
            <w:tcW w:w="838" w:type="dxa"/>
            <w:vAlign w:val="center"/>
          </w:tcPr>
          <w:p w14:paraId="646227C4">
            <w:pPr>
              <w:autoSpaceDE w:val="0"/>
              <w:autoSpaceDN w:val="0"/>
              <w:jc w:val="center"/>
              <w:rPr>
                <w:rFonts w:ascii="宋体" w:hAnsi="宋体" w:cs="宋体"/>
                <w:sz w:val="24"/>
                <w:highlight w:val="none"/>
                <w:lang w:val="zh-CN" w:bidi="zh-CN"/>
              </w:rPr>
            </w:pPr>
          </w:p>
        </w:tc>
      </w:tr>
      <w:tr w14:paraId="4E2D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vAlign w:val="center"/>
          </w:tcPr>
          <w:p w14:paraId="7A1A0700">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4</w:t>
            </w:r>
          </w:p>
        </w:tc>
        <w:tc>
          <w:tcPr>
            <w:tcW w:w="2108" w:type="dxa"/>
            <w:vAlign w:val="center"/>
          </w:tcPr>
          <w:p w14:paraId="04DDE49D">
            <w:pPr>
              <w:autoSpaceDE w:val="0"/>
              <w:autoSpaceDN w:val="0"/>
              <w:jc w:val="center"/>
              <w:rPr>
                <w:rFonts w:ascii="宋体" w:hAnsi="宋体" w:cs="宋体"/>
                <w:sz w:val="24"/>
                <w:highlight w:val="none"/>
                <w:lang w:val="zh-CN" w:bidi="zh-CN"/>
              </w:rPr>
            </w:pPr>
          </w:p>
        </w:tc>
        <w:tc>
          <w:tcPr>
            <w:tcW w:w="1080" w:type="dxa"/>
            <w:vAlign w:val="center"/>
          </w:tcPr>
          <w:p w14:paraId="029D4EFC">
            <w:pPr>
              <w:autoSpaceDE w:val="0"/>
              <w:autoSpaceDN w:val="0"/>
              <w:jc w:val="center"/>
              <w:rPr>
                <w:rFonts w:ascii="宋体" w:hAnsi="宋体" w:cs="宋体"/>
                <w:sz w:val="24"/>
                <w:highlight w:val="none"/>
                <w:lang w:val="zh-CN" w:bidi="zh-CN"/>
              </w:rPr>
            </w:pPr>
          </w:p>
        </w:tc>
        <w:tc>
          <w:tcPr>
            <w:tcW w:w="1172" w:type="dxa"/>
            <w:vAlign w:val="center"/>
          </w:tcPr>
          <w:p w14:paraId="57FF734E">
            <w:pPr>
              <w:autoSpaceDE w:val="0"/>
              <w:autoSpaceDN w:val="0"/>
              <w:jc w:val="center"/>
              <w:rPr>
                <w:rFonts w:ascii="宋体" w:hAnsi="宋体" w:cs="宋体"/>
                <w:sz w:val="24"/>
                <w:highlight w:val="none"/>
                <w:lang w:val="zh-CN" w:bidi="zh-CN"/>
              </w:rPr>
            </w:pPr>
          </w:p>
        </w:tc>
        <w:tc>
          <w:tcPr>
            <w:tcW w:w="1771" w:type="dxa"/>
            <w:vAlign w:val="center"/>
          </w:tcPr>
          <w:p w14:paraId="2F5727D7">
            <w:pPr>
              <w:autoSpaceDE w:val="0"/>
              <w:autoSpaceDN w:val="0"/>
              <w:jc w:val="center"/>
              <w:rPr>
                <w:rFonts w:ascii="宋体" w:hAnsi="宋体" w:cs="宋体"/>
                <w:sz w:val="24"/>
                <w:highlight w:val="none"/>
                <w:lang w:val="zh-CN" w:bidi="zh-CN"/>
              </w:rPr>
            </w:pPr>
          </w:p>
        </w:tc>
        <w:tc>
          <w:tcPr>
            <w:tcW w:w="1724" w:type="dxa"/>
            <w:vAlign w:val="center"/>
          </w:tcPr>
          <w:p w14:paraId="3CE4F04D">
            <w:pPr>
              <w:autoSpaceDE w:val="0"/>
              <w:autoSpaceDN w:val="0"/>
              <w:jc w:val="center"/>
              <w:rPr>
                <w:rFonts w:ascii="宋体" w:hAnsi="宋体" w:cs="宋体"/>
                <w:sz w:val="24"/>
                <w:highlight w:val="none"/>
                <w:lang w:val="zh-CN" w:bidi="zh-CN"/>
              </w:rPr>
            </w:pPr>
          </w:p>
        </w:tc>
        <w:tc>
          <w:tcPr>
            <w:tcW w:w="838" w:type="dxa"/>
            <w:vAlign w:val="center"/>
          </w:tcPr>
          <w:p w14:paraId="2BDB2D3D">
            <w:pPr>
              <w:autoSpaceDE w:val="0"/>
              <w:autoSpaceDN w:val="0"/>
              <w:jc w:val="center"/>
              <w:rPr>
                <w:rFonts w:ascii="宋体" w:hAnsi="宋体" w:cs="宋体"/>
                <w:sz w:val="24"/>
                <w:highlight w:val="none"/>
                <w:lang w:val="zh-CN" w:bidi="zh-CN"/>
              </w:rPr>
            </w:pPr>
          </w:p>
        </w:tc>
      </w:tr>
      <w:tr w14:paraId="2C12E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70523A0E">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w:t>
            </w:r>
          </w:p>
        </w:tc>
        <w:tc>
          <w:tcPr>
            <w:tcW w:w="2108" w:type="dxa"/>
            <w:vAlign w:val="center"/>
          </w:tcPr>
          <w:p w14:paraId="31603561">
            <w:pPr>
              <w:autoSpaceDE w:val="0"/>
              <w:autoSpaceDN w:val="0"/>
              <w:jc w:val="center"/>
              <w:rPr>
                <w:rFonts w:ascii="宋体" w:hAnsi="宋体" w:cs="宋体"/>
                <w:sz w:val="24"/>
                <w:highlight w:val="none"/>
                <w:lang w:val="zh-CN" w:bidi="zh-CN"/>
              </w:rPr>
            </w:pPr>
          </w:p>
        </w:tc>
        <w:tc>
          <w:tcPr>
            <w:tcW w:w="1080" w:type="dxa"/>
            <w:vAlign w:val="center"/>
          </w:tcPr>
          <w:p w14:paraId="24E396E6">
            <w:pPr>
              <w:autoSpaceDE w:val="0"/>
              <w:autoSpaceDN w:val="0"/>
              <w:jc w:val="center"/>
              <w:rPr>
                <w:rFonts w:ascii="宋体" w:hAnsi="宋体" w:cs="宋体"/>
                <w:sz w:val="24"/>
                <w:highlight w:val="none"/>
                <w:lang w:val="zh-CN" w:bidi="zh-CN"/>
              </w:rPr>
            </w:pPr>
          </w:p>
        </w:tc>
        <w:tc>
          <w:tcPr>
            <w:tcW w:w="1172" w:type="dxa"/>
            <w:vAlign w:val="center"/>
          </w:tcPr>
          <w:p w14:paraId="79CBB6AF">
            <w:pPr>
              <w:autoSpaceDE w:val="0"/>
              <w:autoSpaceDN w:val="0"/>
              <w:jc w:val="center"/>
              <w:rPr>
                <w:rFonts w:ascii="宋体" w:hAnsi="宋体" w:cs="宋体"/>
                <w:sz w:val="24"/>
                <w:highlight w:val="none"/>
                <w:lang w:val="zh-CN" w:bidi="zh-CN"/>
              </w:rPr>
            </w:pPr>
          </w:p>
        </w:tc>
        <w:tc>
          <w:tcPr>
            <w:tcW w:w="1771" w:type="dxa"/>
            <w:tcBorders>
              <w:right w:val="single" w:color="auto" w:sz="4" w:space="0"/>
            </w:tcBorders>
            <w:vAlign w:val="center"/>
          </w:tcPr>
          <w:p w14:paraId="1FE473EE">
            <w:pPr>
              <w:autoSpaceDE w:val="0"/>
              <w:autoSpaceDN w:val="0"/>
              <w:jc w:val="center"/>
              <w:rPr>
                <w:rFonts w:ascii="宋体" w:hAnsi="宋体" w:cs="宋体"/>
                <w:sz w:val="24"/>
                <w:highlight w:val="none"/>
                <w:lang w:val="zh-CN" w:bidi="zh-CN"/>
              </w:rPr>
            </w:pPr>
          </w:p>
        </w:tc>
        <w:tc>
          <w:tcPr>
            <w:tcW w:w="1724" w:type="dxa"/>
            <w:tcBorders>
              <w:left w:val="single" w:color="auto" w:sz="4" w:space="0"/>
              <w:right w:val="single" w:color="auto" w:sz="4" w:space="0"/>
            </w:tcBorders>
            <w:vAlign w:val="center"/>
          </w:tcPr>
          <w:p w14:paraId="497C193D">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14B60638">
            <w:pPr>
              <w:autoSpaceDE w:val="0"/>
              <w:autoSpaceDN w:val="0"/>
              <w:jc w:val="center"/>
              <w:rPr>
                <w:rFonts w:ascii="宋体" w:hAnsi="宋体" w:cs="宋体"/>
                <w:sz w:val="24"/>
                <w:highlight w:val="none"/>
                <w:lang w:val="zh-CN" w:bidi="zh-CN"/>
              </w:rPr>
            </w:pPr>
          </w:p>
        </w:tc>
      </w:tr>
      <w:tr w14:paraId="202FA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vAlign w:val="center"/>
          </w:tcPr>
          <w:p w14:paraId="2377CF6D">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合计（元）</w:t>
            </w:r>
          </w:p>
        </w:tc>
        <w:tc>
          <w:tcPr>
            <w:tcW w:w="1724" w:type="dxa"/>
            <w:tcBorders>
              <w:left w:val="single" w:color="auto" w:sz="4" w:space="0"/>
              <w:right w:val="single" w:color="auto" w:sz="4" w:space="0"/>
            </w:tcBorders>
            <w:vAlign w:val="center"/>
          </w:tcPr>
          <w:p w14:paraId="1900FCC8">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308F0715">
            <w:pPr>
              <w:autoSpaceDE w:val="0"/>
              <w:autoSpaceDN w:val="0"/>
              <w:jc w:val="center"/>
              <w:rPr>
                <w:rFonts w:ascii="宋体" w:hAnsi="宋体" w:cs="宋体"/>
                <w:sz w:val="24"/>
                <w:highlight w:val="none"/>
                <w:lang w:val="zh-CN" w:bidi="zh-CN"/>
              </w:rPr>
            </w:pPr>
          </w:p>
        </w:tc>
      </w:tr>
    </w:tbl>
    <w:p w14:paraId="6CEE67DC">
      <w:pPr>
        <w:snapToGrid w:val="0"/>
        <w:spacing w:line="360" w:lineRule="auto"/>
        <w:ind w:left="843" w:hanging="843" w:hangingChars="350"/>
        <w:jc w:val="right"/>
        <w:rPr>
          <w:rFonts w:ascii="宋体" w:hAnsi="宋体" w:cs="宋体"/>
          <w:b/>
          <w:sz w:val="24"/>
          <w:highlight w:val="none"/>
        </w:rPr>
      </w:pPr>
    </w:p>
    <w:p w14:paraId="48308A3E">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77018FF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0AC40263">
      <w:pPr>
        <w:rPr>
          <w:rFonts w:ascii="宋体" w:hAnsi="宋体" w:cs="宋体"/>
          <w:sz w:val="24"/>
          <w:highlight w:val="none"/>
        </w:rPr>
      </w:pPr>
      <w:r>
        <w:rPr>
          <w:rFonts w:hint="eastAsia" w:ascii="宋体" w:hAnsi="宋体" w:cs="宋体"/>
          <w:sz w:val="24"/>
          <w:highlight w:val="none"/>
        </w:rPr>
        <w:br w:type="page"/>
      </w:r>
    </w:p>
    <w:p w14:paraId="45D7330B">
      <w:pPr>
        <w:adjustRightInd w:val="0"/>
        <w:snapToGrid w:val="0"/>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中小企业声明函（工程、服务）</w:t>
      </w:r>
    </w:p>
    <w:p w14:paraId="63869AAE">
      <w:pPr>
        <w:adjustRightInd w:val="0"/>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 （联合体）参加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55D995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080BD33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03E01AE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541FCB7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5380704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4E428324">
      <w:pPr>
        <w:adjustRightInd w:val="0"/>
        <w:snapToGrid w:val="0"/>
        <w:spacing w:line="360" w:lineRule="auto"/>
        <w:ind w:firstLine="480" w:firstLineChars="200"/>
        <w:rPr>
          <w:rFonts w:ascii="宋体" w:hAnsi="宋体" w:cs="宋体"/>
          <w:sz w:val="24"/>
          <w:highlight w:val="none"/>
        </w:rPr>
      </w:pPr>
    </w:p>
    <w:p w14:paraId="7A2B6B1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企业名称（盖章）： </w:t>
      </w:r>
    </w:p>
    <w:p w14:paraId="0783F269">
      <w:pPr>
        <w:adjustRightInd w:val="0"/>
        <w:snapToGrid w:val="0"/>
        <w:spacing w:line="360" w:lineRule="auto"/>
        <w:ind w:firstLine="480" w:firstLineChars="200"/>
        <w:rPr>
          <w:rFonts w:ascii="宋体" w:hAnsi="宋体" w:cs="宋体"/>
          <w:sz w:val="24"/>
          <w:highlight w:val="none"/>
        </w:rPr>
      </w:pPr>
    </w:p>
    <w:p w14:paraId="0ED3AE7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日 期： </w:t>
      </w:r>
    </w:p>
    <w:p w14:paraId="1E5B3C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从业人员、营业收入、资产总额填报上一年度数据，无上一年度数据的新成立企业可不填报。</w:t>
      </w:r>
    </w:p>
    <w:p w14:paraId="60700174">
      <w:pPr>
        <w:spacing w:line="560" w:lineRule="exact"/>
        <w:rPr>
          <w:rFonts w:ascii="宋体" w:hAnsi="宋体" w:cs="宋体"/>
          <w:b/>
          <w:bCs/>
          <w:sz w:val="32"/>
          <w:szCs w:val="32"/>
          <w:highlight w:val="none"/>
        </w:rPr>
      </w:pPr>
    </w:p>
    <w:p w14:paraId="6DBBD634">
      <w:pPr>
        <w:widowControl/>
        <w:adjustRightInd w:val="0"/>
        <w:snapToGrid w:val="0"/>
        <w:spacing w:line="400" w:lineRule="exact"/>
        <w:ind w:left="141" w:leftChars="67"/>
        <w:rPr>
          <w:rFonts w:ascii="宋体" w:hAnsi="宋体" w:cs="宋体"/>
          <w:szCs w:val="21"/>
          <w:highlight w:val="none"/>
        </w:rPr>
      </w:pPr>
    </w:p>
    <w:p w14:paraId="75F1599A">
      <w:pPr>
        <w:widowControl/>
        <w:jc w:val="center"/>
        <w:rPr>
          <w:rFonts w:ascii="宋体" w:hAnsi="宋体" w:cs="宋体"/>
          <w:b/>
          <w:color w:val="000000"/>
          <w:sz w:val="30"/>
          <w:szCs w:val="30"/>
          <w:highlight w:val="none"/>
        </w:rPr>
      </w:pPr>
      <w:r>
        <w:rPr>
          <w:rFonts w:hint="eastAsia" w:ascii="宋体" w:hAnsi="宋体" w:cs="宋体"/>
          <w:b/>
          <w:color w:val="000000"/>
          <w:szCs w:val="21"/>
          <w:highlight w:val="none"/>
        </w:rPr>
        <w:br w:type="page"/>
      </w:r>
      <w:r>
        <w:rPr>
          <w:rFonts w:hint="eastAsia" w:ascii="宋体" w:hAnsi="宋体" w:cs="宋体"/>
          <w:b/>
          <w:color w:val="000000"/>
          <w:sz w:val="30"/>
          <w:szCs w:val="30"/>
          <w:highlight w:val="none"/>
        </w:rPr>
        <w:t>残疾人福利性单位声明函</w:t>
      </w:r>
    </w:p>
    <w:p w14:paraId="103616FD">
      <w:pPr>
        <w:spacing w:line="400" w:lineRule="exact"/>
        <w:rPr>
          <w:rFonts w:ascii="宋体" w:hAnsi="宋体" w:cs="宋体"/>
          <w:b/>
          <w:spacing w:val="6"/>
          <w:szCs w:val="21"/>
          <w:highlight w:val="none"/>
        </w:rPr>
      </w:pPr>
    </w:p>
    <w:p w14:paraId="7A0A02DE">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9D6FE5">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103BF87F">
      <w:pPr>
        <w:widowControl/>
        <w:adjustRightInd w:val="0"/>
        <w:snapToGrid w:val="0"/>
        <w:spacing w:line="360" w:lineRule="auto"/>
        <w:ind w:left="142" w:firstLine="480" w:firstLineChars="200"/>
        <w:rPr>
          <w:rFonts w:ascii="宋体" w:hAnsi="宋体" w:cs="宋体"/>
          <w:sz w:val="24"/>
          <w:highlight w:val="none"/>
        </w:rPr>
      </w:pPr>
    </w:p>
    <w:p w14:paraId="534207A8">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潜在</w:t>
      </w:r>
      <w:r>
        <w:rPr>
          <w:rFonts w:hint="eastAsia" w:ascii="宋体" w:hAnsi="宋体" w:cs="宋体"/>
          <w:color w:val="000000"/>
          <w:sz w:val="24"/>
          <w:highlight w:val="none"/>
        </w:rPr>
        <w:t>投标人</w:t>
      </w:r>
      <w:r>
        <w:rPr>
          <w:rFonts w:hint="eastAsia" w:ascii="宋体" w:hAnsi="宋体" w:cs="宋体"/>
          <w:sz w:val="24"/>
          <w:highlight w:val="none"/>
        </w:rPr>
        <w:t>公章：</w:t>
      </w:r>
    </w:p>
    <w:p w14:paraId="7C800219">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日期：</w:t>
      </w:r>
    </w:p>
    <w:p w14:paraId="3F7E0D1B">
      <w:pPr>
        <w:adjustRightInd w:val="0"/>
        <w:snapToGrid w:val="0"/>
        <w:spacing w:line="360" w:lineRule="auto"/>
        <w:ind w:firstLine="482" w:firstLineChars="200"/>
        <w:rPr>
          <w:rFonts w:ascii="宋体" w:hAnsi="宋体" w:cs="宋体"/>
          <w:b/>
          <w:sz w:val="24"/>
          <w:highlight w:val="none"/>
        </w:rPr>
      </w:pPr>
    </w:p>
    <w:p w14:paraId="39885AC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14:paraId="0B86E2CD">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（一）安置的残疾人占本单位在职职工人数的比例不低于25%（含25%），并且安置的残疾人人数不少于10人（含10人）；</w:t>
      </w:r>
    </w:p>
    <w:p w14:paraId="402EE9D1">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（二）依法与安置的每位残疾人签订了一年以上（含一年）的劳动合同或服务协议；</w:t>
      </w:r>
    </w:p>
    <w:p w14:paraId="3D68AD94">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（三）为安置的每位残疾人按月足额缴纳了基本养老保险、基本医疗保险、失业保险、工伤保险和生育保险等社会保险费；</w:t>
      </w:r>
    </w:p>
    <w:p w14:paraId="71F21E4F">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（四）通过银行等金融机构向安置的每位残疾人，按月支付了不低于单位所在区县适用的经省级人民政府批准的月最低工资标准的工资；</w:t>
      </w:r>
    </w:p>
    <w:p w14:paraId="3117B967">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（五）提供本单位制造的货物、承担的工程或者服务（以下简称产品），或者提供其他残疾人福利性单位制造的货物（不包括使用非残疾人福利性单位注册商标的货物）。</w:t>
      </w:r>
    </w:p>
    <w:p w14:paraId="75E5F815">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60BA52D">
      <w:pPr>
        <w:widowControl/>
        <w:shd w:val="clear" w:color="auto" w:fill="FFFFFF"/>
        <w:spacing w:line="400" w:lineRule="exact"/>
        <w:ind w:firstLine="480"/>
        <w:jc w:val="left"/>
        <w:textAlignment w:val="baseline"/>
        <w:rPr>
          <w:rFonts w:ascii="宋体" w:hAnsi="宋体" w:cs="宋体"/>
          <w:sz w:val="24"/>
          <w:highlight w:val="none"/>
        </w:rPr>
      </w:pPr>
    </w:p>
    <w:p w14:paraId="2143922D">
      <w:pPr>
        <w:widowControl/>
        <w:adjustRightInd w:val="0"/>
        <w:snapToGrid w:val="0"/>
        <w:spacing w:line="360" w:lineRule="auto"/>
        <w:ind w:firstLine="482" w:firstLineChars="200"/>
        <w:jc w:val="center"/>
        <w:rPr>
          <w:rFonts w:ascii="宋体" w:hAnsi="宋体" w:cs="宋体"/>
          <w:b/>
          <w:color w:val="000000"/>
          <w:sz w:val="30"/>
          <w:szCs w:val="30"/>
          <w:highlight w:val="none"/>
        </w:rPr>
      </w:pPr>
      <w:r>
        <w:rPr>
          <w:rFonts w:hint="eastAsia" w:ascii="宋体" w:hAnsi="宋体" w:cs="宋体"/>
          <w:b/>
          <w:color w:val="000000"/>
          <w:sz w:val="24"/>
          <w:highlight w:val="none"/>
        </w:rPr>
        <w:br w:type="page"/>
      </w:r>
      <w:r>
        <w:rPr>
          <w:rFonts w:hint="eastAsia" w:ascii="宋体" w:hAnsi="宋体" w:cs="宋体"/>
          <w:b/>
          <w:color w:val="000000"/>
          <w:sz w:val="30"/>
          <w:szCs w:val="30"/>
          <w:highlight w:val="none"/>
        </w:rPr>
        <w:t>监狱企业证明函</w:t>
      </w:r>
    </w:p>
    <w:p w14:paraId="39D9426B">
      <w:pPr>
        <w:widowControl/>
        <w:adjustRightInd w:val="0"/>
        <w:snapToGrid w:val="0"/>
        <w:spacing w:line="360" w:lineRule="auto"/>
        <w:ind w:firstLine="482" w:firstLineChars="200"/>
        <w:jc w:val="center"/>
        <w:rPr>
          <w:rFonts w:ascii="宋体" w:hAnsi="宋体" w:cs="宋体"/>
          <w:b/>
          <w:color w:val="000000"/>
          <w:sz w:val="24"/>
          <w:highlight w:val="none"/>
        </w:rPr>
      </w:pPr>
    </w:p>
    <w:p w14:paraId="5B9BAC7A">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根据《财政部 司法部关于政府采购支持监狱企业发展有关问题的通知》（财库[2014]68号）的规定，</w:t>
      </w:r>
      <w:r>
        <w:rPr>
          <w:rFonts w:hint="eastAsia" w:ascii="宋体" w:hAnsi="宋体" w:cs="宋体"/>
          <w:sz w:val="24"/>
          <w:highlight w:val="none"/>
          <w:u w:val="single"/>
        </w:rPr>
        <w:t xml:space="preserve">          </w:t>
      </w:r>
      <w:r>
        <w:rPr>
          <w:rFonts w:hint="eastAsia" w:ascii="宋体" w:hAnsi="宋体" w:cs="宋体"/>
          <w:sz w:val="24"/>
          <w:highlight w:val="none"/>
        </w:rPr>
        <w:t>（填写</w:t>
      </w:r>
      <w:r>
        <w:rPr>
          <w:rFonts w:hint="eastAsia" w:ascii="宋体" w:hAnsi="宋体" w:cs="宋体"/>
          <w:color w:val="000000"/>
          <w:sz w:val="24"/>
          <w:highlight w:val="none"/>
        </w:rPr>
        <w:t>投标人</w:t>
      </w:r>
      <w:r>
        <w:rPr>
          <w:rFonts w:hint="eastAsia" w:ascii="宋体" w:hAnsi="宋体" w:cs="宋体"/>
          <w:sz w:val="24"/>
          <w:highlight w:val="none"/>
        </w:rPr>
        <w:t>法定全称）为监狱企业。</w:t>
      </w:r>
    </w:p>
    <w:p w14:paraId="3441137E">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特此声明。</w:t>
      </w:r>
    </w:p>
    <w:p w14:paraId="570E2640">
      <w:pPr>
        <w:adjustRightInd w:val="0"/>
        <w:snapToGrid w:val="0"/>
        <w:spacing w:line="360" w:lineRule="auto"/>
        <w:ind w:firstLine="480" w:firstLineChars="200"/>
        <w:rPr>
          <w:rFonts w:ascii="宋体" w:hAnsi="宋体" w:cs="宋体"/>
          <w:sz w:val="24"/>
          <w:highlight w:val="none"/>
        </w:rPr>
      </w:pPr>
    </w:p>
    <w:p w14:paraId="6A946193">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省级以上监狱管理局、戒毒管理局（含新疆生产建设兵团）（盖章）：</w:t>
      </w:r>
    </w:p>
    <w:p w14:paraId="6AF751FE">
      <w:pPr>
        <w:keepNext/>
        <w:keepLines/>
        <w:overflowPunct w:val="0"/>
        <w:adjustRightInd w:val="0"/>
        <w:snapToGrid w:val="0"/>
        <w:spacing w:line="360" w:lineRule="auto"/>
        <w:ind w:firstLine="480" w:firstLineChars="200"/>
        <w:jc w:val="center"/>
        <w:textAlignment w:val="baseline"/>
        <w:outlineLvl w:val="1"/>
        <w:rPr>
          <w:rFonts w:ascii="宋体" w:hAnsi="宋体" w:cs="宋体"/>
          <w:bCs/>
          <w:sz w:val="24"/>
          <w:highlight w:val="none"/>
        </w:rPr>
      </w:pPr>
      <w:r>
        <w:rPr>
          <w:rFonts w:hint="eastAsia" w:ascii="宋体" w:hAnsi="宋体" w:cs="宋体"/>
          <w:bCs/>
          <w:sz w:val="24"/>
          <w:highlight w:val="none"/>
        </w:rPr>
        <w:t>日期：</w:t>
      </w:r>
    </w:p>
    <w:p w14:paraId="0E35255D">
      <w:pPr>
        <w:adjustRightInd w:val="0"/>
        <w:snapToGrid w:val="0"/>
        <w:spacing w:line="360" w:lineRule="auto"/>
        <w:ind w:firstLine="482" w:firstLineChars="200"/>
        <w:jc w:val="center"/>
        <w:rPr>
          <w:rFonts w:ascii="宋体" w:hAnsi="宋体" w:cs="宋体"/>
          <w:b/>
          <w:bCs/>
          <w:sz w:val="24"/>
          <w:highlight w:val="none"/>
        </w:rPr>
      </w:pPr>
    </w:p>
    <w:p w14:paraId="01A4658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br w:type="page"/>
      </w:r>
    </w:p>
    <w:p w14:paraId="1B2E7A59">
      <w:pPr>
        <w:pStyle w:val="17"/>
        <w:spacing w:line="360" w:lineRule="auto"/>
        <w:ind w:right="415"/>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质疑函范本</w:t>
      </w:r>
    </w:p>
    <w:p w14:paraId="19081882">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一、质疑供应商基本信息</w:t>
      </w:r>
    </w:p>
    <w:p w14:paraId="1830EEAB">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41A35009">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78E33217">
      <w:pPr>
        <w:adjustRightInd w:val="0"/>
        <w:snapToGrid w:val="0"/>
        <w:spacing w:line="360" w:lineRule="auto"/>
        <w:rPr>
          <w:rFonts w:ascii="宋体" w:hAnsi="宋体" w:cs="宋体"/>
          <w:sz w:val="24"/>
          <w:highlight w:val="none"/>
        </w:rPr>
      </w:pPr>
      <w:r>
        <w:rPr>
          <w:rFonts w:hint="eastAsia" w:ascii="宋体" w:hAnsi="宋体" w:cs="宋体"/>
          <w:sz w:val="24"/>
          <w:highlight w:val="none"/>
        </w:rPr>
        <w:t>联系人：                      联系电话：</w:t>
      </w:r>
      <w:r>
        <w:rPr>
          <w:rFonts w:hint="eastAsia" w:ascii="宋体" w:hAnsi="宋体" w:cs="宋体"/>
          <w:sz w:val="24"/>
          <w:highlight w:val="none"/>
          <w:u w:val="dotted"/>
        </w:rPr>
        <w:t xml:space="preserve">                                       </w:t>
      </w:r>
    </w:p>
    <w:p w14:paraId="390BF6E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75D2DE2D">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054C90E7">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2AD25E3F">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73D7F136">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4425644A">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r>
        <w:rPr>
          <w:rFonts w:hint="eastAsia" w:ascii="宋体" w:hAnsi="宋体" w:cs="宋体"/>
          <w:sz w:val="24"/>
          <w:highlight w:val="none"/>
          <w:u w:val="dotted"/>
        </w:rPr>
        <w:t xml:space="preserve">                           </w:t>
      </w:r>
    </w:p>
    <w:p w14:paraId="38C203B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78C7F9E3">
      <w:pPr>
        <w:adjustRightInd w:val="0"/>
        <w:snapToGrid w:val="0"/>
        <w:spacing w:line="360" w:lineRule="auto"/>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14:paraId="6775A07D">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183A5ECB">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51E8DCFF">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78C005DD">
      <w:pPr>
        <w:adjustRightInd w:val="0"/>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3080ECCE">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50198D88">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654287C6">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2CB34DC1">
      <w:pPr>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14:paraId="25671A2B">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4DCC712D">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7F1A317C">
      <w:pPr>
        <w:adjustRightInd w:val="0"/>
        <w:snapToGrid w:val="0"/>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14:paraId="552A0AC8">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日期：    </w:t>
      </w:r>
    </w:p>
    <w:p w14:paraId="440BE623">
      <w:pPr>
        <w:adjustRightInd w:val="0"/>
        <w:snapToGrid w:val="0"/>
        <w:spacing w:line="360" w:lineRule="auto"/>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质疑函制作说明：</w:t>
      </w:r>
    </w:p>
    <w:p w14:paraId="0A529882">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3E7BD378">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318D71">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3.质疑供应商若对项目的某一分包进行质疑，质疑函中应列明具体标段。</w:t>
      </w:r>
    </w:p>
    <w:p w14:paraId="26F8923B">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0030D122">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514430BE">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14A30859">
      <w:pPr>
        <w:widowControl/>
        <w:adjustRightInd w:val="0"/>
        <w:snapToGrid w:val="0"/>
        <w:spacing w:line="360" w:lineRule="auto"/>
        <w:ind w:firstLine="640"/>
        <w:jc w:val="left"/>
        <w:rPr>
          <w:rFonts w:ascii="宋体" w:hAnsi="宋体" w:cs="宋体"/>
          <w:szCs w:val="21"/>
          <w:highlight w:val="none"/>
        </w:rPr>
      </w:pPr>
    </w:p>
    <w:sectPr>
      <w:headerReference r:id="rId5" w:type="default"/>
      <w:footerReference r:id="rId6"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03410BF9-38B0-4689-8536-68FD81CFB0A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Light">
    <w:altName w:val="DejaVu Math TeX Gyre"/>
    <w:panose1 w:val="00000000000000000000"/>
    <w:charset w:val="00"/>
    <w:family w:val="auto"/>
    <w:pitch w:val="default"/>
    <w:sig w:usb0="00000000" w:usb1="00000000" w:usb2="00000000" w:usb3="00000000" w:csb0="00000000" w:csb1="00000000"/>
  </w:font>
  <w:font w:name="方正仿宋简体">
    <w:altName w:val="Arial Unicode MS"/>
    <w:panose1 w:val="03000509000000000000"/>
    <w:charset w:val="86"/>
    <w:family w:val="auto"/>
    <w:pitch w:val="default"/>
    <w:sig w:usb0="00000000" w:usb1="00000000" w:usb2="00000000" w:usb3="00000000" w:csb0="00040000"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embedRegular r:id="rId2" w:fontKey="{A08506B4-BA3C-4253-B2F4-F1A5465E09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A19E">
    <w:pPr>
      <w:pStyle w:val="29"/>
      <w:jc w:val="center"/>
    </w:pPr>
    <w:r>
      <w:fldChar w:fldCharType="begin"/>
    </w:r>
    <w:r>
      <w:instrText xml:space="preserve">PAGE \* MERGEFORMAT</w:instrText>
    </w:r>
    <w:r>
      <w:fldChar w:fldCharType="separate"/>
    </w:r>
    <w:r>
      <w:t>4</w:t>
    </w:r>
    <w:r>
      <w:fldChar w:fldCharType="end"/>
    </w:r>
  </w:p>
  <w:p w14:paraId="7B06C57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9DEB">
    <w:pPr>
      <w:pStyle w:val="29"/>
      <w:jc w:val="center"/>
    </w:pPr>
    <w:r>
      <w:fldChar w:fldCharType="begin"/>
    </w:r>
    <w:r>
      <w:instrText xml:space="preserve">PAGE \* MERGEFORMAT</w:instrText>
    </w:r>
    <w:r>
      <w:fldChar w:fldCharType="separate"/>
    </w:r>
    <w:r>
      <w:t>1</w:t>
    </w:r>
    <w:r>
      <w:fldChar w:fldCharType="end"/>
    </w:r>
  </w:p>
  <w:p w14:paraId="0A2992FD">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FC3A">
    <w:pPr>
      <w:pStyle w:val="30"/>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0C25">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A393D"/>
    <w:multiLevelType w:val="singleLevel"/>
    <w:tmpl w:val="96BA393D"/>
    <w:lvl w:ilvl="0" w:tentative="0">
      <w:start w:val="6"/>
      <w:numFmt w:val="decimal"/>
      <w:suff w:val="nothing"/>
      <w:lvlText w:val="%1、"/>
      <w:lvlJc w:val="left"/>
    </w:lvl>
  </w:abstractNum>
  <w:abstractNum w:abstractNumId="1">
    <w:nsid w:val="0053208E"/>
    <w:multiLevelType w:val="multilevel"/>
    <w:tmpl w:val="0053208E"/>
    <w:lvl w:ilvl="0" w:tentative="0">
      <w:start w:val="1"/>
      <w:numFmt w:val="bullet"/>
      <w:pStyle w:val="28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NTFmN2NlZTk0MGQ1OTkxM2M1ZDNhNDkyN2Q1NDcifQ=="/>
  </w:docVars>
  <w:rsids>
    <w:rsidRoot w:val="00295813"/>
    <w:rsid w:val="00136682"/>
    <w:rsid w:val="0020275D"/>
    <w:rsid w:val="00295813"/>
    <w:rsid w:val="002E23A7"/>
    <w:rsid w:val="003735BA"/>
    <w:rsid w:val="00531862"/>
    <w:rsid w:val="00E7366B"/>
    <w:rsid w:val="00F04223"/>
    <w:rsid w:val="01065DB3"/>
    <w:rsid w:val="01703CE4"/>
    <w:rsid w:val="0173619F"/>
    <w:rsid w:val="035B751F"/>
    <w:rsid w:val="045B431A"/>
    <w:rsid w:val="04B05649"/>
    <w:rsid w:val="04C904B8"/>
    <w:rsid w:val="06777EA8"/>
    <w:rsid w:val="078828AD"/>
    <w:rsid w:val="08435F0C"/>
    <w:rsid w:val="090D6B53"/>
    <w:rsid w:val="093F7D8B"/>
    <w:rsid w:val="09C74FB8"/>
    <w:rsid w:val="09EA5159"/>
    <w:rsid w:val="0A8F22BC"/>
    <w:rsid w:val="0AA66A18"/>
    <w:rsid w:val="0AF01B7E"/>
    <w:rsid w:val="0B282299"/>
    <w:rsid w:val="0B3A5F77"/>
    <w:rsid w:val="0C130CE1"/>
    <w:rsid w:val="0C7156BE"/>
    <w:rsid w:val="0D270472"/>
    <w:rsid w:val="0D8B0A01"/>
    <w:rsid w:val="0DA335E0"/>
    <w:rsid w:val="0E197DBB"/>
    <w:rsid w:val="0FB86539"/>
    <w:rsid w:val="10501A8E"/>
    <w:rsid w:val="106A0826"/>
    <w:rsid w:val="10A818CA"/>
    <w:rsid w:val="11D7201F"/>
    <w:rsid w:val="1241376B"/>
    <w:rsid w:val="12977AFE"/>
    <w:rsid w:val="12F40DF6"/>
    <w:rsid w:val="13457226"/>
    <w:rsid w:val="134D3BB6"/>
    <w:rsid w:val="13B54A2A"/>
    <w:rsid w:val="1537141C"/>
    <w:rsid w:val="15977F8D"/>
    <w:rsid w:val="165878EE"/>
    <w:rsid w:val="16931028"/>
    <w:rsid w:val="16BA5EB3"/>
    <w:rsid w:val="16EB42BE"/>
    <w:rsid w:val="173F65BD"/>
    <w:rsid w:val="18024D22"/>
    <w:rsid w:val="185F4F64"/>
    <w:rsid w:val="18DE232D"/>
    <w:rsid w:val="18DE55C9"/>
    <w:rsid w:val="197D680E"/>
    <w:rsid w:val="19C2405F"/>
    <w:rsid w:val="19D13D4F"/>
    <w:rsid w:val="1A2C0935"/>
    <w:rsid w:val="1A333074"/>
    <w:rsid w:val="1ACF03B6"/>
    <w:rsid w:val="1B016DFD"/>
    <w:rsid w:val="1B532B3E"/>
    <w:rsid w:val="1C3B6584"/>
    <w:rsid w:val="1C560D76"/>
    <w:rsid w:val="1D215737"/>
    <w:rsid w:val="1F180A8E"/>
    <w:rsid w:val="1F6435E0"/>
    <w:rsid w:val="1F8A7170"/>
    <w:rsid w:val="1F8D23B7"/>
    <w:rsid w:val="1FDA72B0"/>
    <w:rsid w:val="20A01302"/>
    <w:rsid w:val="217B17CC"/>
    <w:rsid w:val="22537F1C"/>
    <w:rsid w:val="230B2500"/>
    <w:rsid w:val="23645B24"/>
    <w:rsid w:val="23D7293B"/>
    <w:rsid w:val="240264F6"/>
    <w:rsid w:val="26753BA5"/>
    <w:rsid w:val="26AB75C6"/>
    <w:rsid w:val="26CE613C"/>
    <w:rsid w:val="26EF2C4E"/>
    <w:rsid w:val="27651E6B"/>
    <w:rsid w:val="27677991"/>
    <w:rsid w:val="27805907"/>
    <w:rsid w:val="27BF5A1F"/>
    <w:rsid w:val="280671AA"/>
    <w:rsid w:val="28075D89"/>
    <w:rsid w:val="281309A6"/>
    <w:rsid w:val="28151638"/>
    <w:rsid w:val="2959155B"/>
    <w:rsid w:val="2A0B0BE7"/>
    <w:rsid w:val="2ACD2201"/>
    <w:rsid w:val="2BEA2138"/>
    <w:rsid w:val="2D1C7470"/>
    <w:rsid w:val="2D54598E"/>
    <w:rsid w:val="2DEC7868"/>
    <w:rsid w:val="2E143CAB"/>
    <w:rsid w:val="2EB8253C"/>
    <w:rsid w:val="2ED578D6"/>
    <w:rsid w:val="2EE858F4"/>
    <w:rsid w:val="2F3542F6"/>
    <w:rsid w:val="309E7D31"/>
    <w:rsid w:val="30EB1246"/>
    <w:rsid w:val="31D96A4D"/>
    <w:rsid w:val="33166F26"/>
    <w:rsid w:val="336B7326"/>
    <w:rsid w:val="343A71E6"/>
    <w:rsid w:val="34B45A6F"/>
    <w:rsid w:val="34EA2EB6"/>
    <w:rsid w:val="34ED69D3"/>
    <w:rsid w:val="35035331"/>
    <w:rsid w:val="35551771"/>
    <w:rsid w:val="37405B09"/>
    <w:rsid w:val="375A02D5"/>
    <w:rsid w:val="37957501"/>
    <w:rsid w:val="37C56B6C"/>
    <w:rsid w:val="38211DDE"/>
    <w:rsid w:val="38A945A5"/>
    <w:rsid w:val="38B44A00"/>
    <w:rsid w:val="38C7769E"/>
    <w:rsid w:val="39900D5E"/>
    <w:rsid w:val="39B90520"/>
    <w:rsid w:val="39C56140"/>
    <w:rsid w:val="39D30EB6"/>
    <w:rsid w:val="3A9F6F1C"/>
    <w:rsid w:val="3AA0453E"/>
    <w:rsid w:val="3AF324D1"/>
    <w:rsid w:val="3B3616FD"/>
    <w:rsid w:val="3B854979"/>
    <w:rsid w:val="3C334F54"/>
    <w:rsid w:val="3C6F58C4"/>
    <w:rsid w:val="3C782375"/>
    <w:rsid w:val="3CCA284C"/>
    <w:rsid w:val="3CED228F"/>
    <w:rsid w:val="3CF85103"/>
    <w:rsid w:val="3DA81B6D"/>
    <w:rsid w:val="3E02288C"/>
    <w:rsid w:val="3EED47C8"/>
    <w:rsid w:val="3EEF22EE"/>
    <w:rsid w:val="3F1B30E3"/>
    <w:rsid w:val="400224F5"/>
    <w:rsid w:val="40026051"/>
    <w:rsid w:val="40471E5C"/>
    <w:rsid w:val="4098328B"/>
    <w:rsid w:val="40F32BFA"/>
    <w:rsid w:val="41287D39"/>
    <w:rsid w:val="41E579D9"/>
    <w:rsid w:val="42285ACD"/>
    <w:rsid w:val="42C35F6C"/>
    <w:rsid w:val="432804C5"/>
    <w:rsid w:val="433D71E5"/>
    <w:rsid w:val="445B14BB"/>
    <w:rsid w:val="45FD2076"/>
    <w:rsid w:val="46844F52"/>
    <w:rsid w:val="46C557BD"/>
    <w:rsid w:val="46ED3C55"/>
    <w:rsid w:val="47446E38"/>
    <w:rsid w:val="48B62C92"/>
    <w:rsid w:val="493059DD"/>
    <w:rsid w:val="49834DA9"/>
    <w:rsid w:val="49D267D5"/>
    <w:rsid w:val="49EE3C94"/>
    <w:rsid w:val="4A8F0E29"/>
    <w:rsid w:val="4ABD7744"/>
    <w:rsid w:val="4B306168"/>
    <w:rsid w:val="4B4C78EA"/>
    <w:rsid w:val="4BF57306"/>
    <w:rsid w:val="4BF66718"/>
    <w:rsid w:val="4C60533D"/>
    <w:rsid w:val="4C861952"/>
    <w:rsid w:val="4D8466D0"/>
    <w:rsid w:val="4DC64B62"/>
    <w:rsid w:val="4DE8029F"/>
    <w:rsid w:val="4DEA4CF4"/>
    <w:rsid w:val="4DED7C58"/>
    <w:rsid w:val="4DFD4BCD"/>
    <w:rsid w:val="4E5C1022"/>
    <w:rsid w:val="4E600B13"/>
    <w:rsid w:val="4E9F4991"/>
    <w:rsid w:val="4F3F5226"/>
    <w:rsid w:val="4FA729B5"/>
    <w:rsid w:val="4FB22660"/>
    <w:rsid w:val="4FFD668F"/>
    <w:rsid w:val="507C5317"/>
    <w:rsid w:val="52D018D4"/>
    <w:rsid w:val="52D01FDF"/>
    <w:rsid w:val="533D44A5"/>
    <w:rsid w:val="533D65FF"/>
    <w:rsid w:val="540D3E2D"/>
    <w:rsid w:val="54173089"/>
    <w:rsid w:val="54BB0346"/>
    <w:rsid w:val="54F138EC"/>
    <w:rsid w:val="550975A9"/>
    <w:rsid w:val="550F33CA"/>
    <w:rsid w:val="5613290E"/>
    <w:rsid w:val="570C5A35"/>
    <w:rsid w:val="5827444F"/>
    <w:rsid w:val="589D2963"/>
    <w:rsid w:val="59327CCB"/>
    <w:rsid w:val="597638E0"/>
    <w:rsid w:val="5A236E98"/>
    <w:rsid w:val="5A581576"/>
    <w:rsid w:val="5AA24261"/>
    <w:rsid w:val="5B694D7F"/>
    <w:rsid w:val="5C2018E1"/>
    <w:rsid w:val="5D8744D1"/>
    <w:rsid w:val="5DA271A0"/>
    <w:rsid w:val="5EAE0745"/>
    <w:rsid w:val="5FB21F35"/>
    <w:rsid w:val="5FF2209D"/>
    <w:rsid w:val="5FFA1A80"/>
    <w:rsid w:val="607E0110"/>
    <w:rsid w:val="613227E3"/>
    <w:rsid w:val="616A3BC2"/>
    <w:rsid w:val="61866C5A"/>
    <w:rsid w:val="61CE196F"/>
    <w:rsid w:val="63AC1FBF"/>
    <w:rsid w:val="63B429E0"/>
    <w:rsid w:val="64822B3A"/>
    <w:rsid w:val="650A312E"/>
    <w:rsid w:val="653D52B2"/>
    <w:rsid w:val="65E31721"/>
    <w:rsid w:val="66065ECE"/>
    <w:rsid w:val="667C7355"/>
    <w:rsid w:val="66EF082E"/>
    <w:rsid w:val="670B7BC2"/>
    <w:rsid w:val="67C44A12"/>
    <w:rsid w:val="67EB7697"/>
    <w:rsid w:val="68525518"/>
    <w:rsid w:val="688558EE"/>
    <w:rsid w:val="689A2A1B"/>
    <w:rsid w:val="68BF6CD1"/>
    <w:rsid w:val="68DD74D8"/>
    <w:rsid w:val="6933182A"/>
    <w:rsid w:val="6B55414D"/>
    <w:rsid w:val="6B9424AE"/>
    <w:rsid w:val="6BBC16AA"/>
    <w:rsid w:val="6C0E79A8"/>
    <w:rsid w:val="6C477A6C"/>
    <w:rsid w:val="6C5D623A"/>
    <w:rsid w:val="6C8E7995"/>
    <w:rsid w:val="6C8F6099"/>
    <w:rsid w:val="6CF05300"/>
    <w:rsid w:val="6DE70BD3"/>
    <w:rsid w:val="6F133D10"/>
    <w:rsid w:val="6F584FAD"/>
    <w:rsid w:val="6F861AE4"/>
    <w:rsid w:val="6F8E4B6A"/>
    <w:rsid w:val="708F784C"/>
    <w:rsid w:val="71371336"/>
    <w:rsid w:val="713C4679"/>
    <w:rsid w:val="71AB0B00"/>
    <w:rsid w:val="722501F6"/>
    <w:rsid w:val="723D4B43"/>
    <w:rsid w:val="724539F8"/>
    <w:rsid w:val="72EF6FE0"/>
    <w:rsid w:val="73F531FC"/>
    <w:rsid w:val="744C3764"/>
    <w:rsid w:val="75970A0E"/>
    <w:rsid w:val="76AE6010"/>
    <w:rsid w:val="76ED0E3A"/>
    <w:rsid w:val="77300D53"/>
    <w:rsid w:val="77672662"/>
    <w:rsid w:val="79200D1B"/>
    <w:rsid w:val="79AB77D5"/>
    <w:rsid w:val="79B03D0E"/>
    <w:rsid w:val="79E81839"/>
    <w:rsid w:val="7B6A571A"/>
    <w:rsid w:val="7BF1074D"/>
    <w:rsid w:val="7C6E6FCD"/>
    <w:rsid w:val="7CFD71E7"/>
    <w:rsid w:val="7D884742"/>
    <w:rsid w:val="7DA27FCE"/>
    <w:rsid w:val="7DBA2989"/>
    <w:rsid w:val="7DDE778B"/>
    <w:rsid w:val="7E3160A4"/>
    <w:rsid w:val="7E355268"/>
    <w:rsid w:val="7F20035F"/>
    <w:rsid w:val="7F860627"/>
    <w:rsid w:val="7FFE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216"/>
    <w:qFormat/>
    <w:uiPriority w:val="0"/>
    <w:pPr>
      <w:keepNext/>
      <w:jc w:val="center"/>
      <w:outlineLvl w:val="3"/>
    </w:pPr>
    <w:rPr>
      <w:rFonts w:eastAsia="新宋体"/>
      <w:sz w:val="30"/>
      <w:szCs w:val="21"/>
    </w:rPr>
  </w:style>
  <w:style w:type="paragraph" w:styleId="6">
    <w:name w:val="heading 5"/>
    <w:basedOn w:val="1"/>
    <w:next w:val="1"/>
    <w:link w:val="217"/>
    <w:qFormat/>
    <w:uiPriority w:val="0"/>
    <w:pPr>
      <w:keepNext/>
      <w:keepLines/>
      <w:spacing w:before="280" w:after="290" w:line="376" w:lineRule="auto"/>
      <w:outlineLvl w:val="4"/>
    </w:pPr>
    <w:rPr>
      <w:b/>
      <w:bCs/>
      <w:sz w:val="28"/>
      <w:szCs w:val="28"/>
    </w:rPr>
  </w:style>
  <w:style w:type="paragraph" w:styleId="7">
    <w:name w:val="heading 6"/>
    <w:basedOn w:val="1"/>
    <w:next w:val="8"/>
    <w:link w:val="218"/>
    <w:qFormat/>
    <w:uiPriority w:val="0"/>
    <w:pPr>
      <w:keepNext/>
      <w:jc w:val="center"/>
      <w:outlineLvl w:val="5"/>
    </w:pPr>
    <w:rPr>
      <w:b/>
      <w:sz w:val="44"/>
      <w:szCs w:val="20"/>
    </w:rPr>
  </w:style>
  <w:style w:type="paragraph" w:styleId="9">
    <w:name w:val="heading 7"/>
    <w:basedOn w:val="1"/>
    <w:next w:val="1"/>
    <w:link w:val="220"/>
    <w:qFormat/>
    <w:uiPriority w:val="0"/>
    <w:pPr>
      <w:keepNext/>
      <w:keepLines/>
      <w:spacing w:before="240" w:after="64" w:line="320" w:lineRule="auto"/>
      <w:outlineLvl w:val="6"/>
    </w:pPr>
    <w:rPr>
      <w:b/>
      <w:bCs/>
      <w:sz w:val="24"/>
    </w:rPr>
  </w:style>
  <w:style w:type="paragraph" w:styleId="10">
    <w:name w:val="heading 8"/>
    <w:basedOn w:val="1"/>
    <w:next w:val="1"/>
    <w:link w:val="2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2"/>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19"/>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3"/>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24"/>
    <w:qFormat/>
    <w:uiPriority w:val="0"/>
    <w:pPr>
      <w:spacing w:after="120"/>
    </w:pPr>
    <w:rPr>
      <w:sz w:val="16"/>
      <w:szCs w:val="16"/>
    </w:rPr>
  </w:style>
  <w:style w:type="paragraph" w:styleId="17">
    <w:name w:val="Body Text"/>
    <w:basedOn w:val="1"/>
    <w:next w:val="1"/>
    <w:link w:val="225"/>
    <w:qFormat/>
    <w:uiPriority w:val="0"/>
    <w:rPr>
      <w:rFonts w:ascii="仿宋_GB2312" w:eastAsia="仿宋_GB2312"/>
      <w:sz w:val="24"/>
      <w:szCs w:val="20"/>
    </w:rPr>
  </w:style>
  <w:style w:type="paragraph" w:styleId="18">
    <w:name w:val="Body Text Indent"/>
    <w:basedOn w:val="1"/>
    <w:next w:val="19"/>
    <w:link w:val="226"/>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27"/>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28"/>
    <w:qFormat/>
    <w:uiPriority w:val="0"/>
    <w:rPr>
      <w:sz w:val="24"/>
      <w:szCs w:val="20"/>
    </w:rPr>
  </w:style>
  <w:style w:type="paragraph" w:styleId="26">
    <w:name w:val="Body Text Indent 2"/>
    <w:basedOn w:val="1"/>
    <w:link w:val="229"/>
    <w:qFormat/>
    <w:uiPriority w:val="0"/>
    <w:pPr>
      <w:spacing w:line="500" w:lineRule="exact"/>
      <w:ind w:firstLine="560"/>
    </w:pPr>
    <w:rPr>
      <w:rFonts w:eastAsia="仿宋_GB2312"/>
      <w:sz w:val="28"/>
      <w:szCs w:val="20"/>
    </w:rPr>
  </w:style>
  <w:style w:type="paragraph" w:styleId="27">
    <w:name w:val="endnote text"/>
    <w:basedOn w:val="1"/>
    <w:link w:val="211"/>
    <w:semiHidden/>
    <w:unhideWhenUsed/>
    <w:qFormat/>
    <w:uiPriority w:val="99"/>
    <w:rPr>
      <w:sz w:val="20"/>
    </w:rPr>
  </w:style>
  <w:style w:type="paragraph" w:styleId="28">
    <w:name w:val="Balloon Text"/>
    <w:basedOn w:val="1"/>
    <w:link w:val="230"/>
    <w:semiHidden/>
    <w:qFormat/>
    <w:uiPriority w:val="0"/>
    <w:rPr>
      <w:sz w:val="18"/>
      <w:szCs w:val="18"/>
    </w:rPr>
  </w:style>
  <w:style w:type="paragraph" w:styleId="29">
    <w:name w:val="footer"/>
    <w:basedOn w:val="1"/>
    <w:link w:val="231"/>
    <w:qFormat/>
    <w:uiPriority w:val="99"/>
    <w:pPr>
      <w:tabs>
        <w:tab w:val="center" w:pos="4153"/>
        <w:tab w:val="right" w:pos="8306"/>
      </w:tabs>
      <w:jc w:val="left"/>
    </w:pPr>
    <w:rPr>
      <w:sz w:val="18"/>
      <w:szCs w:val="20"/>
    </w:rPr>
  </w:style>
  <w:style w:type="paragraph" w:styleId="30">
    <w:name w:val="header"/>
    <w:basedOn w:val="1"/>
    <w:link w:val="232"/>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10"/>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34"/>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35"/>
    <w:qFormat/>
    <w:uiPriority w:val="0"/>
    <w:rPr>
      <w:b/>
      <w:bCs/>
      <w:sz w:val="18"/>
    </w:rPr>
  </w:style>
  <w:style w:type="paragraph" w:styleId="42">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无格式表格 11"/>
    <w:basedOn w:val="47"/>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7"/>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7"/>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7"/>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7"/>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7"/>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网格表 2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3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网格表 41"/>
    <w:basedOn w:val="47"/>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网格表 5 深色1"/>
    <w:basedOn w:val="47"/>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网格表 6 彩色1"/>
    <w:basedOn w:val="47"/>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网格表 7 彩色1"/>
    <w:basedOn w:val="47"/>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清单表 1 浅色1"/>
    <w:basedOn w:val="47"/>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清单表 21"/>
    <w:basedOn w:val="47"/>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31"/>
    <w:basedOn w:val="47"/>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清单表 4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清单表 5 深色1"/>
    <w:basedOn w:val="47"/>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清单表 6 彩色1"/>
    <w:basedOn w:val="47"/>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清单表 7 彩色1"/>
    <w:basedOn w:val="47"/>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标题1"/>
    <w:unhideWhenUsed/>
    <w:qFormat/>
    <w:uiPriority w:val="39"/>
    <w:rPr>
      <w:rFonts w:ascii="Times New Roman" w:hAnsi="Times New Roman" w:eastAsia="宋体" w:cs="Times New Roman"/>
      <w:lang w:val="en-US" w:eastAsia="zh-CN" w:bidi="ar-SA"/>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40"/>
    <w:qFormat/>
    <w:uiPriority w:val="34"/>
    <w:pPr>
      <w:ind w:firstLine="420"/>
    </w:pPr>
    <w:rPr>
      <w:sz w:val="20"/>
      <w:szCs w:val="20"/>
    </w:rPr>
  </w:style>
  <w:style w:type="paragraph" w:styleId="94">
    <w:name w:val="No Spacing"/>
    <w:qFormat/>
    <w:uiPriority w:val="1"/>
    <w:rPr>
      <w:rFonts w:ascii="Times New Roman" w:hAnsi="Times New Roman" w:eastAsia="宋体" w:cs="Times New Roman"/>
      <w:lang w:val="en-US" w:eastAsia="zh-CN" w:bidi="ar-SA"/>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脚注文本 字符"/>
    <w:link w:val="35"/>
    <w:qFormat/>
    <w:uiPriority w:val="99"/>
    <w:rPr>
      <w:sz w:val="18"/>
    </w:rPr>
  </w:style>
  <w:style w:type="character" w:customStyle="1" w:styleId="211">
    <w:name w:val="尾注文本 字符"/>
    <w:link w:val="27"/>
    <w:qFormat/>
    <w:uiPriority w:val="99"/>
    <w:rPr>
      <w:sz w:val="20"/>
    </w:r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character" w:customStyle="1" w:styleId="213">
    <w:name w:val="标题 1 字符"/>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4 字符"/>
    <w:link w:val="5"/>
    <w:qFormat/>
    <w:uiPriority w:val="0"/>
    <w:rPr>
      <w:rFonts w:ascii="Times New Roman" w:hAnsi="Times New Roman" w:eastAsia="新宋体" w:cs="Times New Roman"/>
      <w:sz w:val="30"/>
      <w:szCs w:val="21"/>
    </w:rPr>
  </w:style>
  <w:style w:type="character" w:customStyle="1" w:styleId="217">
    <w:name w:val="标题 5 字符"/>
    <w:link w:val="6"/>
    <w:qFormat/>
    <w:uiPriority w:val="0"/>
    <w:rPr>
      <w:rFonts w:ascii="Times New Roman" w:hAnsi="Times New Roman" w:eastAsia="宋体" w:cs="Times New Roman"/>
      <w:b/>
      <w:bCs/>
      <w:sz w:val="28"/>
      <w:szCs w:val="28"/>
    </w:rPr>
  </w:style>
  <w:style w:type="character" w:customStyle="1" w:styleId="218">
    <w:name w:val="标题 6 字符"/>
    <w:link w:val="7"/>
    <w:qFormat/>
    <w:uiPriority w:val="0"/>
    <w:rPr>
      <w:rFonts w:ascii="Times New Roman" w:hAnsi="Times New Roman" w:eastAsia="宋体" w:cs="Times New Roman"/>
      <w:b/>
      <w:sz w:val="44"/>
      <w:szCs w:val="20"/>
    </w:rPr>
  </w:style>
  <w:style w:type="character" w:customStyle="1" w:styleId="219">
    <w:name w:val="正文缩进 字符"/>
    <w:link w:val="8"/>
    <w:qFormat/>
    <w:uiPriority w:val="0"/>
    <w:rPr>
      <w:rFonts w:ascii="Times New Roman" w:hAnsi="Times New Roman" w:eastAsia="宋体" w:cs="Times New Roman"/>
      <w:sz w:val="20"/>
      <w:szCs w:val="20"/>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 w:val="24"/>
      <w:szCs w:val="21"/>
    </w:rPr>
  </w:style>
  <w:style w:type="character" w:customStyle="1" w:styleId="223">
    <w:name w:val="文档结构图 字符"/>
    <w:link w:val="14"/>
    <w:semiHidden/>
    <w:qFormat/>
    <w:uiPriority w:val="0"/>
    <w:rPr>
      <w:szCs w:val="24"/>
      <w:shd w:val="clear" w:color="auto" w:fill="000080"/>
    </w:rPr>
  </w:style>
  <w:style w:type="character" w:customStyle="1" w:styleId="224">
    <w:name w:val="正文文本 3 字符"/>
    <w:link w:val="16"/>
    <w:qFormat/>
    <w:uiPriority w:val="0"/>
    <w:rPr>
      <w:rFonts w:ascii="Times New Roman" w:hAnsi="Times New Roman" w:eastAsia="宋体" w:cs="Times New Roman"/>
      <w:sz w:val="16"/>
      <w:szCs w:val="16"/>
    </w:rPr>
  </w:style>
  <w:style w:type="character" w:customStyle="1" w:styleId="225">
    <w:name w:val="正文文本 字符"/>
    <w:link w:val="17"/>
    <w:qFormat/>
    <w:uiPriority w:val="0"/>
    <w:rPr>
      <w:rFonts w:ascii="仿宋_GB2312" w:hAnsi="Times New Roman" w:eastAsia="仿宋_GB2312" w:cs="Times New Roman"/>
      <w:sz w:val="24"/>
      <w:szCs w:val="20"/>
    </w:rPr>
  </w:style>
  <w:style w:type="character" w:customStyle="1" w:styleId="226">
    <w:name w:val="正文文本缩进 字符"/>
    <w:link w:val="18"/>
    <w:qFormat/>
    <w:uiPriority w:val="0"/>
    <w:rPr>
      <w:rFonts w:ascii="仿宋_GB2312" w:hAnsi="Times New Roman" w:eastAsia="仿宋_GB2312" w:cs="Times New Roman"/>
      <w:sz w:val="28"/>
      <w:szCs w:val="20"/>
    </w:rPr>
  </w:style>
  <w:style w:type="character" w:customStyle="1" w:styleId="227">
    <w:name w:val="纯文本 字符"/>
    <w:link w:val="23"/>
    <w:qFormat/>
    <w:uiPriority w:val="0"/>
    <w:rPr>
      <w:rFonts w:ascii="宋体" w:hAnsi="Courier New" w:eastAsia="宋体" w:cs="Courier New"/>
      <w:szCs w:val="21"/>
    </w:rPr>
  </w:style>
  <w:style w:type="character" w:customStyle="1" w:styleId="228">
    <w:name w:val="日期 字符"/>
    <w:link w:val="25"/>
    <w:qFormat/>
    <w:uiPriority w:val="0"/>
    <w:rPr>
      <w:rFonts w:ascii="Times New Roman" w:hAnsi="Times New Roman" w:eastAsia="宋体" w:cs="Times New Roman"/>
      <w:sz w:val="24"/>
      <w:szCs w:val="20"/>
    </w:rPr>
  </w:style>
  <w:style w:type="character" w:customStyle="1" w:styleId="229">
    <w:name w:val="正文文本缩进 2 字符"/>
    <w:link w:val="26"/>
    <w:qFormat/>
    <w:uiPriority w:val="0"/>
    <w:rPr>
      <w:rFonts w:ascii="Times New Roman" w:hAnsi="Times New Roman" w:eastAsia="仿宋_GB2312" w:cs="Times New Roman"/>
      <w:sz w:val="28"/>
      <w:szCs w:val="20"/>
    </w:rPr>
  </w:style>
  <w:style w:type="character" w:customStyle="1" w:styleId="230">
    <w:name w:val="批注框文本 字符"/>
    <w:link w:val="28"/>
    <w:semiHidden/>
    <w:qFormat/>
    <w:uiPriority w:val="0"/>
    <w:rPr>
      <w:sz w:val="18"/>
      <w:szCs w:val="18"/>
    </w:rPr>
  </w:style>
  <w:style w:type="character" w:customStyle="1" w:styleId="231">
    <w:name w:val="页脚 字符"/>
    <w:link w:val="29"/>
    <w:qFormat/>
    <w:uiPriority w:val="99"/>
    <w:rPr>
      <w:rFonts w:ascii="Times New Roman" w:hAnsi="Times New Roman" w:eastAsia="宋体" w:cs="Times New Roman"/>
      <w:sz w:val="18"/>
      <w:szCs w:val="20"/>
    </w:rPr>
  </w:style>
  <w:style w:type="character" w:customStyle="1" w:styleId="232">
    <w:name w:val="页眉 字符"/>
    <w:link w:val="30"/>
    <w:qFormat/>
    <w:uiPriority w:val="0"/>
    <w:rPr>
      <w:rFonts w:ascii="Times New Roman" w:hAnsi="Times New Roman" w:eastAsia="宋体" w:cs="Times New Roman"/>
      <w:sz w:val="18"/>
      <w:szCs w:val="18"/>
    </w:rPr>
  </w:style>
  <w:style w:type="paragraph" w:customStyle="1" w:styleId="233">
    <w:name w:val="目录 11"/>
    <w:basedOn w:val="1"/>
    <w:next w:val="1"/>
    <w:semiHidden/>
    <w:qFormat/>
    <w:uiPriority w:val="0"/>
    <w:rPr>
      <w:sz w:val="24"/>
    </w:rPr>
  </w:style>
  <w:style w:type="character" w:customStyle="1" w:styleId="234">
    <w:name w:val="正文文本缩进 3 字符"/>
    <w:link w:val="37"/>
    <w:qFormat/>
    <w:uiPriority w:val="0"/>
    <w:rPr>
      <w:rFonts w:ascii="Times New Roman" w:hAnsi="Times New Roman" w:eastAsia="宋体" w:cs="Times New Roman"/>
      <w:sz w:val="16"/>
      <w:szCs w:val="16"/>
    </w:rPr>
  </w:style>
  <w:style w:type="character" w:customStyle="1" w:styleId="235">
    <w:name w:val="正文文本 2 字符"/>
    <w:link w:val="41"/>
    <w:qFormat/>
    <w:uiPriority w:val="0"/>
    <w:rPr>
      <w:rFonts w:ascii="Times New Roman" w:hAnsi="Times New Roman" w:eastAsia="宋体" w:cs="Times New Roman"/>
      <w:b/>
      <w:bCs/>
      <w:sz w:val="18"/>
      <w:szCs w:val="24"/>
    </w:rPr>
  </w:style>
  <w:style w:type="character" w:customStyle="1" w:styleId="236">
    <w:name w:val="HTML 预设格式 字符"/>
    <w:link w:val="42"/>
    <w:qFormat/>
    <w:uiPriority w:val="0"/>
    <w:rPr>
      <w:rFonts w:ascii="等线 Light" w:hAnsi="等线 Light" w:eastAsia="幼圆" w:cs="等线 Light"/>
      <w:sz w:val="24"/>
      <w:szCs w:val="22"/>
    </w:rPr>
  </w:style>
  <w:style w:type="paragraph" w:customStyle="1" w:styleId="237">
    <w:name w:val="正文首行缩进1"/>
    <w:basedOn w:val="17"/>
    <w:link w:val="238"/>
    <w:qFormat/>
    <w:uiPriority w:val="0"/>
    <w:pPr>
      <w:spacing w:after="120"/>
      <w:ind w:firstLine="420"/>
    </w:pPr>
    <w:rPr>
      <w:rFonts w:ascii="Times New Roman" w:eastAsia="宋体"/>
      <w:szCs w:val="24"/>
    </w:rPr>
  </w:style>
  <w:style w:type="character" w:customStyle="1" w:styleId="238">
    <w:name w:val="正文文本首行缩进 字符"/>
    <w:link w:val="237"/>
    <w:qFormat/>
    <w:uiPriority w:val="0"/>
    <w:rPr>
      <w:rFonts w:ascii="Times New Roman" w:hAnsi="Times New Roman" w:eastAsia="宋体" w:cs="Times New Roman"/>
      <w:sz w:val="24"/>
      <w:szCs w:val="24"/>
    </w:rPr>
  </w:style>
  <w:style w:type="character" w:customStyle="1" w:styleId="239">
    <w:name w:val="已访问的超链接1"/>
    <w:qFormat/>
    <w:uiPriority w:val="0"/>
    <w:rPr>
      <w:color w:val="800080"/>
      <w:u w:val="single"/>
    </w:rPr>
  </w:style>
  <w:style w:type="character" w:customStyle="1" w:styleId="240">
    <w:name w:val="列表段落 字符1"/>
    <w:link w:val="93"/>
    <w:qFormat/>
    <w:uiPriority w:val="99"/>
  </w:style>
  <w:style w:type="character" w:customStyle="1" w:styleId="241">
    <w:name w:val="文档结构图 Char1"/>
    <w:semiHidden/>
    <w:qFormat/>
    <w:uiPriority w:val="99"/>
    <w:rPr>
      <w:rFonts w:ascii="宋体" w:hAnsi="Times New Roman" w:eastAsia="宋体" w:cs="Times New Roman"/>
      <w:sz w:val="18"/>
      <w:szCs w:val="18"/>
    </w:rPr>
  </w:style>
  <w:style w:type="character" w:customStyle="1" w:styleId="242">
    <w:name w:val="普通正文 Char"/>
    <w:link w:val="243"/>
    <w:qFormat/>
    <w:uiPriority w:val="0"/>
    <w:rPr>
      <w:rFonts w:ascii="Arial" w:hAnsi="Arial"/>
      <w:sz w:val="24"/>
      <w:szCs w:val="24"/>
    </w:rPr>
  </w:style>
  <w:style w:type="paragraph" w:customStyle="1" w:styleId="243">
    <w:name w:val="普通正文"/>
    <w:basedOn w:val="1"/>
    <w:link w:val="242"/>
    <w:qFormat/>
    <w:uiPriority w:val="0"/>
    <w:pPr>
      <w:spacing w:before="120" w:after="120" w:line="360" w:lineRule="auto"/>
      <w:ind w:left="-2" w:right="120" w:firstLine="480"/>
      <w:jc w:val="center"/>
    </w:pPr>
    <w:rPr>
      <w:rFonts w:ascii="Arial" w:hAnsi="Arial"/>
      <w:sz w:val="24"/>
    </w:rPr>
  </w:style>
  <w:style w:type="character" w:customStyle="1" w:styleId="244">
    <w:name w:val="FA正文 Char"/>
    <w:link w:val="245"/>
    <w:qFormat/>
    <w:uiPriority w:val="0"/>
    <w:rPr>
      <w:rFonts w:ascii="宋体" w:hAnsi="宋体" w:eastAsia="宋体" w:cs="Times New Roman"/>
      <w:sz w:val="28"/>
      <w:szCs w:val="28"/>
    </w:rPr>
  </w:style>
  <w:style w:type="paragraph" w:customStyle="1" w:styleId="245">
    <w:name w:val="FA正文"/>
    <w:basedOn w:val="1"/>
    <w:link w:val="244"/>
    <w:qFormat/>
    <w:uiPriority w:val="0"/>
    <w:pPr>
      <w:tabs>
        <w:tab w:val="left" w:pos="3375"/>
      </w:tabs>
      <w:spacing w:line="440" w:lineRule="atLeast"/>
      <w:ind w:firstLine="538"/>
    </w:pPr>
    <w:rPr>
      <w:rFonts w:ascii="宋体" w:hAnsi="宋体"/>
      <w:sz w:val="28"/>
      <w:szCs w:val="28"/>
    </w:rPr>
  </w:style>
  <w:style w:type="character" w:customStyle="1" w:styleId="246">
    <w:name w:val="正文缩进2格 Char"/>
    <w:link w:val="247"/>
    <w:qFormat/>
    <w:uiPriority w:val="0"/>
    <w:rPr>
      <w:rFonts w:ascii="仿宋_GB2312" w:hAnsi="宋体" w:eastAsia="仿宋_GB2312" w:cs="Times New Roman"/>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cn_text1"/>
    <w:qFormat/>
    <w:uiPriority w:val="0"/>
    <w:rPr>
      <w:rFonts w:ascii="ˎ̥" w:hAnsi="ˎ̥"/>
      <w:color w:val="003399"/>
      <w:spacing w:val="15"/>
      <w:sz w:val="18"/>
      <w:szCs w:val="18"/>
    </w:rPr>
  </w:style>
  <w:style w:type="character" w:customStyle="1" w:styleId="249">
    <w:name w:val="ssss Char"/>
    <w:qFormat/>
    <w:uiPriority w:val="0"/>
    <w:rPr>
      <w:rFonts w:eastAsia="宋体"/>
      <w:sz w:val="24"/>
      <w:szCs w:val="24"/>
      <w:lang w:val="en-US" w:eastAsia="zh-CN" w:bidi="ar-SA"/>
    </w:rPr>
  </w:style>
  <w:style w:type="character" w:customStyle="1" w:styleId="250">
    <w:name w:val="ssss Char1"/>
    <w:link w:val="251"/>
    <w:qFormat/>
    <w:uiPriority w:val="0"/>
    <w:rPr>
      <w:rFonts w:ascii="Times New Roman" w:hAnsi="Times New Roman" w:eastAsia="宋体" w:cs="Times New Roman"/>
      <w:sz w:val="24"/>
      <w:szCs w:val="24"/>
    </w:rPr>
  </w:style>
  <w:style w:type="paragraph" w:customStyle="1" w:styleId="251">
    <w:name w:val="ssss"/>
    <w:basedOn w:val="1"/>
    <w:link w:val="250"/>
    <w:qFormat/>
    <w:uiPriority w:val="0"/>
    <w:pPr>
      <w:spacing w:line="360" w:lineRule="auto"/>
      <w:ind w:firstLine="480"/>
    </w:pPr>
    <w:rPr>
      <w:sz w:val="24"/>
    </w:rPr>
  </w:style>
  <w:style w:type="character" w:customStyle="1" w:styleId="252">
    <w:name w:val="标题 4 Char1"/>
    <w:qFormat/>
    <w:uiPriority w:val="0"/>
    <w:rPr>
      <w:rFonts w:ascii="Arial" w:hAnsi="Arial" w:eastAsia="黑体"/>
      <w:b/>
      <w:bCs/>
      <w:sz w:val="28"/>
      <w:szCs w:val="28"/>
      <w:lang w:val="en-US" w:eastAsia="zh-CN" w:bidi="ar-SA"/>
    </w:rPr>
  </w:style>
  <w:style w:type="character" w:customStyle="1" w:styleId="253">
    <w:name w:val="列表段落 字符"/>
    <w:qFormat/>
    <w:uiPriority w:val="34"/>
    <w:rPr>
      <w:rFonts w:ascii="Calibri" w:hAnsi="Calibri"/>
      <w:sz w:val="21"/>
      <w:szCs w:val="22"/>
    </w:rPr>
  </w:style>
  <w:style w:type="character" w:customStyle="1" w:styleId="254">
    <w:name w:val="批注框文本 Char1"/>
    <w:semiHidden/>
    <w:qFormat/>
    <w:uiPriority w:val="99"/>
    <w:rPr>
      <w:rFonts w:ascii="Times New Roman" w:hAnsi="Times New Roman" w:eastAsia="宋体" w:cs="Times New Roman"/>
      <w:sz w:val="18"/>
      <w:szCs w:val="18"/>
    </w:rPr>
  </w:style>
  <w:style w:type="character" w:customStyle="1" w:styleId="255">
    <w:name w:val="样式 ssss + 宋体 五号1 Char"/>
    <w:link w:val="256"/>
    <w:qFormat/>
    <w:uiPriority w:val="0"/>
    <w:rPr>
      <w:rFonts w:ascii="宋体" w:hAnsi="宋体" w:eastAsia="宋体" w:cs="Times New Roman"/>
      <w:sz w:val="24"/>
      <w:szCs w:val="24"/>
    </w:rPr>
  </w:style>
  <w:style w:type="paragraph" w:customStyle="1" w:styleId="256">
    <w:name w:val="样式 ssss + 宋体 五号1"/>
    <w:basedOn w:val="251"/>
    <w:link w:val="255"/>
    <w:qFormat/>
    <w:uiPriority w:val="0"/>
    <w:rPr>
      <w:rFonts w:ascii="宋体" w:hAnsi="宋体"/>
    </w:rPr>
  </w:style>
  <w:style w:type="character" w:customStyle="1" w:styleId="257">
    <w:name w:val="point_normal1"/>
    <w:qFormat/>
    <w:uiPriority w:val="0"/>
    <w:rPr>
      <w:rFonts w:ascii="Arial" w:hAnsi="Arial" w:cs="Arial"/>
      <w:sz w:val="16"/>
      <w:szCs w:val="16"/>
    </w:rPr>
  </w:style>
  <w:style w:type="paragraph" w:customStyle="1" w:styleId="258">
    <w:name w:val="样式 正文文本缩进 3 + 四号"/>
    <w:basedOn w:val="37"/>
    <w:qFormat/>
    <w:uiPriority w:val="0"/>
    <w:pPr>
      <w:spacing w:after="0" w:line="360" w:lineRule="auto"/>
      <w:ind w:left="0" w:firstLine="437"/>
    </w:pPr>
    <w:rPr>
      <w:sz w:val="24"/>
      <w:szCs w:val="21"/>
    </w:rPr>
  </w:style>
  <w:style w:type="paragraph" w:customStyle="1" w:styleId="25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1">
    <w:name w:val="Char Char Char Char"/>
    <w:basedOn w:val="1"/>
    <w:qFormat/>
    <w:uiPriority w:val="0"/>
    <w:rPr>
      <w:rFonts w:ascii="Tahoma" w:hAnsi="Tahoma"/>
      <w:sz w:val="24"/>
      <w:szCs w:val="20"/>
    </w:rPr>
  </w:style>
  <w:style w:type="paragraph" w:customStyle="1" w:styleId="262">
    <w:name w:val="Char Char Char Char Char Char Char Char Char Char Char Char Char"/>
    <w:basedOn w:val="1"/>
    <w:qFormat/>
    <w:uiPriority w:val="0"/>
  </w:style>
  <w:style w:type="paragraph" w:customStyle="1" w:styleId="263">
    <w:name w:val="表格正文"/>
    <w:basedOn w:val="1"/>
    <w:qFormat/>
    <w:uiPriority w:val="0"/>
    <w:pPr>
      <w:spacing w:line="360" w:lineRule="auto"/>
      <w:jc w:val="left"/>
    </w:pPr>
    <w:rPr>
      <w:rFonts w:ascii="Calibri" w:hAnsi="Calibri"/>
      <w:color w:val="000000"/>
      <w:szCs w:val="28"/>
    </w:rPr>
  </w:style>
  <w:style w:type="paragraph" w:customStyle="1" w:styleId="264">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5">
    <w:name w:val="Char Char Char Char1"/>
    <w:basedOn w:val="1"/>
    <w:qFormat/>
    <w:uiPriority w:val="0"/>
    <w:rPr>
      <w:rFonts w:ascii="Tahoma" w:hAnsi="Tahoma"/>
      <w:sz w:val="24"/>
      <w:szCs w:val="20"/>
    </w:rPr>
  </w:style>
  <w:style w:type="paragraph" w:customStyle="1" w:styleId="266">
    <w:name w:val="Char Char Char"/>
    <w:basedOn w:val="1"/>
    <w:qFormat/>
    <w:uiPriority w:val="0"/>
    <w:rPr>
      <w:rFonts w:ascii="Tahoma" w:hAnsi="Tahoma"/>
      <w:sz w:val="24"/>
      <w:szCs w:val="20"/>
    </w:rPr>
  </w:style>
  <w:style w:type="paragraph" w:customStyle="1" w:styleId="267">
    <w:name w:val="标题-----3"/>
    <w:basedOn w:val="4"/>
    <w:qFormat/>
    <w:uiPriority w:val="0"/>
    <w:pPr>
      <w:spacing w:before="0" w:after="0" w:line="240" w:lineRule="auto"/>
      <w:outlineLvl w:val="0"/>
    </w:pPr>
    <w:rPr>
      <w:rFonts w:ascii="宋体" w:hAnsi="宋体"/>
      <w:b w:val="0"/>
      <w:bCs w:val="0"/>
      <w:sz w:val="28"/>
      <w:szCs w:val="28"/>
    </w:rPr>
  </w:style>
  <w:style w:type="paragraph" w:customStyle="1" w:styleId="268">
    <w:name w:val="样式 ssss + 居中"/>
    <w:basedOn w:val="251"/>
    <w:qFormat/>
    <w:uiPriority w:val="0"/>
    <w:pPr>
      <w:jc w:val="center"/>
    </w:pPr>
    <w:rPr>
      <w:rFonts w:cs="宋体"/>
      <w:szCs w:val="20"/>
    </w:rPr>
  </w:style>
  <w:style w:type="paragraph" w:customStyle="1" w:styleId="26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0">
    <w:name w:val="样式 样式 ssss + 宋体 五号 + 首行缩进:  2 字符"/>
    <w:basedOn w:val="271"/>
    <w:qFormat/>
    <w:uiPriority w:val="0"/>
    <w:pPr>
      <w:ind w:firstLine="480"/>
    </w:pPr>
  </w:style>
  <w:style w:type="paragraph" w:customStyle="1" w:styleId="271">
    <w:name w:val="样式 ssss + 宋体 五号"/>
    <w:basedOn w:val="251"/>
    <w:qFormat/>
    <w:uiPriority w:val="0"/>
    <w:pPr>
      <w:ind w:firstLine="420"/>
    </w:pPr>
    <w:rPr>
      <w:rFonts w:ascii="宋体" w:hAnsi="宋体" w:cs="宋体"/>
      <w:szCs w:val="20"/>
    </w:rPr>
  </w:style>
  <w:style w:type="paragraph" w:customStyle="1" w:styleId="27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3">
    <w:name w:val="Char"/>
    <w:basedOn w:val="1"/>
    <w:qFormat/>
    <w:uiPriority w:val="0"/>
    <w:rPr>
      <w:rFonts w:ascii="Tahoma" w:hAnsi="Tahoma"/>
      <w:sz w:val="24"/>
      <w:szCs w:val="20"/>
    </w:rPr>
  </w:style>
  <w:style w:type="paragraph" w:customStyle="1" w:styleId="27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77">
    <w:name w:val="Char Char Char Char Char Char Char Char Char Char Char Char Char1"/>
    <w:basedOn w:val="1"/>
    <w:qFormat/>
    <w:uiPriority w:val="0"/>
    <w:rPr>
      <w:sz w:val="24"/>
    </w:rPr>
  </w:style>
  <w:style w:type="paragraph" w:customStyle="1" w:styleId="278">
    <w:name w:val="表格"/>
    <w:basedOn w:val="1"/>
    <w:qFormat/>
    <w:uiPriority w:val="0"/>
    <w:rPr>
      <w:rFonts w:ascii="Arial" w:hAnsi="Arial"/>
      <w:sz w:val="24"/>
    </w:rPr>
  </w:style>
  <w:style w:type="paragraph" w:customStyle="1" w:styleId="279">
    <w:name w:val="正文样式1"/>
    <w:basedOn w:val="1"/>
    <w:qFormat/>
    <w:uiPriority w:val="0"/>
    <w:pPr>
      <w:spacing w:before="120" w:after="120" w:line="360" w:lineRule="auto"/>
      <w:ind w:firstLine="480"/>
    </w:pPr>
    <w:rPr>
      <w:sz w:val="24"/>
      <w:szCs w:val="20"/>
    </w:rPr>
  </w:style>
  <w:style w:type="paragraph" w:customStyle="1" w:styleId="28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1">
    <w:name w:val="Char Char Char Char Char Char Char Char Char Char"/>
    <w:basedOn w:val="1"/>
    <w:qFormat/>
    <w:uiPriority w:val="0"/>
    <w:rPr>
      <w:rFonts w:ascii="Tahoma" w:hAnsi="Tahoma"/>
      <w:sz w:val="24"/>
      <w:szCs w:val="20"/>
    </w:rPr>
  </w:style>
  <w:style w:type="paragraph" w:customStyle="1" w:styleId="282">
    <w:name w:val="Char1"/>
    <w:basedOn w:val="1"/>
    <w:qFormat/>
    <w:uiPriority w:val="0"/>
    <w:pPr>
      <w:tabs>
        <w:tab w:val="left" w:pos="360"/>
      </w:tabs>
    </w:pPr>
    <w:rPr>
      <w:sz w:val="24"/>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Header2"/>
    <w:basedOn w:val="1"/>
    <w:qFormat/>
    <w:uiPriority w:val="0"/>
    <w:pPr>
      <w:numPr>
        <w:ilvl w:val="0"/>
        <w:numId w:val="1"/>
      </w:numPr>
    </w:pPr>
  </w:style>
  <w:style w:type="paragraph" w:customStyle="1" w:styleId="285">
    <w:name w:val="Char Char 字元 字元 字元 Char Char Char Char"/>
    <w:basedOn w:val="1"/>
    <w:qFormat/>
    <w:uiPriority w:val="0"/>
    <w:pPr>
      <w:spacing w:line="360" w:lineRule="auto"/>
    </w:pPr>
    <w:rPr>
      <w:sz w:val="24"/>
      <w:szCs w:val="20"/>
    </w:rPr>
  </w:style>
  <w:style w:type="paragraph" w:customStyle="1" w:styleId="28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89">
    <w:name w:val="网格型1"/>
    <w:basedOn w:val="47"/>
    <w:qFormat/>
    <w:uiPriority w:val="39"/>
    <w:rPr>
      <w:rFonts w:ascii="等线" w:hAnsi="等线" w:eastAsia="等线"/>
      <w:sz w:val="21"/>
      <w:szCs w:val="22"/>
    </w:rPr>
  </w:style>
  <w:style w:type="paragraph" w:customStyle="1" w:styleId="290">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修订1"/>
    <w:unhideWhenUsed/>
    <w:qFormat/>
    <w:uiPriority w:val="99"/>
    <w:rPr>
      <w:rFonts w:ascii="Times New Roman" w:hAnsi="Times New Roman" w:eastAsia="宋体" w:cs="Times New Roman"/>
      <w:sz w:val="21"/>
      <w:szCs w:val="24"/>
      <w:lang w:val="en-US" w:eastAsia="zh-CN" w:bidi="ar-SA"/>
    </w:rPr>
  </w:style>
  <w:style w:type="paragraph" w:customStyle="1" w:styleId="292">
    <w:name w:val="列出段落1"/>
    <w:basedOn w:val="1"/>
    <w:qFormat/>
    <w:uiPriority w:val="0"/>
    <w:pPr>
      <w:ind w:firstLine="200"/>
    </w:pPr>
    <w:rPr>
      <w:rFonts w:ascii="Wingdings" w:hAnsi="Wingdings" w:eastAsia="幼圆" w:cs="Helvetica-Light"/>
      <w:szCs w:val="22"/>
    </w:rPr>
  </w:style>
  <w:style w:type="paragraph" w:customStyle="1" w:styleId="293">
    <w:name w:val="Char1 Char Char Char"/>
    <w:basedOn w:val="1"/>
    <w:qFormat/>
    <w:uiPriority w:val="0"/>
    <w:pPr>
      <w:widowControl/>
      <w:spacing w:after="160" w:line="240" w:lineRule="exact"/>
      <w:jc w:val="left"/>
    </w:pPr>
    <w:rPr>
      <w:szCs w:val="20"/>
    </w:rPr>
  </w:style>
  <w:style w:type="paragraph" w:customStyle="1" w:styleId="294">
    <w:name w:val="正文_2"/>
    <w:qFormat/>
    <w:uiPriority w:val="0"/>
    <w:pPr>
      <w:widowControl w:val="0"/>
      <w:jc w:val="both"/>
    </w:pPr>
    <w:rPr>
      <w:rFonts w:ascii="等线" w:hAnsi="等线" w:eastAsia="等线" w:cs="等线"/>
      <w:sz w:val="21"/>
      <w:lang w:val="en-US" w:eastAsia="zh-CN" w:bidi="ar-SA"/>
    </w:rPr>
  </w:style>
  <w:style w:type="paragraph" w:customStyle="1" w:styleId="295">
    <w:name w:val="列表段落4"/>
    <w:basedOn w:val="1"/>
    <w:qFormat/>
    <w:uiPriority w:val="34"/>
    <w:pPr>
      <w:ind w:firstLine="420"/>
    </w:pPr>
    <w:rPr>
      <w:szCs w:val="22"/>
    </w:rPr>
  </w:style>
  <w:style w:type="character" w:customStyle="1" w:styleId="296">
    <w:name w:val="font51"/>
    <w:basedOn w:val="49"/>
    <w:qFormat/>
    <w:uiPriority w:val="0"/>
    <w:rPr>
      <w:rFonts w:hint="eastAsia" w:ascii="宋体" w:hAnsi="宋体" w:eastAsia="宋体" w:cs="宋体"/>
      <w:color w:val="000000"/>
      <w:sz w:val="24"/>
      <w:szCs w:val="24"/>
      <w:u w:val="none"/>
    </w:rPr>
  </w:style>
  <w:style w:type="character" w:customStyle="1" w:styleId="297">
    <w:name w:val="font71"/>
    <w:basedOn w:val="49"/>
    <w:qFormat/>
    <w:uiPriority w:val="0"/>
    <w:rPr>
      <w:rFonts w:hint="eastAsia" w:ascii="宋体" w:hAnsi="宋体" w:eastAsia="宋体" w:cs="宋体"/>
      <w:color w:val="000000"/>
      <w:sz w:val="24"/>
      <w:szCs w:val="24"/>
      <w:u w:val="none"/>
    </w:rPr>
  </w:style>
  <w:style w:type="character" w:customStyle="1" w:styleId="298">
    <w:name w:val="font61"/>
    <w:basedOn w:val="49"/>
    <w:qFormat/>
    <w:uiPriority w:val="0"/>
    <w:rPr>
      <w:rFonts w:hint="eastAsia" w:ascii="宋体" w:hAnsi="宋体" w:eastAsia="宋体" w:cs="宋体"/>
      <w:color w:val="000000"/>
      <w:sz w:val="24"/>
      <w:szCs w:val="24"/>
      <w:u w:val="none"/>
    </w:rPr>
  </w:style>
  <w:style w:type="character" w:customStyle="1" w:styleId="299">
    <w:name w:val="font81"/>
    <w:basedOn w:val="49"/>
    <w:qFormat/>
    <w:uiPriority w:val="0"/>
    <w:rPr>
      <w:rFonts w:hint="eastAsia" w:ascii="宋体" w:hAnsi="宋体" w:eastAsia="宋体" w:cs="宋体"/>
      <w:color w:val="000000"/>
      <w:sz w:val="24"/>
      <w:szCs w:val="24"/>
      <w:u w:val="none"/>
    </w:rPr>
  </w:style>
  <w:style w:type="character" w:customStyle="1" w:styleId="300">
    <w:name w:val="NormalCharacter"/>
    <w:qFormat/>
    <w:uiPriority w:val="0"/>
  </w:style>
  <w:style w:type="paragraph" w:customStyle="1" w:styleId="301">
    <w:name w:val="BodyText1I2"/>
    <w:basedOn w:val="302"/>
    <w:qFormat/>
    <w:uiPriority w:val="0"/>
    <w:pPr>
      <w:ind w:firstLine="420"/>
    </w:pPr>
  </w:style>
  <w:style w:type="paragraph" w:customStyle="1" w:styleId="302">
    <w:name w:val="BodyTextIndent"/>
    <w:basedOn w:val="1"/>
    <w:next w:val="303"/>
    <w:qFormat/>
    <w:uiPriority w:val="0"/>
    <w:pPr>
      <w:spacing w:line="520" w:lineRule="exact"/>
      <w:ind w:left="570"/>
    </w:pPr>
    <w:rPr>
      <w:rFonts w:ascii="方正仿宋简体" w:hAnsi="创艺简仿宋" w:eastAsia="方正仿宋简体"/>
      <w:sz w:val="24"/>
    </w:rPr>
  </w:style>
  <w:style w:type="paragraph" w:customStyle="1" w:styleId="303">
    <w:name w:val="EnvelopeReturn"/>
    <w:basedOn w:val="1"/>
    <w:qFormat/>
    <w:uiPriority w:val="0"/>
    <w:rPr>
      <w:rFonts w:ascii="Arial" w:hAnsi="Arial"/>
    </w:rPr>
  </w:style>
  <w:style w:type="paragraph" w:customStyle="1" w:styleId="304">
    <w:name w:val="Table Paragraph"/>
    <w:basedOn w:val="1"/>
    <w:qFormat/>
    <w:uiPriority w:val="1"/>
    <w:pPr>
      <w:spacing w:before="31"/>
      <w:ind w:left="107"/>
    </w:pPr>
    <w:rPr>
      <w:rFonts w:ascii="微软雅黑" w:hAnsi="微软雅黑" w:eastAsia="微软雅黑" w:cs="微软雅黑"/>
    </w:rPr>
  </w:style>
  <w:style w:type="paragraph" w:customStyle="1" w:styleId="305">
    <w:name w:val="正文文本1"/>
    <w:basedOn w:val="1"/>
    <w:next w:val="1"/>
    <w:qFormat/>
    <w:uiPriority w:val="0"/>
    <w:rPr>
      <w:rFonts w:ascii="仿宋_GB2312" w:eastAsia="仿宋_GB2312"/>
      <w:sz w:val="24"/>
      <w:szCs w:val="20"/>
    </w:rPr>
  </w:style>
  <w:style w:type="paragraph" w:customStyle="1" w:styleId="30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7">
    <w:name w:val="Body text|1"/>
    <w:basedOn w:val="1"/>
    <w:qFormat/>
    <w:uiPriority w:val="0"/>
    <w:pPr>
      <w:spacing w:line="384" w:lineRule="auto"/>
      <w:ind w:firstLine="400"/>
    </w:pPr>
    <w:rPr>
      <w:rFonts w:ascii="宋体" w:hAnsi="宋体" w:cs="宋体"/>
      <w:sz w:val="26"/>
      <w:szCs w:val="26"/>
      <w:lang w:val="zh-TW" w:eastAsia="zh-TW" w:bidi="zh-TW"/>
    </w:rPr>
  </w:style>
  <w:style w:type="paragraph" w:customStyle="1" w:styleId="30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3d7edc29-227b-43b5-b15d-2fa93f707eb7</errorID>
      <errorWord>日前</errorWord>
      <group>L1_AI</group>
      <groupName>深度校对</groupName>
      <ability>L2_AI_Word</ability>
      <abilityName>字词纠错</abilityName>
      <candidateList>
        <item>日</item>
      </candidateList>
      <explain/>
      <paraID>  DCB15F</paraID>
      <start>28</start>
      <end>30</end>
      <status>unmodified</status>
      <modifiedWord/>
      <trackRevisions>false</trackRevisions>
    </reviewItem>
    <reviewItem>
      <errorID>3bdf5631-1694-4ce6-99b8-4b8d38050918</errorID>
      <errorWord>。。</errorWord>
      <group>L1_Punc</group>
      <groupName>标点问题</groupName>
      <ability>L2_Punc</ability>
      <abilityName>标点符号检查</abilityName>
      <candidateList>
        <item>。</item>
      </candidateList>
      <explain/>
      <paraID>  DCB15F</paraID>
      <start>40</start>
      <end>41</end>
      <status>modified</status>
      <modifiedWord>。</modifiedWord>
      <trackRevisions>false</trackRevisions>
    </reviewItem>
    <reviewItem>
      <errorID>0d4981ad-94ae-48f0-869b-0ecfde9693f5</errorID>
      <errorWord>文件中</errorWord>
      <group>L1_Word</group>
      <groupName>字词问题</groupName>
      <ability>L2_Typo</ability>
      <abilityName>字词错误</abilityName>
      <candidateList>
        <item>文件</item>
      </candidateList>
      <explain/>
      <paraID>3934D214</paraID>
      <start>108</start>
      <end>111</end>
      <status>unmodified</status>
      <modifiedWord/>
      <trackRevisions>false</trackRevisions>
    </reviewItem>
    <reviewItem>
      <errorID>65110838-a9a1-4db0-abc2-e154a041473d</errorID>
      <errorWord>30整</errorWord>
      <group>L1_AI</group>
      <groupName>深度校对</groupName>
      <ability>L2_AI_Word</ability>
      <abilityName>字词纠错</abilityName>
      <candidateList>
        <item>30</item>
      </candidateList>
      <explain/>
      <paraID>5848C280</paraID>
      <start>48</start>
      <end>51</end>
      <status>unmodified</status>
      <modifiedWord/>
      <trackRevisions>false</trackRevisions>
    </reviewItem>
    <reviewItem>
      <errorID>838d12f2-ef54-43ec-bad6-b4cf7c6923cd</errorID>
      <errorWord>下午13:30</errorWord>
      <group>L1_Knowledge</group>
      <groupName>知识性问题</groupName>
      <ability>L2_Time</ability>
      <abilityName>日期时间</abilityName>
      <candidateList>
        <item>13:30</item>
      </candidateList>
      <explain>24小时制的时间，不需要强调“下午”。</explain>
      <paraID>5848C280</paraID>
      <start>52</start>
      <end>59</end>
      <status>unmodified</status>
      <modifiedWord/>
      <trackRevisions>false</trackRevisions>
    </reviewItem>
    <reviewItem>
      <errorID>e68f0981-a3d3-45b7-a9b8-d46be3d3d413</errorID>
      <errorWord>30整</errorWord>
      <group>L1_AI</group>
      <groupName>深度校对</groupName>
      <ability>L2_AI_Word</ability>
      <abilityName>字词纠错</abilityName>
      <candidateList>
        <item>30</item>
      </candidateList>
      <explain/>
      <paraID>5848C280</paraID>
      <start>63</start>
      <end>66</end>
      <status>unmodified</status>
      <modifiedWord/>
      <trackRevisions>false</trackRevisions>
    </reviewItem>
    <reviewItem>
      <errorID>7ae198fe-6972-42a4-a95e-20e86dfadab1</errorID>
      <errorWord>投标人的</errorWord>
      <group>L1_AI</group>
      <groupName>深度校对</groupName>
      <ability>L2_AI_Word</ability>
      <abilityName>字词纠错</abilityName>
      <candidateList>
        <item>对投标人</item>
      </candidateList>
      <explain/>
      <paraID>7D4A4FAA</paraID>
      <start>10</start>
      <end>14</end>
      <status>unmodified</status>
      <modifiedWord/>
      <trackRevisions>false</trackRevisions>
    </reviewItem>
    <reviewItem>
      <errorID>e10de3ef-4d08-4e9a-a661-26f8565e7160</errorID>
      <errorWord>资格要求</errorWord>
      <group>L1_AI</group>
      <groupName>深度校对</groupName>
      <ability>L2_AI_Grammar</ability>
      <abilityName>语法纠错</abilityName>
      <candidateList>
        <item>资格</item>
      </candidateList>
      <explain/>
      <paraID>7D4A4FAA</paraID>
      <start>14</start>
      <end>18</end>
      <status>unmodified</status>
      <modifiedWord/>
      <trackRevisions>false</trackRevisions>
    </reviewItem>
    <reviewItem>
      <errorID>4be7f16f-7f58-4a73-bf0e-d4a8cb486c80</errorID>
      <errorWord>规定</errorWord>
      <group>L1_AI</group>
      <groupName>深度校对</groupName>
      <ability>L2_AI_Word</ability>
      <abilityName>字词纠错</abilityName>
      <candidateList>
        <item>要求</item>
      </candidateList>
      <explain/>
      <paraID>7D4A4FAA</paraID>
      <start>19</start>
      <end>21</end>
      <status>unmodified</status>
      <modifiedWord/>
      <trackRevisions>false</trackRevisions>
    </reviewItem>
    <reviewItem>
      <errorID>48c637c4-7e99-4648-8cba-06af7c57ff7f</errorID>
      <errorWord>实质性条款的</errorWord>
      <group>L1_AI</group>
      <groupName>深度校对</groupName>
      <ability>L2_AI_Word</ability>
      <abilityName>字词纠错</abilityName>
      <candidateList>
        <item>的实质性条款</item>
      </candidateList>
      <explain/>
      <paraID> 87EEA19</paraID>
      <start>8</start>
      <end>14</end>
      <status>unmodified</status>
      <modifiedWord/>
      <trackRevisions>false</trackRevisions>
    </reviewItem>
    <reviewItem>
      <errorID>d3e59e07-a5e1-4748-a5cb-b7d15c9c3104</errorID>
      <errorWord>的法律法规</errorWord>
      <group>L1_AI</group>
      <groupName>深度校对</groupName>
      <ability>L2_AI_Word</ability>
      <abilityName>字词纠错</abilityName>
      <candidateList>
        <item>法律法规的</item>
      </candidateList>
      <explain/>
      <paraID>2DB43E32</paraID>
      <start>25</start>
      <end>30</end>
      <status>unmodified</status>
      <modifiedWord/>
      <trackRevisions>false</trackRevisions>
    </reviewItem>
    <reviewItem>
      <errorID>38f1d9f8-56af-4215-95aa-ebed4b4b911c</errorID>
      <errorWord>[2022]</errorWord>
      <group>L1_AI</group>
      <groupName>深度校对</groupName>
      <ability>L2_AI_Punc</ability>
      <abilityName>标点纠错</abilityName>
      <candidateList>
        <item>〔2022〕</item>
      </candidateList>
      <explain/>
      <paraID>7EDE5C2E</paraID>
      <start>49</start>
      <end>55</end>
      <status>unmodified</status>
      <modifiedWord/>
      <trackRevisions>false</trackRevisions>
    </reviewItem>
    <reviewItem>
      <errorID>67bb7fcc-e789-40df-969a-eeabc80eb567</errorID>
      <errorWord>截止期</errorWord>
      <group>L1_AI</group>
      <groupName>深度校对</groupName>
      <ability>L2_AI_Word</ability>
      <abilityName>字词纠错</abilityName>
      <candidateList>
        <item>截止日期</item>
      </candidateList>
      <explain/>
      <paraID>13A5679D</paraID>
      <start>25</start>
      <end>28</end>
      <status>unmodified</status>
      <modifiedWord/>
      <trackRevisions>false</trackRevisions>
    </reviewItem>
    <reviewItem>
      <errorID>43efc2a3-c0b9-43bc-8fdf-cb26e8ecead9</errorID>
      <errorWord>，</errorWord>
      <group>L1_AI</group>
      <groupName>深度校对</groupName>
      <ability>L2_AI_Grammar</ability>
      <abilityName>语法纠错</abilityName>
      <candidateList>
        <item>，本条表述无错误。</item>
      </candidateList>
      <explain/>
      <paraID>13A5679D</paraID>
      <start>42</start>
      <end>43</end>
      <status>unmodified</status>
      <modifiedWord/>
      <trackRevisions>false</trackRevisions>
    </reviewItem>
    <reviewItem>
      <errorID>3f7442a3-3ede-46dc-9ff6-7844a3cc090e</errorID>
      <errorWord>.1</errorWord>
      <group>L1_AI</group>
      <groupName>深度校对</groupName>
      <ability>L2_AI_Word</ability>
      <abilityName>字词纠错</abilityName>
      <candidateList>
        <item>.</item>
      </candidateList>
      <explain/>
      <paraID>42B4470D</paraID>
      <start>1</start>
      <end>3</end>
      <status>unmodified</status>
      <modifiedWord/>
      <trackRevisions>false</trackRevisions>
    </reviewItem>
    <reviewItem>
      <errorID>2e609150-b6b8-42a8-a6ec-6f4429eb18af</errorID>
      <errorWord>：</errorWord>
      <group>L1_AI</group>
      <groupName>深度校对</groupName>
      <ability>L2_AI_Punc</ability>
      <abilityName>标点纠错</abilityName>
      <candidateList>
        <item/>
      </candidateList>
      <explain/>
      <paraID>42B4470D</paraID>
      <start>8</start>
      <end>9</end>
      <status>unmodified</status>
      <modifiedWord/>
      <trackRevisions>false</trackRevisions>
    </reviewItem>
    <reviewItem>
      <errorID>2cd67caf-c896-4170-8545-18a6505b0507</errorID>
      <errorWord>肆份</errorWord>
      <group>L1_Word</group>
      <groupName>字词问题</groupName>
      <ability>L2_Typo</ability>
      <abilityName>字词错误</abilityName>
      <candidateList>
        <item>四份</item>
      </candidateList>
      <explain>存在发音相同字词的误用。</explain>
      <paraID>3554D52D</paraID>
      <start>29</start>
      <end>31</end>
      <status>unmodified</status>
      <modifiedWord/>
      <trackRevisions>false</trackRevisions>
    </reviewItem>
    <reviewItem>
      <errorID>0f9d7825-ac41-43f5-a61d-91ae57580b91</errorID>
      <errorWord>。（具体要求详见第六部分投标文件组成）</errorWord>
      <group>L1_AI</group>
      <groupName>深度校对</groupName>
      <ability>L2_AI_Word</ability>
      <abilityName>字词纠错</abilityName>
      <candidateList>
        <item>（具体要求详见第六部分投标文件组成）。</item>
      </candidateList>
      <explain/>
      <paraID>3554D52D</paraID>
      <start>31</start>
      <end>50</end>
      <status>unmodified</status>
      <modifiedWord/>
      <trackRevisions>false</trackRevisions>
    </reviewItem>
    <reviewItem>
      <errorID>3d297a75-6d8d-4ad8-8101-d6be9f531e4b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60EF3DC8</paraID>
      <start>46</start>
      <end>49</end>
      <status>unmodified</status>
      <modifiedWord/>
      <trackRevisions>false</trackRevisions>
    </reviewItem>
    <reviewItem>
      <errorID>d41fa7a8-5a5c-4ff8-a314-73e9eed95d7a</errorID>
      <errorWord>：</errorWord>
      <group>L1_AI</group>
      <groupName>深度校对</groupName>
      <ability>L2_AI_Punc</ability>
      <abilityName>标点纠错</abilityName>
      <candidateList>
        <item/>
      </candidateList>
      <explain/>
      <paraID>1647C560</paraID>
      <start>15</start>
      <end>16</end>
      <status>unmodified</status>
      <modifiedWord/>
      <trackRevisions>false</trackRevisions>
    </reviewItem>
    <reviewItem>
      <errorID>e7a10714-fe03-4422-be12-48ae2ab69183</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1647C560</paraID>
      <start>30</start>
      <end>32</end>
      <status>unmodified</status>
      <modifiedWord/>
      <trackRevisions>false</trackRevisions>
    </reviewItem>
    <reviewItem>
      <errorID>5c0f33bc-c84d-4df7-889d-6308cc47c03e</errorID>
      <errorWord>授标</errorWord>
      <group>L1_Word</group>
      <groupName>字词问题</groupName>
      <ability>L2_Typo</ability>
      <abilityName>字词错误</abilityName>
      <candidateList>
        <item>投标</item>
      </candidateList>
      <explain/>
      <paraID> 87FEB94</paraID>
      <start>26</start>
      <end>28</end>
      <status>unmodified</status>
      <modifiedWord/>
      <trackRevisions>false</trackRevisions>
    </reviewItem>
    <reviewItem>
      <errorID>2a1ffa84-1a0a-4d48-a467-75e647387a5a</errorID>
      <errorWord>，</errorWord>
      <group>L1_Word</group>
      <groupName>字词问题</groupName>
      <ability>L2_Typo</ability>
      <abilityName>字词错误</abilityName>
      <candidateList>
        <item>，在</item>
      </candidateList>
      <explain/>
      <paraID>1B3924E2</paraID>
      <start>13</start>
      <end>14</end>
      <status>unmodified</status>
      <modifiedWord/>
      <trackRevisions>false</trackRevisions>
    </reviewItem>
    <reviewItem>
      <errorID>e52139e5-b09e-47bc-a2e6-9aebc8e22cc7</errorID>
      <errorWord>做出</errorWord>
      <group>L1_Word</group>
      <groupName>字词问题</groupName>
      <ability>L2_Typo</ability>
      <abilityName>字词错误</abilityName>
      <candidateList>
        <item>作出</item>
      </candidateList>
      <explain/>
      <paraID>34C48B40</paraID>
      <start>27</start>
      <end>29</end>
      <status>unmodified</status>
      <modifiedWord/>
      <trackRevisions>false</trackRevisions>
    </reviewItem>
    <reviewItem>
      <errorID>4fe64ab9-f9cb-4aef-b7d5-f364829fce3f</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5397C990</paraID>
      <start>43</start>
      <end>45</end>
      <status>unmodified</status>
      <modifiedWord/>
      <trackRevisions>false</trackRevisions>
    </reviewItem>
    <reviewItem>
      <errorID>d3c5f79c-ebe9-400e-8040-0eb8853e9682</errorID>
      <errorWord>保持通讯畅通</errorWord>
      <group>L1_Word</group>
      <groupName>字词问题</groupName>
      <ability>L2_Typo</ability>
      <abilityName>字词错误</abilityName>
      <candidateList>
        <item>保持通信畅通</item>
      </candidateList>
      <explain/>
      <paraID>70D2EEAC</paraID>
      <start>16</start>
      <end>22</end>
      <status>unmodified</status>
      <modifiedWord/>
      <trackRevisions>false</trackRevisions>
    </reviewItem>
    <reviewItem>
      <errorID>0d7b79c5-c01d-4d57-bfa3-088390ee38a7</errorID>
      <errorWord>，</errorWord>
      <group>L1_Word</group>
      <groupName>字词问题</groupName>
      <ability>L2_Typo</ability>
      <abilityName>字词错误</abilityName>
      <candidateList>
        <item>，并</item>
      </candidateList>
      <explain/>
      <paraID>5A0316C4</paraID>
      <start>136</start>
      <end>137</end>
      <status>unmodified</status>
      <modifiedWord/>
      <trackRevisions>false</trackRevisions>
    </reviewItem>
    <reviewItem>
      <errorID>c3227d2a-1ab7-4efd-882b-be0ad634edd7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1349CC9A</paraID>
      <start>0</start>
      <end>2</end>
      <status>unmodified</status>
      <modifiedWord/>
      <trackRevisions>false</trackRevisions>
    </reviewItem>
    <reviewItem>
      <errorID>0dcd327e-d82a-4a7a-b5d4-b3a8e828757b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229DE4C0</paraID>
      <start>0</start>
      <end>2</end>
      <status>unmodified</status>
      <modifiedWord/>
      <trackRevisions>false</trackRevisions>
    </reviewItem>
    <reviewItem>
      <errorID>1c823a24-691b-4057-bb28-60ba5d167f84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69A6A221</paraID>
      <start>0</start>
      <end>2</end>
      <status>unmodified</status>
      <modifiedWord/>
      <trackRevisions>false</trackRevisions>
    </reviewItem>
    <reviewItem>
      <errorID>744b446d-c37d-4f29-8881-03417edd1111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26B22C17</paraID>
      <start>0</start>
      <end>2</end>
      <status>unmodified</status>
      <modifiedWord/>
      <trackRevisions>false</trackRevisions>
    </reviewItem>
    <reviewItem>
      <errorID>f70e644b-28cb-461e-b866-d51789124af2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2F938D19</paraID>
      <start>0</start>
      <end>2</end>
      <status>unmodified</status>
      <modifiedWord/>
      <trackRevisions>false</trackRevisions>
    </reviewItem>
    <reviewItem>
      <errorID>9a23b921-de62-49a5-88fe-c0016ba96dde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7973BA9F</paraID>
      <start>0</start>
      <end>2</end>
      <status>unmodified</status>
      <modifiedWord/>
      <trackRevisions>false</trackRevisions>
    </reviewItem>
    <reviewItem>
      <errorID>5ce245b6-c887-4dd7-9600-81c28f91f74b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38FFC927</paraID>
      <start>0</start>
      <end>2</end>
      <status>unmodified</status>
      <modifiedWord/>
      <trackRevisions>false</trackRevisions>
    </reviewItem>
    <reviewItem>
      <errorID>64159a05-1413-4762-b882-51ba2a6c9811</errorID>
      <errorWord>应能</errorWord>
      <group>L1_Word</group>
      <groupName>字词问题</groupName>
      <ability>L2_Typo</ability>
      <abilityName>字词错误</abilityName>
      <candidateList>
        <item>应</item>
      </candidateList>
      <explain/>
      <paraID>45F80FCD</paraID>
      <start>183</start>
      <end>185</end>
      <status>unmodified</status>
      <modifiedWord/>
      <trackRevisions>false</trackRevisions>
    </reviewItem>
    <reviewItem>
      <errorID>959bc4b9-f0a6-49a0-a75a-ca40d8921f1e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591797A2</paraID>
      <start>0</start>
      <end>2</end>
      <status>unmodified</status>
      <modifiedWord/>
      <trackRevisions>false</trackRevisions>
    </reviewItem>
    <reviewItem>
      <errorID>0ec7f954-55c2-455b-bcb9-16fcdd85fb12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4E252D3F</paraID>
      <start>0</start>
      <end>2</end>
      <status>unmodified</status>
      <modifiedWord/>
      <trackRevisions>false</trackRevisions>
    </reviewItem>
    <reviewItem>
      <errorID>dfba998e-ca2c-416f-89dc-19336b824607</errorID>
      <errorWord>[2011]300号</errorWord>
      <group>L1_Knowledge</group>
      <groupName>知识性问题</groupName>
      <ability>L2_Knowledge</ability>
      <abilityName>其他知识</abilityName>
      <candidateList>
        <item>〔2011〕300号</item>
      </candidateList>
      <explain>发文字号格式错误。</explain>
      <paraID>7E2E3583</paraID>
      <start>36</start>
      <end>46</end>
      <status>unmodified</status>
      <modifiedWord/>
      <trackRevisions>false</trackRevisions>
    </reviewItem>
    <reviewItem>
      <errorID>0c9b92af-519e-4b2e-af3e-e43a5da60cf0</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7A75D9D1</paraID>
      <start>26</start>
      <end>29</end>
      <status>unmodified</status>
      <modifiedWord/>
      <trackRevisions>false</trackRevisions>
    </reviewItem>
    <reviewItem>
      <errorID>40d701db-b343-404b-b6af-455b37207b69</errorID>
      <errorWord>[2014]68号</errorWord>
      <group>L1_Knowledge</group>
      <groupName>知识性问题</groupName>
      <ability>L2_Knowledge</ability>
      <abilityName>其他知识</abilityName>
      <candidateList>
        <item>〔2014〕68号</item>
      </candidateList>
      <explain>发文字号格式错误。</explain>
      <paraID>780AF346</paraID>
      <start>38</start>
      <end>47</end>
      <status>unmodified</status>
      <modifiedWord/>
      <trackRevisions>false</trackRevisions>
    </reviewItem>
    <reviewItem>
      <errorID>3866eab3-d9cd-40df-b303-83fe5416d248</errorID>
      <errorWord>&lt;</errorWord>
      <group>L1_Format</group>
      <groupName>格式问题</groupName>
      <ability>L2_HalfPunc</ability>
      <abilityName>全半角检查</abilityName>
      <candidateList>
        <item>〈</item>
      </candidateList>
      <explain>文本全半角错误。</explain>
      <paraID>42C784B0</paraID>
      <start>25</start>
      <end>26</end>
      <status>unmodified</status>
      <modifiedWord/>
      <trackRevisions>false</trackRevisions>
    </reviewItem>
    <reviewItem>
      <errorID>a7aad505-57df-4202-a4ab-96f118969124</errorID>
      <errorWord>&lt;</errorWord>
      <group>L1_Format</group>
      <groupName>格式问题</groupName>
      <ability>L2_HalfPunc</ability>
      <abilityName>全半角检查</abilityName>
      <candidateList>
        <item>〈</item>
      </candidateList>
      <explain>文本全半角错误。</explain>
      <paraID>59A6CBCF</paraID>
      <start>27</start>
      <end>28</end>
      <status>unmodified</status>
      <modifiedWord/>
      <trackRevisions>false</trackRevisions>
    </reviewItem>
    <reviewItem>
      <errorID>812a62ef-e4bb-40f1-83c9-2f09aaa55675</errorID>
      <errorWord>，</errorWord>
      <group>L1_Word</group>
      <groupName>字词问题</groupName>
      <ability>L2_Typo</ability>
      <abilityName>字词错误</abilityName>
      <candidateList>
        <item>，并</item>
      </candidateList>
      <explain/>
      <paraID>50E6FD9C</paraID>
      <start>57</start>
      <end>58</end>
      <status>unmodified</status>
      <modifiedWord/>
      <trackRevisions>false</trackRevisions>
    </reviewItem>
    <reviewItem>
      <errorID>d860d711-1578-48dc-af8d-bdc42750970b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5D85C312</paraID>
      <start>0</start>
      <end>2</end>
      <status>unmodified</status>
      <modifiedWord/>
      <trackRevisions>false</trackRevisions>
    </reviewItem>
    <reviewItem>
      <errorID>fc95b9a8-8467-480d-b796-0718f802da87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48232034</paraID>
      <start>0</start>
      <end>2</end>
      <status>unmodified</status>
      <modifiedWord/>
      <trackRevisions>false</trackRevisions>
    </reviewItem>
    <reviewItem>
      <errorID>ed84c69d-e520-46d8-bb66-92186a471161</errorID>
      <errorWord>的</errorWord>
      <group>L1_Word</group>
      <groupName>字词问题</groupName>
      <ability>L2_DDD</ability>
      <abilityName>的地得用法</abilityName>
      <candidateList>
        <item>得</item>
      </candidateList>
      <explain>“得”常用在动词或形容词后面，表示动作结果、程度或状态评价。</explain>
      <paraID>36B727D7</paraID>
      <start>14</start>
      <end>15</end>
      <status>unmodified</status>
      <modifiedWord/>
      <trackRevisions>false</trackRevisions>
    </reviewItem>
    <reviewItem>
      <errorID>495f7f12-c225-4ea7-8a57-44ddece1c562</errorID>
      <errorWord>的</errorWord>
      <group>L1_Word</group>
      <groupName>字词问题</groupName>
      <ability>L2_DDD</ability>
      <abilityName>的地得用法</abilityName>
      <candidateList>
        <item>得</item>
      </candidateList>
      <explain>“得”常用在动词或形容词后面，表示动作结果、程度或状态评价。</explain>
      <paraID>57CDF4FD</paraID>
      <start>14</start>
      <end>15</end>
      <status>unmodified</status>
      <modifiedWord/>
      <trackRevisions>false</trackRevisions>
    </reviewItem>
    <reviewItem>
      <errorID>44d3738e-8d09-458e-a4fd-a6b4820d8297</errorID>
      <errorWord>的</errorWord>
      <group>L1_Word</group>
      <groupName>字词问题</groupName>
      <ability>L2_DDD</ability>
      <abilityName>的地得用法</abilityName>
      <candidateList>
        <item>得</item>
      </candidateList>
      <explain>“得”常用在动词或形容词后面，表示动作结果、程度或状态评价。</explain>
      <paraID>22921998</paraID>
      <start>14</start>
      <end>15</end>
      <status>unmodified</status>
      <modifiedWord/>
      <trackRevisions>false</trackRevisions>
    </reviewItem>
    <reviewItem>
      <errorID>6fc966ef-e69c-43b9-96bc-f997af8106cd</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448AE8B6</paraID>
      <start>17</start>
      <end>19</end>
      <status>unmodified</status>
      <modifiedWord/>
      <trackRevisions>false</trackRevisions>
    </reviewItem>
    <reviewItem>
      <errorID>43cf1eae-751a-47b6-88fb-9e60d87ea8f3</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79E3D55A</paraID>
      <start>21</start>
      <end>23</end>
      <status>unmodified</status>
      <modifiedWord/>
      <trackRevisions>false</trackRevisions>
    </reviewItem>
    <reviewItem>
      <errorID>7751b703-e28b-4d55-9797-29a3206ef227</errorID>
      <errorWord>强的</errorWord>
      <group>L1_Word</group>
      <groupName>字词问题</groupName>
      <ability>L2_Typo</ability>
      <abilityName>字词错误</abilityName>
      <candidateList>
        <item>强</item>
      </candidateList>
      <explain/>
      <paraID>49D001FF</paraID>
      <start>35</start>
      <end>37</end>
      <status>unmodified</status>
      <modifiedWord/>
      <trackRevisions>false</trackRevisions>
    </reviewItem>
    <reviewItem>
      <errorID>4ab20690-981a-44a2-ab2d-28998e0d386a</errorID>
      <errorWord>透较</errorWord>
      <group>L1_Word</group>
      <groupName>字词问题</groupName>
      <ability>L2_Typo</ability>
      <abilityName>字词错误</abilityName>
      <candidateList>
        <item>透</item>
      </candidateList>
      <explain/>
      <paraID>14430646</paraID>
      <start>21</start>
      <end>23</end>
      <status>unmodified</status>
      <modifiedWord/>
      <trackRevisions>false</trackRevisions>
    </reviewItem>
    <reviewItem>
      <errorID>501eaedd-1af7-41f2-a0dc-9ee891b3a720</errorID>
      <errorWord>应能</errorWord>
      <group>L1_Word</group>
      <groupName>字词问题</groupName>
      <ability>L2_Typo</ability>
      <abilityName>字词错误</abilityName>
      <candidateList>
        <item>应</item>
      </candidateList>
      <explain/>
      <paraID>74C3FC46</paraID>
      <start>181</start>
      <end>183</end>
      <status>unmodified</status>
      <modifiedWord/>
      <trackRevisions>false</trackRevisions>
    </reviewItem>
    <reviewItem>
      <errorID>1e1a2d9d-dda6-49c2-8235-97585418778a</errorID>
      <errorWord>规</errorWord>
      <group>L1_Word</group>
      <groupName>字词问题</groupName>
      <ability>L2_Typo</ability>
      <abilityName>字词错误</abilityName>
      <candidateList>
        <item>规和</item>
      </candidateList>
      <explain/>
      <paraID>2B44AB35</paraID>
      <start>105</start>
      <end>106</end>
      <status>unmodified</status>
      <modifiedWord/>
      <trackRevisions>false</trackRevisions>
    </reviewItem>
    <reviewItem>
      <errorID>cad6cc8e-a32f-423a-a4e0-f142efc9d92b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71DDDA0A</paraID>
      <start>25</start>
      <end>28</end>
      <status>unmodified</status>
      <modifiedWord/>
      <trackRevisions>false</trackRevisions>
    </reviewItem>
    <reviewItem>
      <errorID>e3611356-a5e3-4e46-884b-da5f19cfbed5</errorID>
      <errorWord>的</errorWord>
      <group>L1_Word</group>
      <groupName>字词问题</groupName>
      <ability>L2_Typo</ability>
      <abilityName>字词错误</abilityName>
      <candidateList>
        <item/>
      </candidateList>
      <explain/>
      <paraID>5AF80FAF</paraID>
      <start>27</start>
      <end>28</end>
      <status>unmodified</status>
      <modifiedWord/>
      <trackRevisions>false</trackRevisions>
    </reviewItem>
    <reviewItem>
      <errorID>eb2024cf-d19f-4d59-9df5-3e5c89eff306</errorID>
      <errorWord>、</errorWord>
      <group>L1_Word</group>
      <groupName>字词问题</groupName>
      <ability>L2_Typo</ability>
      <abilityName>字词错误</abilityName>
      <candidateList>
        <item>、第</item>
      </candidateList>
      <explain/>
      <paraID>4339B231</paraID>
      <start>19</start>
      <end>20</end>
      <status>unmodified</status>
      <modifiedWord/>
      <trackRevisions>false</trackRevisions>
    </reviewItem>
    <reviewItem>
      <errorID>04870b17-3707-40f3-9353-85932c71de78</errorID>
      <errorWord>、</errorWord>
      <group>L1_Word</group>
      <groupName>字词问题</groupName>
      <ability>L2_Typo</ability>
      <abilityName>字词错误</abilityName>
      <candidateList>
        <item>、第</item>
      </candidateList>
      <explain/>
      <paraID> 9868554</paraID>
      <start>19</start>
      <end>20</end>
      <status>unmodified</status>
      <modifiedWord/>
      <trackRevisions>false</trackRevisions>
    </reviewItem>
    <reviewItem>
      <errorID>bec69aa0-4b87-4a9c-b962-2b3f2e6ce7e7</errorID>
      <errorWord>位</errorWord>
      <group>L1_Word</group>
      <groupName>字词问题</groupName>
      <ability>L2_Typo</ability>
      <abilityName>字词错误</abilityName>
      <candidateList>
        <item>位公</item>
      </candidateList>
      <explain/>
      <paraID>5D2DD83A</paraID>
      <start>27</start>
      <end>29</end>
      <status>modified</status>
      <modifiedWord>位公</modifiedWord>
      <trackRevisions>false</trackRevisions>
    </reviewItem>
    <reviewItem>
      <errorID>5f8f0320-f222-4aeb-934f-5cdb768445a7</errorID>
      <errorWord>本</errorWord>
      <group>L1_Word</group>
      <groupName>字词问题</groupName>
      <ability>L2_Typo</ability>
      <abilityName>字词错误</abilityName>
      <candidateList>
        <item>本一</item>
      </candidateList>
      <explain/>
      <paraID> DDD9BBD</paraID>
      <start>11</start>
      <end>12</end>
      <status>unmodified</status>
      <modifiedWord/>
      <trackRevisions>false</trackRevisions>
    </reviewItem>
    <reviewItem>
      <errorID>a7b4b2de-d7d6-4df6-b073-1706f4071d20</errorID>
      <errorWord>本</errorWord>
      <group>L1_Word</group>
      <groupName>字词问题</groupName>
      <ability>L2_Typo</ability>
      <abilityName>字词错误</abilityName>
      <candidateList>
        <item>本一</item>
      </candidateList>
      <explain/>
      <paraID> DDD9BBD</paraID>
      <start>28</start>
      <end>29</end>
      <status>unmodified</status>
      <modifiedWord/>
      <trackRevisions>false</trackRevisions>
    </reviewItem>
    <reviewItem>
      <errorID>aa678fae-1b32-4624-ad58-85927f6663a7</errorID>
      <errorWord>价格标</errorWord>
      <group>L1_Word</group>
      <groupName>字词问题</groupName>
      <ability>L2_Typo</ability>
      <abilityName>字词错误</abilityName>
      <candidateList>
        <item>价格表</item>
      </candidateList>
      <explain/>
      <paraID>6C63B19E</paraID>
      <start>20</start>
      <end>23</end>
      <status>unmodified</status>
      <modifiedWord/>
      <trackRevisions>false</trackRevisions>
    </reviewItem>
    <reviewItem>
      <errorID>42687eed-0e75-4b73-a447-cafbbf61d1c8</errorID>
      <errorWord>（</errorWord>
      <group>L1_Punc</group>
      <groupName>标点问题</groupName>
      <ability>L2_Punc</ability>
      <abilityName>标点符号检查</abilityName>
      <candidateList/>
      <explain>同一形式括号套用。</explain>
      <paraID>641643B8</paraID>
      <start>33</start>
      <end>34</end>
      <status>unmodified</status>
      <modifiedWord/>
      <trackRevisions>false</trackRevisions>
    </reviewItem>
    <reviewItem>
      <errorID>46f779fc-cb48-4b8e-8019-074a7ec7d1f6</errorID>
      <errorWord>）</errorWord>
      <group>L1_Punc</group>
      <groupName>标点问题</groupName>
      <ability>L2_Punc</ability>
      <abilityName>标点符号检查</abilityName>
      <candidateList/>
      <explain>同一形式括号套用。</explain>
      <paraID>641643B8</paraID>
      <start>38</start>
      <end>39</end>
      <status>unmodified</status>
      <modifiedWord/>
      <trackRevisions>false</trackRevisions>
    </reviewItem>
    <reviewItem>
      <errorID>b619b42a-b641-4428-a8de-5648cf193aad</errorID>
      <errorWord>（</errorWord>
      <group>L1_Punc</group>
      <groupName>标点问题</groupName>
      <ability>L2_Punc</ability>
      <abilityName>标点符号检查</abilityName>
      <candidateList/>
      <explain>同一形式括号套用。</explain>
      <paraID>7B613561</paraID>
      <start>20</start>
      <end>21</end>
      <status>unmodified</status>
      <modifiedWord/>
      <trackRevisions>false</trackRevisions>
    </reviewItem>
    <reviewItem>
      <errorID>a353650d-b9a4-4025-91e0-b747ea59734f</errorID>
      <errorWord>）</errorWord>
      <group>L1_Punc</group>
      <groupName>标点问题</groupName>
      <ability>L2_Punc</ability>
      <abilityName>标点符号检查</abilityName>
      <candidateList/>
      <explain>同一形式括号套用。</explain>
      <paraID>7B613561</paraID>
      <start>27</start>
      <end>28</end>
      <status>unmodified</status>
      <modifiedWord/>
      <trackRevisions>false</trackRevisions>
    </reviewItem>
    <reviewItem>
      <errorID>d3ea61cc-9186-4840-a5a6-0ef794335d40</errorID>
      <errorWord>〔2017〕 141号</errorWord>
      <group>L1_Knowledge</group>
      <groupName>知识性问题</groupName>
      <ability>L2_Knowledge</ability>
      <abilityName>其他知识</abilityName>
      <candidateList>
        <item>〔2017〕141号</item>
      </candidateList>
      <explain>发文字号格式错误。</explain>
      <paraID>3C39D1C2</paraID>
      <start>49</start>
      <end>60</end>
      <status>unmodified</status>
      <modifiedWord/>
      <trackRevisions>false</trackRevisions>
    </reviewItem>
    <reviewItem>
      <errorID>8efcdf64-788e-4354-999c-6a5cf51443e6</errorID>
      <errorWord>[2014]68号</errorWord>
      <group>L1_Knowledge</group>
      <groupName>知识性问题</groupName>
      <ability>L2_Knowledge</ability>
      <abilityName>其他知识</abilityName>
      <candidateList>
        <item>〔2014〕68号</item>
      </candidateList>
      <explain>发文字号格式错误。</explain>
      <paraID>72AF6C1C</paraID>
      <start>35</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29127728-e89d-4835-bc97-58cc75209682}">
  <ds:schemaRefs/>
</ds:datastoreItem>
</file>

<file path=docProps/app.xml><?xml version="1.0" encoding="utf-8"?>
<Properties xmlns="http://schemas.openxmlformats.org/officeDocument/2006/extended-properties" xmlns:vt="http://schemas.openxmlformats.org/officeDocument/2006/docPropsVTypes">
  <Template>Normal</Template>
  <Pages>47</Pages>
  <Words>21301</Words>
  <Characters>22218</Characters>
  <Lines>193</Lines>
  <Paragraphs>54</Paragraphs>
  <TotalTime>38</TotalTime>
  <ScaleCrop>false</ScaleCrop>
  <LinksUpToDate>false</LinksUpToDate>
  <CharactersWithSpaces>23896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WPS_1542117345</cp:lastModifiedBy>
  <dcterms:modified xsi:type="dcterms:W3CDTF">2026-02-28T02:41:21Z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0DF3F970376A4DC890DBD36208C5EEBD</vt:lpwstr>
  </property>
  <property fmtid="{D5CDD505-2E9C-101B-9397-08002B2CF9AE}" pid="4" name="KSOTemplateDocerSaveRecord">
    <vt:lpwstr>eyJoZGlkIjoiZmMxNTFmN2NlZTk0MGQ1OTkxM2M1ZDNhNDkyN2Q1NDciLCJ1c2VySWQiOiI0Mjc4NTY2NzMifQ==</vt:lpwstr>
  </property>
</Properties>
</file>