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3C68F">
      <w:pPr>
        <w:tabs>
          <w:tab w:val="left" w:pos="7655"/>
        </w:tabs>
        <w:ind w:right="-1291" w:rightChars="-615"/>
        <w:jc w:val="center"/>
        <w:rPr>
          <w:b/>
          <w:bCs/>
          <w:color w:val="000000" w:themeColor="text1"/>
          <w:sz w:val="48"/>
          <w:szCs w:val="48"/>
          <w:highlight w:val="none"/>
          <w14:textFill>
            <w14:solidFill>
              <w14:schemeClr w14:val="tx1"/>
            </w14:solidFill>
          </w14:textFill>
        </w:rPr>
      </w:pPr>
      <w:r>
        <w:rPr>
          <w:rFonts w:hint="eastAsia"/>
          <w:b/>
          <w:bCs/>
          <w:color w:val="000000" w:themeColor="text1"/>
          <w:sz w:val="48"/>
          <w:szCs w:val="48"/>
          <w:highlight w:val="none"/>
          <w14:textFill>
            <w14:solidFill>
              <w14:schemeClr w14:val="tx1"/>
            </w14:solidFill>
          </w14:textFill>
        </w:rPr>
        <w:tab/>
      </w:r>
    </w:p>
    <w:p w14:paraId="2FD542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snapToGrid w:val="0"/>
          <w:color w:val="000000" w:themeColor="text1"/>
          <w:kern w:val="0"/>
          <w:sz w:val="36"/>
          <w:szCs w:val="36"/>
          <w:highlight w:val="none"/>
          <w14:textFill>
            <w14:solidFill>
              <w14:schemeClr w14:val="tx1"/>
            </w14:solidFill>
          </w14:textFill>
        </w:rPr>
      </w:pPr>
      <w:r>
        <w:rPr>
          <w:rFonts w:hint="eastAsia"/>
          <w:b/>
          <w:bCs/>
          <w:snapToGrid w:val="0"/>
          <w:color w:val="000000" w:themeColor="text1"/>
          <w:kern w:val="0"/>
          <w:sz w:val="44"/>
          <w:szCs w:val="44"/>
          <w:highlight w:val="none"/>
          <w14:textFill>
            <w14:solidFill>
              <w14:schemeClr w14:val="tx1"/>
            </w14:solidFill>
          </w14:textFill>
        </w:rPr>
        <w:t>焦港船闸闸区围栏油漆保养工程</w:t>
      </w:r>
    </w:p>
    <w:p w14:paraId="2377415F">
      <w:pPr>
        <w:rPr>
          <w:b/>
          <w:bCs/>
          <w:snapToGrid w:val="0"/>
          <w:color w:val="000000" w:themeColor="text1"/>
          <w:kern w:val="0"/>
          <w:sz w:val="44"/>
          <w:szCs w:val="44"/>
          <w:highlight w:val="none"/>
          <w14:textFill>
            <w14:solidFill>
              <w14:schemeClr w14:val="tx1"/>
            </w14:solidFill>
          </w14:textFill>
        </w:rPr>
      </w:pPr>
    </w:p>
    <w:p w14:paraId="3113971B">
      <w:pPr>
        <w:rPr>
          <w:b/>
          <w:bCs/>
          <w:snapToGrid w:val="0"/>
          <w:color w:val="000000" w:themeColor="text1"/>
          <w:kern w:val="0"/>
          <w:sz w:val="44"/>
          <w:szCs w:val="44"/>
          <w:highlight w:val="none"/>
          <w14:textFill>
            <w14:solidFill>
              <w14:schemeClr w14:val="tx1"/>
            </w14:solidFill>
          </w14:textFill>
        </w:rPr>
      </w:pPr>
    </w:p>
    <w:p w14:paraId="5798A61F">
      <w:pPr>
        <w:rPr>
          <w:b/>
          <w:bCs/>
          <w:snapToGrid w:val="0"/>
          <w:color w:val="000000" w:themeColor="text1"/>
          <w:kern w:val="0"/>
          <w:sz w:val="44"/>
          <w:szCs w:val="44"/>
          <w:highlight w:val="none"/>
          <w14:textFill>
            <w14:solidFill>
              <w14:schemeClr w14:val="tx1"/>
            </w14:solidFill>
          </w14:textFill>
        </w:rPr>
      </w:pPr>
    </w:p>
    <w:p w14:paraId="1629DFC3">
      <w:pPr>
        <w:rPr>
          <w:b/>
          <w:bCs/>
          <w:snapToGrid w:val="0"/>
          <w:color w:val="000000" w:themeColor="text1"/>
          <w:kern w:val="0"/>
          <w:sz w:val="44"/>
          <w:szCs w:val="44"/>
          <w:highlight w:val="none"/>
          <w14:textFill>
            <w14:solidFill>
              <w14:schemeClr w14:val="tx1"/>
            </w14:solidFill>
          </w14:textFill>
        </w:rPr>
      </w:pPr>
    </w:p>
    <w:p w14:paraId="5F79EFEA">
      <w:pPr>
        <w:pStyle w:val="20"/>
        <w:rPr>
          <w:b/>
          <w:bCs/>
          <w:snapToGrid w:val="0"/>
          <w:color w:val="000000" w:themeColor="text1"/>
          <w:kern w:val="0"/>
          <w:sz w:val="44"/>
          <w:szCs w:val="44"/>
          <w:highlight w:val="none"/>
          <w14:textFill>
            <w14:solidFill>
              <w14:schemeClr w14:val="tx1"/>
            </w14:solidFill>
          </w14:textFill>
        </w:rPr>
      </w:pPr>
    </w:p>
    <w:p w14:paraId="63F5C710">
      <w:pPr>
        <w:rPr>
          <w:highlight w:val="none"/>
        </w:rPr>
      </w:pPr>
    </w:p>
    <w:p w14:paraId="66E28F98">
      <w:pPr>
        <w:rPr>
          <w:b/>
          <w:bCs/>
          <w:snapToGrid w:val="0"/>
          <w:color w:val="000000" w:themeColor="text1"/>
          <w:kern w:val="0"/>
          <w:sz w:val="44"/>
          <w:szCs w:val="44"/>
          <w:highlight w:val="none"/>
          <w14:textFill>
            <w14:solidFill>
              <w14:schemeClr w14:val="tx1"/>
            </w14:solidFill>
          </w14:textFill>
        </w:rPr>
      </w:pPr>
    </w:p>
    <w:p w14:paraId="1CABB1CF">
      <w:pPr>
        <w:jc w:val="center"/>
        <w:rPr>
          <w:color w:val="000000" w:themeColor="text1"/>
          <w:spacing w:val="60"/>
          <w:sz w:val="84"/>
          <w:szCs w:val="84"/>
          <w:highlight w:val="none"/>
          <w14:textFill>
            <w14:solidFill>
              <w14:schemeClr w14:val="tx1"/>
            </w14:solidFill>
          </w14:textFill>
        </w:rPr>
      </w:pPr>
      <w:r>
        <w:rPr>
          <w:rFonts w:hint="eastAsia" w:cs="黑体"/>
          <w:color w:val="000000" w:themeColor="text1"/>
          <w:spacing w:val="60"/>
          <w:sz w:val="84"/>
          <w:szCs w:val="84"/>
          <w:highlight w:val="none"/>
          <w14:textFill>
            <w14:solidFill>
              <w14:schemeClr w14:val="tx1"/>
            </w14:solidFill>
          </w14:textFill>
        </w:rPr>
        <w:t>招标文件</w:t>
      </w:r>
    </w:p>
    <w:p w14:paraId="01D101C8">
      <w:pPr>
        <w:rPr>
          <w:b/>
          <w:bCs/>
          <w:color w:val="000000" w:themeColor="text1"/>
          <w:sz w:val="44"/>
          <w:szCs w:val="44"/>
          <w:highlight w:val="none"/>
          <w14:textFill>
            <w14:solidFill>
              <w14:schemeClr w14:val="tx1"/>
            </w14:solidFill>
          </w14:textFill>
        </w:rPr>
      </w:pPr>
    </w:p>
    <w:p w14:paraId="4A3E163F">
      <w:pPr>
        <w:rPr>
          <w:b/>
          <w:bCs/>
          <w:snapToGrid w:val="0"/>
          <w:color w:val="000000" w:themeColor="text1"/>
          <w:kern w:val="0"/>
          <w:sz w:val="44"/>
          <w:szCs w:val="44"/>
          <w:highlight w:val="none"/>
          <w14:textFill>
            <w14:solidFill>
              <w14:schemeClr w14:val="tx1"/>
            </w14:solidFill>
          </w14:textFill>
        </w:rPr>
      </w:pPr>
    </w:p>
    <w:p w14:paraId="49C84C70">
      <w:pPr>
        <w:jc w:val="center"/>
        <w:rPr>
          <w:b/>
          <w:bCs/>
          <w:color w:val="000000" w:themeColor="text1"/>
          <w:sz w:val="44"/>
          <w:szCs w:val="44"/>
          <w:highlight w:val="none"/>
          <w14:textFill>
            <w14:solidFill>
              <w14:schemeClr w14:val="tx1"/>
            </w14:solidFill>
          </w14:textFill>
        </w:rPr>
      </w:pPr>
    </w:p>
    <w:p w14:paraId="2429450C">
      <w:pPr>
        <w:jc w:val="center"/>
        <w:rPr>
          <w:b/>
          <w:bCs/>
          <w:color w:val="000000" w:themeColor="text1"/>
          <w:sz w:val="44"/>
          <w:szCs w:val="44"/>
          <w:highlight w:val="none"/>
          <w14:textFill>
            <w14:solidFill>
              <w14:schemeClr w14:val="tx1"/>
            </w14:solidFill>
          </w14:textFill>
        </w:rPr>
      </w:pPr>
    </w:p>
    <w:p w14:paraId="5E4AA776">
      <w:pPr>
        <w:rPr>
          <w:b/>
          <w:bCs/>
          <w:color w:val="000000" w:themeColor="text1"/>
          <w:sz w:val="44"/>
          <w:szCs w:val="44"/>
          <w:highlight w:val="none"/>
          <w14:textFill>
            <w14:solidFill>
              <w14:schemeClr w14:val="tx1"/>
            </w14:solidFill>
          </w14:textFill>
        </w:rPr>
      </w:pPr>
    </w:p>
    <w:p w14:paraId="71074C5B">
      <w:pPr>
        <w:rPr>
          <w:b/>
          <w:bCs/>
          <w:color w:val="000000" w:themeColor="text1"/>
          <w:sz w:val="44"/>
          <w:szCs w:val="44"/>
          <w:highlight w:val="none"/>
          <w14:textFill>
            <w14:solidFill>
              <w14:schemeClr w14:val="tx1"/>
            </w14:solidFill>
          </w14:textFill>
        </w:rPr>
      </w:pPr>
    </w:p>
    <w:p w14:paraId="3B31DD17">
      <w:pPr>
        <w:pStyle w:val="20"/>
        <w:rPr>
          <w:b/>
          <w:bCs/>
          <w:color w:val="000000" w:themeColor="text1"/>
          <w:sz w:val="44"/>
          <w:szCs w:val="44"/>
          <w:highlight w:val="none"/>
          <w14:textFill>
            <w14:solidFill>
              <w14:schemeClr w14:val="tx1"/>
            </w14:solidFill>
          </w14:textFill>
        </w:rPr>
      </w:pPr>
    </w:p>
    <w:p w14:paraId="02FB98B8">
      <w:pPr>
        <w:rPr>
          <w:highlight w:val="none"/>
        </w:rPr>
      </w:pPr>
    </w:p>
    <w:p w14:paraId="091E8AC3">
      <w:pPr>
        <w:rPr>
          <w:b/>
          <w:bCs/>
          <w:color w:val="000000" w:themeColor="text1"/>
          <w:sz w:val="44"/>
          <w:szCs w:val="44"/>
          <w:highlight w:val="none"/>
          <w14:textFill>
            <w14:solidFill>
              <w14:schemeClr w14:val="tx1"/>
            </w14:solidFill>
          </w14:textFill>
        </w:rPr>
      </w:pPr>
    </w:p>
    <w:tbl>
      <w:tblPr>
        <w:tblStyle w:val="48"/>
        <w:tblW w:w="8830" w:type="dxa"/>
        <w:jc w:val="center"/>
        <w:tblLayout w:type="fixed"/>
        <w:tblCellMar>
          <w:top w:w="0" w:type="dxa"/>
          <w:left w:w="108" w:type="dxa"/>
          <w:bottom w:w="0" w:type="dxa"/>
          <w:right w:w="108" w:type="dxa"/>
        </w:tblCellMar>
      </w:tblPr>
      <w:tblGrid>
        <w:gridCol w:w="2011"/>
        <w:gridCol w:w="6819"/>
      </w:tblGrid>
      <w:tr w14:paraId="72F9E14B">
        <w:tblPrEx>
          <w:tblCellMar>
            <w:top w:w="0" w:type="dxa"/>
            <w:left w:w="108" w:type="dxa"/>
            <w:bottom w:w="0" w:type="dxa"/>
            <w:right w:w="108" w:type="dxa"/>
          </w:tblCellMar>
        </w:tblPrEx>
        <w:trPr>
          <w:trHeight w:val="566" w:hRule="atLeast"/>
          <w:jc w:val="center"/>
        </w:trPr>
        <w:tc>
          <w:tcPr>
            <w:tcW w:w="2011" w:type="dxa"/>
            <w:vAlign w:val="center"/>
          </w:tcPr>
          <w:p w14:paraId="73BE0BFE">
            <w:pPr>
              <w:jc w:val="distribute"/>
              <w:rPr>
                <w:b/>
                <w:bCs/>
                <w:color w:val="000000" w:themeColor="text1"/>
                <w:kern w:val="0"/>
                <w:sz w:val="36"/>
                <w:szCs w:val="36"/>
                <w:highlight w:val="none"/>
                <w14:textFill>
                  <w14:solidFill>
                    <w14:schemeClr w14:val="tx1"/>
                  </w14:solidFill>
                </w14:textFill>
              </w:rPr>
            </w:pPr>
            <w:r>
              <w:rPr>
                <w:rFonts w:hint="eastAsia" w:cs="宋体"/>
                <w:b/>
                <w:bCs/>
                <w:color w:val="000000" w:themeColor="text1"/>
                <w:kern w:val="0"/>
                <w:sz w:val="36"/>
                <w:szCs w:val="36"/>
                <w:highlight w:val="none"/>
                <w14:textFill>
                  <w14:solidFill>
                    <w14:schemeClr w14:val="tx1"/>
                  </w14:solidFill>
                </w14:textFill>
              </w:rPr>
              <w:t>招标人：</w:t>
            </w:r>
          </w:p>
        </w:tc>
        <w:tc>
          <w:tcPr>
            <w:tcW w:w="6819" w:type="dxa"/>
            <w:vAlign w:val="center"/>
          </w:tcPr>
          <w:p w14:paraId="5CDF0619">
            <w:pPr>
              <w:jc w:val="distribute"/>
              <w:rPr>
                <w:b/>
                <w:bCs/>
                <w:color w:val="000000" w:themeColor="text1"/>
                <w:kern w:val="0"/>
                <w:sz w:val="32"/>
                <w:szCs w:val="32"/>
                <w:highlight w:val="none"/>
                <w14:textFill>
                  <w14:solidFill>
                    <w14:schemeClr w14:val="tx1"/>
                  </w14:solidFill>
                </w14:textFill>
              </w:rPr>
            </w:pPr>
            <w:r>
              <w:rPr>
                <w:rFonts w:hint="eastAsia" w:cs="宋体"/>
                <w:b/>
                <w:bCs/>
                <w:color w:val="000000" w:themeColor="text1"/>
                <w:kern w:val="0"/>
                <w:sz w:val="36"/>
                <w:szCs w:val="36"/>
                <w:highlight w:val="none"/>
                <w14:textFill>
                  <w14:solidFill>
                    <w14:schemeClr w14:val="tx1"/>
                  </w14:solidFill>
                </w14:textFill>
              </w:rPr>
              <w:t>南通市港航事业发展中心</w:t>
            </w:r>
          </w:p>
        </w:tc>
      </w:tr>
      <w:tr w14:paraId="4B62C291">
        <w:tblPrEx>
          <w:tblCellMar>
            <w:top w:w="0" w:type="dxa"/>
            <w:left w:w="108" w:type="dxa"/>
            <w:bottom w:w="0" w:type="dxa"/>
            <w:right w:w="108" w:type="dxa"/>
          </w:tblCellMar>
        </w:tblPrEx>
        <w:trPr>
          <w:trHeight w:val="566" w:hRule="atLeast"/>
          <w:jc w:val="center"/>
        </w:trPr>
        <w:tc>
          <w:tcPr>
            <w:tcW w:w="2011" w:type="dxa"/>
            <w:vAlign w:val="bottom"/>
          </w:tcPr>
          <w:p w14:paraId="456DA9DA">
            <w:pPr>
              <w:jc w:val="distribute"/>
              <w:rPr>
                <w:rFonts w:hint="eastAsia" w:cs="宋体"/>
                <w:b/>
                <w:bCs/>
                <w:color w:val="000000" w:themeColor="text1"/>
                <w:kern w:val="0"/>
                <w:sz w:val="36"/>
                <w:szCs w:val="36"/>
                <w:highlight w:val="none"/>
                <w14:textFill>
                  <w14:solidFill>
                    <w14:schemeClr w14:val="tx1"/>
                  </w14:solidFill>
                </w14:textFill>
              </w:rPr>
            </w:pPr>
            <w:r>
              <w:rPr>
                <w:rFonts w:hint="eastAsia" w:cs="宋体"/>
                <w:b/>
                <w:bCs/>
                <w:kern w:val="0"/>
                <w:sz w:val="36"/>
                <w:szCs w:val="36"/>
                <w:highlight w:val="none"/>
              </w:rPr>
              <w:t>招标代理：</w:t>
            </w:r>
          </w:p>
        </w:tc>
        <w:tc>
          <w:tcPr>
            <w:tcW w:w="6819" w:type="dxa"/>
            <w:vAlign w:val="bottom"/>
          </w:tcPr>
          <w:p w14:paraId="2D60F397">
            <w:pPr>
              <w:jc w:val="distribute"/>
              <w:rPr>
                <w:rFonts w:hint="eastAsia" w:cs="宋体"/>
                <w:b/>
                <w:bCs/>
                <w:color w:val="000000" w:themeColor="text1"/>
                <w:kern w:val="0"/>
                <w:sz w:val="36"/>
                <w:szCs w:val="36"/>
                <w:highlight w:val="none"/>
                <w14:textFill>
                  <w14:solidFill>
                    <w14:schemeClr w14:val="tx1"/>
                  </w14:solidFill>
                </w14:textFill>
              </w:rPr>
            </w:pPr>
            <w:r>
              <w:rPr>
                <w:rFonts w:hint="eastAsia"/>
                <w:b/>
                <w:bCs/>
                <w:kern w:val="0"/>
                <w:sz w:val="36"/>
                <w:szCs w:val="36"/>
                <w:highlight w:val="none"/>
              </w:rPr>
              <w:t>江苏睿致诚工程咨询有限公司</w:t>
            </w:r>
          </w:p>
        </w:tc>
      </w:tr>
    </w:tbl>
    <w:p w14:paraId="0CC6ADBD">
      <w:pPr>
        <w:spacing w:before="120" w:beforeLines="50"/>
        <w:jc w:val="center"/>
        <w:rPr>
          <w:rFonts w:hint="eastAsia" w:cs="宋体"/>
          <w:b/>
          <w:bCs/>
          <w:color w:val="000000" w:themeColor="text1"/>
          <w:spacing w:val="40"/>
          <w:sz w:val="36"/>
          <w:szCs w:val="36"/>
          <w:highlight w:val="none"/>
          <w14:textFill>
            <w14:solidFill>
              <w14:schemeClr w14:val="tx1"/>
            </w14:solidFill>
          </w14:textFill>
        </w:rPr>
      </w:pPr>
    </w:p>
    <w:p w14:paraId="6A807EE8">
      <w:pPr>
        <w:spacing w:before="120" w:beforeLines="50"/>
        <w:jc w:val="center"/>
        <w:rPr>
          <w:b/>
          <w:bCs/>
          <w:color w:val="000000" w:themeColor="text1"/>
          <w:spacing w:val="40"/>
          <w:sz w:val="36"/>
          <w:szCs w:val="36"/>
          <w:highlight w:val="none"/>
          <w14:textFill>
            <w14:solidFill>
              <w14:schemeClr w14:val="tx1"/>
            </w14:solidFill>
          </w14:textFill>
        </w:rPr>
      </w:pPr>
      <w:r>
        <w:rPr>
          <w:rFonts w:hint="eastAsia" w:cs="宋体"/>
          <w:b/>
          <w:bCs/>
          <w:color w:val="000000" w:themeColor="text1"/>
          <w:spacing w:val="40"/>
          <w:sz w:val="36"/>
          <w:szCs w:val="36"/>
          <w:highlight w:val="none"/>
          <w14:textFill>
            <w14:solidFill>
              <w14:schemeClr w14:val="tx1"/>
            </w14:solidFill>
          </w14:textFill>
        </w:rPr>
        <w:t>二〇二</w:t>
      </w:r>
      <w:r>
        <w:rPr>
          <w:rFonts w:hint="eastAsia" w:cs="宋体"/>
          <w:b/>
          <w:bCs/>
          <w:color w:val="000000" w:themeColor="text1"/>
          <w:spacing w:val="40"/>
          <w:sz w:val="36"/>
          <w:szCs w:val="36"/>
          <w:highlight w:val="none"/>
          <w:lang w:val="en-US" w:eastAsia="zh-CN"/>
          <w14:textFill>
            <w14:solidFill>
              <w14:schemeClr w14:val="tx1"/>
            </w14:solidFill>
          </w14:textFill>
        </w:rPr>
        <w:t>五</w:t>
      </w:r>
      <w:r>
        <w:rPr>
          <w:rFonts w:hint="eastAsia" w:cs="宋体"/>
          <w:b/>
          <w:bCs/>
          <w:color w:val="000000" w:themeColor="text1"/>
          <w:spacing w:val="40"/>
          <w:sz w:val="36"/>
          <w:szCs w:val="36"/>
          <w:highlight w:val="none"/>
          <w14:textFill>
            <w14:solidFill>
              <w14:schemeClr w14:val="tx1"/>
            </w14:solidFill>
          </w14:textFill>
        </w:rPr>
        <w:t>年</w:t>
      </w:r>
      <w:r>
        <w:rPr>
          <w:rFonts w:hint="eastAsia" w:cs="宋体"/>
          <w:b/>
          <w:bCs/>
          <w:color w:val="000000" w:themeColor="text1"/>
          <w:spacing w:val="40"/>
          <w:sz w:val="36"/>
          <w:szCs w:val="36"/>
          <w:highlight w:val="none"/>
          <w:lang w:val="en-US" w:eastAsia="zh-CN"/>
          <w14:textFill>
            <w14:solidFill>
              <w14:schemeClr w14:val="tx1"/>
            </w14:solidFill>
          </w14:textFill>
        </w:rPr>
        <w:t>九</w:t>
      </w:r>
      <w:r>
        <w:rPr>
          <w:rFonts w:hint="eastAsia" w:cs="宋体"/>
          <w:b/>
          <w:bCs/>
          <w:color w:val="000000" w:themeColor="text1"/>
          <w:spacing w:val="40"/>
          <w:sz w:val="36"/>
          <w:szCs w:val="36"/>
          <w:highlight w:val="none"/>
          <w14:textFill>
            <w14:solidFill>
              <w14:schemeClr w14:val="tx1"/>
            </w14:solidFill>
          </w14:textFill>
        </w:rPr>
        <w:t>月</w:t>
      </w:r>
    </w:p>
    <w:p w14:paraId="5E9176DA">
      <w:pPr>
        <w:jc w:val="center"/>
        <w:rPr>
          <w:b/>
          <w:bCs/>
          <w:color w:val="000000" w:themeColor="text1"/>
          <w:w w:val="98"/>
          <w:kern w:val="0"/>
          <w:sz w:val="30"/>
          <w:szCs w:val="30"/>
          <w:highlight w:val="none"/>
          <w14:textFill>
            <w14:solidFill>
              <w14:schemeClr w14:val="tx1"/>
            </w14:solidFill>
          </w14:textFill>
        </w:rPr>
      </w:pPr>
    </w:p>
    <w:p w14:paraId="1C2E73A9">
      <w:pPr>
        <w:pStyle w:val="2"/>
        <w:spacing w:before="0" w:after="0" w:line="360" w:lineRule="auto"/>
        <w:jc w:val="center"/>
        <w:rPr>
          <w:rFonts w:cs="黑体"/>
          <w:b w:val="0"/>
          <w:bCs w:val="0"/>
          <w:color w:val="000000" w:themeColor="text1"/>
          <w:highlight w:val="none"/>
          <w14:textFill>
            <w14:solidFill>
              <w14:schemeClr w14:val="tx1"/>
            </w14:solidFill>
          </w14:textFill>
        </w:rPr>
        <w:sectPr>
          <w:pgSz w:w="11922" w:h="16838"/>
          <w:pgMar w:top="1134" w:right="1134" w:bottom="1134" w:left="1134" w:header="884" w:footer="839" w:gutter="0"/>
          <w:cols w:space="0" w:num="1"/>
          <w:rtlGutter w:val="0"/>
          <w:docGrid w:linePitch="0" w:charSpace="0"/>
        </w:sectPr>
      </w:pPr>
      <w:bookmarkStart w:id="0" w:name="_Toc11070"/>
      <w:bookmarkStart w:id="1" w:name="_Toc460366490"/>
      <w:bookmarkStart w:id="2" w:name="_Toc218933019"/>
      <w:bookmarkStart w:id="3" w:name="_Toc234744417"/>
      <w:bookmarkStart w:id="4" w:name="_Toc234675048"/>
      <w:bookmarkStart w:id="5" w:name="_Toc170618587"/>
      <w:bookmarkStart w:id="6" w:name="_Toc238559171"/>
      <w:bookmarkStart w:id="7" w:name="_Toc11427"/>
      <w:bookmarkStart w:id="8" w:name="_Toc30496"/>
      <w:bookmarkStart w:id="9" w:name="_Toc155855594"/>
      <w:bookmarkStart w:id="10" w:name="_Toc508615685"/>
    </w:p>
    <w:bookmarkEnd w:id="0"/>
    <w:bookmarkEnd w:id="1"/>
    <w:bookmarkEnd w:id="2"/>
    <w:bookmarkEnd w:id="3"/>
    <w:bookmarkEnd w:id="4"/>
    <w:bookmarkEnd w:id="5"/>
    <w:bookmarkEnd w:id="6"/>
    <w:bookmarkEnd w:id="7"/>
    <w:bookmarkEnd w:id="8"/>
    <w:bookmarkEnd w:id="9"/>
    <w:bookmarkEnd w:id="10"/>
    <w:p w14:paraId="6148B45E">
      <w:pPr>
        <w:pStyle w:val="2"/>
        <w:spacing w:before="120" w:beforeLines="50" w:after="120" w:afterLines="50" w:line="240" w:lineRule="auto"/>
        <w:jc w:val="center"/>
        <w:rPr>
          <w:rFonts w:cs="宋体"/>
          <w:color w:val="000000" w:themeColor="text1"/>
          <w:sz w:val="32"/>
          <w:szCs w:val="32"/>
          <w:highlight w:val="none"/>
          <w14:textFill>
            <w14:solidFill>
              <w14:schemeClr w14:val="tx1"/>
            </w14:solidFill>
          </w14:textFill>
        </w:rPr>
      </w:pPr>
      <w:bookmarkStart w:id="11" w:name="_Toc7728"/>
      <w:r>
        <w:rPr>
          <w:rFonts w:hint="eastAsia" w:cs="宋体"/>
          <w:color w:val="000000" w:themeColor="text1"/>
          <w:sz w:val="32"/>
          <w:szCs w:val="32"/>
          <w:highlight w:val="none"/>
          <w14:textFill>
            <w14:solidFill>
              <w14:schemeClr w14:val="tx1"/>
            </w14:solidFill>
          </w14:textFill>
        </w:rPr>
        <w:t>第一章招标公告</w:t>
      </w:r>
      <w:bookmarkEnd w:id="11"/>
    </w:p>
    <w:p w14:paraId="42F6137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宋体"/>
          <w:b/>
          <w:bCs/>
          <w:color w:val="000000" w:themeColor="text1"/>
          <w:sz w:val="32"/>
          <w:szCs w:val="32"/>
          <w:highlight w:val="none"/>
          <w14:textFill>
            <w14:solidFill>
              <w14:schemeClr w14:val="tx1"/>
            </w14:solidFill>
          </w14:textFill>
        </w:rPr>
      </w:pPr>
      <w:r>
        <w:rPr>
          <w:rFonts w:hint="eastAsia" w:cs="宋体"/>
          <w:b/>
          <w:bCs/>
          <w:color w:val="000000" w:themeColor="text1"/>
          <w:sz w:val="32"/>
          <w:szCs w:val="32"/>
          <w:highlight w:val="none"/>
          <w14:textFill>
            <w14:solidFill>
              <w14:schemeClr w14:val="tx1"/>
            </w14:solidFill>
          </w14:textFill>
        </w:rPr>
        <w:t>焦港船闸闸区围栏油漆保养工程</w:t>
      </w:r>
    </w:p>
    <w:p w14:paraId="3D3C73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color w:val="000000" w:themeColor="text1"/>
          <w:sz w:val="32"/>
          <w:szCs w:val="32"/>
          <w:highlight w:val="none"/>
          <w14:textFill>
            <w14:solidFill>
              <w14:schemeClr w14:val="tx1"/>
            </w14:solidFill>
          </w14:textFill>
        </w:rPr>
      </w:pPr>
      <w:r>
        <w:rPr>
          <w:rFonts w:hint="eastAsia" w:cs="宋体"/>
          <w:b/>
          <w:bCs/>
          <w:color w:val="000000" w:themeColor="text1"/>
          <w:sz w:val="32"/>
          <w:szCs w:val="32"/>
          <w:highlight w:val="none"/>
          <w14:textFill>
            <w14:solidFill>
              <w14:schemeClr w14:val="tx1"/>
            </w14:solidFill>
          </w14:textFill>
        </w:rPr>
        <w:t>招标公告</w:t>
      </w:r>
    </w:p>
    <w:p w14:paraId="4D13A3B8">
      <w:pPr>
        <w:pStyle w:val="18"/>
        <w:keepNext w:val="0"/>
        <w:keepLines w:val="0"/>
        <w:pageBreakBefore w:val="0"/>
        <w:numPr>
          <w:ilvl w:val="0"/>
          <w:numId w:val="0"/>
        </w:numPr>
        <w:kinsoku/>
        <w:wordWrap/>
        <w:overflowPunct/>
        <w:topLinePunct/>
        <w:autoSpaceDE/>
        <w:autoSpaceDN/>
        <w:bidi w:val="0"/>
        <w:adjustRightInd/>
        <w:snapToGrid/>
        <w:spacing w:line="360" w:lineRule="auto"/>
        <w:jc w:val="both"/>
        <w:textAlignment w:val="auto"/>
        <w:rPr>
          <w:rFonts w:hint="eastAsia" w:ascii="宋体" w:hAnsi="宋体" w:eastAsia="宋体" w:cs="宋体"/>
          <w:b/>
          <w:bCs/>
          <w:color w:val="000000" w:themeColor="text1"/>
          <w:spacing w:val="0"/>
          <w:kern w:val="21"/>
          <w:sz w:val="21"/>
          <w:szCs w:val="21"/>
          <w:highlight w:val="none"/>
          <w14:textFill>
            <w14:solidFill>
              <w14:schemeClr w14:val="tx1"/>
            </w14:solidFill>
          </w14:textFill>
        </w:rPr>
      </w:pPr>
      <w:r>
        <w:rPr>
          <w:rFonts w:hint="eastAsia" w:hAnsi="宋体" w:cs="宋体"/>
          <w:b/>
          <w:bCs/>
          <w:color w:val="000000" w:themeColor="text1"/>
          <w:spacing w:val="0"/>
          <w:kern w:val="21"/>
          <w:sz w:val="21"/>
          <w:szCs w:val="21"/>
          <w:highlight w:val="none"/>
          <w:lang w:val="en-US" w:eastAsia="zh-CN" w:bidi="ar-SA"/>
          <w14:textFill>
            <w14:solidFill>
              <w14:schemeClr w14:val="tx1"/>
            </w14:solidFill>
          </w14:textFill>
        </w:rPr>
        <w:t>一、</w:t>
      </w:r>
      <w:r>
        <w:rPr>
          <w:rFonts w:hint="eastAsia" w:ascii="宋体" w:hAnsi="宋体" w:eastAsia="宋体" w:cs="宋体"/>
          <w:b/>
          <w:bCs/>
          <w:color w:val="000000" w:themeColor="text1"/>
          <w:spacing w:val="0"/>
          <w:kern w:val="21"/>
          <w:sz w:val="21"/>
          <w:szCs w:val="21"/>
          <w:highlight w:val="none"/>
          <w14:textFill>
            <w14:solidFill>
              <w14:schemeClr w14:val="tx1"/>
            </w14:solidFill>
          </w14:textFill>
        </w:rPr>
        <w:t>招标条件</w:t>
      </w:r>
    </w:p>
    <w:p w14:paraId="3396A929">
      <w:pPr>
        <w:pStyle w:val="18"/>
        <w:keepNext w:val="0"/>
        <w:keepLines w:val="0"/>
        <w:pageBreakBefore w:val="0"/>
        <w:widowControl w:val="0"/>
        <w:numPr>
          <w:ilvl w:val="0"/>
          <w:numId w:val="0"/>
        </w:numPr>
        <w:kinsoku/>
        <w:wordWrap/>
        <w:overflowPunct/>
        <w:topLinePunct/>
        <w:autoSpaceDE/>
        <w:autoSpaceDN/>
        <w:bidi w:val="0"/>
        <w:adjustRightInd/>
        <w:snapToGrid/>
        <w:spacing w:line="360" w:lineRule="auto"/>
        <w:ind w:firstLine="420" w:firstLineChars="200"/>
        <w:jc w:val="both"/>
        <w:textAlignment w:val="auto"/>
        <w:rPr>
          <w:rFonts w:hint="eastAsia" w:ascii="宋体" w:hAnsi="宋体" w:eastAsia="宋体" w:cs="宋体"/>
          <w:color w:val="000000" w:themeColor="text1"/>
          <w:spacing w:val="0"/>
          <w:kern w:val="21"/>
          <w:sz w:val="21"/>
          <w:szCs w:val="21"/>
          <w:highlight w:val="none"/>
          <w14:textFill>
            <w14:solidFill>
              <w14:schemeClr w14:val="tx1"/>
            </w14:solidFill>
          </w14:textFill>
        </w:rPr>
      </w:pPr>
      <w:r>
        <w:rPr>
          <w:rFonts w:hint="eastAsia" w:ascii="宋体" w:hAnsi="宋体" w:eastAsia="宋体" w:cs="宋体"/>
          <w:color w:val="000000" w:themeColor="text1"/>
          <w:spacing w:val="0"/>
          <w:kern w:val="21"/>
          <w:sz w:val="21"/>
          <w:szCs w:val="21"/>
          <w:highlight w:val="none"/>
          <w14:textFill>
            <w14:solidFill>
              <w14:schemeClr w14:val="tx1"/>
            </w14:solidFill>
          </w14:textFill>
        </w:rPr>
        <w:t>本招标项目</w:t>
      </w:r>
      <w:r>
        <w:rPr>
          <w:rFonts w:hint="eastAsia" w:hAnsi="宋体" w:cs="宋体"/>
          <w:color w:val="000000" w:themeColor="text1"/>
          <w:spacing w:val="0"/>
          <w:kern w:val="21"/>
          <w:sz w:val="21"/>
          <w:szCs w:val="21"/>
          <w:highlight w:val="none"/>
          <w:u w:val="single"/>
          <w:lang w:eastAsia="zh-CN"/>
          <w14:textFill>
            <w14:solidFill>
              <w14:schemeClr w14:val="tx1"/>
            </w14:solidFill>
          </w14:textFill>
        </w:rPr>
        <w:t>焦港船闸闸区围栏油漆保养工程</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已</w:t>
      </w:r>
      <w:r>
        <w:rPr>
          <w:rFonts w:hint="eastAsia" w:ascii="宋体" w:hAnsi="宋体" w:eastAsia="宋体" w:cs="宋体"/>
          <w:color w:val="000000" w:themeColor="text1"/>
          <w:spacing w:val="0"/>
          <w:kern w:val="21"/>
          <w:sz w:val="21"/>
          <w:szCs w:val="21"/>
          <w:highlight w:val="none"/>
          <w14:textFill>
            <w14:solidFill>
              <w14:schemeClr w14:val="tx1"/>
            </w14:solidFill>
          </w14:textFill>
        </w:rPr>
        <w:t>由</w:t>
      </w:r>
      <w:r>
        <w:rPr>
          <w:rFonts w:hint="eastAsia" w:ascii="宋体" w:hAnsi="宋体" w:eastAsia="宋体" w:cs="宋体"/>
          <w:color w:val="000000" w:themeColor="text1"/>
          <w:spacing w:val="0"/>
          <w:kern w:val="21"/>
          <w:sz w:val="21"/>
          <w:szCs w:val="21"/>
          <w:highlight w:val="none"/>
          <w:u w:val="single"/>
          <w14:textFill>
            <w14:solidFill>
              <w14:schemeClr w14:val="tx1"/>
            </w14:solidFill>
          </w14:textFill>
        </w:rPr>
        <w:t>南通市港航事业发展中心</w:t>
      </w:r>
      <w:r>
        <w:rPr>
          <w:rFonts w:hint="eastAsia" w:ascii="宋体" w:hAnsi="宋体" w:eastAsia="宋体" w:cs="宋体"/>
          <w:color w:val="000000" w:themeColor="text1"/>
          <w:spacing w:val="0"/>
          <w:kern w:val="21"/>
          <w:sz w:val="21"/>
          <w:szCs w:val="21"/>
          <w:highlight w:val="none"/>
          <w14:textFill>
            <w14:solidFill>
              <w14:schemeClr w14:val="tx1"/>
            </w14:solidFill>
          </w14:textFill>
        </w:rPr>
        <w:t>批准建设，建设资金已落实，招标人为</w:t>
      </w:r>
      <w:r>
        <w:rPr>
          <w:rFonts w:hint="eastAsia" w:ascii="宋体" w:hAnsi="宋体" w:eastAsia="宋体" w:cs="宋体"/>
          <w:color w:val="000000" w:themeColor="text1"/>
          <w:spacing w:val="0"/>
          <w:kern w:val="21"/>
          <w:sz w:val="21"/>
          <w:szCs w:val="21"/>
          <w:highlight w:val="none"/>
          <w:u w:val="single"/>
          <w14:textFill>
            <w14:solidFill>
              <w14:schemeClr w14:val="tx1"/>
            </w14:solidFill>
          </w14:textFill>
        </w:rPr>
        <w:t>南通市港航事业发展中心</w:t>
      </w:r>
      <w:r>
        <w:rPr>
          <w:rFonts w:hint="eastAsia" w:ascii="宋体" w:hAnsi="宋体" w:eastAsia="宋体" w:cs="宋体"/>
          <w:color w:val="000000" w:themeColor="text1"/>
          <w:spacing w:val="0"/>
          <w:kern w:val="21"/>
          <w:sz w:val="21"/>
          <w:szCs w:val="21"/>
          <w:highlight w:val="none"/>
          <w14:textFill>
            <w14:solidFill>
              <w14:schemeClr w14:val="tx1"/>
            </w14:solidFill>
          </w14:textFill>
        </w:rPr>
        <w:t>。项目已具备招标条件，现对该项目的施工进行公开招标。</w:t>
      </w:r>
    </w:p>
    <w:p w14:paraId="35E45D84">
      <w:pPr>
        <w:pStyle w:val="18"/>
        <w:keepNext w:val="0"/>
        <w:keepLines w:val="0"/>
        <w:pageBreakBefore w:val="0"/>
        <w:kinsoku/>
        <w:wordWrap/>
        <w:overflowPunct/>
        <w:topLinePunct/>
        <w:autoSpaceDE/>
        <w:autoSpaceDN/>
        <w:bidi w:val="0"/>
        <w:adjustRightInd/>
        <w:snapToGrid/>
        <w:spacing w:line="360" w:lineRule="auto"/>
        <w:jc w:val="both"/>
        <w:textAlignment w:val="auto"/>
        <w:rPr>
          <w:rFonts w:hint="eastAsia" w:ascii="宋体" w:hAnsi="宋体" w:eastAsia="宋体" w:cs="宋体"/>
          <w:b/>
          <w:bCs/>
          <w:color w:val="000000" w:themeColor="text1"/>
          <w:spacing w:val="0"/>
          <w:kern w:val="21"/>
          <w:sz w:val="21"/>
          <w:szCs w:val="21"/>
          <w:highlight w:val="none"/>
          <w14:textFill>
            <w14:solidFill>
              <w14:schemeClr w14:val="tx1"/>
            </w14:solidFill>
          </w14:textFill>
        </w:rPr>
      </w:pPr>
      <w:r>
        <w:rPr>
          <w:rFonts w:hint="eastAsia" w:hAnsi="宋体" w:cs="宋体"/>
          <w:b/>
          <w:bCs/>
          <w:color w:val="000000" w:themeColor="text1"/>
          <w:spacing w:val="0"/>
          <w:kern w:val="21"/>
          <w:sz w:val="21"/>
          <w:szCs w:val="21"/>
          <w:highlight w:val="none"/>
          <w:lang w:val="en-US" w:eastAsia="zh-CN"/>
          <w14:textFill>
            <w14:solidFill>
              <w14:schemeClr w14:val="tx1"/>
            </w14:solidFill>
          </w14:textFill>
        </w:rPr>
        <w:t>二、</w:t>
      </w:r>
      <w:r>
        <w:rPr>
          <w:rFonts w:hint="eastAsia" w:ascii="宋体" w:hAnsi="宋体" w:eastAsia="宋体" w:cs="宋体"/>
          <w:b/>
          <w:bCs/>
          <w:color w:val="000000" w:themeColor="text1"/>
          <w:spacing w:val="0"/>
          <w:kern w:val="21"/>
          <w:sz w:val="21"/>
          <w:szCs w:val="21"/>
          <w:highlight w:val="none"/>
          <w14:textFill>
            <w14:solidFill>
              <w14:schemeClr w14:val="tx1"/>
            </w14:solidFill>
          </w14:textFill>
        </w:rPr>
        <w:t>项目概况与招标范围</w:t>
      </w:r>
    </w:p>
    <w:p w14:paraId="14E45FB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000000" w:themeColor="text1"/>
          <w:spacing w:val="0"/>
          <w:kern w:val="21"/>
          <w:sz w:val="21"/>
          <w:szCs w:val="21"/>
          <w:highlight w:val="none"/>
          <w14:textFill>
            <w14:solidFill>
              <w14:schemeClr w14:val="tx1"/>
            </w14:solidFill>
          </w14:textFill>
        </w:rPr>
      </w:pP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pacing w:val="0"/>
          <w:kern w:val="21"/>
          <w:sz w:val="21"/>
          <w:szCs w:val="21"/>
          <w:highlight w:val="none"/>
          <w14:textFill>
            <w14:solidFill>
              <w14:schemeClr w14:val="tx1"/>
            </w14:solidFill>
          </w14:textFill>
        </w:rPr>
        <w:t>项目概况：</w:t>
      </w:r>
    </w:p>
    <w:p w14:paraId="1838529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000000"/>
          <w:spacing w:val="0"/>
          <w:kern w:val="21"/>
          <w:sz w:val="21"/>
          <w:szCs w:val="21"/>
          <w:highlight w:val="none"/>
        </w:rPr>
      </w:pPr>
      <w:r>
        <w:rPr>
          <w:rFonts w:hint="eastAsia" w:ascii="宋体" w:hAnsi="宋体" w:cs="宋体"/>
          <w:color w:val="000000"/>
          <w:spacing w:val="0"/>
          <w:kern w:val="21"/>
          <w:sz w:val="21"/>
          <w:szCs w:val="21"/>
          <w:highlight w:val="none"/>
          <w:lang w:eastAsia="zh-CN"/>
        </w:rPr>
        <w:t>焦港船闸闸区铁艺围栏因长期受风吹日晒，漆物表面出现翘皮、脱落现象，锈蚀严重，不仅影响围栏使用寿命，也对闸区美观造成影响。本次工程拟对闸区四周长度为1072.6米的铁艺围栏（</w:t>
      </w:r>
      <w:r>
        <w:rPr>
          <w:rFonts w:hint="eastAsia" w:ascii="宋体" w:hAnsi="宋体" w:cs="宋体"/>
          <w:color w:val="000000"/>
          <w:spacing w:val="0"/>
          <w:kern w:val="21"/>
          <w:sz w:val="21"/>
          <w:szCs w:val="21"/>
          <w:highlight w:val="none"/>
          <w:lang w:val="en-US" w:eastAsia="zh-CN"/>
        </w:rPr>
        <w:t>高1.55米</w:t>
      </w:r>
      <w:r>
        <w:rPr>
          <w:rFonts w:hint="eastAsia" w:ascii="宋体" w:hAnsi="宋体" w:cs="宋体"/>
          <w:color w:val="000000"/>
          <w:spacing w:val="0"/>
          <w:kern w:val="21"/>
          <w:sz w:val="21"/>
          <w:szCs w:val="21"/>
          <w:highlight w:val="none"/>
          <w:lang w:eastAsia="zh-CN"/>
        </w:rPr>
        <w:t>）进行全面除锈保养，具体施工内容包括：人工除中度锈，涂刷氟碳底漆二遍，氟碳面漆二遍，并清除围栏周边及围栏上的杂草。</w:t>
      </w:r>
    </w:p>
    <w:p w14:paraId="43C40D7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000000" w:themeColor="text1"/>
          <w:spacing w:val="0"/>
          <w:kern w:val="21"/>
          <w:sz w:val="21"/>
          <w:szCs w:val="21"/>
          <w:highlight w:val="none"/>
          <w14:textFill>
            <w14:solidFill>
              <w14:schemeClr w14:val="tx1"/>
            </w14:solidFill>
          </w14:textFill>
        </w:rPr>
      </w:pP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0"/>
          <w:kern w:val="21"/>
          <w:sz w:val="21"/>
          <w:szCs w:val="21"/>
          <w:highlight w:val="none"/>
          <w14:textFill>
            <w14:solidFill>
              <w14:schemeClr w14:val="tx1"/>
            </w14:solidFill>
          </w14:textFill>
        </w:rPr>
        <w:t>标范围与工作内容：</w:t>
      </w:r>
    </w:p>
    <w:p w14:paraId="53448B8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000000" w:themeColor="text1"/>
          <w:spacing w:val="0"/>
          <w:kern w:val="21"/>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0"/>
          <w:kern w:val="21"/>
          <w:sz w:val="21"/>
          <w:szCs w:val="21"/>
          <w:highlight w:val="none"/>
          <w:lang w:val="en-US" w:eastAsia="zh-CN"/>
          <w14:textFill>
            <w14:solidFill>
              <w14:schemeClr w14:val="tx1"/>
            </w14:solidFill>
          </w14:textFill>
        </w:rPr>
        <w:t>本次焦港船闸闸区围栏油漆保养工程，共设1个标段。</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招标范围及内容为</w:t>
      </w:r>
      <w:r>
        <w:rPr>
          <w:rFonts w:hint="eastAsia" w:ascii="宋体" w:hAnsi="宋体" w:eastAsia="宋体" w:cs="宋体"/>
          <w:color w:val="000000" w:themeColor="text1"/>
          <w:spacing w:val="0"/>
          <w:kern w:val="21"/>
          <w:sz w:val="21"/>
          <w:szCs w:val="21"/>
          <w:highlight w:val="none"/>
          <w:lang w:val="en-US" w:eastAsia="zh-CN"/>
          <w14:textFill>
            <w14:solidFill>
              <w14:schemeClr w14:val="tx1"/>
            </w14:solidFill>
          </w14:textFill>
        </w:rPr>
        <w:t>完成招标文件及工程量清单所包含的全部工作内容，包括但不限于铁艺围栏的除锈、底漆与面漆涂刷、杂草清除等工作。</w:t>
      </w:r>
    </w:p>
    <w:p w14:paraId="6D24B9C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000000" w:themeColor="text1"/>
          <w:spacing w:val="0"/>
          <w:kern w:val="21"/>
          <w:sz w:val="21"/>
          <w:szCs w:val="21"/>
          <w:highlight w:val="none"/>
          <w14:textFill>
            <w14:solidFill>
              <w14:schemeClr w14:val="tx1"/>
            </w14:solidFill>
          </w14:textFill>
        </w:rPr>
      </w:pP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3、</w:t>
      </w:r>
      <w:r>
        <w:rPr>
          <w:snapToGrid w:val="0"/>
          <w:kern w:val="0"/>
          <w:highlight w:val="none"/>
        </w:rPr>
        <w:t>工程计划工期：</w:t>
      </w:r>
      <w:r>
        <w:rPr>
          <w:rFonts w:hint="eastAsia" w:ascii="宋体" w:hAnsi="宋体" w:eastAsia="宋体" w:cs="宋体"/>
          <w:snapToGrid w:val="0"/>
          <w:kern w:val="0"/>
          <w:highlight w:val="none"/>
          <w:lang w:val="en-US" w:eastAsia="zh-CN"/>
        </w:rPr>
        <w:t>50</w:t>
      </w:r>
      <w:r>
        <w:rPr>
          <w:rFonts w:hint="eastAsia" w:ascii="宋体" w:hAnsi="宋体" w:eastAsia="宋体" w:cs="宋体"/>
          <w:snapToGrid w:val="0"/>
          <w:kern w:val="0"/>
          <w:highlight w:val="none"/>
        </w:rPr>
        <w:t>日</w:t>
      </w:r>
      <w:r>
        <w:rPr>
          <w:rFonts w:hint="eastAsia"/>
          <w:snapToGrid w:val="0"/>
          <w:kern w:val="0"/>
          <w:highlight w:val="none"/>
        </w:rPr>
        <w:t>历天，</w:t>
      </w:r>
      <w:r>
        <w:rPr>
          <w:rFonts w:hint="eastAsia" w:ascii="宋体" w:hAnsi="宋体" w:eastAsia="宋体" w:cs="宋体"/>
          <w:color w:val="000000" w:themeColor="text1"/>
          <w:spacing w:val="0"/>
          <w:kern w:val="21"/>
          <w:sz w:val="21"/>
          <w:szCs w:val="21"/>
          <w:highlight w:val="none"/>
          <w:lang w:val="en-US" w:eastAsia="zh-CN"/>
          <w14:textFill>
            <w14:solidFill>
              <w14:schemeClr w14:val="tx1"/>
            </w14:solidFill>
          </w14:textFill>
        </w:rPr>
        <w:t>具体开工时间按发包人通知</w:t>
      </w:r>
      <w:r>
        <w:rPr>
          <w:rFonts w:hint="eastAsia"/>
          <w:snapToGrid w:val="0"/>
          <w:kern w:val="0"/>
          <w:highlight w:val="none"/>
        </w:rPr>
        <w:t>为准</w:t>
      </w:r>
      <w:r>
        <w:rPr>
          <w:rFonts w:hint="eastAsia" w:ascii="宋体" w:hAnsi="宋体" w:eastAsia="宋体" w:cs="宋体"/>
          <w:spacing w:val="0"/>
          <w:kern w:val="21"/>
          <w:sz w:val="21"/>
          <w:szCs w:val="21"/>
          <w:highlight w:val="none"/>
          <w:lang w:val="en-US" w:eastAsia="zh-CN"/>
        </w:rPr>
        <w:t>。</w:t>
      </w:r>
    </w:p>
    <w:p w14:paraId="391B38C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000000" w:themeColor="text1"/>
          <w:spacing w:val="0"/>
          <w:kern w:val="21"/>
          <w:sz w:val="21"/>
          <w:szCs w:val="21"/>
          <w:highlight w:val="none"/>
          <w14:textFill>
            <w14:solidFill>
              <w14:schemeClr w14:val="tx1"/>
            </w14:solidFill>
          </w14:textFill>
        </w:rPr>
      </w:pPr>
      <w:r>
        <w:rPr>
          <w:rFonts w:hint="eastAsia" w:ascii="宋体" w:hAnsi="宋体"/>
          <w:szCs w:val="21"/>
          <w:highlight w:val="none"/>
          <w:lang w:val="en-US" w:eastAsia="zh-CN"/>
        </w:rPr>
        <w:t>4、</w:t>
      </w:r>
      <w:r>
        <w:rPr>
          <w:rFonts w:hint="eastAsia" w:ascii="宋体" w:hAnsi="宋体"/>
          <w:szCs w:val="21"/>
          <w:highlight w:val="none"/>
        </w:rPr>
        <w:t>本项目质保期一年</w:t>
      </w:r>
      <w:r>
        <w:rPr>
          <w:rFonts w:hint="eastAsia" w:ascii="宋体" w:hAnsi="宋体"/>
          <w:szCs w:val="21"/>
          <w:highlight w:val="none"/>
          <w:lang w:eastAsia="zh-CN"/>
        </w:rPr>
        <w:t>（</w:t>
      </w:r>
      <w:r>
        <w:rPr>
          <w:rFonts w:hint="eastAsia" w:ascii="宋体" w:hAnsi="宋体"/>
          <w:szCs w:val="21"/>
          <w:highlight w:val="none"/>
          <w:lang w:val="en-US" w:eastAsia="zh-CN"/>
        </w:rPr>
        <w:t>自竣工验收合格之日起计算</w:t>
      </w:r>
      <w:r>
        <w:rPr>
          <w:rFonts w:hint="eastAsia" w:ascii="宋体" w:hAnsi="宋体"/>
          <w:szCs w:val="21"/>
          <w:highlight w:val="none"/>
          <w:lang w:eastAsia="zh-CN"/>
        </w:rPr>
        <w:t>）</w:t>
      </w:r>
      <w:r>
        <w:rPr>
          <w:rFonts w:hint="eastAsia" w:ascii="宋体" w:hAnsi="宋体"/>
          <w:szCs w:val="21"/>
          <w:highlight w:val="none"/>
        </w:rPr>
        <w:t>，一年内发生油漆脱落翘皮等由</w:t>
      </w:r>
      <w:r>
        <w:rPr>
          <w:rFonts w:hint="eastAsia" w:ascii="宋体" w:hAnsi="宋体"/>
          <w:szCs w:val="21"/>
          <w:highlight w:val="none"/>
          <w:lang w:val="en-US" w:eastAsia="zh-CN"/>
        </w:rPr>
        <w:t>中标人</w:t>
      </w:r>
      <w:r>
        <w:rPr>
          <w:rFonts w:hint="eastAsia" w:ascii="宋体" w:hAnsi="宋体"/>
          <w:szCs w:val="21"/>
          <w:highlight w:val="none"/>
        </w:rPr>
        <w:t>免费修复</w:t>
      </w:r>
      <w:r>
        <w:rPr>
          <w:rFonts w:hint="eastAsia" w:ascii="宋体" w:hAnsi="宋体" w:eastAsia="宋体" w:cs="宋体"/>
          <w:color w:val="000000" w:themeColor="text1"/>
          <w:spacing w:val="0"/>
          <w:kern w:val="21"/>
          <w:sz w:val="21"/>
          <w:szCs w:val="21"/>
          <w:highlight w:val="none"/>
          <w14:textFill>
            <w14:solidFill>
              <w14:schemeClr w14:val="tx1"/>
            </w14:solidFill>
          </w14:textFill>
        </w:rPr>
        <w:t>。</w:t>
      </w:r>
    </w:p>
    <w:p w14:paraId="6BAB5C03">
      <w:pPr>
        <w:pStyle w:val="18"/>
        <w:keepNext w:val="0"/>
        <w:keepLines w:val="0"/>
        <w:pageBreakBefore w:val="0"/>
        <w:kinsoku/>
        <w:wordWrap/>
        <w:overflowPunct/>
        <w:topLinePunct/>
        <w:autoSpaceDE/>
        <w:autoSpaceDN/>
        <w:bidi w:val="0"/>
        <w:adjustRightInd/>
        <w:snapToGrid/>
        <w:spacing w:line="360" w:lineRule="auto"/>
        <w:jc w:val="both"/>
        <w:textAlignment w:val="auto"/>
        <w:rPr>
          <w:rFonts w:hint="eastAsia" w:ascii="宋体" w:hAnsi="宋体" w:eastAsia="宋体" w:cs="宋体"/>
          <w:b/>
          <w:bCs/>
          <w:color w:val="000000" w:themeColor="text1"/>
          <w:spacing w:val="0"/>
          <w:kern w:val="21"/>
          <w:sz w:val="21"/>
          <w:szCs w:val="21"/>
          <w:highlight w:val="none"/>
          <w14:textFill>
            <w14:solidFill>
              <w14:schemeClr w14:val="tx1"/>
            </w14:solidFill>
          </w14:textFill>
        </w:rPr>
      </w:pPr>
      <w:r>
        <w:rPr>
          <w:rFonts w:hint="eastAsia" w:hAnsi="宋体" w:cs="宋体"/>
          <w:b/>
          <w:bCs/>
          <w:color w:val="000000" w:themeColor="text1"/>
          <w:spacing w:val="0"/>
          <w:kern w:val="21"/>
          <w:sz w:val="21"/>
          <w:szCs w:val="21"/>
          <w:highlight w:val="none"/>
          <w:lang w:val="en-US" w:eastAsia="zh-CN"/>
          <w14:textFill>
            <w14:solidFill>
              <w14:schemeClr w14:val="tx1"/>
            </w14:solidFill>
          </w14:textFill>
        </w:rPr>
        <w:t>三、</w:t>
      </w:r>
      <w:r>
        <w:rPr>
          <w:rFonts w:hint="eastAsia" w:ascii="宋体" w:hAnsi="宋体" w:eastAsia="宋体" w:cs="宋体"/>
          <w:b/>
          <w:bCs/>
          <w:color w:val="000000" w:themeColor="text1"/>
          <w:spacing w:val="0"/>
          <w:kern w:val="21"/>
          <w:sz w:val="21"/>
          <w:szCs w:val="21"/>
          <w:highlight w:val="none"/>
          <w14:textFill>
            <w14:solidFill>
              <w14:schemeClr w14:val="tx1"/>
            </w14:solidFill>
          </w14:textFill>
        </w:rPr>
        <w:t>投标人资格要求</w:t>
      </w:r>
    </w:p>
    <w:p w14:paraId="27F5CB70">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eastAsia="宋体" w:cs="宋体"/>
          <w:color w:val="000000" w:themeColor="text1"/>
          <w:spacing w:val="0"/>
          <w:kern w:val="21"/>
          <w:sz w:val="21"/>
          <w:szCs w:val="21"/>
          <w:highlight w:val="none"/>
          <w14:textFill>
            <w14:solidFill>
              <w14:schemeClr w14:val="tx1"/>
            </w14:solidFill>
          </w14:textFill>
        </w:rPr>
      </w:pPr>
      <w:bookmarkStart w:id="12" w:name="_Hlk44357884"/>
      <w:r>
        <w:rPr>
          <w:rFonts w:hint="eastAsia" w:ascii="宋体" w:hAnsi="宋体" w:eastAsia="宋体" w:cs="宋体"/>
          <w:color w:val="000000" w:themeColor="text1"/>
          <w:spacing w:val="0"/>
          <w:kern w:val="21"/>
          <w:sz w:val="21"/>
          <w:szCs w:val="21"/>
          <w:highlight w:val="none"/>
          <w14:textFill>
            <w14:solidFill>
              <w14:schemeClr w14:val="tx1"/>
            </w14:solidFill>
          </w14:textFill>
        </w:rPr>
        <w:t>投标人应具备的承担本次招标项目的资质条件、能力和信誉要求为：</w:t>
      </w:r>
    </w:p>
    <w:p w14:paraId="1B8A5457">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eastAsia="宋体" w:cs="宋体"/>
          <w:color w:val="000000" w:themeColor="text1"/>
          <w:spacing w:val="0"/>
          <w:kern w:val="21"/>
          <w:sz w:val="21"/>
          <w:szCs w:val="21"/>
          <w:highlight w:val="none"/>
          <w14:textFill>
            <w14:solidFill>
              <w14:schemeClr w14:val="tx1"/>
            </w14:solidFill>
          </w14:textFill>
        </w:rPr>
      </w:pPr>
      <w:bookmarkStart w:id="13" w:name="_Hlk164875946"/>
      <w:bookmarkStart w:id="14" w:name="_Hlk164876052"/>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pacing w:val="0"/>
          <w:kern w:val="21"/>
          <w:sz w:val="21"/>
          <w:szCs w:val="21"/>
          <w:highlight w:val="none"/>
          <w14:textFill>
            <w14:solidFill>
              <w14:schemeClr w14:val="tx1"/>
            </w14:solidFill>
          </w14:textFill>
        </w:rPr>
        <w:t>资质条件：投标人应为独立法人，具有统一社会信用代码，具有有效的企业基本账户开户许可证（或基本存款账户信息），具有有效的省级及以上建设行政主管部门核发的《安全生产许可证》，且具有有效的建筑工程施工总承包三级及以上资质</w:t>
      </w:r>
      <w:r>
        <w:rPr>
          <w:rFonts w:hint="eastAsia" w:ascii="宋体" w:hAnsi="宋体" w:cs="宋体"/>
          <w:color w:val="000000" w:themeColor="text1"/>
          <w:spacing w:val="0"/>
          <w:kern w:val="21"/>
          <w:sz w:val="21"/>
          <w:szCs w:val="21"/>
          <w:highlight w:val="none"/>
          <w:lang w:eastAsia="zh-CN"/>
          <w14:textFill>
            <w14:solidFill>
              <w14:schemeClr w14:val="tx1"/>
            </w14:solidFill>
          </w14:textFill>
        </w:rPr>
        <w:t>。</w:t>
      </w:r>
      <w:bookmarkEnd w:id="13"/>
    </w:p>
    <w:p w14:paraId="7B5D8EB2">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default" w:ascii="宋体" w:hAnsi="宋体" w:cs="宋体"/>
          <w:color w:val="000000" w:themeColor="text1"/>
          <w:spacing w:val="0"/>
          <w:kern w:val="21"/>
          <w:sz w:val="21"/>
          <w:szCs w:val="21"/>
          <w:highlight w:val="none"/>
          <w:lang w:val="en-US" w:eastAsia="zh-CN"/>
          <w14:textFill>
            <w14:solidFill>
              <w14:schemeClr w14:val="tx1"/>
            </w14:solidFill>
          </w14:textFill>
        </w:rPr>
      </w:pP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2、业绩要求：2020年1月1日以来（以合同签订时间为准）投标人完成过一项油漆工程施工项目（合同中需包含油漆施工工作内容，若合同中未能体现，需提供其他证明材料）。</w:t>
      </w:r>
    </w:p>
    <w:p w14:paraId="35CBFE1D">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eastAsia="宋体" w:cs="宋体"/>
          <w:color w:val="000000" w:themeColor="text1"/>
          <w:spacing w:val="0"/>
          <w:kern w:val="21"/>
          <w:sz w:val="21"/>
          <w:szCs w:val="21"/>
          <w:highlight w:val="none"/>
          <w14:textFill>
            <w14:solidFill>
              <w14:schemeClr w14:val="tx1"/>
            </w14:solidFill>
          </w14:textFill>
        </w:rPr>
      </w:pP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pacing w:val="0"/>
          <w:kern w:val="21"/>
          <w:sz w:val="21"/>
          <w:szCs w:val="21"/>
          <w:highlight w:val="none"/>
          <w14:textFill>
            <w14:solidFill>
              <w14:schemeClr w14:val="tx1"/>
            </w14:solidFill>
          </w14:textFill>
        </w:rPr>
        <w:t>信誉要求：</w:t>
      </w:r>
    </w:p>
    <w:p w14:paraId="49B88AA0">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cs="宋体"/>
          <w:b w:val="0"/>
          <w:bCs w:val="0"/>
          <w:color w:val="000000" w:themeColor="text1"/>
          <w:spacing w:val="0"/>
          <w:kern w:val="21"/>
          <w:sz w:val="21"/>
          <w:szCs w:val="21"/>
          <w:highlight w:val="none"/>
          <w:lang w:eastAsia="zh-CN"/>
          <w14:textFill>
            <w14:solidFill>
              <w14:schemeClr w14:val="tx1"/>
            </w14:solidFill>
          </w14:textFill>
        </w:rPr>
      </w:pPr>
      <w:r>
        <w:rPr>
          <w:rFonts w:hint="eastAsia" w:ascii="宋体" w:hAnsi="宋体" w:cs="宋体"/>
          <w:b w:val="0"/>
          <w:bCs w:val="0"/>
          <w:color w:val="000000" w:themeColor="text1"/>
          <w:spacing w:val="0"/>
          <w:kern w:val="21"/>
          <w:sz w:val="21"/>
          <w:szCs w:val="21"/>
          <w:highlight w:val="none"/>
          <w:lang w:val="en-US" w:eastAsia="zh-CN"/>
          <w14:textFill>
            <w14:solidFill>
              <w14:schemeClr w14:val="tx1"/>
            </w14:solidFill>
          </w14:textFill>
        </w:rPr>
        <w:t>（1）</w:t>
      </w:r>
      <w:r>
        <w:rPr>
          <w:rFonts w:hint="eastAsia" w:ascii="宋体" w:hAnsi="宋体" w:cs="宋体"/>
          <w:b w:val="0"/>
          <w:bCs w:val="0"/>
          <w:color w:val="000000" w:themeColor="text1"/>
          <w:spacing w:val="0"/>
          <w:kern w:val="21"/>
          <w:sz w:val="21"/>
          <w:szCs w:val="21"/>
          <w:highlight w:val="none"/>
          <w:lang w:eastAsia="zh-CN"/>
          <w14:textFill>
            <w14:solidFill>
              <w14:schemeClr w14:val="tx1"/>
            </w14:solidFill>
          </w14:textFill>
        </w:rPr>
        <w:t>投标截止当天，投标人在最近一次江苏省公路水运建设市场信用评价等级（信用评价类型：施工，后同）为“C”</w:t>
      </w:r>
      <w:r>
        <w:rPr>
          <w:rFonts w:hint="eastAsia" w:ascii="宋体" w:hAnsi="宋体" w:cs="宋体"/>
          <w:b w:val="0"/>
          <w:bCs w:val="0"/>
          <w:color w:val="000000" w:themeColor="text1"/>
          <w:spacing w:val="0"/>
          <w:kern w:val="21"/>
          <w:sz w:val="21"/>
          <w:szCs w:val="21"/>
          <w:highlight w:val="none"/>
          <w:lang w:val="en-US" w:eastAsia="zh-CN"/>
          <w14:textFill>
            <w14:solidFill>
              <w14:schemeClr w14:val="tx1"/>
            </w14:solidFill>
          </w14:textFill>
        </w:rPr>
        <w:t>及</w:t>
      </w:r>
      <w:r>
        <w:rPr>
          <w:rFonts w:hint="eastAsia" w:ascii="宋体" w:hAnsi="宋体" w:cs="宋体"/>
          <w:b w:val="0"/>
          <w:bCs w:val="0"/>
          <w:color w:val="000000" w:themeColor="text1"/>
          <w:spacing w:val="0"/>
          <w:kern w:val="21"/>
          <w:sz w:val="21"/>
          <w:szCs w:val="21"/>
          <w:highlight w:val="none"/>
          <w:lang w:eastAsia="zh-CN"/>
          <w14:textFill>
            <w14:solidFill>
              <w14:schemeClr w14:val="tx1"/>
            </w14:solidFill>
          </w14:textFill>
        </w:rPr>
        <w:t>以上级别；</w:t>
      </w:r>
    </w:p>
    <w:p w14:paraId="035DA689">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cs="宋体"/>
          <w:b w:val="0"/>
          <w:bCs w:val="0"/>
          <w:color w:val="000000" w:themeColor="text1"/>
          <w:spacing w:val="0"/>
          <w:kern w:val="21"/>
          <w:sz w:val="21"/>
          <w:szCs w:val="21"/>
          <w:highlight w:val="none"/>
          <w:lang w:eastAsia="zh-CN"/>
          <w14:textFill>
            <w14:solidFill>
              <w14:schemeClr w14:val="tx1"/>
            </w14:solidFill>
          </w14:textFill>
        </w:rPr>
      </w:pPr>
      <w:r>
        <w:rPr>
          <w:rFonts w:hint="eastAsia" w:ascii="宋体" w:hAnsi="宋体" w:cs="宋体"/>
          <w:b w:val="0"/>
          <w:bCs w:val="0"/>
          <w:color w:val="000000" w:themeColor="text1"/>
          <w:spacing w:val="0"/>
          <w:kern w:val="21"/>
          <w:sz w:val="21"/>
          <w:szCs w:val="21"/>
          <w:highlight w:val="none"/>
          <w:lang w:eastAsia="zh-CN"/>
          <w14:textFill>
            <w14:solidFill>
              <w14:schemeClr w14:val="tx1"/>
            </w14:solidFill>
          </w14:textFill>
        </w:rPr>
        <w:t>（</w:t>
      </w:r>
      <w:r>
        <w:rPr>
          <w:rFonts w:hint="eastAsia" w:ascii="宋体" w:hAnsi="宋体" w:cs="宋体"/>
          <w:b w:val="0"/>
          <w:bCs w:val="0"/>
          <w:color w:val="000000" w:themeColor="text1"/>
          <w:spacing w:val="0"/>
          <w:kern w:val="21"/>
          <w:sz w:val="21"/>
          <w:szCs w:val="21"/>
          <w:highlight w:val="none"/>
          <w:lang w:val="en-US" w:eastAsia="zh-CN"/>
          <w14:textFill>
            <w14:solidFill>
              <w14:schemeClr w14:val="tx1"/>
            </w14:solidFill>
          </w14:textFill>
        </w:rPr>
        <w:t>2</w:t>
      </w:r>
      <w:r>
        <w:rPr>
          <w:rFonts w:hint="eastAsia" w:ascii="宋体" w:hAnsi="宋体" w:cs="宋体"/>
          <w:b w:val="0"/>
          <w:bCs w:val="0"/>
          <w:color w:val="000000" w:themeColor="text1"/>
          <w:spacing w:val="0"/>
          <w:kern w:val="21"/>
          <w:sz w:val="21"/>
          <w:szCs w:val="21"/>
          <w:highlight w:val="none"/>
          <w:lang w:eastAsia="zh-CN"/>
          <w14:textFill>
            <w14:solidFill>
              <w14:schemeClr w14:val="tx1"/>
            </w14:solidFill>
          </w14:textFill>
        </w:rPr>
        <w:t>）投标截止当天，在“信用中国”网站（http://www.creditchina.gov.cn/）中被列入失信被执行人名单的投标人，不得参与本项目投标；</w:t>
      </w:r>
    </w:p>
    <w:p w14:paraId="57572DF8">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eastAsia="宋体" w:cs="宋体"/>
          <w:b/>
          <w:bCs/>
          <w:color w:val="000000" w:themeColor="text1"/>
          <w:spacing w:val="0"/>
          <w:kern w:val="21"/>
          <w:sz w:val="21"/>
          <w:szCs w:val="21"/>
          <w:highlight w:val="none"/>
          <w:lang w:eastAsia="zh-CN"/>
          <w14:textFill>
            <w14:solidFill>
              <w14:schemeClr w14:val="tx1"/>
            </w14:solidFill>
          </w14:textFill>
        </w:rPr>
      </w:pPr>
      <w:r>
        <w:rPr>
          <w:rFonts w:hint="eastAsia" w:ascii="宋体" w:hAnsi="宋体" w:cs="宋体"/>
          <w:b w:val="0"/>
          <w:bCs w:val="0"/>
          <w:color w:val="000000" w:themeColor="text1"/>
          <w:spacing w:val="0"/>
          <w:kern w:val="21"/>
          <w:sz w:val="21"/>
          <w:szCs w:val="21"/>
          <w:highlight w:val="none"/>
          <w:lang w:eastAsia="zh-CN"/>
          <w14:textFill>
            <w14:solidFill>
              <w14:schemeClr w14:val="tx1"/>
            </w14:solidFill>
          </w14:textFill>
        </w:rPr>
        <w:t>（</w:t>
      </w:r>
      <w:r>
        <w:rPr>
          <w:rFonts w:hint="eastAsia" w:ascii="宋体" w:hAnsi="宋体" w:cs="宋体"/>
          <w:b w:val="0"/>
          <w:bCs w:val="0"/>
          <w:color w:val="000000" w:themeColor="text1"/>
          <w:spacing w:val="0"/>
          <w:kern w:val="21"/>
          <w:sz w:val="21"/>
          <w:szCs w:val="21"/>
          <w:highlight w:val="none"/>
          <w:lang w:val="en-US" w:eastAsia="zh-CN"/>
          <w14:textFill>
            <w14:solidFill>
              <w14:schemeClr w14:val="tx1"/>
            </w14:solidFill>
          </w14:textFill>
        </w:rPr>
        <w:t>3</w:t>
      </w:r>
      <w:r>
        <w:rPr>
          <w:rFonts w:hint="eastAsia" w:ascii="宋体" w:hAnsi="宋体" w:cs="宋体"/>
          <w:b w:val="0"/>
          <w:bCs w:val="0"/>
          <w:color w:val="000000" w:themeColor="text1"/>
          <w:spacing w:val="0"/>
          <w:kern w:val="21"/>
          <w:sz w:val="21"/>
          <w:szCs w:val="21"/>
          <w:highlight w:val="none"/>
          <w:lang w:eastAsia="zh-CN"/>
          <w14:textFill>
            <w14:solidFill>
              <w14:schemeClr w14:val="tx1"/>
            </w14:solidFill>
          </w14:textFill>
        </w:rPr>
        <w:t>）投标截止当天，在国家企业信用信息公示系统（http：//www.gsxt.gov.cn/）中被列入严重违法失信企业名单，不得参与本项目投标。</w:t>
      </w:r>
    </w:p>
    <w:p w14:paraId="468B6387">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eastAsia="宋体" w:cs="宋体"/>
          <w:spacing w:val="0"/>
          <w:kern w:val="21"/>
          <w:sz w:val="21"/>
          <w:szCs w:val="21"/>
          <w:highlight w:val="none"/>
        </w:rPr>
      </w:pP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4、</w:t>
      </w:r>
      <w:r>
        <w:rPr>
          <w:rFonts w:hint="eastAsia" w:ascii="宋体" w:hAnsi="宋体" w:eastAsia="宋体" w:cs="宋体"/>
          <w:spacing w:val="0"/>
          <w:kern w:val="21"/>
          <w:sz w:val="21"/>
          <w:szCs w:val="21"/>
          <w:highlight w:val="none"/>
        </w:rPr>
        <w:t>项目经理资格：</w:t>
      </w:r>
    </w:p>
    <w:p w14:paraId="6C76031D">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eastAsia="宋体" w:cs="宋体"/>
          <w:color w:val="000000" w:themeColor="text1"/>
          <w:spacing w:val="0"/>
          <w:kern w:val="21"/>
          <w:sz w:val="21"/>
          <w:szCs w:val="21"/>
          <w:highlight w:val="none"/>
          <w14:textFill>
            <w14:solidFill>
              <w14:schemeClr w14:val="tx1"/>
            </w14:solidFill>
          </w14:textFill>
        </w:rPr>
      </w:pPr>
      <w:bookmarkStart w:id="15" w:name="_Hlk164876335"/>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（1）拟投入本项目的</w:t>
      </w:r>
      <w:r>
        <w:rPr>
          <w:rFonts w:hint="eastAsia" w:ascii="宋体" w:hAnsi="宋体" w:eastAsia="宋体" w:cs="宋体"/>
          <w:color w:val="000000" w:themeColor="text1"/>
          <w:spacing w:val="0"/>
          <w:kern w:val="21"/>
          <w:sz w:val="21"/>
          <w:szCs w:val="21"/>
          <w:highlight w:val="none"/>
          <w14:textFill>
            <w14:solidFill>
              <w14:schemeClr w14:val="tx1"/>
            </w14:solidFill>
          </w14:textFill>
        </w:rPr>
        <w:t>项目经理</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应</w:t>
      </w:r>
      <w:r>
        <w:rPr>
          <w:rFonts w:hint="eastAsia" w:ascii="宋体" w:hAnsi="宋体" w:eastAsia="宋体" w:cs="宋体"/>
          <w:color w:val="000000" w:themeColor="text1"/>
          <w:spacing w:val="0"/>
          <w:kern w:val="21"/>
          <w:sz w:val="21"/>
          <w:szCs w:val="21"/>
          <w:highlight w:val="none"/>
          <w14:textFill>
            <w14:solidFill>
              <w14:schemeClr w14:val="tx1"/>
            </w14:solidFill>
          </w14:textFill>
        </w:rPr>
        <w:t>具有有效的建筑工程二级</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及</w:t>
      </w:r>
      <w:r>
        <w:rPr>
          <w:rFonts w:hint="eastAsia" w:ascii="宋体" w:hAnsi="宋体" w:eastAsia="宋体" w:cs="宋体"/>
          <w:color w:val="000000" w:themeColor="text1"/>
          <w:spacing w:val="0"/>
          <w:kern w:val="21"/>
          <w:sz w:val="21"/>
          <w:szCs w:val="21"/>
          <w:highlight w:val="none"/>
          <w14:textFill>
            <w14:solidFill>
              <w14:schemeClr w14:val="tx1"/>
            </w14:solidFill>
          </w14:textFill>
        </w:rPr>
        <w:t>以上注册建造师执业资格</w:t>
      </w:r>
      <w:r>
        <w:rPr>
          <w:rFonts w:hint="eastAsia" w:ascii="宋体" w:hAnsi="宋体" w:cs="宋体"/>
          <w:color w:val="000000" w:themeColor="text1"/>
          <w:spacing w:val="0"/>
          <w:kern w:val="2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0"/>
          <w:kern w:val="21"/>
          <w:sz w:val="21"/>
          <w:szCs w:val="21"/>
          <w:highlight w:val="none"/>
          <w14:textFill>
            <w14:solidFill>
              <w14:schemeClr w14:val="tx1"/>
            </w14:solidFill>
          </w14:textFill>
        </w:rPr>
        <w:t>具有有效的建设行政主管部门核发的《建筑施工企业项目负责人安全生产考核合格证书》（B证）。</w:t>
      </w:r>
    </w:p>
    <w:bookmarkEnd w:id="15"/>
    <w:p w14:paraId="62279340">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cs="宋体"/>
          <w:color w:val="000000" w:themeColor="text1"/>
          <w:spacing w:val="0"/>
          <w:kern w:val="21"/>
          <w:sz w:val="21"/>
          <w:szCs w:val="21"/>
          <w:highlight w:val="none"/>
          <w:lang w:eastAsia="zh-CN"/>
          <w14:textFill>
            <w14:solidFill>
              <w14:schemeClr w14:val="tx1"/>
            </w14:solidFill>
          </w14:textFill>
        </w:rPr>
      </w:pPr>
      <w:r>
        <w:rPr>
          <w:rFonts w:hint="eastAsia" w:ascii="宋体" w:hAnsi="宋体" w:cs="宋体"/>
          <w:color w:val="000000" w:themeColor="text1"/>
          <w:spacing w:val="0"/>
          <w:kern w:val="21"/>
          <w:sz w:val="21"/>
          <w:szCs w:val="21"/>
          <w:highlight w:val="none"/>
          <w:lang w:eastAsia="zh-CN"/>
          <w14:textFill>
            <w14:solidFill>
              <w14:schemeClr w14:val="tx1"/>
            </w14:solidFill>
          </w14:textFill>
        </w:rPr>
        <w:t>（</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2</w:t>
      </w:r>
      <w:r>
        <w:rPr>
          <w:rFonts w:hint="eastAsia" w:ascii="宋体" w:hAnsi="宋体" w:cs="宋体"/>
          <w:color w:val="000000" w:themeColor="text1"/>
          <w:spacing w:val="0"/>
          <w:kern w:val="2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0"/>
          <w:kern w:val="21"/>
          <w:sz w:val="21"/>
          <w:szCs w:val="21"/>
          <w:highlight w:val="none"/>
          <w14:textFill>
            <w14:solidFill>
              <w14:schemeClr w14:val="tx1"/>
            </w14:solidFill>
          </w14:textFill>
        </w:rPr>
        <w:t>项目经理无在岗项目【指目前未在其他项目上任职，或虽在其他项目上任职但本项目中标后能够立即赴本项目任职（提供任职承诺）】</w:t>
      </w:r>
      <w:r>
        <w:rPr>
          <w:rFonts w:hint="eastAsia" w:ascii="宋体" w:hAnsi="宋体" w:cs="宋体"/>
          <w:color w:val="000000" w:themeColor="text1"/>
          <w:spacing w:val="0"/>
          <w:kern w:val="21"/>
          <w:sz w:val="21"/>
          <w:szCs w:val="21"/>
          <w:highlight w:val="none"/>
          <w:lang w:eastAsia="zh-CN"/>
          <w14:textFill>
            <w14:solidFill>
              <w14:schemeClr w14:val="tx1"/>
            </w14:solidFill>
          </w14:textFill>
        </w:rPr>
        <w:t>。</w:t>
      </w:r>
    </w:p>
    <w:p w14:paraId="7EA96911">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cs="宋体"/>
          <w:color w:val="000000" w:themeColor="text1"/>
          <w:spacing w:val="0"/>
          <w:kern w:val="21"/>
          <w:sz w:val="21"/>
          <w:szCs w:val="21"/>
          <w:highlight w:val="none"/>
          <w:lang w:eastAsia="zh-CN"/>
          <w14:textFill>
            <w14:solidFill>
              <w14:schemeClr w14:val="tx1"/>
            </w14:solidFill>
          </w14:textFill>
        </w:rPr>
      </w:pPr>
      <w:r>
        <w:rPr>
          <w:rFonts w:hint="eastAsia" w:ascii="宋体" w:hAnsi="宋体" w:cs="宋体"/>
          <w:color w:val="000000" w:themeColor="text1"/>
          <w:spacing w:val="0"/>
          <w:kern w:val="21"/>
          <w:sz w:val="21"/>
          <w:szCs w:val="21"/>
          <w:highlight w:val="none"/>
          <w:lang w:eastAsia="zh-CN"/>
          <w14:textFill>
            <w14:solidFill>
              <w14:schemeClr w14:val="tx1"/>
            </w14:solidFill>
          </w14:textFill>
        </w:rPr>
        <w:t>（</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3</w:t>
      </w:r>
      <w:r>
        <w:rPr>
          <w:rFonts w:hint="eastAsia" w:ascii="宋体" w:hAnsi="宋体" w:cs="宋体"/>
          <w:color w:val="000000" w:themeColor="text1"/>
          <w:spacing w:val="0"/>
          <w:kern w:val="21"/>
          <w:sz w:val="21"/>
          <w:szCs w:val="21"/>
          <w:highlight w:val="none"/>
          <w:lang w:eastAsia="zh-CN"/>
          <w14:textFill>
            <w14:solidFill>
              <w14:schemeClr w14:val="tx1"/>
            </w14:solidFill>
          </w14:textFill>
        </w:rPr>
        <w:t>）拟投入本项目的项目经理</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应</w:t>
      </w:r>
      <w:r>
        <w:rPr>
          <w:rFonts w:hint="eastAsia" w:ascii="宋体" w:hAnsi="宋体" w:cs="宋体"/>
          <w:color w:val="000000" w:themeColor="text1"/>
          <w:spacing w:val="0"/>
          <w:kern w:val="21"/>
          <w:sz w:val="21"/>
          <w:szCs w:val="21"/>
          <w:highlight w:val="none"/>
          <w:lang w:eastAsia="zh-CN"/>
          <w14:textFill>
            <w14:solidFill>
              <w14:schemeClr w14:val="tx1"/>
            </w14:solidFill>
          </w14:textFill>
        </w:rPr>
        <w:t>为投标单位正式人员，出具投标人为其缴纳的最近3个月（</w:t>
      </w:r>
      <w:bookmarkStart w:id="16" w:name="_Hlk168064706"/>
      <w:bookmarkStart w:id="17" w:name="_Hlk170289111"/>
      <w:bookmarkStart w:id="18" w:name="_Hlk172058700"/>
      <w:r>
        <w:rPr>
          <w:rFonts w:hint="eastAsia" w:ascii="宋体" w:hAnsi="宋体" w:cs="宋体"/>
          <w:color w:val="000000" w:themeColor="text1"/>
          <w:spacing w:val="0"/>
          <w:kern w:val="21"/>
          <w:sz w:val="21"/>
          <w:szCs w:val="21"/>
          <w:highlight w:val="none"/>
          <w:lang w:eastAsia="zh-CN"/>
          <w14:textFill>
            <w14:solidFill>
              <w14:schemeClr w14:val="tx1"/>
            </w14:solidFill>
          </w14:textFill>
        </w:rPr>
        <w:t>202</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5</w:t>
      </w:r>
      <w:r>
        <w:rPr>
          <w:rFonts w:hint="eastAsia" w:ascii="宋体" w:hAnsi="宋体" w:cs="宋体"/>
          <w:color w:val="000000" w:themeColor="text1"/>
          <w:spacing w:val="0"/>
          <w:kern w:val="21"/>
          <w:sz w:val="21"/>
          <w:szCs w:val="21"/>
          <w:highlight w:val="none"/>
          <w:lang w:eastAsia="zh-CN"/>
          <w14:textFill>
            <w14:solidFill>
              <w14:schemeClr w14:val="tx1"/>
            </w14:solidFill>
          </w14:textFill>
        </w:rPr>
        <w:t>年</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5</w:t>
      </w:r>
      <w:r>
        <w:rPr>
          <w:rFonts w:hint="eastAsia" w:ascii="宋体" w:hAnsi="宋体" w:cs="宋体"/>
          <w:color w:val="000000" w:themeColor="text1"/>
          <w:spacing w:val="0"/>
          <w:kern w:val="21"/>
          <w:sz w:val="21"/>
          <w:szCs w:val="21"/>
          <w:highlight w:val="none"/>
          <w:lang w:eastAsia="zh-CN"/>
          <w14:textFill>
            <w14:solidFill>
              <w14:schemeClr w14:val="tx1"/>
            </w14:solidFill>
          </w14:textFill>
        </w:rPr>
        <w:t>月~202</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5</w:t>
      </w:r>
      <w:r>
        <w:rPr>
          <w:rFonts w:hint="eastAsia" w:ascii="宋体" w:hAnsi="宋体" w:cs="宋体"/>
          <w:color w:val="000000" w:themeColor="text1"/>
          <w:spacing w:val="0"/>
          <w:kern w:val="21"/>
          <w:sz w:val="21"/>
          <w:szCs w:val="21"/>
          <w:highlight w:val="none"/>
          <w:lang w:eastAsia="zh-CN"/>
          <w14:textFill>
            <w14:solidFill>
              <w14:schemeClr w14:val="tx1"/>
            </w14:solidFill>
          </w14:textFill>
        </w:rPr>
        <w:t>年</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7</w:t>
      </w:r>
      <w:r>
        <w:rPr>
          <w:rFonts w:hint="eastAsia" w:ascii="宋体" w:hAnsi="宋体" w:cs="宋体"/>
          <w:color w:val="000000" w:themeColor="text1"/>
          <w:spacing w:val="0"/>
          <w:kern w:val="21"/>
          <w:sz w:val="21"/>
          <w:szCs w:val="21"/>
          <w:highlight w:val="none"/>
          <w:lang w:eastAsia="zh-CN"/>
          <w14:textFill>
            <w14:solidFill>
              <w14:schemeClr w14:val="tx1"/>
            </w14:solidFill>
          </w14:textFill>
        </w:rPr>
        <w:t>月或202</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5</w:t>
      </w:r>
      <w:r>
        <w:rPr>
          <w:rFonts w:hint="eastAsia" w:ascii="宋体" w:hAnsi="宋体" w:cs="宋体"/>
          <w:color w:val="000000" w:themeColor="text1"/>
          <w:spacing w:val="0"/>
          <w:kern w:val="21"/>
          <w:sz w:val="21"/>
          <w:szCs w:val="21"/>
          <w:highlight w:val="none"/>
          <w:lang w:eastAsia="zh-CN"/>
          <w14:textFill>
            <w14:solidFill>
              <w14:schemeClr w14:val="tx1"/>
            </w14:solidFill>
          </w14:textFill>
        </w:rPr>
        <w:t>年</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6</w:t>
      </w:r>
      <w:r>
        <w:rPr>
          <w:rFonts w:hint="eastAsia" w:ascii="宋体" w:hAnsi="宋体" w:cs="宋体"/>
          <w:color w:val="000000" w:themeColor="text1"/>
          <w:spacing w:val="0"/>
          <w:kern w:val="21"/>
          <w:sz w:val="21"/>
          <w:szCs w:val="21"/>
          <w:highlight w:val="none"/>
          <w:lang w:eastAsia="zh-CN"/>
          <w14:textFill>
            <w14:solidFill>
              <w14:schemeClr w14:val="tx1"/>
            </w14:solidFill>
          </w14:textFill>
        </w:rPr>
        <w:t>月~202</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5</w:t>
      </w:r>
      <w:r>
        <w:rPr>
          <w:rFonts w:hint="eastAsia" w:ascii="宋体" w:hAnsi="宋体" w:cs="宋体"/>
          <w:color w:val="000000" w:themeColor="text1"/>
          <w:spacing w:val="0"/>
          <w:kern w:val="21"/>
          <w:sz w:val="21"/>
          <w:szCs w:val="21"/>
          <w:highlight w:val="none"/>
          <w:lang w:eastAsia="zh-CN"/>
          <w14:textFill>
            <w14:solidFill>
              <w14:schemeClr w14:val="tx1"/>
            </w14:solidFill>
          </w14:textFill>
        </w:rPr>
        <w:t>年</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8</w:t>
      </w:r>
      <w:r>
        <w:rPr>
          <w:rFonts w:hint="eastAsia" w:ascii="宋体" w:hAnsi="宋体" w:cs="宋体"/>
          <w:color w:val="000000" w:themeColor="text1"/>
          <w:spacing w:val="0"/>
          <w:kern w:val="21"/>
          <w:sz w:val="21"/>
          <w:szCs w:val="21"/>
          <w:highlight w:val="none"/>
          <w:lang w:eastAsia="zh-CN"/>
          <w14:textFill>
            <w14:solidFill>
              <w14:schemeClr w14:val="tx1"/>
            </w14:solidFill>
          </w14:textFill>
        </w:rPr>
        <w:t>月</w:t>
      </w:r>
      <w:bookmarkEnd w:id="16"/>
      <w:bookmarkEnd w:id="17"/>
      <w:r>
        <w:rPr>
          <w:rFonts w:hint="eastAsia" w:ascii="宋体" w:hAnsi="宋体" w:cs="宋体"/>
          <w:color w:val="000000" w:themeColor="text1"/>
          <w:spacing w:val="0"/>
          <w:kern w:val="21"/>
          <w:sz w:val="21"/>
          <w:szCs w:val="21"/>
          <w:highlight w:val="none"/>
          <w:lang w:eastAsia="zh-CN"/>
          <w14:textFill>
            <w14:solidFill>
              <w14:schemeClr w14:val="tx1"/>
            </w14:solidFill>
          </w14:textFill>
        </w:rPr>
        <w:t>或202</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5</w:t>
      </w:r>
      <w:r>
        <w:rPr>
          <w:rFonts w:hint="eastAsia" w:ascii="宋体" w:hAnsi="宋体" w:cs="宋体"/>
          <w:color w:val="000000" w:themeColor="text1"/>
          <w:spacing w:val="0"/>
          <w:kern w:val="21"/>
          <w:sz w:val="21"/>
          <w:szCs w:val="21"/>
          <w:highlight w:val="none"/>
          <w:lang w:eastAsia="zh-CN"/>
          <w14:textFill>
            <w14:solidFill>
              <w14:schemeClr w14:val="tx1"/>
            </w14:solidFill>
          </w14:textFill>
        </w:rPr>
        <w:t>年</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7</w:t>
      </w:r>
      <w:r>
        <w:rPr>
          <w:rFonts w:hint="eastAsia" w:ascii="宋体" w:hAnsi="宋体" w:cs="宋体"/>
          <w:color w:val="000000" w:themeColor="text1"/>
          <w:spacing w:val="0"/>
          <w:kern w:val="21"/>
          <w:sz w:val="21"/>
          <w:szCs w:val="21"/>
          <w:highlight w:val="none"/>
          <w:lang w:eastAsia="zh-CN"/>
          <w14:textFill>
            <w14:solidFill>
              <w14:schemeClr w14:val="tx1"/>
            </w14:solidFill>
          </w14:textFill>
        </w:rPr>
        <w:t>月~202</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5</w:t>
      </w:r>
      <w:r>
        <w:rPr>
          <w:rFonts w:hint="eastAsia" w:ascii="宋体" w:hAnsi="宋体" w:cs="宋体"/>
          <w:color w:val="000000" w:themeColor="text1"/>
          <w:spacing w:val="0"/>
          <w:kern w:val="21"/>
          <w:sz w:val="21"/>
          <w:szCs w:val="21"/>
          <w:highlight w:val="none"/>
          <w:lang w:eastAsia="zh-CN"/>
          <w14:textFill>
            <w14:solidFill>
              <w14:schemeClr w14:val="tx1"/>
            </w14:solidFill>
          </w14:textFill>
        </w:rPr>
        <w:t>年</w:t>
      </w: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9</w:t>
      </w:r>
      <w:r>
        <w:rPr>
          <w:rFonts w:hint="eastAsia" w:ascii="宋体" w:hAnsi="宋体" w:cs="宋体"/>
          <w:color w:val="000000" w:themeColor="text1"/>
          <w:spacing w:val="0"/>
          <w:kern w:val="21"/>
          <w:sz w:val="21"/>
          <w:szCs w:val="21"/>
          <w:highlight w:val="none"/>
          <w:lang w:eastAsia="zh-CN"/>
          <w14:textFill>
            <w14:solidFill>
              <w14:schemeClr w14:val="tx1"/>
            </w14:solidFill>
          </w14:textFill>
        </w:rPr>
        <w:t>月</w:t>
      </w:r>
      <w:bookmarkEnd w:id="18"/>
      <w:r>
        <w:rPr>
          <w:rFonts w:hint="eastAsia" w:ascii="宋体" w:hAnsi="宋体" w:cs="宋体"/>
          <w:color w:val="000000" w:themeColor="text1"/>
          <w:spacing w:val="0"/>
          <w:kern w:val="21"/>
          <w:sz w:val="21"/>
          <w:szCs w:val="21"/>
          <w:highlight w:val="none"/>
          <w:lang w:eastAsia="zh-CN"/>
          <w14:textFill>
            <w14:solidFill>
              <w14:schemeClr w14:val="tx1"/>
            </w14:solidFill>
          </w14:textFill>
        </w:rPr>
        <w:t>）的社保缴费证明[社保缴纳证明材料需含缴费起止时间、缴费单位、缴费人员姓名并由社保机构加盖缴费证明专用章，社保机构官网上打印件与线下的盖章件具有同等效力，缴费单位须与投标人名称一致（投标人下属不具备独立法人资格的分支机构缴纳的社保视为本单位）。</w:t>
      </w:r>
    </w:p>
    <w:bookmarkEnd w:id="14"/>
    <w:p w14:paraId="06625DE9">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eastAsia="宋体" w:cs="宋体"/>
          <w:color w:val="000000" w:themeColor="text1"/>
          <w:spacing w:val="0"/>
          <w:kern w:val="21"/>
          <w:sz w:val="21"/>
          <w:szCs w:val="21"/>
          <w:highlight w:val="none"/>
          <w14:textFill>
            <w14:solidFill>
              <w14:schemeClr w14:val="tx1"/>
            </w14:solidFill>
          </w14:textFill>
        </w:rPr>
      </w:pP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pacing w:val="0"/>
          <w:kern w:val="21"/>
          <w:sz w:val="21"/>
          <w:szCs w:val="21"/>
          <w:highlight w:val="none"/>
          <w14:textFill>
            <w14:solidFill>
              <w14:schemeClr w14:val="tx1"/>
            </w14:solidFill>
          </w14:textFill>
        </w:rPr>
        <w:t>本次招标不接受联合体投标。</w:t>
      </w:r>
    </w:p>
    <w:p w14:paraId="06B95631">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eastAsia="宋体" w:cs="宋体"/>
          <w:color w:val="000000" w:themeColor="text1"/>
          <w:spacing w:val="0"/>
          <w:kern w:val="21"/>
          <w:sz w:val="21"/>
          <w:szCs w:val="21"/>
          <w:highlight w:val="none"/>
          <w14:textFill>
            <w14:solidFill>
              <w14:schemeClr w14:val="tx1"/>
            </w14:solidFill>
          </w14:textFill>
        </w:rPr>
      </w:pPr>
      <w:r>
        <w:rPr>
          <w:rFonts w:hint="eastAsia" w:ascii="宋体" w:hAnsi="宋体" w:cs="宋体"/>
          <w:color w:val="000000" w:themeColor="text1"/>
          <w:spacing w:val="0"/>
          <w:kern w:val="2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pacing w:val="0"/>
          <w:kern w:val="21"/>
          <w:sz w:val="21"/>
          <w:szCs w:val="21"/>
          <w:highlight w:val="none"/>
          <w14:textFill>
            <w14:solidFill>
              <w14:schemeClr w14:val="tx1"/>
            </w14:solidFill>
          </w14:textFill>
        </w:rPr>
        <w:t>与招标人存在利害关系可能影响招标公正性的单位，不得参加投标。单位负责人为同一人或存在控股、管理关系的不同单位，不得参加同一标段投标，否则，相关投标均无效。</w:t>
      </w:r>
    </w:p>
    <w:bookmarkEnd w:id="12"/>
    <w:p w14:paraId="5B348A98">
      <w:pPr>
        <w:keepNext w:val="0"/>
        <w:keepLines w:val="0"/>
        <w:pageBreakBefore w:val="0"/>
        <w:kinsoku/>
        <w:wordWrap/>
        <w:overflowPunct/>
        <w:topLinePunct w:val="0"/>
        <w:autoSpaceDE/>
        <w:autoSpaceDN/>
        <w:bidi w:val="0"/>
        <w:adjustRightInd/>
        <w:snapToGrid/>
        <w:spacing w:line="360" w:lineRule="auto"/>
        <w:jc w:val="both"/>
        <w:textAlignment w:val="auto"/>
        <w:rPr>
          <w:rFonts w:hint="eastAsia" w:cs="宋体"/>
          <w:b/>
          <w:snapToGrid/>
          <w:spacing w:val="0"/>
          <w:kern w:val="21"/>
          <w:sz w:val="21"/>
          <w:szCs w:val="21"/>
          <w:highlight w:val="none"/>
        </w:rPr>
      </w:pPr>
      <w:bookmarkStart w:id="19" w:name="_Toc90105639"/>
      <w:bookmarkStart w:id="20" w:name="_Toc90105075"/>
      <w:bookmarkStart w:id="21" w:name="_Toc89848285"/>
      <w:bookmarkStart w:id="22" w:name="_Toc90106644"/>
      <w:bookmarkStart w:id="23" w:name="_Toc90105264"/>
      <w:bookmarkStart w:id="24" w:name="_Toc90104557"/>
      <w:bookmarkStart w:id="25" w:name="_Toc90105825"/>
      <w:bookmarkStart w:id="26" w:name="_Toc90105452"/>
      <w:bookmarkStart w:id="27" w:name="_Toc90106825"/>
      <w:bookmarkStart w:id="28" w:name="_Toc92015767"/>
      <w:bookmarkStart w:id="29" w:name="_Toc90106187"/>
      <w:bookmarkStart w:id="30" w:name="_Toc90106006"/>
      <w:r>
        <w:rPr>
          <w:rFonts w:hint="eastAsia" w:ascii="宋体" w:hAnsi="宋体" w:cs="宋体"/>
          <w:b/>
          <w:bCs/>
          <w:color w:val="000000" w:themeColor="text1"/>
          <w:spacing w:val="0"/>
          <w:kern w:val="21"/>
          <w:sz w:val="21"/>
          <w:szCs w:val="21"/>
          <w:highlight w:val="none"/>
          <w:lang w:val="en-US" w:eastAsia="zh-CN"/>
          <w14:textFill>
            <w14:solidFill>
              <w14:schemeClr w14:val="tx1"/>
            </w14:solidFill>
          </w14:textFill>
        </w:rPr>
        <w:t>四、</w:t>
      </w:r>
      <w:r>
        <w:rPr>
          <w:rFonts w:hint="eastAsia" w:ascii="宋体" w:hAnsi="宋体" w:eastAsia="宋体" w:cs="宋体"/>
          <w:b/>
          <w:snapToGrid/>
          <w:kern w:val="21"/>
          <w:sz w:val="21"/>
          <w:szCs w:val="21"/>
          <w:highlight w:val="none"/>
          <w:lang w:val="en-US" w:eastAsia="zh-CN" w:bidi="ar-SA"/>
        </w:rPr>
        <w:t>招标文件获取</w:t>
      </w:r>
    </w:p>
    <w:p w14:paraId="21069A5F">
      <w:pPr>
        <w:spacing w:line="360" w:lineRule="auto"/>
        <w:ind w:firstLine="420" w:firstLineChars="200"/>
        <w:jc w:val="left"/>
        <w:rPr>
          <w:rFonts w:hint="eastAsia" w:ascii="宋体" w:hAnsi="宋体"/>
          <w:highlight w:val="none"/>
        </w:rPr>
      </w:pPr>
      <w:r>
        <w:rPr>
          <w:rFonts w:hint="eastAsia" w:ascii="宋体" w:hAnsi="宋体"/>
          <w:highlight w:val="none"/>
          <w:lang w:val="en-US" w:eastAsia="zh-CN"/>
        </w:rPr>
        <w:t>1、</w:t>
      </w:r>
      <w:r>
        <w:rPr>
          <w:rFonts w:hint="eastAsia" w:ascii="宋体" w:hAnsi="宋体"/>
          <w:highlight w:val="none"/>
        </w:rPr>
        <w:t>获取招标文件时间：自本公告上网发布之日起至202</w:t>
      </w:r>
      <w:r>
        <w:rPr>
          <w:rFonts w:hint="eastAsia" w:ascii="宋体" w:hAnsi="宋体"/>
          <w:highlight w:val="none"/>
          <w:lang w:val="en-US" w:eastAsia="zh-CN"/>
        </w:rPr>
        <w:t>5</w:t>
      </w:r>
      <w:r>
        <w:rPr>
          <w:rFonts w:hint="eastAsia" w:ascii="宋体" w:hAnsi="宋体"/>
          <w:highlight w:val="none"/>
        </w:rPr>
        <w:t>年</w:t>
      </w:r>
      <w:r>
        <w:rPr>
          <w:rFonts w:hint="eastAsia" w:ascii="宋体" w:hAnsi="宋体"/>
          <w:highlight w:val="none"/>
          <w:lang w:val="en-US" w:eastAsia="zh-CN"/>
        </w:rPr>
        <w:t>10</w:t>
      </w:r>
      <w:r>
        <w:rPr>
          <w:rFonts w:hint="eastAsia" w:ascii="宋体" w:hAnsi="宋体"/>
          <w:highlight w:val="none"/>
        </w:rPr>
        <w:t>月</w:t>
      </w:r>
      <w:r>
        <w:rPr>
          <w:rFonts w:hint="eastAsia" w:ascii="宋体" w:hAnsi="宋体"/>
          <w:highlight w:val="none"/>
          <w:lang w:val="en-US" w:eastAsia="zh-CN"/>
        </w:rPr>
        <w:t>9</w:t>
      </w:r>
      <w:r>
        <w:rPr>
          <w:rFonts w:hint="eastAsia" w:ascii="宋体" w:hAnsi="宋体"/>
          <w:highlight w:val="none"/>
        </w:rPr>
        <w:t>日，每日工作时间：上午9:00至11:30整，下午13:30至17:30整（双休、节假日除外）。</w:t>
      </w:r>
    </w:p>
    <w:p w14:paraId="453672C8">
      <w:pPr>
        <w:spacing w:line="360" w:lineRule="auto"/>
        <w:ind w:firstLine="420" w:firstLineChars="200"/>
        <w:jc w:val="left"/>
        <w:rPr>
          <w:rFonts w:hint="eastAsia" w:ascii="宋体" w:hAnsi="宋体"/>
          <w:highlight w:val="none"/>
        </w:rPr>
      </w:pPr>
      <w:r>
        <w:rPr>
          <w:rFonts w:hint="eastAsia" w:ascii="宋体" w:hAnsi="宋体"/>
          <w:highlight w:val="none"/>
          <w:lang w:val="en-US" w:eastAsia="zh-CN"/>
        </w:rPr>
        <w:t>2、</w:t>
      </w:r>
      <w:r>
        <w:rPr>
          <w:rFonts w:hint="eastAsia" w:ascii="宋体" w:hAnsi="宋体"/>
          <w:highlight w:val="none"/>
        </w:rPr>
        <w:t>获取招标文件方式：凡符合资格要求并有意愿参加本项目的投标人，请如实填写《申请函》（格式见本项目公告附件）并加盖公章，发彩色扫描件至邮箱（jsrzcnt@126.com）中，并致电招标代理确认邮件送达，确认是否</w:t>
      </w:r>
      <w:r>
        <w:rPr>
          <w:rFonts w:hint="eastAsia" w:ascii="宋体" w:hAnsi="宋体"/>
          <w:highlight w:val="none"/>
          <w:lang w:val="en-US" w:eastAsia="zh-CN"/>
        </w:rPr>
        <w:t>获取</w:t>
      </w:r>
      <w:r>
        <w:rPr>
          <w:rFonts w:hint="eastAsia" w:ascii="宋体" w:hAnsi="宋体"/>
          <w:highlight w:val="none"/>
        </w:rPr>
        <w:t>成功。</w:t>
      </w:r>
    </w:p>
    <w:p w14:paraId="2501EF0A">
      <w:pPr>
        <w:pStyle w:val="44"/>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jc w:val="both"/>
        <w:textAlignment w:val="auto"/>
        <w:rPr>
          <w:rFonts w:cs="宋体"/>
          <w:b w:val="0"/>
          <w:bCs w:val="0"/>
          <w:snapToGrid/>
          <w:kern w:val="21"/>
          <w:sz w:val="21"/>
          <w:szCs w:val="21"/>
          <w:highlight w:val="none"/>
        </w:rPr>
      </w:pPr>
      <w:r>
        <w:rPr>
          <w:rFonts w:hint="eastAsia" w:cs="宋体"/>
          <w:b w:val="0"/>
          <w:bCs w:val="0"/>
          <w:snapToGrid/>
          <w:kern w:val="21"/>
          <w:sz w:val="21"/>
          <w:szCs w:val="21"/>
          <w:highlight w:val="none"/>
        </w:rPr>
        <w:t>招标文件资料费300元/套。</w:t>
      </w:r>
    </w:p>
    <w:p w14:paraId="32B2A154">
      <w:pPr>
        <w:pStyle w:val="44"/>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jc w:val="both"/>
        <w:textAlignment w:val="auto"/>
        <w:rPr>
          <w:rFonts w:cs="宋体"/>
          <w:b w:val="0"/>
          <w:bCs w:val="0"/>
          <w:snapToGrid/>
          <w:kern w:val="21"/>
          <w:sz w:val="21"/>
          <w:szCs w:val="21"/>
          <w:highlight w:val="none"/>
        </w:rPr>
      </w:pPr>
      <w:r>
        <w:rPr>
          <w:rFonts w:hint="eastAsia" w:cs="宋体"/>
          <w:b w:val="0"/>
          <w:bCs w:val="0"/>
          <w:snapToGrid/>
          <w:kern w:val="21"/>
          <w:sz w:val="21"/>
          <w:szCs w:val="21"/>
          <w:highlight w:val="none"/>
        </w:rPr>
        <w:t>招标代理联系人：</w:t>
      </w:r>
      <w:r>
        <w:rPr>
          <w:rFonts w:hint="eastAsia" w:cs="宋体"/>
          <w:b w:val="0"/>
          <w:bCs w:val="0"/>
          <w:snapToGrid/>
          <w:kern w:val="21"/>
          <w:sz w:val="21"/>
          <w:szCs w:val="21"/>
          <w:highlight w:val="none"/>
          <w:lang w:val="en-US" w:eastAsia="zh-CN"/>
        </w:rPr>
        <w:t>徐</w:t>
      </w:r>
      <w:r>
        <w:rPr>
          <w:rFonts w:hint="eastAsia" w:cs="宋体"/>
          <w:b w:val="0"/>
          <w:bCs w:val="0"/>
          <w:snapToGrid/>
          <w:kern w:val="21"/>
          <w:sz w:val="21"/>
          <w:szCs w:val="21"/>
          <w:highlight w:val="none"/>
        </w:rPr>
        <w:t>工，联系电话：15906295381。</w:t>
      </w:r>
    </w:p>
    <w:p w14:paraId="18A59811">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eastAsia="宋体" w:cs="宋体"/>
          <w:b/>
          <w:bCs/>
          <w:color w:val="000000" w:themeColor="text1"/>
          <w:spacing w:val="0"/>
          <w:kern w:val="21"/>
          <w:sz w:val="21"/>
          <w:szCs w:val="21"/>
          <w:highlight w:val="none"/>
          <w14:textFill>
            <w14:solidFill>
              <w14:schemeClr w14:val="tx1"/>
            </w14:solidFill>
          </w14:textFill>
        </w:rPr>
      </w:pPr>
      <w:r>
        <w:rPr>
          <w:rFonts w:hint="eastAsia" w:cs="宋体"/>
          <w:b w:val="0"/>
          <w:bCs w:val="0"/>
          <w:snapToGrid/>
          <w:kern w:val="21"/>
          <w:sz w:val="21"/>
          <w:szCs w:val="21"/>
          <w:highlight w:val="none"/>
        </w:rPr>
        <w:t>注：未按上述要求进行招标文件获取的投标人，视为放弃本项目投标</w:t>
      </w:r>
      <w:r>
        <w:rPr>
          <w:rFonts w:hint="eastAsia" w:cs="宋体"/>
          <w:b w:val="0"/>
          <w:bCs w:val="0"/>
          <w:snapToGrid/>
          <w:spacing w:val="0"/>
          <w:kern w:val="21"/>
          <w:sz w:val="21"/>
          <w:szCs w:val="21"/>
          <w:highlight w:val="none"/>
        </w:rPr>
        <w:t>。</w:t>
      </w:r>
    </w:p>
    <w:p w14:paraId="60A18B53">
      <w:pPr>
        <w:pStyle w:val="18"/>
        <w:keepNext w:val="0"/>
        <w:keepLines w:val="0"/>
        <w:pageBreakBefore w:val="0"/>
        <w:kinsoku/>
        <w:wordWrap/>
        <w:overflowPunct/>
        <w:topLinePunct/>
        <w:autoSpaceDE/>
        <w:autoSpaceDN/>
        <w:bidi w:val="0"/>
        <w:adjustRightInd/>
        <w:snapToGrid/>
        <w:spacing w:line="360" w:lineRule="auto"/>
        <w:jc w:val="both"/>
        <w:textAlignment w:val="auto"/>
        <w:rPr>
          <w:rFonts w:hint="eastAsia" w:ascii="宋体" w:hAnsi="宋体" w:eastAsia="宋体" w:cs="宋体"/>
          <w:b/>
          <w:bCs/>
          <w:color w:val="000000" w:themeColor="text1"/>
          <w:spacing w:val="0"/>
          <w:kern w:val="21"/>
          <w:sz w:val="21"/>
          <w:szCs w:val="21"/>
          <w:highlight w:val="none"/>
          <w14:textFill>
            <w14:solidFill>
              <w14:schemeClr w14:val="tx1"/>
            </w14:solidFill>
          </w14:textFill>
        </w:rPr>
      </w:pPr>
      <w:r>
        <w:rPr>
          <w:rFonts w:hint="eastAsia" w:hAnsi="宋体" w:cs="宋体"/>
          <w:b/>
          <w:bCs/>
          <w:color w:val="000000" w:themeColor="text1"/>
          <w:spacing w:val="0"/>
          <w:kern w:val="21"/>
          <w:sz w:val="21"/>
          <w:szCs w:val="21"/>
          <w:highlight w:val="none"/>
          <w:lang w:val="en-US" w:eastAsia="zh-CN"/>
          <w14:textFill>
            <w14:solidFill>
              <w14:schemeClr w14:val="tx1"/>
            </w14:solidFill>
          </w14:textFill>
        </w:rPr>
        <w:t>五、</w:t>
      </w:r>
      <w:r>
        <w:rPr>
          <w:rFonts w:hint="eastAsia" w:ascii="宋体" w:hAnsi="宋体" w:eastAsia="宋体" w:cs="宋体"/>
          <w:b/>
          <w:bCs/>
          <w:color w:val="000000" w:themeColor="text1"/>
          <w:spacing w:val="0"/>
          <w:kern w:val="21"/>
          <w:sz w:val="21"/>
          <w:szCs w:val="21"/>
          <w:highlight w:val="none"/>
          <w14:textFill>
            <w14:solidFill>
              <w14:schemeClr w14:val="tx1"/>
            </w14:solidFill>
          </w14:textFill>
        </w:rPr>
        <w:t>投标文件的递交及相关事宜</w:t>
      </w:r>
    </w:p>
    <w:bookmarkEnd w:id="19"/>
    <w:bookmarkEnd w:id="20"/>
    <w:bookmarkEnd w:id="21"/>
    <w:bookmarkEnd w:id="22"/>
    <w:bookmarkEnd w:id="23"/>
    <w:bookmarkEnd w:id="24"/>
    <w:bookmarkEnd w:id="25"/>
    <w:bookmarkEnd w:id="26"/>
    <w:bookmarkEnd w:id="27"/>
    <w:bookmarkEnd w:id="28"/>
    <w:bookmarkEnd w:id="29"/>
    <w:bookmarkEnd w:id="30"/>
    <w:p w14:paraId="634B11FB">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b w:val="0"/>
          <w:bCs w:val="0"/>
          <w:snapToGrid/>
          <w:kern w:val="21"/>
          <w:sz w:val="21"/>
          <w:highlight w:val="none"/>
          <w:u w:val="none"/>
        </w:rPr>
      </w:pPr>
      <w:bookmarkStart w:id="31" w:name="_Toc26508"/>
      <w:bookmarkStart w:id="32" w:name="_Toc508615689"/>
      <w:bookmarkStart w:id="33" w:name="_Toc30157"/>
      <w:r>
        <w:rPr>
          <w:rFonts w:hint="eastAsia" w:ascii="宋体" w:hAnsi="宋体"/>
          <w:b w:val="0"/>
          <w:bCs w:val="0"/>
          <w:snapToGrid/>
          <w:kern w:val="21"/>
          <w:sz w:val="21"/>
          <w:highlight w:val="none"/>
          <w:u w:val="none"/>
          <w:lang w:val="en-US" w:eastAsia="zh-CN"/>
        </w:rPr>
        <w:t>1、</w:t>
      </w:r>
      <w:r>
        <w:rPr>
          <w:rFonts w:hint="eastAsia" w:ascii="宋体" w:hAnsi="宋体"/>
          <w:b w:val="0"/>
          <w:bCs w:val="0"/>
          <w:snapToGrid/>
          <w:kern w:val="21"/>
          <w:sz w:val="21"/>
          <w:highlight w:val="none"/>
          <w:u w:val="none"/>
        </w:rPr>
        <w:t>投标文件递交的截止时间（投标截止时间，下同）为</w:t>
      </w:r>
      <w:r>
        <w:rPr>
          <w:rFonts w:hint="eastAsia" w:ascii="宋体" w:hAnsi="宋体"/>
          <w:b/>
          <w:bCs/>
          <w:snapToGrid/>
          <w:kern w:val="21"/>
          <w:sz w:val="21"/>
          <w:highlight w:val="none"/>
          <w:u w:val="none"/>
        </w:rPr>
        <w:t>2025年</w:t>
      </w:r>
      <w:r>
        <w:rPr>
          <w:rFonts w:hint="eastAsia" w:ascii="宋体" w:hAnsi="宋体"/>
          <w:b/>
          <w:bCs/>
          <w:snapToGrid/>
          <w:kern w:val="21"/>
          <w:sz w:val="21"/>
          <w:highlight w:val="none"/>
          <w:u w:val="none"/>
          <w:lang w:val="en-US" w:eastAsia="zh-CN"/>
        </w:rPr>
        <w:t>10</w:t>
      </w:r>
      <w:r>
        <w:rPr>
          <w:rFonts w:hint="eastAsia" w:ascii="宋体" w:hAnsi="宋体"/>
          <w:b/>
          <w:bCs/>
          <w:snapToGrid/>
          <w:kern w:val="21"/>
          <w:sz w:val="21"/>
          <w:highlight w:val="none"/>
          <w:u w:val="none"/>
        </w:rPr>
        <w:t>月</w:t>
      </w:r>
      <w:r>
        <w:rPr>
          <w:rFonts w:hint="eastAsia" w:ascii="宋体" w:hAnsi="宋体"/>
          <w:b/>
          <w:bCs/>
          <w:snapToGrid/>
          <w:kern w:val="21"/>
          <w:sz w:val="21"/>
          <w:highlight w:val="none"/>
          <w:u w:val="none"/>
          <w:lang w:val="en-US" w:eastAsia="zh-CN"/>
        </w:rPr>
        <w:t>17</w:t>
      </w:r>
      <w:r>
        <w:rPr>
          <w:rFonts w:hint="eastAsia" w:ascii="宋体" w:hAnsi="宋体"/>
          <w:b/>
          <w:bCs/>
          <w:snapToGrid/>
          <w:kern w:val="21"/>
          <w:sz w:val="21"/>
          <w:highlight w:val="none"/>
          <w:u w:val="none"/>
        </w:rPr>
        <w:t>日</w:t>
      </w:r>
      <w:r>
        <w:rPr>
          <w:rFonts w:hint="eastAsia" w:ascii="宋体" w:hAnsi="宋体"/>
          <w:b/>
          <w:bCs/>
          <w:snapToGrid/>
          <w:kern w:val="21"/>
          <w:sz w:val="21"/>
          <w:highlight w:val="none"/>
          <w:u w:val="none"/>
          <w:lang w:val="en-US" w:eastAsia="zh-CN"/>
        </w:rPr>
        <w:t>14</w:t>
      </w:r>
      <w:r>
        <w:rPr>
          <w:rFonts w:hint="eastAsia" w:ascii="宋体" w:hAnsi="宋体"/>
          <w:b/>
          <w:bCs/>
          <w:snapToGrid/>
          <w:kern w:val="21"/>
          <w:sz w:val="21"/>
          <w:highlight w:val="none"/>
          <w:u w:val="none"/>
        </w:rPr>
        <w:t>时</w:t>
      </w:r>
      <w:r>
        <w:rPr>
          <w:rFonts w:hint="eastAsia" w:ascii="宋体" w:hAnsi="宋体"/>
          <w:b/>
          <w:bCs/>
          <w:snapToGrid/>
          <w:kern w:val="21"/>
          <w:sz w:val="21"/>
          <w:highlight w:val="none"/>
          <w:u w:val="none"/>
          <w:lang w:val="en-US" w:eastAsia="zh-CN"/>
        </w:rPr>
        <w:t>3</w:t>
      </w:r>
      <w:r>
        <w:rPr>
          <w:rFonts w:hint="eastAsia" w:ascii="宋体" w:hAnsi="宋体"/>
          <w:b/>
          <w:bCs/>
          <w:snapToGrid/>
          <w:kern w:val="21"/>
          <w:sz w:val="21"/>
          <w:highlight w:val="none"/>
          <w:u w:val="none"/>
        </w:rPr>
        <w:t>0分</w:t>
      </w:r>
      <w:r>
        <w:rPr>
          <w:rFonts w:hint="eastAsia" w:ascii="宋体" w:hAnsi="宋体"/>
          <w:b w:val="0"/>
          <w:bCs w:val="0"/>
          <w:snapToGrid/>
          <w:kern w:val="21"/>
          <w:sz w:val="21"/>
          <w:highlight w:val="none"/>
          <w:u w:val="none"/>
        </w:rPr>
        <w:t>，地点为</w:t>
      </w:r>
      <w:r>
        <w:rPr>
          <w:rFonts w:hint="eastAsia" w:ascii="宋体" w:hAnsi="宋体"/>
          <w:b/>
          <w:bCs/>
          <w:snapToGrid/>
          <w:kern w:val="21"/>
          <w:sz w:val="21"/>
          <w:highlight w:val="none"/>
          <w:u w:val="single"/>
        </w:rPr>
        <w:t>南通市崇川区鸿运城市花苑18栋</w:t>
      </w:r>
      <w:r>
        <w:rPr>
          <w:rFonts w:hint="eastAsia" w:ascii="宋体" w:hAnsi="宋体"/>
          <w:b/>
          <w:bCs/>
          <w:snapToGrid/>
          <w:kern w:val="21"/>
          <w:sz w:val="21"/>
          <w:highlight w:val="none"/>
          <w:u w:val="single"/>
          <w:lang w:val="en-US" w:eastAsia="zh-CN"/>
        </w:rPr>
        <w:t>开标室</w:t>
      </w:r>
      <w:r>
        <w:rPr>
          <w:rFonts w:hint="eastAsia" w:ascii="宋体" w:hAnsi="宋体"/>
          <w:b w:val="0"/>
          <w:bCs w:val="0"/>
          <w:snapToGrid/>
          <w:kern w:val="21"/>
          <w:sz w:val="21"/>
          <w:highlight w:val="none"/>
          <w:u w:val="none"/>
        </w:rPr>
        <w:t>。</w:t>
      </w:r>
    </w:p>
    <w:p w14:paraId="187AEFD2">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ascii="宋体" w:hAnsi="宋体"/>
          <w:b w:val="0"/>
          <w:bCs w:val="0"/>
          <w:snapToGrid/>
          <w:kern w:val="21"/>
          <w:sz w:val="21"/>
          <w:highlight w:val="none"/>
          <w:u w:val="none"/>
        </w:rPr>
      </w:pPr>
      <w:r>
        <w:rPr>
          <w:rFonts w:hint="eastAsia" w:ascii="宋体" w:hAnsi="宋体"/>
          <w:b/>
          <w:bCs/>
          <w:snapToGrid/>
          <w:kern w:val="21"/>
          <w:sz w:val="21"/>
          <w:highlight w:val="none"/>
          <w:u w:val="none"/>
        </w:rPr>
        <w:t>以上时间均为北京时间</w:t>
      </w:r>
      <w:r>
        <w:rPr>
          <w:rFonts w:hint="eastAsia" w:ascii="宋体" w:hAnsi="宋体"/>
          <w:b w:val="0"/>
          <w:bCs w:val="0"/>
          <w:snapToGrid/>
          <w:kern w:val="21"/>
          <w:sz w:val="21"/>
          <w:highlight w:val="none"/>
          <w:u w:val="none"/>
        </w:rPr>
        <w:t>。</w:t>
      </w:r>
    </w:p>
    <w:p w14:paraId="4B07B441">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b w:val="0"/>
          <w:bCs w:val="0"/>
          <w:snapToGrid/>
          <w:kern w:val="21"/>
          <w:sz w:val="21"/>
          <w:highlight w:val="none"/>
          <w:u w:val="none"/>
          <w:lang w:eastAsia="zh-CN"/>
        </w:rPr>
      </w:pPr>
      <w:r>
        <w:rPr>
          <w:rFonts w:hint="eastAsia" w:ascii="宋体" w:hAnsi="宋体"/>
          <w:b w:val="0"/>
          <w:bCs w:val="0"/>
          <w:snapToGrid/>
          <w:kern w:val="21"/>
          <w:sz w:val="21"/>
          <w:highlight w:val="none"/>
          <w:u w:val="none"/>
          <w:lang w:val="en-US" w:eastAsia="zh-CN"/>
        </w:rPr>
        <w:t>2、</w:t>
      </w:r>
      <w:r>
        <w:rPr>
          <w:rFonts w:hint="eastAsia" w:ascii="宋体" w:hAnsi="宋体"/>
          <w:b w:val="0"/>
          <w:bCs w:val="0"/>
          <w:snapToGrid/>
          <w:kern w:val="21"/>
          <w:sz w:val="21"/>
          <w:highlight w:val="none"/>
          <w:u w:val="none"/>
        </w:rPr>
        <w:t>招标人不组织现场考察，投标人须自行进行现场考察，考察费用由投标人自理，安全自负</w:t>
      </w:r>
      <w:r>
        <w:rPr>
          <w:rFonts w:hint="eastAsia" w:ascii="宋体" w:hAnsi="宋体"/>
          <w:b w:val="0"/>
          <w:bCs w:val="0"/>
          <w:snapToGrid/>
          <w:kern w:val="21"/>
          <w:sz w:val="21"/>
          <w:highlight w:val="none"/>
          <w:u w:val="none"/>
          <w:lang w:eastAsia="zh-CN"/>
        </w:rPr>
        <w:t>。</w:t>
      </w:r>
    </w:p>
    <w:p w14:paraId="5793CBCC">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rPr>
          <w:rFonts w:ascii="宋体" w:hAnsi="宋体"/>
          <w:b w:val="0"/>
          <w:bCs w:val="0"/>
          <w:snapToGrid/>
          <w:kern w:val="21"/>
          <w:sz w:val="21"/>
          <w:highlight w:val="none"/>
          <w:u w:val="none"/>
        </w:rPr>
      </w:pPr>
      <w:r>
        <w:rPr>
          <w:rFonts w:hint="eastAsia" w:ascii="宋体" w:hAnsi="宋体"/>
          <w:b w:val="0"/>
          <w:bCs w:val="0"/>
          <w:snapToGrid/>
          <w:kern w:val="21"/>
          <w:sz w:val="21"/>
          <w:highlight w:val="none"/>
          <w:u w:val="none"/>
        </w:rPr>
        <w:t>3</w:t>
      </w:r>
      <w:r>
        <w:rPr>
          <w:rFonts w:hint="eastAsia" w:ascii="宋体" w:hAnsi="宋体"/>
          <w:b w:val="0"/>
          <w:bCs w:val="0"/>
          <w:snapToGrid/>
          <w:kern w:val="21"/>
          <w:sz w:val="21"/>
          <w:highlight w:val="none"/>
          <w:u w:val="none"/>
          <w:lang w:eastAsia="zh-CN"/>
        </w:rPr>
        <w:t>、</w:t>
      </w:r>
      <w:r>
        <w:rPr>
          <w:rFonts w:hint="eastAsia" w:ascii="宋体" w:hAnsi="宋体"/>
          <w:b w:val="0"/>
          <w:bCs w:val="0"/>
          <w:snapToGrid/>
          <w:kern w:val="21"/>
          <w:sz w:val="21"/>
          <w:highlight w:val="none"/>
          <w:u w:val="none"/>
        </w:rPr>
        <w:t>投标人应派其法定代表人（或其授权代理人）携带本人有效身份证原件准时出席开标会，自觉服从和配合现场工作人员的检查。投标人未派遣法定代表人或其授权代理人参与开标会的，视为默认开标结果。</w:t>
      </w:r>
    </w:p>
    <w:p w14:paraId="217C15AD">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eastAsia="宋体" w:cs="宋体"/>
          <w:color w:val="000000" w:themeColor="text1"/>
          <w:spacing w:val="0"/>
          <w:kern w:val="21"/>
          <w:sz w:val="21"/>
          <w:szCs w:val="21"/>
          <w:highlight w:val="none"/>
          <w14:textFill>
            <w14:solidFill>
              <w14:schemeClr w14:val="tx1"/>
            </w14:solidFill>
          </w14:textFill>
        </w:rPr>
      </w:pPr>
      <w:r>
        <w:rPr>
          <w:rFonts w:hint="eastAsia" w:ascii="宋体" w:hAnsi="宋体"/>
          <w:b w:val="0"/>
          <w:bCs w:val="0"/>
          <w:snapToGrid/>
          <w:kern w:val="21"/>
          <w:sz w:val="21"/>
          <w:highlight w:val="none"/>
          <w:u w:val="none"/>
        </w:rPr>
        <w:t>4</w:t>
      </w:r>
      <w:r>
        <w:rPr>
          <w:rFonts w:hint="eastAsia" w:ascii="宋体" w:hAnsi="宋体"/>
          <w:b w:val="0"/>
          <w:bCs w:val="0"/>
          <w:snapToGrid/>
          <w:kern w:val="21"/>
          <w:sz w:val="21"/>
          <w:highlight w:val="none"/>
          <w:u w:val="none"/>
          <w:lang w:eastAsia="zh-CN"/>
        </w:rPr>
        <w:t>、</w:t>
      </w:r>
      <w:r>
        <w:rPr>
          <w:rFonts w:hint="eastAsia" w:ascii="宋体" w:hAnsi="宋体"/>
          <w:b w:val="0"/>
          <w:bCs w:val="0"/>
          <w:snapToGrid/>
          <w:kern w:val="21"/>
          <w:sz w:val="21"/>
          <w:highlight w:val="none"/>
          <w:u w:val="none"/>
        </w:rPr>
        <w:t>本次投标文件的开标等事宜，由招标人（代理单位）在相关纪检人员的监督下统一完成。如开标过程中对开标过程有质疑的，请于开标过程中提出，如无投标人提出异议，视同默认开标过程及结果</w:t>
      </w:r>
      <w:r>
        <w:rPr>
          <w:rFonts w:hint="eastAsia" w:ascii="宋体" w:hAnsi="宋体"/>
          <w:b w:val="0"/>
          <w:bCs w:val="0"/>
          <w:snapToGrid/>
          <w:spacing w:val="0"/>
          <w:kern w:val="21"/>
          <w:sz w:val="21"/>
          <w:highlight w:val="none"/>
          <w:u w:val="none"/>
        </w:rPr>
        <w:t>。</w:t>
      </w:r>
    </w:p>
    <w:bookmarkEnd w:id="31"/>
    <w:bookmarkEnd w:id="32"/>
    <w:bookmarkEnd w:id="33"/>
    <w:p w14:paraId="463A4ADA">
      <w:pPr>
        <w:pStyle w:val="18"/>
        <w:keepNext w:val="0"/>
        <w:keepLines w:val="0"/>
        <w:pageBreakBefore w:val="0"/>
        <w:kinsoku/>
        <w:wordWrap/>
        <w:overflowPunct/>
        <w:topLinePunct/>
        <w:autoSpaceDE/>
        <w:autoSpaceDN/>
        <w:bidi w:val="0"/>
        <w:adjustRightInd/>
        <w:snapToGrid/>
        <w:spacing w:line="360" w:lineRule="auto"/>
        <w:jc w:val="both"/>
        <w:textAlignment w:val="auto"/>
        <w:rPr>
          <w:rFonts w:hint="eastAsia" w:ascii="宋体" w:hAnsi="宋体" w:eastAsia="宋体" w:cs="宋体"/>
          <w:b/>
          <w:bCs/>
          <w:color w:val="000000" w:themeColor="text1"/>
          <w:spacing w:val="0"/>
          <w:kern w:val="21"/>
          <w:sz w:val="21"/>
          <w:szCs w:val="21"/>
          <w:highlight w:val="none"/>
          <w14:textFill>
            <w14:solidFill>
              <w14:schemeClr w14:val="tx1"/>
            </w14:solidFill>
          </w14:textFill>
        </w:rPr>
      </w:pPr>
      <w:r>
        <w:rPr>
          <w:rFonts w:hint="eastAsia" w:hAnsi="宋体" w:cs="宋体"/>
          <w:b/>
          <w:bCs/>
          <w:color w:val="000000" w:themeColor="text1"/>
          <w:spacing w:val="0"/>
          <w:kern w:val="21"/>
          <w:sz w:val="21"/>
          <w:szCs w:val="21"/>
          <w:highlight w:val="none"/>
          <w:lang w:val="en-US" w:eastAsia="zh-CN"/>
          <w14:textFill>
            <w14:solidFill>
              <w14:schemeClr w14:val="tx1"/>
            </w14:solidFill>
          </w14:textFill>
        </w:rPr>
        <w:t>六、</w:t>
      </w:r>
      <w:r>
        <w:rPr>
          <w:rFonts w:hint="eastAsia" w:ascii="宋体" w:hAnsi="宋体" w:eastAsia="宋体" w:cs="宋体"/>
          <w:b/>
          <w:bCs/>
          <w:color w:val="000000" w:themeColor="text1"/>
          <w:spacing w:val="0"/>
          <w:kern w:val="21"/>
          <w:sz w:val="21"/>
          <w:szCs w:val="21"/>
          <w:highlight w:val="none"/>
          <w14:textFill>
            <w14:solidFill>
              <w14:schemeClr w14:val="tx1"/>
            </w14:solidFill>
          </w14:textFill>
        </w:rPr>
        <w:t>发布公告的媒介</w:t>
      </w:r>
    </w:p>
    <w:p w14:paraId="45565953">
      <w:pPr>
        <w:pStyle w:val="18"/>
        <w:keepNext w:val="0"/>
        <w:keepLines w:val="0"/>
        <w:pageBreakBefore w:val="0"/>
        <w:kinsoku/>
        <w:wordWrap/>
        <w:overflowPunct/>
        <w:topLinePunct/>
        <w:autoSpaceDE/>
        <w:autoSpaceDN/>
        <w:bidi w:val="0"/>
        <w:adjustRightInd/>
        <w:snapToGrid/>
        <w:spacing w:line="360" w:lineRule="auto"/>
        <w:ind w:firstLine="420" w:firstLineChars="200"/>
        <w:jc w:val="both"/>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cs="宋体"/>
          <w:snapToGrid/>
          <w:spacing w:val="0"/>
          <w:kern w:val="21"/>
          <w:sz w:val="21"/>
          <w:szCs w:val="21"/>
          <w:highlight w:val="none"/>
        </w:rPr>
        <w:t>本次招标公告在南通市交通运输局网站（http://jtysj.nantong.gov.cn/）</w:t>
      </w:r>
      <w:r>
        <w:rPr>
          <w:rFonts w:hint="eastAsia" w:ascii="宋体" w:hAnsi="宋体" w:cs="宋体"/>
          <w:snapToGrid/>
          <w:spacing w:val="0"/>
          <w:kern w:val="21"/>
          <w:sz w:val="21"/>
          <w:szCs w:val="21"/>
          <w:highlight w:val="none"/>
          <w:lang w:val="en-US" w:eastAsia="zh-CN"/>
        </w:rPr>
        <w:t>上</w:t>
      </w:r>
      <w:r>
        <w:rPr>
          <w:rFonts w:hint="eastAsia" w:ascii="宋体" w:hAnsi="宋体" w:cs="宋体"/>
          <w:snapToGrid/>
          <w:spacing w:val="0"/>
          <w:kern w:val="21"/>
          <w:sz w:val="21"/>
          <w:szCs w:val="21"/>
          <w:highlight w:val="none"/>
        </w:rPr>
        <w:t>发布。南通市交通运输局网站是本项目招标公告、招标文件澄清、评标结果公示等招标信息约定的唯一公开发布媒介。</w:t>
      </w:r>
    </w:p>
    <w:p w14:paraId="2E39F1AC">
      <w:pPr>
        <w:keepNext w:val="0"/>
        <w:keepLines w:val="0"/>
        <w:pageBreakBefore w:val="0"/>
        <w:kinsoku/>
        <w:wordWrap/>
        <w:overflowPunct/>
        <w:autoSpaceDE/>
        <w:autoSpaceDN/>
        <w:bidi w:val="0"/>
        <w:adjustRightInd/>
        <w:snapToGrid/>
        <w:spacing w:line="336" w:lineRule="auto"/>
        <w:jc w:val="both"/>
        <w:textAlignment w:val="auto"/>
        <w:rPr>
          <w:rFonts w:hint="eastAsia" w:ascii="宋体" w:hAnsi="宋体" w:eastAsia="宋体" w:cs="宋体"/>
          <w:b/>
          <w:bCs/>
          <w:color w:val="000000" w:themeColor="text1"/>
          <w:sz w:val="21"/>
          <w:szCs w:val="21"/>
          <w:highlight w:val="none"/>
          <w14:textFill>
            <w14:solidFill>
              <w14:schemeClr w14:val="tx1"/>
            </w14:solidFill>
          </w14:textFill>
        </w:rPr>
      </w:pPr>
      <w:bookmarkStart w:id="34" w:name="_Toc92015769"/>
      <w:bookmarkStart w:id="35" w:name="_Toc90105266"/>
      <w:bookmarkStart w:id="36" w:name="_Toc89848287"/>
      <w:bookmarkStart w:id="37" w:name="_Toc90105641"/>
      <w:bookmarkStart w:id="38" w:name="_Toc90104559"/>
      <w:bookmarkStart w:id="39" w:name="_Toc90106646"/>
      <w:bookmarkStart w:id="40" w:name="_Toc90105077"/>
      <w:bookmarkStart w:id="41" w:name="_Toc90105454"/>
      <w:bookmarkStart w:id="42" w:name="_Toc90105827"/>
      <w:bookmarkStart w:id="43" w:name="_Toc90106008"/>
      <w:bookmarkStart w:id="44" w:name="_Toc90106189"/>
      <w:bookmarkStart w:id="45" w:name="_Toc90106827"/>
      <w:r>
        <w:rPr>
          <w:rFonts w:hint="eastAsia" w:ascii="宋体" w:hAnsi="宋体" w:cs="宋体"/>
          <w:b/>
          <w:bCs/>
          <w:color w:val="000000" w:themeColor="text1"/>
          <w:sz w:val="21"/>
          <w:szCs w:val="21"/>
          <w:highlight w:val="none"/>
          <w:lang w:val="en-US" w:eastAsia="zh-CN"/>
          <w14:textFill>
            <w14:solidFill>
              <w14:schemeClr w14:val="tx1"/>
            </w14:solidFill>
          </w14:textFill>
        </w:rPr>
        <w:t>七、</w:t>
      </w:r>
      <w:r>
        <w:rPr>
          <w:rFonts w:hint="eastAsia" w:ascii="宋体" w:hAnsi="宋体" w:eastAsia="宋体" w:cs="宋体"/>
          <w:b/>
          <w:bCs/>
          <w:color w:val="000000" w:themeColor="text1"/>
          <w:sz w:val="21"/>
          <w:szCs w:val="21"/>
          <w:highlight w:val="none"/>
          <w14:textFill>
            <w14:solidFill>
              <w14:schemeClr w14:val="tx1"/>
            </w14:solidFill>
          </w14:textFill>
        </w:rPr>
        <w:t>联系方式</w:t>
      </w:r>
      <w:bookmarkEnd w:id="34"/>
      <w:bookmarkEnd w:id="35"/>
      <w:bookmarkEnd w:id="36"/>
      <w:bookmarkEnd w:id="37"/>
      <w:bookmarkEnd w:id="38"/>
      <w:bookmarkEnd w:id="39"/>
      <w:bookmarkEnd w:id="40"/>
      <w:bookmarkEnd w:id="41"/>
      <w:bookmarkEnd w:id="42"/>
      <w:bookmarkEnd w:id="43"/>
      <w:bookmarkEnd w:id="44"/>
      <w:bookmarkEnd w:id="45"/>
    </w:p>
    <w:p w14:paraId="5F433E40">
      <w:pPr>
        <w:pStyle w:val="44"/>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jc w:val="both"/>
        <w:textAlignment w:val="auto"/>
        <w:rPr>
          <w:rFonts w:hint="eastAsia" w:cs="宋体"/>
          <w:snapToGrid/>
          <w:spacing w:val="0"/>
          <w:kern w:val="21"/>
          <w:sz w:val="21"/>
          <w:szCs w:val="21"/>
          <w:highlight w:val="none"/>
        </w:rPr>
      </w:pPr>
      <w:r>
        <w:rPr>
          <w:rFonts w:hint="eastAsia" w:cs="宋体"/>
          <w:snapToGrid/>
          <w:spacing w:val="0"/>
          <w:kern w:val="21"/>
          <w:sz w:val="21"/>
          <w:szCs w:val="21"/>
          <w:highlight w:val="none"/>
          <w:lang w:val="en-US" w:eastAsia="zh-CN"/>
        </w:rPr>
        <w:t>招标人</w:t>
      </w:r>
      <w:r>
        <w:rPr>
          <w:rFonts w:hint="eastAsia" w:cs="宋体"/>
          <w:snapToGrid/>
          <w:spacing w:val="0"/>
          <w:kern w:val="21"/>
          <w:sz w:val="21"/>
          <w:szCs w:val="21"/>
          <w:highlight w:val="none"/>
        </w:rPr>
        <w:t xml:space="preserve">：南通市港航事业发展中心 </w:t>
      </w:r>
    </w:p>
    <w:p w14:paraId="206DAD96">
      <w:pPr>
        <w:pStyle w:val="44"/>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jc w:val="both"/>
        <w:textAlignment w:val="auto"/>
        <w:rPr>
          <w:rFonts w:hint="eastAsia" w:cs="宋体"/>
          <w:snapToGrid/>
          <w:spacing w:val="0"/>
          <w:kern w:val="21"/>
          <w:sz w:val="21"/>
          <w:szCs w:val="21"/>
          <w:highlight w:val="none"/>
        </w:rPr>
      </w:pPr>
      <w:r>
        <w:rPr>
          <w:rFonts w:hint="eastAsia" w:cs="宋体"/>
          <w:snapToGrid/>
          <w:spacing w:val="0"/>
          <w:kern w:val="21"/>
          <w:sz w:val="21"/>
          <w:szCs w:val="21"/>
          <w:highlight w:val="none"/>
        </w:rPr>
        <w:t>地址：如皋市江安镇朗庙村</w:t>
      </w:r>
    </w:p>
    <w:p w14:paraId="252416E8">
      <w:pPr>
        <w:pStyle w:val="44"/>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jc w:val="both"/>
        <w:textAlignment w:val="auto"/>
        <w:rPr>
          <w:rFonts w:hint="eastAsia" w:cs="宋体"/>
          <w:snapToGrid/>
          <w:spacing w:val="0"/>
          <w:kern w:val="21"/>
          <w:sz w:val="21"/>
          <w:szCs w:val="21"/>
          <w:highlight w:val="none"/>
        </w:rPr>
      </w:pPr>
      <w:r>
        <w:rPr>
          <w:rFonts w:hint="eastAsia" w:cs="宋体"/>
          <w:snapToGrid/>
          <w:spacing w:val="0"/>
          <w:kern w:val="21"/>
          <w:sz w:val="21"/>
          <w:szCs w:val="21"/>
          <w:highlight w:val="none"/>
        </w:rPr>
        <w:t>联系人：徐振</w:t>
      </w:r>
    </w:p>
    <w:p w14:paraId="6F8ED94D">
      <w:pPr>
        <w:pStyle w:val="44"/>
        <w:keepNext w:val="0"/>
        <w:keepLines w:val="0"/>
        <w:pageBreakBefore w:val="0"/>
        <w:kinsoku/>
        <w:wordWrap/>
        <w:overflowPunct/>
        <w:topLinePunct w:val="0"/>
        <w:autoSpaceDE/>
        <w:autoSpaceDN/>
        <w:bidi w:val="0"/>
        <w:adjustRightInd/>
        <w:snapToGrid/>
        <w:spacing w:before="0" w:beforeAutospacing="0" w:after="0" w:afterAutospacing="0" w:line="336" w:lineRule="auto"/>
        <w:ind w:firstLine="420" w:firstLineChars="200"/>
        <w:jc w:val="both"/>
        <w:textAlignment w:val="auto"/>
        <w:rPr>
          <w:rFonts w:cs="宋体"/>
          <w:snapToGrid/>
          <w:kern w:val="21"/>
          <w:sz w:val="21"/>
          <w:szCs w:val="21"/>
          <w:highlight w:val="none"/>
        </w:rPr>
      </w:pPr>
      <w:r>
        <w:rPr>
          <w:rFonts w:hint="eastAsia" w:cs="宋体"/>
          <w:snapToGrid/>
          <w:spacing w:val="0"/>
          <w:kern w:val="21"/>
          <w:sz w:val="21"/>
          <w:szCs w:val="21"/>
          <w:highlight w:val="none"/>
        </w:rPr>
        <w:t>电话：18752862776</w:t>
      </w:r>
    </w:p>
    <w:p w14:paraId="14F76B89">
      <w:pPr>
        <w:pStyle w:val="44"/>
        <w:keepNext w:val="0"/>
        <w:keepLines w:val="0"/>
        <w:pageBreakBefore w:val="0"/>
        <w:kinsoku/>
        <w:wordWrap/>
        <w:overflowPunct/>
        <w:topLinePunct w:val="0"/>
        <w:autoSpaceDE/>
        <w:autoSpaceDN/>
        <w:bidi w:val="0"/>
        <w:adjustRightInd/>
        <w:snapToGrid/>
        <w:spacing w:before="0" w:beforeAutospacing="0" w:after="0" w:afterAutospacing="0" w:line="336" w:lineRule="auto"/>
        <w:ind w:firstLine="420" w:firstLineChars="200"/>
        <w:jc w:val="both"/>
        <w:textAlignment w:val="auto"/>
        <w:rPr>
          <w:rFonts w:hint="eastAsia" w:cs="宋体"/>
          <w:snapToGrid/>
          <w:kern w:val="21"/>
          <w:sz w:val="21"/>
          <w:szCs w:val="21"/>
          <w:highlight w:val="none"/>
        </w:rPr>
      </w:pPr>
      <w:r>
        <w:rPr>
          <w:rFonts w:hint="eastAsia" w:cs="宋体"/>
          <w:snapToGrid/>
          <w:kern w:val="21"/>
          <w:sz w:val="21"/>
          <w:szCs w:val="21"/>
          <w:highlight w:val="none"/>
        </w:rPr>
        <w:t xml:space="preserve"> </w:t>
      </w:r>
    </w:p>
    <w:p w14:paraId="54DF21C6">
      <w:pPr>
        <w:keepNext w:val="0"/>
        <w:keepLines w:val="0"/>
        <w:pageBreakBefore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cs="宋体"/>
          <w:snapToGrid/>
          <w:kern w:val="21"/>
          <w:sz w:val="21"/>
          <w:szCs w:val="21"/>
          <w:highlight w:val="none"/>
        </w:rPr>
      </w:pPr>
      <w:r>
        <w:rPr>
          <w:rFonts w:hint="eastAsia" w:ascii="宋体" w:hAnsi="宋体" w:cs="宋体"/>
          <w:snapToGrid/>
          <w:kern w:val="21"/>
          <w:sz w:val="21"/>
          <w:szCs w:val="21"/>
          <w:highlight w:val="none"/>
        </w:rPr>
        <w:t>招标代理：江苏睿致诚工程咨询有限公司</w:t>
      </w:r>
    </w:p>
    <w:p w14:paraId="66F466C6">
      <w:pPr>
        <w:keepNext w:val="0"/>
        <w:keepLines w:val="0"/>
        <w:pageBreakBefore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cs="宋体"/>
          <w:snapToGrid/>
          <w:kern w:val="21"/>
          <w:sz w:val="21"/>
          <w:szCs w:val="21"/>
          <w:highlight w:val="none"/>
        </w:rPr>
      </w:pPr>
      <w:r>
        <w:rPr>
          <w:rFonts w:hint="eastAsia" w:ascii="宋体" w:hAnsi="宋体" w:cs="宋体"/>
          <w:snapToGrid/>
          <w:kern w:val="21"/>
          <w:sz w:val="21"/>
          <w:szCs w:val="21"/>
          <w:highlight w:val="none"/>
        </w:rPr>
        <w:t>地址：南京市江宁区江南路697号金轮星际中心A1栋7楼</w:t>
      </w:r>
    </w:p>
    <w:p w14:paraId="2677682B">
      <w:pPr>
        <w:keepNext w:val="0"/>
        <w:keepLines w:val="0"/>
        <w:pageBreakBefore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cs="宋体"/>
          <w:snapToGrid/>
          <w:kern w:val="21"/>
          <w:sz w:val="21"/>
          <w:szCs w:val="21"/>
          <w:highlight w:val="none"/>
        </w:rPr>
      </w:pPr>
      <w:r>
        <w:rPr>
          <w:rFonts w:hint="eastAsia" w:ascii="宋体" w:hAnsi="宋体" w:cs="宋体"/>
          <w:snapToGrid/>
          <w:kern w:val="21"/>
          <w:sz w:val="21"/>
          <w:szCs w:val="21"/>
          <w:highlight w:val="none"/>
        </w:rPr>
        <w:t>电话：15906295381（徐云飞）</w:t>
      </w:r>
    </w:p>
    <w:p w14:paraId="7B149CAF">
      <w:pPr>
        <w:keepNext w:val="0"/>
        <w:keepLines w:val="0"/>
        <w:pageBreakBefore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cs="宋体"/>
          <w:snapToGrid/>
          <w:kern w:val="21"/>
          <w:sz w:val="21"/>
          <w:szCs w:val="21"/>
          <w:highlight w:val="none"/>
        </w:rPr>
      </w:pPr>
      <w:r>
        <w:rPr>
          <w:rFonts w:hint="eastAsia" w:ascii="宋体" w:hAnsi="宋体" w:cs="宋体"/>
          <w:snapToGrid/>
          <w:kern w:val="21"/>
          <w:sz w:val="21"/>
          <w:szCs w:val="21"/>
          <w:highlight w:val="none"/>
        </w:rPr>
        <w:t>联系人：徐云飞</w:t>
      </w:r>
    </w:p>
    <w:p w14:paraId="0120AB17">
      <w:pPr>
        <w:pStyle w:val="44"/>
        <w:keepNext w:val="0"/>
        <w:keepLines w:val="0"/>
        <w:pageBreakBefore w:val="0"/>
        <w:kinsoku/>
        <w:wordWrap/>
        <w:overflowPunct/>
        <w:autoSpaceDE/>
        <w:autoSpaceDN/>
        <w:bidi w:val="0"/>
        <w:adjustRightInd/>
        <w:snapToGrid/>
        <w:spacing w:before="0" w:beforeAutospacing="0" w:after="0" w:afterAutospacing="0" w:line="336"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cs="宋体"/>
          <w:snapToGrid/>
          <w:kern w:val="21"/>
          <w:sz w:val="21"/>
          <w:szCs w:val="21"/>
          <w:highlight w:val="none"/>
        </w:rPr>
        <w:t>Email：jsrzcnt@126.com</w:t>
      </w:r>
      <w:r>
        <w:rPr>
          <w:rFonts w:hint="eastAsia" w:ascii="宋体" w:hAnsi="宋体" w:eastAsia="宋体" w:cs="宋体"/>
          <w:sz w:val="21"/>
          <w:szCs w:val="21"/>
          <w:highlight w:val="none"/>
        </w:rPr>
        <w:t xml:space="preserve"> </w:t>
      </w:r>
    </w:p>
    <w:p w14:paraId="286A1FF5">
      <w:pPr>
        <w:keepNext w:val="0"/>
        <w:keepLines w:val="0"/>
        <w:pageBreakBefore w:val="0"/>
        <w:kinsoku/>
        <w:wordWrap/>
        <w:overflowPunct/>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p>
    <w:p w14:paraId="0A58CBAE">
      <w:pPr>
        <w:keepNext w:val="0"/>
        <w:keepLines w:val="0"/>
        <w:pageBreakBefore w:val="0"/>
        <w:kinsoku/>
        <w:wordWrap/>
        <w:overflowPunct/>
        <w:autoSpaceDE/>
        <w:autoSpaceDN/>
        <w:bidi w:val="0"/>
        <w:adjustRightInd/>
        <w:snapToGrid/>
        <w:spacing w:line="360" w:lineRule="auto"/>
        <w:ind w:firstLine="436" w:firstLineChars="200"/>
        <w:jc w:val="right"/>
        <w:textAlignment w:val="auto"/>
        <w:rPr>
          <w:rFonts w:ascii="宋体" w:hAnsi="宋体" w:cs="宋体"/>
          <w:color w:val="000000" w:themeColor="text1"/>
          <w:kern w:val="0"/>
          <w:sz w:val="24"/>
          <w:szCs w:val="24"/>
          <w:highlight w:val="none"/>
          <w:u w:val="single"/>
          <w14:textFill>
            <w14:solidFill>
              <w14:schemeClr w14:val="tx1"/>
            </w14:solidFill>
          </w14:textFill>
        </w:rPr>
      </w:pPr>
      <w:r>
        <w:rPr>
          <w:rFonts w:hint="eastAsia" w:ascii="宋体" w:hAnsi="宋体" w:eastAsia="宋体" w:cs="宋体"/>
          <w:spacing w:val="4"/>
          <w:sz w:val="21"/>
          <w:szCs w:val="21"/>
          <w:highlight w:val="none"/>
        </w:rPr>
        <w:t>202</w:t>
      </w:r>
      <w:r>
        <w:rPr>
          <w:rFonts w:hint="eastAsia" w:ascii="宋体" w:hAnsi="宋体" w:cs="宋体"/>
          <w:spacing w:val="4"/>
          <w:sz w:val="21"/>
          <w:szCs w:val="21"/>
          <w:highlight w:val="none"/>
          <w:lang w:val="en-US" w:eastAsia="zh-CN"/>
        </w:rPr>
        <w:t>5</w:t>
      </w:r>
      <w:r>
        <w:rPr>
          <w:rFonts w:hint="eastAsia" w:ascii="宋体" w:hAnsi="宋体" w:eastAsia="宋体" w:cs="宋体"/>
          <w:spacing w:val="4"/>
          <w:sz w:val="21"/>
          <w:szCs w:val="21"/>
          <w:highlight w:val="none"/>
        </w:rPr>
        <w:t>年</w:t>
      </w:r>
      <w:r>
        <w:rPr>
          <w:rFonts w:hint="eastAsia" w:ascii="宋体" w:hAnsi="宋体" w:cs="宋体"/>
          <w:spacing w:val="4"/>
          <w:sz w:val="21"/>
          <w:szCs w:val="21"/>
          <w:highlight w:val="none"/>
          <w:lang w:val="en-US" w:eastAsia="zh-CN"/>
        </w:rPr>
        <w:t>9</w:t>
      </w:r>
      <w:r>
        <w:rPr>
          <w:rFonts w:hint="eastAsia" w:ascii="宋体" w:hAnsi="宋体" w:eastAsia="宋体" w:cs="宋体"/>
          <w:spacing w:val="4"/>
          <w:sz w:val="21"/>
          <w:szCs w:val="21"/>
          <w:highlight w:val="none"/>
        </w:rPr>
        <w:t>月</w:t>
      </w:r>
      <w:r>
        <w:rPr>
          <w:rFonts w:hint="eastAsia" w:ascii="宋体" w:hAnsi="宋体" w:cs="宋体"/>
          <w:spacing w:val="4"/>
          <w:sz w:val="21"/>
          <w:szCs w:val="21"/>
          <w:highlight w:val="none"/>
          <w:lang w:val="en-US" w:eastAsia="zh-CN"/>
        </w:rPr>
        <w:t>25</w:t>
      </w:r>
      <w:r>
        <w:rPr>
          <w:rFonts w:hint="eastAsia" w:ascii="宋体" w:hAnsi="宋体" w:eastAsia="宋体" w:cs="宋体"/>
          <w:spacing w:val="4"/>
          <w:sz w:val="21"/>
          <w:szCs w:val="21"/>
          <w:highlight w:val="none"/>
        </w:rPr>
        <w:t>日</w:t>
      </w:r>
    </w:p>
    <w:p w14:paraId="0BFEAD56">
      <w:pPr>
        <w:pStyle w:val="2"/>
        <w:spacing w:before="120" w:beforeLines="50" w:after="120" w:afterLines="50" w:line="240" w:lineRule="auto"/>
        <w:jc w:val="center"/>
        <w:rPr>
          <w:rFonts w:cs="黑体"/>
          <w:b w:val="0"/>
          <w:bCs w:val="0"/>
          <w:color w:val="000000" w:themeColor="text1"/>
          <w:highlight w:val="none"/>
          <w14:textFill>
            <w14:solidFill>
              <w14:schemeClr w14:val="tx1"/>
            </w14:solidFill>
          </w14:textFill>
        </w:rPr>
        <w:sectPr>
          <w:footerReference r:id="rId3" w:type="default"/>
          <w:pgSz w:w="11922" w:h="16838"/>
          <w:pgMar w:top="1134" w:right="1134" w:bottom="1134" w:left="1134" w:header="884" w:footer="839" w:gutter="0"/>
          <w:pgNumType w:fmt="decimal" w:start="1"/>
          <w:cols w:space="0" w:num="1"/>
          <w:rtlGutter w:val="0"/>
          <w:docGrid w:linePitch="0" w:charSpace="0"/>
        </w:sectPr>
      </w:pPr>
      <w:bookmarkStart w:id="46" w:name="_Toc9226"/>
      <w:bookmarkStart w:id="47" w:name="_Toc238559183"/>
      <w:bookmarkStart w:id="48" w:name="_Toc234744442"/>
      <w:bookmarkStart w:id="49" w:name="_Toc508615691"/>
      <w:bookmarkStart w:id="50" w:name="_Toc19318"/>
      <w:bookmarkStart w:id="51" w:name="_Toc152042303"/>
      <w:bookmarkStart w:id="52" w:name="_Toc144974495"/>
      <w:bookmarkStart w:id="53" w:name="_Toc460366495"/>
      <w:bookmarkStart w:id="54" w:name="_Toc152045527"/>
      <w:bookmarkStart w:id="55" w:name="_Toc234675074"/>
      <w:bookmarkStart w:id="56" w:name="_Toc12183"/>
      <w:bookmarkStart w:id="57" w:name="_Toc25662"/>
      <w:bookmarkStart w:id="58" w:name="_Toc179632544"/>
    </w:p>
    <w:bookmarkEnd w:id="46"/>
    <w:bookmarkEnd w:id="47"/>
    <w:bookmarkEnd w:id="48"/>
    <w:bookmarkEnd w:id="49"/>
    <w:bookmarkEnd w:id="50"/>
    <w:bookmarkEnd w:id="51"/>
    <w:bookmarkEnd w:id="52"/>
    <w:bookmarkEnd w:id="53"/>
    <w:bookmarkEnd w:id="54"/>
    <w:bookmarkEnd w:id="55"/>
    <w:bookmarkEnd w:id="56"/>
    <w:bookmarkEnd w:id="57"/>
    <w:bookmarkEnd w:id="58"/>
    <w:p w14:paraId="04D6A9AC">
      <w:pPr>
        <w:pStyle w:val="3"/>
        <w:snapToGrid w:val="0"/>
        <w:spacing w:before="120" w:after="120" w:line="240" w:lineRule="auto"/>
        <w:jc w:val="center"/>
        <w:rPr>
          <w:rFonts w:ascii="宋体" w:hAnsi="宋体" w:eastAsia="宋体"/>
          <w:kern w:val="0"/>
          <w:highlight w:val="none"/>
        </w:rPr>
      </w:pPr>
      <w:r>
        <w:rPr>
          <w:rFonts w:hint="eastAsia" w:ascii="宋体" w:hAnsi="宋体" w:eastAsia="宋体"/>
          <w:kern w:val="0"/>
          <w:highlight w:val="none"/>
        </w:rPr>
        <w:t>第二章</w:t>
      </w:r>
      <w:r>
        <w:rPr>
          <w:rFonts w:ascii="宋体" w:hAnsi="宋体" w:eastAsia="宋体"/>
          <w:kern w:val="0"/>
          <w:highlight w:val="none"/>
        </w:rPr>
        <w:t xml:space="preserve">  </w:t>
      </w:r>
      <w:r>
        <w:rPr>
          <w:rFonts w:hint="eastAsia" w:ascii="宋体" w:hAnsi="宋体" w:eastAsia="宋体"/>
          <w:kern w:val="0"/>
          <w:highlight w:val="none"/>
        </w:rPr>
        <w:t>投标人须知</w:t>
      </w:r>
    </w:p>
    <w:p w14:paraId="569B1390">
      <w:pPr>
        <w:pStyle w:val="3"/>
        <w:adjustRightInd w:val="0"/>
        <w:snapToGrid w:val="0"/>
        <w:spacing w:before="60" w:after="60" w:line="400" w:lineRule="exact"/>
        <w:jc w:val="center"/>
        <w:rPr>
          <w:rFonts w:hint="eastAsia" w:ascii="宋体" w:hAnsi="宋体" w:eastAsia="宋体"/>
          <w:w w:val="99"/>
          <w:kern w:val="0"/>
          <w:sz w:val="28"/>
          <w:szCs w:val="28"/>
          <w:highlight w:val="none"/>
        </w:rPr>
      </w:pPr>
      <w:bookmarkStart w:id="59" w:name="_Toc374610509"/>
      <w:bookmarkStart w:id="60" w:name="_Toc399835107"/>
      <w:bookmarkStart w:id="61" w:name="_Toc17885"/>
      <w:bookmarkStart w:id="62" w:name="_Toc196292888"/>
      <w:bookmarkStart w:id="63" w:name="_Toc430602340"/>
      <w:bookmarkStart w:id="64" w:name="_Toc374350069"/>
      <w:r>
        <w:rPr>
          <w:rFonts w:hint="eastAsia" w:ascii="宋体" w:hAnsi="宋体" w:eastAsia="宋体"/>
          <w:w w:val="99"/>
          <w:kern w:val="0"/>
          <w:sz w:val="28"/>
          <w:szCs w:val="28"/>
          <w:highlight w:val="none"/>
        </w:rPr>
        <w:t>投标人须知前附表</w:t>
      </w:r>
      <w:bookmarkEnd w:id="59"/>
      <w:bookmarkEnd w:id="60"/>
      <w:bookmarkEnd w:id="61"/>
      <w:bookmarkEnd w:id="62"/>
      <w:bookmarkEnd w:id="63"/>
      <w:bookmarkEnd w:id="64"/>
    </w:p>
    <w:p w14:paraId="770717DD">
      <w:pPr>
        <w:rPr>
          <w:rFonts w:hint="eastAsia" w:ascii="宋体" w:hAnsi="宋体"/>
          <w:highlight w:val="none"/>
        </w:rPr>
      </w:pPr>
    </w:p>
    <w:tbl>
      <w:tblPr>
        <w:tblStyle w:val="48"/>
        <w:tblW w:w="9245" w:type="dxa"/>
        <w:tblInd w:w="-5" w:type="dxa"/>
        <w:tblLayout w:type="fixed"/>
        <w:tblCellMar>
          <w:top w:w="0" w:type="dxa"/>
          <w:left w:w="0" w:type="dxa"/>
          <w:bottom w:w="0" w:type="dxa"/>
          <w:right w:w="0" w:type="dxa"/>
        </w:tblCellMar>
      </w:tblPr>
      <w:tblGrid>
        <w:gridCol w:w="871"/>
        <w:gridCol w:w="1968"/>
        <w:gridCol w:w="6406"/>
      </w:tblGrid>
      <w:tr w14:paraId="68C43522">
        <w:tblPrEx>
          <w:tblCellMar>
            <w:top w:w="0" w:type="dxa"/>
            <w:left w:w="0" w:type="dxa"/>
            <w:bottom w:w="0" w:type="dxa"/>
            <w:right w:w="0" w:type="dxa"/>
          </w:tblCellMar>
        </w:tblPrEx>
        <w:trPr>
          <w:trHeight w:val="20" w:hRule="atLeast"/>
          <w:tblHeader/>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7B2621FF">
            <w:pPr>
              <w:autoSpaceDE w:val="0"/>
              <w:autoSpaceDN w:val="0"/>
              <w:adjustRightInd w:val="0"/>
              <w:snapToGrid w:val="0"/>
              <w:ind w:left="35"/>
              <w:jc w:val="center"/>
              <w:rPr>
                <w:rFonts w:hint="eastAsia" w:ascii="宋体" w:hAnsi="宋体" w:cs="宋体"/>
                <w:spacing w:val="1"/>
                <w:kern w:val="0"/>
                <w:szCs w:val="21"/>
                <w:highlight w:val="none"/>
              </w:rPr>
            </w:pPr>
            <w:r>
              <w:rPr>
                <w:rFonts w:hint="eastAsia" w:ascii="宋体" w:hAnsi="宋体" w:cs="宋体"/>
                <w:spacing w:val="1"/>
                <w:kern w:val="0"/>
                <w:szCs w:val="21"/>
                <w:highlight w:val="none"/>
              </w:rPr>
              <w:t>条款号</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1E817280">
            <w:pPr>
              <w:autoSpaceDE w:val="0"/>
              <w:autoSpaceDN w:val="0"/>
              <w:adjustRightInd w:val="0"/>
              <w:snapToGrid w:val="0"/>
              <w:ind w:left="61" w:right="32"/>
              <w:jc w:val="center"/>
              <w:rPr>
                <w:rFonts w:hint="eastAsia" w:ascii="宋体" w:hAnsi="宋体" w:cs="宋体"/>
                <w:spacing w:val="1"/>
                <w:kern w:val="0"/>
                <w:szCs w:val="21"/>
                <w:highlight w:val="none"/>
              </w:rPr>
            </w:pPr>
            <w:r>
              <w:rPr>
                <w:rFonts w:hint="eastAsia" w:ascii="宋体" w:hAnsi="宋体" w:cs="宋体"/>
                <w:spacing w:val="1"/>
                <w:kern w:val="0"/>
                <w:szCs w:val="21"/>
                <w:highlight w:val="none"/>
              </w:rPr>
              <w:t>条款名称</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4A4E86CD">
            <w:pPr>
              <w:autoSpaceDE w:val="0"/>
              <w:autoSpaceDN w:val="0"/>
              <w:adjustRightInd w:val="0"/>
              <w:snapToGrid w:val="0"/>
              <w:ind w:left="80" w:leftChars="38" w:right="-20"/>
              <w:jc w:val="center"/>
              <w:rPr>
                <w:rFonts w:hint="eastAsia" w:ascii="宋体" w:hAnsi="宋体" w:cs="宋体"/>
                <w:kern w:val="0"/>
                <w:szCs w:val="21"/>
                <w:highlight w:val="none"/>
              </w:rPr>
            </w:pPr>
            <w:r>
              <w:rPr>
                <w:rFonts w:hint="eastAsia" w:ascii="宋体" w:hAnsi="宋体" w:cs="宋体"/>
                <w:kern w:val="0"/>
                <w:szCs w:val="21"/>
                <w:highlight w:val="none"/>
              </w:rPr>
              <w:t>编列内容</w:t>
            </w:r>
          </w:p>
        </w:tc>
      </w:tr>
      <w:tr w14:paraId="001B857C">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5D35CA29">
            <w:pPr>
              <w:jc w:val="center"/>
              <w:rPr>
                <w:rFonts w:hint="eastAsia" w:ascii="宋体" w:hAnsi="宋体" w:cs="宋体"/>
                <w:b/>
                <w:szCs w:val="21"/>
                <w:highlight w:val="none"/>
              </w:rPr>
            </w:pPr>
            <w:r>
              <w:rPr>
                <w:rFonts w:hint="eastAsia" w:ascii="宋体" w:hAnsi="宋体" w:cs="宋体"/>
                <w:b/>
                <w:szCs w:val="21"/>
                <w:highlight w:val="none"/>
              </w:rPr>
              <w:t>1.1.2</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20AC972B">
            <w:pPr>
              <w:jc w:val="center"/>
              <w:rPr>
                <w:rFonts w:hint="eastAsia" w:ascii="宋体" w:hAnsi="宋体" w:cs="宋体"/>
                <w:b/>
                <w:szCs w:val="21"/>
                <w:highlight w:val="none"/>
              </w:rPr>
            </w:pPr>
            <w:r>
              <w:rPr>
                <w:rFonts w:hint="eastAsia" w:ascii="宋体" w:hAnsi="宋体" w:cs="宋体"/>
                <w:b/>
                <w:szCs w:val="21"/>
                <w:highlight w:val="none"/>
              </w:rPr>
              <w:t>招标人</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43DDB8D1">
            <w:pPr>
              <w:keepNext w:val="0"/>
              <w:keepLines w:val="0"/>
              <w:pageBreakBefore w:val="0"/>
              <w:kinsoku/>
              <w:wordWrap/>
              <w:overflowPunct/>
              <w:autoSpaceDE w:val="0"/>
              <w:autoSpaceDN w:val="0"/>
              <w:bidi w:val="0"/>
              <w:adjustRightInd/>
              <w:snapToGrid/>
              <w:spacing w:line="240" w:lineRule="auto"/>
              <w:ind w:left="0" w:leftChars="0" w:right="0" w:rightChars="0"/>
              <w:jc w:val="left"/>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 xml:space="preserve">招标人：南通市港航事业发展中心 </w:t>
            </w:r>
          </w:p>
          <w:p w14:paraId="74927D99">
            <w:pPr>
              <w:keepNext w:val="0"/>
              <w:keepLines w:val="0"/>
              <w:pageBreakBefore w:val="0"/>
              <w:kinsoku/>
              <w:wordWrap/>
              <w:overflowPunct/>
              <w:autoSpaceDE w:val="0"/>
              <w:autoSpaceDN w:val="0"/>
              <w:bidi w:val="0"/>
              <w:adjustRightInd/>
              <w:snapToGrid/>
              <w:spacing w:line="240" w:lineRule="auto"/>
              <w:ind w:left="0" w:leftChars="0" w:right="0" w:rightChars="0"/>
              <w:jc w:val="left"/>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地址：如皋市江安镇朗庙村</w:t>
            </w:r>
          </w:p>
          <w:p w14:paraId="49447AAA">
            <w:pPr>
              <w:keepNext w:val="0"/>
              <w:keepLines w:val="0"/>
              <w:pageBreakBefore w:val="0"/>
              <w:kinsoku/>
              <w:wordWrap/>
              <w:overflowPunct/>
              <w:autoSpaceDE w:val="0"/>
              <w:autoSpaceDN w:val="0"/>
              <w:bidi w:val="0"/>
              <w:adjustRightInd/>
              <w:snapToGrid/>
              <w:spacing w:line="240" w:lineRule="auto"/>
              <w:ind w:left="0" w:leftChars="0" w:right="0" w:rightChars="0"/>
              <w:jc w:val="left"/>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联系人：徐振</w:t>
            </w:r>
          </w:p>
          <w:p w14:paraId="7F6E6461">
            <w:pPr>
              <w:keepNext w:val="0"/>
              <w:keepLines w:val="0"/>
              <w:pageBreakBefore w:val="0"/>
              <w:kinsoku/>
              <w:wordWrap/>
              <w:overflowPunct/>
              <w:autoSpaceDE w:val="0"/>
              <w:autoSpaceDN w:val="0"/>
              <w:bidi w:val="0"/>
              <w:adjustRightInd/>
              <w:snapToGrid/>
              <w:spacing w:line="240" w:lineRule="auto"/>
              <w:ind w:left="0" w:leftChars="0" w:right="0" w:rightChars="0"/>
              <w:jc w:val="left"/>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电话：18752862776</w:t>
            </w:r>
          </w:p>
        </w:tc>
      </w:tr>
      <w:tr w14:paraId="0B8FC4C9">
        <w:tblPrEx>
          <w:tblCellMar>
            <w:top w:w="0" w:type="dxa"/>
            <w:left w:w="0" w:type="dxa"/>
            <w:bottom w:w="0" w:type="dxa"/>
            <w:right w:w="0" w:type="dxa"/>
          </w:tblCellMar>
        </w:tblPrEx>
        <w:trPr>
          <w:trHeight w:val="1088"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3F3F6D73">
            <w:pPr>
              <w:jc w:val="center"/>
              <w:rPr>
                <w:rFonts w:hint="eastAsia" w:ascii="宋体" w:hAnsi="宋体" w:cs="宋体"/>
                <w:b/>
                <w:szCs w:val="21"/>
                <w:highlight w:val="none"/>
              </w:rPr>
            </w:pPr>
            <w:r>
              <w:rPr>
                <w:rFonts w:hint="eastAsia" w:ascii="宋体" w:hAnsi="宋体" w:cs="宋体"/>
                <w:b/>
                <w:szCs w:val="21"/>
                <w:highlight w:val="none"/>
              </w:rPr>
              <w:t>1.1.3</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261402DC">
            <w:pPr>
              <w:jc w:val="center"/>
              <w:rPr>
                <w:rFonts w:hint="eastAsia" w:ascii="宋体" w:hAnsi="宋体" w:cs="宋体"/>
                <w:b/>
                <w:szCs w:val="21"/>
                <w:highlight w:val="none"/>
              </w:rPr>
            </w:pPr>
            <w:r>
              <w:rPr>
                <w:rFonts w:hint="eastAsia" w:ascii="宋体" w:hAnsi="宋体" w:cs="宋体"/>
                <w:b/>
                <w:szCs w:val="21"/>
                <w:highlight w:val="none"/>
              </w:rPr>
              <w:t>招标代理机构</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3C095E70">
            <w:pPr>
              <w:keepNext w:val="0"/>
              <w:keepLines w:val="0"/>
              <w:pageBreakBefore w:val="0"/>
              <w:kinsoku/>
              <w:wordWrap/>
              <w:overflowPunct/>
              <w:autoSpaceDE w:val="0"/>
              <w:autoSpaceDN w:val="0"/>
              <w:bidi w:val="0"/>
              <w:adjustRightInd/>
              <w:snapToGrid/>
              <w:spacing w:line="240" w:lineRule="auto"/>
              <w:ind w:left="0" w:leftChars="0" w:right="0" w:rightChars="0"/>
              <w:jc w:val="left"/>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招标代理：江苏睿致诚工程咨询有限公司</w:t>
            </w:r>
          </w:p>
          <w:p w14:paraId="5C9B45B7">
            <w:pPr>
              <w:keepNext w:val="0"/>
              <w:keepLines w:val="0"/>
              <w:pageBreakBefore w:val="0"/>
              <w:kinsoku/>
              <w:wordWrap/>
              <w:overflowPunct/>
              <w:autoSpaceDE w:val="0"/>
              <w:autoSpaceDN w:val="0"/>
              <w:bidi w:val="0"/>
              <w:adjustRightInd/>
              <w:snapToGrid/>
              <w:spacing w:line="240" w:lineRule="auto"/>
              <w:ind w:left="0" w:leftChars="0" w:right="0" w:rightChars="0"/>
              <w:jc w:val="left"/>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地址：南京市江宁区江南路697号金轮星际中心A1栋7楼</w:t>
            </w:r>
          </w:p>
          <w:p w14:paraId="6EDF1BE9">
            <w:pPr>
              <w:keepNext w:val="0"/>
              <w:keepLines w:val="0"/>
              <w:pageBreakBefore w:val="0"/>
              <w:kinsoku/>
              <w:wordWrap/>
              <w:overflowPunct/>
              <w:autoSpaceDE w:val="0"/>
              <w:autoSpaceDN w:val="0"/>
              <w:bidi w:val="0"/>
              <w:adjustRightInd/>
              <w:snapToGrid/>
              <w:spacing w:line="240" w:lineRule="auto"/>
              <w:ind w:left="0" w:leftChars="0" w:right="0" w:rightChars="0"/>
              <w:jc w:val="left"/>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电话：15906295381（徐云飞）</w:t>
            </w:r>
          </w:p>
          <w:p w14:paraId="3B0E9592">
            <w:pPr>
              <w:keepNext w:val="0"/>
              <w:keepLines w:val="0"/>
              <w:pageBreakBefore w:val="0"/>
              <w:kinsoku/>
              <w:wordWrap/>
              <w:overflowPunct/>
              <w:autoSpaceDE w:val="0"/>
              <w:autoSpaceDN w:val="0"/>
              <w:bidi w:val="0"/>
              <w:adjustRightInd/>
              <w:snapToGrid/>
              <w:spacing w:line="240" w:lineRule="auto"/>
              <w:ind w:left="0" w:leftChars="0" w:right="0" w:rightChars="0"/>
              <w:jc w:val="left"/>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联系人：徐云飞</w:t>
            </w:r>
          </w:p>
          <w:p w14:paraId="26522FA2">
            <w:pPr>
              <w:keepNext w:val="0"/>
              <w:keepLines w:val="0"/>
              <w:pageBreakBefore w:val="0"/>
              <w:kinsoku/>
              <w:wordWrap/>
              <w:overflowPunct/>
              <w:autoSpaceDE w:val="0"/>
              <w:autoSpaceDN w:val="0"/>
              <w:bidi w:val="0"/>
              <w:adjustRightInd/>
              <w:snapToGrid/>
              <w:spacing w:line="240" w:lineRule="auto"/>
              <w:ind w:left="0" w:leftChars="0" w:right="0" w:rightChars="0"/>
              <w:jc w:val="left"/>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Email：jsrzcnt@126.com</w:t>
            </w:r>
          </w:p>
        </w:tc>
      </w:tr>
      <w:tr w14:paraId="59B89BC3">
        <w:tblPrEx>
          <w:tblCellMar>
            <w:top w:w="0" w:type="dxa"/>
            <w:left w:w="0" w:type="dxa"/>
            <w:bottom w:w="0" w:type="dxa"/>
            <w:right w:w="0" w:type="dxa"/>
          </w:tblCellMar>
        </w:tblPrEx>
        <w:trPr>
          <w:trHeight w:val="9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0C25832F">
            <w:pPr>
              <w:jc w:val="center"/>
              <w:rPr>
                <w:rFonts w:hint="eastAsia" w:ascii="宋体" w:hAnsi="宋体" w:cs="宋体"/>
                <w:b/>
                <w:szCs w:val="21"/>
                <w:highlight w:val="none"/>
              </w:rPr>
            </w:pPr>
            <w:r>
              <w:rPr>
                <w:rFonts w:hint="eastAsia" w:ascii="宋体" w:hAnsi="宋体" w:cs="宋体"/>
                <w:b/>
                <w:szCs w:val="21"/>
                <w:highlight w:val="none"/>
              </w:rPr>
              <w:t>1.1.4</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561B4806">
            <w:pPr>
              <w:jc w:val="center"/>
              <w:rPr>
                <w:rFonts w:hint="eastAsia" w:ascii="宋体" w:hAnsi="宋体" w:cs="宋体"/>
                <w:b/>
                <w:szCs w:val="21"/>
                <w:highlight w:val="none"/>
              </w:rPr>
            </w:pPr>
            <w:r>
              <w:rPr>
                <w:rFonts w:hint="eastAsia" w:ascii="宋体" w:hAnsi="宋体" w:cs="宋体"/>
                <w:b/>
                <w:szCs w:val="21"/>
                <w:highlight w:val="none"/>
              </w:rPr>
              <w:t>项目名称</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0C9B1FAE">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lang w:val="en-US" w:eastAsia="zh-CN"/>
              </w:rPr>
            </w:pPr>
            <w:r>
              <w:rPr>
                <w:rFonts w:hint="eastAsia" w:ascii="宋体" w:hAnsi="宋体" w:cs="宋体"/>
                <w:snapToGrid/>
                <w:spacing w:val="0"/>
                <w:kern w:val="21"/>
                <w:sz w:val="21"/>
                <w:szCs w:val="21"/>
                <w:highlight w:val="none"/>
                <w:lang w:eastAsia="zh-CN"/>
              </w:rPr>
              <w:t>焦港船闸闸区围栏油漆保养工程</w:t>
            </w:r>
          </w:p>
        </w:tc>
      </w:tr>
      <w:tr w14:paraId="39A67BEB">
        <w:tblPrEx>
          <w:tblCellMar>
            <w:top w:w="0" w:type="dxa"/>
            <w:left w:w="0" w:type="dxa"/>
            <w:bottom w:w="0" w:type="dxa"/>
            <w:right w:w="0" w:type="dxa"/>
          </w:tblCellMar>
        </w:tblPrEx>
        <w:trPr>
          <w:trHeight w:val="273"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195995F1">
            <w:pPr>
              <w:jc w:val="center"/>
              <w:rPr>
                <w:rFonts w:hint="eastAsia" w:ascii="宋体" w:hAnsi="宋体" w:cs="宋体"/>
                <w:b/>
                <w:szCs w:val="21"/>
                <w:highlight w:val="none"/>
              </w:rPr>
            </w:pPr>
            <w:r>
              <w:rPr>
                <w:rFonts w:hint="eastAsia" w:ascii="宋体" w:hAnsi="宋体" w:cs="宋体"/>
                <w:b/>
                <w:szCs w:val="21"/>
                <w:highlight w:val="none"/>
              </w:rPr>
              <w:t>1.1.5</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66B6CBC0">
            <w:pPr>
              <w:jc w:val="center"/>
              <w:rPr>
                <w:rFonts w:hint="eastAsia" w:ascii="宋体" w:hAnsi="宋体" w:cs="宋体"/>
                <w:b/>
                <w:szCs w:val="21"/>
                <w:highlight w:val="none"/>
              </w:rPr>
            </w:pPr>
            <w:r>
              <w:rPr>
                <w:rFonts w:hint="eastAsia" w:ascii="宋体" w:hAnsi="宋体" w:cs="宋体"/>
                <w:b/>
                <w:szCs w:val="21"/>
                <w:highlight w:val="none"/>
              </w:rPr>
              <w:t>建设地点</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214FC9BF">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lang w:val="en-GB"/>
              </w:rPr>
            </w:pPr>
            <w:r>
              <w:rPr>
                <w:rFonts w:hint="eastAsia" w:ascii="宋体" w:hAnsi="宋体" w:eastAsia="宋体" w:cs="宋体"/>
                <w:snapToGrid/>
                <w:spacing w:val="0"/>
                <w:kern w:val="21"/>
                <w:sz w:val="21"/>
                <w:szCs w:val="21"/>
                <w:highlight w:val="none"/>
              </w:rPr>
              <w:t>南通</w:t>
            </w:r>
          </w:p>
        </w:tc>
      </w:tr>
      <w:tr w14:paraId="73F0353E">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0BE4E656">
            <w:pPr>
              <w:jc w:val="center"/>
              <w:rPr>
                <w:rFonts w:hint="eastAsia" w:ascii="宋体" w:hAnsi="宋体" w:cs="宋体"/>
                <w:b/>
                <w:szCs w:val="21"/>
                <w:highlight w:val="none"/>
              </w:rPr>
            </w:pPr>
            <w:r>
              <w:rPr>
                <w:rFonts w:hint="eastAsia" w:ascii="宋体" w:hAnsi="宋体" w:cs="宋体"/>
                <w:b/>
                <w:szCs w:val="21"/>
                <w:highlight w:val="none"/>
              </w:rPr>
              <w:t>1.2.1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7471C611">
            <w:pPr>
              <w:jc w:val="center"/>
              <w:rPr>
                <w:rFonts w:hint="eastAsia" w:ascii="宋体" w:hAnsi="宋体" w:cs="宋体"/>
                <w:b/>
                <w:szCs w:val="21"/>
                <w:highlight w:val="none"/>
              </w:rPr>
            </w:pPr>
            <w:r>
              <w:rPr>
                <w:rFonts w:hint="eastAsia" w:ascii="宋体" w:hAnsi="宋体" w:cs="宋体"/>
                <w:b/>
                <w:szCs w:val="21"/>
                <w:highlight w:val="none"/>
              </w:rPr>
              <w:t>资金来源</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0F2C6DA0">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养护资金</w:t>
            </w:r>
          </w:p>
        </w:tc>
      </w:tr>
      <w:tr w14:paraId="08FE49B7">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306D7D28">
            <w:pPr>
              <w:jc w:val="center"/>
              <w:rPr>
                <w:rFonts w:hint="eastAsia" w:ascii="宋体" w:hAnsi="宋体" w:cs="宋体"/>
                <w:b/>
                <w:szCs w:val="21"/>
                <w:highlight w:val="none"/>
              </w:rPr>
            </w:pPr>
            <w:r>
              <w:rPr>
                <w:rFonts w:hint="eastAsia" w:ascii="宋体" w:hAnsi="宋体" w:cs="宋体"/>
                <w:b/>
                <w:szCs w:val="21"/>
                <w:highlight w:val="none"/>
              </w:rPr>
              <w:t>1.2.2</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699AF1BD">
            <w:pPr>
              <w:jc w:val="center"/>
              <w:rPr>
                <w:rFonts w:hint="eastAsia" w:ascii="宋体" w:hAnsi="宋体" w:cs="宋体"/>
                <w:b/>
                <w:szCs w:val="21"/>
                <w:highlight w:val="none"/>
              </w:rPr>
            </w:pPr>
            <w:r>
              <w:rPr>
                <w:rFonts w:hint="eastAsia" w:ascii="宋体" w:hAnsi="宋体" w:cs="宋体"/>
                <w:b/>
                <w:szCs w:val="21"/>
                <w:highlight w:val="none"/>
              </w:rPr>
              <w:t>出资比例</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7C9E2E85">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100%</w:t>
            </w:r>
          </w:p>
        </w:tc>
      </w:tr>
      <w:tr w14:paraId="691BB5F3">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75012DFB">
            <w:pPr>
              <w:jc w:val="center"/>
              <w:rPr>
                <w:rFonts w:hint="eastAsia" w:ascii="宋体" w:hAnsi="宋体" w:cs="宋体"/>
                <w:b/>
                <w:szCs w:val="21"/>
                <w:highlight w:val="none"/>
              </w:rPr>
            </w:pPr>
            <w:r>
              <w:rPr>
                <w:rFonts w:hint="eastAsia" w:ascii="宋体" w:hAnsi="宋体" w:cs="宋体"/>
                <w:b/>
                <w:szCs w:val="21"/>
                <w:highlight w:val="none"/>
              </w:rPr>
              <w:t>1.2.3</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3C96FCC3">
            <w:pPr>
              <w:jc w:val="center"/>
              <w:rPr>
                <w:rFonts w:hint="eastAsia" w:ascii="宋体" w:hAnsi="宋体" w:cs="宋体"/>
                <w:b/>
                <w:szCs w:val="21"/>
                <w:highlight w:val="none"/>
              </w:rPr>
            </w:pPr>
            <w:r>
              <w:rPr>
                <w:rFonts w:hint="eastAsia" w:ascii="宋体" w:hAnsi="宋体" w:cs="宋体"/>
                <w:b/>
                <w:szCs w:val="21"/>
                <w:highlight w:val="none"/>
              </w:rPr>
              <w:t>资金落实情况</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0C33403B">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资金已落实</w:t>
            </w:r>
          </w:p>
        </w:tc>
      </w:tr>
      <w:tr w14:paraId="4ADAB076">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24B9A6EF">
            <w:pPr>
              <w:jc w:val="center"/>
              <w:rPr>
                <w:rFonts w:hint="eastAsia" w:ascii="宋体" w:hAnsi="宋体" w:cs="宋体"/>
                <w:b/>
                <w:szCs w:val="21"/>
                <w:highlight w:val="none"/>
              </w:rPr>
            </w:pPr>
            <w:r>
              <w:rPr>
                <w:rFonts w:hint="eastAsia" w:ascii="宋体" w:hAnsi="宋体" w:cs="宋体"/>
                <w:b/>
                <w:szCs w:val="21"/>
                <w:highlight w:val="none"/>
              </w:rPr>
              <w:t>1.3.1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777C675E">
            <w:pPr>
              <w:jc w:val="center"/>
              <w:rPr>
                <w:rFonts w:hint="eastAsia" w:ascii="宋体" w:hAnsi="宋体" w:cs="宋体"/>
                <w:b/>
                <w:szCs w:val="21"/>
                <w:highlight w:val="none"/>
              </w:rPr>
            </w:pPr>
            <w:r>
              <w:rPr>
                <w:rFonts w:hint="eastAsia" w:ascii="宋体" w:hAnsi="宋体" w:cs="宋体"/>
                <w:b/>
                <w:szCs w:val="21"/>
                <w:highlight w:val="none"/>
              </w:rPr>
              <w:t>招标范围</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34FA597C">
            <w:pPr>
              <w:keepNext w:val="0"/>
              <w:keepLines w:val="0"/>
              <w:pageBreakBefore w:val="0"/>
              <w:widowControl w:val="0"/>
              <w:kinsoku/>
              <w:wordWrap/>
              <w:overflowPunct/>
              <w:topLinePunct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详见招标公告</w:t>
            </w:r>
          </w:p>
        </w:tc>
      </w:tr>
      <w:tr w14:paraId="248CED00">
        <w:tblPrEx>
          <w:tblCellMar>
            <w:top w:w="0" w:type="dxa"/>
            <w:left w:w="0" w:type="dxa"/>
            <w:bottom w:w="0" w:type="dxa"/>
            <w:right w:w="0" w:type="dxa"/>
          </w:tblCellMar>
        </w:tblPrEx>
        <w:trPr>
          <w:trHeight w:val="343"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68E21504">
            <w:pPr>
              <w:jc w:val="center"/>
              <w:rPr>
                <w:rFonts w:hint="eastAsia" w:ascii="宋体" w:hAnsi="宋体" w:cs="宋体"/>
                <w:b/>
                <w:szCs w:val="21"/>
                <w:highlight w:val="none"/>
              </w:rPr>
            </w:pPr>
            <w:r>
              <w:rPr>
                <w:rFonts w:hint="eastAsia" w:ascii="宋体" w:hAnsi="宋体" w:cs="宋体"/>
                <w:b/>
                <w:szCs w:val="21"/>
                <w:highlight w:val="none"/>
              </w:rPr>
              <w:t>1.3.2</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3F989B6F">
            <w:pPr>
              <w:jc w:val="center"/>
              <w:rPr>
                <w:rFonts w:hint="eastAsia" w:ascii="宋体" w:hAnsi="宋体" w:cs="宋体"/>
                <w:b/>
                <w:szCs w:val="21"/>
                <w:highlight w:val="none"/>
              </w:rPr>
            </w:pPr>
            <w:r>
              <w:rPr>
                <w:rFonts w:hint="eastAsia" w:ascii="宋体" w:hAnsi="宋体" w:cs="宋体"/>
                <w:b/>
                <w:szCs w:val="21"/>
                <w:highlight w:val="none"/>
              </w:rPr>
              <w:t>计划工期</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78FEE79C">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详见招标公告</w:t>
            </w:r>
          </w:p>
        </w:tc>
      </w:tr>
      <w:tr w14:paraId="15C0FF8C">
        <w:tblPrEx>
          <w:tblCellMar>
            <w:top w:w="0" w:type="dxa"/>
            <w:left w:w="0" w:type="dxa"/>
            <w:bottom w:w="0" w:type="dxa"/>
            <w:right w:w="0" w:type="dxa"/>
          </w:tblCellMar>
        </w:tblPrEx>
        <w:trPr>
          <w:trHeight w:val="283"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699B9430">
            <w:pPr>
              <w:jc w:val="center"/>
              <w:rPr>
                <w:rFonts w:hint="eastAsia" w:ascii="宋体" w:hAnsi="宋体" w:cs="宋体"/>
                <w:b/>
                <w:szCs w:val="21"/>
                <w:highlight w:val="none"/>
              </w:rPr>
            </w:pPr>
            <w:r>
              <w:rPr>
                <w:rFonts w:hint="eastAsia" w:ascii="宋体" w:hAnsi="宋体" w:cs="宋体"/>
                <w:b/>
                <w:szCs w:val="21"/>
                <w:highlight w:val="none"/>
              </w:rPr>
              <w:t>1.3.3</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6B47571A">
            <w:pPr>
              <w:jc w:val="center"/>
              <w:rPr>
                <w:rFonts w:hint="eastAsia" w:ascii="宋体" w:hAnsi="宋体" w:cs="宋体"/>
                <w:b/>
                <w:szCs w:val="21"/>
                <w:highlight w:val="none"/>
              </w:rPr>
            </w:pPr>
            <w:r>
              <w:rPr>
                <w:rFonts w:hint="eastAsia" w:ascii="宋体" w:hAnsi="宋体" w:cs="宋体"/>
                <w:b/>
                <w:szCs w:val="21"/>
                <w:highlight w:val="none"/>
              </w:rPr>
              <w:t>质量要求</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67CFDBE3">
            <w:pPr>
              <w:keepNext w:val="0"/>
              <w:keepLines w:val="0"/>
              <w:pageBreakBefore w:val="0"/>
              <w:widowControl w:val="0"/>
              <w:kinsoku/>
              <w:wordWrap/>
              <w:overflowPunct/>
              <w:topLinePunct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lang w:eastAsia="zh-CN"/>
              </w:rPr>
            </w:pPr>
            <w:r>
              <w:rPr>
                <w:rFonts w:hint="eastAsia" w:ascii="宋体" w:hAnsi="宋体" w:cs="宋体"/>
                <w:snapToGrid/>
                <w:spacing w:val="0"/>
                <w:kern w:val="21"/>
                <w:sz w:val="21"/>
                <w:szCs w:val="21"/>
                <w:highlight w:val="none"/>
                <w:lang w:val="en-US" w:eastAsia="zh-CN"/>
              </w:rPr>
              <w:t>合格</w:t>
            </w:r>
          </w:p>
        </w:tc>
      </w:tr>
      <w:tr w14:paraId="02BC8254">
        <w:tblPrEx>
          <w:tblCellMar>
            <w:top w:w="0" w:type="dxa"/>
            <w:left w:w="0" w:type="dxa"/>
            <w:bottom w:w="0" w:type="dxa"/>
            <w:right w:w="0" w:type="dxa"/>
          </w:tblCellMar>
        </w:tblPrEx>
        <w:trPr>
          <w:trHeight w:val="319"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1E72BE9D">
            <w:pPr>
              <w:jc w:val="center"/>
              <w:rPr>
                <w:rFonts w:hint="eastAsia" w:ascii="宋体" w:hAnsi="宋体" w:cs="宋体"/>
                <w:b/>
                <w:szCs w:val="21"/>
                <w:highlight w:val="none"/>
              </w:rPr>
            </w:pPr>
            <w:r>
              <w:rPr>
                <w:rFonts w:hint="eastAsia" w:ascii="宋体" w:hAnsi="宋体" w:cs="宋体"/>
                <w:b/>
                <w:szCs w:val="21"/>
                <w:highlight w:val="none"/>
              </w:rPr>
              <w:t>1.3.4</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2934AFBC">
            <w:pPr>
              <w:jc w:val="center"/>
              <w:rPr>
                <w:rFonts w:hint="eastAsia" w:ascii="宋体" w:hAnsi="宋体" w:cs="宋体"/>
                <w:b/>
                <w:szCs w:val="21"/>
                <w:highlight w:val="none"/>
              </w:rPr>
            </w:pPr>
            <w:r>
              <w:rPr>
                <w:rFonts w:hint="eastAsia" w:ascii="宋体" w:hAnsi="宋体" w:cs="宋体"/>
                <w:b/>
                <w:kern w:val="0"/>
                <w:szCs w:val="21"/>
                <w:highlight w:val="none"/>
              </w:rPr>
              <w:t>安全目标</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3FA5BD0D">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cs="宋体"/>
                <w:szCs w:val="21"/>
                <w:highlight w:val="none"/>
              </w:rPr>
              <w:t>安全生产无责任事故</w:t>
            </w:r>
          </w:p>
        </w:tc>
      </w:tr>
      <w:tr w14:paraId="1DF744B5">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14F0EDD5">
            <w:pPr>
              <w:jc w:val="center"/>
              <w:rPr>
                <w:rFonts w:hint="eastAsia" w:ascii="宋体" w:hAnsi="宋体" w:cs="宋体"/>
                <w:b/>
                <w:szCs w:val="21"/>
                <w:highlight w:val="none"/>
              </w:rPr>
            </w:pPr>
            <w:r>
              <w:rPr>
                <w:rFonts w:hint="eastAsia" w:ascii="宋体" w:hAnsi="宋体" w:cs="宋体"/>
                <w:b/>
                <w:szCs w:val="21"/>
                <w:highlight w:val="none"/>
              </w:rPr>
              <w:t>1.4.1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6A1011E5">
            <w:pPr>
              <w:jc w:val="center"/>
              <w:rPr>
                <w:rFonts w:hint="eastAsia" w:ascii="宋体" w:hAnsi="宋体" w:cs="宋体"/>
                <w:b/>
                <w:szCs w:val="21"/>
                <w:highlight w:val="none"/>
              </w:rPr>
            </w:pPr>
            <w:r>
              <w:rPr>
                <w:rFonts w:hint="eastAsia" w:ascii="宋体" w:hAnsi="宋体" w:cs="宋体"/>
                <w:b/>
                <w:szCs w:val="21"/>
                <w:highlight w:val="none"/>
              </w:rPr>
              <w:t>投标人资质条件、</w:t>
            </w:r>
          </w:p>
          <w:p w14:paraId="573AFAAE">
            <w:pPr>
              <w:jc w:val="center"/>
              <w:rPr>
                <w:rFonts w:hint="eastAsia" w:ascii="宋体" w:hAnsi="宋体" w:cs="宋体"/>
                <w:b/>
                <w:szCs w:val="21"/>
                <w:highlight w:val="none"/>
              </w:rPr>
            </w:pPr>
            <w:r>
              <w:rPr>
                <w:rFonts w:hint="eastAsia" w:ascii="宋体" w:hAnsi="宋体" w:cs="宋体"/>
                <w:b/>
                <w:szCs w:val="21"/>
                <w:highlight w:val="none"/>
              </w:rPr>
              <w:t>能力和信誉</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260A21E6">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b/>
                <w:snapToGrid/>
                <w:spacing w:val="0"/>
                <w:kern w:val="21"/>
                <w:sz w:val="21"/>
                <w:szCs w:val="21"/>
                <w:highlight w:val="none"/>
              </w:rPr>
            </w:pPr>
            <w:r>
              <w:rPr>
                <w:rFonts w:hint="eastAsia" w:ascii="宋体" w:hAnsi="宋体" w:eastAsia="宋体" w:cs="宋体"/>
                <w:snapToGrid/>
                <w:spacing w:val="0"/>
                <w:kern w:val="21"/>
                <w:sz w:val="21"/>
                <w:szCs w:val="21"/>
                <w:highlight w:val="none"/>
              </w:rPr>
              <w:t>详见招标公告</w:t>
            </w:r>
          </w:p>
        </w:tc>
      </w:tr>
      <w:tr w14:paraId="22EEC683">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4BCCB6CA">
            <w:pPr>
              <w:jc w:val="center"/>
              <w:rPr>
                <w:rFonts w:hint="eastAsia" w:ascii="宋体" w:hAnsi="宋体" w:cs="宋体"/>
                <w:b/>
                <w:szCs w:val="21"/>
                <w:highlight w:val="none"/>
              </w:rPr>
            </w:pPr>
            <w:r>
              <w:rPr>
                <w:rFonts w:hint="eastAsia" w:ascii="宋体" w:hAnsi="宋体" w:cs="宋体"/>
                <w:b/>
                <w:szCs w:val="21"/>
                <w:highlight w:val="none"/>
              </w:rPr>
              <w:t>1.4.2</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5B6177D7">
            <w:pPr>
              <w:jc w:val="center"/>
              <w:rPr>
                <w:rFonts w:hint="eastAsia" w:ascii="宋体" w:hAnsi="宋体" w:cs="宋体"/>
                <w:szCs w:val="21"/>
                <w:highlight w:val="none"/>
              </w:rPr>
            </w:pPr>
            <w:r>
              <w:rPr>
                <w:rFonts w:hint="eastAsia" w:ascii="宋体" w:hAnsi="宋体" w:cs="宋体"/>
                <w:b/>
                <w:szCs w:val="21"/>
                <w:highlight w:val="none"/>
              </w:rPr>
              <w:t>是否接受联合体投标</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01CF0D1A">
            <w:pPr>
              <w:keepNext w:val="0"/>
              <w:keepLines w:val="0"/>
              <w:pageBreakBefore w:val="0"/>
              <w:widowControl/>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□接受</w:t>
            </w:r>
          </w:p>
          <w:p w14:paraId="2BFB2AC9">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☑不接受</w:t>
            </w:r>
          </w:p>
        </w:tc>
      </w:tr>
      <w:tr w14:paraId="3D872DFF">
        <w:tblPrEx>
          <w:tblCellMar>
            <w:top w:w="0" w:type="dxa"/>
            <w:left w:w="0" w:type="dxa"/>
            <w:bottom w:w="0" w:type="dxa"/>
            <w:right w:w="0" w:type="dxa"/>
          </w:tblCellMar>
        </w:tblPrEx>
        <w:trPr>
          <w:trHeight w:val="559"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43422164">
            <w:pPr>
              <w:jc w:val="center"/>
              <w:rPr>
                <w:rFonts w:hint="eastAsia" w:ascii="宋体" w:hAnsi="宋体" w:cs="宋体"/>
                <w:b/>
                <w:szCs w:val="21"/>
                <w:highlight w:val="none"/>
              </w:rPr>
            </w:pPr>
            <w:r>
              <w:rPr>
                <w:rFonts w:hint="eastAsia" w:ascii="宋体" w:hAnsi="宋体" w:cs="宋体"/>
                <w:b/>
                <w:szCs w:val="21"/>
                <w:highlight w:val="none"/>
              </w:rPr>
              <w:t>1.9.1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74FD9B20">
            <w:pPr>
              <w:jc w:val="center"/>
              <w:rPr>
                <w:rFonts w:hint="eastAsia" w:ascii="宋体" w:hAnsi="宋体" w:cs="宋体"/>
                <w:b/>
                <w:szCs w:val="21"/>
                <w:highlight w:val="none"/>
              </w:rPr>
            </w:pPr>
            <w:r>
              <w:rPr>
                <w:rFonts w:hint="eastAsia" w:ascii="宋体" w:hAnsi="宋体" w:cs="宋体"/>
                <w:b/>
                <w:szCs w:val="21"/>
                <w:highlight w:val="none"/>
              </w:rPr>
              <w:t>踏勘现场</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0D7D4AA9">
            <w:pPr>
              <w:keepNext w:val="0"/>
              <w:keepLines w:val="0"/>
              <w:pageBreakBefore w:val="0"/>
              <w:kinsoku/>
              <w:wordWrap/>
              <w:overflowPunct/>
              <w:autoSpaceDE w:val="0"/>
              <w:autoSpaceDN w:val="0"/>
              <w:bidi w:val="0"/>
              <w:adjustRightInd/>
              <w:snapToGrid/>
              <w:spacing w:line="240" w:lineRule="auto"/>
              <w:ind w:left="10" w:leftChars="0" w:right="0" w:rightChars="0" w:hanging="10" w:hangingChars="5"/>
              <w:jc w:val="both"/>
              <w:textAlignment w:val="auto"/>
              <w:rPr>
                <w:rFonts w:hint="eastAsia" w:ascii="宋体" w:hAnsi="宋体" w:eastAsia="宋体" w:cs="宋体"/>
                <w:snapToGrid/>
                <w:spacing w:val="0"/>
                <w:kern w:val="21"/>
                <w:sz w:val="21"/>
                <w:szCs w:val="21"/>
                <w:highlight w:val="none"/>
                <w:lang w:eastAsia="zh-CN"/>
              </w:rPr>
            </w:pPr>
            <w:r>
              <w:rPr>
                <w:rFonts w:hint="eastAsia" w:ascii="宋体" w:hAnsi="宋体" w:eastAsia="宋体" w:cs="宋体"/>
                <w:snapToGrid/>
                <w:spacing w:val="0"/>
                <w:kern w:val="21"/>
                <w:sz w:val="21"/>
                <w:szCs w:val="21"/>
                <w:highlight w:val="none"/>
              </w:rPr>
              <w:sym w:font="Wingdings 2" w:char="0052"/>
            </w:r>
            <w:r>
              <w:rPr>
                <w:rFonts w:hint="eastAsia" w:ascii="宋体" w:hAnsi="宋体" w:eastAsia="宋体" w:cs="宋体"/>
                <w:snapToGrid/>
                <w:spacing w:val="0"/>
                <w:kern w:val="21"/>
                <w:sz w:val="21"/>
                <w:szCs w:val="21"/>
                <w:highlight w:val="none"/>
              </w:rPr>
              <w:t>不组织</w:t>
            </w:r>
            <w:r>
              <w:rPr>
                <w:rFonts w:hint="eastAsia" w:ascii="宋体" w:hAnsi="宋体" w:cs="宋体"/>
                <w:snapToGrid/>
                <w:spacing w:val="0"/>
                <w:kern w:val="21"/>
                <w:sz w:val="21"/>
                <w:szCs w:val="21"/>
                <w:highlight w:val="none"/>
                <w:lang w:eastAsia="zh-CN"/>
              </w:rPr>
              <w:t>；招标人不组织现场考察，投标人</w:t>
            </w:r>
            <w:r>
              <w:rPr>
                <w:rFonts w:hint="eastAsia" w:ascii="宋体" w:hAnsi="宋体" w:cs="宋体"/>
                <w:snapToGrid/>
                <w:spacing w:val="0"/>
                <w:kern w:val="21"/>
                <w:sz w:val="21"/>
                <w:szCs w:val="21"/>
                <w:highlight w:val="none"/>
                <w:lang w:val="en-US" w:eastAsia="zh-CN"/>
              </w:rPr>
              <w:t>应</w:t>
            </w:r>
            <w:r>
              <w:rPr>
                <w:rFonts w:hint="eastAsia" w:ascii="宋体" w:hAnsi="宋体" w:cs="宋体"/>
                <w:snapToGrid/>
                <w:spacing w:val="0"/>
                <w:kern w:val="21"/>
                <w:sz w:val="21"/>
                <w:szCs w:val="21"/>
                <w:highlight w:val="none"/>
                <w:lang w:eastAsia="zh-CN"/>
              </w:rPr>
              <w:t>自行前往现场进行考察，考察费用由投标人自理，安全自负。</w:t>
            </w:r>
          </w:p>
          <w:p w14:paraId="6A3AF905">
            <w:pPr>
              <w:keepNext w:val="0"/>
              <w:keepLines w:val="0"/>
              <w:pageBreakBefore w:val="0"/>
              <w:kinsoku/>
              <w:wordWrap/>
              <w:overflowPunct/>
              <w:autoSpaceDE w:val="0"/>
              <w:autoSpaceDN w:val="0"/>
              <w:bidi w:val="0"/>
              <w:adjustRightInd/>
              <w:snapToGrid/>
              <w:spacing w:line="240" w:lineRule="auto"/>
              <w:ind w:left="10" w:leftChars="0" w:right="0" w:rightChars="0" w:hanging="10" w:hangingChars="5"/>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□组织</w:t>
            </w:r>
          </w:p>
        </w:tc>
      </w:tr>
      <w:tr w14:paraId="6BBEA03C">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68842FC0">
            <w:pPr>
              <w:jc w:val="center"/>
              <w:rPr>
                <w:rFonts w:hint="eastAsia" w:ascii="宋体" w:hAnsi="宋体" w:cs="宋体"/>
                <w:b/>
                <w:szCs w:val="21"/>
                <w:highlight w:val="none"/>
              </w:rPr>
            </w:pPr>
            <w:r>
              <w:rPr>
                <w:rFonts w:hint="eastAsia" w:ascii="宋体" w:hAnsi="宋体" w:cs="宋体"/>
                <w:b/>
                <w:szCs w:val="21"/>
                <w:highlight w:val="none"/>
              </w:rPr>
              <w:t>1.10.1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53155737">
            <w:pPr>
              <w:jc w:val="center"/>
              <w:rPr>
                <w:rFonts w:hint="eastAsia" w:ascii="宋体" w:hAnsi="宋体" w:cs="宋体"/>
                <w:b/>
                <w:szCs w:val="21"/>
                <w:highlight w:val="none"/>
              </w:rPr>
            </w:pPr>
            <w:r>
              <w:rPr>
                <w:rFonts w:hint="eastAsia" w:ascii="宋体" w:hAnsi="宋体" w:cs="宋体"/>
                <w:b/>
                <w:szCs w:val="21"/>
                <w:highlight w:val="none"/>
              </w:rPr>
              <w:t>投标预备会</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67402DE2">
            <w:pPr>
              <w:keepNext w:val="0"/>
              <w:keepLines w:val="0"/>
              <w:pageBreakBefore w:val="0"/>
              <w:kinsoku/>
              <w:wordWrap/>
              <w:overflowPunct/>
              <w:autoSpaceDE w:val="0"/>
              <w:autoSpaceDN w:val="0"/>
              <w:bidi w:val="0"/>
              <w:adjustRightInd/>
              <w:snapToGrid/>
              <w:spacing w:line="240" w:lineRule="auto"/>
              <w:ind w:left="10" w:leftChars="0" w:right="0" w:rightChars="0" w:hanging="10" w:hangingChars="5"/>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sym w:font="Wingdings 2" w:char="0052"/>
            </w:r>
            <w:r>
              <w:rPr>
                <w:rFonts w:hint="eastAsia" w:ascii="宋体" w:hAnsi="宋体" w:eastAsia="宋体" w:cs="宋体"/>
                <w:snapToGrid/>
                <w:spacing w:val="0"/>
                <w:kern w:val="21"/>
                <w:sz w:val="21"/>
                <w:szCs w:val="21"/>
                <w:highlight w:val="none"/>
              </w:rPr>
              <w:t>不召开</w:t>
            </w:r>
          </w:p>
          <w:p w14:paraId="5935F030">
            <w:pPr>
              <w:keepNext w:val="0"/>
              <w:keepLines w:val="0"/>
              <w:pageBreakBefore w:val="0"/>
              <w:kinsoku/>
              <w:wordWrap/>
              <w:overflowPunct/>
              <w:autoSpaceDE w:val="0"/>
              <w:autoSpaceDN w:val="0"/>
              <w:bidi w:val="0"/>
              <w:adjustRightInd/>
              <w:snapToGrid/>
              <w:spacing w:line="240" w:lineRule="auto"/>
              <w:ind w:left="0" w:leftChars="0" w:right="0" w:rightChars="0" w:firstLine="27" w:firstLineChars="13"/>
              <w:jc w:val="both"/>
              <w:textAlignment w:val="auto"/>
              <w:rPr>
                <w:rFonts w:hint="eastAsia" w:ascii="宋体" w:hAnsi="宋体" w:eastAsia="宋体" w:cs="宋体"/>
                <w:b/>
                <w:snapToGrid/>
                <w:spacing w:val="0"/>
                <w:kern w:val="21"/>
                <w:sz w:val="21"/>
                <w:szCs w:val="21"/>
                <w:highlight w:val="none"/>
                <w:u w:val="single"/>
              </w:rPr>
            </w:pPr>
            <w:r>
              <w:rPr>
                <w:rFonts w:hint="eastAsia" w:ascii="宋体" w:hAnsi="宋体" w:eastAsia="宋体" w:cs="宋体"/>
                <w:snapToGrid/>
                <w:spacing w:val="0"/>
                <w:kern w:val="21"/>
                <w:sz w:val="21"/>
                <w:szCs w:val="21"/>
                <w:highlight w:val="none"/>
              </w:rPr>
              <w:t>□召开，召开时间：</w:t>
            </w:r>
            <w:r>
              <w:rPr>
                <w:rFonts w:hint="eastAsia" w:ascii="宋体" w:hAnsi="宋体" w:eastAsia="宋体" w:cs="宋体"/>
                <w:b/>
                <w:snapToGrid/>
                <w:spacing w:val="0"/>
                <w:kern w:val="21"/>
                <w:sz w:val="21"/>
                <w:szCs w:val="21"/>
                <w:highlight w:val="none"/>
                <w:u w:val="single"/>
              </w:rPr>
              <w:t>/</w:t>
            </w:r>
          </w:p>
          <w:p w14:paraId="4B823C48">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b/>
                <w:snapToGrid/>
                <w:spacing w:val="0"/>
                <w:kern w:val="21"/>
                <w:sz w:val="21"/>
                <w:szCs w:val="21"/>
                <w:highlight w:val="none"/>
              </w:rPr>
              <w:t xml:space="preserve">        </w:t>
            </w:r>
            <w:r>
              <w:rPr>
                <w:rFonts w:hint="eastAsia" w:ascii="宋体" w:hAnsi="宋体" w:eastAsia="宋体" w:cs="宋体"/>
                <w:snapToGrid/>
                <w:spacing w:val="0"/>
                <w:kern w:val="21"/>
                <w:sz w:val="21"/>
                <w:szCs w:val="21"/>
                <w:highlight w:val="none"/>
              </w:rPr>
              <w:t>召开地点：</w:t>
            </w:r>
            <w:r>
              <w:rPr>
                <w:rFonts w:hint="eastAsia" w:ascii="宋体" w:hAnsi="宋体" w:eastAsia="宋体" w:cs="宋体"/>
                <w:b/>
                <w:snapToGrid/>
                <w:spacing w:val="0"/>
                <w:kern w:val="21"/>
                <w:sz w:val="21"/>
                <w:szCs w:val="21"/>
                <w:highlight w:val="none"/>
                <w:u w:val="single"/>
              </w:rPr>
              <w:t>/</w:t>
            </w:r>
          </w:p>
        </w:tc>
      </w:tr>
      <w:tr w14:paraId="7B8B564C">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31CCC5A2">
            <w:pPr>
              <w:jc w:val="center"/>
              <w:rPr>
                <w:rFonts w:ascii="宋体" w:hAnsi="宋体" w:cs="宋体"/>
                <w:b/>
                <w:szCs w:val="21"/>
                <w:highlight w:val="none"/>
              </w:rPr>
            </w:pPr>
            <w:r>
              <w:rPr>
                <w:rFonts w:hint="eastAsia" w:ascii="宋体" w:hAnsi="宋体" w:cs="宋体"/>
                <w:b/>
                <w:szCs w:val="21"/>
                <w:highlight w:val="none"/>
              </w:rPr>
              <w:t>1.10.2</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795E76EF">
            <w:pPr>
              <w:jc w:val="center"/>
              <w:rPr>
                <w:rFonts w:ascii="宋体" w:hAnsi="宋体" w:cs="宋体"/>
                <w:b/>
                <w:szCs w:val="21"/>
                <w:highlight w:val="none"/>
              </w:rPr>
            </w:pPr>
            <w:r>
              <w:rPr>
                <w:rFonts w:hint="eastAsia" w:ascii="宋体" w:hAnsi="宋体" w:cs="宋体"/>
                <w:b/>
                <w:szCs w:val="21"/>
                <w:highlight w:val="none"/>
              </w:rPr>
              <w:t>投标人提出问题的  截止时间</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4A39CEC8">
            <w:pPr>
              <w:keepNext w:val="0"/>
              <w:keepLines w:val="0"/>
              <w:pageBreakBefore w:val="0"/>
              <w:widowControl/>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时间：投标截止日10天前</w:t>
            </w:r>
          </w:p>
        </w:tc>
      </w:tr>
      <w:tr w14:paraId="659EAC7A">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7233D892">
            <w:pPr>
              <w:jc w:val="center"/>
              <w:rPr>
                <w:rFonts w:ascii="宋体" w:hAnsi="宋体" w:cs="宋体"/>
                <w:b/>
                <w:szCs w:val="21"/>
                <w:highlight w:val="none"/>
              </w:rPr>
            </w:pPr>
            <w:r>
              <w:rPr>
                <w:rFonts w:hint="eastAsia" w:ascii="宋体" w:hAnsi="宋体" w:cs="宋体"/>
                <w:b/>
                <w:szCs w:val="21"/>
                <w:highlight w:val="none"/>
              </w:rPr>
              <w:t>1.10.3</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2518C9F0">
            <w:pPr>
              <w:jc w:val="center"/>
              <w:rPr>
                <w:rFonts w:ascii="宋体" w:hAnsi="宋体" w:cs="宋体"/>
                <w:b/>
                <w:szCs w:val="21"/>
                <w:highlight w:val="none"/>
              </w:rPr>
            </w:pPr>
            <w:r>
              <w:rPr>
                <w:rFonts w:hint="eastAsia" w:ascii="宋体" w:hAnsi="宋体" w:cs="宋体"/>
                <w:b/>
                <w:szCs w:val="21"/>
                <w:highlight w:val="none"/>
              </w:rPr>
              <w:t>招标人书面澄清的 时间</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6444157B">
            <w:pPr>
              <w:keepNext w:val="0"/>
              <w:keepLines w:val="0"/>
              <w:pageBreakBefore w:val="0"/>
              <w:widowControl/>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在南通市交通运输局网（http://jtysj.nantong.gov.cn）上发布招标文件澄清。修改招标文件的时间距投标截止时间不足15日，且修改内容可能影响投标文件编制的，将相应延长投标截止时间。</w:t>
            </w:r>
          </w:p>
        </w:tc>
      </w:tr>
      <w:tr w14:paraId="7BEC64BE">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311CA6B1">
            <w:pPr>
              <w:jc w:val="center"/>
              <w:rPr>
                <w:rFonts w:hint="eastAsia" w:ascii="宋体" w:hAnsi="宋体" w:cs="宋体"/>
                <w:b/>
                <w:szCs w:val="21"/>
                <w:highlight w:val="none"/>
              </w:rPr>
            </w:pPr>
            <w:r>
              <w:rPr>
                <w:rFonts w:hint="eastAsia" w:ascii="宋体" w:hAnsi="宋体" w:cs="宋体"/>
                <w:b/>
                <w:szCs w:val="21"/>
                <w:highlight w:val="none"/>
              </w:rPr>
              <w:t>1.11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32EBE581">
            <w:pPr>
              <w:jc w:val="center"/>
              <w:rPr>
                <w:rFonts w:hint="eastAsia" w:ascii="宋体" w:hAnsi="宋体" w:cs="宋体"/>
                <w:b/>
                <w:szCs w:val="21"/>
                <w:highlight w:val="none"/>
              </w:rPr>
            </w:pPr>
            <w:r>
              <w:rPr>
                <w:rFonts w:hint="eastAsia" w:ascii="宋体" w:hAnsi="宋体" w:cs="宋体"/>
                <w:b/>
                <w:szCs w:val="21"/>
                <w:highlight w:val="none"/>
              </w:rPr>
              <w:t>分包</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77D73660">
            <w:pPr>
              <w:keepNext w:val="0"/>
              <w:keepLines w:val="0"/>
              <w:pageBreakBefore w:val="0"/>
              <w:kinsoku/>
              <w:wordWrap/>
              <w:overflowPunct/>
              <w:autoSpaceDE w:val="0"/>
              <w:autoSpaceDN w:val="0"/>
              <w:bidi w:val="0"/>
              <w:adjustRightInd/>
              <w:snapToGrid/>
              <w:spacing w:line="240" w:lineRule="auto"/>
              <w:ind w:left="10" w:leftChars="0" w:right="0" w:rightChars="0" w:hanging="10" w:hangingChars="5"/>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sym w:font="Wingdings 2" w:char="0052"/>
            </w:r>
            <w:r>
              <w:rPr>
                <w:rFonts w:hint="eastAsia" w:ascii="宋体" w:hAnsi="宋体" w:eastAsia="宋体" w:cs="宋体"/>
                <w:snapToGrid/>
                <w:spacing w:val="0"/>
                <w:kern w:val="21"/>
                <w:sz w:val="21"/>
                <w:szCs w:val="21"/>
                <w:highlight w:val="none"/>
              </w:rPr>
              <w:t>不允许</w:t>
            </w:r>
          </w:p>
          <w:p w14:paraId="48345243">
            <w:pPr>
              <w:keepNext w:val="0"/>
              <w:keepLines w:val="0"/>
              <w:pageBreakBefore w:val="0"/>
              <w:kinsoku/>
              <w:wordWrap/>
              <w:overflowPunct/>
              <w:autoSpaceDE w:val="0"/>
              <w:autoSpaceDN w:val="0"/>
              <w:bidi w:val="0"/>
              <w:adjustRightInd/>
              <w:snapToGrid/>
              <w:spacing w:line="240" w:lineRule="auto"/>
              <w:ind w:left="10" w:leftChars="0" w:right="0" w:rightChars="0" w:hanging="10" w:hangingChars="5"/>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□允许</w:t>
            </w:r>
          </w:p>
        </w:tc>
      </w:tr>
      <w:tr w14:paraId="59A7670D">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455AA841">
            <w:pPr>
              <w:jc w:val="center"/>
              <w:rPr>
                <w:rFonts w:hint="eastAsia" w:ascii="宋体" w:hAnsi="宋体" w:cs="宋体"/>
                <w:b/>
                <w:szCs w:val="21"/>
                <w:highlight w:val="none"/>
              </w:rPr>
            </w:pPr>
            <w:r>
              <w:rPr>
                <w:rFonts w:hint="eastAsia" w:ascii="宋体" w:hAnsi="宋体" w:cs="宋体"/>
                <w:b/>
                <w:szCs w:val="21"/>
                <w:highlight w:val="none"/>
              </w:rPr>
              <w:t>1.12</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79176C32">
            <w:pPr>
              <w:jc w:val="center"/>
              <w:rPr>
                <w:rFonts w:hint="eastAsia" w:ascii="宋体" w:hAnsi="宋体" w:cs="宋体"/>
                <w:b/>
                <w:szCs w:val="21"/>
                <w:highlight w:val="none"/>
              </w:rPr>
            </w:pPr>
            <w:r>
              <w:rPr>
                <w:rFonts w:hint="eastAsia" w:ascii="宋体" w:hAnsi="宋体" w:cs="宋体"/>
                <w:b/>
                <w:szCs w:val="21"/>
                <w:highlight w:val="none"/>
              </w:rPr>
              <w:t>偏离</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445E8CF3">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☑不允许：不允许重大偏差。</w:t>
            </w:r>
          </w:p>
          <w:p w14:paraId="6E553290">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☑允许：允许细微偏差</w:t>
            </w:r>
          </w:p>
          <w:p w14:paraId="4736AB33">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偏差分重大偏差和细微偏差，本招标项目不接受重大偏差。</w:t>
            </w:r>
          </w:p>
          <w:p w14:paraId="491F1C6F">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细微偏差是指投标文件在实质上响应招标文件要求，但在个别地方存在遗漏或者提供了不完整的技术信息和数据等情况，并且补正这些遗漏或者不完整不会对其他投标人造成不公平的结果。细微偏差不影响投标文件的有效性。评标委员会可书面要求存在细微偏差的投标人书面澄清</w:t>
            </w:r>
            <w:r>
              <w:rPr>
                <w:rFonts w:hint="eastAsia" w:ascii="宋体" w:hAnsi="宋体" w:eastAsia="宋体" w:cs="宋体"/>
                <w:snapToGrid/>
                <w:spacing w:val="0"/>
                <w:kern w:val="21"/>
                <w:sz w:val="21"/>
                <w:szCs w:val="21"/>
                <w:highlight w:val="none"/>
                <w:lang w:eastAsia="zh-CN"/>
              </w:rPr>
              <w:t>。</w:t>
            </w:r>
          </w:p>
        </w:tc>
      </w:tr>
      <w:tr w14:paraId="73D8BA35">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1816124D">
            <w:pPr>
              <w:jc w:val="center"/>
              <w:rPr>
                <w:rFonts w:hint="eastAsia" w:ascii="宋体" w:hAnsi="宋体" w:cs="宋体"/>
                <w:b/>
                <w:szCs w:val="21"/>
                <w:highlight w:val="none"/>
              </w:rPr>
            </w:pPr>
            <w:r>
              <w:rPr>
                <w:rFonts w:hint="eastAsia" w:ascii="宋体" w:hAnsi="宋体" w:cs="宋体"/>
                <w:b/>
                <w:szCs w:val="21"/>
                <w:highlight w:val="none"/>
              </w:rPr>
              <w:t>2.1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66757068">
            <w:pPr>
              <w:jc w:val="center"/>
              <w:rPr>
                <w:rFonts w:hint="eastAsia" w:ascii="宋体" w:hAnsi="宋体" w:cs="宋体"/>
                <w:b/>
                <w:szCs w:val="21"/>
                <w:highlight w:val="none"/>
              </w:rPr>
            </w:pPr>
            <w:r>
              <w:rPr>
                <w:rFonts w:hint="eastAsia" w:ascii="宋体" w:hAnsi="宋体" w:cs="宋体"/>
                <w:b/>
                <w:szCs w:val="21"/>
                <w:highlight w:val="none"/>
              </w:rPr>
              <w:t>构成招标文件的其他材料</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63B584D4">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构成招标文件的其他材料包括补遗书（如有）及相关附件。</w:t>
            </w:r>
          </w:p>
          <w:p w14:paraId="0EDF4C70">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附件详见以下内容：</w:t>
            </w:r>
          </w:p>
          <w:p w14:paraId="75E5AFA7">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1-1 履约考核、信用评价</w:t>
            </w:r>
          </w:p>
          <w:p w14:paraId="40B36364">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附件1：江苏省公路水运建设市场信用信息管理办法（苏交规〔2024〕6号）</w:t>
            </w:r>
          </w:p>
          <w:p w14:paraId="6F0B40BB">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1-2 安全生产</w:t>
            </w:r>
          </w:p>
          <w:p w14:paraId="28DC0546">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w:t>
            </w:r>
            <w:r>
              <w:rPr>
                <w:rFonts w:hint="eastAsia" w:ascii="宋体" w:hAnsi="宋体" w:eastAsia="宋体" w:cs="宋体"/>
                <w:snapToGrid/>
                <w:spacing w:val="0"/>
                <w:kern w:val="21"/>
                <w:sz w:val="21"/>
                <w:szCs w:val="21"/>
                <w:highlight w:val="none"/>
                <w:lang w:val="en-US" w:eastAsia="zh-CN"/>
              </w:rPr>
              <w:t>2</w:t>
            </w:r>
            <w:r>
              <w:rPr>
                <w:rFonts w:hint="eastAsia" w:ascii="宋体" w:hAnsi="宋体" w:eastAsia="宋体" w:cs="宋体"/>
                <w:snapToGrid/>
                <w:spacing w:val="0"/>
                <w:kern w:val="21"/>
                <w:sz w:val="21"/>
                <w:szCs w:val="21"/>
                <w:highlight w:val="none"/>
              </w:rPr>
              <w:t>：公路水运工程安全生产监督管理办法（中华人民共和国交通运输部令2017年第25号）</w:t>
            </w:r>
          </w:p>
          <w:p w14:paraId="2181A41F">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w:t>
            </w:r>
            <w:r>
              <w:rPr>
                <w:rFonts w:hint="eastAsia" w:ascii="宋体" w:hAnsi="宋体" w:eastAsia="宋体" w:cs="宋体"/>
                <w:snapToGrid/>
                <w:spacing w:val="0"/>
                <w:kern w:val="21"/>
                <w:sz w:val="21"/>
                <w:szCs w:val="21"/>
                <w:highlight w:val="none"/>
                <w:lang w:val="en-US" w:eastAsia="zh-CN"/>
              </w:rPr>
              <w:t>3</w:t>
            </w:r>
            <w:r>
              <w:rPr>
                <w:rFonts w:hint="eastAsia" w:ascii="宋体" w:hAnsi="宋体" w:eastAsia="宋体" w:cs="宋体"/>
                <w:snapToGrid/>
                <w:spacing w:val="0"/>
                <w:kern w:val="21"/>
                <w:sz w:val="21"/>
                <w:szCs w:val="21"/>
                <w:highlight w:val="none"/>
              </w:rPr>
              <w:t>：“关于印发《企业安全生产费用提取和使用管理办法》的通知（财企〔2022〕136号）”</w:t>
            </w:r>
          </w:p>
          <w:p w14:paraId="19386C1F">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w:t>
            </w:r>
            <w:r>
              <w:rPr>
                <w:rFonts w:hint="eastAsia" w:ascii="宋体" w:hAnsi="宋体" w:eastAsia="宋体" w:cs="宋体"/>
                <w:snapToGrid/>
                <w:spacing w:val="0"/>
                <w:kern w:val="21"/>
                <w:sz w:val="21"/>
                <w:szCs w:val="21"/>
                <w:highlight w:val="none"/>
                <w:lang w:val="en-US" w:eastAsia="zh-CN"/>
              </w:rPr>
              <w:t>4</w:t>
            </w:r>
            <w:r>
              <w:rPr>
                <w:rFonts w:hint="eastAsia" w:ascii="宋体" w:hAnsi="宋体" w:eastAsia="宋体" w:cs="宋体"/>
                <w:snapToGrid/>
                <w:spacing w:val="0"/>
                <w:kern w:val="21"/>
                <w:sz w:val="21"/>
                <w:szCs w:val="21"/>
                <w:highlight w:val="none"/>
              </w:rPr>
              <w:t>：《江苏省交通建设工程质量和安全生产监督管理条例》</w:t>
            </w:r>
          </w:p>
          <w:p w14:paraId="601A6021">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lang w:eastAsia="zh-CN"/>
              </w:rPr>
            </w:pPr>
            <w:r>
              <w:rPr>
                <w:rFonts w:hint="eastAsia" w:ascii="宋体" w:hAnsi="宋体" w:eastAsia="宋体" w:cs="宋体"/>
                <w:snapToGrid/>
                <w:spacing w:val="0"/>
                <w:kern w:val="21"/>
                <w:sz w:val="21"/>
                <w:szCs w:val="21"/>
                <w:highlight w:val="none"/>
              </w:rPr>
              <w:t>附件</w:t>
            </w:r>
            <w:r>
              <w:rPr>
                <w:rFonts w:hint="eastAsia" w:ascii="宋体" w:hAnsi="宋体" w:eastAsia="宋体" w:cs="宋体"/>
                <w:snapToGrid/>
                <w:spacing w:val="0"/>
                <w:kern w:val="21"/>
                <w:sz w:val="21"/>
                <w:szCs w:val="21"/>
                <w:highlight w:val="none"/>
                <w:lang w:val="en-US" w:eastAsia="zh-CN"/>
              </w:rPr>
              <w:t>5</w:t>
            </w:r>
            <w:r>
              <w:rPr>
                <w:rFonts w:hint="eastAsia" w:ascii="宋体" w:hAnsi="宋体" w:eastAsia="宋体" w:cs="宋体"/>
                <w:snapToGrid/>
                <w:spacing w:val="0"/>
                <w:kern w:val="21"/>
                <w:sz w:val="21"/>
                <w:szCs w:val="21"/>
                <w:highlight w:val="none"/>
              </w:rPr>
              <w:t>：江苏省公路水运工程安全生产费用管理办法（苏交规〔20</w:t>
            </w:r>
            <w:r>
              <w:rPr>
                <w:rFonts w:hint="eastAsia" w:ascii="宋体" w:hAnsi="宋体" w:eastAsia="宋体" w:cs="宋体"/>
                <w:snapToGrid/>
                <w:spacing w:val="0"/>
                <w:kern w:val="21"/>
                <w:sz w:val="21"/>
                <w:szCs w:val="21"/>
                <w:highlight w:val="none"/>
                <w:lang w:val="en-US" w:eastAsia="zh-CN"/>
              </w:rPr>
              <w:t>25</w:t>
            </w:r>
            <w:r>
              <w:rPr>
                <w:rFonts w:hint="eastAsia" w:ascii="宋体" w:hAnsi="宋体" w:eastAsia="宋体" w:cs="宋体"/>
                <w:snapToGrid/>
                <w:spacing w:val="0"/>
                <w:kern w:val="21"/>
                <w:sz w:val="21"/>
                <w:szCs w:val="21"/>
                <w:highlight w:val="none"/>
              </w:rPr>
              <w:t>〕</w:t>
            </w:r>
            <w:r>
              <w:rPr>
                <w:rFonts w:hint="eastAsia" w:ascii="宋体" w:hAnsi="宋体" w:eastAsia="宋体" w:cs="宋体"/>
                <w:snapToGrid/>
                <w:spacing w:val="0"/>
                <w:kern w:val="21"/>
                <w:sz w:val="21"/>
                <w:szCs w:val="21"/>
                <w:highlight w:val="none"/>
                <w:lang w:val="en-US" w:eastAsia="zh-CN"/>
              </w:rPr>
              <w:t>1</w:t>
            </w:r>
            <w:r>
              <w:rPr>
                <w:rFonts w:hint="eastAsia" w:ascii="宋体" w:hAnsi="宋体" w:eastAsia="宋体" w:cs="宋体"/>
                <w:snapToGrid/>
                <w:spacing w:val="0"/>
                <w:kern w:val="21"/>
                <w:sz w:val="21"/>
                <w:szCs w:val="21"/>
                <w:highlight w:val="none"/>
              </w:rPr>
              <w:t>号</w:t>
            </w:r>
            <w:r>
              <w:rPr>
                <w:rFonts w:hint="eastAsia" w:ascii="宋体" w:hAnsi="宋体" w:eastAsia="宋体" w:cs="宋体"/>
                <w:snapToGrid/>
                <w:spacing w:val="0"/>
                <w:kern w:val="21"/>
                <w:sz w:val="21"/>
                <w:szCs w:val="21"/>
                <w:highlight w:val="none"/>
                <w:lang w:eastAsia="zh-CN"/>
              </w:rPr>
              <w:t>）</w:t>
            </w:r>
          </w:p>
          <w:p w14:paraId="4F9B0170">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w:t>
            </w:r>
            <w:r>
              <w:rPr>
                <w:rFonts w:hint="eastAsia" w:ascii="宋体" w:hAnsi="宋体" w:eastAsia="宋体" w:cs="宋体"/>
                <w:snapToGrid/>
                <w:spacing w:val="0"/>
                <w:kern w:val="21"/>
                <w:sz w:val="21"/>
                <w:szCs w:val="21"/>
                <w:highlight w:val="none"/>
                <w:lang w:val="en-US" w:eastAsia="zh-CN"/>
              </w:rPr>
              <w:t>6</w:t>
            </w:r>
            <w:r>
              <w:rPr>
                <w:rFonts w:hint="eastAsia" w:ascii="宋体" w:hAnsi="宋体" w:eastAsia="宋体" w:cs="宋体"/>
                <w:snapToGrid/>
                <w:spacing w:val="0"/>
                <w:kern w:val="21"/>
                <w:sz w:val="21"/>
                <w:szCs w:val="21"/>
                <w:highlight w:val="none"/>
              </w:rPr>
              <w:t>：《关于以更高标准更严措施管控交通运输领域重大安全风险的通知》（苏安〔2019〕14号）</w:t>
            </w:r>
          </w:p>
          <w:p w14:paraId="55956EEF">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1-3 扬尘管控</w:t>
            </w:r>
          </w:p>
          <w:p w14:paraId="0775368F">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w:t>
            </w:r>
            <w:r>
              <w:rPr>
                <w:rFonts w:hint="eastAsia" w:ascii="宋体" w:hAnsi="宋体" w:eastAsia="宋体" w:cs="宋体"/>
                <w:snapToGrid/>
                <w:spacing w:val="0"/>
                <w:kern w:val="21"/>
                <w:sz w:val="21"/>
                <w:szCs w:val="21"/>
                <w:highlight w:val="none"/>
                <w:lang w:val="en-US" w:eastAsia="zh-CN"/>
              </w:rPr>
              <w:t>7</w:t>
            </w:r>
            <w:r>
              <w:rPr>
                <w:rFonts w:hint="eastAsia" w:ascii="宋体" w:hAnsi="宋体" w:eastAsia="宋体" w:cs="宋体"/>
                <w:snapToGrid/>
                <w:spacing w:val="0"/>
                <w:kern w:val="21"/>
                <w:sz w:val="21"/>
                <w:szCs w:val="21"/>
                <w:highlight w:val="none"/>
              </w:rPr>
              <w:t>：江苏省大气污染防治条例（省第十三届人民代表大会常务委员会公告第11号）</w:t>
            </w:r>
          </w:p>
          <w:p w14:paraId="158AF960">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w:t>
            </w:r>
            <w:r>
              <w:rPr>
                <w:rFonts w:hint="eastAsia" w:ascii="宋体" w:hAnsi="宋体" w:eastAsia="宋体" w:cs="宋体"/>
                <w:snapToGrid/>
                <w:spacing w:val="0"/>
                <w:kern w:val="21"/>
                <w:sz w:val="21"/>
                <w:szCs w:val="21"/>
                <w:highlight w:val="none"/>
                <w:lang w:val="en-US" w:eastAsia="zh-CN"/>
              </w:rPr>
              <w:t>8</w:t>
            </w:r>
            <w:r>
              <w:rPr>
                <w:rFonts w:hint="eastAsia" w:ascii="宋体" w:hAnsi="宋体" w:eastAsia="宋体" w:cs="宋体"/>
                <w:snapToGrid/>
                <w:spacing w:val="0"/>
                <w:kern w:val="21"/>
                <w:sz w:val="21"/>
                <w:szCs w:val="21"/>
                <w:highlight w:val="none"/>
              </w:rPr>
              <w:t>：江苏省交通运输厅《关于招标文件贯彻落实扬尘污染防治有关法律法规规定的指导意见》</w:t>
            </w:r>
          </w:p>
          <w:p w14:paraId="0AD808F2">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w:t>
            </w:r>
            <w:r>
              <w:rPr>
                <w:rFonts w:hint="eastAsia" w:ascii="宋体" w:hAnsi="宋体" w:eastAsia="宋体" w:cs="宋体"/>
                <w:snapToGrid/>
                <w:spacing w:val="0"/>
                <w:kern w:val="21"/>
                <w:sz w:val="21"/>
                <w:szCs w:val="21"/>
                <w:highlight w:val="none"/>
                <w:lang w:val="en-US" w:eastAsia="zh-CN"/>
              </w:rPr>
              <w:t>9</w:t>
            </w:r>
            <w:r>
              <w:rPr>
                <w:rFonts w:hint="eastAsia" w:ascii="宋体" w:hAnsi="宋体" w:eastAsia="宋体" w:cs="宋体"/>
                <w:snapToGrid/>
                <w:spacing w:val="0"/>
                <w:kern w:val="21"/>
                <w:sz w:val="21"/>
                <w:szCs w:val="21"/>
                <w:highlight w:val="none"/>
              </w:rPr>
              <w:t>：《省交通运输厅关于招标文件贯彻落实扬尘污染防治有关法律法规规定的指导意见》</w:t>
            </w:r>
          </w:p>
          <w:p w14:paraId="704CE420">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附件1</w:t>
            </w:r>
            <w:r>
              <w:rPr>
                <w:rFonts w:hint="eastAsia" w:ascii="宋体" w:hAnsi="宋体" w:eastAsia="宋体" w:cs="宋体"/>
                <w:snapToGrid/>
                <w:spacing w:val="0"/>
                <w:kern w:val="21"/>
                <w:sz w:val="21"/>
                <w:szCs w:val="21"/>
                <w:highlight w:val="none"/>
                <w:lang w:val="en-US" w:eastAsia="zh-CN"/>
              </w:rPr>
              <w:t>0</w:t>
            </w:r>
            <w:r>
              <w:rPr>
                <w:rFonts w:hint="eastAsia" w:ascii="宋体" w:hAnsi="宋体" w:eastAsia="宋体" w:cs="宋体"/>
                <w:snapToGrid/>
                <w:spacing w:val="0"/>
                <w:kern w:val="21"/>
                <w:sz w:val="21"/>
                <w:szCs w:val="21"/>
                <w:highlight w:val="none"/>
              </w:rPr>
              <w:t>：《关于印发江苏省公路水运工程工地扬尘污染防治行动方案的函》苏交执法质〔2019〕61号</w:t>
            </w:r>
          </w:p>
          <w:p w14:paraId="21E3DF34">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附件1</w:t>
            </w:r>
            <w:r>
              <w:rPr>
                <w:rFonts w:hint="eastAsia" w:ascii="宋体" w:hAnsi="宋体" w:eastAsia="宋体" w:cs="宋体"/>
                <w:snapToGrid/>
                <w:spacing w:val="0"/>
                <w:kern w:val="21"/>
                <w:sz w:val="21"/>
                <w:szCs w:val="21"/>
                <w:highlight w:val="none"/>
                <w:lang w:val="en-US" w:eastAsia="zh-CN"/>
              </w:rPr>
              <w:t>1</w:t>
            </w:r>
            <w:r>
              <w:rPr>
                <w:rFonts w:hint="eastAsia" w:ascii="宋体" w:hAnsi="宋体" w:eastAsia="宋体" w:cs="宋体"/>
                <w:snapToGrid/>
                <w:spacing w:val="0"/>
                <w:kern w:val="21"/>
                <w:sz w:val="21"/>
                <w:szCs w:val="21"/>
                <w:highlight w:val="none"/>
              </w:rPr>
              <w:t>：《关于切实加强施工工地塑料防尘网使用管理工作的通知》苏环办〔2019〕254号</w:t>
            </w:r>
          </w:p>
          <w:p w14:paraId="0D65E134">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附件1</w:t>
            </w:r>
            <w:r>
              <w:rPr>
                <w:rFonts w:hint="eastAsia" w:ascii="宋体" w:hAnsi="宋体" w:eastAsia="宋体" w:cs="宋体"/>
                <w:snapToGrid/>
                <w:spacing w:val="0"/>
                <w:kern w:val="21"/>
                <w:sz w:val="21"/>
                <w:szCs w:val="21"/>
                <w:highlight w:val="none"/>
                <w:lang w:val="en-US" w:eastAsia="zh-CN"/>
              </w:rPr>
              <w:t>2</w:t>
            </w:r>
            <w:r>
              <w:rPr>
                <w:rFonts w:hint="eastAsia" w:ascii="宋体" w:hAnsi="宋体" w:eastAsia="宋体" w:cs="宋体"/>
                <w:snapToGrid/>
                <w:spacing w:val="0"/>
                <w:kern w:val="21"/>
                <w:sz w:val="21"/>
                <w:szCs w:val="21"/>
                <w:highlight w:val="none"/>
              </w:rPr>
              <w:t>：《市政府办公室关于开展南通市区施工扬尘专项治理的实施意见》通政办发〔2019〕58号等相关规定</w:t>
            </w:r>
          </w:p>
          <w:p w14:paraId="0A1E337A">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1-4 农民工工资</w:t>
            </w:r>
          </w:p>
          <w:p w14:paraId="716CC0C4">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附件1</w:t>
            </w:r>
            <w:r>
              <w:rPr>
                <w:rFonts w:hint="eastAsia" w:ascii="宋体" w:hAnsi="宋体" w:eastAsia="宋体" w:cs="宋体"/>
                <w:snapToGrid/>
                <w:spacing w:val="0"/>
                <w:kern w:val="21"/>
                <w:sz w:val="21"/>
                <w:szCs w:val="21"/>
                <w:highlight w:val="none"/>
                <w:lang w:val="en-US" w:eastAsia="zh-CN"/>
              </w:rPr>
              <w:t>3</w:t>
            </w:r>
            <w:r>
              <w:rPr>
                <w:rFonts w:hint="eastAsia" w:ascii="宋体" w:hAnsi="宋体" w:eastAsia="宋体" w:cs="宋体"/>
                <w:snapToGrid/>
                <w:spacing w:val="0"/>
                <w:kern w:val="21"/>
                <w:sz w:val="21"/>
                <w:szCs w:val="21"/>
                <w:highlight w:val="none"/>
              </w:rPr>
              <w:t>：《保障农民工工资支付条例》（中华人民共和国国务院令第724号）</w:t>
            </w:r>
          </w:p>
          <w:p w14:paraId="381342AA">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附件1</w:t>
            </w:r>
            <w:r>
              <w:rPr>
                <w:rFonts w:hint="eastAsia" w:ascii="宋体" w:hAnsi="宋体" w:eastAsia="宋体" w:cs="宋体"/>
                <w:snapToGrid/>
                <w:spacing w:val="0"/>
                <w:kern w:val="21"/>
                <w:sz w:val="21"/>
                <w:szCs w:val="21"/>
                <w:highlight w:val="none"/>
                <w:lang w:val="en-US" w:eastAsia="zh-CN"/>
              </w:rPr>
              <w:t>4</w:t>
            </w:r>
            <w:r>
              <w:rPr>
                <w:rFonts w:hint="eastAsia" w:ascii="宋体" w:hAnsi="宋体" w:eastAsia="宋体" w:cs="宋体"/>
                <w:snapToGrid/>
                <w:spacing w:val="0"/>
                <w:kern w:val="21"/>
                <w:sz w:val="21"/>
                <w:szCs w:val="21"/>
                <w:highlight w:val="none"/>
              </w:rPr>
              <w:t>：人力资源社会保障部等十部门关于印发《工程建设领域农民工工资专用账户管理暂行办法》的通知（人社部发【2021】53号）</w:t>
            </w:r>
          </w:p>
          <w:p w14:paraId="7C6904DE">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附件1</w:t>
            </w:r>
            <w:r>
              <w:rPr>
                <w:rFonts w:hint="eastAsia" w:ascii="宋体" w:hAnsi="宋体" w:eastAsia="宋体" w:cs="宋体"/>
                <w:snapToGrid/>
                <w:spacing w:val="0"/>
                <w:kern w:val="21"/>
                <w:sz w:val="21"/>
                <w:szCs w:val="21"/>
                <w:highlight w:val="none"/>
                <w:lang w:val="en-US" w:eastAsia="zh-CN"/>
              </w:rPr>
              <w:t>5</w:t>
            </w:r>
            <w:r>
              <w:rPr>
                <w:rFonts w:hint="eastAsia" w:ascii="宋体" w:hAnsi="宋体" w:eastAsia="宋体" w:cs="宋体"/>
                <w:snapToGrid/>
                <w:spacing w:val="0"/>
                <w:kern w:val="21"/>
                <w:sz w:val="21"/>
                <w:szCs w:val="21"/>
                <w:highlight w:val="none"/>
              </w:rPr>
              <w:t>：《省交通运输厅关于交通工程建设领域保障农民工工资支付的意见》（苏交规〔2021〕2号）</w:t>
            </w:r>
          </w:p>
          <w:p w14:paraId="1B18FEDA">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附件1</w:t>
            </w:r>
            <w:r>
              <w:rPr>
                <w:rFonts w:hint="eastAsia" w:ascii="宋体" w:hAnsi="宋体" w:eastAsia="宋体" w:cs="宋体"/>
                <w:snapToGrid/>
                <w:spacing w:val="0"/>
                <w:kern w:val="21"/>
                <w:sz w:val="21"/>
                <w:szCs w:val="21"/>
                <w:highlight w:val="none"/>
                <w:lang w:val="en-US" w:eastAsia="zh-CN"/>
              </w:rPr>
              <w:t>6</w:t>
            </w:r>
            <w:r>
              <w:rPr>
                <w:rFonts w:hint="eastAsia" w:ascii="宋体" w:hAnsi="宋体" w:eastAsia="宋体" w:cs="宋体"/>
                <w:snapToGrid/>
                <w:spacing w:val="0"/>
                <w:kern w:val="21"/>
                <w:sz w:val="21"/>
                <w:szCs w:val="21"/>
                <w:highlight w:val="none"/>
              </w:rPr>
              <w:t>：江苏省工程建设领域农民工工资专用账户管理细则（苏人社规[2022]3号）</w:t>
            </w:r>
          </w:p>
          <w:p w14:paraId="30271258">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附件1</w:t>
            </w:r>
            <w:r>
              <w:rPr>
                <w:rFonts w:hint="eastAsia" w:ascii="宋体" w:hAnsi="宋体" w:eastAsia="宋体" w:cs="宋体"/>
                <w:snapToGrid/>
                <w:spacing w:val="0"/>
                <w:kern w:val="21"/>
                <w:sz w:val="21"/>
                <w:szCs w:val="21"/>
                <w:highlight w:val="none"/>
                <w:lang w:val="en-US" w:eastAsia="zh-CN"/>
              </w:rPr>
              <w:t>7</w:t>
            </w:r>
            <w:r>
              <w:rPr>
                <w:rFonts w:hint="eastAsia" w:ascii="宋体" w:hAnsi="宋体" w:eastAsia="宋体" w:cs="宋体"/>
                <w:snapToGrid/>
                <w:spacing w:val="0"/>
                <w:kern w:val="21"/>
                <w:sz w:val="21"/>
                <w:szCs w:val="21"/>
                <w:highlight w:val="none"/>
              </w:rPr>
              <w:t>：江苏省工程建设领域农民工工资保证金管理办法（苏人社规[2022]4号）</w:t>
            </w:r>
          </w:p>
          <w:p w14:paraId="11FB9B14">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附件1</w:t>
            </w:r>
            <w:r>
              <w:rPr>
                <w:rFonts w:hint="eastAsia" w:ascii="宋体" w:hAnsi="宋体" w:eastAsia="宋体" w:cs="宋体"/>
                <w:snapToGrid/>
                <w:spacing w:val="0"/>
                <w:kern w:val="21"/>
                <w:sz w:val="21"/>
                <w:szCs w:val="21"/>
                <w:highlight w:val="none"/>
                <w:lang w:val="en-US" w:eastAsia="zh-CN"/>
              </w:rPr>
              <w:t>8</w:t>
            </w:r>
            <w:r>
              <w:rPr>
                <w:rFonts w:hint="eastAsia" w:ascii="宋体" w:hAnsi="宋体" w:eastAsia="宋体" w:cs="宋体"/>
                <w:snapToGrid/>
                <w:spacing w:val="0"/>
                <w:kern w:val="21"/>
                <w:sz w:val="21"/>
                <w:szCs w:val="21"/>
                <w:highlight w:val="none"/>
              </w:rPr>
              <w:t>：《南通市工程项目根治拖欠农民工工资工作要点指南》通治欠办发[2022]16号</w:t>
            </w:r>
          </w:p>
          <w:p w14:paraId="126473F7">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w:t>
            </w:r>
            <w:r>
              <w:rPr>
                <w:rFonts w:hint="eastAsia" w:ascii="宋体" w:hAnsi="宋体" w:eastAsia="宋体" w:cs="宋体"/>
                <w:snapToGrid/>
                <w:spacing w:val="0"/>
                <w:kern w:val="21"/>
                <w:sz w:val="21"/>
                <w:szCs w:val="21"/>
                <w:highlight w:val="none"/>
                <w:lang w:val="en-US" w:eastAsia="zh-CN"/>
              </w:rPr>
              <w:t>19</w:t>
            </w:r>
            <w:r>
              <w:rPr>
                <w:rFonts w:hint="eastAsia" w:ascii="宋体" w:hAnsi="宋体" w:eastAsia="宋体" w:cs="宋体"/>
                <w:snapToGrid/>
                <w:spacing w:val="0"/>
                <w:kern w:val="21"/>
                <w:sz w:val="21"/>
                <w:szCs w:val="21"/>
                <w:highlight w:val="none"/>
              </w:rPr>
              <w:t>：南通市人力资源和社会保障局等七部门关于印发《江苏省工程建设领域农民工工资专用账户管理细则》的通知通人社监[2022]5号</w:t>
            </w:r>
          </w:p>
          <w:p w14:paraId="09D82E27">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附件2</w:t>
            </w:r>
            <w:r>
              <w:rPr>
                <w:rFonts w:hint="eastAsia" w:ascii="宋体" w:hAnsi="宋体" w:eastAsia="宋体" w:cs="宋体"/>
                <w:snapToGrid/>
                <w:spacing w:val="0"/>
                <w:kern w:val="21"/>
                <w:sz w:val="21"/>
                <w:szCs w:val="21"/>
                <w:highlight w:val="none"/>
                <w:lang w:val="en-US" w:eastAsia="zh-CN"/>
              </w:rPr>
              <w:t>0</w:t>
            </w:r>
            <w:r>
              <w:rPr>
                <w:rFonts w:hint="eastAsia" w:ascii="宋体" w:hAnsi="宋体" w:eastAsia="宋体" w:cs="宋体"/>
                <w:snapToGrid/>
                <w:spacing w:val="0"/>
                <w:kern w:val="21"/>
                <w:sz w:val="21"/>
                <w:szCs w:val="21"/>
                <w:highlight w:val="none"/>
              </w:rPr>
              <w:t>：《关于做好全市工程建设领域农民工工资保证金管理工作的通知》通人社监[2023]2号</w:t>
            </w:r>
          </w:p>
          <w:p w14:paraId="5E9FA6F1">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附件2</w:t>
            </w:r>
            <w:r>
              <w:rPr>
                <w:rFonts w:hint="eastAsia" w:ascii="宋体" w:hAnsi="宋体" w:eastAsia="宋体" w:cs="宋体"/>
                <w:snapToGrid/>
                <w:spacing w:val="0"/>
                <w:kern w:val="21"/>
                <w:sz w:val="21"/>
                <w:szCs w:val="21"/>
                <w:highlight w:val="none"/>
                <w:lang w:val="en-US" w:eastAsia="zh-CN"/>
              </w:rPr>
              <w:t>1</w:t>
            </w:r>
            <w:r>
              <w:rPr>
                <w:rFonts w:hint="eastAsia" w:ascii="宋体" w:hAnsi="宋体" w:eastAsia="宋体" w:cs="宋体"/>
                <w:snapToGrid/>
                <w:spacing w:val="0"/>
                <w:kern w:val="21"/>
                <w:sz w:val="21"/>
                <w:szCs w:val="21"/>
                <w:highlight w:val="none"/>
              </w:rPr>
              <w:t>：《关于加强工程建设领域劳资专管员队伍建设和管理的通知》通治欠办发[2023]11号</w:t>
            </w:r>
          </w:p>
          <w:p w14:paraId="48DE2779">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附件2</w:t>
            </w:r>
            <w:r>
              <w:rPr>
                <w:rFonts w:hint="eastAsia" w:ascii="宋体" w:hAnsi="宋体" w:eastAsia="宋体" w:cs="宋体"/>
                <w:snapToGrid/>
                <w:spacing w:val="0"/>
                <w:kern w:val="21"/>
                <w:sz w:val="21"/>
                <w:szCs w:val="21"/>
                <w:highlight w:val="none"/>
                <w:lang w:val="en-US" w:eastAsia="zh-CN"/>
              </w:rPr>
              <w:t>2</w:t>
            </w:r>
            <w:r>
              <w:rPr>
                <w:rFonts w:hint="eastAsia" w:ascii="宋体" w:hAnsi="宋体" w:eastAsia="宋体" w:cs="宋体"/>
                <w:snapToGrid/>
                <w:spacing w:val="0"/>
                <w:kern w:val="21"/>
                <w:sz w:val="21"/>
                <w:szCs w:val="21"/>
                <w:highlight w:val="none"/>
              </w:rPr>
              <w:t>：《关于进一步推进工程项目农民工工资“月结月清”工作的通知》通人社监[2024]3号</w:t>
            </w:r>
          </w:p>
          <w:p w14:paraId="2721A6D1">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1-4 推荐工艺和落后工艺</w:t>
            </w:r>
          </w:p>
          <w:p w14:paraId="331FC100">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附件2</w:t>
            </w:r>
            <w:r>
              <w:rPr>
                <w:rFonts w:hint="eastAsia" w:ascii="宋体" w:hAnsi="宋体" w:eastAsia="宋体" w:cs="宋体"/>
                <w:snapToGrid/>
                <w:spacing w:val="0"/>
                <w:kern w:val="21"/>
                <w:sz w:val="21"/>
                <w:szCs w:val="21"/>
                <w:highlight w:val="none"/>
                <w:lang w:val="en-US" w:eastAsia="zh-CN"/>
              </w:rPr>
              <w:t>3</w:t>
            </w:r>
            <w:r>
              <w:rPr>
                <w:rFonts w:hint="eastAsia" w:ascii="宋体" w:hAnsi="宋体" w:eastAsia="宋体" w:cs="宋体"/>
                <w:snapToGrid/>
                <w:spacing w:val="0"/>
                <w:kern w:val="21"/>
                <w:sz w:val="21"/>
                <w:szCs w:val="21"/>
                <w:highlight w:val="none"/>
              </w:rPr>
              <w:t>：《江苏省公路水运工程施工工艺推荐目录（第一批）》（苏交建〔2018〕13号）</w:t>
            </w:r>
          </w:p>
          <w:p w14:paraId="44F85DAB">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附件2</w:t>
            </w:r>
            <w:r>
              <w:rPr>
                <w:rFonts w:hint="eastAsia" w:ascii="宋体" w:hAnsi="宋体" w:eastAsia="宋体" w:cs="宋体"/>
                <w:snapToGrid/>
                <w:spacing w:val="0"/>
                <w:kern w:val="21"/>
                <w:sz w:val="21"/>
                <w:szCs w:val="21"/>
                <w:highlight w:val="none"/>
                <w:lang w:val="en-US" w:eastAsia="zh-CN"/>
              </w:rPr>
              <w:t>4</w:t>
            </w:r>
            <w:r>
              <w:rPr>
                <w:rFonts w:hint="eastAsia" w:ascii="宋体" w:hAnsi="宋体" w:eastAsia="宋体" w:cs="宋体"/>
                <w:snapToGrid/>
                <w:spacing w:val="0"/>
                <w:kern w:val="21"/>
                <w:sz w:val="21"/>
                <w:szCs w:val="21"/>
                <w:highlight w:val="none"/>
              </w:rPr>
              <w:t>：《江苏省公路水运工程推荐施工工艺（第二批）》（苏交建函【2022】9号）</w:t>
            </w:r>
          </w:p>
          <w:p w14:paraId="281E4A00">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附件2</w:t>
            </w:r>
            <w:r>
              <w:rPr>
                <w:rFonts w:hint="eastAsia" w:ascii="宋体" w:hAnsi="宋体" w:eastAsia="宋体" w:cs="宋体"/>
                <w:snapToGrid/>
                <w:spacing w:val="0"/>
                <w:kern w:val="21"/>
                <w:sz w:val="21"/>
                <w:szCs w:val="21"/>
                <w:highlight w:val="none"/>
                <w:lang w:val="en-US" w:eastAsia="zh-CN"/>
              </w:rPr>
              <w:t>5</w:t>
            </w:r>
            <w:r>
              <w:rPr>
                <w:rFonts w:hint="eastAsia" w:ascii="宋体" w:hAnsi="宋体" w:eastAsia="宋体" w:cs="宋体"/>
                <w:snapToGrid/>
                <w:spacing w:val="0"/>
                <w:kern w:val="21"/>
                <w:sz w:val="21"/>
                <w:szCs w:val="21"/>
                <w:highlight w:val="none"/>
              </w:rPr>
              <w:t>：江苏省公路水运工程落后工艺淘汰目录清单（第一批）》的通知（苏交质[2018]24号文）</w:t>
            </w:r>
          </w:p>
          <w:p w14:paraId="31A304CF">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附件2</w:t>
            </w:r>
            <w:r>
              <w:rPr>
                <w:rFonts w:hint="eastAsia" w:ascii="宋体" w:hAnsi="宋体" w:eastAsia="宋体" w:cs="宋体"/>
                <w:snapToGrid/>
                <w:spacing w:val="0"/>
                <w:kern w:val="21"/>
                <w:sz w:val="21"/>
                <w:szCs w:val="21"/>
                <w:highlight w:val="none"/>
                <w:lang w:val="en-US" w:eastAsia="zh-CN"/>
              </w:rPr>
              <w:t>6</w:t>
            </w:r>
            <w:r>
              <w:rPr>
                <w:rFonts w:hint="eastAsia" w:ascii="宋体" w:hAnsi="宋体" w:eastAsia="宋体" w:cs="宋体"/>
                <w:snapToGrid/>
                <w:spacing w:val="0"/>
                <w:kern w:val="21"/>
                <w:sz w:val="21"/>
                <w:szCs w:val="21"/>
                <w:highlight w:val="none"/>
              </w:rPr>
              <w:t>：江苏省公路水运工程落后工艺淘汰目录清单（第二批）》的通知（2022年第8号）</w:t>
            </w:r>
          </w:p>
        </w:tc>
      </w:tr>
      <w:tr w14:paraId="4E6288FF">
        <w:tblPrEx>
          <w:tblCellMar>
            <w:top w:w="0" w:type="dxa"/>
            <w:left w:w="0" w:type="dxa"/>
            <w:bottom w:w="0" w:type="dxa"/>
            <w:right w:w="0" w:type="dxa"/>
          </w:tblCellMar>
        </w:tblPrEx>
        <w:trPr>
          <w:trHeight w:val="544" w:hRule="atLeast"/>
        </w:trPr>
        <w:tc>
          <w:tcPr>
            <w:tcW w:w="871" w:type="dxa"/>
            <w:tcBorders>
              <w:top w:val="single" w:color="000000" w:sz="4" w:space="0"/>
              <w:left w:val="single" w:color="000000" w:sz="4" w:space="0"/>
              <w:right w:val="single" w:color="000000" w:sz="4" w:space="0"/>
            </w:tcBorders>
            <w:noWrap w:val="0"/>
            <w:vAlign w:val="center"/>
          </w:tcPr>
          <w:p w14:paraId="47D559BB">
            <w:pPr>
              <w:jc w:val="center"/>
              <w:rPr>
                <w:rFonts w:hint="eastAsia" w:ascii="宋体" w:hAnsi="宋体" w:cs="宋体"/>
                <w:b/>
                <w:szCs w:val="21"/>
                <w:highlight w:val="none"/>
              </w:rPr>
            </w:pPr>
            <w:r>
              <w:rPr>
                <w:rFonts w:hint="eastAsia" w:ascii="宋体" w:hAnsi="宋体" w:cs="宋体"/>
                <w:b/>
                <w:szCs w:val="21"/>
                <w:highlight w:val="none"/>
              </w:rPr>
              <w:t>2.2.2</w:t>
            </w:r>
          </w:p>
        </w:tc>
        <w:tc>
          <w:tcPr>
            <w:tcW w:w="1968" w:type="dxa"/>
            <w:tcBorders>
              <w:top w:val="single" w:color="000000" w:sz="4" w:space="0"/>
              <w:left w:val="single" w:color="000000" w:sz="4" w:space="0"/>
              <w:right w:val="single" w:color="000000" w:sz="4" w:space="0"/>
            </w:tcBorders>
            <w:noWrap w:val="0"/>
            <w:vAlign w:val="center"/>
          </w:tcPr>
          <w:p w14:paraId="7FBF3CD9">
            <w:pPr>
              <w:jc w:val="center"/>
              <w:rPr>
                <w:rFonts w:ascii="宋体" w:hAnsi="宋体" w:cs="宋体"/>
                <w:b/>
                <w:szCs w:val="21"/>
                <w:highlight w:val="none"/>
              </w:rPr>
            </w:pPr>
            <w:r>
              <w:rPr>
                <w:rFonts w:hint="eastAsia" w:ascii="宋体" w:hAnsi="宋体" w:cs="宋体"/>
                <w:b/>
                <w:szCs w:val="21"/>
                <w:highlight w:val="none"/>
              </w:rPr>
              <w:t>投标人要求澄清招标文件的截止时间</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284B8258">
            <w:pPr>
              <w:keepNext w:val="0"/>
              <w:keepLines w:val="0"/>
              <w:pageBreakBefore w:val="0"/>
              <w:widowControl/>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u w:val="single"/>
              </w:rPr>
            </w:pPr>
            <w:r>
              <w:rPr>
                <w:rFonts w:hint="eastAsia" w:ascii="宋体" w:hAnsi="宋体" w:eastAsia="宋体" w:cs="宋体"/>
                <w:snapToGrid/>
                <w:spacing w:val="0"/>
                <w:kern w:val="21"/>
                <w:sz w:val="21"/>
                <w:szCs w:val="21"/>
                <w:highlight w:val="none"/>
              </w:rPr>
              <w:t>时间：投标截止日10天前</w:t>
            </w:r>
          </w:p>
        </w:tc>
      </w:tr>
      <w:tr w14:paraId="6256F935">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11ECC2C6">
            <w:pPr>
              <w:jc w:val="center"/>
              <w:rPr>
                <w:rFonts w:ascii="宋体" w:hAnsi="宋体" w:cs="宋体"/>
                <w:b/>
                <w:szCs w:val="21"/>
                <w:highlight w:val="none"/>
              </w:rPr>
            </w:pPr>
            <w:r>
              <w:rPr>
                <w:rFonts w:hint="eastAsia" w:ascii="宋体" w:hAnsi="宋体" w:cs="宋体"/>
                <w:b/>
                <w:szCs w:val="21"/>
                <w:highlight w:val="none"/>
              </w:rPr>
              <w:t>2.2.2</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09A4967B">
            <w:pPr>
              <w:jc w:val="center"/>
              <w:rPr>
                <w:rFonts w:ascii="宋体" w:hAnsi="宋体" w:cs="宋体"/>
                <w:b/>
                <w:szCs w:val="21"/>
                <w:highlight w:val="none"/>
              </w:rPr>
            </w:pPr>
            <w:r>
              <w:rPr>
                <w:rFonts w:hint="eastAsia" w:ascii="宋体" w:hAnsi="宋体" w:cs="宋体"/>
                <w:b/>
                <w:szCs w:val="21"/>
                <w:highlight w:val="none"/>
              </w:rPr>
              <w:t>投标截止时间</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2CE383F0">
            <w:pPr>
              <w:keepNext w:val="0"/>
              <w:keepLines w:val="0"/>
              <w:pageBreakBefore w:val="0"/>
              <w:widowControl/>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详见招标公告</w:t>
            </w:r>
          </w:p>
        </w:tc>
      </w:tr>
      <w:tr w14:paraId="08DA925E">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1DCBC4FD">
            <w:pPr>
              <w:jc w:val="center"/>
              <w:rPr>
                <w:rFonts w:ascii="宋体" w:hAnsi="宋体" w:cs="宋体"/>
                <w:b/>
                <w:szCs w:val="21"/>
                <w:highlight w:val="none"/>
              </w:rPr>
            </w:pPr>
            <w:r>
              <w:rPr>
                <w:rFonts w:hint="eastAsia" w:ascii="宋体" w:hAnsi="宋体" w:cs="宋体"/>
                <w:b/>
                <w:szCs w:val="21"/>
                <w:highlight w:val="none"/>
              </w:rPr>
              <w:t>2.2.3</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391D07C2">
            <w:pPr>
              <w:jc w:val="center"/>
              <w:rPr>
                <w:rFonts w:ascii="宋体" w:hAnsi="宋体" w:cs="宋体"/>
                <w:b/>
                <w:szCs w:val="21"/>
                <w:highlight w:val="none"/>
              </w:rPr>
            </w:pPr>
            <w:r>
              <w:rPr>
                <w:rFonts w:hint="eastAsia" w:ascii="宋体" w:hAnsi="宋体" w:cs="宋体"/>
                <w:b/>
                <w:szCs w:val="21"/>
                <w:highlight w:val="none"/>
              </w:rPr>
              <w:t>投标人确认收到招标文件澄清的时间</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6FAD20C3">
            <w:pPr>
              <w:keepNext w:val="0"/>
              <w:keepLines w:val="0"/>
              <w:pageBreakBefore w:val="0"/>
              <w:widowControl/>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在南通市交通运输局（http://jtysj.nantong.gov.cn）上发出招标文件澄清，请投标人自行下载。在网站上一经公布，视为投标人已知悉并自行进行下载，无需确认。</w:t>
            </w:r>
          </w:p>
        </w:tc>
      </w:tr>
      <w:tr w14:paraId="3C6A2C3C">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3AC3AA23">
            <w:pPr>
              <w:jc w:val="center"/>
              <w:rPr>
                <w:rFonts w:ascii="宋体" w:hAnsi="宋体" w:cs="宋体"/>
                <w:b/>
                <w:szCs w:val="21"/>
                <w:highlight w:val="none"/>
              </w:rPr>
            </w:pPr>
            <w:r>
              <w:rPr>
                <w:rFonts w:hint="eastAsia" w:ascii="宋体" w:hAnsi="宋体" w:cs="宋体"/>
                <w:b/>
                <w:szCs w:val="21"/>
                <w:highlight w:val="none"/>
              </w:rPr>
              <w:t>2.3.2</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04DCA865">
            <w:pPr>
              <w:jc w:val="center"/>
              <w:rPr>
                <w:rFonts w:ascii="宋体" w:hAnsi="宋体" w:cs="宋体"/>
                <w:b/>
                <w:szCs w:val="21"/>
                <w:highlight w:val="none"/>
              </w:rPr>
            </w:pPr>
            <w:r>
              <w:rPr>
                <w:rFonts w:hint="eastAsia" w:ascii="宋体" w:hAnsi="宋体" w:cs="宋体"/>
                <w:b/>
                <w:szCs w:val="21"/>
                <w:highlight w:val="none"/>
              </w:rPr>
              <w:t>投标人确认收到招标文件修改的时间</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6E12E79E">
            <w:pPr>
              <w:keepNext w:val="0"/>
              <w:keepLines w:val="0"/>
              <w:pageBreakBefore w:val="0"/>
              <w:widowControl/>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在南通市交通运输局（http://jtysj.nantong.gov.cn）上发出招标文件修改，请投标人自行下载。在网站上一经公布，视为投标人已知悉并自行进行下载，无需确认。</w:t>
            </w:r>
          </w:p>
        </w:tc>
      </w:tr>
      <w:tr w14:paraId="7FF809CD">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4BB04B7D">
            <w:pPr>
              <w:jc w:val="center"/>
              <w:rPr>
                <w:rFonts w:hint="eastAsia" w:ascii="宋体" w:hAnsi="宋体" w:cs="宋体"/>
                <w:b/>
                <w:szCs w:val="21"/>
                <w:highlight w:val="none"/>
              </w:rPr>
            </w:pPr>
            <w:r>
              <w:rPr>
                <w:rFonts w:hint="eastAsia" w:ascii="宋体" w:hAnsi="宋体" w:cs="宋体"/>
                <w:b/>
                <w:szCs w:val="21"/>
                <w:highlight w:val="none"/>
              </w:rPr>
              <w:t>3.1.1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6371737A">
            <w:pPr>
              <w:jc w:val="center"/>
              <w:rPr>
                <w:rFonts w:hint="eastAsia" w:ascii="宋体" w:hAnsi="宋体" w:cs="宋体"/>
                <w:b/>
                <w:szCs w:val="21"/>
                <w:highlight w:val="none"/>
              </w:rPr>
            </w:pPr>
            <w:r>
              <w:rPr>
                <w:rFonts w:hint="eastAsia" w:ascii="宋体" w:hAnsi="宋体" w:cs="宋体"/>
                <w:b/>
                <w:szCs w:val="21"/>
                <w:highlight w:val="none"/>
              </w:rPr>
              <w:t>构成投标文件的其它材料</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53B6E455">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见第八章 投标文件格式“其他材料”</w:t>
            </w:r>
          </w:p>
        </w:tc>
      </w:tr>
      <w:tr w14:paraId="69B5B5BE">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539BA114">
            <w:pPr>
              <w:jc w:val="center"/>
              <w:rPr>
                <w:rFonts w:hint="eastAsia" w:ascii="宋体" w:hAnsi="宋体" w:eastAsia="宋体" w:cs="宋体"/>
                <w:b/>
                <w:szCs w:val="21"/>
                <w:highlight w:val="none"/>
              </w:rPr>
            </w:pPr>
            <w:r>
              <w:rPr>
                <w:rFonts w:hint="eastAsia" w:ascii="宋体" w:hAnsi="宋体" w:eastAsia="宋体" w:cs="宋体"/>
                <w:b/>
                <w:szCs w:val="21"/>
                <w:highlight w:val="none"/>
              </w:rPr>
              <w:t>3.2.1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21A77C2D">
            <w:pPr>
              <w:jc w:val="center"/>
              <w:rPr>
                <w:rFonts w:hint="eastAsia" w:ascii="宋体" w:hAnsi="宋体" w:eastAsia="宋体" w:cs="宋体"/>
                <w:b/>
                <w:szCs w:val="21"/>
                <w:highlight w:val="none"/>
              </w:rPr>
            </w:pPr>
            <w:r>
              <w:rPr>
                <w:rFonts w:hint="eastAsia" w:ascii="宋体" w:hAnsi="宋体" w:eastAsia="宋体" w:cs="宋体"/>
                <w:b/>
                <w:szCs w:val="21"/>
                <w:highlight w:val="none"/>
              </w:rPr>
              <w:t>工程量清单的填写方式</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0D612C1E">
            <w:pPr>
              <w:keepNext w:val="0"/>
              <w:keepLines w:val="0"/>
              <w:pageBreakBefore w:val="0"/>
              <w:widowControl/>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投标人按照招标人提供的工程量固化清单电子文件填写工程量清单</w:t>
            </w:r>
          </w:p>
        </w:tc>
      </w:tr>
      <w:tr w14:paraId="0D9252B2">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1F06207F">
            <w:pPr>
              <w:jc w:val="center"/>
              <w:rPr>
                <w:rFonts w:hint="eastAsia" w:ascii="宋体" w:hAnsi="宋体" w:eastAsia="宋体" w:cs="宋体"/>
                <w:b/>
                <w:szCs w:val="21"/>
                <w:highlight w:val="none"/>
              </w:rPr>
            </w:pPr>
            <w:r>
              <w:rPr>
                <w:rFonts w:hint="eastAsia" w:ascii="宋体" w:hAnsi="宋体" w:eastAsia="宋体" w:cs="宋体"/>
                <w:b/>
                <w:szCs w:val="21"/>
                <w:highlight w:val="none"/>
              </w:rPr>
              <w:t>3.3.1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46F8F8B7">
            <w:pPr>
              <w:jc w:val="center"/>
              <w:rPr>
                <w:rFonts w:hint="eastAsia" w:ascii="宋体" w:hAnsi="宋体" w:eastAsia="宋体" w:cs="宋体"/>
                <w:b/>
                <w:szCs w:val="21"/>
                <w:highlight w:val="none"/>
              </w:rPr>
            </w:pPr>
            <w:r>
              <w:rPr>
                <w:rFonts w:hint="eastAsia" w:ascii="宋体" w:hAnsi="宋体" w:eastAsia="宋体" w:cs="宋体"/>
                <w:b/>
                <w:szCs w:val="21"/>
                <w:highlight w:val="none"/>
              </w:rPr>
              <w:t>投标有效期</w:t>
            </w:r>
          </w:p>
        </w:tc>
        <w:tc>
          <w:tcPr>
            <w:tcW w:w="6406" w:type="dxa"/>
            <w:tcBorders>
              <w:top w:val="single" w:color="000000" w:sz="4" w:space="0"/>
              <w:left w:val="single" w:color="000000" w:sz="4" w:space="0"/>
              <w:bottom w:val="single" w:color="000000" w:sz="4" w:space="0"/>
              <w:right w:val="single" w:color="000000" w:sz="4" w:space="0"/>
            </w:tcBorders>
            <w:noWrap w:val="0"/>
            <w:vAlign w:val="top"/>
          </w:tcPr>
          <w:p w14:paraId="7E82E5AD">
            <w:pPr>
              <w:pStyle w:val="20"/>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自投标人提交投标文件截止之日起计算90天</w:t>
            </w:r>
          </w:p>
        </w:tc>
      </w:tr>
      <w:tr w14:paraId="5A4A1D4B">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12F671CA">
            <w:pPr>
              <w:jc w:val="center"/>
              <w:rPr>
                <w:rFonts w:hint="eastAsia" w:ascii="宋体" w:hAnsi="宋体" w:cs="宋体"/>
                <w:b/>
                <w:szCs w:val="21"/>
                <w:highlight w:val="none"/>
              </w:rPr>
            </w:pPr>
            <w:r>
              <w:rPr>
                <w:rFonts w:hint="eastAsia" w:ascii="宋体" w:hAnsi="宋体" w:cs="宋体"/>
                <w:b/>
                <w:szCs w:val="21"/>
                <w:highlight w:val="none"/>
              </w:rPr>
              <w:t>3.4.1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2323F683">
            <w:pPr>
              <w:jc w:val="center"/>
              <w:rPr>
                <w:rFonts w:hint="eastAsia" w:ascii="宋体" w:hAnsi="宋体" w:cs="宋体"/>
                <w:b/>
                <w:szCs w:val="21"/>
                <w:highlight w:val="none"/>
              </w:rPr>
            </w:pPr>
            <w:r>
              <w:rPr>
                <w:rFonts w:hint="eastAsia" w:ascii="宋体" w:hAnsi="宋体" w:cs="宋体"/>
                <w:b/>
                <w:szCs w:val="21"/>
                <w:highlight w:val="none"/>
              </w:rPr>
              <w:t>投标保证金</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57C2E81B">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b/>
                <w:snapToGrid/>
                <w:spacing w:val="0"/>
                <w:kern w:val="21"/>
                <w:sz w:val="21"/>
                <w:szCs w:val="21"/>
                <w:highlight w:val="none"/>
              </w:rPr>
            </w:pPr>
            <w:r>
              <w:rPr>
                <w:rFonts w:hint="eastAsia" w:ascii="宋体" w:hAnsi="宋体" w:cs="宋体"/>
                <w:b/>
                <w:szCs w:val="21"/>
                <w:highlight w:val="none"/>
              </w:rPr>
              <w:t>本项目不设投标保证金</w:t>
            </w:r>
          </w:p>
        </w:tc>
      </w:tr>
      <w:tr w14:paraId="3BBB4003">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49D39B5D">
            <w:pPr>
              <w:jc w:val="center"/>
              <w:rPr>
                <w:rFonts w:hint="eastAsia" w:ascii="宋体" w:hAnsi="宋体" w:eastAsia="宋体" w:cs="宋体"/>
                <w:b/>
                <w:szCs w:val="21"/>
                <w:highlight w:val="none"/>
              </w:rPr>
            </w:pPr>
            <w:r>
              <w:rPr>
                <w:rFonts w:hint="eastAsia" w:ascii="宋体" w:hAnsi="宋体" w:eastAsia="宋体" w:cs="宋体"/>
                <w:b/>
                <w:szCs w:val="21"/>
                <w:highlight w:val="none"/>
              </w:rPr>
              <w:t>3.4.5</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7CAE6EE4">
            <w:pPr>
              <w:jc w:val="center"/>
              <w:rPr>
                <w:rFonts w:hint="eastAsia" w:ascii="宋体" w:hAnsi="宋体" w:eastAsia="宋体" w:cs="宋体"/>
                <w:b/>
                <w:szCs w:val="21"/>
                <w:highlight w:val="none"/>
              </w:rPr>
            </w:pPr>
            <w:r>
              <w:rPr>
                <w:rFonts w:hint="eastAsia" w:ascii="宋体" w:hAnsi="宋体" w:eastAsia="宋体" w:cs="宋体"/>
                <w:b/>
                <w:szCs w:val="21"/>
                <w:highlight w:val="none"/>
              </w:rPr>
              <w:t>若投标人决定不继续参与投标</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4D7FDF5A">
            <w:pPr>
              <w:pStyle w:val="18"/>
              <w:keepNext w:val="0"/>
              <w:keepLines w:val="0"/>
              <w:pageBreakBefore w:val="0"/>
              <w:kinsoku/>
              <w:wordWrap/>
              <w:overflowPunct/>
              <w:topLinePunct/>
              <w:autoSpaceDE/>
              <w:autoSpaceDN/>
              <w:bidi w:val="0"/>
              <w:adjustRightInd/>
              <w:snapToGrid/>
              <w:spacing w:after="0" w:afterLines="0"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增加：</w:t>
            </w:r>
          </w:p>
          <w:p w14:paraId="0C1C2D59">
            <w:pPr>
              <w:pStyle w:val="18"/>
              <w:keepNext w:val="0"/>
              <w:keepLines w:val="0"/>
              <w:pageBreakBefore w:val="0"/>
              <w:kinsoku/>
              <w:wordWrap/>
              <w:overflowPunct/>
              <w:topLinePunct/>
              <w:autoSpaceDE/>
              <w:autoSpaceDN/>
              <w:bidi w:val="0"/>
              <w:adjustRightInd/>
              <w:snapToGrid/>
              <w:spacing w:after="0" w:afterLines="0"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3.4.5若投标人决定不继续参与投标须在投标截止之日3天前书面告知招标人；</w:t>
            </w:r>
          </w:p>
          <w:p w14:paraId="3BBD9D6F">
            <w:pPr>
              <w:pStyle w:val="18"/>
              <w:keepNext w:val="0"/>
              <w:keepLines w:val="0"/>
              <w:pageBreakBefore w:val="0"/>
              <w:kinsoku/>
              <w:wordWrap/>
              <w:overflowPunct/>
              <w:topLinePunct/>
              <w:autoSpaceDE/>
              <w:autoSpaceDN/>
              <w:bidi w:val="0"/>
              <w:adjustRightInd/>
              <w:snapToGrid/>
              <w:spacing w:after="0" w:afterLines="0"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已交的投标保证金由招标人7天内返还。</w:t>
            </w:r>
          </w:p>
        </w:tc>
      </w:tr>
      <w:tr w14:paraId="7AB7B952">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34503B9A">
            <w:pPr>
              <w:jc w:val="center"/>
              <w:rPr>
                <w:rFonts w:hint="eastAsia" w:ascii="宋体" w:hAnsi="宋体" w:cs="宋体"/>
                <w:b/>
                <w:szCs w:val="21"/>
                <w:highlight w:val="none"/>
              </w:rPr>
            </w:pPr>
            <w:r>
              <w:rPr>
                <w:rFonts w:hint="eastAsia" w:ascii="宋体" w:hAnsi="宋体" w:cs="宋体"/>
                <w:b/>
                <w:szCs w:val="21"/>
                <w:highlight w:val="none"/>
              </w:rPr>
              <w:t>3.5.2</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31CD2D26">
            <w:pPr>
              <w:jc w:val="center"/>
              <w:rPr>
                <w:rFonts w:hint="eastAsia" w:ascii="宋体" w:hAnsi="宋体" w:cs="宋体"/>
                <w:b/>
                <w:szCs w:val="21"/>
                <w:highlight w:val="none"/>
              </w:rPr>
            </w:pPr>
            <w:r>
              <w:rPr>
                <w:rFonts w:hint="eastAsia" w:ascii="宋体" w:hAnsi="宋体" w:cs="宋体"/>
                <w:b/>
                <w:szCs w:val="21"/>
                <w:highlight w:val="none"/>
              </w:rPr>
              <w:t>近年财务状况的年份要求</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19EFAA3D">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w:t>
            </w:r>
          </w:p>
        </w:tc>
      </w:tr>
      <w:tr w14:paraId="1F9F3E87">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6FF2E368">
            <w:pPr>
              <w:jc w:val="center"/>
              <w:rPr>
                <w:rFonts w:hint="eastAsia" w:ascii="宋体" w:hAnsi="宋体" w:cs="宋体"/>
                <w:b/>
                <w:szCs w:val="21"/>
                <w:highlight w:val="none"/>
              </w:rPr>
            </w:pPr>
            <w:r>
              <w:rPr>
                <w:rFonts w:hint="eastAsia" w:ascii="宋体" w:hAnsi="宋体" w:cs="宋体"/>
                <w:b/>
                <w:szCs w:val="21"/>
                <w:highlight w:val="none"/>
              </w:rPr>
              <w:t>3.5.3</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46806848">
            <w:pPr>
              <w:jc w:val="center"/>
              <w:rPr>
                <w:rFonts w:hint="eastAsia" w:ascii="宋体" w:hAnsi="宋体" w:cs="宋体"/>
                <w:b/>
                <w:szCs w:val="21"/>
                <w:highlight w:val="none"/>
              </w:rPr>
            </w:pPr>
            <w:r>
              <w:rPr>
                <w:rFonts w:hint="eastAsia" w:ascii="宋体" w:hAnsi="宋体" w:cs="宋体"/>
                <w:b/>
                <w:szCs w:val="21"/>
                <w:highlight w:val="none"/>
              </w:rPr>
              <w:t>近年完成的类似项目的年份要求</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2CB0F519">
            <w:pPr>
              <w:keepNext w:val="0"/>
              <w:keepLines w:val="0"/>
              <w:pageBreakBefore w:val="0"/>
              <w:widowControl/>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lang w:val="en-GB"/>
              </w:rPr>
            </w:pPr>
            <w:r>
              <w:rPr>
                <w:rFonts w:hint="eastAsia" w:ascii="宋体" w:hAnsi="宋体" w:eastAsia="宋体" w:cs="宋体"/>
                <w:snapToGrid/>
                <w:spacing w:val="0"/>
                <w:kern w:val="21"/>
                <w:sz w:val="21"/>
                <w:szCs w:val="21"/>
                <w:highlight w:val="none"/>
              </w:rPr>
              <w:t>见招标公告</w:t>
            </w:r>
          </w:p>
        </w:tc>
      </w:tr>
      <w:tr w14:paraId="582DE55B">
        <w:tblPrEx>
          <w:tblCellMar>
            <w:top w:w="0" w:type="dxa"/>
            <w:left w:w="0" w:type="dxa"/>
            <w:bottom w:w="0" w:type="dxa"/>
            <w:right w:w="0" w:type="dxa"/>
          </w:tblCellMar>
        </w:tblPrEx>
        <w:trPr>
          <w:trHeight w:val="564"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10A84690">
            <w:pPr>
              <w:jc w:val="center"/>
              <w:rPr>
                <w:rFonts w:hint="eastAsia" w:ascii="宋体" w:hAnsi="宋体" w:cs="宋体"/>
                <w:b/>
                <w:szCs w:val="21"/>
                <w:highlight w:val="none"/>
              </w:rPr>
            </w:pPr>
            <w:r>
              <w:rPr>
                <w:rFonts w:hint="eastAsia" w:ascii="宋体" w:hAnsi="宋体" w:cs="宋体"/>
                <w:b/>
                <w:szCs w:val="21"/>
                <w:highlight w:val="none"/>
              </w:rPr>
              <w:t>3.5.5</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20D8BFBC">
            <w:pPr>
              <w:jc w:val="center"/>
              <w:rPr>
                <w:rFonts w:hint="eastAsia" w:ascii="宋体" w:hAnsi="宋体" w:cs="宋体"/>
                <w:b/>
                <w:szCs w:val="21"/>
                <w:highlight w:val="none"/>
              </w:rPr>
            </w:pPr>
            <w:r>
              <w:rPr>
                <w:rFonts w:hint="eastAsia" w:ascii="宋体" w:hAnsi="宋体" w:cs="宋体"/>
                <w:b/>
                <w:szCs w:val="21"/>
                <w:highlight w:val="none"/>
              </w:rPr>
              <w:t>近年发生的诉讼及仲裁情况的年份要求</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0B672276">
            <w:pPr>
              <w:keepNext w:val="0"/>
              <w:keepLines w:val="0"/>
              <w:pageBreakBefore w:val="0"/>
              <w:widowControl/>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lang w:eastAsia="zh-CN"/>
              </w:rPr>
            </w:pPr>
            <w:r>
              <w:rPr>
                <w:rFonts w:hint="eastAsia" w:ascii="宋体" w:hAnsi="宋体" w:eastAsia="宋体" w:cs="宋体"/>
                <w:snapToGrid/>
                <w:spacing w:val="0"/>
                <w:kern w:val="21"/>
                <w:sz w:val="21"/>
                <w:szCs w:val="21"/>
                <w:highlight w:val="none"/>
                <w:lang w:eastAsia="zh-CN"/>
              </w:rPr>
              <w:t>/</w:t>
            </w:r>
          </w:p>
        </w:tc>
      </w:tr>
      <w:tr w14:paraId="6A0C1049">
        <w:tblPrEx>
          <w:tblCellMar>
            <w:top w:w="0" w:type="dxa"/>
            <w:left w:w="0" w:type="dxa"/>
            <w:bottom w:w="0" w:type="dxa"/>
            <w:right w:w="0" w:type="dxa"/>
          </w:tblCellMar>
        </w:tblPrEx>
        <w:trPr>
          <w:trHeight w:val="794"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784DA542">
            <w:pPr>
              <w:jc w:val="center"/>
              <w:rPr>
                <w:rFonts w:ascii="宋体" w:hAnsi="宋体" w:cs="宋体"/>
                <w:b/>
                <w:szCs w:val="21"/>
                <w:highlight w:val="none"/>
              </w:rPr>
            </w:pPr>
            <w:r>
              <w:rPr>
                <w:rFonts w:hint="eastAsia" w:ascii="宋体" w:hAnsi="宋体" w:cs="宋体"/>
                <w:b/>
                <w:szCs w:val="21"/>
                <w:highlight w:val="none"/>
              </w:rPr>
              <w:t>3.6</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5FB99ED4">
            <w:pPr>
              <w:jc w:val="center"/>
              <w:rPr>
                <w:rFonts w:hint="eastAsia" w:ascii="宋体" w:hAnsi="宋体" w:cs="宋体"/>
                <w:b/>
                <w:szCs w:val="21"/>
                <w:highlight w:val="none"/>
              </w:rPr>
            </w:pPr>
            <w:r>
              <w:rPr>
                <w:rFonts w:hint="eastAsia" w:ascii="宋体" w:hAnsi="宋体" w:cs="宋体"/>
                <w:b/>
                <w:szCs w:val="21"/>
                <w:highlight w:val="none"/>
              </w:rPr>
              <w:t>是否允许递交备选</w:t>
            </w:r>
          </w:p>
          <w:p w14:paraId="21A76075">
            <w:pPr>
              <w:jc w:val="center"/>
              <w:rPr>
                <w:rFonts w:ascii="宋体" w:hAnsi="宋体" w:cs="宋体"/>
                <w:b/>
                <w:szCs w:val="21"/>
                <w:highlight w:val="none"/>
              </w:rPr>
            </w:pPr>
            <w:r>
              <w:rPr>
                <w:rFonts w:hint="eastAsia" w:ascii="宋体" w:hAnsi="宋体" w:cs="宋体"/>
                <w:b/>
                <w:szCs w:val="21"/>
                <w:highlight w:val="none"/>
              </w:rPr>
              <w:t>投标方案</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486FA4B4">
            <w:pPr>
              <w:keepNext w:val="0"/>
              <w:keepLines w:val="0"/>
              <w:pageBreakBefore w:val="0"/>
              <w:kinsoku/>
              <w:wordWrap/>
              <w:overflowPunct/>
              <w:autoSpaceDE w:val="0"/>
              <w:autoSpaceDN w:val="0"/>
              <w:bidi w:val="0"/>
              <w:adjustRightInd/>
              <w:snapToGrid/>
              <w:spacing w:line="240" w:lineRule="auto"/>
              <w:ind w:left="10" w:leftChars="0" w:right="0" w:rightChars="0" w:hanging="10" w:hangingChars="5"/>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sym w:font="Wingdings 2" w:char="0052"/>
            </w:r>
            <w:r>
              <w:rPr>
                <w:rFonts w:hint="eastAsia" w:ascii="宋体" w:hAnsi="宋体" w:eastAsia="宋体" w:cs="宋体"/>
                <w:snapToGrid/>
                <w:spacing w:val="0"/>
                <w:kern w:val="21"/>
                <w:sz w:val="21"/>
                <w:szCs w:val="21"/>
                <w:highlight w:val="none"/>
              </w:rPr>
              <w:t>不允许</w:t>
            </w:r>
          </w:p>
          <w:p w14:paraId="5D3D5DB4">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b/>
                <w:snapToGrid/>
                <w:spacing w:val="0"/>
                <w:kern w:val="21"/>
                <w:sz w:val="21"/>
                <w:szCs w:val="21"/>
                <w:highlight w:val="none"/>
              </w:rPr>
            </w:pPr>
            <w:r>
              <w:rPr>
                <w:rFonts w:hint="eastAsia" w:ascii="宋体" w:hAnsi="宋体" w:eastAsia="宋体" w:cs="宋体"/>
                <w:snapToGrid/>
                <w:spacing w:val="0"/>
                <w:kern w:val="21"/>
                <w:sz w:val="21"/>
                <w:szCs w:val="21"/>
                <w:highlight w:val="none"/>
              </w:rPr>
              <w:sym w:font="Wingdings 2" w:char="00A3"/>
            </w:r>
            <w:r>
              <w:rPr>
                <w:rFonts w:hint="eastAsia" w:ascii="宋体" w:hAnsi="宋体" w:eastAsia="宋体" w:cs="宋体"/>
                <w:snapToGrid/>
                <w:spacing w:val="0"/>
                <w:kern w:val="21"/>
                <w:sz w:val="21"/>
                <w:szCs w:val="21"/>
                <w:highlight w:val="none"/>
              </w:rPr>
              <w:t>允许</w:t>
            </w:r>
          </w:p>
        </w:tc>
      </w:tr>
      <w:tr w14:paraId="02EDA256">
        <w:tblPrEx>
          <w:tblCellMar>
            <w:top w:w="0" w:type="dxa"/>
            <w:left w:w="0" w:type="dxa"/>
            <w:bottom w:w="0" w:type="dxa"/>
            <w:right w:w="0" w:type="dxa"/>
          </w:tblCellMar>
        </w:tblPrEx>
        <w:trPr>
          <w:trHeight w:val="939"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3C26182C">
            <w:pPr>
              <w:jc w:val="center"/>
              <w:rPr>
                <w:rFonts w:ascii="宋体" w:hAnsi="宋体" w:cs="宋体"/>
                <w:b/>
                <w:szCs w:val="21"/>
                <w:highlight w:val="none"/>
              </w:rPr>
            </w:pPr>
            <w:r>
              <w:rPr>
                <w:rFonts w:hint="eastAsia" w:ascii="宋体" w:hAnsi="宋体" w:cs="宋体"/>
                <w:b/>
                <w:szCs w:val="21"/>
                <w:highlight w:val="none"/>
              </w:rPr>
              <w:t>3.7.3</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38C3954D">
            <w:pPr>
              <w:jc w:val="center"/>
              <w:rPr>
                <w:rFonts w:hint="eastAsia" w:ascii="宋体" w:hAnsi="宋体" w:cs="宋体"/>
                <w:b/>
                <w:szCs w:val="21"/>
                <w:highlight w:val="none"/>
              </w:rPr>
            </w:pPr>
            <w:r>
              <w:rPr>
                <w:rFonts w:hint="eastAsia" w:ascii="宋体" w:hAnsi="宋体" w:cs="宋体"/>
                <w:b/>
                <w:szCs w:val="21"/>
                <w:highlight w:val="none"/>
              </w:rPr>
              <w:t>签字或盖章要求</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267C0A41">
            <w:pPr>
              <w:keepNext w:val="0"/>
              <w:keepLines w:val="0"/>
              <w:pageBreakBefore w:val="0"/>
              <w:kinsoku/>
              <w:wordWrap/>
              <w:overflowPunct/>
              <w:autoSpaceDE w:val="0"/>
              <w:autoSpaceDN w:val="0"/>
              <w:bidi w:val="0"/>
              <w:adjustRightInd/>
              <w:snapToGrid/>
              <w:spacing w:line="240" w:lineRule="auto"/>
              <w:ind w:right="0" w:rightChars="0" w:firstLine="211" w:firstLineChars="100"/>
              <w:jc w:val="both"/>
              <w:textAlignment w:val="auto"/>
              <w:rPr>
                <w:rFonts w:hint="eastAsia" w:ascii="宋体" w:hAnsi="宋体" w:eastAsia="宋体" w:cs="宋体"/>
                <w:b/>
                <w:snapToGrid/>
                <w:spacing w:val="0"/>
                <w:kern w:val="21"/>
                <w:sz w:val="21"/>
                <w:szCs w:val="21"/>
                <w:highlight w:val="none"/>
              </w:rPr>
            </w:pPr>
            <w:r>
              <w:rPr>
                <w:rFonts w:hint="eastAsia" w:ascii="宋体" w:hAnsi="宋体" w:eastAsia="宋体" w:cs="宋体"/>
                <w:b/>
                <w:snapToGrid/>
                <w:spacing w:val="0"/>
                <w:kern w:val="21"/>
                <w:sz w:val="21"/>
                <w:szCs w:val="21"/>
                <w:highlight w:val="none"/>
              </w:rPr>
              <w:t>投标文件正本应用不褪色的墨水书写或打印，投标文件上法定代表人或其授权代理人的签字或盖章齐全和盖单位章齐全，符合招标文件规定：</w:t>
            </w:r>
          </w:p>
          <w:p w14:paraId="25BC7B8B">
            <w:pPr>
              <w:keepNext w:val="0"/>
              <w:keepLines w:val="0"/>
              <w:pageBreakBefore w:val="0"/>
              <w:kinsoku/>
              <w:wordWrap/>
              <w:overflowPunct/>
              <w:autoSpaceDE w:val="0"/>
              <w:autoSpaceDN w:val="0"/>
              <w:bidi w:val="0"/>
              <w:adjustRightInd/>
              <w:snapToGrid/>
              <w:spacing w:line="240" w:lineRule="auto"/>
              <w:ind w:left="0" w:leftChars="0" w:right="0" w:rightChars="0" w:firstLine="211" w:firstLineChars="100"/>
              <w:jc w:val="both"/>
              <w:textAlignment w:val="auto"/>
              <w:rPr>
                <w:rFonts w:hint="eastAsia" w:ascii="宋体" w:hAnsi="宋体" w:eastAsia="宋体" w:cs="宋体"/>
                <w:b/>
                <w:snapToGrid/>
                <w:spacing w:val="0"/>
                <w:kern w:val="21"/>
                <w:sz w:val="21"/>
                <w:szCs w:val="21"/>
                <w:highlight w:val="none"/>
              </w:rPr>
            </w:pPr>
            <w:r>
              <w:rPr>
                <w:rFonts w:hint="eastAsia" w:ascii="宋体" w:hAnsi="宋体" w:eastAsia="宋体" w:cs="宋体"/>
                <w:b/>
                <w:snapToGrid/>
                <w:spacing w:val="0"/>
                <w:kern w:val="21"/>
                <w:sz w:val="21"/>
                <w:szCs w:val="21"/>
                <w:highlight w:val="none"/>
              </w:rPr>
              <w:t>投标文件第一信封（商务文件）正本中凡投标函、投标函附录、法定代表人身份证明、授权委托书、投标人与其他单位存在控股、管理关系情况表、拟投入项目经理任职承诺书、不拖欠民工工资承诺书、投标人信用承诺书、材料真实性承诺书必须按招标文件明确规定的格式和要求签字和盖章。</w:t>
            </w:r>
          </w:p>
          <w:p w14:paraId="549E2DA9">
            <w:pPr>
              <w:keepNext w:val="0"/>
              <w:keepLines w:val="0"/>
              <w:pageBreakBefore w:val="0"/>
              <w:kinsoku/>
              <w:wordWrap/>
              <w:overflowPunct/>
              <w:autoSpaceDE w:val="0"/>
              <w:autoSpaceDN w:val="0"/>
              <w:bidi w:val="0"/>
              <w:adjustRightInd/>
              <w:snapToGrid/>
              <w:spacing w:line="240" w:lineRule="auto"/>
              <w:ind w:left="0" w:leftChars="0" w:right="0" w:rightChars="0" w:firstLine="211" w:firstLineChars="100"/>
              <w:jc w:val="both"/>
              <w:textAlignment w:val="auto"/>
              <w:rPr>
                <w:rFonts w:hint="eastAsia" w:ascii="宋体" w:hAnsi="宋体" w:eastAsia="宋体" w:cs="宋体"/>
                <w:b/>
                <w:snapToGrid/>
                <w:spacing w:val="0"/>
                <w:kern w:val="21"/>
                <w:sz w:val="21"/>
                <w:szCs w:val="21"/>
                <w:highlight w:val="none"/>
              </w:rPr>
            </w:pPr>
            <w:r>
              <w:rPr>
                <w:rFonts w:hint="eastAsia" w:ascii="宋体" w:hAnsi="宋体" w:eastAsia="宋体" w:cs="宋体"/>
                <w:b/>
                <w:snapToGrid/>
                <w:spacing w:val="0"/>
                <w:kern w:val="21"/>
                <w:sz w:val="21"/>
                <w:szCs w:val="21"/>
                <w:highlight w:val="none"/>
              </w:rPr>
              <w:t>投标文件第二信封投标函，已标价工程量清单【包含工程量清单说明及工程量清单各项表格】的内容应由投标人的法定代表人或其委托代理人逐页签署姓名（本页正文内容已由投标人的法定代表人或其委托代理人按要求签署姓名的可不签署）并逐页加盖投标人单位章（本页正文内容已加盖单位章的除外）。</w:t>
            </w:r>
          </w:p>
          <w:p w14:paraId="2AA46C23">
            <w:pPr>
              <w:keepNext w:val="0"/>
              <w:keepLines w:val="0"/>
              <w:pageBreakBefore w:val="0"/>
              <w:kinsoku/>
              <w:wordWrap/>
              <w:overflowPunct/>
              <w:autoSpaceDE w:val="0"/>
              <w:autoSpaceDN w:val="0"/>
              <w:bidi w:val="0"/>
              <w:adjustRightInd/>
              <w:snapToGrid/>
              <w:spacing w:line="240" w:lineRule="auto"/>
              <w:ind w:left="0" w:leftChars="0" w:right="0" w:rightChars="0" w:firstLine="211" w:firstLineChars="100"/>
              <w:jc w:val="both"/>
              <w:textAlignment w:val="auto"/>
              <w:rPr>
                <w:rFonts w:hint="eastAsia" w:ascii="宋体" w:hAnsi="宋体" w:eastAsia="宋体" w:cs="宋体"/>
                <w:b/>
                <w:snapToGrid/>
                <w:spacing w:val="0"/>
                <w:kern w:val="21"/>
                <w:sz w:val="21"/>
                <w:szCs w:val="21"/>
                <w:highlight w:val="none"/>
              </w:rPr>
            </w:pPr>
            <w:r>
              <w:rPr>
                <w:rFonts w:hint="eastAsia" w:ascii="宋体" w:hAnsi="宋体" w:eastAsia="宋体" w:cs="宋体"/>
                <w:b/>
                <w:snapToGrid/>
                <w:spacing w:val="0"/>
                <w:kern w:val="21"/>
                <w:sz w:val="21"/>
                <w:szCs w:val="21"/>
                <w:highlight w:val="none"/>
              </w:rPr>
              <w:t>如果投标文件由委托代理人签署，则投标人需提交附有法定代表人身份证明的授权委托书，授权委托书应按照规定的书面方式出具，并由法定代表人和委托代理人签字或盖章。</w:t>
            </w:r>
          </w:p>
          <w:p w14:paraId="232151F6">
            <w:pPr>
              <w:keepNext w:val="0"/>
              <w:keepLines w:val="0"/>
              <w:pageBreakBefore w:val="0"/>
              <w:kinsoku/>
              <w:wordWrap/>
              <w:overflowPunct/>
              <w:autoSpaceDE w:val="0"/>
              <w:autoSpaceDN w:val="0"/>
              <w:bidi w:val="0"/>
              <w:adjustRightInd/>
              <w:snapToGrid/>
              <w:spacing w:line="240" w:lineRule="auto"/>
              <w:ind w:left="0" w:leftChars="0" w:right="0" w:rightChars="0" w:firstLine="211" w:firstLineChars="100"/>
              <w:jc w:val="both"/>
              <w:textAlignment w:val="auto"/>
              <w:rPr>
                <w:rFonts w:hint="eastAsia" w:ascii="宋体" w:hAnsi="宋体" w:eastAsia="宋体" w:cs="宋体"/>
                <w:b/>
                <w:snapToGrid/>
                <w:spacing w:val="0"/>
                <w:kern w:val="21"/>
                <w:sz w:val="21"/>
                <w:szCs w:val="21"/>
                <w:highlight w:val="none"/>
              </w:rPr>
            </w:pPr>
            <w:r>
              <w:rPr>
                <w:rFonts w:hint="eastAsia" w:ascii="宋体" w:hAnsi="宋体" w:eastAsia="宋体" w:cs="宋体"/>
                <w:b/>
                <w:snapToGrid/>
                <w:spacing w:val="0"/>
                <w:kern w:val="21"/>
                <w:sz w:val="21"/>
                <w:szCs w:val="21"/>
                <w:highlight w:val="none"/>
              </w:rPr>
              <w:t>如果由投标人的法定代表人签署投标文件，则不需提交授权委托书。</w:t>
            </w:r>
          </w:p>
        </w:tc>
      </w:tr>
      <w:tr w14:paraId="160E5C85">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77C1DBD9">
            <w:pPr>
              <w:jc w:val="center"/>
              <w:rPr>
                <w:rFonts w:hint="eastAsia" w:ascii="宋体" w:hAnsi="宋体" w:cs="宋体"/>
                <w:b/>
                <w:szCs w:val="21"/>
                <w:highlight w:val="none"/>
              </w:rPr>
            </w:pPr>
            <w:r>
              <w:rPr>
                <w:rFonts w:hint="eastAsia" w:ascii="宋体" w:hAnsi="宋体" w:cs="宋体"/>
                <w:b/>
                <w:szCs w:val="21"/>
                <w:highlight w:val="none"/>
              </w:rPr>
              <w:t>3.7.4</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5C9EE503">
            <w:pPr>
              <w:jc w:val="center"/>
              <w:rPr>
                <w:rFonts w:hint="eastAsia" w:ascii="宋体" w:hAnsi="宋体" w:cs="宋体"/>
                <w:b/>
                <w:szCs w:val="21"/>
                <w:highlight w:val="none"/>
              </w:rPr>
            </w:pPr>
            <w:r>
              <w:rPr>
                <w:rFonts w:hint="eastAsia" w:ascii="宋体" w:hAnsi="宋体" w:cs="宋体"/>
                <w:b/>
                <w:szCs w:val="21"/>
                <w:highlight w:val="none"/>
              </w:rPr>
              <w:t>投标文件副本份数</w:t>
            </w:r>
          </w:p>
        </w:tc>
        <w:tc>
          <w:tcPr>
            <w:tcW w:w="6406" w:type="dxa"/>
            <w:tcBorders>
              <w:top w:val="single" w:color="000000" w:sz="4" w:space="0"/>
              <w:left w:val="single" w:color="000000" w:sz="4" w:space="0"/>
              <w:bottom w:val="single" w:color="000000" w:sz="4" w:space="0"/>
              <w:right w:val="single" w:color="000000" w:sz="4" w:space="0"/>
            </w:tcBorders>
            <w:noWrap w:val="0"/>
            <w:vAlign w:val="top"/>
          </w:tcPr>
          <w:p w14:paraId="6725D063">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b w:val="0"/>
                <w:bCs w:val="0"/>
                <w:snapToGrid/>
                <w:spacing w:val="0"/>
                <w:kern w:val="21"/>
                <w:sz w:val="21"/>
                <w:szCs w:val="21"/>
                <w:highlight w:val="none"/>
              </w:rPr>
            </w:pPr>
            <w:r>
              <w:rPr>
                <w:rFonts w:hint="eastAsia" w:ascii="宋体" w:hAnsi="宋体" w:eastAsia="宋体" w:cs="宋体"/>
                <w:b w:val="0"/>
                <w:bCs w:val="0"/>
                <w:snapToGrid/>
                <w:spacing w:val="0"/>
                <w:kern w:val="21"/>
                <w:sz w:val="21"/>
                <w:szCs w:val="21"/>
                <w:highlight w:val="none"/>
              </w:rPr>
              <w:t>正本一份，副本四份，电子版投标文件（U盘一份），电子版投标文件为盖章后的投标文件扫描件。电子文件不得设置密码并保证无病毒。</w:t>
            </w:r>
          </w:p>
          <w:p w14:paraId="6006C84A">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b w:val="0"/>
                <w:bCs w:val="0"/>
                <w:snapToGrid/>
                <w:spacing w:val="0"/>
                <w:kern w:val="21"/>
                <w:sz w:val="21"/>
                <w:szCs w:val="21"/>
                <w:highlight w:val="none"/>
              </w:rPr>
              <w:t>全套投标文件应无修改和行间插字，如有修改，须在修改处由投标人法定代表人或代理人</w:t>
            </w:r>
            <w:r>
              <w:rPr>
                <w:rFonts w:hint="eastAsia" w:ascii="宋体" w:hAnsi="宋体" w:eastAsia="宋体" w:cs="宋体"/>
                <w:b w:val="0"/>
                <w:bCs w:val="0"/>
                <w:snapToGrid/>
                <w:spacing w:val="0"/>
                <w:kern w:val="21"/>
                <w:sz w:val="21"/>
                <w:szCs w:val="21"/>
                <w:highlight w:val="none"/>
                <w:lang w:val="en-US" w:eastAsia="zh-CN"/>
              </w:rPr>
              <w:t>签字</w:t>
            </w:r>
            <w:r>
              <w:rPr>
                <w:rFonts w:hint="eastAsia" w:ascii="宋体" w:hAnsi="宋体" w:eastAsia="宋体" w:cs="宋体"/>
                <w:b w:val="0"/>
                <w:bCs w:val="0"/>
                <w:snapToGrid/>
                <w:spacing w:val="0"/>
                <w:kern w:val="21"/>
                <w:sz w:val="21"/>
                <w:szCs w:val="21"/>
                <w:highlight w:val="none"/>
              </w:rPr>
              <w:t>。</w:t>
            </w:r>
          </w:p>
        </w:tc>
      </w:tr>
      <w:tr w14:paraId="7C80097F">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0AC5367D">
            <w:pPr>
              <w:jc w:val="center"/>
              <w:rPr>
                <w:rFonts w:hint="eastAsia" w:ascii="宋体" w:hAnsi="宋体" w:cs="宋体"/>
                <w:b/>
                <w:szCs w:val="21"/>
                <w:highlight w:val="none"/>
              </w:rPr>
            </w:pPr>
            <w:r>
              <w:rPr>
                <w:rFonts w:hint="eastAsia" w:ascii="宋体" w:hAnsi="宋体" w:cs="宋体"/>
                <w:b/>
                <w:szCs w:val="21"/>
                <w:highlight w:val="none"/>
              </w:rPr>
              <w:t>3.7.5</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00E03B1C">
            <w:pPr>
              <w:jc w:val="center"/>
              <w:rPr>
                <w:rFonts w:hint="eastAsia" w:ascii="宋体" w:hAnsi="宋体" w:cs="宋体"/>
                <w:b/>
                <w:szCs w:val="21"/>
                <w:highlight w:val="none"/>
              </w:rPr>
            </w:pPr>
            <w:r>
              <w:rPr>
                <w:rFonts w:hint="eastAsia" w:ascii="宋体" w:hAnsi="宋体" w:cs="宋体"/>
                <w:b/>
                <w:szCs w:val="21"/>
                <w:highlight w:val="none"/>
              </w:rPr>
              <w:t>装订要求</w:t>
            </w:r>
          </w:p>
        </w:tc>
        <w:tc>
          <w:tcPr>
            <w:tcW w:w="6406" w:type="dxa"/>
            <w:tcBorders>
              <w:top w:val="single" w:color="000000" w:sz="4" w:space="0"/>
              <w:left w:val="single" w:color="000000" w:sz="4" w:space="0"/>
              <w:bottom w:val="single" w:color="000000" w:sz="4" w:space="0"/>
              <w:right w:val="single" w:color="000000" w:sz="4" w:space="0"/>
            </w:tcBorders>
            <w:noWrap w:val="0"/>
            <w:vAlign w:val="top"/>
          </w:tcPr>
          <w:p w14:paraId="7026B99C">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投标文件第一个信封、第二个信封应分正副本装订成册，应编制目录，且逐页标注连续页码。投标文件不得采用活页夹装订。投标文件应编制目录，并标注页码，否则，招标人对由于投标文件装订松散而造成的丢失或其它后果不承担任何责任。每个篇章用彩色纸张隔离，以便查阅。</w:t>
            </w:r>
          </w:p>
        </w:tc>
      </w:tr>
      <w:tr w14:paraId="222C6F25">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77A73E23">
            <w:pPr>
              <w:jc w:val="center"/>
              <w:rPr>
                <w:rFonts w:hint="eastAsia" w:ascii="宋体" w:hAnsi="宋体" w:cs="宋体"/>
                <w:b/>
                <w:szCs w:val="21"/>
                <w:highlight w:val="none"/>
              </w:rPr>
            </w:pPr>
            <w:r>
              <w:rPr>
                <w:rFonts w:hint="eastAsia" w:ascii="宋体" w:hAnsi="宋体" w:cs="宋体"/>
                <w:b/>
                <w:szCs w:val="21"/>
                <w:highlight w:val="none"/>
              </w:rPr>
              <w:t>4.1.2</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3FF9702E">
            <w:pPr>
              <w:jc w:val="center"/>
              <w:rPr>
                <w:rFonts w:hint="eastAsia" w:ascii="宋体" w:hAnsi="宋体" w:cs="宋体"/>
                <w:b/>
                <w:szCs w:val="21"/>
                <w:highlight w:val="none"/>
              </w:rPr>
            </w:pPr>
            <w:r>
              <w:rPr>
                <w:rFonts w:hint="eastAsia" w:ascii="宋体" w:hAnsi="宋体" w:cs="宋体"/>
                <w:b/>
                <w:szCs w:val="21"/>
                <w:highlight w:val="none"/>
              </w:rPr>
              <w:t>封套上写明</w:t>
            </w:r>
          </w:p>
        </w:tc>
        <w:tc>
          <w:tcPr>
            <w:tcW w:w="6406" w:type="dxa"/>
            <w:tcBorders>
              <w:top w:val="single" w:color="000000" w:sz="4" w:space="0"/>
              <w:left w:val="single" w:color="000000" w:sz="4" w:space="0"/>
              <w:bottom w:val="single" w:color="000000" w:sz="4" w:space="0"/>
              <w:right w:val="single" w:color="000000" w:sz="4" w:space="0"/>
            </w:tcBorders>
            <w:noWrap w:val="0"/>
            <w:vAlign w:val="top"/>
          </w:tcPr>
          <w:p w14:paraId="10812C55">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投标文件第一信封(商务及技术文件)封套：</w:t>
            </w:r>
          </w:p>
          <w:p w14:paraId="001CD0B9">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u w:val="single"/>
              </w:rPr>
            </w:pPr>
            <w:r>
              <w:rPr>
                <w:rFonts w:hint="eastAsia" w:ascii="宋体" w:hAnsi="宋体" w:eastAsia="宋体" w:cs="宋体"/>
                <w:snapToGrid/>
                <w:spacing w:val="0"/>
                <w:kern w:val="21"/>
                <w:sz w:val="21"/>
                <w:szCs w:val="21"/>
                <w:highlight w:val="none"/>
              </w:rPr>
              <w:t>投标人名称：</w:t>
            </w:r>
            <w:r>
              <w:rPr>
                <w:rFonts w:hint="eastAsia" w:ascii="宋体" w:hAnsi="宋体" w:eastAsia="宋体" w:cs="宋体"/>
                <w:snapToGrid/>
                <w:spacing w:val="0"/>
                <w:kern w:val="21"/>
                <w:sz w:val="21"/>
                <w:szCs w:val="21"/>
                <w:highlight w:val="none"/>
                <w:u w:val="single"/>
              </w:rPr>
              <w:t xml:space="preserve">                </w:t>
            </w:r>
          </w:p>
          <w:p w14:paraId="6206A18E">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投标人地址：</w:t>
            </w:r>
            <w:r>
              <w:rPr>
                <w:rFonts w:hint="eastAsia" w:ascii="宋体" w:hAnsi="宋体" w:eastAsia="宋体" w:cs="宋体"/>
                <w:snapToGrid/>
                <w:spacing w:val="0"/>
                <w:kern w:val="21"/>
                <w:sz w:val="21"/>
                <w:szCs w:val="21"/>
                <w:highlight w:val="none"/>
                <w:u w:val="single"/>
              </w:rPr>
              <w:t xml:space="preserve">                </w:t>
            </w:r>
          </w:p>
          <w:p w14:paraId="7B588065">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______(项目名称)第一信封(商务及技术文件)投标文件</w:t>
            </w:r>
          </w:p>
          <w:p w14:paraId="342BC756">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在</w:t>
            </w:r>
            <w:r>
              <w:rPr>
                <w:rFonts w:hint="eastAsia" w:ascii="宋体" w:hAnsi="宋体" w:eastAsia="宋体" w:cs="宋体"/>
                <w:snapToGrid/>
                <w:spacing w:val="0"/>
                <w:kern w:val="21"/>
                <w:sz w:val="21"/>
                <w:szCs w:val="21"/>
                <w:highlight w:val="none"/>
                <w:u w:val="single"/>
              </w:rPr>
              <w:t xml:space="preserve">     </w:t>
            </w:r>
            <w:r>
              <w:rPr>
                <w:rFonts w:hint="eastAsia" w:ascii="宋体" w:hAnsi="宋体" w:eastAsia="宋体" w:cs="宋体"/>
                <w:snapToGrid/>
                <w:spacing w:val="0"/>
                <w:kern w:val="21"/>
                <w:sz w:val="21"/>
                <w:szCs w:val="21"/>
                <w:highlight w:val="none"/>
              </w:rPr>
              <w:t>年</w:t>
            </w:r>
            <w:r>
              <w:rPr>
                <w:rFonts w:hint="eastAsia" w:ascii="宋体" w:hAnsi="宋体" w:eastAsia="宋体" w:cs="宋体"/>
                <w:snapToGrid/>
                <w:spacing w:val="0"/>
                <w:kern w:val="21"/>
                <w:sz w:val="21"/>
                <w:szCs w:val="21"/>
                <w:highlight w:val="none"/>
                <w:u w:val="single"/>
              </w:rPr>
              <w:t xml:space="preserve">   </w:t>
            </w:r>
            <w:r>
              <w:rPr>
                <w:rFonts w:hint="eastAsia" w:ascii="宋体" w:hAnsi="宋体" w:eastAsia="宋体" w:cs="宋体"/>
                <w:snapToGrid/>
                <w:spacing w:val="0"/>
                <w:kern w:val="21"/>
                <w:sz w:val="21"/>
                <w:szCs w:val="21"/>
                <w:highlight w:val="none"/>
              </w:rPr>
              <w:t>月</w:t>
            </w:r>
            <w:r>
              <w:rPr>
                <w:rFonts w:hint="eastAsia" w:ascii="宋体" w:hAnsi="宋体" w:eastAsia="宋体" w:cs="宋体"/>
                <w:snapToGrid/>
                <w:spacing w:val="0"/>
                <w:kern w:val="21"/>
                <w:sz w:val="21"/>
                <w:szCs w:val="21"/>
                <w:highlight w:val="none"/>
                <w:u w:val="single"/>
              </w:rPr>
              <w:t xml:space="preserve">    </w:t>
            </w:r>
            <w:r>
              <w:rPr>
                <w:rFonts w:hint="eastAsia" w:ascii="宋体" w:hAnsi="宋体" w:eastAsia="宋体" w:cs="宋体"/>
                <w:snapToGrid/>
                <w:spacing w:val="0"/>
                <w:kern w:val="21"/>
                <w:sz w:val="21"/>
                <w:szCs w:val="21"/>
                <w:highlight w:val="none"/>
              </w:rPr>
              <w:t>日</w:t>
            </w:r>
            <w:r>
              <w:rPr>
                <w:rFonts w:hint="eastAsia" w:ascii="宋体" w:hAnsi="宋体" w:eastAsia="宋体" w:cs="宋体"/>
                <w:snapToGrid/>
                <w:spacing w:val="0"/>
                <w:kern w:val="21"/>
                <w:sz w:val="21"/>
                <w:szCs w:val="21"/>
                <w:highlight w:val="none"/>
                <w:u w:val="single"/>
              </w:rPr>
              <w:t xml:space="preserve">   </w:t>
            </w:r>
            <w:r>
              <w:rPr>
                <w:rFonts w:hint="eastAsia" w:ascii="宋体" w:hAnsi="宋体" w:eastAsia="宋体" w:cs="宋体"/>
                <w:snapToGrid/>
                <w:spacing w:val="0"/>
                <w:kern w:val="21"/>
                <w:sz w:val="21"/>
                <w:szCs w:val="21"/>
                <w:highlight w:val="none"/>
              </w:rPr>
              <w:t>时</w:t>
            </w:r>
            <w:r>
              <w:rPr>
                <w:rFonts w:hint="eastAsia" w:ascii="宋体" w:hAnsi="宋体" w:eastAsia="宋体" w:cs="宋体"/>
                <w:snapToGrid/>
                <w:spacing w:val="0"/>
                <w:kern w:val="21"/>
                <w:sz w:val="21"/>
                <w:szCs w:val="21"/>
                <w:highlight w:val="none"/>
                <w:u w:val="single"/>
              </w:rPr>
              <w:t xml:space="preserve">   </w:t>
            </w:r>
            <w:r>
              <w:rPr>
                <w:rFonts w:hint="eastAsia" w:ascii="宋体" w:hAnsi="宋体" w:eastAsia="宋体" w:cs="宋体"/>
                <w:snapToGrid/>
                <w:spacing w:val="0"/>
                <w:kern w:val="21"/>
                <w:sz w:val="21"/>
                <w:szCs w:val="21"/>
                <w:highlight w:val="none"/>
              </w:rPr>
              <w:t>分（即投标截止时间）前不得开启</w:t>
            </w:r>
          </w:p>
          <w:p w14:paraId="6DD32EC8">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投标文件第二信封(报价文件)封套：</w:t>
            </w:r>
          </w:p>
          <w:p w14:paraId="523863CF">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投标人名称：</w:t>
            </w:r>
            <w:r>
              <w:rPr>
                <w:rFonts w:hint="eastAsia" w:ascii="宋体" w:hAnsi="宋体" w:eastAsia="宋体" w:cs="宋体"/>
                <w:snapToGrid/>
                <w:spacing w:val="0"/>
                <w:kern w:val="21"/>
                <w:sz w:val="21"/>
                <w:szCs w:val="21"/>
                <w:highlight w:val="none"/>
                <w:u w:val="single"/>
              </w:rPr>
              <w:t xml:space="preserve">                </w:t>
            </w:r>
          </w:p>
          <w:p w14:paraId="0FF406CA">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投标人地址：</w:t>
            </w:r>
            <w:r>
              <w:rPr>
                <w:rFonts w:hint="eastAsia" w:ascii="宋体" w:hAnsi="宋体" w:eastAsia="宋体" w:cs="宋体"/>
                <w:snapToGrid/>
                <w:spacing w:val="0"/>
                <w:kern w:val="21"/>
                <w:sz w:val="21"/>
                <w:szCs w:val="21"/>
                <w:highlight w:val="none"/>
                <w:u w:val="single"/>
              </w:rPr>
              <w:t xml:space="preserve">                </w:t>
            </w:r>
          </w:p>
          <w:p w14:paraId="30B7364B">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______(项目名称)第二信封(报价文件)投标文件</w:t>
            </w:r>
          </w:p>
          <w:p w14:paraId="0A2450D5">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在投标文件第一个信封(商务及技术文件)评审结束前不得开启</w:t>
            </w:r>
          </w:p>
          <w:p w14:paraId="029B5AEA">
            <w:pPr>
              <w:keepNext w:val="0"/>
              <w:keepLines w:val="0"/>
              <w:pageBreakBefore w:val="0"/>
              <w:kinsoku/>
              <w:wordWrap/>
              <w:overflowPunct/>
              <w:autoSpaceDE w:val="0"/>
              <w:autoSpaceDN w:val="0"/>
              <w:bidi w:val="0"/>
              <w:adjustRightInd/>
              <w:snapToGrid/>
              <w:spacing w:line="240" w:lineRule="auto"/>
              <w:ind w:left="0" w:leftChars="0" w:right="0" w:rightChars="0" w:firstLine="211" w:firstLineChars="1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b/>
                <w:snapToGrid/>
                <w:spacing w:val="0"/>
                <w:kern w:val="21"/>
                <w:sz w:val="21"/>
                <w:szCs w:val="21"/>
                <w:highlight w:val="none"/>
              </w:rPr>
              <w:t>注：未按要求密封和加写标记的投标文件，招标人不予受理。因密封不严、标记不明而造成投标文件过早启封、失密等情况，招标人概不负责。</w:t>
            </w:r>
          </w:p>
        </w:tc>
      </w:tr>
      <w:tr w14:paraId="480A9B6F">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673B4820">
            <w:pPr>
              <w:jc w:val="center"/>
              <w:rPr>
                <w:rFonts w:hint="eastAsia" w:ascii="宋体" w:hAnsi="宋体" w:cs="宋体"/>
                <w:b/>
                <w:szCs w:val="21"/>
                <w:highlight w:val="none"/>
              </w:rPr>
            </w:pPr>
            <w:r>
              <w:rPr>
                <w:rFonts w:hint="eastAsia" w:ascii="宋体" w:hAnsi="宋体" w:cs="宋体"/>
                <w:b/>
                <w:szCs w:val="21"/>
                <w:highlight w:val="none"/>
              </w:rPr>
              <w:t>4.2.2</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65BA2BE6">
            <w:pPr>
              <w:jc w:val="center"/>
              <w:rPr>
                <w:rFonts w:hint="eastAsia" w:ascii="宋体" w:hAnsi="宋体" w:cs="宋体"/>
                <w:b/>
                <w:szCs w:val="21"/>
                <w:highlight w:val="none"/>
              </w:rPr>
            </w:pPr>
            <w:r>
              <w:rPr>
                <w:rFonts w:hint="eastAsia" w:ascii="宋体" w:hAnsi="宋体" w:cs="宋体"/>
                <w:b/>
                <w:szCs w:val="21"/>
                <w:highlight w:val="none"/>
              </w:rPr>
              <w:t>递交投标文件地点</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0C9200D6">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lang w:eastAsia="zh-CN"/>
              </w:rPr>
            </w:pPr>
            <w:r>
              <w:rPr>
                <w:rFonts w:hint="eastAsia" w:ascii="宋体" w:hAnsi="宋体" w:eastAsia="宋体" w:cs="宋体"/>
                <w:snapToGrid/>
                <w:spacing w:val="0"/>
                <w:kern w:val="21"/>
                <w:sz w:val="21"/>
                <w:szCs w:val="21"/>
                <w:highlight w:val="none"/>
              </w:rPr>
              <w:t>详见招标公告及补遗书</w:t>
            </w:r>
          </w:p>
        </w:tc>
      </w:tr>
      <w:tr w14:paraId="33AEF55B">
        <w:tblPrEx>
          <w:tblCellMar>
            <w:top w:w="0" w:type="dxa"/>
            <w:left w:w="0" w:type="dxa"/>
            <w:bottom w:w="0" w:type="dxa"/>
            <w:right w:w="0" w:type="dxa"/>
          </w:tblCellMar>
        </w:tblPrEx>
        <w:trPr>
          <w:trHeight w:val="9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0F288108">
            <w:pPr>
              <w:jc w:val="center"/>
              <w:rPr>
                <w:rFonts w:hint="eastAsia" w:ascii="宋体" w:hAnsi="宋体" w:cs="宋体"/>
                <w:b/>
                <w:szCs w:val="21"/>
                <w:highlight w:val="none"/>
              </w:rPr>
            </w:pPr>
            <w:r>
              <w:rPr>
                <w:rFonts w:hint="eastAsia" w:ascii="宋体" w:hAnsi="宋体" w:cs="宋体"/>
                <w:b/>
                <w:szCs w:val="21"/>
                <w:highlight w:val="none"/>
              </w:rPr>
              <w:t>4.2.3</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4FA1027E">
            <w:pPr>
              <w:jc w:val="center"/>
              <w:rPr>
                <w:rFonts w:hint="eastAsia" w:ascii="宋体" w:hAnsi="宋体" w:cs="宋体"/>
                <w:b/>
                <w:szCs w:val="21"/>
                <w:highlight w:val="none"/>
              </w:rPr>
            </w:pPr>
            <w:r>
              <w:rPr>
                <w:rFonts w:hint="eastAsia" w:ascii="宋体" w:hAnsi="宋体" w:cs="宋体"/>
                <w:b/>
                <w:szCs w:val="21"/>
                <w:highlight w:val="none"/>
              </w:rPr>
              <w:t>是否退还投标文件</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29347CED">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sym w:font="Wingdings 2" w:char="0052"/>
            </w:r>
            <w:r>
              <w:rPr>
                <w:rFonts w:hint="eastAsia" w:ascii="宋体" w:hAnsi="宋体" w:eastAsia="宋体" w:cs="宋体"/>
                <w:snapToGrid/>
                <w:spacing w:val="0"/>
                <w:kern w:val="21"/>
                <w:sz w:val="21"/>
                <w:szCs w:val="21"/>
                <w:highlight w:val="none"/>
              </w:rPr>
              <w:t>否</w:t>
            </w:r>
          </w:p>
          <w:p w14:paraId="19E7B21E">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□是</w:t>
            </w:r>
          </w:p>
        </w:tc>
      </w:tr>
      <w:tr w14:paraId="29C8CE96">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7719C805">
            <w:pPr>
              <w:jc w:val="center"/>
              <w:rPr>
                <w:rFonts w:hint="eastAsia" w:ascii="宋体" w:hAnsi="宋体" w:cs="宋体"/>
                <w:b/>
                <w:szCs w:val="21"/>
                <w:highlight w:val="none"/>
              </w:rPr>
            </w:pPr>
            <w:r>
              <w:rPr>
                <w:rFonts w:hint="eastAsia" w:ascii="宋体" w:hAnsi="宋体" w:cs="宋体"/>
                <w:b/>
                <w:szCs w:val="21"/>
                <w:highlight w:val="none"/>
              </w:rPr>
              <w:t>5.1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7CA26303">
            <w:pPr>
              <w:jc w:val="center"/>
              <w:rPr>
                <w:rFonts w:hint="eastAsia" w:ascii="宋体" w:hAnsi="宋体" w:cs="宋体"/>
                <w:b/>
                <w:szCs w:val="21"/>
                <w:highlight w:val="none"/>
              </w:rPr>
            </w:pPr>
            <w:r>
              <w:rPr>
                <w:rFonts w:hint="eastAsia" w:ascii="宋体" w:hAnsi="宋体" w:cs="宋体"/>
                <w:b/>
                <w:szCs w:val="21"/>
                <w:highlight w:val="none"/>
              </w:rPr>
              <w:t>开标时间和地点</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424A55F9">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详见招标公告及补遗书</w:t>
            </w:r>
          </w:p>
        </w:tc>
      </w:tr>
      <w:tr w14:paraId="244B4B7B">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256D8DED">
            <w:pPr>
              <w:jc w:val="center"/>
              <w:rPr>
                <w:rFonts w:hint="eastAsia" w:ascii="宋体" w:hAnsi="宋体" w:cs="宋体"/>
                <w:b/>
                <w:szCs w:val="21"/>
                <w:highlight w:val="none"/>
              </w:rPr>
            </w:pPr>
            <w:r>
              <w:rPr>
                <w:rFonts w:hint="eastAsia" w:ascii="宋体" w:hAnsi="宋体" w:cs="宋体"/>
                <w:b/>
                <w:szCs w:val="21"/>
                <w:highlight w:val="none"/>
              </w:rPr>
              <w:t>5.2</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63CC6504">
            <w:pPr>
              <w:jc w:val="center"/>
              <w:rPr>
                <w:rFonts w:hint="eastAsia" w:ascii="宋体" w:hAnsi="宋体" w:cs="宋体"/>
                <w:b/>
                <w:szCs w:val="21"/>
                <w:highlight w:val="none"/>
              </w:rPr>
            </w:pPr>
            <w:r>
              <w:rPr>
                <w:rFonts w:hint="eastAsia" w:ascii="宋体" w:hAnsi="宋体" w:cs="宋体"/>
                <w:b/>
                <w:szCs w:val="21"/>
                <w:highlight w:val="none"/>
              </w:rPr>
              <w:t>开标程序</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535831E9">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（1）密封情况检查：</w:t>
            </w:r>
          </w:p>
          <w:p w14:paraId="3B8DDD88">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由□行政监督部门□公证部门</w:t>
            </w:r>
            <w:r>
              <w:rPr>
                <w:rFonts w:hint="eastAsia" w:ascii="宋体" w:hAnsi="宋体" w:eastAsia="宋体" w:cs="宋体"/>
                <w:snapToGrid/>
                <w:spacing w:val="0"/>
                <w:kern w:val="21"/>
                <w:sz w:val="21"/>
                <w:szCs w:val="21"/>
                <w:highlight w:val="none"/>
                <w:bdr w:val="single" w:color="auto" w:sz="4" w:space="0"/>
              </w:rPr>
              <w:t>√</w:t>
            </w:r>
            <w:r>
              <w:rPr>
                <w:rFonts w:hint="eastAsia" w:ascii="宋体" w:hAnsi="宋体" w:eastAsia="宋体" w:cs="宋体"/>
                <w:snapToGrid/>
                <w:spacing w:val="0"/>
                <w:kern w:val="21"/>
                <w:sz w:val="21"/>
                <w:szCs w:val="21"/>
                <w:highlight w:val="none"/>
              </w:rPr>
              <w:t>投标人的代表按照4.1款规定检查投标文件的密封情况；</w:t>
            </w:r>
          </w:p>
          <w:p w14:paraId="7C250C8C">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（2）投标人的法定代表人或其委托代理人不参加开标的，视同该投标人承认开标记录，不得事后对开标程序和记录提出任何异议；</w:t>
            </w:r>
          </w:p>
          <w:p w14:paraId="757B2BA8">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（3）开标顺序：随机。</w:t>
            </w:r>
          </w:p>
        </w:tc>
      </w:tr>
      <w:tr w14:paraId="1D6CFD39">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7832837F">
            <w:pPr>
              <w:jc w:val="center"/>
              <w:rPr>
                <w:rFonts w:hint="eastAsia" w:ascii="宋体" w:hAnsi="宋体" w:cs="宋体"/>
                <w:b/>
                <w:szCs w:val="21"/>
                <w:highlight w:val="none"/>
              </w:rPr>
            </w:pPr>
            <w:r>
              <w:rPr>
                <w:rFonts w:hint="eastAsia" w:ascii="宋体" w:hAnsi="宋体" w:cs="宋体"/>
                <w:b/>
                <w:szCs w:val="21"/>
                <w:highlight w:val="none"/>
              </w:rPr>
              <w:t>6.1.1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6EECB2D5">
            <w:pPr>
              <w:jc w:val="center"/>
              <w:rPr>
                <w:rFonts w:hint="eastAsia" w:ascii="宋体" w:hAnsi="宋体" w:cs="宋体"/>
                <w:b/>
                <w:szCs w:val="21"/>
                <w:highlight w:val="none"/>
              </w:rPr>
            </w:pPr>
            <w:r>
              <w:rPr>
                <w:rFonts w:hint="eastAsia" w:ascii="宋体" w:hAnsi="宋体" w:cs="宋体"/>
                <w:b/>
                <w:szCs w:val="21"/>
                <w:highlight w:val="none"/>
              </w:rPr>
              <w:t>评标委员会的组建</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3F2403AE">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评标委员会构成：5人或5人以上单数；其中招标人代表不超过1/3，专家不少于2/3。</w:t>
            </w:r>
          </w:p>
          <w:p w14:paraId="11A71397">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评标专家确定方式：由招标人组建。</w:t>
            </w:r>
          </w:p>
        </w:tc>
      </w:tr>
      <w:tr w14:paraId="20CFA486">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3BCE1D62">
            <w:pPr>
              <w:jc w:val="center"/>
              <w:rPr>
                <w:rFonts w:hint="eastAsia" w:ascii="宋体" w:hAnsi="宋体" w:cs="宋体"/>
                <w:b/>
                <w:szCs w:val="21"/>
                <w:highlight w:val="none"/>
              </w:rPr>
            </w:pPr>
            <w:r>
              <w:rPr>
                <w:rFonts w:hint="eastAsia" w:ascii="宋体" w:hAnsi="宋体" w:cs="宋体"/>
                <w:b/>
                <w:szCs w:val="21"/>
                <w:highlight w:val="none"/>
              </w:rPr>
              <w:t>7.1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09F0D6CA">
            <w:pPr>
              <w:jc w:val="center"/>
              <w:rPr>
                <w:rFonts w:hint="eastAsia" w:ascii="宋体" w:hAnsi="宋体" w:cs="宋体"/>
                <w:b/>
                <w:szCs w:val="21"/>
                <w:highlight w:val="none"/>
              </w:rPr>
            </w:pPr>
            <w:r>
              <w:rPr>
                <w:rFonts w:hint="eastAsia" w:ascii="宋体" w:hAnsi="宋体" w:cs="宋体"/>
                <w:b/>
                <w:szCs w:val="21"/>
                <w:highlight w:val="none"/>
              </w:rPr>
              <w:t>是否授权评标委员会确定中标人</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470CD0E5">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□是</w:t>
            </w:r>
          </w:p>
          <w:p w14:paraId="24C7EA3A">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sym w:font="Wingdings 2" w:char="0052"/>
            </w:r>
            <w:r>
              <w:rPr>
                <w:rFonts w:hint="eastAsia" w:ascii="宋体" w:hAnsi="宋体" w:eastAsia="宋体" w:cs="宋体"/>
                <w:snapToGrid/>
                <w:spacing w:val="0"/>
                <w:kern w:val="21"/>
                <w:sz w:val="21"/>
                <w:szCs w:val="21"/>
                <w:highlight w:val="none"/>
              </w:rPr>
              <w:t>否，推荐的中标候选人的人数为3名，若有效投标人不足3家的，则推荐的中标候选人的数量为有效投标人的数量。</w:t>
            </w:r>
          </w:p>
        </w:tc>
      </w:tr>
      <w:tr w14:paraId="2A66CA56">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268816B7">
            <w:pPr>
              <w:jc w:val="center"/>
              <w:rPr>
                <w:rFonts w:hint="eastAsia" w:ascii="宋体" w:hAnsi="宋体" w:cs="宋体"/>
                <w:b/>
                <w:szCs w:val="21"/>
                <w:highlight w:val="none"/>
              </w:rPr>
            </w:pPr>
            <w:r>
              <w:rPr>
                <w:rFonts w:hint="eastAsia" w:ascii="宋体" w:hAnsi="宋体" w:cs="宋体"/>
                <w:b/>
                <w:szCs w:val="21"/>
                <w:highlight w:val="none"/>
              </w:rPr>
              <w:t>7.3.1</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0A0A79D0">
            <w:pPr>
              <w:jc w:val="center"/>
              <w:rPr>
                <w:rFonts w:hint="eastAsia" w:ascii="宋体" w:hAnsi="宋体" w:cs="宋体"/>
                <w:b/>
                <w:szCs w:val="21"/>
                <w:highlight w:val="none"/>
              </w:rPr>
            </w:pPr>
            <w:r>
              <w:rPr>
                <w:rFonts w:hint="eastAsia" w:ascii="宋体" w:hAnsi="宋体" w:cs="宋体"/>
                <w:b/>
                <w:szCs w:val="21"/>
                <w:highlight w:val="none"/>
              </w:rPr>
              <w:t>履约保证金</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3532AC1E">
            <w:pPr>
              <w:keepNext w:val="0"/>
              <w:keepLines w:val="0"/>
              <w:pageBreakBefore w:val="0"/>
              <w:widowControl/>
              <w:kinsoku/>
              <w:wordWrap/>
              <w:overflowPunct/>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lang w:val="zh-CN"/>
              </w:rPr>
            </w:pPr>
            <w:r>
              <w:rPr>
                <w:rFonts w:hint="eastAsia" w:ascii="宋体" w:hAnsi="宋体" w:eastAsia="宋体" w:cs="宋体"/>
                <w:snapToGrid/>
                <w:spacing w:val="0"/>
                <w:kern w:val="21"/>
                <w:sz w:val="21"/>
                <w:szCs w:val="21"/>
                <w:highlight w:val="none"/>
                <w:lang w:val="zh-CN"/>
              </w:rPr>
              <w:t>是否要求中标人提交履约保证金：</w:t>
            </w:r>
          </w:p>
          <w:p w14:paraId="101978C0">
            <w:pPr>
              <w:keepNext w:val="0"/>
              <w:keepLines w:val="0"/>
              <w:pageBreakBefore w:val="0"/>
              <w:kinsoku/>
              <w:wordWrap/>
              <w:overflowPunct/>
              <w:bidi w:val="0"/>
              <w:adjustRightInd/>
              <w:snapToGrid/>
              <w:spacing w:line="240" w:lineRule="auto"/>
              <w:ind w:left="0" w:leftChars="0" w:right="0" w:rightChars="0"/>
              <w:jc w:val="both"/>
              <w:textAlignment w:val="auto"/>
              <w:rPr>
                <w:rFonts w:hint="eastAsia" w:ascii="宋体" w:hAnsi="宋体" w:eastAsia="宋体" w:cs="宋体"/>
                <w:b/>
                <w:snapToGrid/>
                <w:spacing w:val="0"/>
                <w:kern w:val="21"/>
                <w:sz w:val="21"/>
                <w:szCs w:val="21"/>
                <w:highlight w:val="none"/>
                <w:lang w:val="zh-CN"/>
              </w:rPr>
            </w:pPr>
            <w:r>
              <w:rPr>
                <w:rFonts w:hint="eastAsia" w:ascii="宋体" w:hAnsi="宋体" w:eastAsia="宋体" w:cs="宋体"/>
                <w:snapToGrid/>
                <w:spacing w:val="0"/>
                <w:kern w:val="21"/>
                <w:sz w:val="21"/>
                <w:szCs w:val="21"/>
                <w:highlight w:val="none"/>
                <w:lang w:eastAsia="zh-CN"/>
              </w:rPr>
              <w:t>□</w:t>
            </w:r>
            <w:r>
              <w:rPr>
                <w:rFonts w:hint="eastAsia" w:ascii="宋体" w:hAnsi="宋体" w:eastAsia="宋体" w:cs="宋体"/>
                <w:snapToGrid/>
                <w:spacing w:val="0"/>
                <w:kern w:val="21"/>
                <w:sz w:val="21"/>
                <w:szCs w:val="21"/>
                <w:highlight w:val="none"/>
                <w:lang w:val="zh-CN"/>
              </w:rPr>
              <w:t>要求，</w:t>
            </w:r>
          </w:p>
          <w:p w14:paraId="6D375C1B">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lang w:val="zh-CN"/>
              </w:rPr>
              <w:t>☑不要求</w:t>
            </w:r>
          </w:p>
        </w:tc>
      </w:tr>
      <w:tr w14:paraId="66A29490">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30598D75">
            <w:pPr>
              <w:jc w:val="center"/>
              <w:rPr>
                <w:rFonts w:hint="eastAsia" w:ascii="宋体" w:hAnsi="宋体" w:cs="宋体"/>
                <w:b/>
                <w:szCs w:val="21"/>
                <w:highlight w:val="none"/>
              </w:rPr>
            </w:pPr>
            <w:r>
              <w:rPr>
                <w:rFonts w:hint="eastAsia" w:ascii="宋体" w:hAnsi="宋体" w:cs="宋体"/>
                <w:b/>
                <w:szCs w:val="21"/>
                <w:highlight w:val="none"/>
              </w:rPr>
              <w:t>7.4.3</w:t>
            </w:r>
          </w:p>
        </w:tc>
        <w:tc>
          <w:tcPr>
            <w:tcW w:w="1968" w:type="dxa"/>
            <w:tcBorders>
              <w:top w:val="single" w:color="000000" w:sz="4" w:space="0"/>
              <w:left w:val="single" w:color="000000" w:sz="4" w:space="0"/>
              <w:bottom w:val="single" w:color="000000" w:sz="4" w:space="0"/>
              <w:right w:val="single" w:color="000000" w:sz="4" w:space="0"/>
            </w:tcBorders>
            <w:noWrap w:val="0"/>
            <w:vAlign w:val="center"/>
          </w:tcPr>
          <w:p w14:paraId="0BF0914A">
            <w:pPr>
              <w:jc w:val="center"/>
              <w:rPr>
                <w:rFonts w:hint="eastAsia" w:ascii="宋体" w:hAnsi="宋体" w:cs="宋体"/>
                <w:b/>
                <w:szCs w:val="21"/>
                <w:highlight w:val="none"/>
              </w:rPr>
            </w:pPr>
            <w:r>
              <w:rPr>
                <w:rFonts w:hint="eastAsia" w:ascii="宋体" w:hAnsi="宋体" w:cs="宋体"/>
                <w:b/>
                <w:szCs w:val="21"/>
                <w:highlight w:val="none"/>
              </w:rPr>
              <w:t>签订合同</w:t>
            </w:r>
          </w:p>
        </w:tc>
        <w:tc>
          <w:tcPr>
            <w:tcW w:w="6406" w:type="dxa"/>
            <w:tcBorders>
              <w:top w:val="single" w:color="000000" w:sz="4" w:space="0"/>
              <w:left w:val="single" w:color="000000" w:sz="4" w:space="0"/>
              <w:bottom w:val="single" w:color="000000" w:sz="4" w:space="0"/>
              <w:right w:val="single" w:color="000000" w:sz="4" w:space="0"/>
            </w:tcBorders>
            <w:noWrap w:val="0"/>
            <w:vAlign w:val="center"/>
          </w:tcPr>
          <w:p w14:paraId="7D6269C2">
            <w:pPr>
              <w:keepNext w:val="0"/>
              <w:keepLines w:val="0"/>
              <w:pageBreakBefore w:val="0"/>
              <w:kinsoku/>
              <w:wordWrap/>
              <w:overflowPunct/>
              <w:autoSpaceDE w:val="0"/>
              <w:autoSpaceDN w:val="0"/>
              <w:bidi w:val="0"/>
              <w:adjustRightInd/>
              <w:snapToGrid/>
              <w:spacing w:line="240" w:lineRule="auto"/>
              <w:ind w:left="0" w:leftChars="0" w:right="0" w:rightChars="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在签订合同的同时，应签订相应的廉洁合同和安全生产合同。</w:t>
            </w:r>
          </w:p>
        </w:tc>
      </w:tr>
      <w:tr w14:paraId="556FC3E4">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592F0054">
            <w:pPr>
              <w:widowControl/>
              <w:adjustRightInd w:val="0"/>
              <w:snapToGrid w:val="0"/>
              <w:jc w:val="center"/>
              <w:rPr>
                <w:rFonts w:hint="eastAsia" w:ascii="宋体" w:hAnsi="宋体" w:cs="宋体"/>
                <w:b/>
                <w:spacing w:val="1"/>
                <w:kern w:val="0"/>
                <w:szCs w:val="21"/>
                <w:highlight w:val="none"/>
              </w:rPr>
            </w:pPr>
            <w:r>
              <w:rPr>
                <w:rFonts w:hint="eastAsia" w:ascii="宋体" w:hAnsi="宋体" w:cs="宋体"/>
                <w:b/>
                <w:bCs/>
                <w:kern w:val="0"/>
                <w:szCs w:val="21"/>
                <w:highlight w:val="none"/>
              </w:rPr>
              <w:t>10</w:t>
            </w:r>
          </w:p>
        </w:tc>
        <w:tc>
          <w:tcPr>
            <w:tcW w:w="8374" w:type="dxa"/>
            <w:gridSpan w:val="2"/>
            <w:tcBorders>
              <w:top w:val="single" w:color="000000" w:sz="4" w:space="0"/>
              <w:left w:val="single" w:color="000000" w:sz="4" w:space="0"/>
              <w:bottom w:val="single" w:color="000000" w:sz="4" w:space="0"/>
              <w:right w:val="single" w:color="000000" w:sz="4" w:space="0"/>
            </w:tcBorders>
            <w:noWrap w:val="0"/>
            <w:vAlign w:val="center"/>
          </w:tcPr>
          <w:p w14:paraId="37CDD613">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宋体"/>
                <w:b/>
                <w:spacing w:val="1"/>
                <w:kern w:val="21"/>
                <w:sz w:val="21"/>
                <w:szCs w:val="21"/>
                <w:highlight w:val="none"/>
              </w:rPr>
            </w:pPr>
            <w:r>
              <w:rPr>
                <w:rFonts w:hint="eastAsia" w:ascii="宋体" w:hAnsi="宋体" w:eastAsia="宋体" w:cs="宋体"/>
                <w:b/>
                <w:bCs/>
                <w:kern w:val="21"/>
                <w:sz w:val="21"/>
                <w:szCs w:val="21"/>
                <w:highlight w:val="none"/>
              </w:rPr>
              <w:t>需要补充的其他内容</w:t>
            </w:r>
          </w:p>
        </w:tc>
      </w:tr>
      <w:tr w14:paraId="6CB27E3C">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42BB171F">
            <w:pPr>
              <w:jc w:val="center"/>
              <w:rPr>
                <w:rFonts w:hint="eastAsia" w:ascii="宋体" w:hAnsi="宋体" w:cs="宋体"/>
                <w:b/>
                <w:bCs/>
                <w:kern w:val="0"/>
                <w:szCs w:val="21"/>
                <w:highlight w:val="none"/>
              </w:rPr>
            </w:pPr>
            <w:r>
              <w:rPr>
                <w:rFonts w:hint="eastAsia" w:ascii="宋体" w:hAnsi="宋体" w:cs="宋体"/>
                <w:b/>
                <w:kern w:val="0"/>
                <w:szCs w:val="21"/>
                <w:highlight w:val="none"/>
              </w:rPr>
              <w:t>10.1</w:t>
            </w:r>
          </w:p>
        </w:tc>
        <w:tc>
          <w:tcPr>
            <w:tcW w:w="8374" w:type="dxa"/>
            <w:gridSpan w:val="2"/>
            <w:tcBorders>
              <w:top w:val="single" w:color="000000" w:sz="4" w:space="0"/>
              <w:left w:val="single" w:color="000000" w:sz="4" w:space="0"/>
              <w:bottom w:val="single" w:color="000000" w:sz="4" w:space="0"/>
              <w:right w:val="single" w:color="000000" w:sz="4" w:space="0"/>
            </w:tcBorders>
            <w:noWrap w:val="0"/>
            <w:vAlign w:val="center"/>
          </w:tcPr>
          <w:p w14:paraId="3E202478">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rPr>
              <w:t>投标人须知正文部分内容调整如下：</w:t>
            </w:r>
          </w:p>
          <w:p w14:paraId="23111658">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rPr>
              <w:t>1、第3条 投标</w:t>
            </w:r>
            <w:r>
              <w:rPr>
                <w:rFonts w:hint="eastAsia" w:ascii="宋体" w:hAnsi="宋体" w:eastAsia="宋体" w:cs="宋体"/>
                <w:b/>
                <w:kern w:val="21"/>
                <w:sz w:val="21"/>
                <w:szCs w:val="21"/>
                <w:highlight w:val="none"/>
                <w:lang w:val="en-US" w:eastAsia="zh-CN"/>
              </w:rPr>
              <w:t>文件</w:t>
            </w:r>
            <w:r>
              <w:rPr>
                <w:rFonts w:hint="eastAsia" w:ascii="宋体" w:hAnsi="宋体" w:eastAsia="宋体" w:cs="宋体"/>
                <w:b/>
                <w:kern w:val="21"/>
                <w:sz w:val="21"/>
                <w:szCs w:val="21"/>
                <w:highlight w:val="none"/>
              </w:rPr>
              <w:t>：</w:t>
            </w:r>
          </w:p>
          <w:p w14:paraId="263D429D">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●第3.1.1项调整为：</w:t>
            </w:r>
          </w:p>
          <w:p w14:paraId="2E10A6D7">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 xml:space="preserve"> 投标文件应包括下列内容：</w:t>
            </w:r>
          </w:p>
          <w:p w14:paraId="38251748">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第一个信封（商务及技术文件）：</w:t>
            </w:r>
          </w:p>
          <w:p w14:paraId="6D49EAE0">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（1）投标函；</w:t>
            </w:r>
          </w:p>
          <w:p w14:paraId="686F89F4">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（2）法定代表人身份证明或附有法定代表人身份证明的授权委托书；</w:t>
            </w:r>
          </w:p>
          <w:p w14:paraId="69D53569">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w:t>
            </w:r>
            <w:r>
              <w:rPr>
                <w:rFonts w:hint="eastAsia" w:ascii="宋体" w:hAnsi="宋体" w:eastAsia="宋体" w:cs="宋体"/>
                <w:b/>
                <w:kern w:val="21"/>
                <w:sz w:val="21"/>
                <w:szCs w:val="21"/>
                <w:highlight w:val="none"/>
              </w:rPr>
              <w:t>3</w:t>
            </w:r>
            <w:r>
              <w:rPr>
                <w:rFonts w:hint="eastAsia" w:ascii="宋体" w:hAnsi="宋体" w:eastAsia="宋体" w:cs="宋体"/>
                <w:b/>
                <w:kern w:val="21"/>
                <w:sz w:val="21"/>
                <w:szCs w:val="21"/>
                <w:highlight w:val="none"/>
                <w:lang w:val="zh-CN"/>
              </w:rPr>
              <w:t>）投标保证金；</w:t>
            </w:r>
          </w:p>
          <w:p w14:paraId="4D31229F">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w:t>
            </w:r>
            <w:r>
              <w:rPr>
                <w:rFonts w:hint="eastAsia" w:ascii="宋体" w:hAnsi="宋体" w:eastAsia="宋体" w:cs="宋体"/>
                <w:b/>
                <w:kern w:val="21"/>
                <w:sz w:val="21"/>
                <w:szCs w:val="21"/>
                <w:highlight w:val="none"/>
              </w:rPr>
              <w:t>4</w:t>
            </w:r>
            <w:r>
              <w:rPr>
                <w:rFonts w:hint="eastAsia" w:ascii="宋体" w:hAnsi="宋体" w:eastAsia="宋体" w:cs="宋体"/>
                <w:b/>
                <w:kern w:val="21"/>
                <w:sz w:val="21"/>
                <w:szCs w:val="21"/>
                <w:highlight w:val="none"/>
                <w:lang w:val="zh-CN"/>
              </w:rPr>
              <w:t>）施工组织设计</w:t>
            </w:r>
            <w:r>
              <w:rPr>
                <w:rFonts w:hint="eastAsia" w:ascii="宋体" w:hAnsi="宋体" w:cs="宋体"/>
                <w:b/>
                <w:kern w:val="21"/>
                <w:sz w:val="21"/>
                <w:szCs w:val="21"/>
                <w:highlight w:val="none"/>
                <w:lang w:val="zh-CN"/>
              </w:rPr>
              <w:t>（</w:t>
            </w:r>
            <w:r>
              <w:rPr>
                <w:rFonts w:hint="eastAsia" w:ascii="宋体" w:hAnsi="宋体" w:cs="宋体"/>
                <w:b/>
                <w:kern w:val="21"/>
                <w:sz w:val="21"/>
                <w:szCs w:val="21"/>
                <w:highlight w:val="none"/>
                <w:lang w:val="en-US" w:eastAsia="zh-CN"/>
              </w:rPr>
              <w:t>如有</w:t>
            </w:r>
            <w:r>
              <w:rPr>
                <w:rFonts w:hint="eastAsia" w:ascii="宋体" w:hAnsi="宋体" w:cs="宋体"/>
                <w:b/>
                <w:kern w:val="21"/>
                <w:sz w:val="21"/>
                <w:szCs w:val="21"/>
                <w:highlight w:val="none"/>
                <w:lang w:val="zh-CN"/>
              </w:rPr>
              <w:t>）</w:t>
            </w:r>
            <w:r>
              <w:rPr>
                <w:rFonts w:hint="eastAsia" w:ascii="宋体" w:hAnsi="宋体" w:eastAsia="宋体" w:cs="宋体"/>
                <w:b/>
                <w:kern w:val="21"/>
                <w:sz w:val="21"/>
                <w:szCs w:val="21"/>
                <w:highlight w:val="none"/>
                <w:lang w:val="zh-CN"/>
              </w:rPr>
              <w:t>；</w:t>
            </w:r>
          </w:p>
          <w:p w14:paraId="28E9E499">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w:t>
            </w:r>
            <w:r>
              <w:rPr>
                <w:rFonts w:hint="eastAsia" w:ascii="宋体" w:hAnsi="宋体" w:eastAsia="宋体" w:cs="宋体"/>
                <w:b/>
                <w:kern w:val="21"/>
                <w:sz w:val="21"/>
                <w:szCs w:val="21"/>
                <w:highlight w:val="none"/>
              </w:rPr>
              <w:t>5</w:t>
            </w:r>
            <w:r>
              <w:rPr>
                <w:rFonts w:hint="eastAsia" w:ascii="宋体" w:hAnsi="宋体" w:eastAsia="宋体" w:cs="宋体"/>
                <w:b/>
                <w:kern w:val="21"/>
                <w:sz w:val="21"/>
                <w:szCs w:val="21"/>
                <w:highlight w:val="none"/>
                <w:lang w:val="zh-CN"/>
              </w:rPr>
              <w:t>）项目管理机构；</w:t>
            </w:r>
          </w:p>
          <w:p w14:paraId="604B6F36">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w:t>
            </w:r>
            <w:r>
              <w:rPr>
                <w:rFonts w:hint="eastAsia" w:ascii="宋体" w:hAnsi="宋体" w:eastAsia="宋体" w:cs="宋体"/>
                <w:b/>
                <w:kern w:val="21"/>
                <w:sz w:val="21"/>
                <w:szCs w:val="21"/>
                <w:highlight w:val="none"/>
              </w:rPr>
              <w:t>6</w:t>
            </w:r>
            <w:r>
              <w:rPr>
                <w:rFonts w:hint="eastAsia" w:ascii="宋体" w:hAnsi="宋体" w:eastAsia="宋体" w:cs="宋体"/>
                <w:b/>
                <w:kern w:val="21"/>
                <w:sz w:val="21"/>
                <w:szCs w:val="21"/>
                <w:highlight w:val="none"/>
                <w:lang w:val="zh-CN"/>
              </w:rPr>
              <w:t>）拟分包项目情况表</w:t>
            </w:r>
          </w:p>
          <w:p w14:paraId="0A3ADB8A">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w:t>
            </w:r>
            <w:r>
              <w:rPr>
                <w:rFonts w:hint="eastAsia" w:ascii="宋体" w:hAnsi="宋体" w:eastAsia="宋体" w:cs="宋体"/>
                <w:b/>
                <w:kern w:val="21"/>
                <w:sz w:val="21"/>
                <w:szCs w:val="21"/>
                <w:highlight w:val="none"/>
              </w:rPr>
              <w:t>7</w:t>
            </w:r>
            <w:r>
              <w:rPr>
                <w:rFonts w:hint="eastAsia" w:ascii="宋体" w:hAnsi="宋体" w:eastAsia="宋体" w:cs="宋体"/>
                <w:b/>
                <w:kern w:val="21"/>
                <w:sz w:val="21"/>
                <w:szCs w:val="21"/>
                <w:highlight w:val="none"/>
                <w:lang w:val="zh-CN"/>
              </w:rPr>
              <w:t>）资格审查及商务评审资料；</w:t>
            </w:r>
          </w:p>
          <w:p w14:paraId="027E11FA">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w:t>
            </w:r>
            <w:r>
              <w:rPr>
                <w:rFonts w:hint="eastAsia" w:ascii="宋体" w:hAnsi="宋体" w:eastAsia="宋体" w:cs="宋体"/>
                <w:b/>
                <w:kern w:val="21"/>
                <w:sz w:val="21"/>
                <w:szCs w:val="21"/>
                <w:highlight w:val="none"/>
              </w:rPr>
              <w:t>8</w:t>
            </w:r>
            <w:r>
              <w:rPr>
                <w:rFonts w:hint="eastAsia" w:ascii="宋体" w:hAnsi="宋体" w:eastAsia="宋体" w:cs="宋体"/>
                <w:b/>
                <w:kern w:val="21"/>
                <w:sz w:val="21"/>
                <w:szCs w:val="21"/>
                <w:highlight w:val="none"/>
                <w:lang w:val="zh-CN"/>
              </w:rPr>
              <w:t>）其他材料。</w:t>
            </w:r>
          </w:p>
          <w:p w14:paraId="2F24BC06">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第二个信封（报价文件）：</w:t>
            </w:r>
          </w:p>
          <w:p w14:paraId="2099AB6B">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（1）投标函；</w:t>
            </w:r>
          </w:p>
          <w:p w14:paraId="0641098F">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（2）已标价工程量清单；</w:t>
            </w:r>
          </w:p>
          <w:p w14:paraId="708F4A61">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lang w:val="zh-CN"/>
              </w:rPr>
              <w:t>●</w:t>
            </w:r>
            <w:r>
              <w:rPr>
                <w:rFonts w:hint="eastAsia" w:ascii="宋体" w:hAnsi="宋体" w:eastAsia="宋体" w:cs="宋体"/>
                <w:b/>
                <w:kern w:val="21"/>
                <w:sz w:val="21"/>
                <w:szCs w:val="21"/>
                <w:highlight w:val="none"/>
              </w:rPr>
              <w:t>增加3.2.3投标报价的其他要求：</w:t>
            </w:r>
          </w:p>
          <w:p w14:paraId="69F30C9E">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hAnsi="宋体" w:cs="宋体"/>
                <w:b/>
                <w:kern w:val="0"/>
                <w:sz w:val="21"/>
                <w:szCs w:val="21"/>
                <w:highlight w:val="none"/>
              </w:rPr>
            </w:pPr>
            <w:r>
              <w:rPr>
                <w:rFonts w:hint="eastAsia" w:hAnsi="宋体" w:cs="宋体"/>
                <w:b/>
                <w:kern w:val="0"/>
                <w:sz w:val="21"/>
                <w:szCs w:val="21"/>
                <w:highlight w:val="none"/>
              </w:rPr>
              <w:t>（</w:t>
            </w:r>
            <w:r>
              <w:rPr>
                <w:rFonts w:hint="eastAsia" w:hAnsi="宋体" w:cs="宋体"/>
                <w:b/>
                <w:kern w:val="0"/>
                <w:sz w:val="21"/>
                <w:szCs w:val="21"/>
                <w:highlight w:val="none"/>
                <w:lang w:val="en-US" w:eastAsia="zh-CN"/>
              </w:rPr>
              <w:t>1</w:t>
            </w:r>
            <w:r>
              <w:rPr>
                <w:rFonts w:hint="eastAsia" w:hAnsi="宋体" w:cs="宋体"/>
                <w:b/>
                <w:kern w:val="0"/>
                <w:sz w:val="21"/>
                <w:szCs w:val="21"/>
                <w:highlight w:val="none"/>
              </w:rPr>
              <w:t>）本项目为固定</w:t>
            </w:r>
            <w:r>
              <w:rPr>
                <w:rFonts w:hint="eastAsia" w:hAnsi="宋体" w:cs="宋体"/>
                <w:b/>
                <w:kern w:val="0"/>
                <w:sz w:val="21"/>
                <w:szCs w:val="21"/>
                <w:highlight w:val="none"/>
                <w:lang w:val="en-US" w:eastAsia="zh-CN"/>
              </w:rPr>
              <w:t>总</w:t>
            </w:r>
            <w:r>
              <w:rPr>
                <w:rFonts w:hint="eastAsia" w:hAnsi="宋体" w:cs="宋体"/>
                <w:b/>
                <w:kern w:val="0"/>
                <w:sz w:val="21"/>
                <w:szCs w:val="21"/>
                <w:highlight w:val="none"/>
              </w:rPr>
              <w:t>价合同。投标人的投标价，应是本须知第1条招标范围内的全部工程的投标价，并以投标人在工程量清单报价表中提出的单价或总额价为根据。投标人所报的单价或总额价应包括为完成招标文件所规定的招标范围内施工图设计的全部工程以及临时工程的实施、完成和保修所需的人工费、材料费、机械设备费、各种措施费、劳务费、管理费、协调费、维护费、评审费、利润、规费、税金、保险以及合同明示或暗示的所有一切风险、责任和义务的全部费用。投标人在编制投标报价时应充分考虑施工期间各类材料的市场风险、国家政策性调整风险、气候条件风险以及施工现场的现状(如可能存在的拆除工程的清理等)、地质情况等一切因素。合同协议书一经签订，除合同另有明确规定外，合同价一概不予调整。</w:t>
            </w:r>
          </w:p>
          <w:p w14:paraId="2D664054">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hAnsi="宋体" w:cs="宋体"/>
                <w:b/>
                <w:kern w:val="0"/>
                <w:sz w:val="21"/>
                <w:szCs w:val="21"/>
                <w:highlight w:val="none"/>
              </w:rPr>
            </w:pPr>
            <w:r>
              <w:rPr>
                <w:rFonts w:hint="eastAsia" w:hAnsi="宋体" w:cs="宋体"/>
                <w:b/>
                <w:kern w:val="0"/>
                <w:sz w:val="21"/>
                <w:szCs w:val="21"/>
                <w:highlight w:val="none"/>
              </w:rPr>
              <w:t>（</w:t>
            </w:r>
            <w:r>
              <w:rPr>
                <w:rFonts w:hint="eastAsia" w:hAnsi="宋体" w:cs="宋体"/>
                <w:b/>
                <w:kern w:val="0"/>
                <w:sz w:val="21"/>
                <w:szCs w:val="21"/>
                <w:highlight w:val="none"/>
                <w:lang w:val="en-US" w:eastAsia="zh-CN"/>
              </w:rPr>
              <w:t>2</w:t>
            </w:r>
            <w:r>
              <w:rPr>
                <w:rFonts w:hint="eastAsia" w:hAnsi="宋体" w:cs="宋体"/>
                <w:b/>
                <w:kern w:val="0"/>
                <w:sz w:val="21"/>
                <w:szCs w:val="21"/>
                <w:highlight w:val="none"/>
              </w:rPr>
              <w:t>）投标人的投标报价中应含的保险费包括：工程一切险、第三方责任险、承包人装备财产险、承包人雇员人身事故险、工伤保险、安全生产责任保险的保险费。其中：</w:t>
            </w:r>
          </w:p>
          <w:p w14:paraId="3D1CCEA2">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a、工程一切险与第三方责任险由投标人自行投保(其中第三方责任险保额不低于人民币50万元)，其费用包含在相关子目单价或总额价中，不单计量与支付。</w:t>
            </w:r>
          </w:p>
          <w:p w14:paraId="03907A07">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b、承包人装备财产险与承包人雇员人身事故险(保额不低于100万元/人)由投标人自行投保，其费用包含在相关子目单价或总额价中，不单计量与支付。</w:t>
            </w:r>
          </w:p>
          <w:p w14:paraId="6E1D30A4">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c、根据《人力资源社会保障部办公厅关于进一步做好建筑业工伤保险工作的通知》 (人社厅函〔2017〕53号)及省厅相关文件要求，投标人在中标后必须依法参加工伤保险，为从业人员缴纳保险费，实行“先参保、再开工”，此项保险的一切费用包含在所报的投标总价中，不单独计量与支付。</w:t>
            </w:r>
          </w:p>
          <w:p w14:paraId="75E49D50">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kern w:val="0"/>
                <w:szCs w:val="21"/>
                <w:highlight w:val="none"/>
              </w:rPr>
            </w:pPr>
            <w:r>
              <w:rPr>
                <w:rFonts w:hint="eastAsia" w:ascii="宋体" w:hAnsi="宋体" w:eastAsia="宋体" w:cs="宋体"/>
                <w:b/>
                <w:kern w:val="0"/>
                <w:szCs w:val="21"/>
                <w:highlight w:val="none"/>
              </w:rPr>
              <w:t>d、承包人应当依法参加安全生产责任保险，安全生产责任保险的保费从安全生产费用中列支。</w:t>
            </w:r>
          </w:p>
          <w:p w14:paraId="5F38E64B">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hAnsi="宋体" w:cs="宋体"/>
                <w:b/>
                <w:kern w:val="0"/>
                <w:sz w:val="21"/>
                <w:szCs w:val="21"/>
                <w:highlight w:val="none"/>
              </w:rPr>
            </w:pPr>
            <w:r>
              <w:rPr>
                <w:rFonts w:hint="eastAsia" w:hAnsi="宋体" w:cs="宋体"/>
                <w:b/>
                <w:kern w:val="0"/>
                <w:sz w:val="21"/>
                <w:szCs w:val="21"/>
                <w:highlight w:val="none"/>
              </w:rPr>
              <w:t>（</w:t>
            </w:r>
            <w:r>
              <w:rPr>
                <w:rFonts w:hint="eastAsia" w:hAnsi="宋体" w:cs="宋体"/>
                <w:b/>
                <w:kern w:val="0"/>
                <w:sz w:val="21"/>
                <w:szCs w:val="21"/>
                <w:highlight w:val="none"/>
                <w:lang w:val="en-US" w:eastAsia="zh-CN"/>
              </w:rPr>
              <w:t>3</w:t>
            </w:r>
            <w:r>
              <w:rPr>
                <w:rFonts w:hint="eastAsia" w:hAnsi="宋体" w:cs="宋体"/>
                <w:b/>
                <w:kern w:val="0"/>
                <w:sz w:val="21"/>
                <w:szCs w:val="21"/>
                <w:highlight w:val="none"/>
              </w:rPr>
              <w:t>）施工期间承包人必须严格执行国家、地方政府有关施工安全管理方面的法律、法规及规章制度，同时严格执行发包人制定的本标段安全生产管理方面的规章制度、安全检查程序及施工安全管理要求，以及监理人有关安全工作的指示。</w:t>
            </w:r>
          </w:p>
          <w:p w14:paraId="59970831">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hAnsi="宋体" w:cs="宋体"/>
                <w:b/>
                <w:kern w:val="0"/>
                <w:sz w:val="21"/>
                <w:szCs w:val="21"/>
                <w:highlight w:val="none"/>
              </w:rPr>
            </w:pPr>
            <w:r>
              <w:rPr>
                <w:rFonts w:hint="eastAsia" w:hAnsi="宋体" w:cs="宋体"/>
                <w:b/>
                <w:kern w:val="0"/>
                <w:sz w:val="21"/>
                <w:szCs w:val="21"/>
                <w:highlight w:val="none"/>
              </w:rPr>
              <w:t>（</w:t>
            </w:r>
            <w:r>
              <w:rPr>
                <w:rFonts w:hint="eastAsia" w:hAnsi="宋体" w:cs="宋体"/>
                <w:b/>
                <w:kern w:val="0"/>
                <w:sz w:val="21"/>
                <w:szCs w:val="21"/>
                <w:highlight w:val="none"/>
                <w:lang w:val="en-US" w:eastAsia="zh-CN"/>
              </w:rPr>
              <w:t>4</w:t>
            </w:r>
            <w:r>
              <w:rPr>
                <w:rFonts w:hint="eastAsia" w:hAnsi="宋体" w:cs="宋体"/>
                <w:b/>
                <w:kern w:val="0"/>
                <w:sz w:val="21"/>
                <w:szCs w:val="21"/>
                <w:highlight w:val="none"/>
              </w:rPr>
              <w:t>）工程实施过程中，承包人应做好交通、水利、渔政、环保、电力等部门（企业）及地方政府的沟通、协调工作，施工期间本项目施工区域范围内交通、水利、渔政、环保、电力等相关主管部门（企业）可能会根据各部门相关管理规定收取规费，该部分费用由承包人自行调查，并在相关项目单价或总额价中予以充分考虑，不单独计量与支付。</w:t>
            </w:r>
          </w:p>
          <w:p w14:paraId="26FCF87D">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hAnsi="宋体" w:cs="宋体"/>
                <w:b/>
                <w:kern w:val="0"/>
                <w:sz w:val="21"/>
                <w:szCs w:val="21"/>
                <w:highlight w:val="none"/>
              </w:rPr>
            </w:pPr>
            <w:r>
              <w:rPr>
                <w:rFonts w:hint="eastAsia" w:hAnsi="宋体" w:cs="宋体"/>
                <w:b/>
                <w:kern w:val="0"/>
                <w:sz w:val="21"/>
                <w:szCs w:val="21"/>
                <w:highlight w:val="none"/>
              </w:rPr>
              <w:t>（</w:t>
            </w:r>
            <w:r>
              <w:rPr>
                <w:rFonts w:hint="eastAsia" w:hAnsi="宋体" w:cs="宋体"/>
                <w:b/>
                <w:kern w:val="0"/>
                <w:sz w:val="21"/>
                <w:szCs w:val="21"/>
                <w:highlight w:val="none"/>
                <w:lang w:val="en-US" w:eastAsia="zh-CN"/>
              </w:rPr>
              <w:t>5</w:t>
            </w:r>
            <w:r>
              <w:rPr>
                <w:rFonts w:hint="eastAsia" w:hAnsi="宋体" w:cs="宋体"/>
                <w:b/>
                <w:kern w:val="0"/>
                <w:sz w:val="21"/>
                <w:szCs w:val="21"/>
                <w:highlight w:val="none"/>
              </w:rPr>
              <w:t>）投标人在投标报价时还需考虑以下因素：</w:t>
            </w:r>
          </w:p>
          <w:p w14:paraId="1A89B57C">
            <w:pPr>
              <w:rPr>
                <w:rFonts w:hint="eastAsia"/>
                <w:b/>
                <w:bCs/>
                <w:highlight w:val="none"/>
              </w:rPr>
            </w:pPr>
            <w:r>
              <w:rPr>
                <w:rFonts w:hint="eastAsia"/>
                <w:b/>
                <w:bCs/>
                <w:highlight w:val="none"/>
              </w:rPr>
              <w:t>①投标人在编制施工组织建议书时，应仔细研究所投标段的施工方案和技术要求，了解施工地点的地质、气象等情况，制定周密的安全、质量保证措施(包括人员、设备、材料、现场污染防治和处理、后勤保障及紧急处理措施等)及施工计划，以保证本合同工程的顺利施工，同时投标人应充分认识到本项目的场地条件、自然条件、施工安全要求（临水作业）的特点和难点，在投标时予以考虑。所需费用均应含入所报的单价或总额价内，招标人不再单独计列。</w:t>
            </w:r>
          </w:p>
          <w:p w14:paraId="5EEDE509">
            <w:pPr>
              <w:rPr>
                <w:b/>
                <w:bCs/>
                <w:highlight w:val="none"/>
              </w:rPr>
            </w:pPr>
            <w:r>
              <w:rPr>
                <w:rFonts w:hint="eastAsia"/>
                <w:b/>
                <w:bCs/>
                <w:highlight w:val="none"/>
              </w:rPr>
              <w:t>承包人办公和生活用地等占地、临时占用水域而发生的费用。以及其他为满足施工、环保或安全要求而设立的临时设施的费用。未经审批的占地和超过批准占地使用时间的占地所发生的一切费用和责任由承包人自负，由投标人在投标报价中考虑，不单独计量与支付。</w:t>
            </w:r>
          </w:p>
          <w:p w14:paraId="3F5C671A">
            <w:pPr>
              <w:keepNext w:val="0"/>
              <w:keepLines w:val="0"/>
              <w:pageBreakBefore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hAnsi="宋体" w:cs="宋体"/>
                <w:b/>
                <w:kern w:val="0"/>
                <w:sz w:val="21"/>
                <w:szCs w:val="21"/>
                <w:highlight w:val="none"/>
              </w:rPr>
              <w:t>②</w:t>
            </w:r>
            <w:r>
              <w:rPr>
                <w:rFonts w:hint="eastAsia" w:ascii="宋体" w:hAnsi="宋体" w:eastAsia="宋体" w:cs="宋体"/>
                <w:b/>
                <w:kern w:val="21"/>
                <w:sz w:val="21"/>
                <w:szCs w:val="21"/>
                <w:highlight w:val="none"/>
              </w:rPr>
              <w:t>安全生产费用按招标人设定的固定金额（最高投标限价的1.</w:t>
            </w:r>
            <w:r>
              <w:rPr>
                <w:rFonts w:hint="eastAsia" w:ascii="宋体" w:hAnsi="宋体" w:eastAsia="宋体" w:cs="宋体"/>
                <w:b/>
                <w:kern w:val="21"/>
                <w:sz w:val="21"/>
                <w:szCs w:val="21"/>
                <w:highlight w:val="none"/>
                <w:lang w:val="en-US" w:eastAsia="zh-CN"/>
              </w:rPr>
              <w:t>5</w:t>
            </w:r>
            <w:r>
              <w:rPr>
                <w:rFonts w:hint="eastAsia" w:ascii="宋体" w:hAnsi="宋体" w:eastAsia="宋体" w:cs="宋体"/>
                <w:b/>
                <w:kern w:val="21"/>
                <w:sz w:val="21"/>
                <w:szCs w:val="21"/>
                <w:highlight w:val="none"/>
              </w:rPr>
              <w:t>%</w:t>
            </w:r>
            <w:r>
              <w:rPr>
                <w:rFonts w:hint="eastAsia" w:ascii="宋体" w:hAnsi="宋体" w:eastAsia="宋体" w:cs="宋体"/>
                <w:b/>
                <w:kern w:val="21"/>
                <w:sz w:val="21"/>
                <w:szCs w:val="21"/>
                <w:highlight w:val="none"/>
                <w:lang w:eastAsia="zh-CN"/>
              </w:rPr>
              <w:t>，</w:t>
            </w:r>
            <w:r>
              <w:rPr>
                <w:rFonts w:hint="eastAsia" w:ascii="宋体" w:hAnsi="宋体" w:eastAsia="宋体" w:cs="宋体"/>
                <w:b/>
                <w:kern w:val="21"/>
                <w:sz w:val="21"/>
                <w:szCs w:val="21"/>
                <w:highlight w:val="none"/>
              </w:rPr>
              <w:t>不足</w:t>
            </w:r>
            <w:r>
              <w:rPr>
                <w:rFonts w:hint="eastAsia" w:ascii="宋体" w:hAnsi="宋体" w:cs="宋体"/>
                <w:b/>
                <w:kern w:val="21"/>
                <w:sz w:val="21"/>
                <w:szCs w:val="21"/>
                <w:highlight w:val="none"/>
                <w:lang w:val="en-US" w:eastAsia="zh-CN"/>
              </w:rPr>
              <w:t>1</w:t>
            </w:r>
            <w:r>
              <w:rPr>
                <w:rFonts w:hint="eastAsia" w:ascii="宋体" w:hAnsi="宋体" w:eastAsia="宋体" w:cs="宋体"/>
                <w:b/>
                <w:kern w:val="21"/>
                <w:sz w:val="21"/>
                <w:szCs w:val="21"/>
                <w:highlight w:val="none"/>
              </w:rPr>
              <w:t>万元按</w:t>
            </w:r>
            <w:r>
              <w:rPr>
                <w:rFonts w:hint="eastAsia" w:ascii="宋体" w:hAnsi="宋体" w:cs="宋体"/>
                <w:b/>
                <w:kern w:val="21"/>
                <w:sz w:val="21"/>
                <w:szCs w:val="21"/>
                <w:highlight w:val="none"/>
                <w:lang w:val="en-US" w:eastAsia="zh-CN"/>
              </w:rPr>
              <w:t>1</w:t>
            </w:r>
            <w:r>
              <w:rPr>
                <w:rFonts w:hint="eastAsia" w:ascii="宋体" w:hAnsi="宋体" w:eastAsia="宋体" w:cs="宋体"/>
                <w:b/>
                <w:kern w:val="21"/>
                <w:sz w:val="21"/>
                <w:szCs w:val="21"/>
                <w:highlight w:val="none"/>
              </w:rPr>
              <w:t>万元计）计入“</w:t>
            </w:r>
            <w:r>
              <w:rPr>
                <w:rFonts w:hint="eastAsia" w:ascii="宋体" w:hAnsi="宋体" w:cs="宋体"/>
                <w:b/>
                <w:kern w:val="21"/>
                <w:sz w:val="21"/>
                <w:szCs w:val="21"/>
                <w:highlight w:val="none"/>
                <w:lang w:val="en-US" w:eastAsia="zh-CN"/>
              </w:rPr>
              <w:t>工程量清单汇总表</w:t>
            </w:r>
            <w:r>
              <w:rPr>
                <w:rFonts w:hint="eastAsia" w:ascii="宋体" w:hAnsi="宋体" w:eastAsia="宋体" w:cs="宋体"/>
                <w:b/>
                <w:kern w:val="21"/>
                <w:sz w:val="21"/>
                <w:szCs w:val="21"/>
                <w:highlight w:val="none"/>
              </w:rPr>
              <w:t>”中。</w:t>
            </w:r>
            <w:r>
              <w:rPr>
                <w:rFonts w:hint="eastAsia" w:ascii="宋体" w:hAnsi="宋体" w:eastAsia="宋体" w:cs="宋体"/>
                <w:b/>
                <w:kern w:val="21"/>
                <w:sz w:val="21"/>
                <w:szCs w:val="21"/>
                <w:highlight w:val="none"/>
                <w:lang w:eastAsia="zh-CN"/>
              </w:rPr>
              <w:t>该安全生产费用专门用于完善和改进工程项目安全生产条件、保障安全作业环境以及安全施工措施、提高应急能力水平，不得挪作他用，投标人在报价时不得修改。安全生产费的支付采用计量支付与总额包干相结合的方式，具体计量支付办法见《江苏省公路水运工程安全生产费用管理办法》（苏交规〔2025〕1号）。</w:t>
            </w:r>
          </w:p>
          <w:p w14:paraId="5E4D6AC9">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en-US" w:eastAsia="zh-CN"/>
              </w:rPr>
            </w:pPr>
            <w:r>
              <w:rPr>
                <w:rFonts w:hint="eastAsia" w:ascii="宋体" w:hAnsi="宋体" w:eastAsia="宋体" w:cs="宋体"/>
                <w:b/>
                <w:kern w:val="21"/>
                <w:sz w:val="21"/>
                <w:szCs w:val="21"/>
                <w:highlight w:val="none"/>
                <w:lang w:eastAsia="zh-CN"/>
              </w:rPr>
              <w:t>安全生产费用中的安全生产辅助费</w:t>
            </w:r>
            <w:r>
              <w:rPr>
                <w:rFonts w:hint="eastAsia" w:ascii="宋体" w:hAnsi="宋体" w:eastAsia="宋体" w:cs="宋体"/>
                <w:b/>
                <w:kern w:val="21"/>
                <w:sz w:val="21"/>
                <w:szCs w:val="21"/>
                <w:highlight w:val="none"/>
                <w:lang w:val="en-US" w:eastAsia="zh-CN"/>
              </w:rPr>
              <w:t>在计量支付时按</w:t>
            </w:r>
            <w:r>
              <w:rPr>
                <w:rFonts w:hint="eastAsia" w:ascii="宋体" w:hAnsi="宋体" w:eastAsia="宋体" w:cs="宋体"/>
                <w:b/>
                <w:kern w:val="21"/>
                <w:sz w:val="21"/>
                <w:szCs w:val="21"/>
                <w:highlight w:val="none"/>
                <w:lang w:eastAsia="zh-CN"/>
              </w:rPr>
              <w:t>《江苏省公路水运工程安全生产费用管理办法》（苏交规〔2025〕1号）文件中102-3-1~102-3-10清单子目所涉及的子目计量费用合计的30%计取。按上述标准计取的生产辅助费</w:t>
            </w:r>
            <w:r>
              <w:rPr>
                <w:rFonts w:hint="eastAsia" w:ascii="宋体" w:hAnsi="宋体" w:eastAsia="宋体" w:cs="宋体"/>
                <w:b/>
                <w:kern w:val="21"/>
                <w:sz w:val="21"/>
                <w:szCs w:val="21"/>
                <w:highlight w:val="none"/>
                <w:lang w:val="en-US" w:eastAsia="zh-CN"/>
              </w:rPr>
              <w:t>不足的，由投标人在报价时自行考虑并计入其它工程细目中，发包人不再额外支付。</w:t>
            </w:r>
          </w:p>
          <w:p w14:paraId="0AE30B96">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eastAsia="zh-CN"/>
              </w:rPr>
            </w:pPr>
            <w:r>
              <w:rPr>
                <w:rFonts w:hint="eastAsia" w:ascii="宋体" w:hAnsi="宋体" w:eastAsia="宋体" w:cs="宋体"/>
                <w:b/>
                <w:kern w:val="21"/>
                <w:sz w:val="21"/>
                <w:szCs w:val="21"/>
                <w:highlight w:val="none"/>
                <w:lang w:eastAsia="zh-CN"/>
              </w:rPr>
              <w:t>以总额为单位计量的安全生产费用项目，计量时施工单位应当提供经监理确认的开展相关工作的台账或影像资料等必要的证明材料。具体按《江苏省公路水运工程安全生产费用管理办法》苏交规〔2025〕1号执行。</w:t>
            </w:r>
          </w:p>
          <w:p w14:paraId="51A44660">
            <w:pPr>
              <w:pStyle w:val="20"/>
              <w:keepNext w:val="0"/>
              <w:keepLines w:val="0"/>
              <w:pageBreakBefore w:val="0"/>
              <w:widowControl w:val="0"/>
              <w:kinsoku/>
              <w:wordWrap/>
              <w:overflowPunct/>
              <w:topLinePunct w:val="0"/>
              <w:autoSpaceDE/>
              <w:autoSpaceDN/>
              <w:bidi w:val="0"/>
              <w:adjustRightInd w:val="0"/>
              <w:snapToGrid w:val="0"/>
              <w:spacing w:after="0"/>
              <w:textAlignment w:val="auto"/>
              <w:rPr>
                <w:rFonts w:hint="eastAsia" w:hAnsi="宋体" w:cs="宋体"/>
                <w:b/>
                <w:kern w:val="0"/>
                <w:sz w:val="21"/>
                <w:szCs w:val="21"/>
                <w:highlight w:val="none"/>
              </w:rPr>
            </w:pPr>
            <w:r>
              <w:rPr>
                <w:rFonts w:hint="eastAsia" w:hAnsi="宋体" w:cs="宋体"/>
                <w:b/>
                <w:kern w:val="0"/>
                <w:sz w:val="21"/>
                <w:szCs w:val="21"/>
                <w:highlight w:val="none"/>
              </w:rPr>
              <w:t>③在工程施工作业中产生的废渣或废料，应由承包人自行处置，且应满足环保要求，不得因此给业主带来投诉、争议或索赔。废料的残值及处置费用，均由承包人自行得益或承担，并在投标报价中充分考虑。</w:t>
            </w:r>
          </w:p>
          <w:p w14:paraId="3256A82E">
            <w:pPr>
              <w:pStyle w:val="20"/>
              <w:keepNext w:val="0"/>
              <w:keepLines w:val="0"/>
              <w:pageBreakBefore w:val="0"/>
              <w:widowControl w:val="0"/>
              <w:kinsoku/>
              <w:wordWrap/>
              <w:overflowPunct/>
              <w:topLinePunct w:val="0"/>
              <w:autoSpaceDE/>
              <w:autoSpaceDN/>
              <w:bidi w:val="0"/>
              <w:adjustRightInd w:val="0"/>
              <w:snapToGrid w:val="0"/>
              <w:spacing w:after="0"/>
              <w:textAlignment w:val="auto"/>
              <w:rPr>
                <w:rFonts w:hint="eastAsia" w:hAnsi="宋体" w:cs="宋体"/>
                <w:b/>
                <w:kern w:val="0"/>
                <w:sz w:val="21"/>
                <w:szCs w:val="21"/>
                <w:highlight w:val="none"/>
              </w:rPr>
            </w:pPr>
            <w:r>
              <w:rPr>
                <w:rFonts w:hint="eastAsia" w:hAnsi="宋体" w:cs="宋体"/>
                <w:b/>
                <w:kern w:val="0"/>
                <w:sz w:val="21"/>
                <w:szCs w:val="21"/>
                <w:highlight w:val="none"/>
              </w:rPr>
              <w:t>④承包人施工时应按相关规范和发包人的要求做好安全防护和环境保护工作，不得污染周边环境。若因承包人原因给发包人造成污染的，由此产生的损失或赔偿由承包人承担。</w:t>
            </w:r>
          </w:p>
          <w:p w14:paraId="126099DA">
            <w:pPr>
              <w:rPr>
                <w:rFonts w:hint="eastAsia" w:ascii="宋体" w:hAnsi="宋体" w:cs="宋体"/>
                <w:b/>
                <w:bCs/>
                <w:kern w:val="0"/>
                <w:szCs w:val="21"/>
                <w:highlight w:val="none"/>
              </w:rPr>
            </w:pPr>
            <w:r>
              <w:rPr>
                <w:rFonts w:hint="eastAsia" w:ascii="宋体" w:hAnsi="宋体" w:cs="宋体"/>
                <w:b/>
                <w:kern w:val="0"/>
                <w:szCs w:val="21"/>
                <w:highlight w:val="none"/>
              </w:rPr>
              <w:t>⑤施工所需供电、供水由投标人自行调查解决并承担所有费用。承包人应将生活及施工中留下的杂物、垃圾等清理出施工范围并妥善处理，不得造成二次污染，影响环境，其费用由承包人自行负责，投标人在投标报价时应充分考虑。</w:t>
            </w:r>
          </w:p>
          <w:p w14:paraId="6A42ED2B">
            <w:pPr>
              <w:rPr>
                <w:rFonts w:hint="eastAsia" w:ascii="宋体" w:hAnsi="宋体" w:cs="宋体"/>
                <w:b/>
                <w:bCs/>
                <w:szCs w:val="21"/>
                <w:highlight w:val="none"/>
              </w:rPr>
            </w:pPr>
            <w:r>
              <w:rPr>
                <w:rFonts w:hint="eastAsia" w:ascii="宋体" w:hAnsi="宋体" w:cs="宋体"/>
                <w:b/>
                <w:bCs/>
                <w:szCs w:val="21"/>
                <w:highlight w:val="none"/>
              </w:rPr>
              <w:t>⑥工程量清单中投标人没有填入单价或价格的子目，其费用视为已分摊在工程量清单中其他相关子目的单价或价格中。</w:t>
            </w:r>
          </w:p>
          <w:p w14:paraId="164113C9">
            <w:pPr>
              <w:rPr>
                <w:rFonts w:hint="eastAsia" w:ascii="宋体" w:hAnsi="宋体" w:cs="宋体"/>
                <w:b/>
                <w:bCs/>
                <w:szCs w:val="21"/>
                <w:highlight w:val="none"/>
              </w:rPr>
            </w:pPr>
            <w:r>
              <w:rPr>
                <w:rFonts w:hint="eastAsia" w:ascii="宋体" w:hAnsi="宋体" w:cs="宋体"/>
                <w:b/>
                <w:bCs/>
                <w:szCs w:val="21"/>
                <w:highlight w:val="none"/>
              </w:rPr>
              <w:t>⑦符合合同条款规定的全部费用应认为已被计入有标价的工程量清单所列各子目之中，未列子目不予计量的工作，其费用应视为已分摊在本合同工程的有关子目的单价或总额价之中。</w:t>
            </w:r>
          </w:p>
          <w:p w14:paraId="11E084B7">
            <w:pPr>
              <w:rPr>
                <w:rFonts w:hint="eastAsia" w:ascii="宋体" w:hAnsi="宋体" w:cs="宋体"/>
                <w:b/>
                <w:bCs/>
                <w:color w:val="FF0000"/>
                <w:szCs w:val="21"/>
                <w:highlight w:val="none"/>
                <w:u w:val="double"/>
              </w:rPr>
            </w:pPr>
            <w:r>
              <w:rPr>
                <w:rFonts w:hint="eastAsia" w:ascii="宋体" w:hAnsi="宋体" w:cs="宋体"/>
                <w:b/>
                <w:bCs/>
                <w:color w:val="FF0000"/>
                <w:szCs w:val="21"/>
                <w:highlight w:val="none"/>
                <w:u w:val="double"/>
              </w:rPr>
              <w:t>（</w:t>
            </w:r>
            <w:r>
              <w:rPr>
                <w:rFonts w:hint="eastAsia" w:ascii="宋体" w:hAnsi="宋体" w:cs="宋体"/>
                <w:b/>
                <w:bCs/>
                <w:color w:val="FF0000"/>
                <w:szCs w:val="21"/>
                <w:highlight w:val="none"/>
                <w:u w:val="double"/>
                <w:lang w:val="en-US" w:eastAsia="zh-CN"/>
              </w:rPr>
              <w:t>6</w:t>
            </w:r>
            <w:r>
              <w:rPr>
                <w:rFonts w:hint="eastAsia" w:ascii="宋体" w:hAnsi="宋体" w:cs="宋体"/>
                <w:b/>
                <w:bCs/>
                <w:color w:val="FF0000"/>
                <w:szCs w:val="21"/>
                <w:highlight w:val="none"/>
                <w:u w:val="double"/>
              </w:rPr>
              <w:t>）本项目招标人设定的最高投标限价为：人民币</w:t>
            </w:r>
            <w:r>
              <w:rPr>
                <w:rFonts w:hint="eastAsia" w:ascii="宋体" w:hAnsi="宋体" w:cs="宋体"/>
                <w:b/>
                <w:bCs/>
                <w:color w:val="FF0000"/>
                <w:szCs w:val="21"/>
                <w:highlight w:val="none"/>
                <w:u w:val="double"/>
                <w:lang w:val="en-US" w:eastAsia="zh-CN"/>
              </w:rPr>
              <w:t>壹拾肆万壹仟叁佰元整</w:t>
            </w:r>
            <w:r>
              <w:rPr>
                <w:rFonts w:hint="eastAsia" w:ascii="宋体" w:hAnsi="宋体" w:cs="宋体"/>
                <w:b/>
                <w:bCs/>
                <w:color w:val="FF0000"/>
                <w:szCs w:val="21"/>
                <w:highlight w:val="none"/>
                <w:u w:val="double"/>
              </w:rPr>
              <w:t>（</w:t>
            </w:r>
            <w:r>
              <w:rPr>
                <w:rFonts w:hint="eastAsia" w:ascii="宋体" w:hAnsi="宋体" w:cs="宋体"/>
                <w:b/>
                <w:bCs/>
                <w:color w:val="FF0000"/>
                <w:szCs w:val="21"/>
                <w:highlight w:val="none"/>
                <w:u w:val="double"/>
                <w:lang w:val="en-US" w:eastAsia="zh-CN"/>
              </w:rPr>
              <w:t>141300</w:t>
            </w:r>
            <w:r>
              <w:rPr>
                <w:rFonts w:hint="eastAsia" w:ascii="宋体" w:hAnsi="宋体" w:cs="宋体"/>
                <w:b/>
                <w:bCs/>
                <w:color w:val="FF0000"/>
                <w:szCs w:val="21"/>
                <w:highlight w:val="none"/>
                <w:u w:val="double"/>
              </w:rPr>
              <w:t>）。投标人报价超过招标人设定的最高投标限价的，其投标作无效投标处理。</w:t>
            </w:r>
          </w:p>
          <w:p w14:paraId="35EC4169">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cs="宋体"/>
                <w:b/>
                <w:szCs w:val="21"/>
                <w:highlight w:val="none"/>
              </w:rPr>
              <w:t>2、</w:t>
            </w:r>
            <w:r>
              <w:rPr>
                <w:rFonts w:hint="eastAsia" w:ascii="宋体" w:hAnsi="宋体" w:eastAsia="宋体" w:cs="宋体"/>
                <w:b/>
                <w:kern w:val="21"/>
                <w:sz w:val="21"/>
                <w:szCs w:val="21"/>
                <w:highlight w:val="none"/>
              </w:rPr>
              <w:t>第</w:t>
            </w:r>
            <w:r>
              <w:rPr>
                <w:rFonts w:hint="eastAsia" w:ascii="宋体" w:hAnsi="宋体" w:eastAsia="宋体" w:cs="宋体"/>
                <w:b/>
                <w:kern w:val="21"/>
                <w:sz w:val="21"/>
                <w:szCs w:val="21"/>
                <w:highlight w:val="none"/>
                <w:lang w:val="en-US" w:eastAsia="zh-CN"/>
              </w:rPr>
              <w:t>3</w:t>
            </w:r>
            <w:r>
              <w:rPr>
                <w:rFonts w:hint="eastAsia" w:ascii="宋体" w:hAnsi="宋体" w:eastAsia="宋体" w:cs="宋体"/>
                <w:b/>
                <w:kern w:val="21"/>
                <w:sz w:val="21"/>
                <w:szCs w:val="21"/>
                <w:highlight w:val="none"/>
              </w:rPr>
              <w:t>条</w:t>
            </w:r>
            <w:r>
              <w:rPr>
                <w:rFonts w:hint="eastAsia" w:ascii="宋体" w:hAnsi="宋体" w:eastAsia="宋体" w:cs="宋体"/>
                <w:b/>
                <w:kern w:val="21"/>
                <w:sz w:val="21"/>
                <w:szCs w:val="21"/>
                <w:highlight w:val="none"/>
                <w:lang w:val="en-US" w:eastAsia="zh-CN"/>
              </w:rPr>
              <w:t xml:space="preserve"> </w:t>
            </w:r>
            <w:r>
              <w:rPr>
                <w:rFonts w:hint="eastAsia" w:ascii="宋体" w:hAnsi="宋体" w:eastAsia="宋体" w:cs="宋体"/>
                <w:b/>
                <w:kern w:val="21"/>
                <w:sz w:val="21"/>
                <w:szCs w:val="21"/>
                <w:highlight w:val="none"/>
              </w:rPr>
              <w:t>投标文件</w:t>
            </w:r>
          </w:p>
          <w:p w14:paraId="74D272C9">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rPr>
              <w:t>●3.4.4项修改为：</w:t>
            </w:r>
          </w:p>
          <w:p w14:paraId="00CB8B4D">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rPr>
              <w:t>招标人最迟将在中标通知书发出后5日内向中标候选人以外的其他投标人退还投标保证金，与中标人签订合同后5日内向中标人和其他中标候选人退还投标保证金。投标保证金以现金或支票形式递交的，招标人应同时退还投标保证金的银行同期活期存款利息，且退还至投标人的基本账户。</w:t>
            </w:r>
          </w:p>
          <w:p w14:paraId="262E53A0">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rPr>
              <w:t>●增加：</w:t>
            </w:r>
          </w:p>
          <w:p w14:paraId="3D535636">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rPr>
              <w:t>3.4.3 投标保证金利息计算原则：</w:t>
            </w:r>
          </w:p>
          <w:p w14:paraId="0D18202A">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rPr>
              <w:t>(1)计算利息的起始日期为投标截止当日，终止日期为招标人退还投标保证金日期的前一天；</w:t>
            </w:r>
          </w:p>
          <w:p w14:paraId="63E84736">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rPr>
              <w:t>(2)投标保证金的利息按照第（1）款所述计息时间段招标人指定汇入银行公告的活期存款利率计付，并扣除招标人（招标代理）汇款手续费；</w:t>
            </w:r>
          </w:p>
          <w:p w14:paraId="67967A3A">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rPr>
              <w:t>(3)利息金额计算至分位，分以下尾数四舍五入。</w:t>
            </w:r>
          </w:p>
          <w:p w14:paraId="7950D80D">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rPr>
              <w:t>●3.5款修改为：</w:t>
            </w:r>
          </w:p>
          <w:p w14:paraId="09C24668">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rPr>
              <w:t>资格审查资料按招标文件“第</w:t>
            </w:r>
            <w:r>
              <w:rPr>
                <w:rFonts w:hint="eastAsia" w:ascii="宋体" w:hAnsi="宋体" w:eastAsia="宋体" w:cs="宋体"/>
                <w:b/>
                <w:kern w:val="21"/>
                <w:sz w:val="21"/>
                <w:szCs w:val="21"/>
                <w:highlight w:val="none"/>
                <w:lang w:val="en-US" w:eastAsia="zh-CN"/>
              </w:rPr>
              <w:t>八</w:t>
            </w:r>
            <w:r>
              <w:rPr>
                <w:rFonts w:hint="eastAsia" w:ascii="宋体" w:hAnsi="宋体" w:eastAsia="宋体" w:cs="宋体"/>
                <w:b/>
                <w:kern w:val="21"/>
                <w:sz w:val="21"/>
                <w:szCs w:val="21"/>
                <w:highlight w:val="none"/>
              </w:rPr>
              <w:t>章 投标文件格式”要求提供。</w:t>
            </w:r>
          </w:p>
          <w:p w14:paraId="065672A2">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rPr>
              <w:t>3、第4条</w:t>
            </w:r>
            <w:r>
              <w:rPr>
                <w:rFonts w:hint="eastAsia" w:ascii="宋体" w:hAnsi="宋体" w:eastAsia="宋体" w:cs="宋体"/>
                <w:b/>
                <w:kern w:val="21"/>
                <w:sz w:val="21"/>
                <w:szCs w:val="21"/>
                <w:highlight w:val="none"/>
                <w:lang w:val="en-US" w:eastAsia="zh-CN"/>
              </w:rPr>
              <w:t xml:space="preserve"> </w:t>
            </w:r>
            <w:r>
              <w:rPr>
                <w:rFonts w:hint="eastAsia" w:ascii="宋体" w:hAnsi="宋体" w:eastAsia="宋体" w:cs="宋体"/>
                <w:b/>
                <w:kern w:val="21"/>
                <w:sz w:val="21"/>
                <w:szCs w:val="21"/>
                <w:highlight w:val="none"/>
              </w:rPr>
              <w:t>投标</w:t>
            </w:r>
          </w:p>
          <w:p w14:paraId="5D9B896B">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●4.1款调整为：</w:t>
            </w:r>
          </w:p>
          <w:p w14:paraId="3878DDF9">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投标文件应采用双信封形式密封。投标文件第一个信封（商务及技术文件）以及第二个信封（报价文件）应单独密封包装，</w:t>
            </w:r>
            <w:r>
              <w:rPr>
                <w:rFonts w:hint="eastAsia" w:ascii="宋体" w:hAnsi="宋体" w:eastAsia="宋体" w:cs="宋体"/>
                <w:b/>
                <w:kern w:val="21"/>
                <w:sz w:val="21"/>
                <w:szCs w:val="21"/>
                <w:highlight w:val="none"/>
              </w:rPr>
              <w:t>并</w:t>
            </w:r>
            <w:r>
              <w:rPr>
                <w:rFonts w:hint="eastAsia" w:ascii="宋体" w:hAnsi="宋体" w:eastAsia="宋体" w:cs="宋体"/>
                <w:b/>
                <w:kern w:val="21"/>
                <w:sz w:val="21"/>
                <w:szCs w:val="21"/>
                <w:highlight w:val="none"/>
                <w:lang w:val="zh-CN"/>
              </w:rPr>
              <w:t>在封套的封口处加盖投标人单位章，封套上应写明的其他内容见投标人须知前附表。</w:t>
            </w:r>
            <w:r>
              <w:rPr>
                <w:rFonts w:hint="eastAsia" w:ascii="宋体" w:hAnsi="宋体" w:eastAsia="宋体" w:cs="宋体"/>
                <w:b/>
                <w:kern w:val="21"/>
                <w:sz w:val="21"/>
                <w:szCs w:val="21"/>
                <w:highlight w:val="none"/>
              </w:rPr>
              <w:t>未按照上述</w:t>
            </w:r>
            <w:r>
              <w:rPr>
                <w:rFonts w:hint="eastAsia" w:ascii="宋体" w:hAnsi="宋体" w:eastAsia="宋体" w:cs="宋体"/>
                <w:b/>
                <w:kern w:val="21"/>
                <w:sz w:val="21"/>
                <w:szCs w:val="21"/>
                <w:highlight w:val="none"/>
                <w:lang w:val="zh-CN"/>
              </w:rPr>
              <w:t>要求密封和加写标记的投标文件，招标人不予受理。</w:t>
            </w:r>
          </w:p>
          <w:p w14:paraId="6E52D1D7">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rPr>
            </w:pPr>
            <w:r>
              <w:rPr>
                <w:rFonts w:hint="eastAsia" w:ascii="宋体" w:hAnsi="宋体" w:eastAsia="宋体" w:cs="宋体"/>
                <w:b/>
                <w:kern w:val="21"/>
                <w:sz w:val="21"/>
                <w:szCs w:val="21"/>
                <w:highlight w:val="none"/>
                <w:lang w:val="zh-CN"/>
              </w:rPr>
              <w:t>电子版投标文件（U盘一份）</w:t>
            </w:r>
            <w:r>
              <w:rPr>
                <w:rFonts w:hint="eastAsia" w:ascii="宋体" w:hAnsi="宋体" w:eastAsia="宋体" w:cs="宋体"/>
                <w:b/>
                <w:kern w:val="21"/>
                <w:sz w:val="21"/>
                <w:szCs w:val="21"/>
                <w:highlight w:val="none"/>
              </w:rPr>
              <w:t>应密封至</w:t>
            </w:r>
            <w:r>
              <w:rPr>
                <w:rFonts w:hint="eastAsia" w:ascii="宋体" w:hAnsi="宋体" w:eastAsia="宋体" w:cs="宋体"/>
                <w:b/>
                <w:kern w:val="21"/>
                <w:sz w:val="21"/>
                <w:szCs w:val="21"/>
                <w:highlight w:val="none"/>
                <w:lang w:val="zh-CN"/>
              </w:rPr>
              <w:t>第二个信封（报价文件）</w:t>
            </w:r>
            <w:r>
              <w:rPr>
                <w:rFonts w:hint="eastAsia" w:ascii="宋体" w:hAnsi="宋体" w:eastAsia="宋体" w:cs="宋体"/>
                <w:b/>
                <w:kern w:val="21"/>
                <w:sz w:val="21"/>
                <w:szCs w:val="21"/>
                <w:highlight w:val="none"/>
              </w:rPr>
              <w:t>中。</w:t>
            </w:r>
          </w:p>
          <w:p w14:paraId="0A83AA5E">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4、第5条 开标：</w:t>
            </w:r>
          </w:p>
          <w:p w14:paraId="4A3187C1">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●5.2款调整为：</w:t>
            </w:r>
          </w:p>
          <w:p w14:paraId="510D4C12">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5.2.1主持人按下列程序对投标文件第一个信封（商务及技术文件）进行开标：</w:t>
            </w:r>
          </w:p>
          <w:p w14:paraId="276505D5">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（1）宣布开标纪律；</w:t>
            </w:r>
          </w:p>
          <w:p w14:paraId="2C85B789">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（2）公布在投标截止时间前递交投标文件的投标人数量；</w:t>
            </w:r>
          </w:p>
          <w:p w14:paraId="236E0337">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（3）由投标人代表检查投标文件的密封情况；</w:t>
            </w:r>
          </w:p>
          <w:p w14:paraId="6E129449">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（4）公布标段名称、投标人名称、投标函中主要内容，并记录在案；</w:t>
            </w:r>
          </w:p>
          <w:p w14:paraId="6E2234D8">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（5）投标人代表、记录人等有关人员在开标记录上签字确认；</w:t>
            </w:r>
          </w:p>
          <w:p w14:paraId="776EB041">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（6）开标结束。</w:t>
            </w:r>
          </w:p>
          <w:p w14:paraId="4D074998">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5.2.</w:t>
            </w:r>
            <w:r>
              <w:rPr>
                <w:rFonts w:hint="eastAsia" w:ascii="宋体" w:hAnsi="宋体" w:eastAsia="宋体" w:cs="宋体"/>
                <w:b/>
                <w:kern w:val="21"/>
                <w:sz w:val="21"/>
                <w:szCs w:val="21"/>
                <w:highlight w:val="none"/>
              </w:rPr>
              <w:t>2</w:t>
            </w:r>
            <w:r>
              <w:rPr>
                <w:rFonts w:hint="eastAsia" w:ascii="宋体" w:hAnsi="宋体" w:eastAsia="宋体" w:cs="宋体"/>
                <w:b/>
                <w:kern w:val="21"/>
                <w:sz w:val="21"/>
                <w:szCs w:val="21"/>
                <w:highlight w:val="none"/>
                <w:lang w:val="zh-CN"/>
              </w:rPr>
              <w:t>招标人将按照本章第 5.1 款规定的时间和地点对投标文件第二个信封（报价文件）进行开标。主持人按下列程序进行开标：</w:t>
            </w:r>
          </w:p>
          <w:p w14:paraId="26DC9E6E">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（1）宣布通过投标文件第一个信封（商务及技术文件）的投标人名单及评审结果；</w:t>
            </w:r>
          </w:p>
          <w:p w14:paraId="01290B5A">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（2）拆封通过投标文件第一个信封（商务及技术文件）评审的投标文件第二个信封（报价文件），公布标段名称、投标人名称、投标报价及其他内容（如有），并记录在案；</w:t>
            </w:r>
          </w:p>
          <w:p w14:paraId="692E39A6">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（3）计算并宣布评标基准价；</w:t>
            </w:r>
          </w:p>
          <w:p w14:paraId="75D59F3E">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（4）将未通过投标文件第一个信封（商务及技术文件）评审的投标文件第二个信封（报价文件）退还给投标人；</w:t>
            </w:r>
          </w:p>
          <w:p w14:paraId="150B0054">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（5）投标人代表、记录人等有关人员在开标记录上签字确认；</w:t>
            </w:r>
          </w:p>
          <w:p w14:paraId="5DDFD2AA">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（6）开标结束。</w:t>
            </w:r>
          </w:p>
          <w:p w14:paraId="0BD4899B">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5.2.4在投标文件第二个信封(报价文件)开标现场，招标人将按第三章“评标办法”规定的原则计算并宣布评标基准价。若招标人发现投标文件出现以下任一情况，其投标报价将不再参加评标基准价的计算：</w:t>
            </w:r>
          </w:p>
          <w:p w14:paraId="4E0826BC">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（1）未在投标函上填写投标总价；</w:t>
            </w:r>
          </w:p>
          <w:p w14:paraId="47CAB87C">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（2）投标报价超出招标人公布的最高投标限价(如有)；</w:t>
            </w:r>
          </w:p>
          <w:p w14:paraId="609EF88B">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rPr>
              <w:t>（3）投标报价的大写金额无法确定具体数值。</w:t>
            </w:r>
          </w:p>
          <w:p w14:paraId="4F357D78">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eastAsia="zh-CN"/>
              </w:rPr>
            </w:pPr>
            <w:r>
              <w:rPr>
                <w:rFonts w:hint="eastAsia" w:ascii="宋体" w:hAnsi="宋体" w:eastAsia="宋体" w:cs="宋体"/>
                <w:b/>
                <w:kern w:val="21"/>
                <w:sz w:val="21"/>
                <w:szCs w:val="21"/>
                <w:highlight w:val="none"/>
                <w:lang w:val="zh-CN" w:eastAsia="zh-CN"/>
              </w:rPr>
              <w:t>在评标过程中，评标委员会应对招标人计算的评标基准价进行复核，存在计算错误的应予以修正并在评标报告中作出说明。除此之外，评标基准价在任何情况（包括因异议、投诉或其他原因导致的任何结果）下都保持不变。</w:t>
            </w:r>
          </w:p>
          <w:p w14:paraId="433EC301">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kern w:val="21"/>
                <w:sz w:val="21"/>
                <w:szCs w:val="21"/>
                <w:highlight w:val="none"/>
                <w:lang w:val="zh-CN"/>
              </w:rPr>
            </w:pPr>
            <w:r>
              <w:rPr>
                <w:rFonts w:hint="eastAsia" w:ascii="宋体" w:hAnsi="宋体" w:eastAsia="宋体" w:cs="宋体"/>
                <w:b/>
                <w:kern w:val="21"/>
                <w:sz w:val="21"/>
                <w:szCs w:val="21"/>
                <w:highlight w:val="none"/>
                <w:lang w:val="zh-CN" w:eastAsia="zh-CN"/>
              </w:rPr>
              <w:t>注：计算错误仅限于以下两种情况：①纯算术性四则运算差错；②未按招标文件规定的计算方法计算，或多计或少计或错计投标人评标价。</w:t>
            </w:r>
            <w:r>
              <w:rPr>
                <w:rFonts w:hint="eastAsia" w:ascii="宋体" w:hAnsi="宋体" w:eastAsia="宋体" w:cs="宋体"/>
                <w:b/>
                <w:kern w:val="21"/>
                <w:sz w:val="21"/>
                <w:szCs w:val="21"/>
                <w:highlight w:val="none"/>
                <w:lang w:val="zh-CN"/>
              </w:rPr>
              <w:t xml:space="preserve"> </w:t>
            </w:r>
          </w:p>
          <w:p w14:paraId="604FF2B3">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bCs/>
                <w:kern w:val="21"/>
                <w:sz w:val="21"/>
                <w:szCs w:val="21"/>
                <w:highlight w:val="none"/>
              </w:rPr>
            </w:pPr>
            <w:r>
              <w:rPr>
                <w:rFonts w:hint="eastAsia" w:ascii="宋体" w:hAnsi="宋体" w:eastAsia="宋体" w:cs="宋体"/>
                <w:b/>
                <w:kern w:val="21"/>
                <w:sz w:val="21"/>
                <w:szCs w:val="21"/>
                <w:highlight w:val="none"/>
                <w:lang w:val="zh-CN"/>
              </w:rPr>
              <w:t>5.2.5 在投标文件第一个信封（商务及技术文件）或第二个信封（报价文件）开标过程中，若招标人宣读的内容与投标文件不符，投标人有权在开标现场提出疑问，经招标人当场核查确认之后，可重新宣读其投标文件。若投标人现场未提出疑问，则认为投标人已确认招标人宣读的内容。</w:t>
            </w:r>
          </w:p>
        </w:tc>
      </w:tr>
      <w:tr w14:paraId="149F621F">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00AC582B">
            <w:pPr>
              <w:widowControl/>
              <w:adjustRightInd w:val="0"/>
              <w:snapToGrid w:val="0"/>
              <w:jc w:val="center"/>
              <w:rPr>
                <w:rFonts w:hint="eastAsia" w:ascii="宋体" w:hAnsi="宋体" w:eastAsia="宋体" w:cs="宋体"/>
                <w:b/>
                <w:bCs/>
                <w:kern w:val="0"/>
                <w:szCs w:val="21"/>
                <w:highlight w:val="none"/>
                <w:lang w:val="en-US" w:eastAsia="zh-CN"/>
              </w:rPr>
            </w:pPr>
            <w:r>
              <w:rPr>
                <w:rFonts w:hint="eastAsia" w:ascii="宋体" w:hAnsi="宋体" w:eastAsia="宋体" w:cs="宋体"/>
                <w:b/>
                <w:bCs/>
                <w:kern w:val="0"/>
                <w:szCs w:val="21"/>
                <w:highlight w:val="none"/>
              </w:rPr>
              <w:t>10.2</w:t>
            </w:r>
          </w:p>
        </w:tc>
        <w:tc>
          <w:tcPr>
            <w:tcW w:w="8374" w:type="dxa"/>
            <w:gridSpan w:val="2"/>
            <w:tcBorders>
              <w:top w:val="single" w:color="000000" w:sz="4" w:space="0"/>
              <w:left w:val="single" w:color="000000" w:sz="4" w:space="0"/>
              <w:bottom w:val="single" w:color="000000" w:sz="4" w:space="0"/>
              <w:right w:val="single" w:color="000000" w:sz="4" w:space="0"/>
            </w:tcBorders>
            <w:noWrap w:val="0"/>
            <w:vAlign w:val="center"/>
          </w:tcPr>
          <w:p w14:paraId="1FC67AD9">
            <w:pPr>
              <w:autoSpaceDE w:val="0"/>
              <w:autoSpaceDN w:val="0"/>
              <w:adjustRightInd w:val="0"/>
              <w:snapToGrid w:val="0"/>
              <w:ind w:left="42" w:right="-20"/>
              <w:jc w:val="both"/>
              <w:rPr>
                <w:rFonts w:hint="eastAsia" w:ascii="宋体" w:hAnsi="宋体"/>
                <w:b/>
                <w:snapToGrid w:val="0"/>
                <w:kern w:val="0"/>
                <w:highlight w:val="none"/>
              </w:rPr>
            </w:pPr>
            <w:r>
              <w:rPr>
                <w:rFonts w:ascii="宋体" w:hAnsi="宋体"/>
                <w:b/>
                <w:snapToGrid w:val="0"/>
                <w:kern w:val="0"/>
                <w:highlight w:val="none"/>
              </w:rPr>
              <w:t>1.9.4</w:t>
            </w:r>
            <w:r>
              <w:rPr>
                <w:rFonts w:hint="eastAsia" w:ascii="宋体" w:hAnsi="宋体"/>
                <w:b/>
                <w:snapToGrid w:val="0"/>
                <w:kern w:val="0"/>
                <w:highlight w:val="none"/>
              </w:rPr>
              <w:t>后补充以下内容：</w:t>
            </w:r>
          </w:p>
          <w:p w14:paraId="741ABCCC">
            <w:pPr>
              <w:ind w:firstLine="210" w:firstLineChars="100"/>
              <w:jc w:val="both"/>
              <w:rPr>
                <w:rFonts w:hint="eastAsia" w:ascii="宋体" w:hAnsi="宋体" w:eastAsia="宋体" w:cs="宋体"/>
                <w:bCs/>
                <w:kern w:val="21"/>
                <w:sz w:val="21"/>
                <w:szCs w:val="21"/>
                <w:highlight w:val="none"/>
                <w:lang w:val="en-US" w:eastAsia="zh-CN" w:bidi="ar-SA"/>
              </w:rPr>
            </w:pPr>
            <w:r>
              <w:rPr>
                <w:rFonts w:hint="eastAsia" w:ascii="宋体" w:hAnsi="宋体" w:cs="宋体"/>
                <w:szCs w:val="21"/>
                <w:highlight w:val="none"/>
              </w:rPr>
              <w:t>投标人应认真踏勘现场。在现场考察时，熟悉现场、周围交通道路等情况，以获得一切可能影响其投标的直接资料。中标后，不得以不完全了解现场情况为理由而向招标人提出任何索赔的要求，对此招标人不承担任何责任并将不作任何答复与考虑。</w:t>
            </w:r>
          </w:p>
        </w:tc>
      </w:tr>
      <w:tr w14:paraId="74057B70">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2421E081">
            <w:pPr>
              <w:widowControl/>
              <w:adjustRightInd w:val="0"/>
              <w:snapToGrid w:val="0"/>
              <w:jc w:val="center"/>
              <w:rPr>
                <w:rFonts w:hint="eastAsia" w:ascii="宋体" w:hAnsi="宋体" w:eastAsia="宋体" w:cs="宋体"/>
                <w:b/>
                <w:bCs/>
                <w:kern w:val="0"/>
                <w:szCs w:val="21"/>
                <w:highlight w:val="none"/>
                <w:lang w:val="en-US" w:eastAsia="zh-CN"/>
              </w:rPr>
            </w:pPr>
            <w:r>
              <w:rPr>
                <w:rFonts w:hint="eastAsia" w:ascii="宋体" w:hAnsi="宋体" w:eastAsia="宋体" w:cs="宋体"/>
                <w:b/>
                <w:bCs/>
                <w:kern w:val="0"/>
                <w:szCs w:val="21"/>
                <w:highlight w:val="none"/>
              </w:rPr>
              <w:t>10.3</w:t>
            </w:r>
          </w:p>
        </w:tc>
        <w:tc>
          <w:tcPr>
            <w:tcW w:w="8374" w:type="dxa"/>
            <w:gridSpan w:val="2"/>
            <w:tcBorders>
              <w:top w:val="single" w:color="000000" w:sz="4" w:space="0"/>
              <w:left w:val="single" w:color="000000" w:sz="4" w:space="0"/>
              <w:bottom w:val="single" w:color="000000" w:sz="4" w:space="0"/>
              <w:right w:val="single" w:color="000000" w:sz="4" w:space="0"/>
            </w:tcBorders>
            <w:noWrap w:val="0"/>
            <w:vAlign w:val="center"/>
          </w:tcPr>
          <w:p w14:paraId="392093D4">
            <w:pPr>
              <w:autoSpaceDE w:val="0"/>
              <w:autoSpaceDN w:val="0"/>
              <w:adjustRightInd w:val="0"/>
              <w:snapToGrid w:val="0"/>
              <w:ind w:left="80" w:leftChars="38" w:right="-23"/>
              <w:jc w:val="both"/>
              <w:rPr>
                <w:rFonts w:hint="eastAsia" w:ascii="宋体" w:hAnsi="宋体" w:cs="宋体"/>
                <w:kern w:val="0"/>
                <w:szCs w:val="21"/>
                <w:highlight w:val="none"/>
              </w:rPr>
            </w:pPr>
            <w:r>
              <w:rPr>
                <w:rFonts w:hint="eastAsia" w:ascii="宋体" w:hAnsi="宋体" w:cs="宋体"/>
                <w:kern w:val="0"/>
                <w:szCs w:val="21"/>
                <w:highlight w:val="none"/>
              </w:rPr>
              <w:t>增加：</w:t>
            </w:r>
          </w:p>
          <w:p w14:paraId="0DFF618A">
            <w:pPr>
              <w:ind w:firstLine="210" w:firstLineChars="100"/>
              <w:jc w:val="both"/>
              <w:rPr>
                <w:rFonts w:hint="eastAsia" w:ascii="宋体" w:hAnsi="宋体" w:eastAsia="宋体" w:cs="宋体"/>
                <w:kern w:val="21"/>
                <w:sz w:val="21"/>
                <w:szCs w:val="21"/>
                <w:highlight w:val="none"/>
                <w:lang w:val="en-US" w:eastAsia="zh-CN" w:bidi="ar-SA"/>
              </w:rPr>
            </w:pPr>
            <w:r>
              <w:rPr>
                <w:rFonts w:hint="eastAsia" w:ascii="宋体" w:hAnsi="宋体" w:cs="宋体"/>
                <w:kern w:val="0"/>
                <w:szCs w:val="21"/>
                <w:highlight w:val="none"/>
              </w:rPr>
              <w:t>4.2.6</w:t>
            </w:r>
            <w:r>
              <w:rPr>
                <w:rFonts w:hint="eastAsia" w:ascii="宋体" w:hAnsi="宋体" w:cs="宋体"/>
                <w:kern w:val="0"/>
                <w:szCs w:val="21"/>
                <w:highlight w:val="none"/>
                <w:lang w:val="en-GB"/>
              </w:rPr>
              <w:t>在特殊情况下</w:t>
            </w:r>
            <w:r>
              <w:rPr>
                <w:rFonts w:hint="eastAsia" w:ascii="宋体" w:hAnsi="宋体" w:cs="宋体"/>
                <w:kern w:val="0"/>
                <w:szCs w:val="21"/>
                <w:highlight w:val="none"/>
              </w:rPr>
              <w:t>,招标人如果决定延后投标文件截止期，至少应在原定的投标文件截止期3天前将此决定通知所有的投标人。在此情况下，招标人和投标人的权利和义务相应延长。</w:t>
            </w:r>
          </w:p>
        </w:tc>
      </w:tr>
      <w:tr w14:paraId="285E6D68">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36487009">
            <w:pPr>
              <w:widowControl/>
              <w:adjustRightInd w:val="0"/>
              <w:snapToGrid w:val="0"/>
              <w:jc w:val="center"/>
              <w:rPr>
                <w:rFonts w:hint="eastAsia" w:ascii="宋体" w:hAnsi="宋体" w:eastAsia="宋体" w:cs="宋体"/>
                <w:b/>
                <w:bCs/>
                <w:kern w:val="0"/>
                <w:szCs w:val="21"/>
                <w:highlight w:val="none"/>
              </w:rPr>
            </w:pPr>
            <w:r>
              <w:rPr>
                <w:rFonts w:hint="eastAsia" w:ascii="宋体" w:hAnsi="宋体" w:eastAsia="宋体" w:cs="宋体"/>
                <w:b/>
                <w:bCs/>
                <w:kern w:val="0"/>
                <w:szCs w:val="21"/>
                <w:highlight w:val="none"/>
              </w:rPr>
              <w:t>10.5</w:t>
            </w:r>
          </w:p>
        </w:tc>
        <w:tc>
          <w:tcPr>
            <w:tcW w:w="8374" w:type="dxa"/>
            <w:gridSpan w:val="2"/>
            <w:tcBorders>
              <w:top w:val="single" w:color="000000" w:sz="4" w:space="0"/>
              <w:left w:val="single" w:color="000000" w:sz="4" w:space="0"/>
              <w:bottom w:val="single" w:color="000000" w:sz="4" w:space="0"/>
              <w:right w:val="single" w:color="000000" w:sz="4" w:space="0"/>
            </w:tcBorders>
            <w:noWrap w:val="0"/>
            <w:vAlign w:val="center"/>
          </w:tcPr>
          <w:p w14:paraId="1B80512E">
            <w:pPr>
              <w:jc w:val="both"/>
              <w:rPr>
                <w:rFonts w:hint="eastAsia" w:ascii="宋体" w:hAnsi="宋体" w:cs="宋体"/>
                <w:kern w:val="0"/>
                <w:szCs w:val="21"/>
                <w:highlight w:val="none"/>
              </w:rPr>
            </w:pPr>
            <w:r>
              <w:rPr>
                <w:rFonts w:hint="eastAsia" w:ascii="宋体" w:hAnsi="宋体" w:cs="宋体"/>
                <w:kern w:val="0"/>
                <w:szCs w:val="21"/>
                <w:highlight w:val="none"/>
              </w:rPr>
              <w:t>增加：</w:t>
            </w:r>
          </w:p>
          <w:p w14:paraId="4F71E20F">
            <w:pPr>
              <w:autoSpaceDE w:val="0"/>
              <w:autoSpaceDN w:val="0"/>
              <w:ind w:firstLine="210" w:firstLineChars="100"/>
              <w:jc w:val="both"/>
              <w:rPr>
                <w:rFonts w:hint="eastAsia" w:ascii="宋体" w:hAnsi="宋体" w:cs="宋体"/>
                <w:kern w:val="0"/>
                <w:szCs w:val="21"/>
                <w:highlight w:val="none"/>
              </w:rPr>
            </w:pPr>
            <w:r>
              <w:rPr>
                <w:rFonts w:hint="eastAsia" w:ascii="宋体" w:hAnsi="宋体" w:cs="宋体"/>
                <w:kern w:val="0"/>
                <w:szCs w:val="21"/>
                <w:highlight w:val="none"/>
              </w:rPr>
              <w:t>7.4.3 合同协议书经双方法定代表人或其授权的代理人签署并加盖单位章后生效。招标人和中标人在签署合同协议书的同时需按照本招标文件规定的格式和要求签订《廉洁合同》、《安全生产合同》，明确双方在廉政建设和安全生产方面的权利和义务以及应承担的违约责任。</w:t>
            </w:r>
          </w:p>
          <w:p w14:paraId="0166497D">
            <w:pPr>
              <w:autoSpaceDE w:val="0"/>
              <w:autoSpaceDN w:val="0"/>
              <w:ind w:firstLine="210" w:firstLineChars="100"/>
              <w:jc w:val="both"/>
              <w:rPr>
                <w:rFonts w:hint="eastAsia" w:ascii="宋体" w:hAnsi="宋体" w:eastAsia="宋体" w:cs="宋体"/>
                <w:b/>
                <w:bCs/>
                <w:kern w:val="21"/>
                <w:sz w:val="21"/>
                <w:szCs w:val="21"/>
                <w:highlight w:val="none"/>
              </w:rPr>
            </w:pPr>
            <w:r>
              <w:rPr>
                <w:rFonts w:hint="eastAsia" w:ascii="宋体" w:hAnsi="宋体" w:cs="宋体"/>
                <w:kern w:val="0"/>
                <w:szCs w:val="21"/>
                <w:highlight w:val="none"/>
              </w:rPr>
              <w:t>7.4.4  如果根据本须知第7.3.2或7.4.1项规定，招标人取消了中标人的中标资格，在此情况下，招标人可将合同授予下一个中标候选人，</w:t>
            </w:r>
            <w:r>
              <w:rPr>
                <w:rFonts w:hint="eastAsia" w:ascii="宋体" w:hAnsi="宋体" w:cs="宋体"/>
                <w:kern w:val="0"/>
                <w:szCs w:val="21"/>
                <w:highlight w:val="none"/>
                <w:lang w:val="en-GB"/>
              </w:rPr>
              <w:t>也可</w:t>
            </w:r>
            <w:r>
              <w:rPr>
                <w:rFonts w:hint="eastAsia" w:ascii="宋体" w:hAnsi="宋体" w:cs="宋体"/>
                <w:kern w:val="0"/>
                <w:szCs w:val="21"/>
                <w:highlight w:val="none"/>
              </w:rPr>
              <w:t>按规定重新组织招标。</w:t>
            </w:r>
          </w:p>
        </w:tc>
      </w:tr>
      <w:tr w14:paraId="2CEE6B03">
        <w:tblPrEx>
          <w:tblCellMar>
            <w:top w:w="0" w:type="dxa"/>
            <w:left w:w="0" w:type="dxa"/>
            <w:bottom w:w="0" w:type="dxa"/>
            <w:right w:w="0" w:type="dxa"/>
          </w:tblCellMar>
        </w:tblPrEx>
        <w:trPr>
          <w:trHeight w:val="20" w:hRule="atLeast"/>
        </w:trPr>
        <w:tc>
          <w:tcPr>
            <w:tcW w:w="871" w:type="dxa"/>
            <w:tcBorders>
              <w:top w:val="single" w:color="000000" w:sz="4" w:space="0"/>
              <w:left w:val="single" w:color="000000" w:sz="4" w:space="0"/>
              <w:bottom w:val="single" w:color="000000" w:sz="4" w:space="0"/>
              <w:right w:val="single" w:color="000000" w:sz="4" w:space="0"/>
            </w:tcBorders>
            <w:noWrap w:val="0"/>
            <w:vAlign w:val="center"/>
          </w:tcPr>
          <w:p w14:paraId="74B8B733">
            <w:pPr>
              <w:widowControl/>
              <w:adjustRightInd w:val="0"/>
              <w:snapToGrid w:val="0"/>
              <w:jc w:val="center"/>
              <w:rPr>
                <w:rFonts w:hint="eastAsia" w:ascii="宋体" w:hAnsi="宋体" w:eastAsia="宋体" w:cs="宋体"/>
                <w:b/>
                <w:bCs/>
                <w:kern w:val="0"/>
                <w:szCs w:val="21"/>
                <w:highlight w:val="none"/>
              </w:rPr>
            </w:pPr>
            <w:r>
              <w:rPr>
                <w:rFonts w:hint="eastAsia" w:ascii="宋体" w:hAnsi="宋体" w:eastAsia="宋体" w:cs="宋体"/>
                <w:b/>
                <w:bCs/>
                <w:kern w:val="0"/>
                <w:szCs w:val="21"/>
                <w:highlight w:val="none"/>
              </w:rPr>
              <w:t>10.6</w:t>
            </w:r>
          </w:p>
        </w:tc>
        <w:tc>
          <w:tcPr>
            <w:tcW w:w="8374" w:type="dxa"/>
            <w:gridSpan w:val="2"/>
            <w:tcBorders>
              <w:top w:val="single" w:color="000000" w:sz="4" w:space="0"/>
              <w:left w:val="single" w:color="000000" w:sz="4" w:space="0"/>
              <w:bottom w:val="single" w:color="000000" w:sz="4" w:space="0"/>
              <w:right w:val="single" w:color="000000" w:sz="4" w:space="0"/>
            </w:tcBorders>
            <w:noWrap w:val="0"/>
            <w:vAlign w:val="center"/>
          </w:tcPr>
          <w:p w14:paraId="6805180F">
            <w:pPr>
              <w:autoSpaceDE w:val="0"/>
              <w:autoSpaceDN w:val="0"/>
              <w:jc w:val="both"/>
              <w:rPr>
                <w:rFonts w:hint="eastAsia" w:ascii="宋体" w:hAnsi="宋体" w:eastAsia="宋体" w:cs="宋体"/>
                <w:b/>
                <w:bCs/>
                <w:kern w:val="21"/>
                <w:sz w:val="21"/>
                <w:szCs w:val="21"/>
                <w:highlight w:val="none"/>
              </w:rPr>
            </w:pPr>
            <w:r>
              <w:rPr>
                <w:rFonts w:hint="eastAsia" w:ascii="宋体" w:hAnsi="宋体" w:eastAsia="宋体" w:cs="宋体"/>
                <w:b/>
                <w:bCs/>
                <w:kern w:val="21"/>
                <w:sz w:val="21"/>
                <w:szCs w:val="21"/>
                <w:highlight w:val="none"/>
              </w:rPr>
              <w:t>投标人在本项目招标投标过程中的信用等级、分数、红名单，均以投标文件递交截止当天，投标人在最近一次江苏省公路水路建设市场从业单位信用评定结果为准，信用类别为施工，适用于本项目招标投标过程各阶段（环节）。</w:t>
            </w:r>
          </w:p>
        </w:tc>
      </w:tr>
    </w:tbl>
    <w:p w14:paraId="23C92E3B">
      <w:pPr>
        <w:snapToGrid w:val="0"/>
        <w:ind w:left="80" w:leftChars="38" w:right="-20" w:firstLine="402" w:firstLineChars="200"/>
        <w:outlineLvl w:val="0"/>
        <w:rPr>
          <w:rFonts w:hint="eastAsia" w:ascii="宋体" w:hAnsi="宋体"/>
          <w:b/>
          <w:kern w:val="0"/>
          <w:sz w:val="20"/>
          <w:szCs w:val="20"/>
          <w:highlight w:val="none"/>
        </w:rPr>
        <w:sectPr>
          <w:pgSz w:w="11922" w:h="16838"/>
          <w:pgMar w:top="1134" w:right="1134" w:bottom="1134" w:left="1134" w:header="884" w:footer="839" w:gutter="0"/>
          <w:pgNumType w:fmt="decimal"/>
          <w:cols w:space="0" w:num="1"/>
          <w:rtlGutter w:val="0"/>
          <w:docGrid w:linePitch="0" w:charSpace="0"/>
        </w:sectPr>
      </w:pPr>
    </w:p>
    <w:p w14:paraId="7FC21954">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kern w:val="0"/>
          <w:szCs w:val="21"/>
          <w:highlight w:val="none"/>
        </w:rPr>
      </w:pPr>
      <w:r>
        <w:rPr>
          <w:rFonts w:hint="eastAsia" w:ascii="宋体" w:hAnsi="宋体" w:eastAsia="宋体" w:cs="宋体"/>
          <w:b/>
          <w:bCs/>
          <w:kern w:val="0"/>
          <w:sz w:val="28"/>
          <w:szCs w:val="28"/>
          <w:highlight w:val="none"/>
        </w:rPr>
        <w:t>投标人须知</w:t>
      </w:r>
    </w:p>
    <w:p w14:paraId="7D1F9D3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bookmarkStart w:id="65" w:name="_Hlk71561008"/>
      <w:r>
        <w:rPr>
          <w:rFonts w:hint="eastAsia" w:ascii="宋体" w:hAnsi="宋体" w:eastAsia="宋体" w:cs="宋体"/>
          <w:kern w:val="0"/>
          <w:szCs w:val="21"/>
          <w:highlight w:val="none"/>
        </w:rPr>
        <w:t>1．总则</w:t>
      </w:r>
    </w:p>
    <w:p w14:paraId="2F41A90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1.1 项目概况</w:t>
      </w:r>
    </w:p>
    <w:p w14:paraId="66CDCB7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1.1.1 根据《中华人民共和国招标投标法》等有关法律、法规和规章的规定，本招标项目</w:t>
      </w:r>
      <w:r>
        <w:rPr>
          <w:rFonts w:hint="eastAsia" w:ascii="宋体" w:hAnsi="宋体" w:eastAsia="宋体" w:cs="宋体"/>
          <w:kern w:val="0"/>
          <w:szCs w:val="21"/>
          <w:highlight w:val="none"/>
          <w:lang w:val="en-US" w:eastAsia="zh-CN"/>
        </w:rPr>
        <w:t>已</w:t>
      </w:r>
      <w:r>
        <w:rPr>
          <w:rFonts w:hint="eastAsia" w:ascii="宋体" w:hAnsi="宋体" w:eastAsia="宋体" w:cs="宋体"/>
          <w:kern w:val="0"/>
          <w:szCs w:val="21"/>
          <w:highlight w:val="none"/>
        </w:rPr>
        <w:t>具备招标条件，现对本标段施工进行招标。</w:t>
      </w:r>
    </w:p>
    <w:p w14:paraId="473322C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1.1.2 本招标项目招标人：见投标人须知前附表。</w:t>
      </w:r>
    </w:p>
    <w:p w14:paraId="5D1DAD6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1.1.3 本标段招标代理机构：见投标人须知前附表。</w:t>
      </w:r>
    </w:p>
    <w:p w14:paraId="3F5359C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1.1.4 本招标项目名称：见投标人须知前附表。</w:t>
      </w:r>
    </w:p>
    <w:p w14:paraId="7C85D82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1.1.5 本标段建设地点：见投标人须知前附表。</w:t>
      </w:r>
    </w:p>
    <w:p w14:paraId="422CB4C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1.2 资金来源和落实情况</w:t>
      </w:r>
    </w:p>
    <w:p w14:paraId="7A52D15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1.2.1 本招标项目的资金来源：见投标人须知前附表。</w:t>
      </w:r>
    </w:p>
    <w:p w14:paraId="36875E6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1.2.2 本招标项目的出资比例：见投标人须知前附表。</w:t>
      </w:r>
    </w:p>
    <w:p w14:paraId="2142EAD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1.2.3 本招标项目的资金落实情况：见投标人须知前附表。</w:t>
      </w:r>
    </w:p>
    <w:p w14:paraId="5AD05E5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1.3 招标范围、计划工期和质量要求</w:t>
      </w:r>
    </w:p>
    <w:p w14:paraId="392EAC7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1.3.1 本次招标范围：见投标人须知前附表。</w:t>
      </w:r>
    </w:p>
    <w:p w14:paraId="48D4898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1.3.2 本标段的计划工期：见投标人须知前附表。</w:t>
      </w:r>
    </w:p>
    <w:p w14:paraId="28D367C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1.3.3 本标段的质量要求：见投标人须知前附表。</w:t>
      </w:r>
    </w:p>
    <w:p w14:paraId="7D843B4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1.4 投标人资格要求（适用于已进行资格预审的）</w:t>
      </w:r>
    </w:p>
    <w:p w14:paraId="45CA50D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投标人应是收到招标人发出投标邀请书的单位。</w:t>
      </w:r>
    </w:p>
    <w:p w14:paraId="1D7E0F1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1.4 投标人资格要求（适用于未进行资格预审的）</w:t>
      </w:r>
    </w:p>
    <w:p w14:paraId="03358DE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1.4.1 投标人应具备承担本标段施工的资质条件、能力和信誉。</w:t>
      </w:r>
    </w:p>
    <w:p w14:paraId="7FAB1D0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(l）资质条件：见投标人须知前附表；</w:t>
      </w:r>
    </w:p>
    <w:p w14:paraId="32008F0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(2）财务要求：见投标人须知前附表；</w:t>
      </w:r>
    </w:p>
    <w:p w14:paraId="1CFE809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(3）业绩要求：见投标人须知前附表；</w:t>
      </w:r>
    </w:p>
    <w:p w14:paraId="0D93B7D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(4）信誉要求：见投标人须知前附表；</w:t>
      </w:r>
    </w:p>
    <w:p w14:paraId="57D7351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(5）项目经理资格：见投标人须知前附表；</w:t>
      </w:r>
    </w:p>
    <w:p w14:paraId="27D7450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(6）其他要求：见投标人须知前附表。</w:t>
      </w:r>
    </w:p>
    <w:p w14:paraId="29F6E7A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1.4.2 投标人须知前附表规定接受联合体投标的，除应符合本章第1.4.1项和投标人须知前附表的要求外，还应遵守以下规定：</w:t>
      </w:r>
    </w:p>
    <w:p w14:paraId="21423B2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(1）联合体各方应按招标文件提供的格式签订联合体协议书，明确联合体牵头人和各方权利义务；</w:t>
      </w:r>
    </w:p>
    <w:p w14:paraId="1B91238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(2）由同一专业的单位组成的联合体，按照资质等级较低的单位确定资质等级；</w:t>
      </w:r>
    </w:p>
    <w:p w14:paraId="0512818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(3）联合体各方不得再以自己名义单独或参加其他联合体在同一标段中投标。</w:t>
      </w:r>
    </w:p>
    <w:p w14:paraId="3BF9C4B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1.4.3 投标人不得存在下列情形之一：</w:t>
      </w:r>
    </w:p>
    <w:p w14:paraId="525CD6C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(l）为招标人不具有独立法人资格的附属机构（单位）</w:t>
      </w:r>
      <w:r>
        <w:rPr>
          <w:rFonts w:hint="eastAsia" w:ascii="宋体" w:hAnsi="宋体" w:eastAsia="宋体" w:cs="宋体"/>
          <w:kern w:val="0"/>
          <w:szCs w:val="21"/>
          <w:highlight w:val="none"/>
          <w:lang w:eastAsia="zh-CN"/>
        </w:rPr>
        <w:t>；</w:t>
      </w:r>
      <w:r>
        <w:rPr>
          <w:rFonts w:hint="eastAsia" w:ascii="宋体" w:hAnsi="宋体" w:eastAsia="宋体" w:cs="宋体"/>
          <w:kern w:val="0"/>
          <w:szCs w:val="21"/>
          <w:highlight w:val="none"/>
        </w:rPr>
        <w:t xml:space="preserve"> </w:t>
      </w:r>
    </w:p>
    <w:p w14:paraId="1353CFB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(2）为本标段前期准备提供设计或咨询服务的，但设计施工总承包的除外；</w:t>
      </w:r>
    </w:p>
    <w:p w14:paraId="33C1AAC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(3）为本标段的监理人；</w:t>
      </w:r>
    </w:p>
    <w:p w14:paraId="027ACEE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(4）为本标段的代建人；</w:t>
      </w:r>
    </w:p>
    <w:p w14:paraId="70E5E86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(5）为本标段提供招标代理服务的；</w:t>
      </w:r>
    </w:p>
    <w:p w14:paraId="772D87A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(6）与本标段的监理人或代建人或招标代理机构同为一个法定代表人的；</w:t>
      </w:r>
    </w:p>
    <w:p w14:paraId="4087325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(7）与本标段的监理人或代建人或招标代理机构相互控股或参股的；</w:t>
      </w:r>
    </w:p>
    <w:p w14:paraId="70AA57C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(8）与本标段的监理人或代建人或招标代理机构相互任职或工作的；</w:t>
      </w:r>
    </w:p>
    <w:p w14:paraId="0D4D041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(9）被责令停业的；</w:t>
      </w:r>
    </w:p>
    <w:p w14:paraId="35E0AEF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(10）被暂停或取消投标资格的；</w:t>
      </w:r>
    </w:p>
    <w:p w14:paraId="762B0E1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(11）财产被接管或冻结的；</w:t>
      </w:r>
    </w:p>
    <w:p w14:paraId="64B260D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(12）在最近三年内有骗取中标或严重违约或重大工程质量问题的。</w:t>
      </w:r>
    </w:p>
    <w:p w14:paraId="1828517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1.5 费用承担</w:t>
      </w:r>
    </w:p>
    <w:p w14:paraId="232BA01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投标人准备和参加投标活动发生的费用自理。</w:t>
      </w:r>
    </w:p>
    <w:p w14:paraId="7E70D11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1.6 保密</w:t>
      </w:r>
    </w:p>
    <w:p w14:paraId="447D10E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参与招标投标活动的各方应对招标文件和投标文件中的商业和技术等秘密保密，违者应对由此造成的后果承担法律责任。</w:t>
      </w:r>
    </w:p>
    <w:p w14:paraId="48E0B97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1.7 语言文字</w:t>
      </w:r>
    </w:p>
    <w:p w14:paraId="62CBE6C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除专用术语外，与招标投标有关的语言均使用中文。必要时专用术语应附有中文注释。</w:t>
      </w:r>
    </w:p>
    <w:p w14:paraId="58F8CA4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1.8 计量单位</w:t>
      </w:r>
    </w:p>
    <w:p w14:paraId="2C2A947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所有计量均采用中华人民共和国法定计量单位。</w:t>
      </w:r>
    </w:p>
    <w:p w14:paraId="26D550C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1.9 踏勘现场</w:t>
      </w:r>
    </w:p>
    <w:p w14:paraId="38C1E02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1.9.1 投标人须知前附表规定组织踏勘现场的，招标人按投标人须知前附表规定的时间、地点组织投标人踏勘项目现场。</w:t>
      </w:r>
    </w:p>
    <w:p w14:paraId="7C10D41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1.9.2 投标人踏勘现场发生的费用自理。</w:t>
      </w:r>
    </w:p>
    <w:p w14:paraId="5724FFF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1.9.3 除招标人的原因外，投标人自行负责在踏勘现场中所发生的人员伤亡和财产损失。</w:t>
      </w:r>
    </w:p>
    <w:p w14:paraId="299F7F8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1.9.4 招标人在踏勘现场中介绍的工程场地和相关的周边环境情况，供投标人在编制投标文件时参考，招标人不对投标人据此作出的判断和决策负责。</w:t>
      </w:r>
    </w:p>
    <w:p w14:paraId="3B49556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1.10 投标预备会</w:t>
      </w:r>
    </w:p>
    <w:p w14:paraId="755242E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1.10.1 投标人须知前附表规定召开投标预备会的，招标人按投标人须知前附表规定的时间和地点召开投标预备会，澄清投标人提出的问题。</w:t>
      </w:r>
    </w:p>
    <w:p w14:paraId="4D3E8F1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1.10.2 投标人应在投标人须知前附表规定的时间前，以书面形式将提出的问题送达招标人，以便招标人在会议期间澄清。</w:t>
      </w:r>
    </w:p>
    <w:p w14:paraId="1434351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1.10.3 投标预备会后，招标人在投标人须知前附表规定的时间内，将对投标人所提</w:t>
      </w:r>
      <w:r>
        <w:rPr>
          <w:rFonts w:hint="eastAsia" w:ascii="宋体" w:hAnsi="宋体" w:eastAsia="宋体" w:cs="宋体"/>
          <w:kern w:val="0"/>
          <w:szCs w:val="21"/>
          <w:highlight w:val="none"/>
          <w:lang w:val="en-US" w:eastAsia="zh-CN"/>
        </w:rPr>
        <w:t>问题</w:t>
      </w:r>
      <w:r>
        <w:rPr>
          <w:rFonts w:hint="eastAsia" w:ascii="宋体" w:hAnsi="宋体" w:eastAsia="宋体" w:cs="宋体"/>
          <w:kern w:val="0"/>
          <w:szCs w:val="21"/>
          <w:highlight w:val="none"/>
        </w:rPr>
        <w:t>的澄清，以书面方式通知所有购买招标文件的投标人。该澄清内容为招标文件的组成部分。</w:t>
      </w:r>
    </w:p>
    <w:p w14:paraId="0145410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1.11 分包</w:t>
      </w:r>
    </w:p>
    <w:p w14:paraId="7FEA610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投标人拟在中标后将中标项目的部分非主体、非关键性工作进行分包的，应符合投标人须知前附表规定的分包内容、分包金额和接受分包的第三人资质要求等限制性条件。</w:t>
      </w:r>
    </w:p>
    <w:p w14:paraId="0EDE143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1.12 偏离</w:t>
      </w:r>
    </w:p>
    <w:p w14:paraId="403A6B1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投标人须知前附表允许投标文件偏离招标文件某些要求的，偏离应当符合招标文件规定的偏离范围和幅度。</w:t>
      </w:r>
    </w:p>
    <w:p w14:paraId="654DCC8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2．招标文件</w:t>
      </w:r>
    </w:p>
    <w:p w14:paraId="312989A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2.1 招标文件的组成</w:t>
      </w:r>
    </w:p>
    <w:p w14:paraId="41EC7FF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本招标文件包括：</w:t>
      </w:r>
    </w:p>
    <w:p w14:paraId="3E6FB51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(1）招标公告（或投标邀请书）</w:t>
      </w:r>
      <w:r>
        <w:rPr>
          <w:rFonts w:hint="eastAsia" w:ascii="宋体" w:hAnsi="宋体" w:eastAsia="宋体" w:cs="宋体"/>
          <w:kern w:val="0"/>
          <w:szCs w:val="21"/>
          <w:highlight w:val="none"/>
          <w:lang w:eastAsia="zh-CN"/>
        </w:rPr>
        <w:t>；</w:t>
      </w:r>
      <w:r>
        <w:rPr>
          <w:rFonts w:hint="eastAsia" w:ascii="宋体" w:hAnsi="宋体" w:eastAsia="宋体" w:cs="宋体"/>
          <w:kern w:val="0"/>
          <w:szCs w:val="21"/>
          <w:highlight w:val="none"/>
        </w:rPr>
        <w:t xml:space="preserve"> </w:t>
      </w:r>
    </w:p>
    <w:p w14:paraId="0F240FD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(2）投标人须知；</w:t>
      </w:r>
    </w:p>
    <w:p w14:paraId="7CD76B7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(3）评标办法；</w:t>
      </w:r>
    </w:p>
    <w:p w14:paraId="1CF4F56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(4）合同条款及格式；</w:t>
      </w:r>
    </w:p>
    <w:p w14:paraId="7C13360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(5）工程量清单；</w:t>
      </w:r>
    </w:p>
    <w:p w14:paraId="31226F1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(6）图纸；</w:t>
      </w:r>
    </w:p>
    <w:p w14:paraId="176FD11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(7）技术标准和要求；</w:t>
      </w:r>
    </w:p>
    <w:p w14:paraId="6496D07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(8）投标文件格式；</w:t>
      </w:r>
    </w:p>
    <w:p w14:paraId="3DFCFE3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(9）投标人须知前附表规定的其他材料。</w:t>
      </w:r>
    </w:p>
    <w:p w14:paraId="595CE7A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根据本章第1.10 款、第2.2 款和第2.3 款对招标文件所</w:t>
      </w:r>
      <w:r>
        <w:rPr>
          <w:rFonts w:hint="eastAsia" w:ascii="宋体" w:hAnsi="宋体" w:eastAsia="宋体" w:cs="宋体"/>
          <w:kern w:val="0"/>
          <w:szCs w:val="21"/>
          <w:highlight w:val="none"/>
          <w:lang w:val="en-US" w:eastAsia="zh-CN"/>
        </w:rPr>
        <w:t>做</w:t>
      </w:r>
      <w:r>
        <w:rPr>
          <w:rFonts w:hint="eastAsia" w:ascii="宋体" w:hAnsi="宋体" w:eastAsia="宋体" w:cs="宋体"/>
          <w:kern w:val="0"/>
          <w:szCs w:val="21"/>
          <w:highlight w:val="none"/>
        </w:rPr>
        <w:t>的澄清、修改，构成招标文件的组成部分。</w:t>
      </w:r>
    </w:p>
    <w:p w14:paraId="71C71F2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2.2 招标文件的澄清</w:t>
      </w:r>
    </w:p>
    <w:p w14:paraId="59110B6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14:paraId="2AFBE21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2.2.2 招标文件的澄清将在投标人须知前附表规定的投标截止时间15天前以书面形式发给所有购买招标文件的投标人，但不指明澄清问题的来源。如果澄清发出的时间距投标截止时间不足15天，相应延长投标截止时间。</w:t>
      </w:r>
    </w:p>
    <w:p w14:paraId="3104CD6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2.2.3 投标人在收到澄清后，应在投标人须知前附表规定的时间内以书面形式通知招标人，确认</w:t>
      </w:r>
      <w:r>
        <w:rPr>
          <w:rFonts w:hint="eastAsia" w:ascii="宋体" w:hAnsi="宋体" w:eastAsia="宋体" w:cs="宋体"/>
          <w:kern w:val="0"/>
          <w:szCs w:val="21"/>
          <w:highlight w:val="none"/>
          <w:lang w:val="en-US" w:eastAsia="zh-CN"/>
        </w:rPr>
        <w:t>已</w:t>
      </w:r>
      <w:r>
        <w:rPr>
          <w:rFonts w:hint="eastAsia" w:ascii="宋体" w:hAnsi="宋体" w:eastAsia="宋体" w:cs="宋体"/>
          <w:kern w:val="0"/>
          <w:szCs w:val="21"/>
          <w:highlight w:val="none"/>
        </w:rPr>
        <w:t>收到该澄清。</w:t>
      </w:r>
    </w:p>
    <w:p w14:paraId="6CC0AEC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2.3 招标文件的修改</w:t>
      </w:r>
    </w:p>
    <w:p w14:paraId="11E20EF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2.3.1 在投标截止时间15天前，招标人可以书面形式修改招标文件，并通知所有</w:t>
      </w:r>
      <w:r>
        <w:rPr>
          <w:rFonts w:hint="eastAsia" w:ascii="宋体" w:hAnsi="宋体" w:eastAsia="宋体" w:cs="宋体"/>
          <w:kern w:val="0"/>
          <w:szCs w:val="21"/>
          <w:highlight w:val="none"/>
          <w:lang w:val="en-US" w:eastAsia="zh-CN"/>
        </w:rPr>
        <w:t>已</w:t>
      </w:r>
      <w:r>
        <w:rPr>
          <w:rFonts w:hint="eastAsia" w:ascii="宋体" w:hAnsi="宋体" w:eastAsia="宋体" w:cs="宋体"/>
          <w:kern w:val="0"/>
          <w:szCs w:val="21"/>
          <w:highlight w:val="none"/>
        </w:rPr>
        <w:t>购买招标文件的投标人。如果修改招标文件的时间距投标截止时间不足15天，相应延长投标截止时间。</w:t>
      </w:r>
    </w:p>
    <w:p w14:paraId="0BC8E58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2.3.2 投标人收到修改内容后，应在投标人须知前附表规定的时间内以书面形式通知招标人，确认</w:t>
      </w:r>
      <w:r>
        <w:rPr>
          <w:rFonts w:hint="eastAsia" w:ascii="宋体" w:hAnsi="宋体" w:eastAsia="宋体" w:cs="宋体"/>
          <w:kern w:val="0"/>
          <w:szCs w:val="21"/>
          <w:highlight w:val="none"/>
          <w:lang w:val="en-US" w:eastAsia="zh-CN"/>
        </w:rPr>
        <w:t>已</w:t>
      </w:r>
      <w:r>
        <w:rPr>
          <w:rFonts w:hint="eastAsia" w:ascii="宋体" w:hAnsi="宋体" w:eastAsia="宋体" w:cs="宋体"/>
          <w:kern w:val="0"/>
          <w:szCs w:val="21"/>
          <w:highlight w:val="none"/>
        </w:rPr>
        <w:t>收到该修改。</w:t>
      </w:r>
    </w:p>
    <w:p w14:paraId="352279E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3．投标文件</w:t>
      </w:r>
    </w:p>
    <w:p w14:paraId="6CEE026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3.1 投标文件的组成</w:t>
      </w:r>
    </w:p>
    <w:p w14:paraId="02FD7AF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3.1.1 投标文件应包括下列内容：</w:t>
      </w:r>
    </w:p>
    <w:p w14:paraId="78061DB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(l）投标函及投标函附录；</w:t>
      </w:r>
    </w:p>
    <w:p w14:paraId="263D0A7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(2）法定代表人身份证明或附有法定代表人身份证明的授权委托书；</w:t>
      </w:r>
    </w:p>
    <w:p w14:paraId="4CA6C36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(3）联合体协议书；</w:t>
      </w:r>
    </w:p>
    <w:p w14:paraId="68867DA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(4）投标保证金；</w:t>
      </w:r>
    </w:p>
    <w:p w14:paraId="6CCBBAB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(5）已标价工程量清单；</w:t>
      </w:r>
    </w:p>
    <w:p w14:paraId="77236B8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(6）施工组织设计</w:t>
      </w: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如有</w:t>
      </w:r>
      <w:r>
        <w:rPr>
          <w:rFonts w:hint="eastAsia" w:ascii="宋体" w:hAnsi="宋体" w:cs="宋体"/>
          <w:kern w:val="0"/>
          <w:szCs w:val="21"/>
          <w:highlight w:val="none"/>
          <w:lang w:eastAsia="zh-CN"/>
        </w:rPr>
        <w:t>）</w:t>
      </w:r>
      <w:r>
        <w:rPr>
          <w:rFonts w:hint="eastAsia" w:ascii="宋体" w:hAnsi="宋体" w:eastAsia="宋体" w:cs="宋体"/>
          <w:kern w:val="0"/>
          <w:szCs w:val="21"/>
          <w:highlight w:val="none"/>
        </w:rPr>
        <w:t>；</w:t>
      </w:r>
    </w:p>
    <w:p w14:paraId="47E3027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(7）项目管理机构；</w:t>
      </w:r>
    </w:p>
    <w:p w14:paraId="3B98A87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(8）拟分包项目情况表；</w:t>
      </w:r>
    </w:p>
    <w:p w14:paraId="3FE5617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(9）资格审查资料；</w:t>
      </w:r>
    </w:p>
    <w:p w14:paraId="2FCE219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(10）投标人须知前附表规定的其他材料。</w:t>
      </w:r>
    </w:p>
    <w:p w14:paraId="3B4B24D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3.1.2 投标人须知前附表规定不接受联合体投标的，或投标人没有组成联合体的，投标文件不包括本章第3.1.1 (3）目所指的联合体协议书。</w:t>
      </w:r>
    </w:p>
    <w:p w14:paraId="47E20A9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3.2 投标报价</w:t>
      </w:r>
    </w:p>
    <w:p w14:paraId="493DEE3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3.2.1 投标人应按第五章“工程量清单”的要求填写相应表格。</w:t>
      </w:r>
    </w:p>
    <w:p w14:paraId="2AB5843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3.2.2 投标人在投标截止时间前修改投标函中的投标总报价，应同时修改第五章“工程量清单”中的相应报价。此修改须符合本章第4.3 款的有关要求。</w:t>
      </w:r>
    </w:p>
    <w:p w14:paraId="3445A5E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3.3 投标有效期</w:t>
      </w:r>
    </w:p>
    <w:p w14:paraId="7DA1D1D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3.3.1 在投标人须知前附表规定的投标有效期内，投标人不得要求撤销或修改其投标文件。</w:t>
      </w:r>
    </w:p>
    <w:p w14:paraId="29458B8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420B07B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3.4 投标保证金</w:t>
      </w:r>
    </w:p>
    <w:p w14:paraId="4FE7FBE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3.4.1 投标人在递交投标文件的同时，应按投标人须知前附表规定的金额、担保形式和第八章“投标文件格式”规定的投标保证金格式递交投标保证金，并作为其投标文件的组成部分。联合体投标的，其投标保证金由牵头人递交，并应符合投标人须知前附表的规定。</w:t>
      </w:r>
    </w:p>
    <w:p w14:paraId="02F2493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3.4.2 投标人不按本章第3.4.1 项要求提交投标保证金的，其投标文件作废标处理。</w:t>
      </w:r>
    </w:p>
    <w:p w14:paraId="7CB61B2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3.4.3 招标人与中标人签订合同后5个工作日内，向未中标的投标人和中标人退还投标保证金。</w:t>
      </w:r>
    </w:p>
    <w:p w14:paraId="6FA8AFB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3.4.4 有下列情形之一的，投标保证金将不予退还：</w:t>
      </w:r>
    </w:p>
    <w:p w14:paraId="224388D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(1）投标人在规定的投标有效期内撤销或修改其投标文件；</w:t>
      </w:r>
    </w:p>
    <w:p w14:paraId="10EFA48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(2）中标人在收到中标通知书后，无正当理由拒签合同协议书或未按招标文件规定提交履约担保。</w:t>
      </w:r>
    </w:p>
    <w:p w14:paraId="0CFBA01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3.5 资格审查资料（适用于已进行资格预审的）</w:t>
      </w:r>
    </w:p>
    <w:p w14:paraId="5188E9A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投标人在编制投标文件时，应按新情况更新或补充其在申请资格预审时提供的资料，以证实其各项资格条件仍能继续满足资格预审文件的要求，具备承担本标段施工的资质条件、能力和信誉。</w:t>
      </w:r>
    </w:p>
    <w:p w14:paraId="4501EC0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3.5 资格审查资料（适用于未进行资格预审的）</w:t>
      </w:r>
    </w:p>
    <w:p w14:paraId="397D494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3.5.1 “投标人基本情况表”应附投标人营业执照副本及其年检合格的证明材料、资质证书副本和安全生产许可证等材料的复印件。</w:t>
      </w:r>
    </w:p>
    <w:p w14:paraId="594D8BB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3.5.2 “近年财务状况表”应附经会计师事务所或审计机构审计的财务会计报表，包括资产负债表、现金流量表、利润表和财务情况说明书的复印件，具体年份要求见投标人须知前附表。</w:t>
      </w:r>
    </w:p>
    <w:p w14:paraId="1259F27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3.5.3 “近年完成的类似项目情况表”应附中标通知书和（或）合同协议书、工程接收证书（工程竣工验收证书）的复印件，具体年份要求见投标人须知前附表。每张表格只填写一个项目，并标明序号。</w:t>
      </w:r>
    </w:p>
    <w:p w14:paraId="7D2FFC2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3.5.4 “正在施工和新承接的项目情况表”应附中标通知书和（或）合同协议书复印件。每张表格只填写一个项目，并标明序号。</w:t>
      </w:r>
    </w:p>
    <w:p w14:paraId="54CD6B6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3.5.5 “近年发生的诉讼及仲裁情况”应说明相关情况，并附法院或仲裁机构作出的判决、裁决等有关法律文书复印件，具体年份要求见投标人须知前附表。</w:t>
      </w:r>
    </w:p>
    <w:p w14:paraId="2B2F47A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3.5.6 投标人须知前附表规定接受联合体投标的，本章第3.5.1 项至第3.5.5 项规定的表格和资料应包括联合体各方相关情况。</w:t>
      </w:r>
    </w:p>
    <w:p w14:paraId="3ADEC11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3.6 备选投标方案</w:t>
      </w:r>
    </w:p>
    <w:p w14:paraId="6A02CC0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除投标人须知前附表另有规定外，投标人不得递交备选投标方案。允许投标人递交备选投标方案的，只有中标人所递交的备选投标方案方可予以考虑。评标委员会认为中标人的</w:t>
      </w:r>
      <w:r>
        <w:rPr>
          <w:rFonts w:hint="eastAsia" w:ascii="宋体" w:hAnsi="宋体" w:eastAsia="宋体" w:cs="宋体"/>
          <w:kern w:val="0"/>
          <w:szCs w:val="21"/>
          <w:highlight w:val="none"/>
          <w:lang w:val="en-US" w:eastAsia="zh-CN"/>
        </w:rPr>
        <w:t>备</w:t>
      </w:r>
      <w:r>
        <w:rPr>
          <w:rFonts w:hint="eastAsia" w:ascii="宋体" w:hAnsi="宋体" w:eastAsia="宋体" w:cs="宋体"/>
          <w:kern w:val="0"/>
          <w:szCs w:val="21"/>
          <w:highlight w:val="none"/>
        </w:rPr>
        <w:t>选投标方案优于其按照招标文件要求编制的投标方案的，招标人可以接受该备选投标方案。</w:t>
      </w:r>
    </w:p>
    <w:p w14:paraId="31CAC5F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3.7 投标文件的编制</w:t>
      </w:r>
    </w:p>
    <w:p w14:paraId="3682E03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2748CAC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3.7.2 投标文件应当对招标文件有关工期、投标有效期、质量要求、技术标准和要求、招标范围等实质性内容作出响应。</w:t>
      </w:r>
    </w:p>
    <w:p w14:paraId="3962BF3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3.7.3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2B44242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3.7.4 投标文件正本一份，副本份数见投标人须知前附表。正本和副本的封面上应清楚地标记“正本”或“副本”的字样。当副本和正本不一致时，以正本为准。</w:t>
      </w:r>
    </w:p>
    <w:p w14:paraId="483E1CA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3.7.5 投标文件的正本与副本应分别装订成册，并编制目录，具体装订要求见投标人须知前附表规定。</w:t>
      </w:r>
    </w:p>
    <w:p w14:paraId="61A79CE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4．投标</w:t>
      </w:r>
    </w:p>
    <w:p w14:paraId="5D1C980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4.1 投标文件的密封和标记</w:t>
      </w:r>
    </w:p>
    <w:p w14:paraId="68968CA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4.1.1 投标文件的正本与副本应分开包装，加贴封条，并在封套的封口处加盖投标人单位章。</w:t>
      </w:r>
    </w:p>
    <w:p w14:paraId="1FC2218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4.1.2 投标文件的封套上应清楚地标记“正本”或“副本”字样，封套上应写明的其他内容见投标人须知前附表。</w:t>
      </w:r>
    </w:p>
    <w:p w14:paraId="48591DB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4.1.3 未按本章第4.1.1 项或第4.1.2 项要求密封和加写标记的投标文件，招标人不予受理。</w:t>
      </w:r>
    </w:p>
    <w:p w14:paraId="7A75E38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4.2 投标文件的递交</w:t>
      </w:r>
    </w:p>
    <w:p w14:paraId="02387AC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4.2.1 投标人应在本章第2.2.2 项规定的投标截止时间前递交投标文件。</w:t>
      </w:r>
    </w:p>
    <w:p w14:paraId="1E7EE03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4.2.2 投标人递交投标文件的地点：见投标人须知前附表。</w:t>
      </w:r>
    </w:p>
    <w:p w14:paraId="76440A7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4.2.3 除投标人须知前附表另有规定外，投标人所递交的投标文件不予退还。</w:t>
      </w:r>
    </w:p>
    <w:p w14:paraId="5954964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4.2.4 招标人收到投标文件后，向投标人出具签收凭证。</w:t>
      </w:r>
    </w:p>
    <w:p w14:paraId="637012C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4.2.5 逾期送达的或者未送达指定地点的投标文件，招标人不予受理。</w:t>
      </w:r>
    </w:p>
    <w:p w14:paraId="16B9043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4.3 投标文件的修改与撤回</w:t>
      </w:r>
    </w:p>
    <w:p w14:paraId="012D62D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4.3.1 在本章第2.2.2 项规定的投标截止时间前，投标人可以修改或撤回已递交的投标文件，但应以书面形式通知招标人。</w:t>
      </w:r>
    </w:p>
    <w:p w14:paraId="74D0CEF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4.3.2 投标人修改或撤回已递交投标文件的书面通知应按照本章第3.7.3 项的要求签字或盖章。招标人收到书面通知后，向投标人出具签收凭证。</w:t>
      </w:r>
    </w:p>
    <w:p w14:paraId="322A04D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4.3.3 修改的内容为投标文件的组成部分。修改的投标文件应按照本章第3 条、第4 条规定进行编制、密封、标记和递交，并标明“修改”字样。</w:t>
      </w:r>
    </w:p>
    <w:p w14:paraId="6B8F31D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5．开标</w:t>
      </w:r>
    </w:p>
    <w:p w14:paraId="3D3211F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5.1 开标时间和地点</w:t>
      </w:r>
    </w:p>
    <w:p w14:paraId="113E285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招标人在本章第2.2.2 项规定的投标截止时间（开标时间）和投标人须知前附表规定的地点公开开标，并邀请所有投标人的法定代表人或其委托代理人准时参加。</w:t>
      </w:r>
    </w:p>
    <w:p w14:paraId="7A78853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5.2 开标程序</w:t>
      </w:r>
    </w:p>
    <w:p w14:paraId="2CB6AA5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主持人按下列程序进行开标：</w:t>
      </w:r>
    </w:p>
    <w:p w14:paraId="466B860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(l）宣布开标纪律；</w:t>
      </w:r>
    </w:p>
    <w:p w14:paraId="79DB0D2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(2）公布在投标截止时间前递交投标文件的投标人名称，并点名确认投标人是否派人到场；</w:t>
      </w:r>
    </w:p>
    <w:p w14:paraId="7A8EA5B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(3）宣布开标人、唱标人、记录人、监标人等有关人员姓名；</w:t>
      </w:r>
    </w:p>
    <w:p w14:paraId="3950554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(4）按照投标人须知前附表规定检查投标文件的密封情况；</w:t>
      </w:r>
    </w:p>
    <w:p w14:paraId="193BA83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(5）按照投标人须知前附表的规定确定并宣布投标文件开标顺序；</w:t>
      </w:r>
    </w:p>
    <w:p w14:paraId="2271CE5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(6）设有标底的，公布标底；</w:t>
      </w:r>
    </w:p>
    <w:p w14:paraId="21F12F4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(7）按照宣布的开标顺序当众开标，公布投标人名称、标段名称、投标保证金的递交情况、投标报价、质量目标、工期及其他内容，并记录在案；</w:t>
      </w:r>
    </w:p>
    <w:p w14:paraId="6A6C16E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(8）投标人代表、招标人代表、监标人、记录人等有关人员在开标记录上签字确认；</w:t>
      </w:r>
    </w:p>
    <w:p w14:paraId="479E2D0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(9）开标结束。</w:t>
      </w:r>
    </w:p>
    <w:p w14:paraId="5329DAA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6．评标</w:t>
      </w:r>
    </w:p>
    <w:p w14:paraId="13E7E46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6.1 评标委员会</w:t>
      </w:r>
    </w:p>
    <w:p w14:paraId="65595CB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68CB98B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6.1.2 评标委员会成员有下列情形之一的，应当回避：</w:t>
      </w:r>
    </w:p>
    <w:p w14:paraId="2E2469F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(1）招标人或投标人的主要负责人的近亲属；</w:t>
      </w:r>
    </w:p>
    <w:p w14:paraId="7FE4D77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(2）项目主管部门或者行政监督部门的人员：</w:t>
      </w:r>
    </w:p>
    <w:p w14:paraId="78D9E60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(3）与投标人有经济利益关系，可能影响对投标公正评审的；</w:t>
      </w:r>
    </w:p>
    <w:p w14:paraId="214927F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(4）曾因在招标、评标以及其他与招标投标有关活动中从事违法行为而受过行政处罚或刑事处罚的。</w:t>
      </w:r>
    </w:p>
    <w:p w14:paraId="7BFC132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6.2 评标原则</w:t>
      </w:r>
    </w:p>
    <w:p w14:paraId="38826F3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评标活动遵循公平、公正、科学和择优的原则。</w:t>
      </w:r>
    </w:p>
    <w:p w14:paraId="31D3022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6.3 评标</w:t>
      </w:r>
    </w:p>
    <w:p w14:paraId="0FDC358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评标委员会按照第三章“评标办法”规定的方法、评审因素、标准和程序对投标文件进行评审。第三章“评标办法”没有规定的方法、评审因素和标准，不作为评标依据。</w:t>
      </w:r>
    </w:p>
    <w:p w14:paraId="0DD8634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7．合同授予</w:t>
      </w:r>
    </w:p>
    <w:p w14:paraId="1DB2063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7.1 定标方式</w:t>
      </w:r>
    </w:p>
    <w:p w14:paraId="46458FB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除投标人须知前附表规定评标委员会直接确定中标人外，招标人依据评标委员会推荐的中标候选人确定中标人，评标委员会推荐中标候选人的人数见投标人须知前附表。</w:t>
      </w:r>
    </w:p>
    <w:p w14:paraId="79856AE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7.2 中标通知</w:t>
      </w:r>
    </w:p>
    <w:p w14:paraId="21D9BF7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在本章第3.3 款规定的投标有效期内，招标人以书面形式向中标人发出中标通知书，同时将中标结果通知未中标的投标人。</w:t>
      </w:r>
    </w:p>
    <w:p w14:paraId="43CA0E3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7.3 履约担保</w:t>
      </w:r>
    </w:p>
    <w:p w14:paraId="458A3FE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14:paraId="0BEC9A4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7.3.2 中标人不能按本章第7.3.1项要求提交履约担保的，视为放弃中标，其投标保证金不予退还，给招标人造成的损失超过投标保证金数额的，中标人还应当对超过部分予以赔偿。</w:t>
      </w:r>
    </w:p>
    <w:p w14:paraId="49940E4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7.4 签订合同</w:t>
      </w:r>
    </w:p>
    <w:p w14:paraId="46EA61A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7.4.1 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00BB7A5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7.4.2 发出中标通知书后，招标人无正当理由拒签合同的，招标人向中标人退还投标保证金；给中标人造成损失的，还应当赔偿损失。</w:t>
      </w:r>
    </w:p>
    <w:p w14:paraId="252716A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7.4.3 签订合同</w:t>
      </w:r>
    </w:p>
    <w:p w14:paraId="2B365BD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8．重新招标和不再招标</w:t>
      </w:r>
    </w:p>
    <w:p w14:paraId="13184A4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8.1 重新招标</w:t>
      </w:r>
    </w:p>
    <w:p w14:paraId="0686FE3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有下列情形之一的，招标人将重新招标：</w:t>
      </w:r>
    </w:p>
    <w:p w14:paraId="1893F33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(l）投标截止时间止，投标人少于3个的；</w:t>
      </w:r>
    </w:p>
    <w:p w14:paraId="2064B64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(2）经评标委员会评审后否决所有投标的。</w:t>
      </w:r>
    </w:p>
    <w:p w14:paraId="6B32D8C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8.2 不再招标</w:t>
      </w:r>
    </w:p>
    <w:p w14:paraId="4CC46A3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重新招标后投标人仍少于3个或者所有投标被否决的，属于必须审批或核准的工程建设项目，经原审批或核准部门批准后不再进行招标。</w:t>
      </w:r>
    </w:p>
    <w:p w14:paraId="44497F7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9．纪律和监督</w:t>
      </w:r>
    </w:p>
    <w:p w14:paraId="41AE6E9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9.1 对招标人的纪律要求</w:t>
      </w:r>
    </w:p>
    <w:p w14:paraId="56A984E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招标人不得</w:t>
      </w:r>
      <w:r>
        <w:rPr>
          <w:rFonts w:hint="eastAsia" w:ascii="宋体" w:hAnsi="宋体" w:eastAsia="宋体" w:cs="宋体"/>
          <w:kern w:val="0"/>
          <w:szCs w:val="21"/>
          <w:highlight w:val="none"/>
          <w:lang w:val="en-US" w:eastAsia="zh-CN"/>
        </w:rPr>
        <w:t>泄露</w:t>
      </w:r>
      <w:r>
        <w:rPr>
          <w:rFonts w:hint="eastAsia" w:ascii="宋体" w:hAnsi="宋体" w:eastAsia="宋体" w:cs="宋体"/>
          <w:kern w:val="0"/>
          <w:szCs w:val="21"/>
          <w:highlight w:val="none"/>
        </w:rPr>
        <w:t>招标投标活动中应当保密的情况和资料，不得与投标人串通损害国家利益、社会公共利益或者他人合法权益。</w:t>
      </w:r>
    </w:p>
    <w:p w14:paraId="070490D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9.2 对投标人的纪律要求</w:t>
      </w:r>
    </w:p>
    <w:p w14:paraId="4268A5D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C48F86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9.3 对评标委员会成员的纪律要求</w:t>
      </w:r>
    </w:p>
    <w:p w14:paraId="2F49CF2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评标委员会成员不得收受他人的财物或者其他好处，不得向他人</w:t>
      </w:r>
      <w:r>
        <w:rPr>
          <w:rFonts w:hint="eastAsia" w:ascii="宋体" w:hAnsi="宋体" w:eastAsia="宋体" w:cs="宋体"/>
          <w:kern w:val="0"/>
          <w:szCs w:val="21"/>
          <w:highlight w:val="none"/>
          <w:lang w:eastAsia="zh-CN"/>
        </w:rPr>
        <w:t>透露</w:t>
      </w:r>
      <w:r>
        <w:rPr>
          <w:rFonts w:hint="eastAsia" w:ascii="宋体" w:hAnsi="宋体" w:eastAsia="宋体" w:cs="宋体"/>
          <w:kern w:val="0"/>
          <w:szCs w:val="21"/>
          <w:highlight w:val="none"/>
        </w:rPr>
        <w:t>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23FD92A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9.4 对与评标活动有关的工作人员的纪律要求</w:t>
      </w:r>
    </w:p>
    <w:p w14:paraId="1E4C97F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与评标活动有关的工作人员不得收受他人的财物或者其他好处，不得向他人</w:t>
      </w:r>
      <w:r>
        <w:rPr>
          <w:rFonts w:hint="eastAsia" w:ascii="宋体" w:hAnsi="宋体" w:eastAsia="宋体" w:cs="宋体"/>
          <w:kern w:val="0"/>
          <w:szCs w:val="21"/>
          <w:highlight w:val="none"/>
          <w:lang w:eastAsia="zh-CN"/>
        </w:rPr>
        <w:t>透露</w:t>
      </w:r>
      <w:r>
        <w:rPr>
          <w:rFonts w:hint="eastAsia" w:ascii="宋体" w:hAnsi="宋体" w:eastAsia="宋体" w:cs="宋体"/>
          <w:kern w:val="0"/>
          <w:szCs w:val="21"/>
          <w:highlight w:val="none"/>
        </w:rPr>
        <w:t>对投标文件的评审和比较、中标候选人的推荐情况以及评标有关的其他情况。在评标活动中，与评标活动有关的工作人员不得擅离职守，影响评标程序正常进行。</w:t>
      </w:r>
    </w:p>
    <w:p w14:paraId="7FF4484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9.5 投诉</w:t>
      </w:r>
    </w:p>
    <w:p w14:paraId="104F5CD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投标人和其他利害关系人认为本次招标活动违反法律、法规和规章规定的，有权向有关行政监督部门投诉。</w:t>
      </w:r>
    </w:p>
    <w:p w14:paraId="5F6458C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10、需要补充的其他内容</w:t>
      </w:r>
    </w:p>
    <w:p w14:paraId="5FEA986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需要补充的其他内容：见投标人须知前附表。</w:t>
      </w:r>
      <w:bookmarkEnd w:id="65"/>
    </w:p>
    <w:p w14:paraId="0FB8156B">
      <w:pPr>
        <w:autoSpaceDE w:val="0"/>
        <w:autoSpaceDN w:val="0"/>
        <w:adjustRightInd w:val="0"/>
        <w:snapToGrid w:val="0"/>
        <w:spacing w:line="360" w:lineRule="exact"/>
        <w:ind w:left="120" w:right="-9" w:firstLine="22"/>
        <w:jc w:val="left"/>
        <w:rPr>
          <w:rFonts w:hint="eastAsia" w:ascii="宋体" w:hAnsi="宋体" w:cs="MingLiU"/>
          <w:kern w:val="0"/>
          <w:szCs w:val="21"/>
          <w:highlight w:val="none"/>
        </w:rPr>
      </w:pPr>
    </w:p>
    <w:p w14:paraId="386D0864">
      <w:pPr>
        <w:snapToGrid w:val="0"/>
        <w:spacing w:line="400" w:lineRule="exact"/>
        <w:ind w:firstLine="420" w:firstLineChars="200"/>
        <w:rPr>
          <w:rFonts w:hint="eastAsia" w:ascii="宋体" w:hAnsi="宋体"/>
          <w:szCs w:val="21"/>
          <w:highlight w:val="none"/>
        </w:rPr>
      </w:pPr>
    </w:p>
    <w:p w14:paraId="5DF73428">
      <w:pPr>
        <w:snapToGrid w:val="0"/>
        <w:spacing w:line="400" w:lineRule="exact"/>
        <w:ind w:firstLine="420" w:firstLineChars="200"/>
        <w:rPr>
          <w:rFonts w:hint="eastAsia" w:ascii="宋体" w:hAnsi="宋体"/>
          <w:szCs w:val="21"/>
          <w:highlight w:val="none"/>
        </w:rPr>
        <w:sectPr>
          <w:pgSz w:w="11922" w:h="16838"/>
          <w:pgMar w:top="1134" w:right="1134" w:bottom="1134" w:left="1134" w:header="884" w:footer="839" w:gutter="0"/>
          <w:pgNumType w:fmt="decimal"/>
          <w:cols w:space="0" w:num="1"/>
          <w:rtlGutter w:val="0"/>
          <w:docGrid w:linePitch="0" w:charSpace="0"/>
        </w:sectPr>
      </w:pPr>
    </w:p>
    <w:p w14:paraId="4F76BB40">
      <w:pPr>
        <w:pStyle w:val="3"/>
        <w:numPr>
          <w:ilvl w:val="0"/>
          <w:numId w:val="1"/>
        </w:numPr>
        <w:spacing w:before="0" w:after="120" w:afterLines="50" w:line="360" w:lineRule="auto"/>
        <w:ind w:left="1276" w:hanging="1276"/>
        <w:jc w:val="center"/>
        <w:rPr>
          <w:rFonts w:hint="eastAsia" w:ascii="宋体" w:hAnsi="宋体" w:eastAsia="宋体"/>
          <w:w w:val="99"/>
          <w:kern w:val="0"/>
          <w:sz w:val="28"/>
          <w:szCs w:val="28"/>
          <w:highlight w:val="none"/>
        </w:rPr>
      </w:pPr>
      <w:bookmarkStart w:id="66" w:name="_Toc27357"/>
      <w:bookmarkStart w:id="67" w:name="_Toc215884205"/>
      <w:bookmarkStart w:id="68" w:name="_Toc196292891"/>
      <w:bookmarkStart w:id="69" w:name="_Toc242080729"/>
      <w:bookmarkStart w:id="70" w:name="_Toc249975175"/>
      <w:bookmarkStart w:id="71" w:name="_Toc374610522"/>
      <w:bookmarkStart w:id="72" w:name="_Toc298742386"/>
      <w:bookmarkStart w:id="73" w:name="_Toc374350082"/>
      <w:bookmarkStart w:id="74" w:name="_Toc346098435"/>
      <w:bookmarkStart w:id="75" w:name="_Toc294856642"/>
      <w:bookmarkStart w:id="76" w:name="_Toc337640157"/>
      <w:bookmarkStart w:id="77" w:name="_Toc215884207"/>
      <w:bookmarkStart w:id="78" w:name="_Toc269802891"/>
      <w:r>
        <w:rPr>
          <w:rFonts w:hint="eastAsia" w:ascii="宋体" w:hAnsi="宋体" w:eastAsia="宋体"/>
          <w:kern w:val="0"/>
          <w:highlight w:val="none"/>
        </w:rPr>
        <w:t>评标办法（综合评估法）</w:t>
      </w:r>
      <w:bookmarkEnd w:id="66"/>
      <w:bookmarkEnd w:id="67"/>
      <w:bookmarkEnd w:id="68"/>
      <w:bookmarkStart w:id="79" w:name="_Toc215884206"/>
      <w:bookmarkStart w:id="80" w:name="_Toc249975174"/>
    </w:p>
    <w:bookmarkEnd w:id="79"/>
    <w:bookmarkEnd w:id="80"/>
    <w:p w14:paraId="5D4C250A">
      <w:pPr>
        <w:pStyle w:val="145"/>
        <w:spacing w:before="36" w:after="120" w:afterLines="50"/>
        <w:ind w:left="-3" w:leftChars="-84" w:hanging="173" w:hangingChars="62"/>
        <w:rPr>
          <w:rFonts w:ascii="宋体" w:hAnsi="宋体" w:eastAsia="宋体"/>
          <w:highlight w:val="none"/>
        </w:rPr>
      </w:pPr>
      <w:bookmarkStart w:id="81" w:name="_Toc152045599"/>
      <w:bookmarkStart w:id="82" w:name="_Toc234744446"/>
      <w:bookmarkStart w:id="83" w:name="_Toc25706"/>
      <w:bookmarkStart w:id="84" w:name="_Toc460366499"/>
      <w:bookmarkStart w:id="85" w:name="_Toc152042376"/>
      <w:bookmarkStart w:id="86" w:name="_Toc508615695"/>
      <w:bookmarkStart w:id="87" w:name="_Toc144974566"/>
      <w:bookmarkStart w:id="88" w:name="_Toc238559187"/>
      <w:bookmarkStart w:id="89" w:name="_Toc12451"/>
      <w:bookmarkStart w:id="90" w:name="_Toc343687638"/>
      <w:bookmarkStart w:id="91" w:name="_Toc179632617"/>
      <w:bookmarkStart w:id="92" w:name="_Toc234675078"/>
      <w:r>
        <w:rPr>
          <w:rFonts w:hint="eastAsia" w:ascii="宋体" w:hAnsi="宋体" w:eastAsia="宋体"/>
          <w:highlight w:val="none"/>
        </w:rPr>
        <w:t>评标办法前附表</w:t>
      </w:r>
      <w:bookmarkEnd w:id="81"/>
      <w:bookmarkEnd w:id="82"/>
      <w:bookmarkEnd w:id="83"/>
      <w:bookmarkEnd w:id="84"/>
      <w:bookmarkEnd w:id="85"/>
      <w:bookmarkEnd w:id="86"/>
      <w:bookmarkEnd w:id="87"/>
      <w:bookmarkEnd w:id="88"/>
      <w:bookmarkEnd w:id="89"/>
      <w:bookmarkEnd w:id="90"/>
      <w:bookmarkEnd w:id="91"/>
      <w:bookmarkEnd w:id="92"/>
    </w:p>
    <w:tbl>
      <w:tblPr>
        <w:tblStyle w:val="4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859"/>
        <w:gridCol w:w="1846"/>
        <w:gridCol w:w="6336"/>
      </w:tblGrid>
      <w:tr w14:paraId="2B601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blHeader/>
        </w:trPr>
        <w:tc>
          <w:tcPr>
            <w:tcW w:w="855" w:type="pct"/>
            <w:gridSpan w:val="2"/>
            <w:noWrap w:val="0"/>
            <w:vAlign w:val="center"/>
          </w:tcPr>
          <w:p w14:paraId="68C11C31">
            <w:pPr>
              <w:adjustRightInd w:val="0"/>
              <w:jc w:val="center"/>
              <w:textAlignment w:val="baseline"/>
              <w:rPr>
                <w:rFonts w:ascii="宋体" w:hAnsi="宋体" w:cs="宋体"/>
                <w:b/>
                <w:highlight w:val="none"/>
              </w:rPr>
            </w:pPr>
            <w:r>
              <w:rPr>
                <w:rFonts w:hint="eastAsia" w:ascii="宋体" w:hAnsi="宋体" w:cs="宋体"/>
                <w:b/>
                <w:highlight w:val="none"/>
              </w:rPr>
              <w:t>条款号</w:t>
            </w:r>
          </w:p>
        </w:tc>
        <w:tc>
          <w:tcPr>
            <w:tcW w:w="4144" w:type="pct"/>
            <w:gridSpan w:val="2"/>
            <w:noWrap w:val="0"/>
            <w:vAlign w:val="center"/>
          </w:tcPr>
          <w:p w14:paraId="7021CF25">
            <w:pPr>
              <w:adjustRightInd w:val="0"/>
              <w:jc w:val="center"/>
              <w:textAlignment w:val="baseline"/>
              <w:rPr>
                <w:rFonts w:ascii="宋体" w:hAnsi="宋体" w:cs="宋体"/>
                <w:b/>
                <w:highlight w:val="none"/>
              </w:rPr>
            </w:pPr>
            <w:r>
              <w:rPr>
                <w:rFonts w:hint="eastAsia" w:ascii="宋体" w:hAnsi="宋体" w:cs="宋体"/>
                <w:b/>
                <w:highlight w:val="none"/>
              </w:rPr>
              <w:t>评审因素和评审标准</w:t>
            </w:r>
          </w:p>
        </w:tc>
      </w:tr>
      <w:tr w14:paraId="7DE7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 w:type="pct"/>
            <w:noWrap w:val="0"/>
            <w:vAlign w:val="center"/>
          </w:tcPr>
          <w:p w14:paraId="55CA2830">
            <w:pPr>
              <w:jc w:val="center"/>
              <w:rPr>
                <w:rFonts w:ascii="宋体" w:hAnsi="宋体" w:cs="宋体"/>
                <w:highlight w:val="none"/>
              </w:rPr>
            </w:pPr>
            <w:r>
              <w:rPr>
                <w:rFonts w:hint="eastAsia" w:ascii="宋体" w:hAnsi="宋体" w:cs="宋体"/>
                <w:highlight w:val="none"/>
              </w:rPr>
              <w:t>1</w:t>
            </w:r>
          </w:p>
        </w:tc>
        <w:tc>
          <w:tcPr>
            <w:tcW w:w="435" w:type="pct"/>
            <w:noWrap w:val="0"/>
            <w:vAlign w:val="center"/>
          </w:tcPr>
          <w:p w14:paraId="7D4234E2">
            <w:pPr>
              <w:jc w:val="center"/>
              <w:rPr>
                <w:rFonts w:ascii="宋体" w:hAnsi="宋体" w:cs="宋体"/>
                <w:highlight w:val="none"/>
              </w:rPr>
            </w:pPr>
            <w:r>
              <w:rPr>
                <w:rFonts w:hint="eastAsia" w:ascii="宋体" w:hAnsi="宋体" w:cs="宋体"/>
                <w:highlight w:val="none"/>
              </w:rPr>
              <w:t>评标方法</w:t>
            </w:r>
          </w:p>
        </w:tc>
        <w:tc>
          <w:tcPr>
            <w:tcW w:w="4144" w:type="pct"/>
            <w:gridSpan w:val="2"/>
            <w:noWrap w:val="0"/>
            <w:vAlign w:val="top"/>
          </w:tcPr>
          <w:p w14:paraId="12942A3F">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sz w:val="21"/>
                <w:highlight w:val="none"/>
              </w:rPr>
            </w:pPr>
            <w:r>
              <w:rPr>
                <w:rFonts w:hint="eastAsia" w:ascii="宋体" w:hAnsi="宋体" w:eastAsia="宋体" w:cs="宋体"/>
                <w:b/>
                <w:bCs/>
                <w:sz w:val="21"/>
                <w:highlight w:val="none"/>
              </w:rPr>
              <w:t>1、综合评分相等时，评标委员会依次按照以下优先顺序推荐中标候选人或确定中标人：</w:t>
            </w:r>
          </w:p>
          <w:p w14:paraId="2DBA734B">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sz w:val="21"/>
                <w:highlight w:val="none"/>
              </w:rPr>
            </w:pPr>
            <w:r>
              <w:rPr>
                <w:rFonts w:hint="eastAsia" w:ascii="宋体" w:hAnsi="宋体" w:eastAsia="宋体" w:cs="宋体"/>
                <w:b/>
                <w:bCs/>
                <w:sz w:val="21"/>
                <w:highlight w:val="none"/>
              </w:rPr>
              <w:t>（1）评标价低的投标人优先；</w:t>
            </w:r>
          </w:p>
          <w:p w14:paraId="36D59B9A">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sz w:val="21"/>
                <w:highlight w:val="none"/>
              </w:rPr>
            </w:pPr>
            <w:r>
              <w:rPr>
                <w:rFonts w:hint="eastAsia" w:ascii="宋体" w:hAnsi="宋体" w:eastAsia="宋体" w:cs="宋体"/>
                <w:b/>
                <w:bCs/>
                <w:sz w:val="21"/>
                <w:highlight w:val="none"/>
              </w:rPr>
              <w:t>（2）</w:t>
            </w:r>
            <w:r>
              <w:rPr>
                <w:rFonts w:hint="eastAsia" w:ascii="宋体" w:hAnsi="宋体" w:eastAsia="宋体" w:cs="宋体"/>
                <w:b/>
                <w:bCs/>
                <w:sz w:val="21"/>
                <w:szCs w:val="21"/>
                <w:highlight w:val="none"/>
                <w:lang w:val="en-US" w:eastAsia="zh-CN"/>
              </w:rPr>
              <w:t>最近一次被列入江苏省公路水运建设市场守信激励主体名单（红名单）</w:t>
            </w:r>
            <w:r>
              <w:rPr>
                <w:rFonts w:hint="eastAsia" w:ascii="宋体" w:hAnsi="宋体" w:eastAsia="宋体" w:cs="宋体"/>
                <w:b/>
                <w:bCs/>
                <w:sz w:val="21"/>
                <w:highlight w:val="none"/>
              </w:rPr>
              <w:t>的投标人优先；</w:t>
            </w:r>
          </w:p>
          <w:p w14:paraId="67FFA929">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sz w:val="21"/>
                <w:highlight w:val="none"/>
              </w:rPr>
            </w:pPr>
            <w:r>
              <w:rPr>
                <w:rFonts w:hint="eastAsia" w:ascii="宋体" w:hAnsi="宋体" w:eastAsia="宋体" w:cs="宋体"/>
                <w:b/>
                <w:bCs/>
                <w:sz w:val="21"/>
                <w:highlight w:val="none"/>
              </w:rPr>
              <w:t>（3）在最近一次江苏省公路水路建设市场从业单位信用评定结果中的信用评定得分较高的投标人优先；</w:t>
            </w:r>
          </w:p>
          <w:p w14:paraId="030C8864">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sz w:val="21"/>
                <w:highlight w:val="none"/>
              </w:rPr>
            </w:pPr>
            <w:r>
              <w:rPr>
                <w:rFonts w:hint="eastAsia" w:ascii="宋体" w:hAnsi="宋体" w:eastAsia="宋体" w:cs="宋体"/>
                <w:b/>
                <w:bCs/>
                <w:sz w:val="21"/>
                <w:highlight w:val="none"/>
                <w:lang w:val="en-US" w:eastAsia="zh-CN"/>
              </w:rPr>
              <w:t>（4）施工组织设计中</w:t>
            </w:r>
            <w:r>
              <w:rPr>
                <w:rFonts w:hint="eastAsia" w:ascii="宋体" w:hAnsi="宋体" w:eastAsia="宋体" w:cs="宋体"/>
                <w:b/>
                <w:bCs/>
                <w:sz w:val="21"/>
                <w:highlight w:val="none"/>
                <w:lang w:eastAsia="zh-CN"/>
              </w:rPr>
              <w:t>“</w:t>
            </w:r>
            <w:r>
              <w:rPr>
                <w:rFonts w:hint="eastAsia" w:ascii="宋体" w:hAnsi="宋体" w:eastAsia="宋体" w:cs="宋体"/>
                <w:b/>
                <w:bCs/>
                <w:sz w:val="21"/>
                <w:highlight w:val="none"/>
                <w:lang w:val="en-US" w:eastAsia="zh-CN"/>
              </w:rPr>
              <w:t>重难点分析</w:t>
            </w:r>
            <w:r>
              <w:rPr>
                <w:rFonts w:hint="eastAsia" w:ascii="宋体" w:hAnsi="宋体" w:eastAsia="宋体" w:cs="宋体"/>
                <w:b/>
                <w:bCs/>
                <w:sz w:val="21"/>
                <w:highlight w:val="none"/>
                <w:lang w:eastAsia="zh-CN"/>
              </w:rPr>
              <w:t>”得分较高</w:t>
            </w:r>
            <w:r>
              <w:rPr>
                <w:rFonts w:hint="eastAsia" w:ascii="宋体" w:hAnsi="宋体" w:eastAsia="宋体" w:cs="宋体"/>
                <w:b/>
                <w:bCs/>
                <w:sz w:val="21"/>
                <w:highlight w:val="none"/>
              </w:rPr>
              <w:t>的投标人优先</w:t>
            </w:r>
            <w:r>
              <w:rPr>
                <w:rFonts w:hint="eastAsia" w:ascii="宋体" w:hAnsi="宋体" w:eastAsia="宋体" w:cs="宋体"/>
                <w:b/>
                <w:bCs/>
                <w:sz w:val="21"/>
                <w:highlight w:val="none"/>
                <w:lang w:eastAsia="zh-CN"/>
              </w:rPr>
              <w:t>；</w:t>
            </w:r>
          </w:p>
          <w:p w14:paraId="51DA18CC">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sz w:val="21"/>
                <w:highlight w:val="none"/>
              </w:rPr>
            </w:pPr>
            <w:r>
              <w:rPr>
                <w:rFonts w:hint="eastAsia" w:ascii="宋体" w:hAnsi="宋体" w:eastAsia="宋体" w:cs="宋体"/>
                <w:b/>
                <w:bCs/>
                <w:sz w:val="21"/>
                <w:highlight w:val="none"/>
              </w:rPr>
              <w:t>（</w:t>
            </w:r>
            <w:r>
              <w:rPr>
                <w:rFonts w:hint="eastAsia" w:ascii="宋体" w:hAnsi="宋体" w:eastAsia="宋体" w:cs="宋体"/>
                <w:b/>
                <w:bCs/>
                <w:sz w:val="21"/>
                <w:highlight w:val="none"/>
                <w:lang w:val="en-US" w:eastAsia="zh-CN"/>
              </w:rPr>
              <w:t>5</w:t>
            </w:r>
            <w:r>
              <w:rPr>
                <w:rFonts w:hint="eastAsia" w:ascii="宋体" w:hAnsi="宋体" w:eastAsia="宋体" w:cs="宋体"/>
                <w:b/>
                <w:bCs/>
                <w:sz w:val="21"/>
                <w:highlight w:val="none"/>
              </w:rPr>
              <w:t>）评标委员会全体成员记名票决推荐中标候选人。</w:t>
            </w:r>
          </w:p>
          <w:p w14:paraId="7AC16795">
            <w:pPr>
              <w:rPr>
                <w:rFonts w:ascii="宋体" w:hAnsi="宋体" w:cs="宋体"/>
                <w:b/>
                <w:bCs/>
                <w:highlight w:val="none"/>
              </w:rPr>
            </w:pPr>
            <w:r>
              <w:rPr>
                <w:rFonts w:hint="eastAsia" w:ascii="宋体" w:hAnsi="宋体" w:eastAsia="宋体" w:cs="宋体"/>
                <w:b/>
                <w:bCs/>
                <w:sz w:val="21"/>
                <w:highlight w:val="none"/>
              </w:rPr>
              <w:t>（红名单、江苏省交通运输主管部门信用评价分值均以投标文件递交截止日当天的查询结果为准）</w:t>
            </w:r>
          </w:p>
        </w:tc>
      </w:tr>
      <w:tr w14:paraId="5AD4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420" w:type="pct"/>
            <w:vMerge w:val="restart"/>
            <w:noWrap w:val="0"/>
            <w:vAlign w:val="center"/>
          </w:tcPr>
          <w:p w14:paraId="24CAD2E3">
            <w:pPr>
              <w:adjustRightInd w:val="0"/>
              <w:jc w:val="center"/>
              <w:textAlignment w:val="baseline"/>
              <w:rPr>
                <w:rFonts w:ascii="宋体" w:hAnsi="宋体" w:cs="宋体"/>
                <w:highlight w:val="none"/>
              </w:rPr>
            </w:pPr>
            <w:r>
              <w:rPr>
                <w:rFonts w:hint="eastAsia" w:ascii="宋体" w:hAnsi="宋体" w:cs="宋体"/>
                <w:highlight w:val="none"/>
              </w:rPr>
              <w:t>2.1.1</w:t>
            </w:r>
          </w:p>
          <w:p w14:paraId="7CA79F98">
            <w:pPr>
              <w:adjustRightInd w:val="0"/>
              <w:jc w:val="center"/>
              <w:textAlignment w:val="baseline"/>
              <w:rPr>
                <w:rFonts w:ascii="宋体" w:hAnsi="宋体" w:cs="宋体"/>
                <w:sz w:val="28"/>
                <w:szCs w:val="28"/>
                <w:highlight w:val="none"/>
              </w:rPr>
            </w:pPr>
            <w:r>
              <w:rPr>
                <w:rFonts w:hint="eastAsia" w:ascii="宋体" w:hAnsi="宋体" w:cs="宋体"/>
                <w:highlight w:val="none"/>
              </w:rPr>
              <w:t>2.1.3</w:t>
            </w:r>
          </w:p>
        </w:tc>
        <w:tc>
          <w:tcPr>
            <w:tcW w:w="435" w:type="pct"/>
            <w:vMerge w:val="restart"/>
            <w:noWrap w:val="0"/>
            <w:vAlign w:val="center"/>
          </w:tcPr>
          <w:p w14:paraId="532A48DE">
            <w:pPr>
              <w:adjustRightInd w:val="0"/>
              <w:textAlignment w:val="baseline"/>
              <w:rPr>
                <w:rFonts w:ascii="宋体" w:hAnsi="宋体" w:cs="宋体"/>
                <w:highlight w:val="none"/>
              </w:rPr>
            </w:pPr>
            <w:r>
              <w:rPr>
                <w:rFonts w:hint="eastAsia" w:ascii="宋体" w:hAnsi="宋体" w:cs="宋体"/>
                <w:bCs/>
                <w:highlight w:val="none"/>
              </w:rPr>
              <w:t>投标文件第一个信封形式评审与响应性评审标准</w:t>
            </w:r>
          </w:p>
        </w:tc>
        <w:tc>
          <w:tcPr>
            <w:tcW w:w="935" w:type="pct"/>
            <w:noWrap w:val="0"/>
            <w:vAlign w:val="center"/>
          </w:tcPr>
          <w:p w14:paraId="4283C148">
            <w:pPr>
              <w:pStyle w:val="255"/>
              <w:spacing w:before="75"/>
              <w:ind w:left="10" w:right="192"/>
              <w:jc w:val="center"/>
              <w:rPr>
                <w:b/>
                <w:bCs/>
                <w:sz w:val="21"/>
                <w:szCs w:val="21"/>
                <w:highlight w:val="none"/>
              </w:rPr>
            </w:pPr>
            <w:r>
              <w:rPr>
                <w:rFonts w:hint="eastAsia"/>
                <w:b/>
                <w:bCs/>
                <w:sz w:val="21"/>
                <w:szCs w:val="21"/>
                <w:highlight w:val="none"/>
              </w:rPr>
              <w:t>投标文件格式</w:t>
            </w:r>
          </w:p>
        </w:tc>
        <w:tc>
          <w:tcPr>
            <w:tcW w:w="3209" w:type="pct"/>
            <w:noWrap w:val="0"/>
            <w:vAlign w:val="center"/>
          </w:tcPr>
          <w:p w14:paraId="4537DC2E">
            <w:pPr>
              <w:pStyle w:val="255"/>
              <w:keepNext w:val="0"/>
              <w:keepLines w:val="0"/>
              <w:pageBreakBefore w:val="0"/>
              <w:widowControl w:val="0"/>
              <w:kinsoku/>
              <w:wordWrap/>
              <w:overflowPunct/>
              <w:topLinePunct w:val="0"/>
              <w:bidi w:val="0"/>
              <w:adjustRightInd/>
              <w:snapToGrid/>
              <w:ind w:left="0" w:right="0"/>
              <w:jc w:val="left"/>
              <w:textAlignment w:val="auto"/>
              <w:rPr>
                <w:rFonts w:hint="eastAsia"/>
                <w:b/>
                <w:bCs/>
                <w:sz w:val="21"/>
                <w:szCs w:val="21"/>
                <w:highlight w:val="none"/>
              </w:rPr>
            </w:pPr>
            <w:r>
              <w:rPr>
                <w:rFonts w:hint="eastAsia"/>
                <w:b/>
                <w:bCs/>
                <w:sz w:val="21"/>
                <w:szCs w:val="21"/>
                <w:highlight w:val="none"/>
              </w:rPr>
              <w:t>投标文件按照招标文件规定的格式、内容填写，字迹清晰可辨：</w:t>
            </w:r>
          </w:p>
          <w:p w14:paraId="5D196D4B">
            <w:pPr>
              <w:pStyle w:val="255"/>
              <w:keepNext w:val="0"/>
              <w:keepLines w:val="0"/>
              <w:pageBreakBefore w:val="0"/>
              <w:widowControl w:val="0"/>
              <w:kinsoku/>
              <w:wordWrap/>
              <w:overflowPunct/>
              <w:topLinePunct w:val="0"/>
              <w:bidi w:val="0"/>
              <w:adjustRightInd/>
              <w:snapToGrid/>
              <w:ind w:left="0" w:right="0"/>
              <w:jc w:val="left"/>
              <w:textAlignment w:val="auto"/>
              <w:rPr>
                <w:rFonts w:hint="eastAsia"/>
                <w:b/>
                <w:bCs/>
                <w:sz w:val="21"/>
                <w:szCs w:val="21"/>
                <w:highlight w:val="none"/>
              </w:rPr>
            </w:pPr>
            <w:r>
              <w:rPr>
                <w:rFonts w:hint="eastAsia"/>
                <w:b/>
                <w:bCs/>
                <w:sz w:val="21"/>
                <w:szCs w:val="21"/>
                <w:highlight w:val="none"/>
              </w:rPr>
              <w:t>a、投标函按招标文件规定填报了项目名称、标段号、补遗书编号（如有）、工期、工程质量要求及安全目标；</w:t>
            </w:r>
          </w:p>
          <w:p w14:paraId="497D3E48">
            <w:pPr>
              <w:pStyle w:val="255"/>
              <w:keepNext w:val="0"/>
              <w:keepLines w:val="0"/>
              <w:pageBreakBefore w:val="0"/>
              <w:widowControl w:val="0"/>
              <w:kinsoku/>
              <w:wordWrap/>
              <w:overflowPunct/>
              <w:topLinePunct w:val="0"/>
              <w:bidi w:val="0"/>
              <w:adjustRightInd/>
              <w:snapToGrid/>
              <w:ind w:left="0" w:right="0"/>
              <w:jc w:val="left"/>
              <w:textAlignment w:val="auto"/>
              <w:rPr>
                <w:rFonts w:hint="eastAsia" w:eastAsia="宋体"/>
                <w:b/>
                <w:bCs/>
                <w:sz w:val="21"/>
                <w:szCs w:val="21"/>
                <w:highlight w:val="none"/>
                <w:lang w:eastAsia="zh-CN"/>
              </w:rPr>
            </w:pPr>
            <w:r>
              <w:rPr>
                <w:rFonts w:hint="eastAsia"/>
                <w:b/>
                <w:bCs/>
                <w:sz w:val="21"/>
                <w:szCs w:val="21"/>
                <w:highlight w:val="none"/>
              </w:rPr>
              <w:t>b、投标文件组成齐全完整，内容均按规定填写</w:t>
            </w:r>
            <w:r>
              <w:rPr>
                <w:rFonts w:hint="eastAsia"/>
                <w:b/>
                <w:bCs/>
                <w:sz w:val="21"/>
                <w:szCs w:val="21"/>
                <w:highlight w:val="none"/>
                <w:lang w:eastAsia="zh-CN"/>
              </w:rPr>
              <w:t>。</w:t>
            </w:r>
          </w:p>
        </w:tc>
      </w:tr>
      <w:tr w14:paraId="736C1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420" w:type="pct"/>
            <w:vMerge w:val="continue"/>
            <w:noWrap w:val="0"/>
            <w:vAlign w:val="center"/>
          </w:tcPr>
          <w:p w14:paraId="15EF77B4">
            <w:pPr>
              <w:adjustRightInd w:val="0"/>
              <w:textAlignment w:val="baseline"/>
              <w:rPr>
                <w:rFonts w:ascii="宋体" w:hAnsi="宋体" w:cs="宋体"/>
                <w:highlight w:val="none"/>
              </w:rPr>
            </w:pPr>
          </w:p>
        </w:tc>
        <w:tc>
          <w:tcPr>
            <w:tcW w:w="435" w:type="pct"/>
            <w:vMerge w:val="continue"/>
            <w:noWrap w:val="0"/>
            <w:vAlign w:val="center"/>
          </w:tcPr>
          <w:p w14:paraId="17917C73">
            <w:pPr>
              <w:adjustRightInd w:val="0"/>
              <w:textAlignment w:val="baseline"/>
              <w:rPr>
                <w:rFonts w:ascii="宋体" w:hAnsi="宋体" w:cs="宋体"/>
                <w:highlight w:val="none"/>
              </w:rPr>
            </w:pPr>
          </w:p>
        </w:tc>
        <w:tc>
          <w:tcPr>
            <w:tcW w:w="935" w:type="pct"/>
            <w:noWrap w:val="0"/>
            <w:vAlign w:val="center"/>
          </w:tcPr>
          <w:p w14:paraId="5FCC732E">
            <w:pPr>
              <w:pStyle w:val="255"/>
              <w:spacing w:before="75"/>
              <w:ind w:left="10" w:right="192"/>
              <w:jc w:val="center"/>
              <w:rPr>
                <w:b/>
                <w:bCs/>
                <w:sz w:val="21"/>
                <w:szCs w:val="21"/>
                <w:highlight w:val="none"/>
              </w:rPr>
            </w:pPr>
            <w:r>
              <w:rPr>
                <w:rFonts w:hint="eastAsia"/>
                <w:b/>
                <w:bCs/>
                <w:sz w:val="21"/>
                <w:szCs w:val="21"/>
                <w:highlight w:val="none"/>
              </w:rPr>
              <w:t>签字、盖章</w:t>
            </w:r>
          </w:p>
        </w:tc>
        <w:tc>
          <w:tcPr>
            <w:tcW w:w="3209" w:type="pct"/>
            <w:noWrap w:val="0"/>
            <w:vAlign w:val="center"/>
          </w:tcPr>
          <w:p w14:paraId="7FFA969A">
            <w:pPr>
              <w:pStyle w:val="255"/>
              <w:keepNext w:val="0"/>
              <w:keepLines w:val="0"/>
              <w:pageBreakBefore w:val="0"/>
              <w:widowControl w:val="0"/>
              <w:kinsoku/>
              <w:wordWrap/>
              <w:overflowPunct/>
              <w:topLinePunct w:val="0"/>
              <w:bidi w:val="0"/>
              <w:adjustRightInd/>
              <w:snapToGrid/>
              <w:ind w:left="0" w:right="0"/>
              <w:jc w:val="left"/>
              <w:textAlignment w:val="auto"/>
              <w:rPr>
                <w:b/>
                <w:bCs/>
                <w:sz w:val="21"/>
                <w:szCs w:val="21"/>
                <w:highlight w:val="none"/>
              </w:rPr>
            </w:pPr>
            <w:r>
              <w:rPr>
                <w:rFonts w:hint="eastAsia"/>
                <w:b/>
                <w:bCs/>
                <w:sz w:val="21"/>
                <w:szCs w:val="21"/>
                <w:highlight w:val="none"/>
              </w:rPr>
              <w:t>投标文件上法定代表人或其委托代理人或项目经理的签名（盖章）、投标人的单位章盖章齐全，符合招标文件规定。</w:t>
            </w:r>
          </w:p>
        </w:tc>
      </w:tr>
      <w:tr w14:paraId="01F5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420" w:type="pct"/>
            <w:vMerge w:val="continue"/>
            <w:noWrap w:val="0"/>
            <w:vAlign w:val="center"/>
          </w:tcPr>
          <w:p w14:paraId="458BB296">
            <w:pPr>
              <w:adjustRightInd w:val="0"/>
              <w:textAlignment w:val="baseline"/>
              <w:rPr>
                <w:rFonts w:ascii="宋体" w:hAnsi="宋体" w:cs="宋体"/>
                <w:b/>
                <w:highlight w:val="none"/>
              </w:rPr>
            </w:pPr>
          </w:p>
        </w:tc>
        <w:tc>
          <w:tcPr>
            <w:tcW w:w="435" w:type="pct"/>
            <w:vMerge w:val="continue"/>
            <w:noWrap w:val="0"/>
            <w:vAlign w:val="center"/>
          </w:tcPr>
          <w:p w14:paraId="5F76D2FF">
            <w:pPr>
              <w:adjustRightInd w:val="0"/>
              <w:textAlignment w:val="baseline"/>
              <w:rPr>
                <w:rFonts w:ascii="宋体" w:hAnsi="宋体" w:cs="宋体"/>
                <w:b/>
                <w:highlight w:val="none"/>
              </w:rPr>
            </w:pPr>
          </w:p>
        </w:tc>
        <w:tc>
          <w:tcPr>
            <w:tcW w:w="935" w:type="pct"/>
            <w:noWrap w:val="0"/>
            <w:vAlign w:val="center"/>
          </w:tcPr>
          <w:p w14:paraId="6AA71998">
            <w:pPr>
              <w:pStyle w:val="255"/>
              <w:spacing w:before="75"/>
              <w:ind w:left="10" w:right="192"/>
              <w:jc w:val="center"/>
              <w:rPr>
                <w:b/>
                <w:bCs/>
                <w:sz w:val="21"/>
                <w:szCs w:val="21"/>
                <w:highlight w:val="none"/>
              </w:rPr>
            </w:pPr>
            <w:r>
              <w:rPr>
                <w:rFonts w:hint="eastAsia"/>
                <w:b/>
                <w:bCs/>
                <w:sz w:val="21"/>
                <w:szCs w:val="21"/>
                <w:highlight w:val="none"/>
              </w:rPr>
              <w:t>投标担保</w:t>
            </w:r>
          </w:p>
        </w:tc>
        <w:tc>
          <w:tcPr>
            <w:tcW w:w="3209" w:type="pct"/>
            <w:noWrap w:val="0"/>
            <w:vAlign w:val="center"/>
          </w:tcPr>
          <w:p w14:paraId="581B947D">
            <w:pPr>
              <w:pStyle w:val="255"/>
              <w:keepNext w:val="0"/>
              <w:keepLines w:val="0"/>
              <w:pageBreakBefore w:val="0"/>
              <w:widowControl w:val="0"/>
              <w:kinsoku/>
              <w:wordWrap/>
              <w:overflowPunct/>
              <w:topLinePunct w:val="0"/>
              <w:bidi w:val="0"/>
              <w:adjustRightInd/>
              <w:snapToGrid/>
              <w:ind w:left="0" w:right="0"/>
              <w:jc w:val="left"/>
              <w:textAlignment w:val="auto"/>
              <w:rPr>
                <w:b/>
                <w:bCs/>
                <w:sz w:val="21"/>
                <w:szCs w:val="21"/>
                <w:highlight w:val="none"/>
              </w:rPr>
            </w:pPr>
            <w:r>
              <w:rPr>
                <w:rFonts w:hint="eastAsia"/>
                <w:b/>
                <w:bCs/>
                <w:sz w:val="21"/>
                <w:szCs w:val="21"/>
                <w:highlight w:val="none"/>
              </w:rPr>
              <w:t>投标人按照招标文件规定的金额、形式、时效和内容提供了投标担保。</w:t>
            </w:r>
          </w:p>
        </w:tc>
      </w:tr>
      <w:tr w14:paraId="5F388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420" w:type="pct"/>
            <w:vMerge w:val="continue"/>
            <w:noWrap w:val="0"/>
            <w:vAlign w:val="center"/>
          </w:tcPr>
          <w:p w14:paraId="10051F82">
            <w:pPr>
              <w:adjustRightInd w:val="0"/>
              <w:textAlignment w:val="baseline"/>
              <w:rPr>
                <w:rFonts w:ascii="宋体" w:hAnsi="宋体" w:cs="宋体"/>
                <w:b/>
                <w:highlight w:val="none"/>
              </w:rPr>
            </w:pPr>
          </w:p>
        </w:tc>
        <w:tc>
          <w:tcPr>
            <w:tcW w:w="435" w:type="pct"/>
            <w:vMerge w:val="continue"/>
            <w:noWrap w:val="0"/>
            <w:vAlign w:val="center"/>
          </w:tcPr>
          <w:p w14:paraId="140656D9">
            <w:pPr>
              <w:adjustRightInd w:val="0"/>
              <w:textAlignment w:val="baseline"/>
              <w:rPr>
                <w:rFonts w:ascii="宋体" w:hAnsi="宋体" w:cs="宋体"/>
                <w:b/>
                <w:highlight w:val="none"/>
              </w:rPr>
            </w:pPr>
          </w:p>
        </w:tc>
        <w:tc>
          <w:tcPr>
            <w:tcW w:w="935" w:type="pct"/>
            <w:noWrap w:val="0"/>
            <w:vAlign w:val="center"/>
          </w:tcPr>
          <w:p w14:paraId="3B716EE7">
            <w:pPr>
              <w:pStyle w:val="255"/>
              <w:spacing w:before="75"/>
              <w:ind w:left="10" w:right="192"/>
              <w:jc w:val="center"/>
              <w:rPr>
                <w:b/>
                <w:bCs/>
                <w:sz w:val="21"/>
                <w:szCs w:val="21"/>
                <w:highlight w:val="none"/>
              </w:rPr>
            </w:pPr>
            <w:r>
              <w:rPr>
                <w:rFonts w:hint="eastAsia"/>
                <w:b/>
                <w:bCs/>
                <w:sz w:val="21"/>
                <w:szCs w:val="21"/>
                <w:highlight w:val="none"/>
              </w:rPr>
              <w:t>授权委托书</w:t>
            </w:r>
          </w:p>
        </w:tc>
        <w:tc>
          <w:tcPr>
            <w:tcW w:w="3209" w:type="pct"/>
            <w:noWrap w:val="0"/>
            <w:vAlign w:val="center"/>
          </w:tcPr>
          <w:p w14:paraId="72ACAAFE">
            <w:pPr>
              <w:pStyle w:val="255"/>
              <w:keepNext w:val="0"/>
              <w:keepLines w:val="0"/>
              <w:pageBreakBefore w:val="0"/>
              <w:widowControl w:val="0"/>
              <w:kinsoku/>
              <w:wordWrap/>
              <w:overflowPunct/>
              <w:topLinePunct w:val="0"/>
              <w:bidi w:val="0"/>
              <w:adjustRightInd/>
              <w:snapToGrid/>
              <w:ind w:left="0" w:right="0"/>
              <w:jc w:val="left"/>
              <w:textAlignment w:val="auto"/>
              <w:rPr>
                <w:b/>
                <w:bCs/>
                <w:sz w:val="21"/>
                <w:szCs w:val="21"/>
                <w:highlight w:val="none"/>
              </w:rPr>
            </w:pPr>
            <w:r>
              <w:rPr>
                <w:rFonts w:hint="eastAsia"/>
                <w:b/>
                <w:bCs/>
                <w:sz w:val="21"/>
                <w:szCs w:val="21"/>
                <w:highlight w:val="none"/>
              </w:rPr>
              <w:t>投标人法定代表人授权委托代理人签署投标文件的，须提交授权委托书，且授权人和被授权人均在授权委托书上签名（盖章）。</w:t>
            </w:r>
          </w:p>
        </w:tc>
      </w:tr>
      <w:tr w14:paraId="2AC01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420" w:type="pct"/>
            <w:vMerge w:val="continue"/>
            <w:noWrap w:val="0"/>
            <w:vAlign w:val="center"/>
          </w:tcPr>
          <w:p w14:paraId="27610860">
            <w:pPr>
              <w:adjustRightInd w:val="0"/>
              <w:textAlignment w:val="baseline"/>
              <w:rPr>
                <w:rFonts w:ascii="宋体" w:hAnsi="宋体" w:cs="宋体"/>
                <w:b/>
                <w:highlight w:val="none"/>
              </w:rPr>
            </w:pPr>
          </w:p>
        </w:tc>
        <w:tc>
          <w:tcPr>
            <w:tcW w:w="435" w:type="pct"/>
            <w:vMerge w:val="continue"/>
            <w:noWrap w:val="0"/>
            <w:vAlign w:val="center"/>
          </w:tcPr>
          <w:p w14:paraId="59533559">
            <w:pPr>
              <w:adjustRightInd w:val="0"/>
              <w:textAlignment w:val="baseline"/>
              <w:rPr>
                <w:rFonts w:ascii="宋体" w:hAnsi="宋体" w:cs="宋体"/>
                <w:b/>
                <w:highlight w:val="none"/>
              </w:rPr>
            </w:pPr>
          </w:p>
        </w:tc>
        <w:tc>
          <w:tcPr>
            <w:tcW w:w="935" w:type="pct"/>
            <w:noWrap w:val="0"/>
            <w:vAlign w:val="center"/>
          </w:tcPr>
          <w:p w14:paraId="3FE10F7F">
            <w:pPr>
              <w:pStyle w:val="255"/>
              <w:spacing w:before="75"/>
              <w:ind w:left="10" w:right="192"/>
              <w:jc w:val="center"/>
              <w:rPr>
                <w:b/>
                <w:bCs/>
                <w:sz w:val="21"/>
                <w:szCs w:val="21"/>
                <w:highlight w:val="none"/>
              </w:rPr>
            </w:pPr>
            <w:r>
              <w:rPr>
                <w:rFonts w:hint="eastAsia"/>
                <w:b/>
                <w:bCs/>
                <w:sz w:val="21"/>
                <w:szCs w:val="21"/>
                <w:highlight w:val="none"/>
              </w:rPr>
              <w:t>法定代表人身份证明</w:t>
            </w:r>
          </w:p>
        </w:tc>
        <w:tc>
          <w:tcPr>
            <w:tcW w:w="3209" w:type="pct"/>
            <w:noWrap w:val="0"/>
            <w:vAlign w:val="center"/>
          </w:tcPr>
          <w:p w14:paraId="28CADF7F">
            <w:pPr>
              <w:pStyle w:val="255"/>
              <w:keepNext w:val="0"/>
              <w:keepLines w:val="0"/>
              <w:pageBreakBefore w:val="0"/>
              <w:widowControl w:val="0"/>
              <w:kinsoku/>
              <w:wordWrap/>
              <w:overflowPunct/>
              <w:topLinePunct w:val="0"/>
              <w:bidi w:val="0"/>
              <w:adjustRightInd/>
              <w:snapToGrid/>
              <w:ind w:left="0" w:right="0"/>
              <w:jc w:val="left"/>
              <w:textAlignment w:val="auto"/>
              <w:rPr>
                <w:b/>
                <w:bCs/>
                <w:sz w:val="21"/>
                <w:szCs w:val="21"/>
                <w:highlight w:val="none"/>
              </w:rPr>
            </w:pPr>
            <w:r>
              <w:rPr>
                <w:rFonts w:hint="eastAsia"/>
                <w:b/>
                <w:bCs/>
                <w:sz w:val="21"/>
                <w:szCs w:val="21"/>
                <w:highlight w:val="none"/>
              </w:rPr>
              <w:t>投标人法定代表人亲自签署投标文件的，提供了法定代表人身份证明，且法定代表人在法定代表人身份证明上签名（盖章）。</w:t>
            </w:r>
          </w:p>
        </w:tc>
      </w:tr>
      <w:tr w14:paraId="1108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420" w:type="pct"/>
            <w:vMerge w:val="continue"/>
            <w:noWrap w:val="0"/>
            <w:vAlign w:val="center"/>
          </w:tcPr>
          <w:p w14:paraId="678FC655">
            <w:pPr>
              <w:adjustRightInd w:val="0"/>
              <w:textAlignment w:val="baseline"/>
              <w:rPr>
                <w:rFonts w:ascii="宋体" w:hAnsi="宋体" w:cs="宋体"/>
                <w:b/>
                <w:highlight w:val="none"/>
              </w:rPr>
            </w:pPr>
          </w:p>
        </w:tc>
        <w:tc>
          <w:tcPr>
            <w:tcW w:w="435" w:type="pct"/>
            <w:vMerge w:val="continue"/>
            <w:noWrap w:val="0"/>
            <w:vAlign w:val="center"/>
          </w:tcPr>
          <w:p w14:paraId="48C5C247">
            <w:pPr>
              <w:adjustRightInd w:val="0"/>
              <w:textAlignment w:val="baseline"/>
              <w:rPr>
                <w:rFonts w:ascii="宋体" w:hAnsi="宋体" w:cs="宋体"/>
                <w:b/>
                <w:highlight w:val="none"/>
              </w:rPr>
            </w:pPr>
          </w:p>
        </w:tc>
        <w:tc>
          <w:tcPr>
            <w:tcW w:w="935" w:type="pct"/>
            <w:noWrap w:val="0"/>
            <w:vAlign w:val="center"/>
          </w:tcPr>
          <w:p w14:paraId="3937EF64">
            <w:pPr>
              <w:pStyle w:val="255"/>
              <w:spacing w:before="75"/>
              <w:ind w:left="10" w:right="192"/>
              <w:jc w:val="center"/>
              <w:rPr>
                <w:b/>
                <w:bCs/>
                <w:sz w:val="21"/>
                <w:szCs w:val="21"/>
                <w:highlight w:val="none"/>
              </w:rPr>
            </w:pPr>
            <w:r>
              <w:rPr>
                <w:rFonts w:hint="eastAsia"/>
                <w:b/>
                <w:bCs/>
                <w:sz w:val="21"/>
                <w:szCs w:val="21"/>
                <w:highlight w:val="none"/>
              </w:rPr>
              <w:t>联合体、分包</w:t>
            </w:r>
          </w:p>
        </w:tc>
        <w:tc>
          <w:tcPr>
            <w:tcW w:w="3209" w:type="pct"/>
            <w:noWrap w:val="0"/>
            <w:vAlign w:val="center"/>
          </w:tcPr>
          <w:p w14:paraId="5DD809B0">
            <w:pPr>
              <w:pStyle w:val="255"/>
              <w:keepNext w:val="0"/>
              <w:keepLines w:val="0"/>
              <w:pageBreakBefore w:val="0"/>
              <w:widowControl w:val="0"/>
              <w:kinsoku/>
              <w:wordWrap/>
              <w:overflowPunct/>
              <w:topLinePunct w:val="0"/>
              <w:bidi w:val="0"/>
              <w:adjustRightInd/>
              <w:snapToGrid/>
              <w:ind w:left="0" w:right="0"/>
              <w:jc w:val="left"/>
              <w:textAlignment w:val="auto"/>
              <w:rPr>
                <w:b/>
                <w:bCs/>
                <w:sz w:val="21"/>
                <w:szCs w:val="21"/>
                <w:highlight w:val="none"/>
              </w:rPr>
            </w:pPr>
            <w:r>
              <w:rPr>
                <w:rFonts w:hint="eastAsia"/>
                <w:b/>
                <w:bCs/>
                <w:sz w:val="21"/>
                <w:szCs w:val="21"/>
                <w:highlight w:val="none"/>
              </w:rPr>
              <w:t>投标人未以联合体形式投标、无分包计划。</w:t>
            </w:r>
          </w:p>
        </w:tc>
      </w:tr>
      <w:tr w14:paraId="096D9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420" w:type="pct"/>
            <w:vMerge w:val="continue"/>
            <w:noWrap w:val="0"/>
            <w:vAlign w:val="center"/>
          </w:tcPr>
          <w:p w14:paraId="7D06E0BE">
            <w:pPr>
              <w:adjustRightInd w:val="0"/>
              <w:textAlignment w:val="baseline"/>
              <w:rPr>
                <w:rFonts w:ascii="宋体" w:hAnsi="宋体" w:cs="宋体"/>
                <w:b/>
                <w:highlight w:val="none"/>
              </w:rPr>
            </w:pPr>
          </w:p>
        </w:tc>
        <w:tc>
          <w:tcPr>
            <w:tcW w:w="435" w:type="pct"/>
            <w:vMerge w:val="continue"/>
            <w:noWrap w:val="0"/>
            <w:vAlign w:val="center"/>
          </w:tcPr>
          <w:p w14:paraId="2C39E3D4">
            <w:pPr>
              <w:adjustRightInd w:val="0"/>
              <w:textAlignment w:val="baseline"/>
              <w:rPr>
                <w:rFonts w:ascii="宋体" w:hAnsi="宋体" w:cs="宋体"/>
                <w:b/>
                <w:highlight w:val="none"/>
              </w:rPr>
            </w:pPr>
          </w:p>
        </w:tc>
        <w:tc>
          <w:tcPr>
            <w:tcW w:w="935" w:type="pct"/>
            <w:noWrap w:val="0"/>
            <w:vAlign w:val="center"/>
          </w:tcPr>
          <w:p w14:paraId="4EC1F826">
            <w:pPr>
              <w:pStyle w:val="255"/>
              <w:spacing w:before="75"/>
              <w:ind w:left="10" w:right="192"/>
              <w:jc w:val="center"/>
              <w:rPr>
                <w:b/>
                <w:bCs/>
                <w:sz w:val="21"/>
                <w:szCs w:val="21"/>
                <w:highlight w:val="none"/>
              </w:rPr>
            </w:pPr>
            <w:r>
              <w:rPr>
                <w:rFonts w:hint="eastAsia"/>
                <w:b/>
                <w:bCs/>
                <w:sz w:val="21"/>
                <w:szCs w:val="21"/>
                <w:highlight w:val="none"/>
              </w:rPr>
              <w:t>备选投标</w:t>
            </w:r>
          </w:p>
        </w:tc>
        <w:tc>
          <w:tcPr>
            <w:tcW w:w="3209" w:type="pct"/>
            <w:noWrap w:val="0"/>
            <w:vAlign w:val="center"/>
          </w:tcPr>
          <w:p w14:paraId="4DA87672">
            <w:pPr>
              <w:pStyle w:val="255"/>
              <w:keepNext w:val="0"/>
              <w:keepLines w:val="0"/>
              <w:pageBreakBefore w:val="0"/>
              <w:widowControl w:val="0"/>
              <w:kinsoku/>
              <w:wordWrap/>
              <w:overflowPunct/>
              <w:topLinePunct w:val="0"/>
              <w:bidi w:val="0"/>
              <w:adjustRightInd/>
              <w:snapToGrid/>
              <w:ind w:left="0" w:right="0"/>
              <w:jc w:val="left"/>
              <w:textAlignment w:val="auto"/>
              <w:rPr>
                <w:b/>
                <w:bCs/>
                <w:sz w:val="21"/>
                <w:szCs w:val="21"/>
                <w:highlight w:val="none"/>
              </w:rPr>
            </w:pPr>
            <w:r>
              <w:rPr>
                <w:rFonts w:hint="eastAsia"/>
                <w:b/>
                <w:bCs/>
                <w:sz w:val="21"/>
                <w:szCs w:val="21"/>
                <w:highlight w:val="none"/>
              </w:rPr>
              <w:t>同一投标人未提交两个以上不同的投标文件，但招标文件要求提交备选投标的除外。</w:t>
            </w:r>
          </w:p>
        </w:tc>
      </w:tr>
      <w:tr w14:paraId="0BDC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420" w:type="pct"/>
            <w:vMerge w:val="continue"/>
            <w:noWrap w:val="0"/>
            <w:vAlign w:val="center"/>
          </w:tcPr>
          <w:p w14:paraId="5B8824A4">
            <w:pPr>
              <w:adjustRightInd w:val="0"/>
              <w:textAlignment w:val="baseline"/>
              <w:rPr>
                <w:rFonts w:ascii="宋体" w:hAnsi="宋体" w:cs="宋体"/>
                <w:b/>
                <w:highlight w:val="none"/>
              </w:rPr>
            </w:pPr>
          </w:p>
        </w:tc>
        <w:tc>
          <w:tcPr>
            <w:tcW w:w="435" w:type="pct"/>
            <w:vMerge w:val="continue"/>
            <w:noWrap w:val="0"/>
            <w:vAlign w:val="center"/>
          </w:tcPr>
          <w:p w14:paraId="11F5E478">
            <w:pPr>
              <w:adjustRightInd w:val="0"/>
              <w:textAlignment w:val="baseline"/>
              <w:rPr>
                <w:rFonts w:ascii="宋体" w:hAnsi="宋体" w:cs="宋体"/>
                <w:b/>
                <w:highlight w:val="none"/>
              </w:rPr>
            </w:pPr>
          </w:p>
        </w:tc>
        <w:tc>
          <w:tcPr>
            <w:tcW w:w="935" w:type="pct"/>
            <w:noWrap w:val="0"/>
            <w:vAlign w:val="center"/>
          </w:tcPr>
          <w:p w14:paraId="5DD8FD4F">
            <w:pPr>
              <w:pStyle w:val="255"/>
              <w:spacing w:before="75"/>
              <w:ind w:left="10" w:right="192"/>
              <w:jc w:val="center"/>
              <w:rPr>
                <w:b/>
                <w:bCs/>
                <w:sz w:val="21"/>
                <w:szCs w:val="21"/>
                <w:highlight w:val="none"/>
              </w:rPr>
            </w:pPr>
            <w:r>
              <w:rPr>
                <w:rFonts w:hint="eastAsia"/>
                <w:b/>
                <w:bCs/>
                <w:sz w:val="21"/>
                <w:szCs w:val="21"/>
                <w:highlight w:val="none"/>
              </w:rPr>
              <w:t>有关投标报价的内容</w:t>
            </w:r>
          </w:p>
        </w:tc>
        <w:tc>
          <w:tcPr>
            <w:tcW w:w="3209" w:type="pct"/>
            <w:noWrap w:val="0"/>
            <w:vAlign w:val="center"/>
          </w:tcPr>
          <w:p w14:paraId="5AFE8BEC">
            <w:pPr>
              <w:pStyle w:val="255"/>
              <w:keepNext w:val="0"/>
              <w:keepLines w:val="0"/>
              <w:pageBreakBefore w:val="0"/>
              <w:widowControl w:val="0"/>
              <w:kinsoku/>
              <w:wordWrap/>
              <w:overflowPunct/>
              <w:topLinePunct w:val="0"/>
              <w:bidi w:val="0"/>
              <w:adjustRightInd/>
              <w:snapToGrid/>
              <w:ind w:left="0" w:right="0"/>
              <w:jc w:val="left"/>
              <w:textAlignment w:val="auto"/>
              <w:rPr>
                <w:b/>
                <w:bCs/>
                <w:sz w:val="21"/>
                <w:szCs w:val="21"/>
                <w:highlight w:val="none"/>
              </w:rPr>
            </w:pPr>
            <w:r>
              <w:rPr>
                <w:rFonts w:hint="eastAsia"/>
                <w:b/>
                <w:bCs/>
                <w:sz w:val="21"/>
                <w:szCs w:val="21"/>
                <w:highlight w:val="none"/>
              </w:rPr>
              <w:t>第一信封中未</w:t>
            </w:r>
            <w:r>
              <w:rPr>
                <w:rFonts w:hint="eastAsia"/>
                <w:b/>
                <w:bCs/>
                <w:sz w:val="21"/>
                <w:szCs w:val="21"/>
                <w:highlight w:val="none"/>
                <w:lang w:val="en-US" w:eastAsia="zh-CN"/>
              </w:rPr>
              <w:t>出</w:t>
            </w:r>
            <w:r>
              <w:rPr>
                <w:rFonts w:hint="eastAsia"/>
                <w:b/>
                <w:bCs/>
                <w:sz w:val="21"/>
                <w:szCs w:val="21"/>
                <w:highlight w:val="none"/>
              </w:rPr>
              <w:t>现有关投标报价的内容。</w:t>
            </w:r>
          </w:p>
        </w:tc>
      </w:tr>
      <w:tr w14:paraId="7BAF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420" w:type="pct"/>
            <w:vMerge w:val="continue"/>
            <w:noWrap w:val="0"/>
            <w:vAlign w:val="center"/>
          </w:tcPr>
          <w:p w14:paraId="193C99F4">
            <w:pPr>
              <w:adjustRightInd w:val="0"/>
              <w:textAlignment w:val="baseline"/>
              <w:rPr>
                <w:rFonts w:ascii="宋体" w:hAnsi="宋体" w:cs="宋体"/>
                <w:b/>
                <w:highlight w:val="none"/>
              </w:rPr>
            </w:pPr>
          </w:p>
        </w:tc>
        <w:tc>
          <w:tcPr>
            <w:tcW w:w="435" w:type="pct"/>
            <w:vMerge w:val="continue"/>
            <w:noWrap w:val="0"/>
            <w:vAlign w:val="center"/>
          </w:tcPr>
          <w:p w14:paraId="06FCE934">
            <w:pPr>
              <w:adjustRightInd w:val="0"/>
              <w:textAlignment w:val="baseline"/>
              <w:rPr>
                <w:rFonts w:ascii="宋体" w:hAnsi="宋体" w:cs="宋体"/>
                <w:b/>
                <w:highlight w:val="none"/>
              </w:rPr>
            </w:pPr>
          </w:p>
        </w:tc>
        <w:tc>
          <w:tcPr>
            <w:tcW w:w="935" w:type="pct"/>
            <w:noWrap w:val="0"/>
            <w:vAlign w:val="center"/>
          </w:tcPr>
          <w:p w14:paraId="56DBAB87">
            <w:pPr>
              <w:pStyle w:val="255"/>
              <w:spacing w:before="75"/>
              <w:ind w:left="10" w:right="192"/>
              <w:jc w:val="center"/>
              <w:rPr>
                <w:b/>
                <w:bCs/>
                <w:sz w:val="21"/>
                <w:szCs w:val="21"/>
                <w:highlight w:val="none"/>
              </w:rPr>
            </w:pPr>
            <w:r>
              <w:rPr>
                <w:rFonts w:hint="eastAsia"/>
                <w:b/>
                <w:bCs/>
                <w:sz w:val="21"/>
                <w:szCs w:val="21"/>
                <w:highlight w:val="none"/>
              </w:rPr>
              <w:t>完成期限</w:t>
            </w:r>
          </w:p>
        </w:tc>
        <w:tc>
          <w:tcPr>
            <w:tcW w:w="3209" w:type="pct"/>
            <w:noWrap w:val="0"/>
            <w:vAlign w:val="center"/>
          </w:tcPr>
          <w:p w14:paraId="63527082">
            <w:pPr>
              <w:pStyle w:val="255"/>
              <w:keepNext w:val="0"/>
              <w:keepLines w:val="0"/>
              <w:pageBreakBefore w:val="0"/>
              <w:widowControl w:val="0"/>
              <w:kinsoku/>
              <w:wordWrap/>
              <w:overflowPunct/>
              <w:topLinePunct w:val="0"/>
              <w:bidi w:val="0"/>
              <w:adjustRightInd/>
              <w:snapToGrid/>
              <w:ind w:left="0" w:right="0"/>
              <w:jc w:val="left"/>
              <w:textAlignment w:val="auto"/>
              <w:rPr>
                <w:b/>
                <w:bCs/>
                <w:sz w:val="21"/>
                <w:szCs w:val="21"/>
                <w:highlight w:val="none"/>
              </w:rPr>
            </w:pPr>
            <w:r>
              <w:rPr>
                <w:rFonts w:hint="eastAsia"/>
                <w:b/>
                <w:bCs/>
                <w:sz w:val="21"/>
                <w:szCs w:val="21"/>
                <w:highlight w:val="none"/>
              </w:rPr>
              <w:t>投标文件载明的招标项目完成期限未超过招标文件规定的时限。</w:t>
            </w:r>
          </w:p>
        </w:tc>
      </w:tr>
      <w:tr w14:paraId="155D5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420" w:type="pct"/>
            <w:vMerge w:val="continue"/>
            <w:noWrap w:val="0"/>
            <w:vAlign w:val="center"/>
          </w:tcPr>
          <w:p w14:paraId="2F37A6F2">
            <w:pPr>
              <w:adjustRightInd w:val="0"/>
              <w:textAlignment w:val="baseline"/>
              <w:rPr>
                <w:rFonts w:ascii="宋体" w:hAnsi="宋体" w:cs="宋体"/>
                <w:b/>
                <w:highlight w:val="none"/>
              </w:rPr>
            </w:pPr>
          </w:p>
        </w:tc>
        <w:tc>
          <w:tcPr>
            <w:tcW w:w="435" w:type="pct"/>
            <w:vMerge w:val="continue"/>
            <w:noWrap w:val="0"/>
            <w:vAlign w:val="center"/>
          </w:tcPr>
          <w:p w14:paraId="1778E6CA">
            <w:pPr>
              <w:adjustRightInd w:val="0"/>
              <w:textAlignment w:val="baseline"/>
              <w:rPr>
                <w:rFonts w:ascii="宋体" w:hAnsi="宋体" w:cs="宋体"/>
                <w:b/>
                <w:highlight w:val="none"/>
              </w:rPr>
            </w:pPr>
          </w:p>
        </w:tc>
        <w:tc>
          <w:tcPr>
            <w:tcW w:w="935" w:type="pct"/>
            <w:noWrap w:val="0"/>
            <w:vAlign w:val="center"/>
          </w:tcPr>
          <w:p w14:paraId="2966A2D8">
            <w:pPr>
              <w:pStyle w:val="255"/>
              <w:spacing w:before="75"/>
              <w:ind w:left="10" w:right="192"/>
              <w:jc w:val="center"/>
              <w:rPr>
                <w:b/>
                <w:bCs/>
                <w:sz w:val="21"/>
                <w:szCs w:val="21"/>
                <w:highlight w:val="none"/>
              </w:rPr>
            </w:pPr>
            <w:r>
              <w:rPr>
                <w:rFonts w:hint="eastAsia"/>
                <w:b/>
                <w:bCs/>
                <w:sz w:val="21"/>
                <w:szCs w:val="21"/>
                <w:highlight w:val="none"/>
              </w:rPr>
              <w:t>实质性要求和条件</w:t>
            </w:r>
          </w:p>
        </w:tc>
        <w:tc>
          <w:tcPr>
            <w:tcW w:w="3209" w:type="pct"/>
            <w:noWrap w:val="0"/>
            <w:vAlign w:val="center"/>
          </w:tcPr>
          <w:p w14:paraId="47B43CE9">
            <w:pPr>
              <w:pStyle w:val="255"/>
              <w:keepNext w:val="0"/>
              <w:keepLines w:val="0"/>
              <w:pageBreakBefore w:val="0"/>
              <w:widowControl w:val="0"/>
              <w:kinsoku/>
              <w:wordWrap/>
              <w:overflowPunct/>
              <w:topLinePunct w:val="0"/>
              <w:bidi w:val="0"/>
              <w:adjustRightInd/>
              <w:snapToGrid/>
              <w:ind w:left="0" w:right="0"/>
              <w:jc w:val="left"/>
              <w:textAlignment w:val="auto"/>
              <w:rPr>
                <w:b/>
                <w:bCs/>
                <w:sz w:val="21"/>
                <w:szCs w:val="21"/>
                <w:highlight w:val="none"/>
              </w:rPr>
            </w:pPr>
            <w:r>
              <w:rPr>
                <w:rFonts w:hint="eastAsia"/>
                <w:b/>
                <w:bCs/>
                <w:sz w:val="21"/>
                <w:szCs w:val="21"/>
                <w:highlight w:val="none"/>
              </w:rPr>
              <w:t>投标文件对招标文件的实质性要求和条件作</w:t>
            </w:r>
            <w:r>
              <w:rPr>
                <w:rFonts w:hint="eastAsia"/>
                <w:b/>
                <w:bCs/>
                <w:sz w:val="21"/>
                <w:szCs w:val="21"/>
                <w:highlight w:val="none"/>
                <w:lang w:val="en-US" w:eastAsia="zh-CN"/>
              </w:rPr>
              <w:t>出</w:t>
            </w:r>
            <w:r>
              <w:rPr>
                <w:rFonts w:hint="eastAsia"/>
                <w:b/>
                <w:bCs/>
                <w:sz w:val="21"/>
                <w:szCs w:val="21"/>
                <w:highlight w:val="none"/>
              </w:rPr>
              <w:t>响应。</w:t>
            </w:r>
          </w:p>
        </w:tc>
      </w:tr>
      <w:tr w14:paraId="7E4B7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420" w:type="pct"/>
            <w:vMerge w:val="continue"/>
            <w:noWrap w:val="0"/>
            <w:vAlign w:val="center"/>
          </w:tcPr>
          <w:p w14:paraId="477BBF66">
            <w:pPr>
              <w:adjustRightInd w:val="0"/>
              <w:textAlignment w:val="baseline"/>
              <w:rPr>
                <w:rFonts w:ascii="宋体" w:hAnsi="宋体" w:cs="宋体"/>
                <w:b/>
                <w:highlight w:val="none"/>
              </w:rPr>
            </w:pPr>
          </w:p>
        </w:tc>
        <w:tc>
          <w:tcPr>
            <w:tcW w:w="435" w:type="pct"/>
            <w:vMerge w:val="continue"/>
            <w:noWrap w:val="0"/>
            <w:vAlign w:val="center"/>
          </w:tcPr>
          <w:p w14:paraId="7C47837B">
            <w:pPr>
              <w:adjustRightInd w:val="0"/>
              <w:textAlignment w:val="baseline"/>
              <w:rPr>
                <w:rFonts w:ascii="宋体" w:hAnsi="宋体" w:cs="宋体"/>
                <w:b/>
                <w:highlight w:val="none"/>
              </w:rPr>
            </w:pPr>
          </w:p>
        </w:tc>
        <w:tc>
          <w:tcPr>
            <w:tcW w:w="935" w:type="pct"/>
            <w:noWrap w:val="0"/>
            <w:vAlign w:val="center"/>
          </w:tcPr>
          <w:p w14:paraId="71F6F49C">
            <w:pPr>
              <w:pStyle w:val="255"/>
              <w:spacing w:before="75"/>
              <w:ind w:left="10" w:right="192"/>
              <w:jc w:val="center"/>
              <w:rPr>
                <w:b/>
                <w:bCs/>
                <w:sz w:val="21"/>
                <w:szCs w:val="21"/>
                <w:highlight w:val="none"/>
              </w:rPr>
            </w:pPr>
            <w:r>
              <w:rPr>
                <w:rFonts w:hint="eastAsia"/>
                <w:b/>
                <w:bCs/>
                <w:sz w:val="21"/>
                <w:szCs w:val="21"/>
                <w:highlight w:val="none"/>
              </w:rPr>
              <w:t>权利义务</w:t>
            </w:r>
          </w:p>
        </w:tc>
        <w:tc>
          <w:tcPr>
            <w:tcW w:w="3209" w:type="pct"/>
            <w:noWrap w:val="0"/>
            <w:vAlign w:val="center"/>
          </w:tcPr>
          <w:p w14:paraId="43FA423A">
            <w:pPr>
              <w:pStyle w:val="255"/>
              <w:keepNext w:val="0"/>
              <w:keepLines w:val="0"/>
              <w:pageBreakBefore w:val="0"/>
              <w:widowControl w:val="0"/>
              <w:kinsoku/>
              <w:wordWrap/>
              <w:overflowPunct/>
              <w:topLinePunct w:val="0"/>
              <w:bidi w:val="0"/>
              <w:adjustRightInd/>
              <w:snapToGrid/>
              <w:ind w:left="0" w:right="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a.投标人应接受招标文件规定的风险划分原则，未提</w:t>
            </w:r>
            <w:r>
              <w:rPr>
                <w:rFonts w:hint="eastAsia" w:ascii="宋体" w:hAnsi="宋体" w:eastAsia="宋体" w:cs="宋体"/>
                <w:b/>
                <w:bCs/>
                <w:sz w:val="21"/>
                <w:szCs w:val="21"/>
                <w:highlight w:val="none"/>
                <w:lang w:val="en-US" w:eastAsia="zh-CN"/>
              </w:rPr>
              <w:t>出</w:t>
            </w:r>
            <w:r>
              <w:rPr>
                <w:rFonts w:hint="eastAsia" w:ascii="宋体" w:hAnsi="宋体" w:eastAsia="宋体" w:cs="宋体"/>
                <w:b/>
                <w:bCs/>
                <w:sz w:val="21"/>
                <w:szCs w:val="21"/>
                <w:highlight w:val="none"/>
              </w:rPr>
              <w:t>新的风险划分办法；</w:t>
            </w:r>
          </w:p>
          <w:p w14:paraId="45FBEF2A">
            <w:pPr>
              <w:pStyle w:val="255"/>
              <w:keepNext w:val="0"/>
              <w:keepLines w:val="0"/>
              <w:pageBreakBefore w:val="0"/>
              <w:widowControl w:val="0"/>
              <w:kinsoku/>
              <w:wordWrap/>
              <w:overflowPunct/>
              <w:topLinePunct w:val="0"/>
              <w:bidi w:val="0"/>
              <w:adjustRightInd/>
              <w:snapToGrid/>
              <w:ind w:left="0" w:right="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b.投标人未</w:t>
            </w:r>
            <w:r>
              <w:rPr>
                <w:rFonts w:hint="eastAsia" w:ascii="宋体" w:hAnsi="宋体" w:eastAsia="宋体" w:cs="宋体"/>
                <w:b/>
                <w:bCs/>
                <w:sz w:val="21"/>
                <w:szCs w:val="21"/>
                <w:highlight w:val="none"/>
                <w:lang w:val="en-US" w:eastAsia="zh-CN"/>
              </w:rPr>
              <w:t>增</w:t>
            </w:r>
            <w:r>
              <w:rPr>
                <w:rFonts w:hint="eastAsia" w:ascii="宋体" w:hAnsi="宋体" w:eastAsia="宋体" w:cs="宋体"/>
                <w:b/>
                <w:bCs/>
                <w:sz w:val="21"/>
                <w:szCs w:val="21"/>
                <w:highlight w:val="none"/>
              </w:rPr>
              <w:t>加发包人的责任 范围，或减少投标人义务；</w:t>
            </w:r>
            <w:r>
              <w:rPr>
                <w:rFonts w:hint="eastAsia" w:ascii="宋体" w:hAnsi="宋体" w:eastAsia="宋体" w:cs="宋体"/>
                <w:b/>
                <w:bCs/>
                <w:sz w:val="21"/>
                <w:szCs w:val="21"/>
                <w:highlight w:val="none"/>
                <w:lang w:val="en-US" w:eastAsia="zh-CN"/>
              </w:rPr>
              <w:t>出</w:t>
            </w:r>
            <w:r>
              <w:rPr>
                <w:rFonts w:hint="eastAsia" w:ascii="宋体" w:hAnsi="宋体" w:eastAsia="宋体" w:cs="宋体"/>
                <w:b/>
                <w:bCs/>
                <w:sz w:val="21"/>
                <w:szCs w:val="21"/>
                <w:highlight w:val="none"/>
              </w:rPr>
              <w:t>不同的工程验收、计量、支付办法；</w:t>
            </w:r>
          </w:p>
          <w:p w14:paraId="61B93E9C">
            <w:pPr>
              <w:pStyle w:val="255"/>
              <w:keepNext w:val="0"/>
              <w:keepLines w:val="0"/>
              <w:pageBreakBefore w:val="0"/>
              <w:widowControl w:val="0"/>
              <w:kinsoku/>
              <w:wordWrap/>
              <w:overflowPunct/>
              <w:topLinePunct w:val="0"/>
              <w:bidi w:val="0"/>
              <w:adjustRightInd/>
              <w:snapToGrid/>
              <w:ind w:left="0" w:right="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c.投标人对合同纠纷、事故处理办法未提出异议；</w:t>
            </w:r>
          </w:p>
          <w:p w14:paraId="2FE90D91">
            <w:pPr>
              <w:pStyle w:val="255"/>
              <w:keepNext w:val="0"/>
              <w:keepLines w:val="0"/>
              <w:pageBreakBefore w:val="0"/>
              <w:widowControl w:val="0"/>
              <w:kinsoku/>
              <w:wordWrap/>
              <w:overflowPunct/>
              <w:topLinePunct w:val="0"/>
              <w:bidi w:val="0"/>
              <w:adjustRightInd/>
              <w:snapToGrid/>
              <w:ind w:left="0" w:right="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d.投标人未提</w:t>
            </w:r>
            <w:r>
              <w:rPr>
                <w:rFonts w:hint="eastAsia" w:ascii="宋体" w:hAnsi="宋体" w:eastAsia="宋体" w:cs="宋体"/>
                <w:b/>
                <w:bCs/>
                <w:sz w:val="21"/>
                <w:szCs w:val="21"/>
                <w:highlight w:val="none"/>
                <w:lang w:val="en-US" w:eastAsia="zh-CN"/>
              </w:rPr>
              <w:t>出</w:t>
            </w:r>
            <w:r>
              <w:rPr>
                <w:rFonts w:hint="eastAsia" w:ascii="宋体" w:hAnsi="宋体" w:eastAsia="宋体" w:cs="宋体"/>
                <w:b/>
                <w:bCs/>
                <w:sz w:val="21"/>
                <w:szCs w:val="21"/>
                <w:highlight w:val="none"/>
              </w:rPr>
              <w:t>处理办法未提</w:t>
            </w:r>
            <w:r>
              <w:rPr>
                <w:rFonts w:hint="eastAsia" w:ascii="宋体" w:hAnsi="宋体" w:eastAsia="宋体" w:cs="宋体"/>
                <w:b/>
                <w:bCs/>
                <w:sz w:val="21"/>
                <w:szCs w:val="21"/>
                <w:highlight w:val="none"/>
                <w:lang w:val="en-US" w:eastAsia="zh-CN"/>
              </w:rPr>
              <w:t>出</w:t>
            </w:r>
            <w:r>
              <w:rPr>
                <w:rFonts w:hint="eastAsia" w:ascii="宋体" w:hAnsi="宋体" w:eastAsia="宋体" w:cs="宋体"/>
                <w:b/>
                <w:bCs/>
                <w:sz w:val="21"/>
                <w:szCs w:val="21"/>
                <w:highlight w:val="none"/>
              </w:rPr>
              <w:t>异议；</w:t>
            </w:r>
          </w:p>
          <w:p w14:paraId="6464B9EE">
            <w:pPr>
              <w:pStyle w:val="255"/>
              <w:keepNext w:val="0"/>
              <w:keepLines w:val="0"/>
              <w:pageBreakBefore w:val="0"/>
              <w:widowControl w:val="0"/>
              <w:kinsoku/>
              <w:wordWrap/>
              <w:overflowPunct/>
              <w:topLinePunct w:val="0"/>
              <w:bidi w:val="0"/>
              <w:adjustRightInd/>
              <w:snapToGrid/>
              <w:ind w:left="0" w:right="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e.投标人在投标活动中无欺诉行为；</w:t>
            </w:r>
          </w:p>
          <w:p w14:paraId="68DDE65B">
            <w:pPr>
              <w:pStyle w:val="255"/>
              <w:keepNext w:val="0"/>
              <w:keepLines w:val="0"/>
              <w:pageBreakBefore w:val="0"/>
              <w:widowControl w:val="0"/>
              <w:kinsoku/>
              <w:wordWrap/>
              <w:overflowPunct/>
              <w:topLinePunct w:val="0"/>
              <w:bidi w:val="0"/>
              <w:adjustRightInd/>
              <w:snapToGrid/>
              <w:ind w:left="0" w:right="0"/>
              <w:jc w:val="left"/>
              <w:textAlignment w:val="auto"/>
              <w:rPr>
                <w:b/>
                <w:bCs/>
                <w:sz w:val="21"/>
                <w:szCs w:val="21"/>
                <w:highlight w:val="none"/>
              </w:rPr>
            </w:pPr>
            <w:r>
              <w:rPr>
                <w:rFonts w:hint="eastAsia" w:ascii="宋体" w:hAnsi="宋体" w:eastAsia="宋体" w:cs="宋体"/>
                <w:b/>
                <w:bCs/>
                <w:sz w:val="21"/>
                <w:szCs w:val="21"/>
                <w:highlight w:val="none"/>
              </w:rPr>
              <w:t>f.投标人未对合同条款有重要保留。</w:t>
            </w:r>
          </w:p>
        </w:tc>
      </w:tr>
      <w:tr w14:paraId="1587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420" w:type="pct"/>
            <w:vMerge w:val="continue"/>
            <w:noWrap w:val="0"/>
            <w:vAlign w:val="center"/>
          </w:tcPr>
          <w:p w14:paraId="457115C3">
            <w:pPr>
              <w:adjustRightInd w:val="0"/>
              <w:textAlignment w:val="baseline"/>
              <w:rPr>
                <w:rFonts w:ascii="宋体" w:hAnsi="宋体" w:cs="宋体"/>
                <w:b/>
                <w:highlight w:val="none"/>
              </w:rPr>
            </w:pPr>
          </w:p>
        </w:tc>
        <w:tc>
          <w:tcPr>
            <w:tcW w:w="435" w:type="pct"/>
            <w:vMerge w:val="continue"/>
            <w:noWrap w:val="0"/>
            <w:vAlign w:val="center"/>
          </w:tcPr>
          <w:p w14:paraId="0EE95068">
            <w:pPr>
              <w:adjustRightInd w:val="0"/>
              <w:textAlignment w:val="baseline"/>
              <w:rPr>
                <w:rFonts w:ascii="宋体" w:hAnsi="宋体" w:cs="宋体"/>
                <w:b/>
                <w:highlight w:val="none"/>
              </w:rPr>
            </w:pPr>
          </w:p>
        </w:tc>
        <w:tc>
          <w:tcPr>
            <w:tcW w:w="935" w:type="pct"/>
            <w:noWrap w:val="0"/>
            <w:vAlign w:val="center"/>
          </w:tcPr>
          <w:p w14:paraId="03006F97">
            <w:pPr>
              <w:pStyle w:val="255"/>
              <w:spacing w:before="75"/>
              <w:ind w:left="10" w:right="192"/>
              <w:jc w:val="center"/>
              <w:rPr>
                <w:b/>
                <w:bCs/>
                <w:sz w:val="21"/>
                <w:szCs w:val="21"/>
                <w:highlight w:val="none"/>
              </w:rPr>
            </w:pPr>
            <w:r>
              <w:rPr>
                <w:rFonts w:hint="eastAsia"/>
                <w:b/>
                <w:bCs/>
                <w:sz w:val="21"/>
                <w:szCs w:val="21"/>
                <w:highlight w:val="none"/>
              </w:rPr>
              <w:t>无串通投标</w:t>
            </w:r>
          </w:p>
          <w:p w14:paraId="6A9EF6DD">
            <w:pPr>
              <w:pStyle w:val="255"/>
              <w:spacing w:before="75"/>
              <w:ind w:left="10" w:right="192"/>
              <w:jc w:val="center"/>
              <w:rPr>
                <w:b/>
                <w:bCs/>
                <w:sz w:val="21"/>
                <w:szCs w:val="21"/>
                <w:highlight w:val="none"/>
              </w:rPr>
            </w:pPr>
            <w:r>
              <w:rPr>
                <w:rFonts w:hint="eastAsia"/>
                <w:b/>
                <w:bCs/>
                <w:sz w:val="21"/>
                <w:szCs w:val="21"/>
                <w:highlight w:val="none"/>
              </w:rPr>
              <w:t>行为</w:t>
            </w:r>
          </w:p>
        </w:tc>
        <w:tc>
          <w:tcPr>
            <w:tcW w:w="3209" w:type="pct"/>
            <w:noWrap w:val="0"/>
            <w:vAlign w:val="center"/>
          </w:tcPr>
          <w:p w14:paraId="52B2D59E">
            <w:pPr>
              <w:pStyle w:val="255"/>
              <w:keepNext w:val="0"/>
              <w:keepLines w:val="0"/>
              <w:pageBreakBefore w:val="0"/>
              <w:widowControl w:val="0"/>
              <w:kinsoku/>
              <w:wordWrap/>
              <w:overflowPunct/>
              <w:topLinePunct w:val="0"/>
              <w:autoSpaceDE w:val="0"/>
              <w:autoSpaceDN w:val="0"/>
              <w:bidi w:val="0"/>
              <w:adjustRightInd/>
              <w:snapToGrid/>
              <w:ind w:left="0" w:right="0"/>
              <w:jc w:val="left"/>
              <w:textAlignment w:val="auto"/>
              <w:rPr>
                <w:b/>
                <w:bCs/>
                <w:sz w:val="21"/>
                <w:szCs w:val="21"/>
                <w:highlight w:val="none"/>
              </w:rPr>
            </w:pPr>
            <w:r>
              <w:rPr>
                <w:rFonts w:hint="eastAsia"/>
                <w:b/>
                <w:bCs/>
                <w:sz w:val="21"/>
                <w:szCs w:val="21"/>
                <w:highlight w:val="none"/>
              </w:rPr>
              <w:t>投标人没有《中华人民共和国招标投标法实施条例》 中明确的串通投标行为。</w:t>
            </w:r>
          </w:p>
        </w:tc>
      </w:tr>
      <w:tr w14:paraId="06156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20" w:type="pct"/>
            <w:vMerge w:val="continue"/>
            <w:noWrap w:val="0"/>
            <w:vAlign w:val="center"/>
          </w:tcPr>
          <w:p w14:paraId="342F802C">
            <w:pPr>
              <w:adjustRightInd w:val="0"/>
              <w:jc w:val="center"/>
              <w:textAlignment w:val="baseline"/>
              <w:rPr>
                <w:rFonts w:ascii="宋体" w:hAnsi="宋体" w:cs="宋体"/>
                <w:sz w:val="28"/>
                <w:szCs w:val="28"/>
                <w:highlight w:val="none"/>
              </w:rPr>
            </w:pPr>
          </w:p>
        </w:tc>
        <w:tc>
          <w:tcPr>
            <w:tcW w:w="435" w:type="pct"/>
            <w:vMerge w:val="restart"/>
            <w:noWrap w:val="0"/>
            <w:vAlign w:val="center"/>
          </w:tcPr>
          <w:p w14:paraId="6839DB24">
            <w:pPr>
              <w:adjustRightInd w:val="0"/>
              <w:jc w:val="center"/>
              <w:textAlignment w:val="baseline"/>
              <w:rPr>
                <w:rFonts w:ascii="宋体" w:hAnsi="宋体" w:cs="宋体"/>
                <w:highlight w:val="none"/>
              </w:rPr>
            </w:pPr>
            <w:r>
              <w:rPr>
                <w:rFonts w:hint="eastAsia" w:ascii="宋体" w:hAnsi="宋体" w:cs="宋体"/>
                <w:bCs/>
                <w:highlight w:val="none"/>
              </w:rPr>
              <w:t>投标文件第二个信封形式评审与响应性评审标准</w:t>
            </w:r>
          </w:p>
        </w:tc>
        <w:tc>
          <w:tcPr>
            <w:tcW w:w="1719" w:type="dxa"/>
            <w:noWrap w:val="0"/>
            <w:vAlign w:val="center"/>
          </w:tcPr>
          <w:p w14:paraId="3474BEA9">
            <w:pPr>
              <w:pStyle w:val="255"/>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b/>
                <w:sz w:val="21"/>
                <w:szCs w:val="21"/>
                <w:highlight w:val="none"/>
              </w:rPr>
            </w:pPr>
            <w:r>
              <w:rPr>
                <w:rFonts w:hint="eastAsia" w:ascii="宋体" w:hAnsi="宋体" w:eastAsia="宋体" w:cs="宋体"/>
                <w:b/>
                <w:bCs/>
                <w:sz w:val="21"/>
                <w:szCs w:val="21"/>
                <w:highlight w:val="none"/>
              </w:rPr>
              <w:t>投标文件格式</w:t>
            </w:r>
          </w:p>
        </w:tc>
        <w:tc>
          <w:tcPr>
            <w:tcW w:w="5899" w:type="dxa"/>
            <w:noWrap w:val="0"/>
            <w:vAlign w:val="center"/>
          </w:tcPr>
          <w:p w14:paraId="7A16E2AD">
            <w:pPr>
              <w:pStyle w:val="255"/>
              <w:keepNext w:val="0"/>
              <w:keepLines w:val="0"/>
              <w:pageBreakBefore w:val="0"/>
              <w:widowControl w:val="0"/>
              <w:kinsoku/>
              <w:wordWrap/>
              <w:overflowPunct/>
              <w:topLinePunct w:val="0"/>
              <w:autoSpaceDE/>
              <w:autoSpaceDN/>
              <w:bidi w:val="0"/>
              <w:adjustRightInd/>
              <w:snapToGrid/>
              <w:ind w:left="0" w:right="0"/>
              <w:jc w:val="both"/>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a.投标函按招标文件规定填报了项目名称、标段号、补遗书编号（如有）、投标价（包括大写金额和小写金额）；</w:t>
            </w:r>
          </w:p>
          <w:p w14:paraId="3C75C614">
            <w:pPr>
              <w:pStyle w:val="255"/>
              <w:keepNext w:val="0"/>
              <w:keepLines w:val="0"/>
              <w:pageBreakBefore w:val="0"/>
              <w:widowControl w:val="0"/>
              <w:kinsoku/>
              <w:wordWrap/>
              <w:overflowPunct/>
              <w:topLinePunct w:val="0"/>
              <w:autoSpaceDE/>
              <w:autoSpaceDN/>
              <w:bidi w:val="0"/>
              <w:adjustRightInd/>
              <w:snapToGrid/>
              <w:ind w:left="0" w:right="0"/>
              <w:jc w:val="both"/>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b.已标价工程量清单说明文字与招标文件规定一致，未进行实质性修改和删减；</w:t>
            </w:r>
          </w:p>
          <w:p w14:paraId="092CA576">
            <w:pPr>
              <w:pStyle w:val="255"/>
              <w:keepNext w:val="0"/>
              <w:keepLines w:val="0"/>
              <w:pageBreakBefore w:val="0"/>
              <w:widowControl w:val="0"/>
              <w:kinsoku/>
              <w:wordWrap/>
              <w:overflowPunct/>
              <w:topLinePunct w:val="0"/>
              <w:autoSpaceDE/>
              <w:autoSpaceDN/>
              <w:bidi w:val="0"/>
              <w:adjustRightInd/>
              <w:snapToGrid/>
              <w:ind w:left="0" w:leftChars="0" w:right="0" w:rightChars="0"/>
              <w:jc w:val="both"/>
              <w:textAlignment w:val="auto"/>
              <w:rPr>
                <w:b/>
                <w:sz w:val="21"/>
                <w:szCs w:val="21"/>
                <w:highlight w:val="none"/>
              </w:rPr>
            </w:pPr>
            <w:r>
              <w:rPr>
                <w:rFonts w:hint="eastAsia" w:ascii="宋体" w:hAnsi="宋体" w:eastAsia="宋体" w:cs="宋体"/>
                <w:b/>
                <w:bCs/>
                <w:sz w:val="21"/>
                <w:szCs w:val="21"/>
                <w:highlight w:val="none"/>
              </w:rPr>
              <w:t>c.投标文件组成齐全完整，内容均按规定填写</w:t>
            </w:r>
            <w:r>
              <w:rPr>
                <w:rFonts w:hint="eastAsia" w:ascii="宋体" w:hAnsi="宋体" w:eastAsia="宋体" w:cs="宋体"/>
                <w:b/>
                <w:bCs/>
                <w:sz w:val="21"/>
                <w:szCs w:val="21"/>
                <w:highlight w:val="none"/>
                <w:lang w:eastAsia="zh-CN"/>
              </w:rPr>
              <w:t>。</w:t>
            </w:r>
          </w:p>
        </w:tc>
      </w:tr>
      <w:tr w14:paraId="10509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0" w:type="pct"/>
            <w:vMerge w:val="continue"/>
            <w:noWrap w:val="0"/>
            <w:vAlign w:val="center"/>
          </w:tcPr>
          <w:p w14:paraId="21011F14">
            <w:pPr>
              <w:rPr>
                <w:rFonts w:ascii="宋体" w:hAnsi="宋体" w:cs="宋体"/>
                <w:highlight w:val="none"/>
              </w:rPr>
            </w:pPr>
          </w:p>
        </w:tc>
        <w:tc>
          <w:tcPr>
            <w:tcW w:w="435" w:type="pct"/>
            <w:vMerge w:val="continue"/>
            <w:noWrap w:val="0"/>
            <w:vAlign w:val="center"/>
          </w:tcPr>
          <w:p w14:paraId="0D4BBAE2">
            <w:pPr>
              <w:rPr>
                <w:rFonts w:ascii="宋体" w:hAnsi="宋体" w:cs="宋体"/>
                <w:highlight w:val="none"/>
              </w:rPr>
            </w:pPr>
          </w:p>
        </w:tc>
        <w:tc>
          <w:tcPr>
            <w:tcW w:w="1719" w:type="dxa"/>
            <w:noWrap w:val="0"/>
            <w:vAlign w:val="center"/>
          </w:tcPr>
          <w:p w14:paraId="305E87AF">
            <w:pPr>
              <w:pStyle w:val="255"/>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szCs w:val="21"/>
                <w:highlight w:val="none"/>
              </w:rPr>
            </w:pPr>
            <w:r>
              <w:rPr>
                <w:rFonts w:hint="eastAsia" w:ascii="宋体" w:hAnsi="宋体" w:eastAsia="宋体" w:cs="宋体"/>
                <w:b/>
                <w:bCs/>
                <w:sz w:val="21"/>
                <w:szCs w:val="21"/>
                <w:highlight w:val="none"/>
              </w:rPr>
              <w:t>签字或签章</w:t>
            </w:r>
          </w:p>
        </w:tc>
        <w:tc>
          <w:tcPr>
            <w:tcW w:w="5899" w:type="dxa"/>
            <w:noWrap w:val="0"/>
            <w:vAlign w:val="center"/>
          </w:tcPr>
          <w:p w14:paraId="4A5CC87E">
            <w:pPr>
              <w:pStyle w:val="255"/>
              <w:keepNext w:val="0"/>
              <w:keepLines w:val="0"/>
              <w:pageBreakBefore w:val="0"/>
              <w:widowControl w:val="0"/>
              <w:kinsoku/>
              <w:wordWrap/>
              <w:overflowPunct/>
              <w:topLinePunct w:val="0"/>
              <w:autoSpaceDE/>
              <w:autoSpaceDN/>
              <w:bidi w:val="0"/>
              <w:adjustRightInd/>
              <w:snapToGrid/>
              <w:ind w:left="0" w:leftChars="0" w:right="0" w:rightChars="0"/>
              <w:jc w:val="both"/>
              <w:textAlignment w:val="auto"/>
              <w:rPr>
                <w:szCs w:val="21"/>
                <w:highlight w:val="none"/>
              </w:rPr>
            </w:pPr>
            <w:r>
              <w:rPr>
                <w:rFonts w:hint="eastAsia" w:ascii="宋体" w:hAnsi="宋体" w:eastAsia="宋体" w:cs="宋体"/>
                <w:b/>
                <w:bCs/>
                <w:sz w:val="21"/>
                <w:szCs w:val="21"/>
                <w:highlight w:val="none"/>
              </w:rPr>
              <w:t>投标文件上法定代表人或其委托代理人的签名（或签章）、投标人的单位章盖章（或签章）齐全，符合招标文件规定。</w:t>
            </w:r>
          </w:p>
        </w:tc>
      </w:tr>
      <w:tr w14:paraId="506AA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0" w:type="pct"/>
            <w:vMerge w:val="continue"/>
            <w:noWrap w:val="0"/>
            <w:vAlign w:val="center"/>
          </w:tcPr>
          <w:p w14:paraId="41195070">
            <w:pPr>
              <w:rPr>
                <w:rFonts w:ascii="宋体" w:hAnsi="宋体" w:cs="宋体"/>
                <w:highlight w:val="none"/>
              </w:rPr>
            </w:pPr>
          </w:p>
        </w:tc>
        <w:tc>
          <w:tcPr>
            <w:tcW w:w="435" w:type="pct"/>
            <w:vMerge w:val="continue"/>
            <w:noWrap w:val="0"/>
            <w:vAlign w:val="center"/>
          </w:tcPr>
          <w:p w14:paraId="0423FDBC">
            <w:pPr>
              <w:rPr>
                <w:rFonts w:ascii="宋体" w:hAnsi="宋体" w:cs="宋体"/>
                <w:highlight w:val="none"/>
              </w:rPr>
            </w:pPr>
          </w:p>
        </w:tc>
        <w:tc>
          <w:tcPr>
            <w:tcW w:w="1719" w:type="dxa"/>
            <w:noWrap w:val="0"/>
            <w:vAlign w:val="center"/>
          </w:tcPr>
          <w:p w14:paraId="54DE0440">
            <w:pPr>
              <w:pStyle w:val="255"/>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szCs w:val="21"/>
                <w:highlight w:val="none"/>
              </w:rPr>
            </w:pPr>
            <w:r>
              <w:rPr>
                <w:rFonts w:hint="eastAsia" w:ascii="宋体" w:hAnsi="宋体" w:eastAsia="宋体" w:cs="宋体"/>
                <w:b/>
                <w:bCs/>
                <w:sz w:val="21"/>
                <w:szCs w:val="21"/>
                <w:highlight w:val="none"/>
              </w:rPr>
              <w:t>最高投标限价</w:t>
            </w:r>
          </w:p>
        </w:tc>
        <w:tc>
          <w:tcPr>
            <w:tcW w:w="5899" w:type="dxa"/>
            <w:noWrap w:val="0"/>
            <w:vAlign w:val="center"/>
          </w:tcPr>
          <w:p w14:paraId="1694DAA9">
            <w:pPr>
              <w:pStyle w:val="255"/>
              <w:keepNext w:val="0"/>
              <w:keepLines w:val="0"/>
              <w:pageBreakBefore w:val="0"/>
              <w:widowControl w:val="0"/>
              <w:kinsoku/>
              <w:wordWrap/>
              <w:overflowPunct/>
              <w:topLinePunct w:val="0"/>
              <w:autoSpaceDE/>
              <w:autoSpaceDN/>
              <w:bidi w:val="0"/>
              <w:adjustRightInd/>
              <w:snapToGrid/>
              <w:ind w:left="0" w:leftChars="0" w:right="0" w:rightChars="0"/>
              <w:jc w:val="both"/>
              <w:textAlignment w:val="auto"/>
              <w:rPr>
                <w:szCs w:val="21"/>
                <w:highlight w:val="none"/>
              </w:rPr>
            </w:pPr>
            <w:r>
              <w:rPr>
                <w:rFonts w:hint="eastAsia" w:ascii="宋体" w:hAnsi="宋体" w:eastAsia="宋体" w:cs="宋体"/>
                <w:b/>
                <w:bCs/>
                <w:sz w:val="21"/>
                <w:szCs w:val="21"/>
                <w:highlight w:val="none"/>
              </w:rPr>
              <w:t>报价投标函中的报价未超过招标文件设定的最高投标限价。</w:t>
            </w:r>
          </w:p>
        </w:tc>
      </w:tr>
      <w:tr w14:paraId="680FE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0" w:type="pct"/>
            <w:vMerge w:val="continue"/>
            <w:noWrap w:val="0"/>
            <w:vAlign w:val="center"/>
          </w:tcPr>
          <w:p w14:paraId="4EE292B0">
            <w:pPr>
              <w:rPr>
                <w:rFonts w:ascii="宋体" w:hAnsi="宋体" w:cs="宋体"/>
                <w:highlight w:val="none"/>
              </w:rPr>
            </w:pPr>
          </w:p>
        </w:tc>
        <w:tc>
          <w:tcPr>
            <w:tcW w:w="435" w:type="pct"/>
            <w:vMerge w:val="continue"/>
            <w:noWrap w:val="0"/>
            <w:vAlign w:val="center"/>
          </w:tcPr>
          <w:p w14:paraId="0B3391B5">
            <w:pPr>
              <w:rPr>
                <w:rFonts w:ascii="宋体" w:hAnsi="宋体" w:cs="宋体"/>
                <w:highlight w:val="none"/>
              </w:rPr>
            </w:pPr>
          </w:p>
        </w:tc>
        <w:tc>
          <w:tcPr>
            <w:tcW w:w="1719" w:type="dxa"/>
            <w:noWrap w:val="0"/>
            <w:vAlign w:val="center"/>
          </w:tcPr>
          <w:p w14:paraId="73F1926F">
            <w:pPr>
              <w:pStyle w:val="255"/>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szCs w:val="21"/>
                <w:highlight w:val="none"/>
              </w:rPr>
            </w:pPr>
            <w:r>
              <w:rPr>
                <w:rFonts w:hint="eastAsia" w:ascii="宋体" w:hAnsi="宋体" w:eastAsia="宋体" w:cs="宋体"/>
                <w:b/>
                <w:bCs/>
                <w:sz w:val="21"/>
                <w:szCs w:val="21"/>
                <w:highlight w:val="none"/>
              </w:rPr>
              <w:t>确定具体数值</w:t>
            </w:r>
          </w:p>
        </w:tc>
        <w:tc>
          <w:tcPr>
            <w:tcW w:w="5899" w:type="dxa"/>
            <w:noWrap w:val="0"/>
            <w:vAlign w:val="center"/>
          </w:tcPr>
          <w:p w14:paraId="256F842A">
            <w:pPr>
              <w:pStyle w:val="255"/>
              <w:keepNext w:val="0"/>
              <w:keepLines w:val="0"/>
              <w:pageBreakBefore w:val="0"/>
              <w:widowControl w:val="0"/>
              <w:kinsoku/>
              <w:wordWrap/>
              <w:overflowPunct/>
              <w:topLinePunct w:val="0"/>
              <w:autoSpaceDE/>
              <w:autoSpaceDN/>
              <w:bidi w:val="0"/>
              <w:adjustRightInd/>
              <w:snapToGrid/>
              <w:ind w:left="0" w:leftChars="0" w:right="0" w:rightChars="0"/>
              <w:jc w:val="both"/>
              <w:textAlignment w:val="auto"/>
              <w:rPr>
                <w:szCs w:val="21"/>
                <w:highlight w:val="none"/>
              </w:rPr>
            </w:pPr>
            <w:r>
              <w:rPr>
                <w:rFonts w:hint="eastAsia" w:ascii="宋体" w:hAnsi="宋体" w:eastAsia="宋体" w:cs="宋体"/>
                <w:b/>
                <w:bCs/>
                <w:sz w:val="21"/>
                <w:szCs w:val="21"/>
                <w:highlight w:val="none"/>
              </w:rPr>
              <w:t>报价投标函中报价的大写金额能够确定具体数值。</w:t>
            </w:r>
          </w:p>
        </w:tc>
      </w:tr>
      <w:tr w14:paraId="234FB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0" w:type="pct"/>
            <w:vMerge w:val="continue"/>
            <w:noWrap w:val="0"/>
            <w:vAlign w:val="center"/>
          </w:tcPr>
          <w:p w14:paraId="202296E0">
            <w:pPr>
              <w:rPr>
                <w:rFonts w:ascii="宋体" w:hAnsi="宋体" w:cs="宋体"/>
                <w:highlight w:val="none"/>
              </w:rPr>
            </w:pPr>
          </w:p>
        </w:tc>
        <w:tc>
          <w:tcPr>
            <w:tcW w:w="435" w:type="pct"/>
            <w:vMerge w:val="continue"/>
            <w:noWrap w:val="0"/>
            <w:vAlign w:val="center"/>
          </w:tcPr>
          <w:p w14:paraId="0F1848BB">
            <w:pPr>
              <w:rPr>
                <w:rFonts w:ascii="宋体" w:hAnsi="宋体" w:cs="宋体"/>
                <w:highlight w:val="none"/>
              </w:rPr>
            </w:pPr>
          </w:p>
        </w:tc>
        <w:tc>
          <w:tcPr>
            <w:tcW w:w="1719" w:type="dxa"/>
            <w:noWrap w:val="0"/>
            <w:vAlign w:val="center"/>
          </w:tcPr>
          <w:p w14:paraId="07AD9D7E">
            <w:pPr>
              <w:pStyle w:val="255"/>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szCs w:val="21"/>
                <w:highlight w:val="none"/>
              </w:rPr>
            </w:pPr>
            <w:r>
              <w:rPr>
                <w:rFonts w:hint="eastAsia" w:ascii="宋体" w:hAnsi="宋体" w:eastAsia="宋体" w:cs="宋体"/>
                <w:b/>
                <w:bCs/>
                <w:sz w:val="21"/>
                <w:szCs w:val="21"/>
                <w:highlight w:val="none"/>
              </w:rPr>
              <w:t>备选投标</w:t>
            </w:r>
          </w:p>
        </w:tc>
        <w:tc>
          <w:tcPr>
            <w:tcW w:w="5899" w:type="dxa"/>
            <w:noWrap w:val="0"/>
            <w:vAlign w:val="center"/>
          </w:tcPr>
          <w:p w14:paraId="0F0B589D">
            <w:pPr>
              <w:pStyle w:val="255"/>
              <w:keepNext w:val="0"/>
              <w:keepLines w:val="0"/>
              <w:pageBreakBefore w:val="0"/>
              <w:widowControl w:val="0"/>
              <w:kinsoku/>
              <w:wordWrap/>
              <w:overflowPunct/>
              <w:topLinePunct w:val="0"/>
              <w:autoSpaceDE/>
              <w:autoSpaceDN/>
              <w:bidi w:val="0"/>
              <w:adjustRightInd/>
              <w:snapToGrid/>
              <w:ind w:left="0" w:leftChars="0" w:right="0" w:rightChars="0"/>
              <w:jc w:val="both"/>
              <w:textAlignment w:val="auto"/>
              <w:rPr>
                <w:szCs w:val="21"/>
                <w:highlight w:val="none"/>
              </w:rPr>
            </w:pPr>
            <w:r>
              <w:rPr>
                <w:rFonts w:hint="eastAsia" w:ascii="宋体" w:hAnsi="宋体" w:eastAsia="宋体" w:cs="宋体"/>
                <w:b/>
                <w:bCs/>
                <w:sz w:val="21"/>
                <w:szCs w:val="21"/>
                <w:highlight w:val="none"/>
              </w:rPr>
              <w:t>同一投标人未提交两个以上不同的投标报价，但招标文件要求提交备选投标的除外</w:t>
            </w:r>
          </w:p>
        </w:tc>
      </w:tr>
      <w:tr w14:paraId="3086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0" w:type="pct"/>
            <w:vMerge w:val="continue"/>
            <w:tcBorders>
              <w:bottom w:val="single" w:color="auto" w:sz="4" w:space="0"/>
            </w:tcBorders>
            <w:noWrap w:val="0"/>
            <w:vAlign w:val="center"/>
          </w:tcPr>
          <w:p w14:paraId="6E99FFB0">
            <w:pPr>
              <w:rPr>
                <w:rFonts w:ascii="宋体" w:hAnsi="宋体" w:cs="宋体"/>
                <w:highlight w:val="none"/>
              </w:rPr>
            </w:pPr>
          </w:p>
        </w:tc>
        <w:tc>
          <w:tcPr>
            <w:tcW w:w="435" w:type="pct"/>
            <w:vMerge w:val="continue"/>
            <w:tcBorders>
              <w:bottom w:val="single" w:color="auto" w:sz="4" w:space="0"/>
            </w:tcBorders>
            <w:noWrap w:val="0"/>
            <w:vAlign w:val="center"/>
          </w:tcPr>
          <w:p w14:paraId="48852357">
            <w:pPr>
              <w:rPr>
                <w:rFonts w:ascii="宋体" w:hAnsi="宋体" w:cs="宋体"/>
                <w:highlight w:val="none"/>
              </w:rPr>
            </w:pPr>
          </w:p>
        </w:tc>
        <w:tc>
          <w:tcPr>
            <w:tcW w:w="1719" w:type="dxa"/>
            <w:tcBorders>
              <w:bottom w:val="single" w:color="auto" w:sz="4" w:space="0"/>
            </w:tcBorders>
            <w:noWrap w:val="0"/>
            <w:vAlign w:val="center"/>
          </w:tcPr>
          <w:p w14:paraId="277149C7">
            <w:pPr>
              <w:pStyle w:val="255"/>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工程量固化</w:t>
            </w:r>
          </w:p>
          <w:p w14:paraId="629386D1">
            <w:pPr>
              <w:pStyle w:val="255"/>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b/>
                <w:bCs/>
                <w:szCs w:val="21"/>
                <w:highlight w:val="none"/>
              </w:rPr>
            </w:pPr>
            <w:r>
              <w:rPr>
                <w:rFonts w:hint="eastAsia" w:ascii="宋体" w:hAnsi="宋体" w:eastAsia="宋体" w:cs="宋体"/>
                <w:b/>
                <w:bCs/>
                <w:sz w:val="21"/>
                <w:szCs w:val="21"/>
                <w:highlight w:val="none"/>
              </w:rPr>
              <w:t>清单</w:t>
            </w:r>
          </w:p>
        </w:tc>
        <w:tc>
          <w:tcPr>
            <w:tcW w:w="5899" w:type="dxa"/>
            <w:tcBorders>
              <w:bottom w:val="single" w:color="auto" w:sz="4" w:space="0"/>
            </w:tcBorders>
            <w:noWrap w:val="0"/>
            <w:vAlign w:val="center"/>
          </w:tcPr>
          <w:p w14:paraId="5CE9457D">
            <w:pPr>
              <w:pStyle w:val="255"/>
              <w:keepNext w:val="0"/>
              <w:keepLines w:val="0"/>
              <w:pageBreakBefore w:val="0"/>
              <w:widowControl w:val="0"/>
              <w:kinsoku/>
              <w:wordWrap/>
              <w:overflowPunct/>
              <w:topLinePunct w:val="0"/>
              <w:autoSpaceDE/>
              <w:autoSpaceDN/>
              <w:bidi w:val="0"/>
              <w:adjustRightInd/>
              <w:snapToGrid/>
              <w:ind w:left="0" w:leftChars="0" w:right="0" w:rightChars="0"/>
              <w:jc w:val="both"/>
              <w:textAlignment w:val="auto"/>
              <w:rPr>
                <w:b/>
                <w:bCs/>
                <w:szCs w:val="21"/>
                <w:highlight w:val="none"/>
              </w:rPr>
            </w:pPr>
            <w:r>
              <w:rPr>
                <w:rFonts w:hint="eastAsia" w:ascii="宋体" w:hAnsi="宋体" w:eastAsia="宋体" w:cs="宋体"/>
                <w:b/>
                <w:bCs/>
                <w:sz w:val="21"/>
                <w:szCs w:val="21"/>
                <w:highlight w:val="none"/>
              </w:rPr>
              <w:t>投标人填写了工程量固化清单，填写完毕的工程量固化清单未对工程量固化清单电子文件中的数据、格式和运算定义进行修改；工程量固化清单中的投标报价和报价投标函大写金额报价一致。</w:t>
            </w:r>
          </w:p>
        </w:tc>
      </w:tr>
      <w:tr w14:paraId="1AD7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420" w:type="pct"/>
            <w:vMerge w:val="restart"/>
            <w:tcBorders>
              <w:top w:val="single" w:color="auto" w:sz="4" w:space="0"/>
              <w:left w:val="single" w:color="auto" w:sz="4" w:space="0"/>
            </w:tcBorders>
            <w:noWrap w:val="0"/>
            <w:vAlign w:val="center"/>
          </w:tcPr>
          <w:p w14:paraId="7D69F345">
            <w:pPr>
              <w:adjustRightInd w:val="0"/>
              <w:jc w:val="center"/>
              <w:textAlignment w:val="baseline"/>
              <w:rPr>
                <w:rFonts w:ascii="宋体" w:hAnsi="宋体" w:cs="宋体"/>
                <w:highlight w:val="none"/>
              </w:rPr>
            </w:pPr>
            <w:r>
              <w:rPr>
                <w:rFonts w:hint="eastAsia" w:ascii="宋体" w:hAnsi="宋体" w:cs="宋体"/>
                <w:highlight w:val="none"/>
              </w:rPr>
              <w:t>2.1.2</w:t>
            </w:r>
          </w:p>
        </w:tc>
        <w:tc>
          <w:tcPr>
            <w:tcW w:w="435" w:type="pct"/>
            <w:vMerge w:val="restart"/>
            <w:tcBorders>
              <w:top w:val="single" w:color="auto" w:sz="4" w:space="0"/>
            </w:tcBorders>
            <w:noWrap w:val="0"/>
            <w:vAlign w:val="center"/>
          </w:tcPr>
          <w:p w14:paraId="2964D158">
            <w:pPr>
              <w:adjustRightInd w:val="0"/>
              <w:jc w:val="center"/>
              <w:textAlignment w:val="baseline"/>
              <w:rPr>
                <w:rFonts w:ascii="宋体" w:hAnsi="宋体" w:cs="宋体"/>
                <w:highlight w:val="none"/>
              </w:rPr>
            </w:pPr>
            <w:r>
              <w:rPr>
                <w:rFonts w:hint="eastAsia" w:ascii="宋体" w:hAnsi="宋体" w:cs="宋体"/>
                <w:highlight w:val="none"/>
              </w:rPr>
              <w:t>资格评审标准</w:t>
            </w:r>
          </w:p>
        </w:tc>
        <w:tc>
          <w:tcPr>
            <w:tcW w:w="935" w:type="pct"/>
            <w:tcBorders>
              <w:top w:val="single" w:color="auto" w:sz="4" w:space="0"/>
              <w:right w:val="single" w:color="auto" w:sz="4" w:space="0"/>
            </w:tcBorders>
            <w:noWrap w:val="0"/>
            <w:vAlign w:val="center"/>
          </w:tcPr>
          <w:p w14:paraId="01DE12AA">
            <w:pPr>
              <w:pStyle w:val="255"/>
              <w:spacing w:before="75"/>
              <w:ind w:left="10" w:right="192"/>
              <w:jc w:val="center"/>
              <w:rPr>
                <w:b/>
                <w:bCs/>
                <w:sz w:val="21"/>
                <w:szCs w:val="18"/>
                <w:highlight w:val="none"/>
              </w:rPr>
            </w:pPr>
            <w:r>
              <w:rPr>
                <w:rFonts w:hint="eastAsia"/>
                <w:b/>
                <w:bCs/>
                <w:sz w:val="21"/>
                <w:szCs w:val="18"/>
                <w:highlight w:val="none"/>
              </w:rPr>
              <w:t>资质条件</w:t>
            </w:r>
          </w:p>
        </w:tc>
        <w:tc>
          <w:tcPr>
            <w:tcW w:w="3209" w:type="pct"/>
            <w:tcBorders>
              <w:top w:val="single" w:color="auto" w:sz="4" w:space="0"/>
              <w:left w:val="single" w:color="auto" w:sz="4" w:space="0"/>
              <w:right w:val="single" w:color="auto" w:sz="4" w:space="0"/>
            </w:tcBorders>
            <w:noWrap w:val="0"/>
            <w:vAlign w:val="center"/>
          </w:tcPr>
          <w:p w14:paraId="78412856">
            <w:pPr>
              <w:pStyle w:val="255"/>
              <w:snapToGrid w:val="0"/>
              <w:ind w:left="11" w:right="193"/>
              <w:jc w:val="both"/>
              <w:rPr>
                <w:b/>
                <w:bCs/>
                <w:sz w:val="21"/>
                <w:szCs w:val="18"/>
                <w:highlight w:val="none"/>
              </w:rPr>
            </w:pPr>
            <w:r>
              <w:rPr>
                <w:rFonts w:hint="eastAsia"/>
                <w:b/>
                <w:bCs/>
                <w:sz w:val="21"/>
                <w:szCs w:val="18"/>
                <w:highlight w:val="none"/>
              </w:rPr>
              <w:t>详见招标公告</w:t>
            </w:r>
          </w:p>
        </w:tc>
      </w:tr>
      <w:tr w14:paraId="79472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20" w:type="pct"/>
            <w:vMerge w:val="continue"/>
            <w:tcBorders>
              <w:left w:val="single" w:color="auto" w:sz="4" w:space="0"/>
            </w:tcBorders>
            <w:noWrap w:val="0"/>
            <w:vAlign w:val="center"/>
          </w:tcPr>
          <w:p w14:paraId="079E714D">
            <w:pPr>
              <w:adjustRightInd w:val="0"/>
              <w:jc w:val="center"/>
              <w:textAlignment w:val="baseline"/>
              <w:rPr>
                <w:rFonts w:hint="eastAsia" w:ascii="宋体" w:hAnsi="宋体" w:cs="宋体"/>
                <w:highlight w:val="none"/>
              </w:rPr>
            </w:pPr>
          </w:p>
        </w:tc>
        <w:tc>
          <w:tcPr>
            <w:tcW w:w="435" w:type="pct"/>
            <w:vMerge w:val="continue"/>
            <w:noWrap w:val="0"/>
            <w:vAlign w:val="center"/>
          </w:tcPr>
          <w:p w14:paraId="4E4639B3">
            <w:pPr>
              <w:adjustRightInd w:val="0"/>
              <w:jc w:val="center"/>
              <w:textAlignment w:val="baseline"/>
              <w:rPr>
                <w:rFonts w:hint="eastAsia" w:ascii="宋体" w:hAnsi="宋体" w:cs="宋体"/>
                <w:highlight w:val="none"/>
              </w:rPr>
            </w:pPr>
          </w:p>
        </w:tc>
        <w:tc>
          <w:tcPr>
            <w:tcW w:w="935" w:type="pct"/>
            <w:tcBorders>
              <w:top w:val="single" w:color="auto" w:sz="4" w:space="0"/>
              <w:right w:val="single" w:color="auto" w:sz="4" w:space="0"/>
            </w:tcBorders>
            <w:noWrap w:val="0"/>
            <w:vAlign w:val="center"/>
          </w:tcPr>
          <w:p w14:paraId="23F1DA5C">
            <w:pPr>
              <w:pStyle w:val="255"/>
              <w:spacing w:before="75"/>
              <w:ind w:left="10" w:right="192"/>
              <w:jc w:val="center"/>
              <w:rPr>
                <w:rFonts w:hint="eastAsia"/>
                <w:b/>
                <w:bCs/>
                <w:sz w:val="21"/>
                <w:szCs w:val="18"/>
                <w:highlight w:val="none"/>
              </w:rPr>
            </w:pPr>
            <w:r>
              <w:rPr>
                <w:rFonts w:hint="eastAsia"/>
                <w:b/>
                <w:bCs/>
                <w:sz w:val="21"/>
                <w:szCs w:val="18"/>
                <w:highlight w:val="none"/>
              </w:rPr>
              <w:t>业绩要求</w:t>
            </w:r>
          </w:p>
        </w:tc>
        <w:tc>
          <w:tcPr>
            <w:tcW w:w="3209" w:type="pct"/>
            <w:tcBorders>
              <w:top w:val="single" w:color="auto" w:sz="4" w:space="0"/>
              <w:left w:val="single" w:color="auto" w:sz="4" w:space="0"/>
              <w:right w:val="single" w:color="auto" w:sz="4" w:space="0"/>
            </w:tcBorders>
            <w:noWrap w:val="0"/>
            <w:vAlign w:val="center"/>
          </w:tcPr>
          <w:p w14:paraId="1FC3A3CA">
            <w:pPr>
              <w:pStyle w:val="255"/>
              <w:snapToGrid w:val="0"/>
              <w:ind w:left="11" w:right="193"/>
              <w:jc w:val="both"/>
              <w:rPr>
                <w:rFonts w:hint="eastAsia"/>
                <w:b/>
                <w:bCs/>
                <w:sz w:val="21"/>
                <w:szCs w:val="18"/>
                <w:highlight w:val="none"/>
              </w:rPr>
            </w:pPr>
            <w:r>
              <w:rPr>
                <w:rFonts w:hint="eastAsia"/>
                <w:b/>
                <w:bCs/>
                <w:sz w:val="21"/>
                <w:szCs w:val="18"/>
                <w:highlight w:val="none"/>
              </w:rPr>
              <w:t>详见招标公告</w:t>
            </w:r>
          </w:p>
        </w:tc>
      </w:tr>
      <w:tr w14:paraId="51A51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0" w:type="pct"/>
            <w:vMerge w:val="continue"/>
            <w:tcBorders>
              <w:left w:val="single" w:color="auto" w:sz="4" w:space="0"/>
            </w:tcBorders>
            <w:noWrap w:val="0"/>
            <w:vAlign w:val="center"/>
          </w:tcPr>
          <w:p w14:paraId="7AE83AD4">
            <w:pPr>
              <w:rPr>
                <w:rFonts w:ascii="宋体" w:hAnsi="宋体" w:cs="宋体"/>
                <w:highlight w:val="none"/>
              </w:rPr>
            </w:pPr>
          </w:p>
        </w:tc>
        <w:tc>
          <w:tcPr>
            <w:tcW w:w="435" w:type="pct"/>
            <w:vMerge w:val="continue"/>
            <w:noWrap w:val="0"/>
            <w:vAlign w:val="center"/>
          </w:tcPr>
          <w:p w14:paraId="6786493E">
            <w:pPr>
              <w:rPr>
                <w:rFonts w:ascii="宋体" w:hAnsi="宋体" w:cs="宋体"/>
                <w:highlight w:val="none"/>
              </w:rPr>
            </w:pPr>
          </w:p>
        </w:tc>
        <w:tc>
          <w:tcPr>
            <w:tcW w:w="935" w:type="pct"/>
            <w:tcBorders>
              <w:right w:val="single" w:color="auto" w:sz="4" w:space="0"/>
            </w:tcBorders>
            <w:noWrap w:val="0"/>
            <w:vAlign w:val="top"/>
          </w:tcPr>
          <w:p w14:paraId="3E9BA3BF">
            <w:pPr>
              <w:pStyle w:val="255"/>
              <w:spacing w:before="75"/>
              <w:ind w:left="10" w:right="192"/>
              <w:jc w:val="center"/>
              <w:rPr>
                <w:b/>
                <w:bCs/>
                <w:sz w:val="21"/>
                <w:szCs w:val="18"/>
                <w:highlight w:val="none"/>
              </w:rPr>
            </w:pPr>
            <w:r>
              <w:rPr>
                <w:rFonts w:hint="eastAsia"/>
                <w:b/>
                <w:bCs/>
                <w:sz w:val="21"/>
                <w:szCs w:val="18"/>
                <w:highlight w:val="none"/>
              </w:rPr>
              <w:t>信誉要求</w:t>
            </w:r>
          </w:p>
        </w:tc>
        <w:tc>
          <w:tcPr>
            <w:tcW w:w="3209" w:type="pct"/>
            <w:tcBorders>
              <w:left w:val="single" w:color="auto" w:sz="4" w:space="0"/>
              <w:right w:val="single" w:color="auto" w:sz="4" w:space="0"/>
            </w:tcBorders>
            <w:noWrap w:val="0"/>
            <w:vAlign w:val="center"/>
          </w:tcPr>
          <w:p w14:paraId="729B3A5F">
            <w:pPr>
              <w:pStyle w:val="255"/>
              <w:snapToGrid w:val="0"/>
              <w:ind w:left="11" w:right="193"/>
              <w:jc w:val="both"/>
              <w:rPr>
                <w:b/>
                <w:bCs/>
                <w:sz w:val="21"/>
                <w:szCs w:val="18"/>
                <w:highlight w:val="none"/>
              </w:rPr>
            </w:pPr>
            <w:r>
              <w:rPr>
                <w:rFonts w:hint="eastAsia"/>
                <w:b/>
                <w:bCs/>
                <w:sz w:val="21"/>
                <w:szCs w:val="18"/>
                <w:highlight w:val="none"/>
              </w:rPr>
              <w:t>详见招标公告</w:t>
            </w:r>
          </w:p>
        </w:tc>
      </w:tr>
      <w:tr w14:paraId="21522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420" w:type="pct"/>
            <w:vMerge w:val="continue"/>
            <w:tcBorders>
              <w:left w:val="single" w:color="auto" w:sz="4" w:space="0"/>
              <w:bottom w:val="single" w:color="auto" w:sz="4" w:space="0"/>
            </w:tcBorders>
            <w:noWrap w:val="0"/>
            <w:vAlign w:val="center"/>
          </w:tcPr>
          <w:p w14:paraId="5D19AA9B">
            <w:pPr>
              <w:rPr>
                <w:rFonts w:ascii="宋体" w:hAnsi="宋体" w:cs="宋体"/>
                <w:highlight w:val="none"/>
              </w:rPr>
            </w:pPr>
          </w:p>
        </w:tc>
        <w:tc>
          <w:tcPr>
            <w:tcW w:w="435" w:type="pct"/>
            <w:vMerge w:val="continue"/>
            <w:tcBorders>
              <w:bottom w:val="single" w:color="auto" w:sz="4" w:space="0"/>
            </w:tcBorders>
            <w:noWrap w:val="0"/>
            <w:vAlign w:val="center"/>
          </w:tcPr>
          <w:p w14:paraId="66FF5F9F">
            <w:pPr>
              <w:rPr>
                <w:rFonts w:ascii="宋体" w:hAnsi="宋体" w:cs="宋体"/>
                <w:highlight w:val="none"/>
              </w:rPr>
            </w:pPr>
          </w:p>
        </w:tc>
        <w:tc>
          <w:tcPr>
            <w:tcW w:w="935" w:type="pct"/>
            <w:tcBorders>
              <w:bottom w:val="single" w:color="auto" w:sz="4" w:space="0"/>
              <w:right w:val="single" w:color="auto" w:sz="4" w:space="0"/>
            </w:tcBorders>
            <w:noWrap w:val="0"/>
            <w:vAlign w:val="center"/>
          </w:tcPr>
          <w:p w14:paraId="4BE1B61B">
            <w:pPr>
              <w:pStyle w:val="255"/>
              <w:spacing w:before="75"/>
              <w:ind w:left="10" w:right="192"/>
              <w:jc w:val="center"/>
              <w:rPr>
                <w:b/>
                <w:bCs/>
                <w:sz w:val="21"/>
                <w:szCs w:val="18"/>
                <w:highlight w:val="none"/>
              </w:rPr>
            </w:pPr>
            <w:r>
              <w:rPr>
                <w:rFonts w:hint="eastAsia"/>
                <w:b/>
                <w:bCs/>
                <w:sz w:val="21"/>
                <w:szCs w:val="18"/>
                <w:highlight w:val="none"/>
              </w:rPr>
              <w:t>项目经理资格要求</w:t>
            </w:r>
          </w:p>
        </w:tc>
        <w:tc>
          <w:tcPr>
            <w:tcW w:w="3209" w:type="pct"/>
            <w:tcBorders>
              <w:left w:val="single" w:color="auto" w:sz="4" w:space="0"/>
              <w:right w:val="single" w:color="auto" w:sz="4" w:space="0"/>
            </w:tcBorders>
            <w:noWrap w:val="0"/>
            <w:vAlign w:val="center"/>
          </w:tcPr>
          <w:p w14:paraId="2D97DDD7">
            <w:pPr>
              <w:pStyle w:val="255"/>
              <w:snapToGrid w:val="0"/>
              <w:ind w:left="11" w:right="193"/>
              <w:jc w:val="both"/>
              <w:rPr>
                <w:b/>
                <w:bCs/>
                <w:sz w:val="21"/>
                <w:szCs w:val="18"/>
                <w:highlight w:val="none"/>
              </w:rPr>
            </w:pPr>
            <w:r>
              <w:rPr>
                <w:rFonts w:hint="eastAsia"/>
                <w:b/>
                <w:bCs/>
                <w:sz w:val="21"/>
                <w:szCs w:val="18"/>
                <w:highlight w:val="none"/>
              </w:rPr>
              <w:t>详见招标公告</w:t>
            </w:r>
          </w:p>
        </w:tc>
      </w:tr>
      <w:tr w14:paraId="3F5B9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20" w:type="pct"/>
            <w:vMerge w:val="continue"/>
            <w:tcBorders>
              <w:top w:val="single" w:color="auto" w:sz="4" w:space="0"/>
              <w:left w:val="single" w:color="auto" w:sz="4" w:space="0"/>
              <w:bottom w:val="single" w:color="auto" w:sz="4" w:space="0"/>
            </w:tcBorders>
            <w:noWrap w:val="0"/>
            <w:vAlign w:val="center"/>
          </w:tcPr>
          <w:p w14:paraId="4FE1E684">
            <w:pPr>
              <w:rPr>
                <w:rFonts w:ascii="宋体" w:hAnsi="宋体" w:cs="宋体"/>
                <w:highlight w:val="none"/>
              </w:rPr>
            </w:pPr>
          </w:p>
        </w:tc>
        <w:tc>
          <w:tcPr>
            <w:tcW w:w="435" w:type="pct"/>
            <w:vMerge w:val="continue"/>
            <w:tcBorders>
              <w:top w:val="single" w:color="auto" w:sz="4" w:space="0"/>
              <w:bottom w:val="single" w:color="auto" w:sz="4" w:space="0"/>
            </w:tcBorders>
            <w:noWrap w:val="0"/>
            <w:vAlign w:val="center"/>
          </w:tcPr>
          <w:p w14:paraId="0106028C">
            <w:pPr>
              <w:rPr>
                <w:rFonts w:ascii="宋体" w:hAnsi="宋体" w:cs="宋体"/>
                <w:highlight w:val="none"/>
              </w:rPr>
            </w:pPr>
          </w:p>
        </w:tc>
        <w:tc>
          <w:tcPr>
            <w:tcW w:w="935" w:type="pct"/>
            <w:tcBorders>
              <w:top w:val="single" w:color="auto" w:sz="4" w:space="0"/>
              <w:bottom w:val="single" w:color="auto" w:sz="4" w:space="0"/>
            </w:tcBorders>
            <w:noWrap w:val="0"/>
            <w:vAlign w:val="top"/>
          </w:tcPr>
          <w:p w14:paraId="48BC7A8E">
            <w:pPr>
              <w:pStyle w:val="255"/>
              <w:keepNext w:val="0"/>
              <w:keepLines w:val="0"/>
              <w:pageBreakBefore w:val="0"/>
              <w:widowControl w:val="0"/>
              <w:kinsoku/>
              <w:wordWrap/>
              <w:overflowPunct/>
              <w:topLinePunct w:val="0"/>
              <w:bidi w:val="0"/>
              <w:adjustRightInd/>
              <w:snapToGrid/>
              <w:ind w:left="0" w:right="0"/>
              <w:jc w:val="center"/>
              <w:textAlignment w:val="auto"/>
              <w:rPr>
                <w:b/>
                <w:bCs/>
                <w:sz w:val="21"/>
                <w:szCs w:val="18"/>
                <w:highlight w:val="none"/>
              </w:rPr>
            </w:pPr>
            <w:r>
              <w:rPr>
                <w:rFonts w:hint="eastAsia"/>
                <w:b/>
                <w:bCs/>
                <w:sz w:val="21"/>
                <w:szCs w:val="18"/>
                <w:highlight w:val="none"/>
              </w:rPr>
              <w:t>其他要求</w:t>
            </w:r>
          </w:p>
        </w:tc>
        <w:tc>
          <w:tcPr>
            <w:tcW w:w="3209" w:type="pct"/>
            <w:tcBorders>
              <w:bottom w:val="single" w:color="auto" w:sz="4" w:space="0"/>
              <w:right w:val="single" w:color="auto" w:sz="4" w:space="0"/>
            </w:tcBorders>
            <w:noWrap w:val="0"/>
            <w:vAlign w:val="top"/>
          </w:tcPr>
          <w:p w14:paraId="19340C20">
            <w:pPr>
              <w:pStyle w:val="255"/>
              <w:keepNext w:val="0"/>
              <w:keepLines w:val="0"/>
              <w:pageBreakBefore w:val="0"/>
              <w:widowControl w:val="0"/>
              <w:kinsoku/>
              <w:wordWrap/>
              <w:overflowPunct/>
              <w:topLinePunct w:val="0"/>
              <w:autoSpaceDE/>
              <w:autoSpaceDN/>
              <w:bidi w:val="0"/>
              <w:adjustRightInd/>
              <w:snapToGrid/>
              <w:ind w:left="0" w:right="0"/>
              <w:jc w:val="both"/>
              <w:textAlignment w:val="auto"/>
              <w:rPr>
                <w:b/>
                <w:bCs/>
                <w:sz w:val="21"/>
                <w:szCs w:val="18"/>
                <w:highlight w:val="none"/>
              </w:rPr>
            </w:pPr>
            <w:r>
              <w:rPr>
                <w:rFonts w:hint="eastAsia"/>
                <w:b/>
                <w:bCs/>
                <w:sz w:val="21"/>
                <w:szCs w:val="18"/>
                <w:highlight w:val="none"/>
              </w:rPr>
              <w:t>投标人的其他要求符合招标文件规定。</w:t>
            </w:r>
          </w:p>
        </w:tc>
      </w:tr>
      <w:tr w14:paraId="486E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20" w:type="pct"/>
            <w:vMerge w:val="continue"/>
            <w:tcBorders>
              <w:top w:val="single" w:color="auto" w:sz="4" w:space="0"/>
              <w:left w:val="single" w:color="auto" w:sz="4" w:space="0"/>
            </w:tcBorders>
            <w:noWrap w:val="0"/>
            <w:vAlign w:val="center"/>
          </w:tcPr>
          <w:p w14:paraId="26EAD900">
            <w:pPr>
              <w:rPr>
                <w:rFonts w:ascii="宋体" w:hAnsi="宋体" w:cs="宋体"/>
                <w:highlight w:val="none"/>
              </w:rPr>
            </w:pPr>
          </w:p>
        </w:tc>
        <w:tc>
          <w:tcPr>
            <w:tcW w:w="435" w:type="pct"/>
            <w:vMerge w:val="continue"/>
            <w:tcBorders>
              <w:top w:val="single" w:color="auto" w:sz="4" w:space="0"/>
            </w:tcBorders>
            <w:noWrap w:val="0"/>
            <w:vAlign w:val="center"/>
          </w:tcPr>
          <w:p w14:paraId="161684AD">
            <w:pPr>
              <w:rPr>
                <w:rFonts w:ascii="宋体" w:hAnsi="宋体" w:cs="宋体"/>
                <w:highlight w:val="none"/>
              </w:rPr>
            </w:pPr>
          </w:p>
        </w:tc>
        <w:tc>
          <w:tcPr>
            <w:tcW w:w="935" w:type="pct"/>
            <w:tcBorders>
              <w:top w:val="single" w:color="auto" w:sz="4" w:space="0"/>
            </w:tcBorders>
            <w:noWrap w:val="0"/>
            <w:vAlign w:val="center"/>
          </w:tcPr>
          <w:p w14:paraId="47462B5A">
            <w:pPr>
              <w:pStyle w:val="255"/>
              <w:spacing w:before="75"/>
              <w:ind w:left="10" w:right="192"/>
              <w:jc w:val="center"/>
              <w:rPr>
                <w:b/>
                <w:bCs/>
                <w:sz w:val="21"/>
                <w:szCs w:val="18"/>
                <w:highlight w:val="none"/>
              </w:rPr>
            </w:pPr>
            <w:r>
              <w:rPr>
                <w:rFonts w:hint="eastAsia"/>
                <w:b/>
                <w:bCs/>
                <w:sz w:val="21"/>
                <w:szCs w:val="18"/>
                <w:highlight w:val="none"/>
              </w:rPr>
              <w:t>不存在情形</w:t>
            </w:r>
          </w:p>
        </w:tc>
        <w:tc>
          <w:tcPr>
            <w:tcW w:w="3209" w:type="pct"/>
            <w:tcBorders>
              <w:top w:val="single" w:color="auto" w:sz="4" w:space="0"/>
            </w:tcBorders>
            <w:noWrap w:val="0"/>
            <w:vAlign w:val="top"/>
          </w:tcPr>
          <w:p w14:paraId="44CB5A0A">
            <w:pPr>
              <w:pStyle w:val="255"/>
              <w:snapToGrid w:val="0"/>
              <w:ind w:left="11" w:right="193"/>
              <w:jc w:val="both"/>
              <w:rPr>
                <w:b/>
                <w:bCs/>
                <w:sz w:val="21"/>
                <w:szCs w:val="18"/>
                <w:highlight w:val="none"/>
              </w:rPr>
            </w:pPr>
            <w:r>
              <w:rPr>
                <w:rFonts w:hint="eastAsia" w:ascii="宋体" w:hAnsi="宋体" w:eastAsia="宋体" w:cs="宋体"/>
                <w:b/>
                <w:bCs/>
                <w:sz w:val="21"/>
                <w:szCs w:val="18"/>
                <w:highlight w:val="none"/>
              </w:rPr>
              <w:t>投标人不存在第二章“投标人须知”第1.4.3项或第 1.4.4项规定的任何一种情形。</w:t>
            </w:r>
          </w:p>
        </w:tc>
      </w:tr>
    </w:tbl>
    <w:p w14:paraId="47DE338D">
      <w:pPr>
        <w:adjustRightInd w:val="0"/>
        <w:spacing w:line="440" w:lineRule="exact"/>
        <w:jc w:val="both"/>
        <w:textAlignment w:val="baseline"/>
        <w:rPr>
          <w:rFonts w:ascii="宋体" w:hAnsi="宋体"/>
          <w:b/>
          <w:highlight w:val="none"/>
        </w:rPr>
      </w:pPr>
    </w:p>
    <w:tbl>
      <w:tblPr>
        <w:tblStyle w:val="48"/>
        <w:tblW w:w="965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2081"/>
        <w:gridCol w:w="6410"/>
      </w:tblGrid>
      <w:tr w14:paraId="11E2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242" w:type="dxa"/>
            <w:gridSpan w:val="2"/>
            <w:noWrap w:val="0"/>
            <w:vAlign w:val="center"/>
          </w:tcPr>
          <w:p w14:paraId="5CC74B23">
            <w:pPr>
              <w:adjustRightInd w:val="0"/>
              <w:snapToGrid w:val="0"/>
              <w:jc w:val="center"/>
              <w:textAlignment w:val="baseline"/>
              <w:rPr>
                <w:rFonts w:ascii="宋体" w:hAnsi="宋体"/>
                <w:b/>
                <w:highlight w:val="none"/>
              </w:rPr>
            </w:pPr>
            <w:r>
              <w:rPr>
                <w:rFonts w:ascii="宋体" w:hAnsi="宋体"/>
                <w:b/>
                <w:highlight w:val="none"/>
              </w:rPr>
              <w:t>条款</w:t>
            </w:r>
            <w:r>
              <w:rPr>
                <w:rFonts w:hint="eastAsia" w:ascii="宋体" w:hAnsi="宋体"/>
                <w:b/>
                <w:highlight w:val="none"/>
              </w:rPr>
              <w:t>号</w:t>
            </w:r>
          </w:p>
        </w:tc>
        <w:tc>
          <w:tcPr>
            <w:tcW w:w="6410" w:type="dxa"/>
            <w:noWrap w:val="0"/>
            <w:vAlign w:val="center"/>
          </w:tcPr>
          <w:p w14:paraId="468E8650">
            <w:pPr>
              <w:adjustRightInd w:val="0"/>
              <w:snapToGrid w:val="0"/>
              <w:jc w:val="center"/>
              <w:textAlignment w:val="baseline"/>
              <w:rPr>
                <w:rFonts w:ascii="宋体" w:hAnsi="宋体"/>
                <w:b/>
                <w:highlight w:val="none"/>
              </w:rPr>
            </w:pPr>
            <w:r>
              <w:rPr>
                <w:rFonts w:ascii="宋体" w:hAnsi="宋体"/>
                <w:b/>
                <w:highlight w:val="none"/>
              </w:rPr>
              <w:t>编列内容</w:t>
            </w:r>
          </w:p>
        </w:tc>
      </w:tr>
      <w:tr w14:paraId="136FC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noWrap w:val="0"/>
            <w:vAlign w:val="center"/>
          </w:tcPr>
          <w:p w14:paraId="1883C1F5">
            <w:pPr>
              <w:snapToGrid w:val="0"/>
              <w:ind w:left="-72"/>
              <w:jc w:val="center"/>
              <w:rPr>
                <w:rFonts w:ascii="宋体" w:hAnsi="宋体"/>
                <w:highlight w:val="none"/>
              </w:rPr>
            </w:pPr>
            <w:r>
              <w:rPr>
                <w:rFonts w:hint="eastAsia" w:ascii="宋体" w:hAnsi="宋体"/>
                <w:highlight w:val="none"/>
              </w:rPr>
              <w:t>2.2.1</w:t>
            </w:r>
          </w:p>
        </w:tc>
        <w:tc>
          <w:tcPr>
            <w:tcW w:w="2081" w:type="dxa"/>
            <w:noWrap w:val="0"/>
            <w:vAlign w:val="center"/>
          </w:tcPr>
          <w:p w14:paraId="06D2976E">
            <w:pPr>
              <w:jc w:val="center"/>
              <w:rPr>
                <w:rFonts w:ascii="宋体" w:hAnsi="宋体"/>
                <w:highlight w:val="none"/>
              </w:rPr>
            </w:pPr>
            <w:r>
              <w:rPr>
                <w:rFonts w:ascii="宋体" w:hAnsi="宋体"/>
                <w:highlight w:val="none"/>
              </w:rPr>
              <w:t>分值构成</w:t>
            </w:r>
          </w:p>
          <w:p w14:paraId="636890AD">
            <w:pPr>
              <w:snapToGrid w:val="0"/>
              <w:ind w:left="-72"/>
              <w:jc w:val="center"/>
              <w:rPr>
                <w:rFonts w:ascii="宋体" w:hAnsi="宋体"/>
                <w:highlight w:val="none"/>
              </w:rPr>
            </w:pPr>
            <w:r>
              <w:rPr>
                <w:rFonts w:hint="eastAsia" w:ascii="宋体" w:hAnsi="宋体"/>
                <w:highlight w:val="none"/>
              </w:rPr>
              <w:t>（总分100分）</w:t>
            </w:r>
          </w:p>
        </w:tc>
        <w:tc>
          <w:tcPr>
            <w:tcW w:w="6410" w:type="dxa"/>
            <w:noWrap w:val="0"/>
            <w:vAlign w:val="center"/>
          </w:tcPr>
          <w:p w14:paraId="6CE72184">
            <w:pPr>
              <w:keepNext w:val="0"/>
              <w:keepLines w:val="0"/>
              <w:pageBreakBefore w:val="0"/>
              <w:widowControl w:val="0"/>
              <w:kinsoku/>
              <w:wordWrap/>
              <w:overflowPunct/>
              <w:topLinePunct w:val="0"/>
              <w:bidi w:val="0"/>
              <w:adjustRightInd/>
              <w:snapToGrid/>
              <w:ind w:left="0" w:leftChars="0"/>
              <w:textAlignment w:val="auto"/>
              <w:rPr>
                <w:rFonts w:ascii="宋体" w:hAnsi="宋体"/>
                <w:sz w:val="21"/>
                <w:highlight w:val="none"/>
              </w:rPr>
            </w:pPr>
            <w:r>
              <w:rPr>
                <w:rFonts w:hint="eastAsia" w:ascii="宋体" w:hAnsi="宋体"/>
                <w:sz w:val="21"/>
                <w:highlight w:val="none"/>
              </w:rPr>
              <w:t>第一个信封（商务及技术文件）评分分值构成：</w:t>
            </w:r>
          </w:p>
          <w:p w14:paraId="72E98F79">
            <w:pPr>
              <w:keepNext w:val="0"/>
              <w:keepLines w:val="0"/>
              <w:pageBreakBefore w:val="0"/>
              <w:widowControl w:val="0"/>
              <w:kinsoku/>
              <w:wordWrap/>
              <w:overflowPunct/>
              <w:topLinePunct w:val="0"/>
              <w:bidi w:val="0"/>
              <w:adjustRightInd/>
              <w:snapToGrid/>
              <w:ind w:left="0" w:leftChars="0"/>
              <w:textAlignment w:val="auto"/>
              <w:rPr>
                <w:rFonts w:ascii="宋体" w:hAnsi="宋体"/>
                <w:sz w:val="21"/>
                <w:highlight w:val="none"/>
              </w:rPr>
            </w:pPr>
            <w:r>
              <w:rPr>
                <w:rFonts w:hint="eastAsia" w:ascii="宋体" w:hAnsi="宋体"/>
                <w:sz w:val="21"/>
                <w:highlight w:val="none"/>
              </w:rPr>
              <w:t>施工组织设计：</w:t>
            </w:r>
            <w:r>
              <w:rPr>
                <w:rFonts w:hint="eastAsia" w:ascii="宋体" w:hAnsi="宋体"/>
                <w:sz w:val="21"/>
                <w:highlight w:val="none"/>
                <w:lang w:val="en-US" w:eastAsia="zh-CN"/>
              </w:rPr>
              <w:t>15</w:t>
            </w:r>
            <w:r>
              <w:rPr>
                <w:rFonts w:hint="eastAsia" w:ascii="宋体" w:hAnsi="宋体"/>
                <w:sz w:val="21"/>
                <w:highlight w:val="none"/>
              </w:rPr>
              <w:t>分</w:t>
            </w:r>
          </w:p>
          <w:p w14:paraId="1D73E456">
            <w:pPr>
              <w:keepNext w:val="0"/>
              <w:keepLines w:val="0"/>
              <w:pageBreakBefore w:val="0"/>
              <w:widowControl w:val="0"/>
              <w:kinsoku/>
              <w:wordWrap/>
              <w:overflowPunct/>
              <w:topLinePunct w:val="0"/>
              <w:bidi w:val="0"/>
              <w:adjustRightInd/>
              <w:snapToGrid/>
              <w:ind w:left="0" w:leftChars="0"/>
              <w:textAlignment w:val="auto"/>
              <w:rPr>
                <w:rFonts w:ascii="宋体" w:hAnsi="宋体"/>
                <w:sz w:val="21"/>
                <w:highlight w:val="none"/>
              </w:rPr>
            </w:pPr>
            <w:r>
              <w:rPr>
                <w:rFonts w:hint="eastAsia" w:ascii="宋体" w:hAnsi="宋体"/>
                <w:sz w:val="21"/>
                <w:highlight w:val="none"/>
              </w:rPr>
              <w:t>主要人员：1</w:t>
            </w:r>
            <w:r>
              <w:rPr>
                <w:rFonts w:hint="eastAsia" w:ascii="宋体" w:hAnsi="宋体"/>
                <w:sz w:val="21"/>
                <w:highlight w:val="none"/>
                <w:lang w:val="en-US" w:eastAsia="zh-CN"/>
              </w:rPr>
              <w:t>5</w:t>
            </w:r>
            <w:r>
              <w:rPr>
                <w:rFonts w:hint="eastAsia" w:ascii="宋体" w:hAnsi="宋体"/>
                <w:sz w:val="21"/>
                <w:highlight w:val="none"/>
              </w:rPr>
              <w:t>分</w:t>
            </w:r>
          </w:p>
          <w:p w14:paraId="37258A28">
            <w:pPr>
              <w:keepNext w:val="0"/>
              <w:keepLines w:val="0"/>
              <w:pageBreakBefore w:val="0"/>
              <w:widowControl w:val="0"/>
              <w:kinsoku/>
              <w:wordWrap/>
              <w:overflowPunct/>
              <w:topLinePunct w:val="0"/>
              <w:bidi w:val="0"/>
              <w:adjustRightInd/>
              <w:snapToGrid/>
              <w:ind w:left="0" w:leftChars="0"/>
              <w:textAlignment w:val="auto"/>
              <w:rPr>
                <w:rFonts w:ascii="宋体" w:hAnsi="宋体"/>
                <w:sz w:val="21"/>
                <w:highlight w:val="none"/>
              </w:rPr>
            </w:pPr>
            <w:r>
              <w:rPr>
                <w:rFonts w:hint="eastAsia" w:ascii="宋体" w:hAnsi="宋体"/>
                <w:sz w:val="21"/>
                <w:highlight w:val="none"/>
              </w:rPr>
              <w:t>其他因素-业绩：</w:t>
            </w:r>
            <w:r>
              <w:rPr>
                <w:rFonts w:ascii="宋体" w:hAnsi="宋体"/>
                <w:sz w:val="21"/>
                <w:highlight w:val="none"/>
              </w:rPr>
              <w:t>15</w:t>
            </w:r>
            <w:r>
              <w:rPr>
                <w:rFonts w:hint="eastAsia" w:ascii="宋体" w:hAnsi="宋体"/>
                <w:sz w:val="21"/>
                <w:highlight w:val="none"/>
              </w:rPr>
              <w:t>分</w:t>
            </w:r>
          </w:p>
          <w:p w14:paraId="5E6E7312">
            <w:pPr>
              <w:keepNext w:val="0"/>
              <w:keepLines w:val="0"/>
              <w:pageBreakBefore w:val="0"/>
              <w:widowControl w:val="0"/>
              <w:kinsoku/>
              <w:wordWrap/>
              <w:overflowPunct/>
              <w:topLinePunct w:val="0"/>
              <w:bidi w:val="0"/>
              <w:adjustRightInd/>
              <w:snapToGrid/>
              <w:ind w:left="0" w:leftChars="0"/>
              <w:textAlignment w:val="auto"/>
              <w:rPr>
                <w:rFonts w:ascii="宋体" w:hAnsi="宋体"/>
                <w:sz w:val="21"/>
                <w:highlight w:val="none"/>
              </w:rPr>
            </w:pPr>
            <w:r>
              <w:rPr>
                <w:rFonts w:hint="eastAsia" w:ascii="宋体" w:hAnsi="宋体"/>
                <w:sz w:val="21"/>
                <w:highlight w:val="none"/>
              </w:rPr>
              <w:t>其他因素-履约信誉：5分</w:t>
            </w:r>
          </w:p>
          <w:p w14:paraId="1C6F3632">
            <w:pPr>
              <w:keepNext w:val="0"/>
              <w:keepLines w:val="0"/>
              <w:pageBreakBefore w:val="0"/>
              <w:widowControl w:val="0"/>
              <w:kinsoku/>
              <w:wordWrap/>
              <w:overflowPunct/>
              <w:topLinePunct w:val="0"/>
              <w:bidi w:val="0"/>
              <w:adjustRightInd/>
              <w:snapToGrid/>
              <w:ind w:left="0" w:leftChars="0"/>
              <w:textAlignment w:val="auto"/>
              <w:rPr>
                <w:rFonts w:ascii="宋体" w:hAnsi="宋体"/>
                <w:sz w:val="21"/>
                <w:highlight w:val="none"/>
              </w:rPr>
            </w:pPr>
            <w:r>
              <w:rPr>
                <w:rFonts w:hint="eastAsia" w:ascii="宋体" w:hAnsi="宋体"/>
                <w:sz w:val="21"/>
                <w:highlight w:val="none"/>
              </w:rPr>
              <w:t>第二个信封（报价文件）评分分值构成：</w:t>
            </w:r>
          </w:p>
          <w:p w14:paraId="218C7078">
            <w:pPr>
              <w:keepNext w:val="0"/>
              <w:keepLines w:val="0"/>
              <w:pageBreakBefore w:val="0"/>
              <w:widowControl w:val="0"/>
              <w:kinsoku/>
              <w:wordWrap/>
              <w:overflowPunct/>
              <w:topLinePunct w:val="0"/>
              <w:bidi w:val="0"/>
              <w:adjustRightInd/>
              <w:snapToGrid/>
              <w:ind w:left="0" w:leftChars="0"/>
              <w:textAlignment w:val="auto"/>
              <w:rPr>
                <w:rFonts w:ascii="宋体" w:hAnsi="宋体"/>
                <w:sz w:val="21"/>
                <w:highlight w:val="none"/>
              </w:rPr>
            </w:pPr>
            <w:r>
              <w:rPr>
                <w:rFonts w:hint="eastAsia" w:ascii="宋体" w:hAnsi="宋体"/>
                <w:sz w:val="21"/>
                <w:highlight w:val="none"/>
              </w:rPr>
              <w:t>评标价：</w:t>
            </w:r>
            <w:r>
              <w:rPr>
                <w:rFonts w:hint="eastAsia" w:ascii="宋体" w:hAnsi="宋体"/>
                <w:sz w:val="21"/>
                <w:highlight w:val="none"/>
                <w:lang w:val="en-US" w:eastAsia="zh-CN"/>
              </w:rPr>
              <w:t>50</w:t>
            </w:r>
            <w:r>
              <w:rPr>
                <w:rFonts w:hint="eastAsia" w:ascii="宋体" w:hAnsi="宋体"/>
                <w:sz w:val="21"/>
                <w:highlight w:val="none"/>
              </w:rPr>
              <w:t>分</w:t>
            </w:r>
          </w:p>
        </w:tc>
      </w:tr>
      <w:tr w14:paraId="4ABFC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161" w:type="dxa"/>
            <w:noWrap w:val="0"/>
            <w:vAlign w:val="center"/>
          </w:tcPr>
          <w:p w14:paraId="053CC47C">
            <w:pPr>
              <w:jc w:val="center"/>
              <w:rPr>
                <w:rFonts w:ascii="宋体" w:hAnsi="宋体"/>
                <w:highlight w:val="none"/>
              </w:rPr>
            </w:pPr>
            <w:r>
              <w:rPr>
                <w:rFonts w:hint="eastAsia" w:ascii="宋体" w:hAnsi="宋体"/>
                <w:highlight w:val="none"/>
              </w:rPr>
              <w:t>2.2.2</w:t>
            </w:r>
          </w:p>
        </w:tc>
        <w:tc>
          <w:tcPr>
            <w:tcW w:w="2081" w:type="dxa"/>
            <w:noWrap w:val="0"/>
            <w:vAlign w:val="center"/>
          </w:tcPr>
          <w:p w14:paraId="15029E12">
            <w:pPr>
              <w:ind w:firstLine="420" w:firstLineChars="200"/>
              <w:rPr>
                <w:rFonts w:ascii="宋体" w:hAnsi="宋体"/>
                <w:highlight w:val="none"/>
              </w:rPr>
            </w:pPr>
            <w:r>
              <w:rPr>
                <w:rFonts w:ascii="宋体" w:hAnsi="宋体"/>
                <w:highlight w:val="none"/>
              </w:rPr>
              <w:t>评标价</w:t>
            </w:r>
          </w:p>
          <w:p w14:paraId="0AE9AC99">
            <w:pPr>
              <w:rPr>
                <w:highlight w:val="none"/>
              </w:rPr>
            </w:pPr>
            <w:r>
              <w:rPr>
                <w:rFonts w:ascii="宋体" w:hAnsi="宋体"/>
                <w:highlight w:val="none"/>
              </w:rPr>
              <w:t>（满分</w:t>
            </w:r>
            <w:r>
              <w:rPr>
                <w:rFonts w:hint="eastAsia" w:ascii="宋体" w:hAnsi="宋体"/>
                <w:highlight w:val="none"/>
                <w:lang w:val="en-US" w:eastAsia="zh-CN"/>
              </w:rPr>
              <w:t>50</w:t>
            </w:r>
            <w:r>
              <w:rPr>
                <w:rFonts w:ascii="宋体" w:hAnsi="宋体"/>
                <w:highlight w:val="none"/>
              </w:rPr>
              <w:t>分）</w:t>
            </w:r>
          </w:p>
        </w:tc>
        <w:tc>
          <w:tcPr>
            <w:tcW w:w="6410" w:type="dxa"/>
            <w:noWrap w:val="0"/>
            <w:vAlign w:val="center"/>
          </w:tcPr>
          <w:p w14:paraId="179CDB2D">
            <w:pPr>
              <w:keepNext w:val="0"/>
              <w:keepLines w:val="0"/>
              <w:pageBreakBefore w:val="0"/>
              <w:widowControl w:val="0"/>
              <w:kinsoku/>
              <w:wordWrap/>
              <w:overflowPunct/>
              <w:topLinePunct w:val="0"/>
              <w:autoSpaceDE w:val="0"/>
              <w:autoSpaceDN w:val="0"/>
              <w:bidi w:val="0"/>
              <w:adjustRightInd/>
              <w:snapToGrid/>
              <w:ind w:left="0" w:leftChars="0"/>
              <w:jc w:val="left"/>
              <w:textAlignment w:val="auto"/>
              <w:rPr>
                <w:rFonts w:ascii="宋体" w:hAnsi="宋体"/>
                <w:sz w:val="21"/>
                <w:highlight w:val="none"/>
              </w:rPr>
            </w:pPr>
            <w:r>
              <w:rPr>
                <w:rFonts w:hint="eastAsia" w:ascii="宋体" w:hAnsi="宋体"/>
                <w:sz w:val="21"/>
                <w:highlight w:val="none"/>
              </w:rPr>
              <w:t>评标基准价的计算：</w:t>
            </w:r>
          </w:p>
          <w:p w14:paraId="7223E50C">
            <w:pPr>
              <w:keepNext w:val="0"/>
              <w:keepLines w:val="0"/>
              <w:pageBreakBefore w:val="0"/>
              <w:widowControl w:val="0"/>
              <w:kinsoku/>
              <w:wordWrap/>
              <w:overflowPunct/>
              <w:topLinePunct w:val="0"/>
              <w:autoSpaceDE w:val="0"/>
              <w:autoSpaceDN w:val="0"/>
              <w:bidi w:val="0"/>
              <w:adjustRightInd/>
              <w:snapToGrid/>
              <w:ind w:left="0" w:leftChars="0"/>
              <w:jc w:val="left"/>
              <w:textAlignment w:val="auto"/>
              <w:rPr>
                <w:rFonts w:ascii="宋体" w:hAnsi="宋体"/>
                <w:sz w:val="21"/>
                <w:highlight w:val="none"/>
              </w:rPr>
            </w:pPr>
            <w:r>
              <w:rPr>
                <w:rFonts w:hint="eastAsia" w:ascii="宋体" w:hAnsi="宋体"/>
                <w:sz w:val="21"/>
                <w:highlight w:val="none"/>
              </w:rPr>
              <w:t>在开标现场，招标人将当场计算并宣布评标基准价</w:t>
            </w:r>
          </w:p>
          <w:p w14:paraId="42257204">
            <w:pPr>
              <w:keepNext w:val="0"/>
              <w:keepLines w:val="0"/>
              <w:pageBreakBefore w:val="0"/>
              <w:widowControl w:val="0"/>
              <w:kinsoku/>
              <w:wordWrap/>
              <w:overflowPunct/>
              <w:topLinePunct w:val="0"/>
              <w:autoSpaceDE w:val="0"/>
              <w:autoSpaceDN w:val="0"/>
              <w:bidi w:val="0"/>
              <w:adjustRightInd/>
              <w:snapToGrid/>
              <w:ind w:left="0" w:leftChars="0"/>
              <w:jc w:val="left"/>
              <w:textAlignment w:val="auto"/>
              <w:rPr>
                <w:rFonts w:ascii="宋体" w:hAnsi="宋体"/>
                <w:sz w:val="21"/>
                <w:highlight w:val="none"/>
              </w:rPr>
            </w:pPr>
            <w:r>
              <w:rPr>
                <w:rFonts w:hint="eastAsia" w:ascii="宋体" w:hAnsi="宋体"/>
                <w:sz w:val="21"/>
                <w:highlight w:val="none"/>
              </w:rPr>
              <w:t>(1)评标价的确定：</w:t>
            </w:r>
          </w:p>
          <w:p w14:paraId="4597D3EF">
            <w:pPr>
              <w:keepNext w:val="0"/>
              <w:keepLines w:val="0"/>
              <w:pageBreakBefore w:val="0"/>
              <w:widowControl w:val="0"/>
              <w:kinsoku/>
              <w:wordWrap/>
              <w:overflowPunct/>
              <w:topLinePunct w:val="0"/>
              <w:autoSpaceDE w:val="0"/>
              <w:autoSpaceDN w:val="0"/>
              <w:bidi w:val="0"/>
              <w:adjustRightInd/>
              <w:snapToGrid/>
              <w:ind w:left="0" w:leftChars="0"/>
              <w:jc w:val="left"/>
              <w:textAlignment w:val="auto"/>
              <w:rPr>
                <w:rFonts w:ascii="宋体" w:hAnsi="宋体"/>
                <w:sz w:val="21"/>
                <w:highlight w:val="none"/>
              </w:rPr>
            </w:pPr>
            <w:r>
              <w:rPr>
                <w:rFonts w:hint="eastAsia" w:ascii="宋体" w:hAnsi="宋体"/>
                <w:sz w:val="21"/>
                <w:highlight w:val="none"/>
              </w:rPr>
              <w:t>评标价=投标函文字报价-0（招标代理服务费）-0（公证费）- 0（暂列金）-0（其他不可竞争费）</w:t>
            </w:r>
          </w:p>
          <w:p w14:paraId="582976C4">
            <w:pPr>
              <w:keepNext w:val="0"/>
              <w:keepLines w:val="0"/>
              <w:pageBreakBefore w:val="0"/>
              <w:widowControl w:val="0"/>
              <w:kinsoku/>
              <w:wordWrap/>
              <w:overflowPunct/>
              <w:topLinePunct w:val="0"/>
              <w:autoSpaceDE w:val="0"/>
              <w:autoSpaceDN w:val="0"/>
              <w:bidi w:val="0"/>
              <w:adjustRightInd/>
              <w:snapToGrid/>
              <w:ind w:left="0" w:leftChars="0"/>
              <w:jc w:val="left"/>
              <w:textAlignment w:val="auto"/>
              <w:rPr>
                <w:rFonts w:ascii="宋体" w:hAnsi="宋体"/>
                <w:sz w:val="21"/>
                <w:highlight w:val="none"/>
              </w:rPr>
            </w:pPr>
            <w:r>
              <w:rPr>
                <w:rFonts w:hint="eastAsia" w:ascii="宋体" w:hAnsi="宋体"/>
                <w:sz w:val="21"/>
                <w:highlight w:val="none"/>
              </w:rPr>
              <w:t>投标报价=清单小计+0（招标代理服务费）+0（公证费）+0（暂列金）+0（其他不可竞争费）</w:t>
            </w:r>
          </w:p>
          <w:p w14:paraId="270260DE">
            <w:pPr>
              <w:keepNext w:val="0"/>
              <w:keepLines w:val="0"/>
              <w:pageBreakBefore w:val="0"/>
              <w:widowControl w:val="0"/>
              <w:kinsoku/>
              <w:wordWrap/>
              <w:overflowPunct/>
              <w:topLinePunct w:val="0"/>
              <w:autoSpaceDE w:val="0"/>
              <w:autoSpaceDN w:val="0"/>
              <w:bidi w:val="0"/>
              <w:adjustRightInd/>
              <w:snapToGrid/>
              <w:ind w:left="0" w:leftChars="0"/>
              <w:jc w:val="left"/>
              <w:textAlignment w:val="auto"/>
              <w:rPr>
                <w:rFonts w:ascii="宋体" w:hAnsi="宋体"/>
                <w:sz w:val="21"/>
                <w:highlight w:val="none"/>
              </w:rPr>
            </w:pPr>
            <w:r>
              <w:rPr>
                <w:rFonts w:hint="eastAsia" w:ascii="宋体" w:hAnsi="宋体"/>
                <w:sz w:val="21"/>
                <w:highlight w:val="none"/>
              </w:rPr>
              <w:t>（2）评标价平均值的计算：</w:t>
            </w:r>
          </w:p>
          <w:p w14:paraId="74368665">
            <w:pPr>
              <w:keepNext w:val="0"/>
              <w:keepLines w:val="0"/>
              <w:pageBreakBefore w:val="0"/>
              <w:widowControl w:val="0"/>
              <w:kinsoku/>
              <w:wordWrap/>
              <w:overflowPunct/>
              <w:topLinePunct w:val="0"/>
              <w:autoSpaceDE w:val="0"/>
              <w:autoSpaceDN w:val="0"/>
              <w:bidi w:val="0"/>
              <w:adjustRightInd/>
              <w:snapToGrid/>
              <w:ind w:left="0" w:leftChars="0"/>
              <w:jc w:val="left"/>
              <w:textAlignment w:val="auto"/>
              <w:rPr>
                <w:rFonts w:ascii="宋体" w:hAnsi="宋体"/>
                <w:sz w:val="21"/>
                <w:highlight w:val="none"/>
              </w:rPr>
            </w:pPr>
            <w:r>
              <w:rPr>
                <w:rFonts w:hint="eastAsia" w:ascii="宋体" w:hAnsi="宋体"/>
                <w:sz w:val="21"/>
                <w:highlight w:val="none"/>
              </w:rPr>
              <w:t>除按第二章“投标人须知”规定</w:t>
            </w:r>
            <w:r>
              <w:rPr>
                <w:rFonts w:hint="eastAsia" w:ascii="宋体" w:hAnsi="宋体"/>
                <w:sz w:val="21"/>
                <w:highlight w:val="none"/>
                <w:lang w:val="en-US" w:eastAsia="zh-CN"/>
              </w:rPr>
              <w:t>在</w:t>
            </w:r>
            <w:r>
              <w:rPr>
                <w:rFonts w:hint="eastAsia" w:ascii="宋体" w:hAnsi="宋体"/>
                <w:sz w:val="21"/>
                <w:highlight w:val="none"/>
              </w:rPr>
              <w:t>开标现场被宣布为不进入评标基准价计算的投标报价之外，</w:t>
            </w:r>
            <w:r>
              <w:rPr>
                <w:rFonts w:hint="eastAsia" w:ascii="宋体" w:hAnsi="宋体"/>
                <w:b/>
                <w:bCs/>
                <w:sz w:val="21"/>
                <w:highlight w:val="none"/>
              </w:rPr>
              <w:t>所有投标人的评标价去掉一个最高值和一个最低值后的算术平均值即为评标价平均值</w:t>
            </w:r>
            <w:r>
              <w:rPr>
                <w:rFonts w:hint="eastAsia" w:ascii="宋体" w:hAnsi="宋体"/>
                <w:sz w:val="21"/>
                <w:highlight w:val="none"/>
              </w:rPr>
              <w:t>（如果参与评标价平均值计算的有效投标人少于5家时，则计算评标价平均值时不去掉最高值和最低值）</w:t>
            </w:r>
          </w:p>
          <w:p w14:paraId="345352E2">
            <w:pPr>
              <w:keepNext w:val="0"/>
              <w:keepLines w:val="0"/>
              <w:pageBreakBefore w:val="0"/>
              <w:widowControl w:val="0"/>
              <w:kinsoku/>
              <w:wordWrap/>
              <w:overflowPunct/>
              <w:topLinePunct w:val="0"/>
              <w:autoSpaceDE w:val="0"/>
              <w:autoSpaceDN w:val="0"/>
              <w:bidi w:val="0"/>
              <w:adjustRightInd/>
              <w:snapToGrid/>
              <w:ind w:left="0" w:leftChars="0"/>
              <w:jc w:val="left"/>
              <w:textAlignment w:val="auto"/>
              <w:rPr>
                <w:rFonts w:ascii="宋体" w:hAnsi="宋体"/>
                <w:sz w:val="21"/>
                <w:highlight w:val="none"/>
              </w:rPr>
            </w:pPr>
            <w:r>
              <w:rPr>
                <w:rFonts w:hint="eastAsia" w:ascii="宋体" w:hAnsi="宋体"/>
                <w:sz w:val="21"/>
                <w:highlight w:val="none"/>
              </w:rPr>
              <w:t>（3）评标基准价的确定：</w:t>
            </w:r>
          </w:p>
          <w:p w14:paraId="6F7BAB9D">
            <w:pPr>
              <w:keepNext w:val="0"/>
              <w:keepLines w:val="0"/>
              <w:pageBreakBefore w:val="0"/>
              <w:widowControl w:val="0"/>
              <w:kinsoku/>
              <w:wordWrap/>
              <w:overflowPunct/>
              <w:topLinePunct w:val="0"/>
              <w:autoSpaceDE w:val="0"/>
              <w:autoSpaceDN w:val="0"/>
              <w:bidi w:val="0"/>
              <w:adjustRightInd/>
              <w:snapToGrid/>
              <w:ind w:left="0" w:leftChars="0"/>
              <w:jc w:val="both"/>
              <w:textAlignment w:val="auto"/>
              <w:rPr>
                <w:rFonts w:ascii="宋体" w:hAnsi="宋体"/>
                <w:sz w:val="21"/>
                <w:highlight w:val="none"/>
              </w:rPr>
            </w:pPr>
            <w:r>
              <w:rPr>
                <w:rFonts w:hint="eastAsia" w:ascii="宋体" w:hAnsi="宋体"/>
                <w:sz w:val="21"/>
                <w:highlight w:val="none"/>
              </w:rPr>
              <w:t>评标基准价=评标价平均值</w:t>
            </w:r>
          </w:p>
          <w:p w14:paraId="2E5CE4CE">
            <w:pPr>
              <w:keepNext w:val="0"/>
              <w:keepLines w:val="0"/>
              <w:pageBreakBefore w:val="0"/>
              <w:widowControl w:val="0"/>
              <w:kinsoku/>
              <w:wordWrap/>
              <w:overflowPunct/>
              <w:topLinePunct w:val="0"/>
              <w:autoSpaceDE w:val="0"/>
              <w:autoSpaceDN w:val="0"/>
              <w:bidi w:val="0"/>
              <w:adjustRightInd/>
              <w:snapToGrid/>
              <w:ind w:left="0" w:leftChars="0"/>
              <w:jc w:val="both"/>
              <w:textAlignment w:val="auto"/>
              <w:rPr>
                <w:rFonts w:hint="eastAsia" w:ascii="宋体" w:hAnsi="宋体"/>
                <w:sz w:val="21"/>
                <w:highlight w:val="none"/>
                <w:lang w:val="en-US" w:eastAsia="zh-CN"/>
              </w:rPr>
            </w:pPr>
            <w:r>
              <w:rPr>
                <w:rFonts w:hint="eastAsia" w:ascii="宋体" w:hAnsi="宋体"/>
                <w:sz w:val="21"/>
                <w:highlight w:val="none"/>
                <w:lang w:val="en-US" w:eastAsia="zh-CN"/>
              </w:rPr>
              <w:t>在评标过程中，评标委员会应对招标人计算的评标基准价进行复核，存在计算错误的应予以修正并在评标报告中作出说明。除此之外，评标基准价在任何情况（包括因异议、投诉或其他原因导致的任何结果）下都保持不变。</w:t>
            </w:r>
          </w:p>
          <w:p w14:paraId="14D83D69">
            <w:pPr>
              <w:keepNext w:val="0"/>
              <w:keepLines w:val="0"/>
              <w:pageBreakBefore w:val="0"/>
              <w:widowControl w:val="0"/>
              <w:kinsoku/>
              <w:wordWrap/>
              <w:overflowPunct/>
              <w:topLinePunct w:val="0"/>
              <w:autoSpaceDE w:val="0"/>
              <w:autoSpaceDN w:val="0"/>
              <w:bidi w:val="0"/>
              <w:adjustRightInd/>
              <w:snapToGrid/>
              <w:ind w:left="0" w:leftChars="0"/>
              <w:jc w:val="left"/>
              <w:textAlignment w:val="auto"/>
              <w:rPr>
                <w:rFonts w:ascii="宋体" w:hAnsi="宋体"/>
                <w:sz w:val="21"/>
                <w:highlight w:val="none"/>
              </w:rPr>
            </w:pPr>
            <w:r>
              <w:rPr>
                <w:rFonts w:hint="eastAsia" w:ascii="宋体" w:hAnsi="宋体"/>
                <w:sz w:val="21"/>
                <w:highlight w:val="none"/>
                <w:lang w:val="en-US" w:eastAsia="zh-CN"/>
              </w:rPr>
              <w:t>注：计算错误仅限于以下两种情况：①纯算术性四则运算差错；②未按招标文件规定的计算方法计算，或多计或少计或错计投标人评标价。</w:t>
            </w:r>
          </w:p>
        </w:tc>
      </w:tr>
      <w:tr w14:paraId="7EF0D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161" w:type="dxa"/>
            <w:noWrap w:val="0"/>
            <w:vAlign w:val="center"/>
          </w:tcPr>
          <w:p w14:paraId="563E6FF8">
            <w:pPr>
              <w:jc w:val="center"/>
              <w:rPr>
                <w:rFonts w:hint="eastAsia" w:ascii="宋体" w:hAnsi="宋体"/>
                <w:highlight w:val="none"/>
              </w:rPr>
            </w:pPr>
            <w:r>
              <w:rPr>
                <w:rFonts w:hint="eastAsia" w:ascii="宋体" w:hAnsi="宋体" w:cs="宋体"/>
                <w:szCs w:val="21"/>
                <w:highlight w:val="none"/>
              </w:rPr>
              <w:t>2.2.3</w:t>
            </w:r>
          </w:p>
        </w:tc>
        <w:tc>
          <w:tcPr>
            <w:tcW w:w="2081" w:type="dxa"/>
            <w:noWrap w:val="0"/>
            <w:vAlign w:val="center"/>
          </w:tcPr>
          <w:p w14:paraId="5FB12433">
            <w:pPr>
              <w:pStyle w:val="20"/>
              <w:jc w:val="center"/>
              <w:rPr>
                <w:rFonts w:ascii="宋体" w:hAnsi="宋体"/>
                <w:highlight w:val="none"/>
              </w:rPr>
            </w:pPr>
            <w:r>
              <w:rPr>
                <w:rFonts w:hint="eastAsia" w:hAnsi="宋体" w:cs="宋体"/>
                <w:sz w:val="21"/>
                <w:szCs w:val="21"/>
                <w:highlight w:val="none"/>
              </w:rPr>
              <w:t>投标报价的偏差率计算公式</w:t>
            </w:r>
          </w:p>
        </w:tc>
        <w:tc>
          <w:tcPr>
            <w:tcW w:w="6410" w:type="dxa"/>
            <w:noWrap w:val="0"/>
            <w:vAlign w:val="center"/>
          </w:tcPr>
          <w:p w14:paraId="135EDA2C">
            <w:pPr>
              <w:autoSpaceDE w:val="0"/>
              <w:autoSpaceDN w:val="0"/>
              <w:adjustRightInd w:val="0"/>
              <w:ind w:left="63" w:leftChars="30"/>
              <w:jc w:val="left"/>
              <w:rPr>
                <w:rFonts w:ascii="宋体" w:hAnsi="宋体"/>
                <w:highlight w:val="none"/>
              </w:rPr>
            </w:pPr>
            <w:r>
              <w:rPr>
                <w:rFonts w:hint="eastAsia" w:ascii="宋体" w:hAnsi="宋体" w:cs="宋体"/>
                <w:szCs w:val="21"/>
                <w:highlight w:val="none"/>
              </w:rPr>
              <w:t>偏差率=100％×（投标人评标价一评标基准价）／评标基准价</w:t>
            </w:r>
          </w:p>
        </w:tc>
      </w:tr>
    </w:tbl>
    <w:p w14:paraId="093A6BA0">
      <w:pPr>
        <w:pStyle w:val="89"/>
        <w:rPr>
          <w:b/>
          <w:color w:val="000000"/>
          <w:sz w:val="24"/>
          <w:szCs w:val="24"/>
          <w:highlight w:val="none"/>
        </w:rPr>
      </w:pPr>
    </w:p>
    <w:tbl>
      <w:tblPr>
        <w:tblStyle w:val="48"/>
        <w:tblW w:w="9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418"/>
        <w:gridCol w:w="1843"/>
        <w:gridCol w:w="5589"/>
      </w:tblGrid>
      <w:tr w14:paraId="32439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2220" w:type="dxa"/>
            <w:gridSpan w:val="2"/>
            <w:noWrap w:val="0"/>
            <w:vAlign w:val="center"/>
          </w:tcPr>
          <w:p w14:paraId="10F8B640">
            <w:pPr>
              <w:adjustRightInd w:val="0"/>
              <w:snapToGrid w:val="0"/>
              <w:jc w:val="center"/>
              <w:textAlignment w:val="baseline"/>
              <w:rPr>
                <w:rFonts w:ascii="宋体" w:hAnsi="宋体" w:cs="宋体"/>
                <w:b/>
                <w:szCs w:val="21"/>
                <w:highlight w:val="none"/>
              </w:rPr>
            </w:pPr>
            <w:r>
              <w:rPr>
                <w:rFonts w:hint="eastAsia" w:ascii="宋体" w:hAnsi="宋体" w:cs="宋体"/>
                <w:b/>
                <w:szCs w:val="21"/>
                <w:highlight w:val="none"/>
              </w:rPr>
              <w:t>条款号</w:t>
            </w:r>
          </w:p>
        </w:tc>
        <w:tc>
          <w:tcPr>
            <w:tcW w:w="1843" w:type="dxa"/>
            <w:noWrap w:val="0"/>
            <w:vAlign w:val="center"/>
          </w:tcPr>
          <w:p w14:paraId="4C07A5E9">
            <w:pPr>
              <w:pStyle w:val="20"/>
              <w:adjustRightInd w:val="0"/>
              <w:snapToGrid w:val="0"/>
              <w:jc w:val="center"/>
              <w:textAlignment w:val="baseline"/>
              <w:rPr>
                <w:rFonts w:hAnsi="宋体" w:cs="宋体"/>
                <w:b/>
                <w:sz w:val="21"/>
                <w:szCs w:val="21"/>
                <w:highlight w:val="none"/>
              </w:rPr>
            </w:pPr>
            <w:r>
              <w:rPr>
                <w:rFonts w:hint="eastAsia" w:hAnsi="宋体" w:cs="宋体"/>
                <w:b/>
                <w:sz w:val="21"/>
                <w:szCs w:val="21"/>
                <w:highlight w:val="none"/>
              </w:rPr>
              <w:t>评分因素</w:t>
            </w:r>
          </w:p>
        </w:tc>
        <w:tc>
          <w:tcPr>
            <w:tcW w:w="5589" w:type="dxa"/>
            <w:noWrap w:val="0"/>
            <w:vAlign w:val="center"/>
          </w:tcPr>
          <w:p w14:paraId="396E310C">
            <w:pPr>
              <w:autoSpaceDE w:val="0"/>
              <w:autoSpaceDN w:val="0"/>
              <w:adjustRightInd w:val="0"/>
              <w:snapToGrid w:val="0"/>
              <w:ind w:left="63" w:leftChars="30"/>
              <w:jc w:val="center"/>
              <w:textAlignment w:val="baseline"/>
              <w:rPr>
                <w:rFonts w:ascii="宋体" w:hAnsi="宋体" w:cs="宋体"/>
                <w:b/>
                <w:szCs w:val="21"/>
                <w:highlight w:val="none"/>
              </w:rPr>
            </w:pPr>
            <w:r>
              <w:rPr>
                <w:rFonts w:hint="eastAsia" w:ascii="宋体" w:hAnsi="宋体" w:cs="宋体"/>
                <w:b/>
                <w:szCs w:val="21"/>
                <w:highlight w:val="none"/>
              </w:rPr>
              <w:t>评分标准</w:t>
            </w:r>
          </w:p>
        </w:tc>
      </w:tr>
      <w:tr w14:paraId="68B45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restart"/>
            <w:noWrap w:val="0"/>
            <w:vAlign w:val="center"/>
          </w:tcPr>
          <w:p w14:paraId="7AD8D076">
            <w:pPr>
              <w:adjustRightInd w:val="0"/>
              <w:snapToGrid w:val="0"/>
              <w:jc w:val="center"/>
              <w:textAlignment w:val="baseline"/>
              <w:rPr>
                <w:rFonts w:ascii="宋体" w:hAnsi="宋体" w:cs="宋体"/>
                <w:b/>
                <w:sz w:val="21"/>
                <w:szCs w:val="21"/>
                <w:highlight w:val="none"/>
              </w:rPr>
            </w:pPr>
            <w:r>
              <w:rPr>
                <w:rFonts w:hint="eastAsia" w:ascii="宋体" w:hAnsi="宋体" w:cs="宋体"/>
                <w:sz w:val="21"/>
                <w:szCs w:val="21"/>
                <w:highlight w:val="none"/>
              </w:rPr>
              <w:t>2.2.4(1)</w:t>
            </w:r>
          </w:p>
        </w:tc>
        <w:tc>
          <w:tcPr>
            <w:tcW w:w="1418" w:type="dxa"/>
            <w:vMerge w:val="restart"/>
            <w:noWrap w:val="0"/>
            <w:vAlign w:val="center"/>
          </w:tcPr>
          <w:p w14:paraId="6067730E">
            <w:pPr>
              <w:adjustRightInd w:val="0"/>
              <w:snapToGrid w:val="0"/>
              <w:jc w:val="center"/>
              <w:textAlignment w:val="baseline"/>
              <w:rPr>
                <w:rFonts w:ascii="宋体" w:hAnsi="宋体" w:cs="宋体"/>
                <w:b/>
                <w:sz w:val="21"/>
                <w:szCs w:val="21"/>
                <w:highlight w:val="none"/>
              </w:rPr>
            </w:pPr>
            <w:r>
              <w:rPr>
                <w:rFonts w:hint="eastAsia" w:ascii="宋体" w:hAnsi="宋体" w:cs="宋体"/>
                <w:sz w:val="21"/>
                <w:szCs w:val="21"/>
                <w:highlight w:val="none"/>
              </w:rPr>
              <w:t>施工组织设计评分标准</w:t>
            </w:r>
          </w:p>
        </w:tc>
        <w:tc>
          <w:tcPr>
            <w:tcW w:w="1843" w:type="dxa"/>
            <w:noWrap w:val="0"/>
            <w:vAlign w:val="center"/>
          </w:tcPr>
          <w:p w14:paraId="33CF8825">
            <w:pPr>
              <w:snapToGrid w:val="0"/>
              <w:jc w:val="center"/>
              <w:rPr>
                <w:rFonts w:hint="eastAsia" w:hAnsi="宋体" w:eastAsia="宋体" w:cs="宋体"/>
                <w:sz w:val="21"/>
                <w:szCs w:val="21"/>
                <w:highlight w:val="none"/>
                <w:lang w:eastAsia="zh-CN"/>
              </w:rPr>
            </w:pPr>
            <w:r>
              <w:rPr>
                <w:rFonts w:hint="eastAsia"/>
                <w:sz w:val="21"/>
                <w:szCs w:val="21"/>
                <w:highlight w:val="none"/>
              </w:rPr>
              <w:t>施工组织方案</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5分</w:t>
            </w:r>
            <w:r>
              <w:rPr>
                <w:rFonts w:hint="eastAsia" w:ascii="宋体" w:hAnsi="宋体" w:eastAsia="宋体" w:cs="宋体"/>
                <w:sz w:val="21"/>
                <w:szCs w:val="21"/>
                <w:highlight w:val="none"/>
                <w:lang w:eastAsia="zh-CN"/>
              </w:rPr>
              <w:t>）</w:t>
            </w:r>
          </w:p>
        </w:tc>
        <w:tc>
          <w:tcPr>
            <w:tcW w:w="5589" w:type="dxa"/>
            <w:noWrap w:val="0"/>
            <w:vAlign w:val="center"/>
          </w:tcPr>
          <w:p w14:paraId="76D2B5BE">
            <w:pPr>
              <w:keepNext w:val="0"/>
              <w:keepLines w:val="0"/>
              <w:pageBreakBefore w:val="0"/>
              <w:widowControl w:val="0"/>
              <w:kinsoku/>
              <w:wordWrap/>
              <w:overflowPunct/>
              <w:topLinePunct w:val="0"/>
              <w:autoSpaceDE w:val="0"/>
              <w:autoSpaceDN w:val="0"/>
              <w:bidi w:val="0"/>
              <w:adjustRightInd/>
              <w:snapToGrid/>
              <w:ind w:left="0" w:leftChars="0"/>
              <w:jc w:val="both"/>
              <w:textAlignment w:val="baseline"/>
              <w:rPr>
                <w:rFonts w:hint="eastAsia" w:ascii="宋体" w:hAnsi="宋体" w:eastAsia="宋体" w:cs="宋体"/>
                <w:b/>
                <w:sz w:val="21"/>
                <w:szCs w:val="21"/>
                <w:highlight w:val="none"/>
              </w:rPr>
            </w:pPr>
            <w:r>
              <w:rPr>
                <w:rFonts w:hint="eastAsia" w:ascii="宋体" w:hAnsi="宋体" w:eastAsia="宋体" w:cs="宋体"/>
                <w:szCs w:val="21"/>
                <w:highlight w:val="none"/>
              </w:rPr>
              <w:t>根据施工组织方案内容是否齐全、是否符合本工程的特点和实际情况等方面进行评审；低于60%说明理由。</w:t>
            </w:r>
          </w:p>
        </w:tc>
      </w:tr>
      <w:tr w14:paraId="25528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continue"/>
            <w:noWrap w:val="0"/>
            <w:vAlign w:val="center"/>
          </w:tcPr>
          <w:p w14:paraId="193BED5B">
            <w:pPr>
              <w:adjustRightInd w:val="0"/>
              <w:snapToGrid w:val="0"/>
              <w:jc w:val="center"/>
              <w:textAlignment w:val="baseline"/>
              <w:rPr>
                <w:rFonts w:ascii="宋体" w:hAnsi="宋体" w:cs="宋体"/>
                <w:sz w:val="21"/>
                <w:szCs w:val="21"/>
                <w:highlight w:val="none"/>
              </w:rPr>
            </w:pPr>
          </w:p>
        </w:tc>
        <w:tc>
          <w:tcPr>
            <w:tcW w:w="1418" w:type="dxa"/>
            <w:vMerge w:val="continue"/>
            <w:noWrap w:val="0"/>
            <w:vAlign w:val="center"/>
          </w:tcPr>
          <w:p w14:paraId="503C6EE0">
            <w:pPr>
              <w:adjustRightInd w:val="0"/>
              <w:snapToGrid w:val="0"/>
              <w:jc w:val="center"/>
              <w:textAlignment w:val="baseline"/>
              <w:rPr>
                <w:rFonts w:ascii="宋体" w:hAnsi="宋体" w:cs="宋体"/>
                <w:sz w:val="21"/>
                <w:szCs w:val="21"/>
                <w:highlight w:val="none"/>
              </w:rPr>
            </w:pPr>
          </w:p>
        </w:tc>
        <w:tc>
          <w:tcPr>
            <w:tcW w:w="1843" w:type="dxa"/>
            <w:noWrap w:val="0"/>
            <w:vAlign w:val="center"/>
          </w:tcPr>
          <w:p w14:paraId="32649F1D">
            <w:pPr>
              <w:snapToGrid w:val="0"/>
              <w:jc w:val="center"/>
              <w:rPr>
                <w:rFonts w:hint="eastAsia"/>
                <w:sz w:val="21"/>
                <w:szCs w:val="21"/>
                <w:highlight w:val="none"/>
              </w:rPr>
            </w:pPr>
            <w:r>
              <w:rPr>
                <w:rFonts w:hint="eastAsia"/>
                <w:sz w:val="21"/>
                <w:szCs w:val="21"/>
                <w:highlight w:val="none"/>
              </w:rPr>
              <w:t>重难点分析</w:t>
            </w:r>
          </w:p>
          <w:p w14:paraId="700E2D70">
            <w:pPr>
              <w:snapToGrid w:val="0"/>
              <w:jc w:val="center"/>
              <w:rPr>
                <w:rFonts w:hint="eastAsia"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5分</w:t>
            </w:r>
            <w:r>
              <w:rPr>
                <w:rFonts w:hint="eastAsia" w:ascii="宋体" w:hAnsi="宋体" w:eastAsia="宋体" w:cs="宋体"/>
                <w:sz w:val="21"/>
                <w:szCs w:val="21"/>
                <w:highlight w:val="none"/>
                <w:lang w:eastAsia="zh-CN"/>
              </w:rPr>
              <w:t>）</w:t>
            </w:r>
          </w:p>
        </w:tc>
        <w:tc>
          <w:tcPr>
            <w:tcW w:w="5589" w:type="dxa"/>
            <w:noWrap w:val="0"/>
            <w:vAlign w:val="center"/>
          </w:tcPr>
          <w:p w14:paraId="129F1361">
            <w:pPr>
              <w:keepNext w:val="0"/>
              <w:keepLines w:val="0"/>
              <w:pageBreakBefore w:val="0"/>
              <w:widowControl w:val="0"/>
              <w:kinsoku/>
              <w:wordWrap/>
              <w:overflowPunct/>
              <w:topLinePunct w:val="0"/>
              <w:autoSpaceDE w:val="0"/>
              <w:autoSpaceDN w:val="0"/>
              <w:bidi w:val="0"/>
              <w:adjustRightInd/>
              <w:snapToGrid/>
              <w:ind w:left="0" w:leftChars="0"/>
              <w:jc w:val="both"/>
              <w:textAlignment w:val="baseline"/>
              <w:rPr>
                <w:rFonts w:hint="eastAsia" w:ascii="宋体" w:hAnsi="宋体" w:eastAsia="宋体" w:cs="宋体"/>
                <w:b/>
                <w:sz w:val="21"/>
                <w:szCs w:val="21"/>
                <w:highlight w:val="none"/>
              </w:rPr>
            </w:pPr>
            <w:r>
              <w:rPr>
                <w:rFonts w:hint="eastAsia" w:ascii="宋体" w:hAnsi="宋体" w:eastAsia="宋体" w:cs="宋体"/>
                <w:szCs w:val="21"/>
                <w:highlight w:val="none"/>
              </w:rPr>
              <w:t>根据重点(关键)和难点工程的分析及所采取的施工组织方案、措施是否可行、是否有较详细的施工工艺流程图等方面进行评审；低于60%说明理由。</w:t>
            </w:r>
          </w:p>
        </w:tc>
      </w:tr>
      <w:tr w14:paraId="3A6D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02" w:type="dxa"/>
            <w:vMerge w:val="continue"/>
            <w:noWrap w:val="0"/>
            <w:vAlign w:val="center"/>
          </w:tcPr>
          <w:p w14:paraId="7F545F75">
            <w:pPr>
              <w:adjustRightInd w:val="0"/>
              <w:snapToGrid w:val="0"/>
              <w:jc w:val="center"/>
              <w:textAlignment w:val="baseline"/>
              <w:rPr>
                <w:rFonts w:ascii="宋体" w:hAnsi="宋体" w:cs="宋体"/>
                <w:sz w:val="21"/>
                <w:szCs w:val="21"/>
                <w:highlight w:val="none"/>
              </w:rPr>
            </w:pPr>
          </w:p>
        </w:tc>
        <w:tc>
          <w:tcPr>
            <w:tcW w:w="1418" w:type="dxa"/>
            <w:vMerge w:val="continue"/>
            <w:noWrap w:val="0"/>
            <w:vAlign w:val="center"/>
          </w:tcPr>
          <w:p w14:paraId="14BDBADA">
            <w:pPr>
              <w:adjustRightInd w:val="0"/>
              <w:snapToGrid w:val="0"/>
              <w:jc w:val="center"/>
              <w:textAlignment w:val="baseline"/>
              <w:rPr>
                <w:rFonts w:ascii="宋体" w:hAnsi="宋体" w:cs="宋体"/>
                <w:sz w:val="21"/>
                <w:szCs w:val="21"/>
                <w:highlight w:val="none"/>
              </w:rPr>
            </w:pPr>
          </w:p>
        </w:tc>
        <w:tc>
          <w:tcPr>
            <w:tcW w:w="1843" w:type="dxa"/>
            <w:noWrap w:val="0"/>
            <w:vAlign w:val="center"/>
          </w:tcPr>
          <w:p w14:paraId="59BCE4E8">
            <w:pPr>
              <w:snapToGrid w:val="0"/>
              <w:jc w:val="center"/>
              <w:rPr>
                <w:rFonts w:hAnsi="宋体" w:cs="宋体"/>
                <w:sz w:val="21"/>
                <w:szCs w:val="21"/>
                <w:highlight w:val="none"/>
              </w:rPr>
            </w:pPr>
            <w:r>
              <w:rPr>
                <w:rFonts w:hint="eastAsia"/>
                <w:sz w:val="21"/>
                <w:szCs w:val="21"/>
                <w:highlight w:val="none"/>
              </w:rPr>
              <w:t>质量、安全、环保及进度保证措施</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5分</w:t>
            </w:r>
            <w:r>
              <w:rPr>
                <w:rFonts w:hint="eastAsia" w:ascii="宋体" w:hAnsi="宋体" w:eastAsia="宋体" w:cs="宋体"/>
                <w:sz w:val="21"/>
                <w:szCs w:val="21"/>
                <w:highlight w:val="none"/>
                <w:lang w:eastAsia="zh-CN"/>
              </w:rPr>
              <w:t>）</w:t>
            </w:r>
          </w:p>
        </w:tc>
        <w:tc>
          <w:tcPr>
            <w:tcW w:w="5589" w:type="dxa"/>
            <w:noWrap w:val="0"/>
            <w:vAlign w:val="center"/>
          </w:tcPr>
          <w:p w14:paraId="5120076D">
            <w:pPr>
              <w:keepNext w:val="0"/>
              <w:keepLines w:val="0"/>
              <w:pageBreakBefore w:val="0"/>
              <w:widowControl w:val="0"/>
              <w:kinsoku/>
              <w:wordWrap/>
              <w:overflowPunct/>
              <w:topLinePunct w:val="0"/>
              <w:autoSpaceDE w:val="0"/>
              <w:autoSpaceDN w:val="0"/>
              <w:bidi w:val="0"/>
              <w:adjustRightInd/>
              <w:snapToGrid/>
              <w:ind w:left="0" w:leftChars="0"/>
              <w:jc w:val="both"/>
              <w:textAlignment w:val="baseline"/>
              <w:rPr>
                <w:rFonts w:hint="eastAsia" w:ascii="宋体" w:hAnsi="宋体" w:eastAsia="宋体" w:cs="宋体"/>
                <w:b/>
                <w:sz w:val="21"/>
                <w:szCs w:val="21"/>
                <w:highlight w:val="none"/>
              </w:rPr>
            </w:pPr>
            <w:r>
              <w:rPr>
                <w:rFonts w:hint="eastAsia" w:ascii="宋体" w:hAnsi="宋体" w:eastAsia="宋体" w:cs="宋体"/>
                <w:szCs w:val="21"/>
                <w:highlight w:val="none"/>
              </w:rPr>
              <w:t>根据质量标准、安全目标是否符合招标文件要求，对施工过程中可能出现的安全、质量问题是否有较细致的事前控制措施；对项目的环境保护重点的分析是否合理、准确，对可能出现环境污染问题是否有完善、细致的事前、事中、事后控制及处理措施，是否已初步确定工序的环境控制重点；工期进度计划安排是否符合招标文件要求，是否对保证工程进度和完善的交通组织安排提出具体可靠的方案；是否考虑对环境、交通等造成影响；是否已考虑了特殊情况的影响及相关施工安排和措施；各分部、分项工程安排的前后顺序有无矛盾；工期是否满足招标文件要求的总工期及是否有阶段性目标计划等方面进行评审；低于60%说明理由。</w:t>
            </w:r>
          </w:p>
        </w:tc>
      </w:tr>
      <w:tr w14:paraId="353C5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noWrap w:val="0"/>
            <w:vAlign w:val="center"/>
          </w:tcPr>
          <w:p w14:paraId="36AD0A2D">
            <w:pPr>
              <w:adjustRightInd w:val="0"/>
              <w:snapToGrid w:val="0"/>
              <w:jc w:val="center"/>
              <w:textAlignment w:val="baseline"/>
              <w:rPr>
                <w:rFonts w:ascii="宋体" w:hAnsi="宋体" w:cs="宋体"/>
                <w:sz w:val="21"/>
                <w:szCs w:val="21"/>
                <w:highlight w:val="none"/>
              </w:rPr>
            </w:pPr>
            <w:r>
              <w:rPr>
                <w:rFonts w:hint="eastAsia" w:ascii="宋体" w:hAnsi="宋体" w:cs="宋体"/>
                <w:sz w:val="21"/>
                <w:szCs w:val="21"/>
                <w:highlight w:val="none"/>
              </w:rPr>
              <w:t>2.2.4(2)</w:t>
            </w:r>
          </w:p>
        </w:tc>
        <w:tc>
          <w:tcPr>
            <w:tcW w:w="1418" w:type="dxa"/>
            <w:noWrap w:val="0"/>
            <w:vAlign w:val="center"/>
          </w:tcPr>
          <w:p w14:paraId="1A845303">
            <w:pPr>
              <w:adjustRightInd w:val="0"/>
              <w:snapToGrid w:val="0"/>
              <w:jc w:val="center"/>
              <w:textAlignment w:val="baseline"/>
              <w:rPr>
                <w:rFonts w:ascii="宋体" w:hAnsi="宋体" w:cs="宋体"/>
                <w:sz w:val="21"/>
                <w:szCs w:val="21"/>
                <w:highlight w:val="none"/>
              </w:rPr>
            </w:pPr>
            <w:r>
              <w:rPr>
                <w:rFonts w:hint="eastAsia" w:ascii="宋体" w:hAnsi="宋体" w:cs="宋体"/>
                <w:sz w:val="21"/>
                <w:szCs w:val="21"/>
                <w:highlight w:val="none"/>
              </w:rPr>
              <w:t>项目管理机构评分标准</w:t>
            </w:r>
          </w:p>
        </w:tc>
        <w:tc>
          <w:tcPr>
            <w:tcW w:w="1843" w:type="dxa"/>
            <w:noWrap w:val="0"/>
            <w:vAlign w:val="center"/>
          </w:tcPr>
          <w:p w14:paraId="0C347B68">
            <w:pPr>
              <w:snapToGrid w:val="0"/>
              <w:jc w:val="center"/>
              <w:rPr>
                <w:rFonts w:hint="eastAsia" w:ascii="宋体" w:hAnsi="宋体" w:cs="宋体"/>
                <w:kern w:val="0"/>
                <w:highlight w:val="none"/>
                <w:lang w:val="ru-RU"/>
              </w:rPr>
            </w:pPr>
            <w:r>
              <w:rPr>
                <w:rFonts w:hint="eastAsia" w:ascii="宋体" w:hAnsi="宋体" w:cs="宋体"/>
                <w:kern w:val="0"/>
                <w:highlight w:val="none"/>
                <w:lang w:val="ru-RU"/>
              </w:rPr>
              <w:t>项目经理任职资格与业绩</w:t>
            </w:r>
          </w:p>
          <w:p w14:paraId="21F0FBD0">
            <w:pPr>
              <w:snapToGrid w:val="0"/>
              <w:jc w:val="center"/>
              <w:rPr>
                <w:rFonts w:hint="eastAsia" w:ascii="宋体" w:hAnsi="宋体" w:eastAsia="宋体" w:cs="宋体"/>
                <w:sz w:val="21"/>
                <w:szCs w:val="21"/>
                <w:highlight w:val="none"/>
                <w:lang w:eastAsia="zh-CN"/>
              </w:rPr>
            </w:pPr>
            <w:r>
              <w:rPr>
                <w:rFonts w:hint="eastAsia" w:ascii="宋体" w:hAnsi="宋体" w:cs="宋体"/>
                <w:kern w:val="0"/>
                <w:highlight w:val="none"/>
                <w:lang w:val="ru-RU" w:eastAsia="zh-CN"/>
              </w:rPr>
              <w:t>（</w:t>
            </w:r>
            <w:r>
              <w:rPr>
                <w:rFonts w:hint="eastAsia" w:ascii="宋体" w:hAnsi="宋体" w:cs="宋体"/>
                <w:kern w:val="0"/>
                <w:highlight w:val="none"/>
                <w:lang w:val="en-US" w:eastAsia="zh-CN"/>
              </w:rPr>
              <w:t>15分</w:t>
            </w:r>
            <w:r>
              <w:rPr>
                <w:rFonts w:hint="eastAsia" w:ascii="宋体" w:hAnsi="宋体" w:cs="宋体"/>
                <w:kern w:val="0"/>
                <w:highlight w:val="none"/>
                <w:lang w:val="ru-RU" w:eastAsia="zh-CN"/>
              </w:rPr>
              <w:t>）</w:t>
            </w:r>
          </w:p>
        </w:tc>
        <w:tc>
          <w:tcPr>
            <w:tcW w:w="5589" w:type="dxa"/>
            <w:noWrap w:val="0"/>
            <w:vAlign w:val="center"/>
          </w:tcPr>
          <w:p w14:paraId="5FE4B052">
            <w:pPr>
              <w:adjustRightInd w:val="0"/>
              <w:snapToGrid w:val="0"/>
              <w:rPr>
                <w:rFonts w:hint="eastAsia" w:ascii="宋体" w:hAnsi="宋体" w:eastAsia="宋体" w:cs="宋体"/>
                <w:highlight w:val="none"/>
              </w:rPr>
            </w:pPr>
            <w:r>
              <w:rPr>
                <w:rFonts w:hint="eastAsia" w:ascii="宋体" w:hAnsi="宋体" w:eastAsia="宋体" w:cs="宋体"/>
                <w:highlight w:val="none"/>
              </w:rPr>
              <w:t>项目</w:t>
            </w:r>
            <w:r>
              <w:rPr>
                <w:rFonts w:hint="eastAsia" w:ascii="宋体" w:hAnsi="宋体" w:eastAsia="宋体" w:cs="宋体"/>
                <w:highlight w:val="none"/>
                <w:lang w:val="en-US" w:eastAsia="zh-CN"/>
              </w:rPr>
              <w:t>经理</w:t>
            </w:r>
            <w:r>
              <w:rPr>
                <w:rFonts w:hint="eastAsia" w:ascii="宋体" w:hAnsi="宋体" w:eastAsia="宋体" w:cs="宋体"/>
                <w:highlight w:val="none"/>
              </w:rPr>
              <w:t>满足资格条件的得基本分</w:t>
            </w:r>
            <w:r>
              <w:rPr>
                <w:rFonts w:hint="eastAsia" w:ascii="宋体" w:hAnsi="宋体" w:eastAsia="宋体" w:cs="宋体"/>
                <w:highlight w:val="none"/>
                <w:lang w:val="en-US" w:eastAsia="zh-CN"/>
              </w:rPr>
              <w:t>9</w:t>
            </w:r>
            <w:r>
              <w:rPr>
                <w:rFonts w:hint="eastAsia" w:ascii="宋体" w:hAnsi="宋体" w:eastAsia="宋体" w:cs="宋体"/>
                <w:highlight w:val="none"/>
              </w:rPr>
              <w:t>分；</w:t>
            </w:r>
          </w:p>
          <w:p w14:paraId="26F1F8E7">
            <w:pPr>
              <w:adjustRightInd w:val="0"/>
              <w:snapToGrid w:val="0"/>
              <w:rPr>
                <w:rFonts w:hint="eastAsia" w:ascii="宋体" w:hAnsi="宋体" w:eastAsia="宋体" w:cs="宋体"/>
                <w:highlight w:val="none"/>
                <w:lang w:eastAsia="zh-CN"/>
              </w:rPr>
            </w:pPr>
            <w:r>
              <w:rPr>
                <w:rFonts w:hint="eastAsia" w:ascii="宋体" w:hAnsi="宋体" w:eastAsia="宋体" w:cs="宋体"/>
                <w:highlight w:val="none"/>
              </w:rPr>
              <w:t>在此基础上，每</w:t>
            </w:r>
            <w:r>
              <w:rPr>
                <w:rFonts w:hint="eastAsia" w:ascii="宋体" w:hAnsi="宋体" w:eastAsia="宋体" w:cs="宋体"/>
                <w:highlight w:val="none"/>
                <w:lang w:val="en-US" w:eastAsia="zh-CN"/>
              </w:rPr>
              <w:t>增加</w:t>
            </w:r>
            <w:r>
              <w:rPr>
                <w:rFonts w:hint="eastAsia" w:ascii="宋体" w:hAnsi="宋体" w:eastAsia="宋体" w:cs="宋体"/>
                <w:highlight w:val="none"/>
              </w:rPr>
              <w:t>一个在</w:t>
            </w:r>
            <w:r>
              <w:rPr>
                <w:rFonts w:hint="eastAsia" w:ascii="宋体" w:hAnsi="宋体" w:eastAsia="宋体" w:cs="宋体"/>
                <w:highlight w:val="none"/>
                <w:lang w:val="en-US" w:eastAsia="zh-CN"/>
              </w:rPr>
              <w:t>已完成的</w:t>
            </w:r>
            <w:r>
              <w:rPr>
                <w:rFonts w:hint="eastAsia" w:ascii="宋体" w:hAnsi="宋体" w:eastAsia="宋体" w:cs="宋体"/>
                <w:highlight w:val="none"/>
              </w:rPr>
              <w:t>油漆工程施工项目中担任过项目经理或项目副经理或项目总工</w:t>
            </w:r>
            <w:r>
              <w:rPr>
                <w:rFonts w:hint="eastAsia" w:ascii="宋体" w:hAnsi="宋体" w:eastAsia="宋体" w:cs="宋体"/>
                <w:highlight w:val="none"/>
                <w:lang w:val="en-US" w:eastAsia="zh-CN"/>
              </w:rPr>
              <w:t>的</w:t>
            </w:r>
            <w:r>
              <w:rPr>
                <w:rFonts w:hint="eastAsia" w:ascii="宋体" w:hAnsi="宋体" w:eastAsia="宋体" w:cs="宋体"/>
                <w:highlight w:val="none"/>
              </w:rPr>
              <w:t>业绩加</w:t>
            </w:r>
            <w:r>
              <w:rPr>
                <w:rFonts w:hint="eastAsia" w:ascii="宋体" w:hAnsi="宋体" w:eastAsia="宋体" w:cs="宋体"/>
                <w:highlight w:val="none"/>
                <w:lang w:val="en-US" w:eastAsia="zh-CN"/>
              </w:rPr>
              <w:t>3</w:t>
            </w:r>
            <w:r>
              <w:rPr>
                <w:rFonts w:hint="eastAsia" w:ascii="宋体" w:hAnsi="宋体" w:eastAsia="宋体" w:cs="宋体"/>
                <w:highlight w:val="none"/>
              </w:rPr>
              <w:t>分，最多加</w:t>
            </w:r>
            <w:r>
              <w:rPr>
                <w:rFonts w:hint="eastAsia" w:ascii="宋体" w:hAnsi="宋体" w:eastAsia="宋体" w:cs="宋体"/>
                <w:highlight w:val="none"/>
                <w:lang w:val="en-US" w:eastAsia="zh-CN"/>
              </w:rPr>
              <w:t>6</w:t>
            </w:r>
            <w:r>
              <w:rPr>
                <w:rFonts w:hint="eastAsia" w:ascii="宋体" w:hAnsi="宋体" w:eastAsia="宋体" w:cs="宋体"/>
                <w:highlight w:val="none"/>
              </w:rPr>
              <w:t>分</w:t>
            </w:r>
            <w:r>
              <w:rPr>
                <w:rFonts w:hint="eastAsia" w:ascii="宋体" w:hAnsi="宋体" w:eastAsia="宋体" w:cs="宋体"/>
                <w:highlight w:val="none"/>
                <w:lang w:eastAsia="zh-CN"/>
              </w:rPr>
              <w:t>。</w:t>
            </w:r>
          </w:p>
          <w:p w14:paraId="27DBED05">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highlight w:val="none"/>
              </w:rPr>
            </w:pPr>
            <w:r>
              <w:rPr>
                <w:rFonts w:hint="eastAsia" w:ascii="宋体" w:hAnsi="宋体" w:eastAsia="宋体" w:cs="宋体"/>
                <w:highlight w:val="none"/>
              </w:rPr>
              <w:t>注：①一个合同计一个业绩，项目经理业绩与投标人业绩为同一项目时，可分别计分。</w:t>
            </w:r>
          </w:p>
          <w:p w14:paraId="7B82B62F">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eastAsia="宋体"/>
                <w:highlight w:val="none"/>
                <w:lang w:eastAsia="zh-CN"/>
              </w:rPr>
            </w:pPr>
            <w:r>
              <w:rPr>
                <w:rFonts w:hint="eastAsia" w:ascii="宋体" w:hAnsi="宋体" w:eastAsia="宋体" w:cs="宋体"/>
                <w:highlight w:val="none"/>
              </w:rPr>
              <w:t>②合同中需包含油漆施工工作内容，若合同中未能体现，需提供其他证明材料</w:t>
            </w:r>
            <w:r>
              <w:rPr>
                <w:rFonts w:hint="eastAsia" w:ascii="宋体" w:hAnsi="宋体" w:eastAsia="宋体" w:cs="宋体"/>
                <w:highlight w:val="none"/>
                <w:lang w:eastAsia="zh-CN"/>
              </w:rPr>
              <w:t>。</w:t>
            </w:r>
          </w:p>
        </w:tc>
      </w:tr>
      <w:tr w14:paraId="1170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noWrap w:val="0"/>
            <w:vAlign w:val="center"/>
          </w:tcPr>
          <w:p w14:paraId="1B17398D">
            <w:pPr>
              <w:adjustRightInd w:val="0"/>
              <w:snapToGrid w:val="0"/>
              <w:jc w:val="center"/>
              <w:textAlignment w:val="baseline"/>
              <w:rPr>
                <w:rFonts w:ascii="宋体" w:hAnsi="宋体" w:cs="宋体"/>
                <w:sz w:val="21"/>
                <w:szCs w:val="21"/>
                <w:highlight w:val="none"/>
              </w:rPr>
            </w:pPr>
            <w:r>
              <w:rPr>
                <w:rFonts w:hint="eastAsia" w:ascii="宋体" w:hAnsi="宋体" w:cs="宋体"/>
                <w:sz w:val="21"/>
                <w:szCs w:val="21"/>
                <w:highlight w:val="none"/>
              </w:rPr>
              <w:t>2.2.4(3)</w:t>
            </w:r>
          </w:p>
        </w:tc>
        <w:tc>
          <w:tcPr>
            <w:tcW w:w="1418" w:type="dxa"/>
            <w:noWrap w:val="0"/>
            <w:vAlign w:val="center"/>
          </w:tcPr>
          <w:p w14:paraId="67543D28">
            <w:pPr>
              <w:adjustRightInd w:val="0"/>
              <w:snapToGrid w:val="0"/>
              <w:jc w:val="center"/>
              <w:textAlignment w:val="baseline"/>
              <w:rPr>
                <w:rFonts w:ascii="宋体" w:hAnsi="宋体" w:cs="宋体"/>
                <w:sz w:val="21"/>
                <w:szCs w:val="21"/>
                <w:highlight w:val="none"/>
              </w:rPr>
            </w:pPr>
            <w:r>
              <w:rPr>
                <w:rFonts w:hint="eastAsia" w:ascii="宋体" w:hAnsi="宋体" w:cs="宋体"/>
                <w:sz w:val="21"/>
                <w:szCs w:val="21"/>
                <w:highlight w:val="none"/>
              </w:rPr>
              <w:t>投标报价评分标准</w:t>
            </w:r>
          </w:p>
        </w:tc>
        <w:tc>
          <w:tcPr>
            <w:tcW w:w="1843" w:type="dxa"/>
            <w:noWrap w:val="0"/>
            <w:vAlign w:val="center"/>
          </w:tcPr>
          <w:p w14:paraId="66DDD601">
            <w:pPr>
              <w:jc w:val="center"/>
              <w:rPr>
                <w:rFonts w:ascii="宋体" w:hAnsi="宋体" w:cs="宋体"/>
                <w:sz w:val="21"/>
                <w:szCs w:val="21"/>
                <w:highlight w:val="none"/>
              </w:rPr>
            </w:pPr>
            <w:r>
              <w:rPr>
                <w:rFonts w:hint="eastAsia" w:ascii="宋体" w:hAnsi="宋体" w:cs="宋体"/>
                <w:sz w:val="21"/>
                <w:szCs w:val="21"/>
                <w:highlight w:val="none"/>
              </w:rPr>
              <w:t>评标价（</w:t>
            </w:r>
            <w:r>
              <w:rPr>
                <w:rFonts w:hint="eastAsia" w:ascii="宋体" w:hAnsi="宋体" w:cs="宋体"/>
                <w:sz w:val="21"/>
                <w:szCs w:val="21"/>
                <w:highlight w:val="none"/>
                <w:lang w:val="en-US" w:eastAsia="zh-CN"/>
              </w:rPr>
              <w:t>50</w:t>
            </w:r>
            <w:r>
              <w:rPr>
                <w:rFonts w:hint="eastAsia" w:ascii="宋体" w:hAnsi="宋体" w:cs="宋体"/>
                <w:sz w:val="21"/>
                <w:szCs w:val="21"/>
                <w:highlight w:val="none"/>
              </w:rPr>
              <w:t>分）</w:t>
            </w:r>
          </w:p>
        </w:tc>
        <w:tc>
          <w:tcPr>
            <w:tcW w:w="5589" w:type="dxa"/>
            <w:noWrap w:val="0"/>
            <w:vAlign w:val="center"/>
          </w:tcPr>
          <w:p w14:paraId="0DAEE0CC">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当投标人的偏差率为0时，投标报价分值得满分</w:t>
            </w:r>
            <w:r>
              <w:rPr>
                <w:rFonts w:hint="eastAsia" w:ascii="宋体" w:hAnsi="宋体" w:eastAsia="宋体" w:cs="宋体"/>
                <w:sz w:val="21"/>
                <w:szCs w:val="21"/>
                <w:highlight w:val="none"/>
                <w:lang w:val="en-US" w:eastAsia="zh-CN"/>
              </w:rPr>
              <w:t>50</w:t>
            </w:r>
            <w:r>
              <w:rPr>
                <w:rFonts w:hint="eastAsia" w:ascii="宋体" w:hAnsi="宋体" w:eastAsia="宋体" w:cs="宋体"/>
                <w:sz w:val="21"/>
                <w:szCs w:val="21"/>
                <w:highlight w:val="none"/>
              </w:rPr>
              <w:t>分；偏差率按下列规定按比例内插，最低分值为零分。投标报价分值精确至小数点后两位。</w:t>
            </w:r>
          </w:p>
          <w:p w14:paraId="718EFDB1">
            <w:pPr>
              <w:pStyle w:val="20"/>
              <w:keepNext w:val="0"/>
              <w:keepLines w:val="0"/>
              <w:pageBreakBefore w:val="0"/>
              <w:widowControl w:val="0"/>
              <w:kinsoku/>
              <w:wordWrap/>
              <w:overflowPunct/>
              <w:topLinePunct w:val="0"/>
              <w:autoSpaceDE/>
              <w:autoSpaceDN/>
              <w:bidi w:val="0"/>
              <w:adjustRightInd/>
              <w:snapToGrid/>
              <w:spacing w:after="0"/>
              <w:ind w:left="0" w:leftChars="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评标价得分计算公式示例：</w:t>
            </w:r>
          </w:p>
          <w:p w14:paraId="3EF5A30E">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（1）如果投标人的评标价&gt;评标基准价，则评标价得分=P-偏差率*100*1</w:t>
            </w:r>
          </w:p>
          <w:p w14:paraId="5D68F4EE">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（2）如果投标人的评标价&lt;=评标基准价，则评标价得分=P+偏差率*100*0.5</w:t>
            </w:r>
          </w:p>
          <w:p w14:paraId="3ADEDD41">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其中：P为评标价所占权重分值。</w:t>
            </w:r>
          </w:p>
        </w:tc>
      </w:tr>
      <w:tr w14:paraId="6F54C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restart"/>
            <w:noWrap w:val="0"/>
            <w:vAlign w:val="center"/>
          </w:tcPr>
          <w:p w14:paraId="572019AF">
            <w:pPr>
              <w:adjustRightInd w:val="0"/>
              <w:snapToGrid w:val="0"/>
              <w:jc w:val="center"/>
              <w:textAlignment w:val="baseline"/>
              <w:rPr>
                <w:rFonts w:ascii="宋体" w:hAnsi="宋体" w:cs="宋体"/>
                <w:sz w:val="21"/>
                <w:szCs w:val="21"/>
                <w:highlight w:val="none"/>
              </w:rPr>
            </w:pPr>
            <w:r>
              <w:rPr>
                <w:rFonts w:hint="eastAsia" w:ascii="宋体" w:hAnsi="宋体" w:cs="宋体"/>
                <w:sz w:val="21"/>
                <w:szCs w:val="21"/>
                <w:highlight w:val="none"/>
              </w:rPr>
              <w:t>2.2.4(4)</w:t>
            </w:r>
          </w:p>
        </w:tc>
        <w:tc>
          <w:tcPr>
            <w:tcW w:w="1418" w:type="dxa"/>
            <w:vMerge w:val="restart"/>
            <w:noWrap w:val="0"/>
            <w:vAlign w:val="center"/>
          </w:tcPr>
          <w:p w14:paraId="18AFFBC2">
            <w:pPr>
              <w:adjustRightInd w:val="0"/>
              <w:snapToGrid w:val="0"/>
              <w:jc w:val="center"/>
              <w:textAlignment w:val="baseline"/>
              <w:rPr>
                <w:rFonts w:ascii="宋体" w:hAnsi="宋体" w:cs="宋体"/>
                <w:sz w:val="21"/>
                <w:szCs w:val="21"/>
                <w:highlight w:val="none"/>
              </w:rPr>
            </w:pPr>
            <w:r>
              <w:rPr>
                <w:rFonts w:hint="eastAsia" w:ascii="宋体" w:hAnsi="宋体" w:cs="宋体"/>
                <w:sz w:val="21"/>
                <w:szCs w:val="21"/>
                <w:highlight w:val="none"/>
              </w:rPr>
              <w:t>其他因素评分标准</w:t>
            </w:r>
          </w:p>
        </w:tc>
        <w:tc>
          <w:tcPr>
            <w:tcW w:w="1843" w:type="dxa"/>
            <w:noWrap w:val="0"/>
            <w:vAlign w:val="center"/>
          </w:tcPr>
          <w:p w14:paraId="3BFF686A">
            <w:pPr>
              <w:snapToGrid w:val="0"/>
              <w:jc w:val="center"/>
              <w:rPr>
                <w:rFonts w:hint="eastAsia" w:ascii="宋体" w:hAnsi="宋体" w:cs="宋体"/>
                <w:kern w:val="0"/>
                <w:highlight w:val="none"/>
                <w:lang w:val="ru-RU"/>
              </w:rPr>
            </w:pPr>
            <w:r>
              <w:rPr>
                <w:rFonts w:hint="eastAsia" w:ascii="宋体" w:hAnsi="宋体" w:cs="宋体"/>
                <w:kern w:val="0"/>
                <w:highlight w:val="none"/>
                <w:lang w:val="ru-RU"/>
              </w:rPr>
              <w:t>投标人业绩</w:t>
            </w:r>
          </w:p>
          <w:p w14:paraId="127E24CD">
            <w:pPr>
              <w:snapToGrid w:val="0"/>
              <w:jc w:val="center"/>
              <w:rPr>
                <w:rFonts w:hint="eastAsia" w:ascii="宋体" w:hAnsi="宋体" w:eastAsia="宋体" w:cs="宋体"/>
                <w:sz w:val="21"/>
                <w:szCs w:val="21"/>
                <w:highlight w:val="none"/>
                <w:lang w:eastAsia="zh-CN"/>
              </w:rPr>
            </w:pPr>
            <w:r>
              <w:rPr>
                <w:rFonts w:hint="eastAsia" w:ascii="宋体" w:hAnsi="宋体" w:cs="宋体"/>
                <w:kern w:val="0"/>
                <w:highlight w:val="none"/>
                <w:lang w:val="ru-RU" w:eastAsia="zh-CN"/>
              </w:rPr>
              <w:t>（</w:t>
            </w:r>
            <w:r>
              <w:rPr>
                <w:rFonts w:hint="eastAsia" w:ascii="宋体" w:hAnsi="宋体" w:cs="宋体"/>
                <w:kern w:val="0"/>
                <w:highlight w:val="none"/>
                <w:lang w:val="en-US" w:eastAsia="zh-CN"/>
              </w:rPr>
              <w:t>15分</w:t>
            </w:r>
            <w:r>
              <w:rPr>
                <w:rFonts w:hint="eastAsia" w:ascii="宋体" w:hAnsi="宋体" w:cs="宋体"/>
                <w:kern w:val="0"/>
                <w:highlight w:val="none"/>
                <w:lang w:val="ru-RU" w:eastAsia="zh-CN"/>
              </w:rPr>
              <w:t>）</w:t>
            </w:r>
          </w:p>
        </w:tc>
        <w:tc>
          <w:tcPr>
            <w:tcW w:w="5589" w:type="dxa"/>
            <w:noWrap w:val="0"/>
            <w:vAlign w:val="center"/>
          </w:tcPr>
          <w:p w14:paraId="115A99CE">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highlight w:val="none"/>
              </w:rPr>
            </w:pPr>
            <w:r>
              <w:rPr>
                <w:rFonts w:hint="eastAsia" w:ascii="宋体" w:hAnsi="宋体" w:eastAsia="宋体" w:cs="宋体"/>
                <w:highlight w:val="none"/>
              </w:rPr>
              <w:t>投标人满足资格条件的得基本分9分；</w:t>
            </w:r>
          </w:p>
          <w:p w14:paraId="7F769F9F">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宋体"/>
                <w:highlight w:val="none"/>
                <w:lang w:val="en-US" w:eastAsia="zh-CN"/>
              </w:rPr>
            </w:pPr>
            <w:r>
              <w:rPr>
                <w:rFonts w:hint="eastAsia" w:ascii="宋体" w:hAnsi="宋体" w:eastAsia="宋体" w:cs="宋体"/>
                <w:highlight w:val="none"/>
              </w:rPr>
              <w:t>在此基础上，每增加1个满足资格条件要求的业绩，加</w:t>
            </w:r>
            <w:r>
              <w:rPr>
                <w:rFonts w:hint="eastAsia" w:ascii="宋体" w:hAnsi="宋体" w:eastAsia="宋体" w:cs="宋体"/>
                <w:highlight w:val="none"/>
                <w:lang w:val="en-US" w:eastAsia="zh-CN"/>
              </w:rPr>
              <w:t>3</w:t>
            </w:r>
            <w:r>
              <w:rPr>
                <w:rFonts w:hint="eastAsia" w:ascii="宋体" w:hAnsi="宋体" w:eastAsia="宋体" w:cs="宋体"/>
                <w:highlight w:val="none"/>
              </w:rPr>
              <w:t>分，最多加6分</w:t>
            </w:r>
            <w:r>
              <w:rPr>
                <w:rFonts w:hint="eastAsia" w:ascii="宋体" w:hAnsi="宋体" w:eastAsia="宋体" w:cs="宋体"/>
                <w:highlight w:val="none"/>
                <w:lang w:val="en-US" w:eastAsia="zh-CN"/>
              </w:rPr>
              <w:t>。</w:t>
            </w:r>
          </w:p>
          <w:p w14:paraId="71D3D924">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highlight w:val="none"/>
              </w:rPr>
            </w:pPr>
            <w:r>
              <w:rPr>
                <w:rFonts w:hint="eastAsia" w:ascii="宋体" w:hAnsi="宋体" w:eastAsia="宋体" w:cs="宋体"/>
                <w:highlight w:val="none"/>
              </w:rPr>
              <w:t>注：一个合同计一个业绩，项目经理业绩与投标人业绩为同一项目时，可分别计分。</w:t>
            </w:r>
          </w:p>
        </w:tc>
      </w:tr>
      <w:tr w14:paraId="61E3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continue"/>
            <w:noWrap w:val="0"/>
            <w:vAlign w:val="center"/>
          </w:tcPr>
          <w:p w14:paraId="4E1D6444">
            <w:pPr>
              <w:adjustRightInd w:val="0"/>
              <w:snapToGrid w:val="0"/>
              <w:jc w:val="center"/>
              <w:textAlignment w:val="baseline"/>
              <w:rPr>
                <w:rFonts w:ascii="宋体" w:hAnsi="宋体" w:cs="宋体"/>
                <w:sz w:val="21"/>
                <w:szCs w:val="21"/>
                <w:highlight w:val="none"/>
              </w:rPr>
            </w:pPr>
          </w:p>
        </w:tc>
        <w:tc>
          <w:tcPr>
            <w:tcW w:w="1418" w:type="dxa"/>
            <w:vMerge w:val="continue"/>
            <w:noWrap w:val="0"/>
            <w:vAlign w:val="center"/>
          </w:tcPr>
          <w:p w14:paraId="6D4ADE66">
            <w:pPr>
              <w:adjustRightInd w:val="0"/>
              <w:snapToGrid w:val="0"/>
              <w:jc w:val="center"/>
              <w:textAlignment w:val="baseline"/>
              <w:rPr>
                <w:rFonts w:ascii="宋体" w:hAnsi="宋体" w:cs="宋体"/>
                <w:sz w:val="21"/>
                <w:szCs w:val="21"/>
                <w:highlight w:val="none"/>
              </w:rPr>
            </w:pPr>
          </w:p>
        </w:tc>
        <w:tc>
          <w:tcPr>
            <w:tcW w:w="1843" w:type="dxa"/>
            <w:noWrap w:val="0"/>
            <w:vAlign w:val="center"/>
          </w:tcPr>
          <w:p w14:paraId="5F33615F">
            <w:pPr>
              <w:jc w:val="center"/>
              <w:rPr>
                <w:rFonts w:ascii="宋体" w:hAnsi="宋体" w:cs="宋体"/>
                <w:sz w:val="21"/>
                <w:szCs w:val="21"/>
                <w:highlight w:val="none"/>
              </w:rPr>
            </w:pPr>
            <w:r>
              <w:rPr>
                <w:rFonts w:hint="eastAsia" w:ascii="宋体" w:hAnsi="宋体" w:cs="宋体"/>
                <w:kern w:val="0"/>
                <w:sz w:val="21"/>
                <w:szCs w:val="21"/>
                <w:highlight w:val="none"/>
                <w:lang w:val="ru-RU"/>
              </w:rPr>
              <w:t>履约信誉（5分）</w:t>
            </w:r>
          </w:p>
        </w:tc>
        <w:tc>
          <w:tcPr>
            <w:tcW w:w="5589" w:type="dxa"/>
            <w:noWrap w:val="0"/>
            <w:vAlign w:val="center"/>
          </w:tcPr>
          <w:p w14:paraId="13973DD1">
            <w:pPr>
              <w:keepNext w:val="0"/>
              <w:keepLines w:val="0"/>
              <w:pageBreakBefore w:val="0"/>
              <w:widowControl w:val="0"/>
              <w:kinsoku/>
              <w:wordWrap/>
              <w:overflowPunct/>
              <w:topLinePunct w:val="0"/>
              <w:bidi w:val="0"/>
              <w:adjustRightInd/>
              <w:snapToGrid/>
              <w:ind w:left="0" w:leftChars="0"/>
              <w:jc w:val="both"/>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根据《江苏省公路水运建设市场信用信息管理办法》，在投标文件递交截止当日查询的投标人的信用等级及投标人的信用等级评定分值情况进行评定。</w:t>
            </w:r>
          </w:p>
          <w:p w14:paraId="6515895A">
            <w:pPr>
              <w:keepNext w:val="0"/>
              <w:keepLines w:val="0"/>
              <w:pageBreakBefore w:val="0"/>
              <w:widowControl w:val="0"/>
              <w:kinsoku/>
              <w:wordWrap/>
              <w:overflowPunct/>
              <w:topLinePunct w:val="0"/>
              <w:bidi w:val="0"/>
              <w:adjustRightInd/>
              <w:snapToGrid/>
              <w:ind w:left="0" w:leftChars="0"/>
              <w:jc w:val="both"/>
              <w:textAlignment w:val="baseline"/>
              <w:rPr>
                <w:rFonts w:hint="eastAsia" w:ascii="宋体" w:hAnsi="宋体" w:eastAsia="宋体" w:cs="宋体"/>
                <w:sz w:val="21"/>
                <w:szCs w:val="21"/>
                <w:highlight w:val="none"/>
              </w:rPr>
            </w:pPr>
            <w:r>
              <w:rPr>
                <w:rFonts w:hint="eastAsia" w:ascii="宋体" w:hAnsi="宋体" w:eastAsia="宋体" w:cs="宋体"/>
                <w:kern w:val="2"/>
                <w:sz w:val="21"/>
                <w:szCs w:val="21"/>
                <w:highlight w:val="none"/>
                <w:u w:val="none"/>
                <w:lang w:val="en-US" w:bidi="ar-SA"/>
              </w:rPr>
              <w:t>投标信用分Y</w:t>
            </w:r>
            <w:r>
              <w:rPr>
                <w:rFonts w:hint="eastAsia" w:ascii="宋体" w:hAnsi="宋体" w:eastAsia="宋体" w:cs="宋体"/>
                <w:sz w:val="21"/>
                <w:szCs w:val="21"/>
                <w:highlight w:val="none"/>
              </w:rPr>
              <w:t>计算方法如下（Y为企业在本次投标活动中的信用分值，Z为企业最近一次信用等级评定分值）：</w:t>
            </w:r>
          </w:p>
          <w:p w14:paraId="45BDA220">
            <w:pPr>
              <w:keepNext w:val="0"/>
              <w:keepLines w:val="0"/>
              <w:pageBreakBefore w:val="0"/>
              <w:widowControl w:val="0"/>
              <w:kinsoku/>
              <w:wordWrap/>
              <w:overflowPunct/>
              <w:topLinePunct w:val="0"/>
              <w:bidi w:val="0"/>
              <w:adjustRightInd/>
              <w:snapToGrid/>
              <w:ind w:left="0" w:leftChars="0"/>
              <w:jc w:val="both"/>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（1）信用等级为AA级的企业，信用分为X分（X=5，下同）；</w:t>
            </w:r>
          </w:p>
          <w:p w14:paraId="29544A48">
            <w:pPr>
              <w:keepNext w:val="0"/>
              <w:keepLines w:val="0"/>
              <w:pageBreakBefore w:val="0"/>
              <w:widowControl w:val="0"/>
              <w:kinsoku/>
              <w:wordWrap/>
              <w:overflowPunct/>
              <w:topLinePunct w:val="0"/>
              <w:bidi w:val="0"/>
              <w:adjustRightInd/>
              <w:snapToGrid/>
              <w:ind w:left="0" w:leftChars="0"/>
              <w:jc w:val="both"/>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（2）信用等级评为A级（含暂A）的企业，信用分为0.8X～0.95X分，具体按下列公式进行计算：</w:t>
            </w:r>
          </w:p>
          <w:p w14:paraId="1C8C840F">
            <w:pPr>
              <w:keepNext w:val="0"/>
              <w:keepLines w:val="0"/>
              <w:pageBreakBefore w:val="0"/>
              <w:widowControl w:val="0"/>
              <w:kinsoku/>
              <w:wordWrap/>
              <w:overflowPunct/>
              <w:topLinePunct w:val="0"/>
              <w:bidi w:val="0"/>
              <w:adjustRightInd/>
              <w:snapToGrid/>
              <w:ind w:left="0" w:leftChars="0"/>
              <w:jc w:val="both"/>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 xml:space="preserve">Y=0.15X*(Z-85)/10+0.8X； </w:t>
            </w:r>
          </w:p>
          <w:p w14:paraId="4D4ABADC">
            <w:pPr>
              <w:keepNext w:val="0"/>
              <w:keepLines w:val="0"/>
              <w:pageBreakBefore w:val="0"/>
              <w:widowControl w:val="0"/>
              <w:kinsoku/>
              <w:wordWrap/>
              <w:overflowPunct/>
              <w:topLinePunct w:val="0"/>
              <w:bidi w:val="0"/>
              <w:adjustRightInd/>
              <w:snapToGrid/>
              <w:ind w:left="0" w:leftChars="0"/>
              <w:jc w:val="both"/>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（3）信用等级为B级的企业，信用分为0.65X～0.8X分，具体按下列公式进行计算：</w:t>
            </w:r>
          </w:p>
          <w:p w14:paraId="7B1C597E">
            <w:pPr>
              <w:keepNext w:val="0"/>
              <w:keepLines w:val="0"/>
              <w:pageBreakBefore w:val="0"/>
              <w:widowControl w:val="0"/>
              <w:kinsoku/>
              <w:wordWrap/>
              <w:overflowPunct/>
              <w:topLinePunct w:val="0"/>
              <w:bidi w:val="0"/>
              <w:adjustRightInd/>
              <w:snapToGrid/>
              <w:ind w:left="0" w:leftChars="0"/>
              <w:jc w:val="both"/>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Y=0.15X*(Z-75)/10+0.65X；</w:t>
            </w:r>
          </w:p>
          <w:p w14:paraId="7FB3E689">
            <w:pPr>
              <w:keepNext w:val="0"/>
              <w:keepLines w:val="0"/>
              <w:pageBreakBefore w:val="0"/>
              <w:widowControl w:val="0"/>
              <w:kinsoku/>
              <w:wordWrap/>
              <w:overflowPunct/>
              <w:topLinePunct w:val="0"/>
              <w:bidi w:val="0"/>
              <w:adjustRightInd/>
              <w:snapToGrid/>
              <w:ind w:left="0" w:leftChars="0"/>
              <w:jc w:val="both"/>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（4）信用等级为C级的企业，信用分为0.45X～0.6X分，具体按下列公式进行计算：</w:t>
            </w:r>
          </w:p>
          <w:p w14:paraId="6A7A3EDE">
            <w:pPr>
              <w:keepNext w:val="0"/>
              <w:keepLines w:val="0"/>
              <w:pageBreakBefore w:val="0"/>
              <w:widowControl w:val="0"/>
              <w:kinsoku/>
              <w:wordWrap/>
              <w:overflowPunct/>
              <w:topLinePunct w:val="0"/>
              <w:bidi w:val="0"/>
              <w:adjustRightInd/>
              <w:snapToGrid/>
              <w:ind w:left="0" w:leftChars="0"/>
              <w:jc w:val="both"/>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Y=0.15X*(Z-60)/15+0.45X</w:t>
            </w:r>
          </w:p>
          <w:p w14:paraId="104AD4EA">
            <w:pPr>
              <w:keepNext w:val="0"/>
              <w:keepLines w:val="0"/>
              <w:pageBreakBefore w:val="0"/>
              <w:widowControl w:val="0"/>
              <w:kinsoku/>
              <w:wordWrap/>
              <w:overflowPunct/>
              <w:topLinePunct w:val="0"/>
              <w:autoSpaceDE w:val="0"/>
              <w:autoSpaceDN w:val="0"/>
              <w:bidi w:val="0"/>
              <w:adjustRightInd/>
              <w:snapToGrid/>
              <w:ind w:left="0" w:leftChars="0"/>
              <w:jc w:val="both"/>
              <w:textAlignment w:val="baseline"/>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注：X为信用分满分值，Y为企业在本次投标活动中的信用分值，Z为企业最近一次信用等级评定分值。无评定分值的A级企业，Z按85计算；暂定A企业，Z按85计算；无评定分值的B级企业，Z按7</w:t>
            </w:r>
            <w:r>
              <w:rPr>
                <w:rFonts w:hint="eastAsia" w:ascii="宋体" w:hAnsi="宋体" w:eastAsia="宋体" w:cs="宋体"/>
                <w:kern w:val="0"/>
                <w:sz w:val="21"/>
                <w:szCs w:val="21"/>
                <w:highlight w:val="none"/>
                <w:lang w:val="en-US" w:bidi="zh-CN"/>
              </w:rPr>
              <w:t>5</w:t>
            </w:r>
            <w:r>
              <w:rPr>
                <w:rFonts w:hint="eastAsia" w:ascii="宋体" w:hAnsi="宋体" w:eastAsia="宋体" w:cs="宋体"/>
                <w:kern w:val="0"/>
                <w:sz w:val="21"/>
                <w:szCs w:val="21"/>
                <w:highlight w:val="none"/>
                <w:lang w:val="zh-CN" w:bidi="zh-CN"/>
              </w:rPr>
              <w:t>计算；无评定分值的C级企业，Z按</w:t>
            </w:r>
            <w:r>
              <w:rPr>
                <w:rFonts w:hint="eastAsia" w:ascii="宋体" w:hAnsi="宋体" w:eastAsia="宋体" w:cs="宋体"/>
                <w:kern w:val="0"/>
                <w:sz w:val="21"/>
                <w:szCs w:val="21"/>
                <w:highlight w:val="none"/>
                <w:lang w:val="en-US" w:bidi="zh-CN"/>
              </w:rPr>
              <w:t>60</w:t>
            </w:r>
            <w:r>
              <w:rPr>
                <w:rFonts w:hint="eastAsia" w:ascii="宋体" w:hAnsi="宋体" w:eastAsia="宋体" w:cs="宋体"/>
                <w:kern w:val="0"/>
                <w:sz w:val="21"/>
                <w:szCs w:val="21"/>
                <w:highlight w:val="none"/>
                <w:lang w:val="zh-CN" w:bidi="zh-CN"/>
              </w:rPr>
              <w:t>计算。</w:t>
            </w:r>
          </w:p>
          <w:p w14:paraId="3ACC24AF">
            <w:pPr>
              <w:keepNext w:val="0"/>
              <w:keepLines w:val="0"/>
              <w:pageBreakBefore w:val="0"/>
              <w:widowControl w:val="0"/>
              <w:kinsoku/>
              <w:wordWrap/>
              <w:overflowPunct/>
              <w:topLinePunct w:val="0"/>
              <w:autoSpaceDE w:val="0"/>
              <w:autoSpaceDN w:val="0"/>
              <w:bidi w:val="0"/>
              <w:adjustRightInd/>
              <w:snapToGrid/>
              <w:ind w:left="0" w:leftChars="0"/>
              <w:jc w:val="both"/>
              <w:textAlignment w:val="baseline"/>
              <w:rPr>
                <w:rFonts w:hint="eastAsia" w:ascii="宋体" w:hAnsi="宋体" w:eastAsia="宋体" w:cs="宋体"/>
                <w:kern w:val="0"/>
                <w:sz w:val="21"/>
                <w:szCs w:val="21"/>
                <w:highlight w:val="none"/>
                <w:lang w:val="zh-CN" w:bidi="zh-CN"/>
              </w:rPr>
            </w:pPr>
            <w:r>
              <w:rPr>
                <w:rFonts w:hint="eastAsia"/>
                <w:b/>
                <w:bCs/>
                <w:sz w:val="21"/>
                <w:szCs w:val="21"/>
                <w:highlight w:val="none"/>
                <w:lang w:val="en-US" w:eastAsia="zh-CN"/>
              </w:rPr>
              <w:t>提醒：</w:t>
            </w:r>
            <w:r>
              <w:rPr>
                <w:rFonts w:hint="eastAsia" w:ascii="宋体" w:hAnsi="宋体" w:eastAsia="宋体" w:cs="宋体"/>
                <w:b/>
                <w:bCs/>
                <w:color w:val="000000"/>
                <w:spacing w:val="-3"/>
                <w:sz w:val="21"/>
                <w:szCs w:val="21"/>
                <w:highlight w:val="none"/>
                <w:lang w:val="en-US" w:eastAsia="zh-CN"/>
              </w:rPr>
              <w:t>在江苏省</w:t>
            </w:r>
            <w:r>
              <w:rPr>
                <w:rFonts w:hint="eastAsia" w:ascii="宋体" w:hAnsi="宋体" w:eastAsia="宋体" w:cs="宋体"/>
                <w:b/>
                <w:bCs/>
                <w:color w:val="000000"/>
                <w:spacing w:val="-3"/>
                <w:sz w:val="21"/>
                <w:szCs w:val="21"/>
                <w:highlight w:val="none"/>
              </w:rPr>
              <w:t>公路水路建设市场</w:t>
            </w:r>
            <w:r>
              <w:rPr>
                <w:rFonts w:hint="eastAsia" w:ascii="宋体" w:hAnsi="宋体" w:eastAsia="宋体" w:cs="宋体"/>
                <w:b/>
                <w:bCs/>
                <w:color w:val="000000"/>
                <w:spacing w:val="-3"/>
                <w:sz w:val="21"/>
                <w:szCs w:val="21"/>
                <w:highlight w:val="none"/>
                <w:lang w:val="en-US" w:eastAsia="zh-CN"/>
              </w:rPr>
              <w:t>无</w:t>
            </w:r>
            <w:r>
              <w:rPr>
                <w:rFonts w:hint="eastAsia" w:ascii="宋体" w:hAnsi="宋体" w:eastAsia="宋体" w:cs="宋体"/>
                <w:b/>
                <w:bCs/>
                <w:color w:val="000000"/>
                <w:spacing w:val="-3"/>
                <w:sz w:val="21"/>
                <w:szCs w:val="21"/>
                <w:highlight w:val="none"/>
              </w:rPr>
              <w:t>信用评定结果</w:t>
            </w:r>
            <w:r>
              <w:rPr>
                <w:rFonts w:hint="eastAsia" w:ascii="宋体" w:hAnsi="宋体" w:eastAsia="宋体" w:cs="宋体"/>
                <w:b/>
                <w:bCs/>
                <w:color w:val="000000"/>
                <w:spacing w:val="-3"/>
                <w:sz w:val="21"/>
                <w:szCs w:val="21"/>
                <w:highlight w:val="none"/>
                <w:lang w:val="en-US" w:eastAsia="zh-CN"/>
              </w:rPr>
              <w:t>的投标人，可以按照《江苏省公路水运建设市场信用信息管理办法》苏交规[2024]6号文件规定向江苏省交通运输厅申请评价。评标时将以江苏省交通运输厅的评价结果作为评审依据，否则，其信用等级按照暂定A级确定（信用分为85分）。</w:t>
            </w:r>
          </w:p>
        </w:tc>
      </w:tr>
      <w:tr w14:paraId="3ED6A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652" w:type="dxa"/>
            <w:gridSpan w:val="4"/>
            <w:noWrap w:val="0"/>
            <w:vAlign w:val="center"/>
          </w:tcPr>
          <w:p w14:paraId="15528808">
            <w:pPr>
              <w:pStyle w:val="20"/>
              <w:adjustRightInd w:val="0"/>
              <w:snapToGrid w:val="0"/>
              <w:rPr>
                <w:rFonts w:hAnsi="宋体" w:cs="宋体"/>
                <w:sz w:val="21"/>
                <w:szCs w:val="21"/>
                <w:highlight w:val="none"/>
              </w:rPr>
            </w:pPr>
            <w:r>
              <w:rPr>
                <w:rFonts w:hint="eastAsia" w:hAnsi="宋体" w:cs="宋体"/>
                <w:b/>
                <w:sz w:val="21"/>
                <w:szCs w:val="21"/>
                <w:highlight w:val="none"/>
              </w:rPr>
              <w:t>需要补充的其他内容：</w:t>
            </w:r>
          </w:p>
          <w:p w14:paraId="665F746D">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1、第一条 评标方法</w:t>
            </w:r>
          </w:p>
          <w:p w14:paraId="3F558094">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修改为：</w:t>
            </w:r>
          </w:p>
          <w:p w14:paraId="39CD8F96">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次评标采用综合评估法。评标委员会对满足招标文件实质性要求的投标文件，按照本章第2.2款规定的评分标准进行打分，并按得分由高到低顺序推荐中标候选人，或根据招标人授权直接确定中标人，但投标报价低于其成本的除外。综合评分相等时，评标委员会应按照评标办法前附表规定的优先次序推荐中标候选人。</w:t>
            </w:r>
          </w:p>
          <w:p w14:paraId="76173E50">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第3.2.1项增加：第一信封（商务及技术文件）各评分因素细分项（履约信誉评分项除外）得分一般不得低于其权重分值的60%，且各评分因素细分项得分应以评标委员会各成员的打分平均值（保留小数点后两位，小数点后第三位“四舍五入”）确定，评标委员会成员总数为7人或7人以上时，该平均值以去掉一个最高和一个最低分后计算。评标委员会成员对某一项评分因素的评分低于权重分值60%的，应在评标报告中作出说明。第一信封各评分因素细分项得分之和即为各投标人的第一信封综合得分。评标办法其他地方要求与本款内容不一致的，以本款内容为准。</w:t>
            </w:r>
          </w:p>
          <w:p w14:paraId="50A39251">
            <w:pPr>
              <w:pStyle w:val="20"/>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增加：有效投标不足三个的，评标委员会应当对有效投标是否仍具有竞争性进行评审。评标委员会一致认为有效投标仍具有竞争性的，应当继续推荐中标候选人；评标委员会对有效投标是否仍具有竞争性无法达成一致意见的，应当否决全部投标。评标委员会应当在评标报告中记载论证过程和结果。</w:t>
            </w:r>
          </w:p>
          <w:p w14:paraId="2AB52B93">
            <w:pPr>
              <w:pStyle w:val="20"/>
              <w:keepNext w:val="0"/>
              <w:keepLines w:val="0"/>
              <w:pageBreakBefore w:val="0"/>
              <w:widowControl w:val="0"/>
              <w:kinsoku/>
              <w:wordWrap/>
              <w:overflowPunct/>
              <w:topLinePunct w:val="0"/>
              <w:autoSpaceDE/>
              <w:autoSpaceDN/>
              <w:bidi w:val="0"/>
              <w:adjustRightInd/>
              <w:snapToGrid/>
              <w:spacing w:after="0"/>
              <w:textAlignment w:val="auto"/>
              <w:rPr>
                <w:rFonts w:hAnsi="宋体" w:cs="宋体"/>
                <w:sz w:val="21"/>
                <w:szCs w:val="21"/>
                <w:highlight w:val="none"/>
              </w:rPr>
            </w:pPr>
            <w:r>
              <w:rPr>
                <w:rFonts w:hint="eastAsia" w:ascii="宋体" w:hAnsi="宋体" w:eastAsia="宋体" w:cs="宋体"/>
                <w:sz w:val="21"/>
                <w:szCs w:val="21"/>
                <w:highlight w:val="none"/>
              </w:rPr>
              <w:t>当出现通过投标文件第一信封（商务及技术文件）评审的投标人不足3家的，评标委员会可以否决全部投标；未否决全部投标的，评标委员会应当在评标报告中阐明理由，招标人可按照第二章“投标人须知”第5.1款规定的时间和地点对投标文件第二信封（报价文件）进行开标，但评标委员会在进行报价文件评审时仍有权否决全部投标；评标委员会未在报价文件评审时否决全部投标的，应当在评标报告中阐明理由。</w:t>
            </w:r>
          </w:p>
        </w:tc>
      </w:tr>
    </w:tbl>
    <w:p w14:paraId="55C88383">
      <w:pPr>
        <w:widowControl/>
        <w:jc w:val="left"/>
        <w:rPr>
          <w:rFonts w:ascii="宋体"/>
          <w:highlight w:val="none"/>
        </w:rPr>
        <w:sectPr>
          <w:footerReference r:id="rId4" w:type="default"/>
          <w:pgSz w:w="11922" w:h="16838"/>
          <w:pgMar w:top="1134" w:right="1134" w:bottom="1134" w:left="1134" w:header="884" w:footer="839" w:gutter="0"/>
          <w:pgNumType w:fmt="decimal"/>
          <w:cols w:space="0" w:num="1"/>
          <w:rtlGutter w:val="0"/>
          <w:docGrid w:linePitch="0" w:charSpace="0"/>
        </w:sectPr>
      </w:pPr>
    </w:p>
    <w:p w14:paraId="70459768">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szCs w:val="21"/>
          <w:highlight w:val="none"/>
          <w:lang w:val="en-US" w:eastAsia="zh-CN" w:bidi="ar-SA"/>
        </w:rPr>
        <w:t>1.</w:t>
      </w:r>
      <w:r>
        <w:rPr>
          <w:rFonts w:hint="eastAsia" w:ascii="宋体" w:hAnsi="宋体" w:eastAsia="宋体" w:cs="宋体"/>
          <w:kern w:val="21"/>
          <w:position w:val="0"/>
          <w:sz w:val="21"/>
          <w:highlight w:val="none"/>
        </w:rPr>
        <w:t>评标方法</w:t>
      </w:r>
    </w:p>
    <w:p w14:paraId="37AD3D8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本次评标采用综合评估法。评标委员会对满足招标文件实质性要求的投标文件，按照本章第2.2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2528DCB1">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szCs w:val="21"/>
          <w:highlight w:val="none"/>
          <w:lang w:val="en-US" w:eastAsia="zh-CN" w:bidi="ar-SA"/>
        </w:rPr>
        <w:t>2.</w:t>
      </w:r>
      <w:r>
        <w:rPr>
          <w:rFonts w:hint="eastAsia" w:ascii="宋体" w:hAnsi="宋体" w:eastAsia="宋体" w:cs="宋体"/>
          <w:kern w:val="21"/>
          <w:position w:val="0"/>
          <w:sz w:val="21"/>
          <w:highlight w:val="none"/>
        </w:rPr>
        <w:t>评审标准</w:t>
      </w:r>
    </w:p>
    <w:p w14:paraId="703352D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2.1  初步评审标准</w:t>
      </w:r>
    </w:p>
    <w:p w14:paraId="55F0053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2.1.1  形式评审标准：见评标办法前附表。</w:t>
      </w:r>
    </w:p>
    <w:p w14:paraId="3C1FC2B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2.1.2  资格评审标准：见评标办法前附表（适用于未进行资格预审的）。</w:t>
      </w:r>
    </w:p>
    <w:p w14:paraId="6F55749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2.1.2  资格评审标准：见资格预审文件第三章“资格审查办法”详细审查标准（适用于已进行资格预审的）。</w:t>
      </w:r>
    </w:p>
    <w:p w14:paraId="239912E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2.1.3  响应性评审标准：见评标办法前附表。</w:t>
      </w:r>
    </w:p>
    <w:p w14:paraId="71AA062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2.2  分值构成与评分标准</w:t>
      </w:r>
    </w:p>
    <w:p w14:paraId="48A5E63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2.2.1  分值构成</w:t>
      </w:r>
    </w:p>
    <w:p w14:paraId="1393627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（1）施工组织设计：见评标办法前附表；</w:t>
      </w:r>
    </w:p>
    <w:p w14:paraId="2638CD9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（2）项目管理机构：见评标办法前附表；</w:t>
      </w:r>
    </w:p>
    <w:p w14:paraId="313837F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（3）投标报价：见评标办法前附表；</w:t>
      </w:r>
    </w:p>
    <w:p w14:paraId="6C7B307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（4）其他评分因素：见评标办法前附表。</w:t>
      </w:r>
    </w:p>
    <w:p w14:paraId="7F94AA6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2.2.2  评标基准价计算</w:t>
      </w:r>
    </w:p>
    <w:p w14:paraId="50EA587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评标基准价计算方法：见评标办法前附表。</w:t>
      </w:r>
    </w:p>
    <w:p w14:paraId="7BDE8F4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2.2.3  投标报价的偏差率计算</w:t>
      </w:r>
    </w:p>
    <w:p w14:paraId="414F697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投标报价的偏差率计算公式：见评标办法前附表。</w:t>
      </w:r>
    </w:p>
    <w:p w14:paraId="775E1AA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2.2.4  评分标准</w:t>
      </w:r>
    </w:p>
    <w:p w14:paraId="5363C6D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（1）施工组织设计评分标准：见评标办法前附表；</w:t>
      </w:r>
    </w:p>
    <w:p w14:paraId="7867A28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（2）项目管理机构评分标准：见评标办法前附表；</w:t>
      </w:r>
    </w:p>
    <w:p w14:paraId="72A9685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（3）投标报价评分标准：见评标办法前附表；</w:t>
      </w:r>
    </w:p>
    <w:p w14:paraId="7AC7C51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（4）其他因素评分标准：见评标办法前附表。</w:t>
      </w:r>
    </w:p>
    <w:p w14:paraId="59B572B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  评标程序</w:t>
      </w:r>
    </w:p>
    <w:p w14:paraId="45EBA8C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3.1  初步评审</w:t>
      </w:r>
    </w:p>
    <w:p w14:paraId="25780E6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3.1.1  评标委员会可以要求投标人提交第二章“投标人须知”第 3.5.1 项至第 3.5.5 项规定的有关证明和证件的原件，以便核验。评标委员会依据本章第 2.1 款规定的标准对投标文件进行初步评审。有一项不符合评审标准的，作废标处理。（适用于未进行资格预审的）</w:t>
      </w:r>
    </w:p>
    <w:p w14:paraId="2C79F9B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3.1.1  评标委员会依据本章第 2.1.1 项、第 2.1.3 项规定的评审标准对投标文件进行初步评审。有一项不符合评审标准的，作废标处理。当投标人资格预审申请文件的内容发生重大</w:t>
      </w:r>
    </w:p>
    <w:p w14:paraId="70A90B4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变化时，评标委员会依据本章第 2.1.2 项规定的标准对其更新资料进行评审。（适用于已进行资格预审的）</w:t>
      </w:r>
    </w:p>
    <w:p w14:paraId="096A067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3.1.2  投标人有以下情形之一的，其投标作废标处理：</w:t>
      </w:r>
    </w:p>
    <w:p w14:paraId="15BD314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（1）第二章“投标人须知”第 1.4.3 项规定的任何一种情形的；</w:t>
      </w:r>
    </w:p>
    <w:p w14:paraId="79824CF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（2）串通投标或弄虚作假或有其他违法行为的；</w:t>
      </w:r>
    </w:p>
    <w:p w14:paraId="479442C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（3）不按评标委员会要求澄清、说明或补正的。</w:t>
      </w:r>
    </w:p>
    <w:p w14:paraId="621338E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3.1.3  投标报价有算术错误的，评标委员会按以下原则对投标报价进行修正，修正的价格经投标人书面确认后具有约束力。投标人不接受修正价格的，其投标作废标处理。</w:t>
      </w:r>
    </w:p>
    <w:p w14:paraId="5D0EA35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（1）投标文件中的大写金额与小写金额不一致的，以大写金额为准；</w:t>
      </w:r>
    </w:p>
    <w:p w14:paraId="1B4567B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（2）总价金额与依据单价计算出的结果不一致的，以单价金额为准修正总价，但单价金额小数点有明显错误的除外。</w:t>
      </w:r>
    </w:p>
    <w:p w14:paraId="6A4632E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3.2  详细评审</w:t>
      </w:r>
    </w:p>
    <w:p w14:paraId="354066C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3.2.1  评标委员会按本章第2.2款规定的量化因素和分值进行打分，并计算出综合评估得分。</w:t>
      </w:r>
    </w:p>
    <w:p w14:paraId="311CEBA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（1）按本章第 2.2.4（1）目规定的评审因素和分值对施工组织设计计算出得分A；</w:t>
      </w:r>
    </w:p>
    <w:p w14:paraId="5626D94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（2）按本章第 2.2.4（2）目规定的评审因素和分值对项目管理机构计算出得分B；</w:t>
      </w:r>
    </w:p>
    <w:p w14:paraId="10ED1D1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（3）按本章第 2.2.4（3）目规定的评审因素和分值对投标报价计算出得分C；</w:t>
      </w:r>
    </w:p>
    <w:p w14:paraId="3A0DD89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（4）按本章第 2.2.4（4）目规定的评审因素和分值对其他部分计算出得分D。</w:t>
      </w:r>
    </w:p>
    <w:p w14:paraId="69A1ED3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3.2.2  评分分值计算保留小数点后两位，小数点后第三位“四舍五入”。</w:t>
      </w:r>
    </w:p>
    <w:p w14:paraId="14BF8C9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3.2.3  投标人得分=A+B+C+D。</w:t>
      </w:r>
    </w:p>
    <w:p w14:paraId="069FC52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14:paraId="3B4EFA3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3.3  投标文件的澄清和补正</w:t>
      </w:r>
    </w:p>
    <w:p w14:paraId="0C6A80E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5C2E9DB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3.3.2  澄清、说明和补正不得改变投标文件的实质性内容（算术性错误修正的除外）。投标人的书面澄清、说明和补正属于投标文件的组成部分。</w:t>
      </w:r>
    </w:p>
    <w:p w14:paraId="6CE9D9B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3.3.3  评标委员会对投标人提交的澄清、说明或补正有疑问的，可以要求投标人进一步澄清、说明或补正，直至满足评标委员会的要求。</w:t>
      </w:r>
    </w:p>
    <w:p w14:paraId="38AB9D9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3.4  评标结果</w:t>
      </w:r>
    </w:p>
    <w:p w14:paraId="3975D72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kern w:val="21"/>
          <w:position w:val="0"/>
          <w:sz w:val="21"/>
          <w:highlight w:val="none"/>
        </w:rPr>
      </w:pPr>
      <w:r>
        <w:rPr>
          <w:rFonts w:hint="eastAsia" w:ascii="宋体" w:hAnsi="宋体" w:eastAsia="宋体" w:cs="宋体"/>
          <w:kern w:val="21"/>
          <w:position w:val="0"/>
          <w:sz w:val="21"/>
          <w:highlight w:val="none"/>
        </w:rPr>
        <w:t>3.4.1  除第二章“投标人须知”前附表授权直接确定中标人外，评标委员会按照得分由高到低的顺序推荐中标候选人。</w:t>
      </w:r>
    </w:p>
    <w:p w14:paraId="62B1F69C">
      <w:pPr>
        <w:keepNext w:val="0"/>
        <w:keepLines w:val="0"/>
        <w:pageBreakBefore w:val="0"/>
        <w:widowControl w:val="0"/>
        <w:kinsoku/>
        <w:wordWrap/>
        <w:overflowPunct/>
        <w:topLinePunct w:val="0"/>
        <w:autoSpaceDE w:val="0"/>
        <w:autoSpaceDN w:val="0"/>
        <w:bidi w:val="0"/>
        <w:adjustRightInd/>
        <w:snapToGrid/>
        <w:spacing w:line="336" w:lineRule="auto"/>
        <w:ind w:firstLine="420" w:firstLineChars="200"/>
        <w:jc w:val="both"/>
        <w:textAlignment w:val="auto"/>
        <w:rPr>
          <w:rFonts w:hint="eastAsia" w:ascii="宋体" w:hAnsi="宋体" w:eastAsia="宋体" w:cs="宋体"/>
          <w:kern w:val="21"/>
          <w:sz w:val="21"/>
          <w:szCs w:val="21"/>
          <w:highlight w:val="none"/>
        </w:rPr>
      </w:pPr>
      <w:r>
        <w:rPr>
          <w:rFonts w:hint="eastAsia" w:ascii="宋体" w:hAnsi="宋体" w:eastAsia="宋体" w:cs="宋体"/>
          <w:kern w:val="21"/>
          <w:position w:val="0"/>
          <w:sz w:val="21"/>
          <w:highlight w:val="none"/>
        </w:rPr>
        <w:t>3.4.2  评标委员会完成评标后，应当向招标人提交书面评标报告</w:t>
      </w:r>
      <w:r>
        <w:rPr>
          <w:rFonts w:hint="eastAsia" w:ascii="宋体" w:hAnsi="宋体" w:eastAsia="宋体" w:cs="宋体"/>
          <w:kern w:val="21"/>
          <w:sz w:val="21"/>
          <w:szCs w:val="21"/>
          <w:highlight w:val="none"/>
          <w:lang w:val="zh-CN" w:bidi="zh-CN"/>
        </w:rPr>
        <w:t>。</w:t>
      </w:r>
    </w:p>
    <w:p w14:paraId="6371AAA5">
      <w:pPr>
        <w:autoSpaceDE w:val="0"/>
        <w:autoSpaceDN w:val="0"/>
        <w:adjustRightInd w:val="0"/>
        <w:snapToGrid w:val="0"/>
        <w:spacing w:line="380" w:lineRule="exact"/>
        <w:ind w:left="540" w:right="-20"/>
        <w:jc w:val="left"/>
        <w:rPr>
          <w:rFonts w:hint="eastAsia" w:ascii="宋体" w:hAnsi="宋体" w:cs="MingLiU"/>
          <w:kern w:val="0"/>
          <w:sz w:val="22"/>
          <w:szCs w:val="21"/>
          <w:highlight w:val="none"/>
        </w:rPr>
      </w:pPr>
    </w:p>
    <w:bookmarkEnd w:id="69"/>
    <w:bookmarkEnd w:id="70"/>
    <w:bookmarkEnd w:id="71"/>
    <w:bookmarkEnd w:id="72"/>
    <w:bookmarkEnd w:id="73"/>
    <w:bookmarkEnd w:id="74"/>
    <w:bookmarkEnd w:id="75"/>
    <w:bookmarkEnd w:id="76"/>
    <w:bookmarkEnd w:id="77"/>
    <w:bookmarkEnd w:id="78"/>
    <w:p w14:paraId="3FA22F3B">
      <w:pPr>
        <w:pStyle w:val="3"/>
        <w:snapToGrid w:val="0"/>
        <w:spacing w:before="240" w:after="240" w:line="360" w:lineRule="auto"/>
        <w:jc w:val="center"/>
        <w:rPr>
          <w:rFonts w:hint="eastAsia" w:ascii="宋体" w:hAnsi="宋体" w:eastAsia="宋体"/>
          <w:kern w:val="0"/>
          <w:highlight w:val="none"/>
        </w:rPr>
      </w:pPr>
      <w:bookmarkStart w:id="93" w:name="_Toc196292892"/>
      <w:bookmarkStart w:id="94" w:name="_Toc27865"/>
      <w:bookmarkStart w:id="95" w:name="_Toc215884210"/>
    </w:p>
    <w:p w14:paraId="7F543C2A">
      <w:pPr>
        <w:pStyle w:val="3"/>
        <w:snapToGrid w:val="0"/>
        <w:spacing w:before="240" w:after="240" w:line="360" w:lineRule="auto"/>
        <w:jc w:val="center"/>
        <w:rPr>
          <w:rFonts w:hint="eastAsia" w:ascii="宋体" w:hAnsi="宋体" w:eastAsia="宋体"/>
          <w:kern w:val="0"/>
          <w:highlight w:val="none"/>
        </w:rPr>
      </w:pPr>
    </w:p>
    <w:p w14:paraId="465E7605">
      <w:pPr>
        <w:pStyle w:val="3"/>
        <w:snapToGrid w:val="0"/>
        <w:spacing w:before="240" w:after="240" w:line="360" w:lineRule="auto"/>
        <w:jc w:val="center"/>
        <w:rPr>
          <w:rFonts w:hint="eastAsia" w:ascii="宋体" w:hAnsi="宋体" w:eastAsia="宋体"/>
          <w:kern w:val="0"/>
          <w:highlight w:val="none"/>
        </w:rPr>
      </w:pPr>
    </w:p>
    <w:p w14:paraId="04FF308F">
      <w:pPr>
        <w:pStyle w:val="3"/>
        <w:snapToGrid w:val="0"/>
        <w:spacing w:before="240" w:after="240" w:line="360" w:lineRule="auto"/>
        <w:jc w:val="center"/>
        <w:rPr>
          <w:rFonts w:hint="eastAsia" w:ascii="宋体" w:hAnsi="宋体" w:eastAsia="宋体"/>
          <w:kern w:val="0"/>
          <w:highlight w:val="none"/>
        </w:rPr>
      </w:pPr>
    </w:p>
    <w:p w14:paraId="012C2D8F">
      <w:pPr>
        <w:pStyle w:val="3"/>
        <w:snapToGrid w:val="0"/>
        <w:spacing w:before="240" w:after="240" w:line="360" w:lineRule="auto"/>
        <w:jc w:val="center"/>
        <w:rPr>
          <w:rFonts w:hint="eastAsia" w:ascii="宋体" w:hAnsi="宋体" w:eastAsia="宋体"/>
          <w:kern w:val="0"/>
          <w:highlight w:val="none"/>
        </w:rPr>
      </w:pPr>
    </w:p>
    <w:p w14:paraId="58ABFF93">
      <w:pPr>
        <w:pStyle w:val="3"/>
        <w:snapToGrid w:val="0"/>
        <w:spacing w:before="240" w:after="240" w:line="360" w:lineRule="auto"/>
        <w:jc w:val="center"/>
        <w:rPr>
          <w:rFonts w:hint="eastAsia" w:ascii="宋体" w:hAnsi="宋体" w:eastAsia="宋体"/>
          <w:kern w:val="0"/>
          <w:highlight w:val="none"/>
        </w:rPr>
      </w:pPr>
    </w:p>
    <w:p w14:paraId="0418669D">
      <w:pPr>
        <w:pStyle w:val="3"/>
        <w:snapToGrid w:val="0"/>
        <w:spacing w:before="240" w:after="240" w:line="360" w:lineRule="auto"/>
        <w:jc w:val="center"/>
        <w:rPr>
          <w:rFonts w:hint="eastAsia" w:ascii="宋体" w:hAnsi="宋体"/>
          <w:b w:val="0"/>
          <w:bCs w:val="0"/>
          <w:kern w:val="44"/>
          <w:sz w:val="44"/>
          <w:szCs w:val="44"/>
          <w:highlight w:val="none"/>
        </w:rPr>
      </w:pPr>
      <w:r>
        <w:rPr>
          <w:rFonts w:hint="eastAsia" w:ascii="宋体" w:hAnsi="宋体" w:eastAsia="宋体"/>
          <w:kern w:val="0"/>
          <w:highlight w:val="none"/>
        </w:rPr>
        <w:t>第四章</w:t>
      </w:r>
      <w:r>
        <w:rPr>
          <w:rFonts w:ascii="宋体" w:hAnsi="宋体" w:eastAsia="宋体"/>
          <w:kern w:val="0"/>
          <w:highlight w:val="none"/>
        </w:rPr>
        <w:t xml:space="preserve">  </w:t>
      </w:r>
      <w:r>
        <w:rPr>
          <w:rFonts w:hint="eastAsia" w:ascii="宋体" w:hAnsi="宋体" w:eastAsia="宋体"/>
          <w:kern w:val="0"/>
          <w:highlight w:val="none"/>
        </w:rPr>
        <w:t>合同条款及格式</w:t>
      </w:r>
      <w:bookmarkEnd w:id="93"/>
      <w:bookmarkEnd w:id="94"/>
      <w:bookmarkEnd w:id="95"/>
      <w:bookmarkStart w:id="96" w:name="_Toc173630738"/>
    </w:p>
    <w:p w14:paraId="3BC88007">
      <w:pPr>
        <w:autoSpaceDE w:val="0"/>
        <w:autoSpaceDN w:val="0"/>
        <w:adjustRightInd w:val="0"/>
        <w:spacing w:line="200" w:lineRule="exact"/>
        <w:jc w:val="left"/>
        <w:rPr>
          <w:rFonts w:ascii="宋体" w:hAnsi="宋体"/>
          <w:kern w:val="0"/>
          <w:sz w:val="28"/>
          <w:szCs w:val="28"/>
          <w:highlight w:val="none"/>
        </w:rPr>
      </w:pPr>
      <w:r>
        <w:rPr>
          <w:rFonts w:hint="eastAsia"/>
          <w:kern w:val="2"/>
          <w:sz w:val="21"/>
          <w:szCs w:val="24"/>
          <w:highlight w:val="none"/>
          <w:lang w:val="en-US" w:eastAsia="zh-CN" w:bidi="ar-SA"/>
        </w:rPr>
        <w:tab/>
      </w:r>
    </w:p>
    <w:p w14:paraId="644678DB">
      <w:pPr>
        <w:keepNext w:val="0"/>
        <w:keepLines w:val="0"/>
        <w:pageBreakBefore w:val="0"/>
        <w:widowControl w:val="0"/>
        <w:kinsoku/>
        <w:wordWrap/>
        <w:overflowPunct/>
        <w:topLinePunct w:val="0"/>
        <w:bidi w:val="0"/>
        <w:adjustRightInd/>
        <w:snapToGrid/>
        <w:spacing w:line="360" w:lineRule="auto"/>
        <w:jc w:val="center"/>
        <w:textAlignment w:val="auto"/>
        <w:rPr>
          <w:rFonts w:hint="eastAsia" w:ascii="宋体" w:hAnsi="宋体"/>
          <w:b/>
          <w:bCs/>
          <w:kern w:val="44"/>
          <w:sz w:val="28"/>
          <w:szCs w:val="28"/>
          <w:highlight w:val="none"/>
        </w:rPr>
        <w:sectPr>
          <w:headerReference r:id="rId5" w:type="default"/>
          <w:footerReference r:id="rId6" w:type="default"/>
          <w:pgSz w:w="11922" w:h="16838"/>
          <w:pgMar w:top="1134" w:right="1134" w:bottom="1134" w:left="1134" w:header="884" w:footer="839" w:gutter="0"/>
          <w:pgNumType w:fmt="decimal"/>
          <w:cols w:space="0" w:num="1"/>
          <w:rtlGutter w:val="0"/>
          <w:docGrid w:linePitch="1" w:charSpace="0"/>
        </w:sectPr>
      </w:pPr>
    </w:p>
    <w:p w14:paraId="54EF1518">
      <w:pPr>
        <w:keepNext w:val="0"/>
        <w:keepLines w:val="0"/>
        <w:pageBreakBefore w:val="0"/>
        <w:widowControl w:val="0"/>
        <w:kinsoku/>
        <w:wordWrap/>
        <w:overflowPunct/>
        <w:topLinePunct w:val="0"/>
        <w:bidi w:val="0"/>
        <w:adjustRightInd/>
        <w:snapToGrid/>
        <w:spacing w:line="360" w:lineRule="auto"/>
        <w:jc w:val="center"/>
        <w:textAlignment w:val="auto"/>
        <w:rPr>
          <w:rFonts w:hint="eastAsia" w:ascii="宋体" w:hAnsi="宋体"/>
          <w:b/>
          <w:bCs/>
          <w:kern w:val="44"/>
          <w:sz w:val="28"/>
          <w:szCs w:val="28"/>
          <w:highlight w:val="none"/>
        </w:rPr>
      </w:pPr>
      <w:r>
        <w:rPr>
          <w:rFonts w:hint="eastAsia" w:ascii="宋体" w:hAnsi="宋体"/>
          <w:b/>
          <w:bCs/>
          <w:kern w:val="44"/>
          <w:sz w:val="28"/>
          <w:szCs w:val="28"/>
          <w:highlight w:val="none"/>
        </w:rPr>
        <w:t>合同协议书</w:t>
      </w:r>
    </w:p>
    <w:p w14:paraId="5BBAE290">
      <w:pPr>
        <w:keepNext w:val="0"/>
        <w:keepLines w:val="0"/>
        <w:pageBreakBefore w:val="0"/>
        <w:widowControl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cs="宋体"/>
          <w:kern w:val="21"/>
          <w:sz w:val="21"/>
          <w:szCs w:val="21"/>
          <w:highlight w:val="none"/>
        </w:rPr>
        <w:t xml:space="preserve"> </w:t>
      </w:r>
      <w:r>
        <w:rPr>
          <w:rFonts w:hint="eastAsia" w:ascii="宋体" w:hAnsi="宋体"/>
          <w:kern w:val="21"/>
          <w:sz w:val="21"/>
          <w:szCs w:val="21"/>
          <w:highlight w:val="none"/>
        </w:rPr>
        <w:t>鉴于</w:t>
      </w:r>
      <w:r>
        <w:rPr>
          <w:rFonts w:hint="eastAsia" w:ascii="宋体" w:hAnsi="宋体"/>
          <w:kern w:val="21"/>
          <w:sz w:val="21"/>
          <w:szCs w:val="21"/>
          <w:highlight w:val="none"/>
          <w:u w:val="single"/>
        </w:rPr>
        <w:t>（发包人名称）</w:t>
      </w:r>
      <w:r>
        <w:rPr>
          <w:rFonts w:hint="eastAsia" w:ascii="宋体" w:hAnsi="宋体"/>
          <w:kern w:val="21"/>
          <w:sz w:val="21"/>
          <w:szCs w:val="21"/>
          <w:highlight w:val="none"/>
        </w:rPr>
        <w:t>接受了承包人对</w:t>
      </w:r>
      <w:r>
        <w:rPr>
          <w:rFonts w:hint="eastAsia" w:ascii="宋体" w:hAnsi="宋体"/>
          <w:kern w:val="21"/>
          <w:sz w:val="21"/>
          <w:szCs w:val="21"/>
          <w:highlight w:val="none"/>
          <w:u w:val="single"/>
        </w:rPr>
        <w:t>（项目名称）</w:t>
      </w:r>
      <w:r>
        <w:rPr>
          <w:rFonts w:hint="eastAsia" w:ascii="宋体" w:hAnsi="宋体"/>
          <w:kern w:val="21"/>
          <w:sz w:val="21"/>
          <w:szCs w:val="21"/>
          <w:highlight w:val="none"/>
        </w:rPr>
        <w:t>全部工程的施工的投标文件，现由</w:t>
      </w:r>
      <w:r>
        <w:rPr>
          <w:rFonts w:hint="eastAsia" w:ascii="宋体" w:hAnsi="宋体"/>
          <w:kern w:val="21"/>
          <w:sz w:val="21"/>
          <w:szCs w:val="21"/>
          <w:highlight w:val="none"/>
          <w:u w:val="single"/>
        </w:rPr>
        <w:t>（发包人全称）</w:t>
      </w:r>
      <w:r>
        <w:rPr>
          <w:rFonts w:hint="eastAsia" w:ascii="宋体" w:hAnsi="宋体"/>
          <w:kern w:val="21"/>
          <w:sz w:val="21"/>
          <w:szCs w:val="21"/>
          <w:highlight w:val="none"/>
        </w:rPr>
        <w:t>（下称“发包人”）为一方和</w:t>
      </w:r>
      <w:r>
        <w:rPr>
          <w:rFonts w:hint="eastAsia" w:ascii="宋体" w:hAnsi="宋体"/>
          <w:kern w:val="21"/>
          <w:sz w:val="21"/>
          <w:szCs w:val="21"/>
          <w:highlight w:val="none"/>
          <w:u w:val="single"/>
        </w:rPr>
        <w:t>（承包人全称）</w:t>
      </w:r>
      <w:r>
        <w:rPr>
          <w:rFonts w:hint="eastAsia" w:ascii="宋体" w:hAnsi="宋体"/>
          <w:kern w:val="21"/>
          <w:sz w:val="21"/>
          <w:szCs w:val="21"/>
          <w:highlight w:val="none"/>
        </w:rPr>
        <w:t>（下称“承包人”）为另一方于</w:t>
      </w:r>
      <w:r>
        <w:rPr>
          <w:rFonts w:hint="eastAsia" w:ascii="宋体" w:hAnsi="宋体"/>
          <w:kern w:val="21"/>
          <w:sz w:val="21"/>
          <w:szCs w:val="21"/>
          <w:highlight w:val="none"/>
          <w:u w:val="single"/>
        </w:rPr>
        <w:t xml:space="preserve">    </w:t>
      </w:r>
      <w:r>
        <w:rPr>
          <w:rFonts w:hint="eastAsia" w:ascii="宋体" w:hAnsi="宋体"/>
          <w:kern w:val="21"/>
          <w:sz w:val="21"/>
          <w:szCs w:val="21"/>
          <w:highlight w:val="none"/>
        </w:rPr>
        <w:t>年</w:t>
      </w:r>
      <w:r>
        <w:rPr>
          <w:rFonts w:hint="eastAsia" w:ascii="宋体" w:hAnsi="宋体"/>
          <w:kern w:val="21"/>
          <w:sz w:val="21"/>
          <w:szCs w:val="21"/>
          <w:highlight w:val="none"/>
          <w:u w:val="single"/>
        </w:rPr>
        <w:t xml:space="preserve">  </w:t>
      </w:r>
      <w:r>
        <w:rPr>
          <w:rFonts w:hint="eastAsia" w:ascii="宋体" w:hAnsi="宋体"/>
          <w:kern w:val="21"/>
          <w:sz w:val="21"/>
          <w:szCs w:val="21"/>
          <w:highlight w:val="none"/>
        </w:rPr>
        <w:t>月</w:t>
      </w:r>
      <w:r>
        <w:rPr>
          <w:rFonts w:hint="eastAsia" w:ascii="宋体" w:hAnsi="宋体"/>
          <w:kern w:val="21"/>
          <w:sz w:val="21"/>
          <w:szCs w:val="21"/>
          <w:highlight w:val="none"/>
          <w:u w:val="single"/>
        </w:rPr>
        <w:t xml:space="preserve">  </w:t>
      </w:r>
      <w:r>
        <w:rPr>
          <w:rFonts w:hint="eastAsia" w:ascii="宋体" w:hAnsi="宋体"/>
          <w:kern w:val="21"/>
          <w:sz w:val="21"/>
          <w:szCs w:val="21"/>
          <w:highlight w:val="none"/>
        </w:rPr>
        <w:t>日共同达成并签订本协议如下：</w:t>
      </w:r>
    </w:p>
    <w:p w14:paraId="602C389C">
      <w:pPr>
        <w:keepNext w:val="0"/>
        <w:keepLines w:val="0"/>
        <w:pageBreakBefore w:val="0"/>
        <w:widowControl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1、</w:t>
      </w:r>
      <w:r>
        <w:rPr>
          <w:rFonts w:hint="eastAsia" w:ascii="宋体" w:hAnsi="宋体"/>
          <w:kern w:val="21"/>
          <w:sz w:val="21"/>
          <w:szCs w:val="21"/>
          <w:highlight w:val="none"/>
          <w:lang w:val="en-US" w:eastAsia="zh-CN"/>
        </w:rPr>
        <w:t>项目概况：</w:t>
      </w:r>
      <w:r>
        <w:rPr>
          <w:rFonts w:hint="eastAsia" w:ascii="宋体" w:hAnsi="宋体"/>
          <w:kern w:val="21"/>
          <w:sz w:val="21"/>
          <w:szCs w:val="21"/>
          <w:highlight w:val="none"/>
          <w:u w:val="single"/>
        </w:rPr>
        <w:t xml:space="preserve">               </w:t>
      </w:r>
    </w:p>
    <w:p w14:paraId="7A48B5C8">
      <w:pPr>
        <w:keepNext w:val="0"/>
        <w:keepLines w:val="0"/>
        <w:pageBreakBefore w:val="0"/>
        <w:widowControl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2、下列文件应视为构成并作为阅读和理解本协议的组成部分，即：</w:t>
      </w:r>
    </w:p>
    <w:p w14:paraId="033B5388">
      <w:pPr>
        <w:keepNext w:val="0"/>
        <w:keepLines w:val="0"/>
        <w:pageBreakBefore w:val="0"/>
        <w:widowControl w:val="0"/>
        <w:numPr>
          <w:ilvl w:val="2"/>
          <w:numId w:val="0"/>
        </w:numPr>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2.1合同协议书及附件（含评审期间和合同谈判过程中的澄清文件和补充资料）；</w:t>
      </w:r>
    </w:p>
    <w:p w14:paraId="166AE30A">
      <w:pPr>
        <w:keepNext w:val="0"/>
        <w:keepLines w:val="0"/>
        <w:pageBreakBefore w:val="0"/>
        <w:widowControl w:val="0"/>
        <w:numPr>
          <w:ilvl w:val="2"/>
          <w:numId w:val="0"/>
        </w:numPr>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2.2中标通知书；</w:t>
      </w:r>
    </w:p>
    <w:p w14:paraId="11CE300D">
      <w:pPr>
        <w:keepNext w:val="0"/>
        <w:keepLines w:val="0"/>
        <w:pageBreakBefore w:val="0"/>
        <w:widowControl w:val="0"/>
        <w:numPr>
          <w:ilvl w:val="2"/>
          <w:numId w:val="0"/>
        </w:numPr>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2.3投标函；</w:t>
      </w:r>
    </w:p>
    <w:p w14:paraId="2A3AA7B7">
      <w:pPr>
        <w:keepNext w:val="0"/>
        <w:keepLines w:val="0"/>
        <w:pageBreakBefore w:val="0"/>
        <w:widowControl w:val="0"/>
        <w:numPr>
          <w:ilvl w:val="2"/>
          <w:numId w:val="0"/>
        </w:numPr>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2.4合同条款（含补充通知中与此有关的部分）；</w:t>
      </w:r>
    </w:p>
    <w:p w14:paraId="723990B8">
      <w:pPr>
        <w:keepNext w:val="0"/>
        <w:keepLines w:val="0"/>
        <w:pageBreakBefore w:val="0"/>
        <w:widowControl w:val="0"/>
        <w:numPr>
          <w:ilvl w:val="2"/>
          <w:numId w:val="0"/>
        </w:numPr>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2.5标准、规范及有关技术文件（含补遗书中与此有关的部分）；</w:t>
      </w:r>
    </w:p>
    <w:p w14:paraId="2EE53B31">
      <w:pPr>
        <w:keepNext w:val="0"/>
        <w:keepLines w:val="0"/>
        <w:pageBreakBefore w:val="0"/>
        <w:widowControl w:val="0"/>
        <w:numPr>
          <w:ilvl w:val="2"/>
          <w:numId w:val="0"/>
        </w:numPr>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2.6招标文件其它内容（含补遗书中与此有关部分，如果有）；</w:t>
      </w:r>
    </w:p>
    <w:p w14:paraId="755ABE26">
      <w:pPr>
        <w:keepNext w:val="0"/>
        <w:keepLines w:val="0"/>
        <w:pageBreakBefore w:val="0"/>
        <w:widowControl w:val="0"/>
        <w:numPr>
          <w:ilvl w:val="2"/>
          <w:numId w:val="0"/>
        </w:numPr>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2.7已标价工程量清单；</w:t>
      </w:r>
    </w:p>
    <w:p w14:paraId="1E28F7D1">
      <w:pPr>
        <w:keepNext w:val="0"/>
        <w:keepLines w:val="0"/>
        <w:pageBreakBefore w:val="0"/>
        <w:widowControl w:val="0"/>
        <w:numPr>
          <w:ilvl w:val="2"/>
          <w:numId w:val="0"/>
        </w:numPr>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eastAsia="宋体"/>
          <w:kern w:val="21"/>
          <w:sz w:val="21"/>
          <w:szCs w:val="21"/>
          <w:highlight w:val="none"/>
          <w:lang w:eastAsia="zh-CN"/>
        </w:rPr>
      </w:pPr>
      <w:r>
        <w:rPr>
          <w:rFonts w:hint="eastAsia" w:ascii="宋体" w:hAnsi="宋体"/>
          <w:kern w:val="21"/>
          <w:sz w:val="21"/>
          <w:szCs w:val="21"/>
          <w:highlight w:val="none"/>
        </w:rPr>
        <w:t>2.8构成本合同组成部分的其他文件</w:t>
      </w:r>
      <w:r>
        <w:rPr>
          <w:rFonts w:hint="eastAsia" w:ascii="宋体" w:hAnsi="宋体"/>
          <w:kern w:val="21"/>
          <w:sz w:val="21"/>
          <w:szCs w:val="21"/>
          <w:highlight w:val="none"/>
          <w:lang w:eastAsia="zh-CN"/>
        </w:rPr>
        <w:t>。</w:t>
      </w:r>
    </w:p>
    <w:p w14:paraId="1CCD69E9">
      <w:pPr>
        <w:keepNext w:val="0"/>
        <w:keepLines w:val="0"/>
        <w:pageBreakBefore w:val="0"/>
        <w:widowControl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上述文件将互相补充，若有不明确或不一致之处，以上列次序在先者为准。</w:t>
      </w:r>
    </w:p>
    <w:p w14:paraId="6591FFDD">
      <w:pPr>
        <w:keepNext w:val="0"/>
        <w:keepLines w:val="0"/>
        <w:pageBreakBefore w:val="0"/>
        <w:widowControl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3、本合同为固定</w:t>
      </w:r>
      <w:r>
        <w:rPr>
          <w:rFonts w:hint="eastAsia" w:ascii="宋体" w:hAnsi="宋体"/>
          <w:kern w:val="21"/>
          <w:sz w:val="21"/>
          <w:szCs w:val="21"/>
          <w:highlight w:val="none"/>
          <w:lang w:val="en-US" w:eastAsia="zh-CN"/>
        </w:rPr>
        <w:t>总价</w:t>
      </w:r>
      <w:r>
        <w:rPr>
          <w:rFonts w:hint="eastAsia" w:ascii="宋体" w:hAnsi="宋体"/>
          <w:kern w:val="21"/>
          <w:sz w:val="21"/>
          <w:szCs w:val="21"/>
          <w:highlight w:val="none"/>
        </w:rPr>
        <w:t>合同，签约合同价：人民币（大写）</w:t>
      </w:r>
      <w:r>
        <w:rPr>
          <w:rFonts w:hint="eastAsia" w:ascii="宋体" w:hAnsi="宋体"/>
          <w:kern w:val="21"/>
          <w:sz w:val="21"/>
          <w:szCs w:val="21"/>
          <w:highlight w:val="none"/>
          <w:u w:val="single"/>
          <w:lang w:val="en-US" w:eastAsia="zh-CN"/>
        </w:rPr>
        <w:t xml:space="preserve">       </w:t>
      </w:r>
      <w:r>
        <w:rPr>
          <w:rFonts w:hint="eastAsia" w:ascii="宋体" w:hAnsi="宋体"/>
          <w:kern w:val="21"/>
          <w:sz w:val="21"/>
          <w:szCs w:val="21"/>
          <w:highlight w:val="none"/>
        </w:rPr>
        <w:t xml:space="preserve">元（¥ </w:t>
      </w:r>
      <w:r>
        <w:rPr>
          <w:rFonts w:hint="eastAsia" w:ascii="宋体" w:hAnsi="宋体"/>
          <w:kern w:val="21"/>
          <w:sz w:val="21"/>
          <w:szCs w:val="21"/>
          <w:highlight w:val="none"/>
          <w:lang w:val="en-US" w:eastAsia="zh-CN"/>
        </w:rPr>
        <w:t xml:space="preserve">    </w:t>
      </w:r>
      <w:r>
        <w:rPr>
          <w:rFonts w:hint="eastAsia" w:ascii="宋体" w:hAnsi="宋体"/>
          <w:kern w:val="21"/>
          <w:sz w:val="21"/>
          <w:szCs w:val="21"/>
          <w:highlight w:val="none"/>
        </w:rPr>
        <w:t>）。</w:t>
      </w:r>
    </w:p>
    <w:p w14:paraId="025EC331">
      <w:pPr>
        <w:keepNext w:val="0"/>
        <w:keepLines w:val="0"/>
        <w:pageBreakBefore w:val="0"/>
        <w:widowControl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4、项目经理：</w:t>
      </w:r>
      <w:r>
        <w:rPr>
          <w:rFonts w:hint="eastAsia" w:ascii="宋体" w:hAnsi="宋体"/>
          <w:kern w:val="21"/>
          <w:sz w:val="21"/>
          <w:szCs w:val="21"/>
          <w:highlight w:val="none"/>
          <w:u w:val="single"/>
        </w:rPr>
        <w:t xml:space="preserve">           </w:t>
      </w:r>
      <w:r>
        <w:rPr>
          <w:rFonts w:hint="eastAsia" w:ascii="宋体" w:hAnsi="宋体"/>
          <w:kern w:val="21"/>
          <w:sz w:val="21"/>
          <w:szCs w:val="21"/>
          <w:highlight w:val="none"/>
        </w:rPr>
        <w:t>。</w:t>
      </w:r>
    </w:p>
    <w:p w14:paraId="53755CEA">
      <w:pPr>
        <w:keepNext w:val="0"/>
        <w:keepLines w:val="0"/>
        <w:pageBreakBefore w:val="0"/>
        <w:widowControl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5、本合同工程工期为：</w:t>
      </w:r>
      <w:r>
        <w:rPr>
          <w:rFonts w:hint="eastAsia" w:ascii="宋体" w:hAnsi="宋体"/>
          <w:kern w:val="21"/>
          <w:sz w:val="21"/>
          <w:szCs w:val="21"/>
          <w:highlight w:val="none"/>
          <w:u w:val="single"/>
        </w:rPr>
        <w:t xml:space="preserve">          </w:t>
      </w:r>
      <w:r>
        <w:rPr>
          <w:rFonts w:hint="eastAsia" w:ascii="宋体" w:hAnsi="宋体"/>
          <w:kern w:val="21"/>
          <w:sz w:val="21"/>
          <w:szCs w:val="21"/>
          <w:highlight w:val="none"/>
        </w:rPr>
        <w:t>。</w:t>
      </w:r>
    </w:p>
    <w:p w14:paraId="12789BDB">
      <w:pPr>
        <w:keepNext w:val="0"/>
        <w:keepLines w:val="0"/>
        <w:pageBreakBefore w:val="0"/>
        <w:widowControl w:val="0"/>
        <w:kinsoku/>
        <w:wordWrap/>
        <w:overflowPunct/>
        <w:topLinePunct w:val="0"/>
        <w:autoSpaceDE/>
        <w:autoSpaceDN/>
        <w:bidi w:val="0"/>
        <w:adjustRightInd/>
        <w:snapToGrid/>
        <w:spacing w:line="336" w:lineRule="auto"/>
        <w:ind w:firstLine="422" w:firstLineChars="200"/>
        <w:jc w:val="both"/>
        <w:textAlignment w:val="auto"/>
        <w:rPr>
          <w:rFonts w:hint="eastAsia" w:ascii="宋体" w:hAnsi="宋体" w:eastAsia="宋体"/>
          <w:kern w:val="21"/>
          <w:sz w:val="21"/>
          <w:szCs w:val="21"/>
          <w:highlight w:val="none"/>
          <w:lang w:eastAsia="zh-CN"/>
        </w:rPr>
      </w:pPr>
      <w:r>
        <w:rPr>
          <w:rFonts w:hint="eastAsia" w:ascii="宋体" w:hAnsi="宋体"/>
          <w:b/>
          <w:bCs/>
          <w:szCs w:val="21"/>
          <w:highlight w:val="none"/>
        </w:rPr>
        <w:t>本项目质保期一年</w:t>
      </w:r>
      <w:r>
        <w:rPr>
          <w:rFonts w:hint="eastAsia" w:ascii="宋体" w:hAnsi="宋体"/>
          <w:b/>
          <w:bCs/>
          <w:szCs w:val="21"/>
          <w:highlight w:val="none"/>
          <w:lang w:eastAsia="zh-CN"/>
        </w:rPr>
        <w:t>（</w:t>
      </w:r>
      <w:r>
        <w:rPr>
          <w:rFonts w:hint="eastAsia" w:ascii="宋体" w:hAnsi="宋体"/>
          <w:b/>
          <w:bCs/>
          <w:szCs w:val="21"/>
          <w:highlight w:val="none"/>
          <w:lang w:val="en-US" w:eastAsia="zh-CN"/>
        </w:rPr>
        <w:t>自竣工验收合格之日起计算</w:t>
      </w:r>
      <w:r>
        <w:rPr>
          <w:rFonts w:hint="eastAsia" w:ascii="宋体" w:hAnsi="宋体"/>
          <w:b/>
          <w:bCs/>
          <w:szCs w:val="21"/>
          <w:highlight w:val="none"/>
          <w:lang w:eastAsia="zh-CN"/>
        </w:rPr>
        <w:t>）</w:t>
      </w:r>
      <w:r>
        <w:rPr>
          <w:rFonts w:hint="eastAsia" w:ascii="宋体" w:hAnsi="宋体"/>
          <w:b/>
          <w:bCs/>
          <w:szCs w:val="21"/>
          <w:highlight w:val="none"/>
        </w:rPr>
        <w:t>，一年内发生油漆脱落翘皮等由</w:t>
      </w:r>
      <w:r>
        <w:rPr>
          <w:rFonts w:hint="eastAsia" w:ascii="宋体" w:hAnsi="宋体"/>
          <w:b/>
          <w:bCs/>
          <w:szCs w:val="21"/>
          <w:highlight w:val="none"/>
          <w:lang w:val="en-US" w:eastAsia="zh-CN"/>
        </w:rPr>
        <w:t>中标人</w:t>
      </w:r>
      <w:r>
        <w:rPr>
          <w:rFonts w:hint="eastAsia" w:ascii="宋体" w:hAnsi="宋体"/>
          <w:b/>
          <w:bCs/>
          <w:szCs w:val="21"/>
          <w:highlight w:val="none"/>
        </w:rPr>
        <w:t>免费修复</w:t>
      </w:r>
      <w:r>
        <w:rPr>
          <w:rFonts w:hint="eastAsia" w:ascii="宋体" w:hAnsi="宋体"/>
          <w:b/>
          <w:bCs/>
          <w:szCs w:val="21"/>
          <w:highlight w:val="none"/>
          <w:lang w:eastAsia="zh-CN"/>
        </w:rPr>
        <w:t>。</w:t>
      </w:r>
    </w:p>
    <w:p w14:paraId="3BB75CB4">
      <w:pPr>
        <w:keepNext w:val="0"/>
        <w:keepLines w:val="0"/>
        <w:pageBreakBefore w:val="0"/>
        <w:widowControl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6、由于发包人代表按本协议书第7条所述向承包人支付合同价款，承包人在此立约：保证在各方面按合同文件的规定，承担本合同工程的实施和完成。</w:t>
      </w:r>
    </w:p>
    <w:p w14:paraId="6DA7BC29">
      <w:pPr>
        <w:keepNext w:val="0"/>
        <w:keepLines w:val="0"/>
        <w:pageBreakBefore w:val="0"/>
        <w:widowControl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7、作为对本合同工程的实施和完成的报酬，发包人代表在此立约：保证按照合同文件规定的时间和方式向承包人支付合同价款。</w:t>
      </w:r>
    </w:p>
    <w:p w14:paraId="690E104A">
      <w:pPr>
        <w:keepNext w:val="0"/>
        <w:keepLines w:val="0"/>
        <w:pageBreakBefore w:val="0"/>
        <w:widowControl w:val="0"/>
        <w:kinsoku/>
        <w:wordWrap/>
        <w:overflowPunct/>
        <w:topLinePunct w:val="0"/>
        <w:autoSpaceDE/>
        <w:autoSpaceDN/>
        <w:bidi w:val="0"/>
        <w:adjustRightInd/>
        <w:snapToGrid/>
        <w:spacing w:line="336" w:lineRule="auto"/>
        <w:ind w:firstLine="422" w:firstLineChars="200"/>
        <w:jc w:val="both"/>
        <w:textAlignment w:val="auto"/>
        <w:rPr>
          <w:rFonts w:hint="eastAsia" w:ascii="宋体" w:hAnsi="宋体"/>
          <w:kern w:val="21"/>
          <w:sz w:val="21"/>
          <w:szCs w:val="21"/>
          <w:highlight w:val="none"/>
        </w:rPr>
      </w:pPr>
      <w:r>
        <w:rPr>
          <w:rFonts w:hint="eastAsia" w:ascii="宋体" w:hAnsi="宋体"/>
          <w:b/>
          <w:bCs/>
          <w:kern w:val="21"/>
          <w:sz w:val="21"/>
          <w:szCs w:val="21"/>
          <w:highlight w:val="none"/>
        </w:rPr>
        <w:t>通过工程竣工验收并达到质量要求且工程结算审核报告已经确认并提交质量保证金的支付凭证后支付至审定价的100%；支付工程款的同时要求承包人向发包人提供有效发票。以上付款均不计利息。</w:t>
      </w:r>
    </w:p>
    <w:p w14:paraId="2940A177">
      <w:pPr>
        <w:keepNext w:val="0"/>
        <w:keepLines w:val="0"/>
        <w:pageBreakBefore w:val="0"/>
        <w:widowControl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cs="宋体"/>
          <w:kern w:val="21"/>
          <w:sz w:val="21"/>
          <w:szCs w:val="21"/>
          <w:highlight w:val="none"/>
        </w:rPr>
      </w:pPr>
      <w:r>
        <w:rPr>
          <w:rFonts w:hint="eastAsia" w:ascii="宋体" w:hAnsi="宋体"/>
          <w:kern w:val="21"/>
          <w:sz w:val="21"/>
          <w:szCs w:val="21"/>
          <w:highlight w:val="none"/>
        </w:rPr>
        <w:t>8、承包人与发包人发生合同纠纷时，双方应尽量通过协商解决，协商不成时，则采取向</w:t>
      </w:r>
      <w:r>
        <w:rPr>
          <w:rFonts w:hint="eastAsia" w:ascii="宋体" w:hAnsi="宋体"/>
          <w:kern w:val="21"/>
          <w:sz w:val="21"/>
          <w:szCs w:val="21"/>
          <w:highlight w:val="none"/>
          <w:u w:val="single"/>
        </w:rPr>
        <w:t>南通市仲裁委员会</w:t>
      </w:r>
      <w:r>
        <w:rPr>
          <w:rFonts w:hint="eastAsia" w:ascii="宋体" w:hAnsi="宋体"/>
          <w:kern w:val="21"/>
          <w:sz w:val="21"/>
          <w:szCs w:val="21"/>
          <w:highlight w:val="none"/>
        </w:rPr>
        <w:t xml:space="preserve">仲裁解决。 </w:t>
      </w:r>
    </w:p>
    <w:p w14:paraId="3D1D4780">
      <w:pPr>
        <w:keepNext w:val="0"/>
        <w:keepLines w:val="0"/>
        <w:pageBreakBefore w:val="0"/>
        <w:widowControl w:val="0"/>
        <w:kinsoku/>
        <w:wordWrap/>
        <w:overflowPunct/>
        <w:topLinePunct w:val="0"/>
        <w:autoSpaceDE/>
        <w:autoSpaceDN/>
        <w:bidi w:val="0"/>
        <w:adjustRightInd/>
        <w:snapToGrid/>
        <w:spacing w:line="336" w:lineRule="auto"/>
        <w:ind w:firstLine="420" w:firstLineChars="200"/>
        <w:jc w:val="both"/>
        <w:textAlignment w:val="auto"/>
        <w:rPr>
          <w:rFonts w:hint="eastAsia" w:ascii="宋体" w:hAnsi="宋体"/>
          <w:kern w:val="21"/>
          <w:sz w:val="21"/>
          <w:szCs w:val="21"/>
          <w:highlight w:val="none"/>
        </w:rPr>
      </w:pPr>
      <w:r>
        <w:rPr>
          <w:rFonts w:hint="eastAsia" w:ascii="宋体" w:hAnsi="宋体"/>
          <w:kern w:val="21"/>
          <w:sz w:val="21"/>
          <w:szCs w:val="21"/>
          <w:highlight w:val="none"/>
        </w:rPr>
        <w:t>9、本协议在双方法定代表人或其授权的代理人签署与加盖单位章后生效。</w:t>
      </w:r>
    </w:p>
    <w:p w14:paraId="16AF904C">
      <w:pPr>
        <w:keepNext w:val="0"/>
        <w:keepLines w:val="0"/>
        <w:pageBreakBefore w:val="0"/>
        <w:widowControl w:val="0"/>
        <w:kinsoku/>
        <w:wordWrap/>
        <w:overflowPunct/>
        <w:topLinePunct w:val="0"/>
        <w:autoSpaceDE/>
        <w:autoSpaceDN/>
        <w:bidi w:val="0"/>
        <w:adjustRightInd/>
        <w:snapToGrid/>
        <w:spacing w:line="336" w:lineRule="auto"/>
        <w:ind w:firstLine="420" w:firstLineChars="200"/>
        <w:jc w:val="both"/>
        <w:textAlignment w:val="auto"/>
        <w:rPr>
          <w:rFonts w:hint="eastAsia"/>
          <w:szCs w:val="21"/>
          <w:highlight w:val="none"/>
        </w:rPr>
      </w:pPr>
      <w:r>
        <w:rPr>
          <w:rFonts w:hint="eastAsia" w:ascii="宋体" w:hAnsi="宋体"/>
          <w:kern w:val="21"/>
          <w:sz w:val="21"/>
          <w:szCs w:val="21"/>
          <w:highlight w:val="none"/>
        </w:rPr>
        <w:t>10本合同正本二份、副本六份，合同双方各执正本一份，副本三份，当正本与副本的内容不一致时，以正本为准。</w:t>
      </w:r>
    </w:p>
    <w:p w14:paraId="63FB4678">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highlight w:val="none"/>
        </w:rPr>
      </w:pPr>
    </w:p>
    <w:p w14:paraId="6417B944">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highlight w:val="none"/>
        </w:rPr>
      </w:pPr>
      <w:r>
        <w:rPr>
          <w:rFonts w:cs="仿宋"/>
          <w:highlight w:val="none"/>
        </w:rPr>
        <w:t>发包人：</w:t>
      </w:r>
      <w:r>
        <w:rPr>
          <w:rFonts w:hint="eastAsia" w:cs="仿宋"/>
          <w:highlight w:val="none"/>
          <w:u w:val="single"/>
          <w:lang w:val="en-US" w:eastAsia="zh-CN"/>
        </w:rPr>
        <w:t xml:space="preserve">                      </w:t>
      </w:r>
      <w:r>
        <w:rPr>
          <w:rFonts w:cs="仿宋"/>
          <w:highlight w:val="none"/>
        </w:rPr>
        <w:t>（盖章）</w:t>
      </w:r>
      <w:r>
        <w:rPr>
          <w:rFonts w:hint="eastAsia" w:cs="仿宋"/>
          <w:highlight w:val="none"/>
        </w:rPr>
        <w:t xml:space="preserve">   </w:t>
      </w:r>
      <w:r>
        <w:rPr>
          <w:rFonts w:hint="eastAsia" w:cs="仿宋"/>
          <w:highlight w:val="none"/>
          <w:lang w:val="en-US" w:eastAsia="zh-CN"/>
        </w:rPr>
        <w:t xml:space="preserve">  </w:t>
      </w:r>
      <w:r>
        <w:rPr>
          <w:rFonts w:hint="eastAsia" w:cs="仿宋"/>
          <w:highlight w:val="none"/>
        </w:rPr>
        <w:t xml:space="preserve">      </w:t>
      </w:r>
      <w:r>
        <w:rPr>
          <w:rFonts w:cs="仿宋"/>
          <w:highlight w:val="none"/>
        </w:rPr>
        <w:t>承包人</w:t>
      </w:r>
      <w:r>
        <w:rPr>
          <w:rFonts w:cs="仿宋"/>
          <w:highlight w:val="none"/>
          <w:u w:val="none"/>
        </w:rPr>
        <w:t>：</w:t>
      </w:r>
      <w:r>
        <w:rPr>
          <w:rFonts w:hint="eastAsia" w:cs="仿宋"/>
          <w:highlight w:val="none"/>
          <w:u w:val="single"/>
          <w:lang w:val="en-US" w:eastAsia="zh-CN"/>
        </w:rPr>
        <w:t xml:space="preserve">                       </w:t>
      </w:r>
      <w:r>
        <w:rPr>
          <w:rFonts w:cs="仿宋"/>
          <w:highlight w:val="none"/>
        </w:rPr>
        <w:t>（盖章）</w:t>
      </w:r>
    </w:p>
    <w:p w14:paraId="71E2381E">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highlight w:val="none"/>
        </w:rPr>
      </w:pPr>
      <w:r>
        <w:rPr>
          <w:rFonts w:cs="仿宋"/>
          <w:highlight w:val="none"/>
        </w:rPr>
        <w:t>法定代表人</w:t>
      </w:r>
      <w:r>
        <w:rPr>
          <w:rFonts w:hint="eastAsia" w:cs="仿宋"/>
          <w:highlight w:val="none"/>
        </w:rPr>
        <w:t xml:space="preserve">                           </w:t>
      </w:r>
      <w:r>
        <w:rPr>
          <w:rFonts w:hint="eastAsia" w:cs="仿宋"/>
          <w:highlight w:val="none"/>
          <w:lang w:val="en-US" w:eastAsia="zh-CN"/>
        </w:rPr>
        <w:t xml:space="preserve">          </w:t>
      </w:r>
      <w:r>
        <w:rPr>
          <w:rFonts w:hint="eastAsia" w:cs="仿宋"/>
          <w:highlight w:val="none"/>
        </w:rPr>
        <w:t xml:space="preserve">  </w:t>
      </w:r>
      <w:r>
        <w:rPr>
          <w:rFonts w:cs="仿宋"/>
          <w:highlight w:val="none"/>
        </w:rPr>
        <w:t>法定代表人</w:t>
      </w:r>
    </w:p>
    <w:p w14:paraId="6F1664A6">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highlight w:val="none"/>
        </w:rPr>
      </w:pPr>
      <w:r>
        <w:rPr>
          <w:rFonts w:hint="eastAsia" w:cs="仿宋"/>
          <w:highlight w:val="none"/>
        </w:rPr>
        <w:t>或</w:t>
      </w:r>
      <w:r>
        <w:rPr>
          <w:rFonts w:cs="仿宋"/>
          <w:highlight w:val="none"/>
        </w:rPr>
        <w:t>其委托代理人：</w:t>
      </w:r>
      <w:r>
        <w:rPr>
          <w:rFonts w:hint="eastAsia" w:cs="仿宋"/>
          <w:highlight w:val="none"/>
          <w:u w:val="single"/>
          <w:lang w:val="en-US" w:eastAsia="zh-CN"/>
        </w:rPr>
        <w:t xml:space="preserve">              </w:t>
      </w:r>
      <w:r>
        <w:rPr>
          <w:rFonts w:cs="仿宋"/>
          <w:highlight w:val="none"/>
        </w:rPr>
        <w:t>（签字）</w:t>
      </w:r>
      <w:r>
        <w:rPr>
          <w:rFonts w:hint="eastAsia" w:cs="仿宋"/>
          <w:highlight w:val="none"/>
        </w:rPr>
        <w:t xml:space="preserve">           或</w:t>
      </w:r>
      <w:r>
        <w:rPr>
          <w:rFonts w:cs="仿宋"/>
          <w:highlight w:val="none"/>
        </w:rPr>
        <w:t>其委托代理人：</w:t>
      </w:r>
      <w:r>
        <w:rPr>
          <w:rFonts w:hint="eastAsia" w:cs="仿宋"/>
          <w:highlight w:val="none"/>
          <w:u w:val="single"/>
          <w:lang w:val="en-US" w:eastAsia="zh-CN"/>
        </w:rPr>
        <w:t xml:space="preserve">              </w:t>
      </w:r>
      <w:r>
        <w:rPr>
          <w:rFonts w:cs="仿宋"/>
          <w:highlight w:val="none"/>
        </w:rPr>
        <w:t>（签字）</w:t>
      </w:r>
    </w:p>
    <w:p w14:paraId="7CA1BFE7">
      <w:pPr>
        <w:spacing w:line="360" w:lineRule="auto"/>
        <w:jc w:val="left"/>
        <w:rPr>
          <w:rFonts w:hint="eastAsia"/>
          <w:szCs w:val="21"/>
          <w:highlight w:val="none"/>
        </w:rPr>
      </w:pPr>
      <w:r>
        <w:rPr>
          <w:rFonts w:hint="eastAsia" w:cs="仿宋"/>
          <w:highlight w:val="none"/>
          <w:lang w:val="en-US" w:eastAsia="zh-CN"/>
        </w:rPr>
        <w:t>日期：</w:t>
      </w:r>
      <w:r>
        <w:rPr>
          <w:rFonts w:hint="eastAsia" w:cs="仿宋"/>
          <w:highlight w:val="none"/>
          <w:u w:val="single"/>
          <w:lang w:val="en-US" w:eastAsia="zh-CN"/>
        </w:rPr>
        <w:t xml:space="preserve">      </w:t>
      </w:r>
      <w:r>
        <w:rPr>
          <w:rFonts w:hint="eastAsia" w:cs="仿宋"/>
          <w:highlight w:val="none"/>
          <w:lang w:val="en-US" w:eastAsia="zh-CN"/>
        </w:rPr>
        <w:t>年</w:t>
      </w:r>
      <w:r>
        <w:rPr>
          <w:rFonts w:hint="eastAsia" w:cs="仿宋"/>
          <w:highlight w:val="none"/>
          <w:u w:val="single"/>
          <w:lang w:val="en-US" w:eastAsia="zh-CN"/>
        </w:rPr>
        <w:t xml:space="preserve">    </w:t>
      </w:r>
      <w:r>
        <w:rPr>
          <w:rFonts w:hint="eastAsia" w:cs="仿宋"/>
          <w:highlight w:val="none"/>
          <w:lang w:val="en-US" w:eastAsia="zh-CN"/>
        </w:rPr>
        <w:t>月</w:t>
      </w:r>
      <w:r>
        <w:rPr>
          <w:rFonts w:hint="eastAsia" w:cs="仿宋"/>
          <w:highlight w:val="none"/>
          <w:u w:val="single"/>
          <w:lang w:val="en-US" w:eastAsia="zh-CN"/>
        </w:rPr>
        <w:t xml:space="preserve">    </w:t>
      </w:r>
      <w:r>
        <w:rPr>
          <w:rFonts w:hint="eastAsia" w:cs="仿宋"/>
          <w:highlight w:val="none"/>
          <w:lang w:val="en-US" w:eastAsia="zh-CN"/>
        </w:rPr>
        <w:t>日</w:t>
      </w:r>
    </w:p>
    <w:p w14:paraId="6F9ECAAA">
      <w:pPr>
        <w:spacing w:line="360" w:lineRule="auto"/>
        <w:jc w:val="center"/>
        <w:rPr>
          <w:rFonts w:hint="eastAsia" w:ascii="宋体" w:hAnsi="宋体"/>
          <w:b/>
          <w:bCs/>
          <w:kern w:val="44"/>
          <w:sz w:val="28"/>
          <w:szCs w:val="28"/>
          <w:highlight w:val="none"/>
        </w:rPr>
        <w:sectPr>
          <w:pgSz w:w="11922" w:h="16838"/>
          <w:pgMar w:top="1134" w:right="1134" w:bottom="1134" w:left="1134" w:header="884" w:footer="839" w:gutter="0"/>
          <w:pgNumType w:fmt="decimal"/>
          <w:cols w:space="0" w:num="1"/>
          <w:rtlGutter w:val="0"/>
          <w:docGrid w:linePitch="1" w:charSpace="0"/>
        </w:sectPr>
      </w:pPr>
    </w:p>
    <w:p w14:paraId="44C8C2F0">
      <w:pPr>
        <w:spacing w:line="360" w:lineRule="auto"/>
        <w:jc w:val="center"/>
        <w:rPr>
          <w:rFonts w:hint="eastAsia" w:ascii="宋体" w:hAnsi="宋体"/>
          <w:b/>
          <w:bCs/>
          <w:kern w:val="44"/>
          <w:sz w:val="28"/>
          <w:szCs w:val="28"/>
          <w:highlight w:val="none"/>
        </w:rPr>
      </w:pPr>
      <w:r>
        <w:rPr>
          <w:rFonts w:hint="eastAsia" w:ascii="宋体" w:hAnsi="宋体"/>
          <w:b/>
          <w:bCs/>
          <w:kern w:val="44"/>
          <w:sz w:val="28"/>
          <w:szCs w:val="28"/>
          <w:highlight w:val="none"/>
        </w:rPr>
        <w:t>廉洁合同</w:t>
      </w:r>
    </w:p>
    <w:p w14:paraId="13E1E9F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根据交通部《关于在交通基础设施建设中加强廉政建设的若</w:t>
      </w:r>
      <w:r>
        <w:rPr>
          <w:rFonts w:hint="eastAsia" w:ascii="宋体" w:hAnsi="宋体"/>
          <w:sz w:val="21"/>
          <w:szCs w:val="21"/>
          <w:highlight w:val="none"/>
        </w:rPr>
        <w:t>干</w:t>
      </w:r>
      <w:r>
        <w:rPr>
          <w:rFonts w:ascii="宋体" w:hAnsi="宋体"/>
          <w:sz w:val="21"/>
          <w:szCs w:val="21"/>
          <w:highlight w:val="none"/>
        </w:rPr>
        <w:t>意见》以及有关工程建设、廉政建设的规定，为做好工程建设中的党风廉政建设，保证工程建设高效优质，保证建设资金的安全和有效使用以及投资效益，</w:t>
      </w:r>
      <w:r>
        <w:rPr>
          <w:rFonts w:hint="eastAsia" w:ascii="宋体" w:hAnsi="宋体"/>
          <w:sz w:val="21"/>
          <w:szCs w:val="21"/>
          <w:highlight w:val="none"/>
          <w:u w:val="single"/>
        </w:rPr>
        <w:t xml:space="preserve">          </w:t>
      </w:r>
      <w:r>
        <w:rPr>
          <w:rFonts w:ascii="宋体" w:hAnsi="宋体"/>
          <w:sz w:val="21"/>
          <w:szCs w:val="21"/>
          <w:highlight w:val="none"/>
        </w:rPr>
        <w:t>（以下称</w:t>
      </w:r>
      <w:r>
        <w:rPr>
          <w:rFonts w:hint="eastAsia" w:ascii="宋体" w:hAnsi="宋体"/>
          <w:sz w:val="21"/>
          <w:szCs w:val="21"/>
          <w:highlight w:val="none"/>
        </w:rPr>
        <w:t>发包</w:t>
      </w:r>
      <w:r>
        <w:rPr>
          <w:rFonts w:ascii="宋体" w:hAnsi="宋体"/>
          <w:sz w:val="21"/>
          <w:szCs w:val="21"/>
          <w:highlight w:val="none"/>
        </w:rPr>
        <w:t>人或甲方）与承包人</w:t>
      </w:r>
      <w:r>
        <w:rPr>
          <w:rFonts w:hint="eastAsia" w:ascii="宋体" w:hAnsi="宋体"/>
          <w:sz w:val="21"/>
          <w:szCs w:val="21"/>
          <w:highlight w:val="none"/>
          <w:u w:val="single"/>
        </w:rPr>
        <w:t xml:space="preserve">   </w:t>
      </w:r>
      <w:r>
        <w:rPr>
          <w:rFonts w:ascii="宋体" w:hAnsi="宋体"/>
          <w:sz w:val="21"/>
          <w:szCs w:val="21"/>
          <w:highlight w:val="none"/>
          <w:u w:val="single"/>
        </w:rPr>
        <w:t>（全称）</w:t>
      </w:r>
      <w:r>
        <w:rPr>
          <w:rFonts w:hint="eastAsia" w:ascii="宋体" w:hAnsi="宋体"/>
          <w:sz w:val="21"/>
          <w:szCs w:val="21"/>
          <w:highlight w:val="none"/>
          <w:u w:val="single"/>
        </w:rPr>
        <w:t xml:space="preserve">  </w:t>
      </w:r>
      <w:r>
        <w:rPr>
          <w:rFonts w:ascii="宋体" w:hAnsi="宋体"/>
          <w:sz w:val="21"/>
          <w:szCs w:val="21"/>
          <w:highlight w:val="none"/>
        </w:rPr>
        <w:t>（以下称</w:t>
      </w:r>
      <w:r>
        <w:rPr>
          <w:rFonts w:hint="eastAsia" w:ascii="宋体" w:hAnsi="宋体"/>
          <w:sz w:val="21"/>
          <w:szCs w:val="21"/>
          <w:highlight w:val="none"/>
        </w:rPr>
        <w:t>承包</w:t>
      </w:r>
      <w:r>
        <w:rPr>
          <w:rFonts w:ascii="宋体" w:hAnsi="宋体"/>
          <w:sz w:val="21"/>
          <w:szCs w:val="21"/>
          <w:highlight w:val="none"/>
        </w:rPr>
        <w:t>人或乙方），特订立如下合同。</w:t>
      </w:r>
    </w:p>
    <w:p w14:paraId="4AA718DC">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ascii="宋体" w:hAnsi="宋体"/>
          <w:sz w:val="21"/>
          <w:szCs w:val="21"/>
          <w:highlight w:val="none"/>
        </w:rPr>
      </w:pPr>
      <w:r>
        <w:rPr>
          <w:rFonts w:ascii="宋体" w:hAnsi="宋体"/>
          <w:b/>
          <w:sz w:val="21"/>
          <w:szCs w:val="21"/>
          <w:highlight w:val="none"/>
        </w:rPr>
        <w:t>第一条</w:t>
      </w:r>
      <w:r>
        <w:rPr>
          <w:rFonts w:hint="eastAsia" w:ascii="宋体" w:hAnsi="宋体"/>
          <w:b/>
          <w:sz w:val="21"/>
          <w:szCs w:val="21"/>
          <w:highlight w:val="none"/>
        </w:rPr>
        <w:t xml:space="preserve"> </w:t>
      </w:r>
      <w:r>
        <w:rPr>
          <w:rFonts w:hint="eastAsia" w:ascii="宋体" w:hAnsi="宋体"/>
          <w:sz w:val="21"/>
          <w:szCs w:val="21"/>
          <w:highlight w:val="none"/>
        </w:rPr>
        <w:t>甲乙</w:t>
      </w:r>
      <w:r>
        <w:rPr>
          <w:rFonts w:ascii="宋体" w:hAnsi="宋体"/>
          <w:sz w:val="21"/>
          <w:szCs w:val="21"/>
          <w:highlight w:val="none"/>
        </w:rPr>
        <w:t>双方的权利和义务</w:t>
      </w:r>
    </w:p>
    <w:p w14:paraId="5F985EE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（一）严格遵守国家有关法律法规及交通</w:t>
      </w:r>
      <w:r>
        <w:rPr>
          <w:rFonts w:hint="eastAsia" w:ascii="宋体" w:hAnsi="宋体"/>
          <w:sz w:val="21"/>
          <w:szCs w:val="21"/>
          <w:highlight w:val="none"/>
        </w:rPr>
        <w:t>运输</w:t>
      </w:r>
      <w:r>
        <w:rPr>
          <w:rFonts w:ascii="宋体" w:hAnsi="宋体"/>
          <w:sz w:val="21"/>
          <w:szCs w:val="21"/>
          <w:highlight w:val="none"/>
        </w:rPr>
        <w:t>部的有关规定。</w:t>
      </w:r>
    </w:p>
    <w:p w14:paraId="26BFB93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（二）严格执行</w:t>
      </w:r>
      <w:r>
        <w:rPr>
          <w:rFonts w:hint="eastAsia" w:ascii="宋体" w:hAnsi="宋体"/>
          <w:sz w:val="21"/>
          <w:szCs w:val="21"/>
          <w:highlight w:val="none"/>
          <w:u w:val="single"/>
        </w:rPr>
        <w:t xml:space="preserve">             </w:t>
      </w:r>
      <w:r>
        <w:rPr>
          <w:rFonts w:ascii="宋体" w:hAnsi="宋体"/>
          <w:sz w:val="21"/>
          <w:szCs w:val="21"/>
          <w:highlight w:val="none"/>
        </w:rPr>
        <w:t>项目的合同文件，自觉按合同办事。</w:t>
      </w:r>
    </w:p>
    <w:p w14:paraId="7A7D2D1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（三）双方的业务活动坚持公开、公正、诚信、透明的原则（除法律认定的商业秘密和合同文件另有规定之外），不得损害国家和集体利益，违反工程建设管理规章制度。</w:t>
      </w:r>
    </w:p>
    <w:p w14:paraId="245841C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（四）建立健全廉政制度，开展廉政教育，设立廉政告示牌，公布举报电话，监督并认真查处违法违纪行为。</w:t>
      </w:r>
    </w:p>
    <w:p w14:paraId="5F4D739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（五）发现对方在业务活动中有违反廉政规定的行为，有及时提醒对方纠正的权利和义务。</w:t>
      </w:r>
    </w:p>
    <w:p w14:paraId="5412508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（六）发现对方严重违反本合同义务条款的行为，有向其上级有关部门举报、建议给予处理并要求告知处理结果的权利。</w:t>
      </w:r>
      <w:r>
        <w:rPr>
          <w:rFonts w:hint="eastAsia" w:ascii="宋体" w:hAnsi="宋体"/>
          <w:sz w:val="21"/>
          <w:szCs w:val="21"/>
          <w:highlight w:val="none"/>
        </w:rPr>
        <w:t>影响合同履行的，可按照合同中关于合同解除的约定处理。</w:t>
      </w:r>
    </w:p>
    <w:p w14:paraId="4E767900">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ascii="宋体" w:hAnsi="宋体"/>
          <w:sz w:val="21"/>
          <w:szCs w:val="21"/>
          <w:highlight w:val="none"/>
        </w:rPr>
      </w:pPr>
      <w:r>
        <w:rPr>
          <w:rFonts w:ascii="宋体" w:hAnsi="宋体"/>
          <w:b/>
          <w:sz w:val="21"/>
          <w:szCs w:val="21"/>
          <w:highlight w:val="none"/>
        </w:rPr>
        <w:t>第二条</w:t>
      </w:r>
      <w:r>
        <w:rPr>
          <w:rFonts w:hint="eastAsia" w:ascii="宋体" w:hAnsi="宋体"/>
          <w:b/>
          <w:sz w:val="21"/>
          <w:szCs w:val="21"/>
          <w:highlight w:val="none"/>
        </w:rPr>
        <w:t xml:space="preserve"> </w:t>
      </w:r>
      <w:r>
        <w:rPr>
          <w:rFonts w:ascii="宋体" w:hAnsi="宋体"/>
          <w:sz w:val="21"/>
          <w:szCs w:val="21"/>
          <w:highlight w:val="none"/>
        </w:rPr>
        <w:t>发包人的义务</w:t>
      </w:r>
    </w:p>
    <w:p w14:paraId="2DBFBD5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（一）发包人作为工程项目的建设单位，认真履行合同规定的发包人责任</w:t>
      </w:r>
      <w:r>
        <w:rPr>
          <w:rFonts w:hint="eastAsia" w:ascii="宋体" w:hAnsi="宋体"/>
          <w:sz w:val="21"/>
          <w:szCs w:val="21"/>
          <w:highlight w:val="none"/>
        </w:rPr>
        <w:t>。</w:t>
      </w:r>
    </w:p>
    <w:p w14:paraId="2CB0CAF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（二）发包人及其工作人员不得索要或接受承包人的礼金、有价证券和物品，不得在承包人报销任何应由发包人或个人支付的费用等。</w:t>
      </w:r>
    </w:p>
    <w:p w14:paraId="7CD858F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（三）发包人工作人员不得参加承包人安排的宴请和娱乐活动；不得接受承包人提供的通讯工具、交通工具和办公用品等。</w:t>
      </w:r>
    </w:p>
    <w:p w14:paraId="1D6CC28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（四）发包人及其工作人员不得要求或者接受承包人为其住房装修、婚丧嫁娶活动、配偶子女的工作安排以及出国出境、旅游等提供方便等。</w:t>
      </w:r>
    </w:p>
    <w:p w14:paraId="14AF670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w:t>
      </w:r>
      <w:r>
        <w:rPr>
          <w:rFonts w:hint="eastAsia" w:ascii="宋体" w:hAnsi="宋体"/>
          <w:sz w:val="21"/>
          <w:szCs w:val="21"/>
          <w:highlight w:val="none"/>
        </w:rPr>
        <w:t>五</w:t>
      </w:r>
      <w:r>
        <w:rPr>
          <w:rFonts w:ascii="宋体" w:hAnsi="宋体"/>
          <w:sz w:val="21"/>
          <w:szCs w:val="21"/>
          <w:highlight w:val="none"/>
        </w:rPr>
        <w:t>）发包人工作人员的配偶、子女不得从事与发包人工程有关的分包项目。</w:t>
      </w:r>
    </w:p>
    <w:p w14:paraId="3BDD788F">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ascii="宋体" w:hAnsi="宋体"/>
          <w:sz w:val="21"/>
          <w:szCs w:val="21"/>
          <w:highlight w:val="none"/>
        </w:rPr>
      </w:pPr>
      <w:r>
        <w:rPr>
          <w:rFonts w:ascii="宋体" w:hAnsi="宋体"/>
          <w:b/>
          <w:sz w:val="21"/>
          <w:szCs w:val="21"/>
          <w:highlight w:val="none"/>
        </w:rPr>
        <w:t>第三条</w:t>
      </w:r>
      <w:r>
        <w:rPr>
          <w:rFonts w:hint="eastAsia" w:ascii="宋体" w:hAnsi="宋体"/>
          <w:b/>
          <w:sz w:val="21"/>
          <w:szCs w:val="21"/>
          <w:highlight w:val="none"/>
        </w:rPr>
        <w:t xml:space="preserve"> </w:t>
      </w:r>
      <w:r>
        <w:rPr>
          <w:rFonts w:ascii="宋体" w:hAnsi="宋体"/>
          <w:sz w:val="21"/>
          <w:szCs w:val="21"/>
          <w:highlight w:val="none"/>
        </w:rPr>
        <w:t>承包人</w:t>
      </w:r>
      <w:r>
        <w:rPr>
          <w:rFonts w:hint="eastAsia" w:ascii="宋体" w:hAnsi="宋体"/>
          <w:sz w:val="21"/>
          <w:szCs w:val="21"/>
          <w:highlight w:val="none"/>
        </w:rPr>
        <w:t>的</w:t>
      </w:r>
      <w:r>
        <w:rPr>
          <w:rFonts w:ascii="宋体" w:hAnsi="宋体"/>
          <w:sz w:val="21"/>
          <w:szCs w:val="21"/>
          <w:highlight w:val="none"/>
        </w:rPr>
        <w:t>义务</w:t>
      </w:r>
    </w:p>
    <w:p w14:paraId="6F26672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（一）承包人不得以任何理由向发包人及其工作人员行贿或馈赠礼金、有价证券、礼品。</w:t>
      </w:r>
    </w:p>
    <w:p w14:paraId="338B38B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（二）承包人不得以任何名义为发包人及其工作人员报销应由发包人或个人支付的任何费用。</w:t>
      </w:r>
    </w:p>
    <w:p w14:paraId="1D2865E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（三）承包人不得以任何理由安排发包人工作人员参加宴请及娱乐活动。</w:t>
      </w:r>
    </w:p>
    <w:p w14:paraId="19FA93D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（四）承包人不得为发包人单位和个人购置或提供通讯工具、交通工具和办公用品等。</w:t>
      </w:r>
    </w:p>
    <w:p w14:paraId="627C865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（五）承包人及其工作人员不得索取或接受</w:t>
      </w:r>
      <w:r>
        <w:rPr>
          <w:rFonts w:hint="eastAsia" w:ascii="宋体" w:hAnsi="宋体"/>
          <w:sz w:val="21"/>
          <w:szCs w:val="21"/>
          <w:highlight w:val="none"/>
        </w:rPr>
        <w:t>工作关系</w:t>
      </w:r>
      <w:r>
        <w:rPr>
          <w:rFonts w:ascii="宋体" w:hAnsi="宋体"/>
          <w:sz w:val="21"/>
          <w:szCs w:val="21"/>
          <w:highlight w:val="none"/>
        </w:rPr>
        <w:t>单位的礼金、有价证券和物品，不得在</w:t>
      </w:r>
      <w:r>
        <w:rPr>
          <w:rFonts w:hint="eastAsia" w:ascii="宋体" w:hAnsi="宋体"/>
          <w:sz w:val="21"/>
          <w:szCs w:val="21"/>
          <w:highlight w:val="none"/>
        </w:rPr>
        <w:t>工作关系</w:t>
      </w:r>
      <w:r>
        <w:rPr>
          <w:rFonts w:ascii="宋体" w:hAnsi="宋体"/>
          <w:sz w:val="21"/>
          <w:szCs w:val="21"/>
          <w:highlight w:val="none"/>
        </w:rPr>
        <w:t>单位报销任何应由承包人或个人支付的费用。</w:t>
      </w:r>
    </w:p>
    <w:p w14:paraId="2A4D24C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（六）承包人及其工作人员必须严格按照</w:t>
      </w:r>
      <w:r>
        <w:rPr>
          <w:rFonts w:hint="eastAsia" w:ascii="宋体" w:hAnsi="宋体"/>
          <w:sz w:val="21"/>
          <w:szCs w:val="21"/>
          <w:highlight w:val="none"/>
        </w:rPr>
        <w:t>工作</w:t>
      </w:r>
      <w:r>
        <w:rPr>
          <w:rFonts w:ascii="宋体" w:hAnsi="宋体"/>
          <w:sz w:val="21"/>
          <w:szCs w:val="21"/>
          <w:highlight w:val="none"/>
        </w:rPr>
        <w:t>规程办事，不得损害发包人利益。</w:t>
      </w:r>
    </w:p>
    <w:p w14:paraId="3C59CD27">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ascii="宋体" w:hAnsi="宋体"/>
          <w:sz w:val="21"/>
          <w:szCs w:val="21"/>
          <w:highlight w:val="none"/>
        </w:rPr>
      </w:pPr>
      <w:r>
        <w:rPr>
          <w:rFonts w:ascii="宋体" w:hAnsi="宋体"/>
          <w:b/>
          <w:sz w:val="21"/>
          <w:szCs w:val="21"/>
          <w:highlight w:val="none"/>
        </w:rPr>
        <w:t>第四条</w:t>
      </w:r>
      <w:r>
        <w:rPr>
          <w:rFonts w:hint="eastAsia" w:ascii="宋体" w:hAnsi="宋体"/>
          <w:b/>
          <w:sz w:val="21"/>
          <w:szCs w:val="21"/>
          <w:highlight w:val="none"/>
        </w:rPr>
        <w:t xml:space="preserve"> </w:t>
      </w:r>
      <w:r>
        <w:rPr>
          <w:rFonts w:ascii="宋体" w:hAnsi="宋体"/>
          <w:sz w:val="21"/>
          <w:szCs w:val="21"/>
          <w:highlight w:val="none"/>
        </w:rPr>
        <w:t>违约责任</w:t>
      </w:r>
    </w:p>
    <w:p w14:paraId="0D351EA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（一）发包人及其工作人员违反本合同第一、二条；按管理权限，依据有关规定给予党纪、政纪或组织处理；涉嫌犯罪的，移交司法机关追究刑事责任；给承包人单位造成经济损失的，应予以赔偿。</w:t>
      </w:r>
    </w:p>
    <w:p w14:paraId="421CDE5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sz w:val="21"/>
          <w:szCs w:val="21"/>
          <w:highlight w:val="none"/>
        </w:rPr>
      </w:pPr>
      <w:r>
        <w:rPr>
          <w:rFonts w:ascii="宋体" w:hAnsi="宋体"/>
          <w:sz w:val="21"/>
          <w:szCs w:val="21"/>
          <w:highlight w:val="none"/>
        </w:rPr>
        <w:t>（二）承包人及其工作人员违反本合同第一、三条，按管理权限依据有关规定，给予党纪、政纪或组织处理；给发包人单位造成经济损失的，应予以赔偿</w:t>
      </w:r>
      <w:r>
        <w:rPr>
          <w:rFonts w:hint="eastAsia" w:ascii="宋体" w:hAnsi="宋体"/>
          <w:sz w:val="21"/>
          <w:szCs w:val="21"/>
          <w:highlight w:val="none"/>
        </w:rPr>
        <w:t>，并按照违纪违法认定金额的双倍承担违约金。合同款项未完全支付的，违约金在支付时予以扣减；合同款已支付承包人或未支付款不足以支付违约金的，承包人另行支付违约金。</w:t>
      </w:r>
      <w:r>
        <w:rPr>
          <w:rFonts w:ascii="宋体" w:hAnsi="宋体"/>
          <w:sz w:val="21"/>
          <w:szCs w:val="21"/>
          <w:highlight w:val="none"/>
        </w:rPr>
        <w:t>情节严重的，发包人建议交通工程建设主管部门给予承包人一至三年内不得进入其主管的交通工程建设市场的处罚。</w:t>
      </w:r>
    </w:p>
    <w:p w14:paraId="755540B8">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ascii="宋体" w:hAnsi="宋体"/>
          <w:sz w:val="21"/>
          <w:szCs w:val="21"/>
          <w:highlight w:val="none"/>
        </w:rPr>
      </w:pPr>
      <w:r>
        <w:rPr>
          <w:rFonts w:ascii="宋体" w:hAnsi="宋体"/>
          <w:b/>
          <w:sz w:val="21"/>
          <w:szCs w:val="21"/>
          <w:highlight w:val="none"/>
        </w:rPr>
        <w:t>第五条</w:t>
      </w:r>
      <w:r>
        <w:rPr>
          <w:rFonts w:hint="eastAsia" w:ascii="宋体" w:hAnsi="宋体"/>
          <w:b/>
          <w:sz w:val="21"/>
          <w:szCs w:val="21"/>
          <w:highlight w:val="none"/>
        </w:rPr>
        <w:t xml:space="preserve"> </w:t>
      </w:r>
      <w:r>
        <w:rPr>
          <w:rFonts w:ascii="宋体" w:hAnsi="宋体"/>
          <w:sz w:val="21"/>
          <w:szCs w:val="21"/>
          <w:highlight w:val="none"/>
        </w:rPr>
        <w:t>本合同有效期为甲乙双方签署之日起至该工程项目竣工验收后止。</w:t>
      </w:r>
    </w:p>
    <w:p w14:paraId="10A6A855">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ascii="宋体" w:hAnsi="宋体"/>
          <w:sz w:val="21"/>
          <w:szCs w:val="21"/>
          <w:highlight w:val="none"/>
        </w:rPr>
      </w:pPr>
      <w:r>
        <w:rPr>
          <w:rFonts w:ascii="宋体" w:hAnsi="宋体"/>
          <w:b/>
          <w:sz w:val="21"/>
          <w:szCs w:val="21"/>
          <w:highlight w:val="none"/>
        </w:rPr>
        <w:t>第六条</w:t>
      </w:r>
      <w:r>
        <w:rPr>
          <w:rFonts w:hint="eastAsia" w:ascii="宋体" w:hAnsi="宋体"/>
          <w:b/>
          <w:sz w:val="21"/>
          <w:szCs w:val="21"/>
          <w:highlight w:val="none"/>
        </w:rPr>
        <w:t xml:space="preserve"> </w:t>
      </w:r>
      <w:r>
        <w:rPr>
          <w:rFonts w:ascii="宋体" w:hAnsi="宋体"/>
          <w:sz w:val="21"/>
          <w:szCs w:val="21"/>
          <w:highlight w:val="none"/>
        </w:rPr>
        <w:t>本合同作为</w:t>
      </w:r>
      <w:r>
        <w:rPr>
          <w:rFonts w:hint="eastAsia" w:ascii="宋体" w:hAnsi="宋体"/>
          <w:sz w:val="21"/>
          <w:szCs w:val="21"/>
          <w:highlight w:val="none"/>
          <w:u w:val="single"/>
        </w:rPr>
        <w:t xml:space="preserve"> </w:t>
      </w:r>
      <w:r>
        <w:rPr>
          <w:rFonts w:ascii="宋体" w:hAnsi="宋体"/>
          <w:sz w:val="21"/>
          <w:szCs w:val="21"/>
          <w:highlight w:val="none"/>
          <w:u w:val="single"/>
        </w:rPr>
        <w:t xml:space="preserve">                </w:t>
      </w:r>
      <w:r>
        <w:rPr>
          <w:rFonts w:ascii="宋体" w:hAnsi="宋体"/>
          <w:sz w:val="21"/>
          <w:szCs w:val="21"/>
          <w:highlight w:val="none"/>
        </w:rPr>
        <w:t>工程合同的附件，与工程合同具有同等的法律效力，经合同双方签署后立即生效。</w:t>
      </w:r>
    </w:p>
    <w:p w14:paraId="546374F8">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ascii="宋体" w:hAnsi="宋体"/>
          <w:sz w:val="22"/>
          <w:szCs w:val="22"/>
          <w:highlight w:val="none"/>
        </w:rPr>
      </w:pPr>
      <w:r>
        <w:rPr>
          <w:rFonts w:ascii="宋体" w:hAnsi="宋体"/>
          <w:b/>
          <w:sz w:val="21"/>
          <w:szCs w:val="21"/>
          <w:highlight w:val="none"/>
        </w:rPr>
        <w:t>第七条</w:t>
      </w:r>
      <w:r>
        <w:rPr>
          <w:rFonts w:hint="eastAsia" w:ascii="宋体" w:hAnsi="宋体"/>
          <w:b/>
          <w:sz w:val="21"/>
          <w:szCs w:val="21"/>
          <w:highlight w:val="none"/>
        </w:rPr>
        <w:t xml:space="preserve"> </w:t>
      </w:r>
      <w:r>
        <w:rPr>
          <w:rFonts w:ascii="宋体" w:hAnsi="宋体"/>
          <w:sz w:val="21"/>
          <w:szCs w:val="21"/>
          <w:highlight w:val="none"/>
        </w:rPr>
        <w:t>本合同</w:t>
      </w:r>
      <w:r>
        <w:rPr>
          <w:rFonts w:hint="eastAsia" w:ascii="宋体" w:hAnsi="宋体"/>
          <w:sz w:val="21"/>
          <w:szCs w:val="21"/>
          <w:highlight w:val="none"/>
        </w:rPr>
        <w:t>一式陆份，</w:t>
      </w:r>
      <w:r>
        <w:rPr>
          <w:rFonts w:ascii="宋体" w:hAnsi="宋体"/>
          <w:sz w:val="21"/>
          <w:szCs w:val="21"/>
          <w:highlight w:val="none"/>
        </w:rPr>
        <w:t>双方各执</w:t>
      </w:r>
      <w:r>
        <w:rPr>
          <w:rFonts w:hint="eastAsia" w:ascii="宋体" w:hAnsi="宋体"/>
          <w:sz w:val="21"/>
          <w:szCs w:val="21"/>
          <w:highlight w:val="none"/>
        </w:rPr>
        <w:t>叁</w:t>
      </w:r>
      <w:r>
        <w:rPr>
          <w:rFonts w:ascii="宋体" w:hAnsi="宋体"/>
          <w:sz w:val="21"/>
          <w:szCs w:val="21"/>
          <w:highlight w:val="none"/>
        </w:rPr>
        <w:t>份。</w:t>
      </w:r>
    </w:p>
    <w:p w14:paraId="696B07B8">
      <w:pPr>
        <w:adjustRightInd w:val="0"/>
        <w:snapToGrid w:val="0"/>
        <w:spacing w:line="324" w:lineRule="auto"/>
        <w:ind w:firstLine="440" w:firstLineChars="200"/>
        <w:jc w:val="left"/>
        <w:rPr>
          <w:rFonts w:ascii="仿宋" w:hAnsi="仿宋" w:eastAsia="仿宋"/>
          <w:sz w:val="22"/>
          <w:szCs w:val="22"/>
          <w:highlight w:val="none"/>
        </w:rPr>
      </w:pPr>
    </w:p>
    <w:p w14:paraId="64EBC7AD">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highlight w:val="none"/>
        </w:rPr>
      </w:pPr>
      <w:r>
        <w:rPr>
          <w:rFonts w:cs="仿宋"/>
          <w:highlight w:val="none"/>
        </w:rPr>
        <w:t>发包人：</w:t>
      </w:r>
      <w:r>
        <w:rPr>
          <w:rFonts w:hint="eastAsia" w:cs="仿宋"/>
          <w:highlight w:val="none"/>
          <w:u w:val="single"/>
          <w:lang w:val="en-US" w:eastAsia="zh-CN"/>
        </w:rPr>
        <w:t xml:space="preserve">                      </w:t>
      </w:r>
      <w:r>
        <w:rPr>
          <w:rFonts w:cs="仿宋"/>
          <w:highlight w:val="none"/>
        </w:rPr>
        <w:t>（盖章）</w:t>
      </w:r>
      <w:r>
        <w:rPr>
          <w:rFonts w:hint="eastAsia" w:cs="仿宋"/>
          <w:highlight w:val="none"/>
        </w:rPr>
        <w:t xml:space="preserve">   </w:t>
      </w:r>
      <w:r>
        <w:rPr>
          <w:rFonts w:hint="eastAsia" w:cs="仿宋"/>
          <w:highlight w:val="none"/>
          <w:lang w:val="en-US" w:eastAsia="zh-CN"/>
        </w:rPr>
        <w:t xml:space="preserve">  </w:t>
      </w:r>
      <w:r>
        <w:rPr>
          <w:rFonts w:hint="eastAsia" w:cs="仿宋"/>
          <w:highlight w:val="none"/>
        </w:rPr>
        <w:t xml:space="preserve">      </w:t>
      </w:r>
      <w:r>
        <w:rPr>
          <w:rFonts w:cs="仿宋"/>
          <w:highlight w:val="none"/>
        </w:rPr>
        <w:t>承包人</w:t>
      </w:r>
      <w:r>
        <w:rPr>
          <w:rFonts w:cs="仿宋"/>
          <w:highlight w:val="none"/>
          <w:u w:val="none"/>
        </w:rPr>
        <w:t>：</w:t>
      </w:r>
      <w:r>
        <w:rPr>
          <w:rFonts w:hint="eastAsia" w:cs="仿宋"/>
          <w:highlight w:val="none"/>
          <w:u w:val="single"/>
          <w:lang w:val="en-US" w:eastAsia="zh-CN"/>
        </w:rPr>
        <w:t xml:space="preserve">                       </w:t>
      </w:r>
      <w:r>
        <w:rPr>
          <w:rFonts w:cs="仿宋"/>
          <w:highlight w:val="none"/>
        </w:rPr>
        <w:t>（盖章）</w:t>
      </w:r>
    </w:p>
    <w:p w14:paraId="3FE89598">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highlight w:val="none"/>
        </w:rPr>
      </w:pPr>
      <w:r>
        <w:rPr>
          <w:rFonts w:cs="仿宋"/>
          <w:highlight w:val="none"/>
        </w:rPr>
        <w:t>法定代表人</w:t>
      </w:r>
      <w:r>
        <w:rPr>
          <w:rFonts w:hint="eastAsia" w:cs="仿宋"/>
          <w:highlight w:val="none"/>
        </w:rPr>
        <w:t xml:space="preserve">                           </w:t>
      </w:r>
      <w:r>
        <w:rPr>
          <w:rFonts w:hint="eastAsia" w:cs="仿宋"/>
          <w:highlight w:val="none"/>
          <w:lang w:val="en-US" w:eastAsia="zh-CN"/>
        </w:rPr>
        <w:t xml:space="preserve">          </w:t>
      </w:r>
      <w:r>
        <w:rPr>
          <w:rFonts w:hint="eastAsia" w:cs="仿宋"/>
          <w:highlight w:val="none"/>
        </w:rPr>
        <w:t xml:space="preserve">  </w:t>
      </w:r>
      <w:r>
        <w:rPr>
          <w:rFonts w:cs="仿宋"/>
          <w:highlight w:val="none"/>
        </w:rPr>
        <w:t>法定代表人</w:t>
      </w:r>
    </w:p>
    <w:p w14:paraId="1F18FF33">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highlight w:val="none"/>
        </w:rPr>
      </w:pPr>
      <w:r>
        <w:rPr>
          <w:rFonts w:hint="eastAsia" w:cs="仿宋"/>
          <w:highlight w:val="none"/>
        </w:rPr>
        <w:t>或</w:t>
      </w:r>
      <w:r>
        <w:rPr>
          <w:rFonts w:cs="仿宋"/>
          <w:highlight w:val="none"/>
        </w:rPr>
        <w:t>其委托代理人：</w:t>
      </w:r>
      <w:r>
        <w:rPr>
          <w:rFonts w:hint="eastAsia" w:cs="仿宋"/>
          <w:highlight w:val="none"/>
          <w:u w:val="single"/>
          <w:lang w:val="en-US" w:eastAsia="zh-CN"/>
        </w:rPr>
        <w:t xml:space="preserve">              </w:t>
      </w:r>
      <w:r>
        <w:rPr>
          <w:rFonts w:cs="仿宋"/>
          <w:highlight w:val="none"/>
        </w:rPr>
        <w:t>（签字）</w:t>
      </w:r>
      <w:r>
        <w:rPr>
          <w:rFonts w:hint="eastAsia" w:cs="仿宋"/>
          <w:highlight w:val="none"/>
        </w:rPr>
        <w:t xml:space="preserve">           或</w:t>
      </w:r>
      <w:r>
        <w:rPr>
          <w:rFonts w:cs="仿宋"/>
          <w:highlight w:val="none"/>
        </w:rPr>
        <w:t>其委托代理人：</w:t>
      </w:r>
      <w:r>
        <w:rPr>
          <w:rFonts w:hint="eastAsia" w:cs="仿宋"/>
          <w:highlight w:val="none"/>
          <w:u w:val="single"/>
          <w:lang w:val="en-US" w:eastAsia="zh-CN"/>
        </w:rPr>
        <w:t xml:space="preserve">              </w:t>
      </w:r>
      <w:r>
        <w:rPr>
          <w:rFonts w:cs="仿宋"/>
          <w:highlight w:val="none"/>
        </w:rPr>
        <w:t>（签字）</w:t>
      </w:r>
    </w:p>
    <w:p w14:paraId="1593B47A">
      <w:pPr>
        <w:adjustRightInd w:val="0"/>
        <w:snapToGrid w:val="0"/>
        <w:spacing w:line="324" w:lineRule="auto"/>
        <w:jc w:val="left"/>
        <w:rPr>
          <w:rFonts w:ascii="宋体" w:hAnsi="宋体"/>
          <w:sz w:val="24"/>
          <w:highlight w:val="none"/>
        </w:rPr>
      </w:pPr>
      <w:r>
        <w:rPr>
          <w:rFonts w:hint="eastAsia" w:cs="仿宋"/>
          <w:highlight w:val="none"/>
          <w:lang w:val="en-US" w:eastAsia="zh-CN"/>
        </w:rPr>
        <w:t>日期：</w:t>
      </w:r>
      <w:r>
        <w:rPr>
          <w:rFonts w:hint="eastAsia" w:cs="仿宋"/>
          <w:highlight w:val="none"/>
          <w:u w:val="single"/>
          <w:lang w:val="en-US" w:eastAsia="zh-CN"/>
        </w:rPr>
        <w:t xml:space="preserve">      </w:t>
      </w:r>
      <w:r>
        <w:rPr>
          <w:rFonts w:hint="eastAsia" w:cs="仿宋"/>
          <w:highlight w:val="none"/>
          <w:lang w:val="en-US" w:eastAsia="zh-CN"/>
        </w:rPr>
        <w:t>年</w:t>
      </w:r>
      <w:r>
        <w:rPr>
          <w:rFonts w:hint="eastAsia" w:cs="仿宋"/>
          <w:highlight w:val="none"/>
          <w:u w:val="single"/>
          <w:lang w:val="en-US" w:eastAsia="zh-CN"/>
        </w:rPr>
        <w:t xml:space="preserve">    </w:t>
      </w:r>
      <w:r>
        <w:rPr>
          <w:rFonts w:hint="eastAsia" w:cs="仿宋"/>
          <w:highlight w:val="none"/>
          <w:lang w:val="en-US" w:eastAsia="zh-CN"/>
        </w:rPr>
        <w:t>月</w:t>
      </w:r>
      <w:r>
        <w:rPr>
          <w:rFonts w:hint="eastAsia" w:cs="仿宋"/>
          <w:highlight w:val="none"/>
          <w:u w:val="single"/>
          <w:lang w:val="en-US" w:eastAsia="zh-CN"/>
        </w:rPr>
        <w:t xml:space="preserve">    </w:t>
      </w:r>
      <w:r>
        <w:rPr>
          <w:rFonts w:hint="eastAsia" w:cs="仿宋"/>
          <w:highlight w:val="none"/>
          <w:lang w:val="en-US" w:eastAsia="zh-CN"/>
        </w:rPr>
        <w:t>日</w:t>
      </w:r>
      <w:r>
        <w:rPr>
          <w:rFonts w:ascii="宋体" w:hAnsi="宋体"/>
          <w:sz w:val="24"/>
          <w:highlight w:val="none"/>
        </w:rPr>
        <w:t xml:space="preserve"> </w:t>
      </w:r>
    </w:p>
    <w:p w14:paraId="4A0AA92E">
      <w:pPr>
        <w:spacing w:line="460" w:lineRule="exact"/>
        <w:rPr>
          <w:rFonts w:hint="eastAsia" w:ascii="宋体" w:hAnsi="宋体" w:cs="宋体"/>
          <w:highlight w:val="none"/>
        </w:rPr>
      </w:pPr>
    </w:p>
    <w:p w14:paraId="2C66477E">
      <w:pPr>
        <w:spacing w:line="360" w:lineRule="auto"/>
        <w:jc w:val="center"/>
        <w:rPr>
          <w:rFonts w:hint="eastAsia" w:ascii="宋体" w:hAnsi="宋体"/>
          <w:b/>
          <w:bCs/>
          <w:kern w:val="44"/>
          <w:sz w:val="36"/>
          <w:szCs w:val="36"/>
          <w:highlight w:val="none"/>
        </w:rPr>
      </w:pPr>
      <w:r>
        <w:rPr>
          <w:highlight w:val="none"/>
        </w:rPr>
        <w:br w:type="page"/>
      </w:r>
      <w:r>
        <w:rPr>
          <w:rFonts w:hint="eastAsia" w:ascii="宋体" w:hAnsi="宋体"/>
          <w:b/>
          <w:bCs/>
          <w:kern w:val="44"/>
          <w:sz w:val="28"/>
          <w:szCs w:val="28"/>
          <w:highlight w:val="none"/>
        </w:rPr>
        <w:t>安全生产合同</w:t>
      </w:r>
    </w:p>
    <w:p w14:paraId="4A3B6BA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为在</w:t>
      </w:r>
      <w:r>
        <w:rPr>
          <w:rFonts w:hint="eastAsia"/>
          <w:sz w:val="21"/>
          <w:szCs w:val="21"/>
          <w:highlight w:val="none"/>
          <w:u w:val="single"/>
        </w:rPr>
        <w:t xml:space="preserve">             </w:t>
      </w:r>
      <w:r>
        <w:rPr>
          <w:rFonts w:hint="eastAsia" w:ascii="宋体" w:hAnsi="宋体"/>
          <w:sz w:val="21"/>
          <w:szCs w:val="21"/>
          <w:highlight w:val="none"/>
        </w:rPr>
        <w:t>（项目名称）合同的实施过程中创造安全、高效的施工环境，切实搞好本项目的安全管理工作，确保不发生伤亡事故及双方的利益不受损害。依照</w:t>
      </w:r>
      <w:r>
        <w:rPr>
          <w:rFonts w:hint="eastAsia"/>
          <w:sz w:val="21"/>
          <w:szCs w:val="21"/>
          <w:highlight w:val="none"/>
        </w:rPr>
        <w:t>《中华人民共和国安全生产法》、《建设工程安全生产管理条例》、《江苏省安全生产条例》、《公路水运工程安全生产监督管理办法》、《江苏省公路水运建设工程安全监管规定》</w:t>
      </w:r>
      <w:r>
        <w:rPr>
          <w:rFonts w:hint="eastAsia" w:ascii="宋体" w:hAnsi="宋体"/>
          <w:sz w:val="21"/>
          <w:szCs w:val="21"/>
          <w:highlight w:val="none"/>
        </w:rPr>
        <w:t>等的有关规定，本项目发包人</w:t>
      </w:r>
      <w:r>
        <w:rPr>
          <w:rFonts w:hint="eastAsia"/>
          <w:sz w:val="21"/>
          <w:szCs w:val="21"/>
          <w:highlight w:val="none"/>
          <w:u w:val="single"/>
          <w:lang w:val="en-US" w:eastAsia="zh-CN"/>
        </w:rPr>
        <w:t xml:space="preserve">      </w:t>
      </w:r>
      <w:r>
        <w:rPr>
          <w:rFonts w:hint="eastAsia" w:ascii="宋体" w:hAnsi="宋体"/>
          <w:sz w:val="21"/>
          <w:szCs w:val="21"/>
          <w:highlight w:val="none"/>
        </w:rPr>
        <w:t>（发包人名称，以下简称“发包人”）与承包人</w:t>
      </w:r>
      <w:r>
        <w:rPr>
          <w:rFonts w:ascii="宋体" w:hAnsi="宋体"/>
          <w:sz w:val="21"/>
          <w:szCs w:val="21"/>
          <w:highlight w:val="none"/>
          <w:u w:val="single"/>
        </w:rPr>
        <w:t xml:space="preserve">     </w:t>
      </w:r>
      <w:r>
        <w:rPr>
          <w:rFonts w:hint="eastAsia" w:ascii="宋体" w:hAnsi="宋体"/>
          <w:sz w:val="21"/>
          <w:szCs w:val="21"/>
          <w:highlight w:val="none"/>
        </w:rPr>
        <w:t>（承包人名称，以下简称“承包人”）特此签订安全生产合同：</w:t>
      </w:r>
    </w:p>
    <w:p w14:paraId="3DDE8A3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ascii="宋体" w:hAnsi="宋体"/>
          <w:sz w:val="21"/>
          <w:szCs w:val="21"/>
          <w:highlight w:val="none"/>
        </w:rPr>
        <w:t>1</w:t>
      </w:r>
      <w:r>
        <w:rPr>
          <w:rFonts w:hint="eastAsia" w:ascii="宋体" w:hAnsi="宋体"/>
          <w:sz w:val="21"/>
          <w:szCs w:val="21"/>
          <w:highlight w:val="none"/>
        </w:rPr>
        <w:t>、发包人职责</w:t>
      </w:r>
    </w:p>
    <w:p w14:paraId="4E17899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1</w:t>
      </w:r>
      <w:r>
        <w:rPr>
          <w:rFonts w:hint="eastAsia" w:ascii="宋体" w:hAnsi="宋体"/>
          <w:sz w:val="21"/>
          <w:szCs w:val="21"/>
          <w:highlight w:val="none"/>
        </w:rPr>
        <w:t>）严格遵守国家有关安全生产的法律法规，认真执行工程承包合同中的有关安全要求。严格贯彻执行国家、省有关行业部门的条例，掌握安全动态。对上级相关安全工作的批示、命令和规定等及时向承包人传达，并对落实情况进行监督检查。</w:t>
      </w:r>
    </w:p>
    <w:p w14:paraId="1F84762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2</w:t>
      </w:r>
      <w:r>
        <w:rPr>
          <w:rFonts w:hint="eastAsia" w:ascii="宋体" w:hAnsi="宋体"/>
          <w:sz w:val="21"/>
          <w:szCs w:val="21"/>
          <w:highlight w:val="none"/>
        </w:rPr>
        <w:t>）按照“安全第一、预防为主、综合治理”的方针和坚持“管生产必须管安全”的原则进行安全生产管理，做到生产与安全工作同时计划、布置、检查、总结和评比。</w:t>
      </w:r>
    </w:p>
    <w:p w14:paraId="4A8DEC8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3</w:t>
      </w:r>
      <w:r>
        <w:rPr>
          <w:rFonts w:hint="eastAsia" w:ascii="宋体" w:hAnsi="宋体"/>
          <w:sz w:val="21"/>
          <w:szCs w:val="21"/>
          <w:highlight w:val="none"/>
        </w:rPr>
        <w:t>）重要的安全设施必须坚持与主体工程“三同时”的原则，即：同时设计、审批，同时施工，同时验收，投入使用。</w:t>
      </w:r>
    </w:p>
    <w:p w14:paraId="398C974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4</w:t>
      </w:r>
      <w:r>
        <w:rPr>
          <w:rFonts w:hint="eastAsia" w:ascii="宋体" w:hAnsi="宋体"/>
          <w:sz w:val="21"/>
          <w:szCs w:val="21"/>
          <w:highlight w:val="none"/>
        </w:rPr>
        <w:t>）定期召开安全生产调度会，及时传达中央及地方有关安全生产的精神。</w:t>
      </w:r>
    </w:p>
    <w:p w14:paraId="412E321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5</w:t>
      </w:r>
      <w:r>
        <w:rPr>
          <w:rFonts w:hint="eastAsia" w:ascii="宋体" w:hAnsi="宋体"/>
          <w:sz w:val="21"/>
          <w:szCs w:val="21"/>
          <w:highlight w:val="none"/>
        </w:rPr>
        <w:t>）组织对承包人施工现场进行安全生产检查，监督承包人及时处理发现的各种安全隐患。</w:t>
      </w:r>
    </w:p>
    <w:p w14:paraId="1D04C15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ascii="宋体" w:hAnsi="宋体"/>
          <w:sz w:val="21"/>
          <w:szCs w:val="21"/>
          <w:highlight w:val="none"/>
        </w:rPr>
        <w:t>2</w:t>
      </w:r>
      <w:r>
        <w:rPr>
          <w:rFonts w:hint="eastAsia" w:ascii="宋体" w:hAnsi="宋体"/>
          <w:sz w:val="21"/>
          <w:szCs w:val="21"/>
          <w:highlight w:val="none"/>
        </w:rPr>
        <w:t>、承包人职责</w:t>
      </w:r>
    </w:p>
    <w:p w14:paraId="54C5B9E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1</w:t>
      </w:r>
      <w:r>
        <w:rPr>
          <w:rFonts w:hint="eastAsia" w:ascii="宋体" w:hAnsi="宋体"/>
          <w:sz w:val="21"/>
          <w:szCs w:val="21"/>
          <w:highlight w:val="none"/>
        </w:rPr>
        <w:t>）严格遵守《中华人民共和国安全生产法》、《建设工程安全生产管理条例》</w:t>
      </w:r>
      <w:r>
        <w:rPr>
          <w:rFonts w:hint="eastAsia"/>
          <w:sz w:val="21"/>
          <w:szCs w:val="21"/>
          <w:highlight w:val="none"/>
        </w:rPr>
        <w:t>、《江苏省安全生产条例》</w:t>
      </w:r>
      <w:r>
        <w:rPr>
          <w:rFonts w:hint="eastAsia" w:ascii="宋体" w:hAnsi="宋体"/>
          <w:sz w:val="21"/>
          <w:szCs w:val="21"/>
          <w:highlight w:val="none"/>
        </w:rPr>
        <w:t>等国家有关安全生产的法律法规、《公路水运工程安全生产监督管理办法》、</w:t>
      </w:r>
      <w:r>
        <w:rPr>
          <w:rFonts w:hint="eastAsia"/>
          <w:sz w:val="21"/>
          <w:szCs w:val="21"/>
          <w:highlight w:val="none"/>
        </w:rPr>
        <w:t>《江苏省公路水运建设工程安全监管规定》</w:t>
      </w:r>
      <w:r>
        <w:rPr>
          <w:rFonts w:hint="eastAsia" w:ascii="宋体" w:hAnsi="宋体"/>
          <w:sz w:val="21"/>
          <w:szCs w:val="21"/>
          <w:highlight w:val="none"/>
        </w:rPr>
        <w:t>等有关安全生产的规定。认真执行工程承包合同中的有关安全要求。</w:t>
      </w:r>
    </w:p>
    <w:p w14:paraId="61B397A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2</w:t>
      </w:r>
      <w:r>
        <w:rPr>
          <w:rFonts w:hint="eastAsia" w:ascii="宋体" w:hAnsi="宋体"/>
          <w:sz w:val="21"/>
          <w:szCs w:val="21"/>
          <w:highlight w:val="none"/>
        </w:rPr>
        <w:t>）坚持“安全第一、预防为主、综合治理”的方针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6650729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3</w:t>
      </w:r>
      <w:r>
        <w:rPr>
          <w:rFonts w:hint="eastAsia" w:ascii="宋体" w:hAnsi="宋体"/>
          <w:sz w:val="21"/>
          <w:szCs w:val="21"/>
          <w:highlight w:val="none"/>
        </w:rPr>
        <w:t>）建立健全安全生产责任制。从派往项目实施的项目经理到生产工人（包括临时雇请的民工）的安全生产管理系统必须做到纵向到底，一环不漏；各职能部门、人员的安全生产责任制做到横向到边，人人有责。项目经理是项目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3F4C897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4</w:t>
      </w:r>
      <w:r>
        <w:rPr>
          <w:rFonts w:hint="eastAsia" w:ascii="宋体" w:hAnsi="宋体"/>
          <w:sz w:val="21"/>
          <w:szCs w:val="21"/>
          <w:highlight w:val="none"/>
        </w:rPr>
        <w:t>）承包人在任何时候都应采取各种合理的预防措施，防止其员工发生任何违法、违禁、暴力或妨碍治安的行为。</w:t>
      </w:r>
    </w:p>
    <w:p w14:paraId="1D6DD12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5</w:t>
      </w:r>
      <w:r>
        <w:rPr>
          <w:rFonts w:hint="eastAsia" w:ascii="宋体" w:hAnsi="宋体"/>
          <w:sz w:val="21"/>
          <w:szCs w:val="21"/>
          <w:highlight w:val="none"/>
        </w:rPr>
        <w:t>）承包人必须具有劳动安全管理部门颁发的安全生产考核合格证书，参加项目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现场如出现特种作业无证操作现象时，项目负责人必须承担管理责任。</w:t>
      </w:r>
    </w:p>
    <w:p w14:paraId="413B5F6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6</w:t>
      </w:r>
      <w:r>
        <w:rPr>
          <w:rFonts w:hint="eastAsia" w:ascii="宋体" w:hAnsi="宋体"/>
          <w:sz w:val="21"/>
          <w:szCs w:val="21"/>
          <w:highlight w:val="none"/>
        </w:rPr>
        <w:t>）对于易燃易爆的材料除应专门妥善保管之外，还应配备有足够的消防设施，所有承包人员都应熟悉消防设备的性能和使用方法；承包人不得将任何种类的爆炸物给予、易货或以其他方式转让给任何其他人，或允许、容忍上述同样行为。</w:t>
      </w:r>
    </w:p>
    <w:p w14:paraId="5577562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7</w:t>
      </w:r>
      <w:r>
        <w:rPr>
          <w:rFonts w:hint="eastAsia" w:ascii="宋体" w:hAnsi="宋体"/>
          <w:sz w:val="21"/>
          <w:szCs w:val="21"/>
          <w:highlight w:val="none"/>
        </w:rPr>
        <w:t>）操作人员上岗，必须按规定穿戴防护用品。施工负责人和安全检查员应随时检查劳动防护用品的穿戴情况，不按规定穿戴防护用品的人员不得上岗。</w:t>
      </w:r>
    </w:p>
    <w:p w14:paraId="6F5053A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8</w:t>
      </w:r>
      <w:r>
        <w:rPr>
          <w:rFonts w:hint="eastAsia" w:ascii="宋体" w:hAnsi="宋体"/>
          <w:sz w:val="21"/>
          <w:szCs w:val="21"/>
          <w:highlight w:val="none"/>
        </w:rPr>
        <w:t>）所有机具设备和高空作业的设备均应定期检查，并有安全员的签字记录，保证其经常处于完好状态；不合格的机具、设备和劳动保护用品严禁使用。</w:t>
      </w:r>
    </w:p>
    <w:p w14:paraId="4D20165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sz w:val="21"/>
          <w:szCs w:val="21"/>
          <w:highlight w:val="none"/>
        </w:rPr>
      </w:pPr>
      <w:r>
        <w:rPr>
          <w:rFonts w:hint="eastAsia" w:ascii="宋体" w:hAnsi="宋体"/>
          <w:sz w:val="21"/>
          <w:szCs w:val="21"/>
          <w:highlight w:val="none"/>
        </w:rPr>
        <w:t>（</w:t>
      </w:r>
      <w:r>
        <w:rPr>
          <w:rFonts w:ascii="宋体" w:hAnsi="宋体"/>
          <w:sz w:val="21"/>
          <w:szCs w:val="21"/>
          <w:highlight w:val="none"/>
        </w:rPr>
        <w:t>9</w:t>
      </w:r>
      <w:r>
        <w:rPr>
          <w:rFonts w:hint="eastAsia" w:ascii="宋体" w:hAnsi="宋体"/>
          <w:sz w:val="21"/>
          <w:szCs w:val="21"/>
          <w:highlight w:val="none"/>
        </w:rPr>
        <w:t>）采用新技术、新工艺、新设备、新材料时，必须了解、掌握其安全技术特性，必须制定相应的安全技术措施，对从业人员进行专门的安全生产教育和培训，项目现场必须具有相关的安全标志标牌。</w:t>
      </w:r>
    </w:p>
    <w:p w14:paraId="2A3B50D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bCs/>
          <w:sz w:val="21"/>
          <w:szCs w:val="21"/>
          <w:highlight w:val="none"/>
        </w:rPr>
      </w:pPr>
      <w:r>
        <w:rPr>
          <w:rFonts w:hint="eastAsia" w:ascii="宋体" w:hAnsi="宋体"/>
          <w:sz w:val="21"/>
          <w:szCs w:val="21"/>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0C747A5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bCs/>
          <w:sz w:val="21"/>
          <w:szCs w:val="21"/>
          <w:highlight w:val="none"/>
        </w:rPr>
      </w:pPr>
      <w:r>
        <w:rPr>
          <w:rFonts w:hint="eastAsia" w:ascii="宋体" w:hAnsi="宋体" w:cs="宋体"/>
          <w:bCs/>
          <w:sz w:val="21"/>
          <w:szCs w:val="21"/>
          <w:highlight w:val="none"/>
        </w:rPr>
        <w:t>3．违约责任</w:t>
      </w:r>
    </w:p>
    <w:p w14:paraId="09E2BC9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bCs/>
          <w:sz w:val="21"/>
          <w:szCs w:val="21"/>
          <w:highlight w:val="none"/>
        </w:rPr>
      </w:pPr>
      <w:r>
        <w:rPr>
          <w:rFonts w:hint="eastAsia" w:ascii="宋体" w:hAnsi="宋体" w:cs="宋体"/>
          <w:bCs/>
          <w:sz w:val="21"/>
          <w:szCs w:val="21"/>
          <w:highlight w:val="none"/>
        </w:rPr>
        <w:t>如因发包人或承包人违约造成安全事故，将依法追究责任。</w:t>
      </w:r>
    </w:p>
    <w:p w14:paraId="2E625A0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bCs/>
          <w:sz w:val="21"/>
          <w:szCs w:val="21"/>
          <w:highlight w:val="none"/>
        </w:rPr>
      </w:pPr>
      <w:r>
        <w:rPr>
          <w:rFonts w:hint="eastAsia" w:ascii="宋体" w:hAnsi="宋体" w:cs="宋体"/>
          <w:bCs/>
          <w:sz w:val="21"/>
          <w:szCs w:val="21"/>
          <w:highlight w:val="none"/>
        </w:rPr>
        <w:t>4．本合同由双方法定代表人或其授权的代理人签署并加盖单位章后生效，全部工程竣工验收后失效。</w:t>
      </w:r>
    </w:p>
    <w:p w14:paraId="260F076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bCs/>
          <w:szCs w:val="21"/>
          <w:highlight w:val="none"/>
        </w:rPr>
      </w:pPr>
      <w:r>
        <w:rPr>
          <w:rFonts w:hint="eastAsia" w:ascii="宋体" w:hAnsi="宋体" w:cs="宋体"/>
          <w:bCs/>
          <w:sz w:val="21"/>
          <w:szCs w:val="21"/>
          <w:highlight w:val="none"/>
        </w:rPr>
        <w:t>5．本合同正本贰份、副本肆份，合同双方各执正本壹份，副本贰份，当正本与副本的内容不一致时，以正本为准</w:t>
      </w:r>
      <w:r>
        <w:rPr>
          <w:rFonts w:hint="eastAsia" w:ascii="宋体" w:hAnsi="宋体" w:cs="宋体"/>
          <w:bCs/>
          <w:szCs w:val="21"/>
          <w:highlight w:val="none"/>
        </w:rPr>
        <w:t>。</w:t>
      </w:r>
    </w:p>
    <w:p w14:paraId="73BD4A69">
      <w:pPr>
        <w:spacing w:line="400" w:lineRule="exact"/>
        <w:ind w:firstLine="525" w:firstLineChars="250"/>
        <w:rPr>
          <w:rFonts w:hint="eastAsia" w:ascii="宋体" w:hAnsi="宋体" w:cs="宋体"/>
          <w:bCs/>
          <w:szCs w:val="21"/>
          <w:highlight w:val="none"/>
        </w:rPr>
      </w:pPr>
    </w:p>
    <w:p w14:paraId="7BA17191">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highlight w:val="none"/>
        </w:rPr>
      </w:pPr>
      <w:r>
        <w:rPr>
          <w:rFonts w:cs="仿宋"/>
          <w:highlight w:val="none"/>
        </w:rPr>
        <w:t>发包人：</w:t>
      </w:r>
      <w:r>
        <w:rPr>
          <w:rFonts w:hint="eastAsia" w:cs="仿宋"/>
          <w:highlight w:val="none"/>
          <w:u w:val="single"/>
          <w:lang w:val="en-US" w:eastAsia="zh-CN"/>
        </w:rPr>
        <w:t xml:space="preserve">                      </w:t>
      </w:r>
      <w:r>
        <w:rPr>
          <w:rFonts w:cs="仿宋"/>
          <w:highlight w:val="none"/>
        </w:rPr>
        <w:t>（盖章）</w:t>
      </w:r>
      <w:r>
        <w:rPr>
          <w:rFonts w:hint="eastAsia" w:cs="仿宋"/>
          <w:highlight w:val="none"/>
        </w:rPr>
        <w:t xml:space="preserve">   </w:t>
      </w:r>
      <w:r>
        <w:rPr>
          <w:rFonts w:hint="eastAsia" w:cs="仿宋"/>
          <w:highlight w:val="none"/>
          <w:lang w:val="en-US" w:eastAsia="zh-CN"/>
        </w:rPr>
        <w:t xml:space="preserve">  </w:t>
      </w:r>
      <w:r>
        <w:rPr>
          <w:rFonts w:hint="eastAsia" w:cs="仿宋"/>
          <w:highlight w:val="none"/>
        </w:rPr>
        <w:t xml:space="preserve">      </w:t>
      </w:r>
      <w:r>
        <w:rPr>
          <w:rFonts w:cs="仿宋"/>
          <w:highlight w:val="none"/>
        </w:rPr>
        <w:t>承包人</w:t>
      </w:r>
      <w:r>
        <w:rPr>
          <w:rFonts w:cs="仿宋"/>
          <w:highlight w:val="none"/>
          <w:u w:val="none"/>
        </w:rPr>
        <w:t>：</w:t>
      </w:r>
      <w:r>
        <w:rPr>
          <w:rFonts w:hint="eastAsia" w:cs="仿宋"/>
          <w:highlight w:val="none"/>
          <w:u w:val="single"/>
          <w:lang w:val="en-US" w:eastAsia="zh-CN"/>
        </w:rPr>
        <w:t xml:space="preserve">                       </w:t>
      </w:r>
      <w:r>
        <w:rPr>
          <w:rFonts w:cs="仿宋"/>
          <w:highlight w:val="none"/>
        </w:rPr>
        <w:t>（盖章）</w:t>
      </w:r>
    </w:p>
    <w:p w14:paraId="26ECE42C">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highlight w:val="none"/>
        </w:rPr>
      </w:pPr>
      <w:r>
        <w:rPr>
          <w:rFonts w:cs="仿宋"/>
          <w:highlight w:val="none"/>
        </w:rPr>
        <w:t>法定代表人</w:t>
      </w:r>
      <w:r>
        <w:rPr>
          <w:rFonts w:hint="eastAsia" w:cs="仿宋"/>
          <w:highlight w:val="none"/>
        </w:rPr>
        <w:t xml:space="preserve">                           </w:t>
      </w:r>
      <w:r>
        <w:rPr>
          <w:rFonts w:hint="eastAsia" w:cs="仿宋"/>
          <w:highlight w:val="none"/>
          <w:lang w:val="en-US" w:eastAsia="zh-CN"/>
        </w:rPr>
        <w:t xml:space="preserve">          </w:t>
      </w:r>
      <w:r>
        <w:rPr>
          <w:rFonts w:hint="eastAsia" w:cs="仿宋"/>
          <w:highlight w:val="none"/>
        </w:rPr>
        <w:t xml:space="preserve">  </w:t>
      </w:r>
      <w:r>
        <w:rPr>
          <w:rFonts w:cs="仿宋"/>
          <w:highlight w:val="none"/>
        </w:rPr>
        <w:t>法定代表人</w:t>
      </w:r>
    </w:p>
    <w:p w14:paraId="1B527654">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highlight w:val="none"/>
        </w:rPr>
      </w:pPr>
      <w:r>
        <w:rPr>
          <w:rFonts w:hint="eastAsia" w:cs="仿宋"/>
          <w:highlight w:val="none"/>
        </w:rPr>
        <w:t>或</w:t>
      </w:r>
      <w:r>
        <w:rPr>
          <w:rFonts w:cs="仿宋"/>
          <w:highlight w:val="none"/>
        </w:rPr>
        <w:t>其委托代理人：</w:t>
      </w:r>
      <w:r>
        <w:rPr>
          <w:rFonts w:hint="eastAsia" w:cs="仿宋"/>
          <w:highlight w:val="none"/>
          <w:u w:val="single"/>
          <w:lang w:val="en-US" w:eastAsia="zh-CN"/>
        </w:rPr>
        <w:t xml:space="preserve">              </w:t>
      </w:r>
      <w:r>
        <w:rPr>
          <w:rFonts w:cs="仿宋"/>
          <w:highlight w:val="none"/>
        </w:rPr>
        <w:t>（签字）</w:t>
      </w:r>
      <w:r>
        <w:rPr>
          <w:rFonts w:hint="eastAsia" w:cs="仿宋"/>
          <w:highlight w:val="none"/>
        </w:rPr>
        <w:t xml:space="preserve">           或</w:t>
      </w:r>
      <w:r>
        <w:rPr>
          <w:rFonts w:cs="仿宋"/>
          <w:highlight w:val="none"/>
        </w:rPr>
        <w:t>其委托代理人：</w:t>
      </w:r>
      <w:r>
        <w:rPr>
          <w:rFonts w:hint="eastAsia" w:cs="仿宋"/>
          <w:highlight w:val="none"/>
          <w:u w:val="single"/>
          <w:lang w:val="en-US" w:eastAsia="zh-CN"/>
        </w:rPr>
        <w:t xml:space="preserve">              </w:t>
      </w:r>
      <w:r>
        <w:rPr>
          <w:rFonts w:cs="仿宋"/>
          <w:highlight w:val="none"/>
        </w:rPr>
        <w:t>（签字）</w:t>
      </w:r>
    </w:p>
    <w:p w14:paraId="19EA7331">
      <w:pPr>
        <w:spacing w:line="400" w:lineRule="exact"/>
        <w:jc w:val="left"/>
        <w:rPr>
          <w:rFonts w:hint="eastAsia"/>
          <w:highlight w:val="none"/>
        </w:rPr>
      </w:pPr>
      <w:r>
        <w:rPr>
          <w:rFonts w:hint="eastAsia" w:cs="仿宋"/>
          <w:highlight w:val="none"/>
          <w:lang w:val="en-US" w:eastAsia="zh-CN"/>
        </w:rPr>
        <w:t>日期：</w:t>
      </w:r>
      <w:r>
        <w:rPr>
          <w:rFonts w:hint="eastAsia" w:cs="仿宋"/>
          <w:highlight w:val="none"/>
          <w:u w:val="single"/>
          <w:lang w:val="en-US" w:eastAsia="zh-CN"/>
        </w:rPr>
        <w:t xml:space="preserve">      </w:t>
      </w:r>
      <w:r>
        <w:rPr>
          <w:rFonts w:hint="eastAsia" w:cs="仿宋"/>
          <w:highlight w:val="none"/>
          <w:lang w:val="en-US" w:eastAsia="zh-CN"/>
        </w:rPr>
        <w:t>年</w:t>
      </w:r>
      <w:r>
        <w:rPr>
          <w:rFonts w:hint="eastAsia" w:cs="仿宋"/>
          <w:highlight w:val="none"/>
          <w:u w:val="single"/>
          <w:lang w:val="en-US" w:eastAsia="zh-CN"/>
        </w:rPr>
        <w:t xml:space="preserve">    </w:t>
      </w:r>
      <w:r>
        <w:rPr>
          <w:rFonts w:hint="eastAsia" w:cs="仿宋"/>
          <w:highlight w:val="none"/>
          <w:lang w:val="en-US" w:eastAsia="zh-CN"/>
        </w:rPr>
        <w:t>月</w:t>
      </w:r>
      <w:r>
        <w:rPr>
          <w:rFonts w:hint="eastAsia" w:cs="仿宋"/>
          <w:highlight w:val="none"/>
          <w:u w:val="single"/>
          <w:lang w:val="en-US" w:eastAsia="zh-CN"/>
        </w:rPr>
        <w:t xml:space="preserve">    </w:t>
      </w:r>
      <w:r>
        <w:rPr>
          <w:rFonts w:hint="eastAsia" w:cs="仿宋"/>
          <w:highlight w:val="none"/>
          <w:lang w:val="en-US" w:eastAsia="zh-CN"/>
        </w:rPr>
        <w:t>日</w:t>
      </w:r>
    </w:p>
    <w:p w14:paraId="3852CABA">
      <w:pPr>
        <w:pStyle w:val="2"/>
        <w:snapToGrid w:val="0"/>
        <w:spacing w:before="0" w:after="0" w:line="360" w:lineRule="auto"/>
        <w:jc w:val="center"/>
        <w:rPr>
          <w:rFonts w:hint="eastAsia" w:ascii="宋体" w:hAnsi="宋体"/>
          <w:highlight w:val="none"/>
        </w:rPr>
      </w:pPr>
      <w:r>
        <w:rPr>
          <w:highlight w:val="none"/>
        </w:rPr>
        <w:br w:type="page"/>
      </w:r>
      <w:bookmarkStart w:id="97" w:name="_Toc10494"/>
      <w:r>
        <w:rPr>
          <w:rFonts w:hint="eastAsia" w:ascii="宋体" w:hAnsi="宋体"/>
          <w:sz w:val="40"/>
          <w:szCs w:val="40"/>
          <w:highlight w:val="none"/>
        </w:rPr>
        <w:t>合同条款</w:t>
      </w:r>
      <w:bookmarkEnd w:id="97"/>
    </w:p>
    <w:p w14:paraId="6B55D0A1">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一、名词解释</w:t>
      </w:r>
    </w:p>
    <w:p w14:paraId="3C4AF611">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除另有说明外，下列名词的含义如下：</w:t>
      </w:r>
    </w:p>
    <w:p w14:paraId="242C1CD1">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1、“发包人”是指投资建设的单位，本工程发包人是南通市港航事业发展中心（又称为“发包人”）。“甲方”的定义和“发包人”的定义相同。</w:t>
      </w:r>
    </w:p>
    <w:p w14:paraId="31BFE59E">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2、承包单位</w:t>
      </w:r>
    </w:p>
    <w:p w14:paraId="1CA2372A">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是指接到建设单位中标通知，并与发包人签订了承包协议书的投标单位。“乙方”的定义和“承包单位”的定义相同。</w:t>
      </w:r>
    </w:p>
    <w:p w14:paraId="431A19FD">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3、项目负责人和技术负责人</w:t>
      </w:r>
    </w:p>
    <w:p w14:paraId="1B831327">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是指由承包单位委派、全面负责其承包工程按合同规定施工的经济和技术的代理人。承包单位应将对项目负责人和技术负责人的委任以书面形式通知建设(发包人)单位。</w:t>
      </w:r>
    </w:p>
    <w:p w14:paraId="5611B0E6">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4、工程</w:t>
      </w:r>
    </w:p>
    <w:p w14:paraId="3F4CBFCF">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是指列入本合同必须完成的全部工程（包括临时工程以及由符合程序而签署变更通知和额外工程项目）。</w:t>
      </w:r>
    </w:p>
    <w:p w14:paraId="2A84285A">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5、施工设备</w:t>
      </w:r>
    </w:p>
    <w:p w14:paraId="09608223">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是指承包单位为实施完成本合同工程所必须的全部机械、器具等。</w:t>
      </w:r>
    </w:p>
    <w:p w14:paraId="154F00E7">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6、工程量清单</w:t>
      </w:r>
    </w:p>
    <w:p w14:paraId="7D04AA47">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是指发包人列出的供投标人据以计算各工程项目投标报价(单价与合价)的工程数量清单（工程量清单所列工程数量是根据施工图纸估算的工程量，它们不能作为承包单位在履行合同义务过程中应予完成工程的实际和准确的工程量。</w:t>
      </w:r>
    </w:p>
    <w:p w14:paraId="5FEC317D">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7、合同价款</w:t>
      </w:r>
    </w:p>
    <w:p w14:paraId="445EF931">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是指按承包单位在投标函中标出的投标总价。</w:t>
      </w:r>
    </w:p>
    <w:p w14:paraId="2B3DDE63">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8、技术规范</w:t>
      </w:r>
    </w:p>
    <w:p w14:paraId="4BC6E1CC">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是指</w:t>
      </w:r>
      <w:r>
        <w:rPr>
          <w:rFonts w:hint="eastAsia" w:eastAsia="宋体" w:cs="宋体"/>
          <w:snapToGrid/>
          <w:spacing w:val="0"/>
          <w:kern w:val="21"/>
          <w:sz w:val="21"/>
          <w:szCs w:val="21"/>
          <w:highlight w:val="none"/>
          <w:lang w:val="en-US" w:eastAsia="zh-CN"/>
        </w:rPr>
        <w:t>招标</w:t>
      </w:r>
      <w:r>
        <w:rPr>
          <w:rFonts w:hint="eastAsia" w:ascii="宋体" w:hAnsi="宋体" w:eastAsia="宋体" w:cs="宋体"/>
          <w:snapToGrid/>
          <w:spacing w:val="0"/>
          <w:kern w:val="21"/>
          <w:sz w:val="21"/>
          <w:szCs w:val="21"/>
          <w:highlight w:val="none"/>
        </w:rPr>
        <w:t>文件中的技术要求，是对本合同工程施工的技术要求。</w:t>
      </w:r>
    </w:p>
    <w:p w14:paraId="2221144E">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9、合同</w:t>
      </w:r>
    </w:p>
    <w:p w14:paraId="554B7F47">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是发包人和承包单位法定代表人或其授权代表之间正式签订的相互明确权利和义务关系的协议。</w:t>
      </w:r>
    </w:p>
    <w:p w14:paraId="34BA4472">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10、“年”、“月”和“日”</w:t>
      </w:r>
    </w:p>
    <w:p w14:paraId="7DBE6145">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都应按公历计算。“天”：是指日历天。</w:t>
      </w:r>
    </w:p>
    <w:p w14:paraId="6457EA07">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11、“元”</w:t>
      </w:r>
    </w:p>
    <w:p w14:paraId="3E02604E">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是指人民币元，是本合同中的货币单位。</w:t>
      </w:r>
    </w:p>
    <w:p w14:paraId="3E0B6C77">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98" w:name="_Toc31262060"/>
      <w:r>
        <w:rPr>
          <w:rFonts w:hint="eastAsia" w:ascii="宋体" w:hAnsi="宋体" w:eastAsia="宋体" w:cs="宋体"/>
          <w:snapToGrid/>
          <w:spacing w:val="0"/>
          <w:kern w:val="21"/>
          <w:sz w:val="21"/>
          <w:szCs w:val="21"/>
          <w:highlight w:val="none"/>
        </w:rPr>
        <w:t>二、</w:t>
      </w:r>
      <w:bookmarkEnd w:id="98"/>
      <w:r>
        <w:rPr>
          <w:rFonts w:hint="eastAsia" w:ascii="宋体" w:hAnsi="宋体" w:eastAsia="宋体" w:cs="宋体"/>
          <w:snapToGrid/>
          <w:spacing w:val="0"/>
          <w:kern w:val="21"/>
          <w:sz w:val="21"/>
          <w:szCs w:val="21"/>
          <w:highlight w:val="none"/>
        </w:rPr>
        <w:t>双方的权利与义务</w:t>
      </w:r>
    </w:p>
    <w:p w14:paraId="7A6101C1">
      <w:pPr>
        <w:pageBreakBefore w:val="0"/>
        <w:widowControl/>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snapToGrid/>
          <w:spacing w:val="0"/>
          <w:kern w:val="21"/>
          <w:sz w:val="21"/>
          <w:szCs w:val="21"/>
          <w:highlight w:val="none"/>
        </w:rPr>
      </w:pPr>
      <w:r>
        <w:rPr>
          <w:rFonts w:hint="eastAsia" w:ascii="宋体" w:hAnsi="宋体" w:eastAsia="宋体" w:cs="宋体"/>
          <w:b/>
          <w:snapToGrid/>
          <w:spacing w:val="0"/>
          <w:kern w:val="21"/>
          <w:sz w:val="21"/>
          <w:szCs w:val="21"/>
          <w:highlight w:val="none"/>
        </w:rPr>
        <w:t>甲方主要义务</w:t>
      </w:r>
    </w:p>
    <w:p w14:paraId="64E7E779">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1、提供本工程相关资料。</w:t>
      </w:r>
    </w:p>
    <w:p w14:paraId="38A7916F">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2、组织向承包人进行技术交底。</w:t>
      </w:r>
    </w:p>
    <w:p w14:paraId="5701137D">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3、检查和监督乙方的施工工艺、施工质量、施工进度以及安全生产和环境保护工作。</w:t>
      </w:r>
    </w:p>
    <w:p w14:paraId="289AB7E6">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4、审查乙方上报的工程计量支付申请，按工程计量及考核结果及时支付工程款。</w:t>
      </w:r>
    </w:p>
    <w:p w14:paraId="14E3ADD2">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5、甲方应加强对乙方安全和科学生产的教育、指导、监督。</w:t>
      </w:r>
    </w:p>
    <w:p w14:paraId="0C9DA709">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6、甲方应及时派员检查乙方工作情况。</w:t>
      </w:r>
    </w:p>
    <w:p w14:paraId="59187666">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7、双方约定甲方应做的其他工作。</w:t>
      </w:r>
    </w:p>
    <w:p w14:paraId="5A04BED2">
      <w:pPr>
        <w:pageBreakBefore w:val="0"/>
        <w:widowControl/>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snapToGrid/>
          <w:spacing w:val="0"/>
          <w:kern w:val="21"/>
          <w:sz w:val="21"/>
          <w:szCs w:val="21"/>
          <w:highlight w:val="none"/>
        </w:rPr>
      </w:pPr>
      <w:r>
        <w:rPr>
          <w:rFonts w:hint="eastAsia" w:ascii="宋体" w:hAnsi="宋体" w:eastAsia="宋体" w:cs="宋体"/>
          <w:b/>
          <w:snapToGrid/>
          <w:spacing w:val="0"/>
          <w:kern w:val="21"/>
          <w:sz w:val="21"/>
          <w:szCs w:val="21"/>
          <w:highlight w:val="none"/>
        </w:rPr>
        <w:t>乙方主要义务</w:t>
      </w:r>
    </w:p>
    <w:p w14:paraId="2B68213F">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1、应严格按照有关规范及竟谈文件所规定的技术要求进行施工，全过程接受甲方监督，施工质量按同一标准进行验收。由乙方填报“工程报验及计量单”，由甲方派员进行质量验收和数量审核。</w:t>
      </w:r>
    </w:p>
    <w:p w14:paraId="1B200B0C">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2、为确保施工质量，应及时向甲方或其代表提供工程进度计划及相应的进度统计报表和报告。承包人进入施工现场前，首先与相关部门协调后，取得相关手续后方可进入施工现场，所有的协调工作由承包人自行完成。</w:t>
      </w:r>
    </w:p>
    <w:p w14:paraId="3D7C03FD">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3、施工中机具、材料等皆由乙方负责，乙方应妥善处理施工中留下的杂物，不得造成二次污染，影响环境卫生。</w:t>
      </w:r>
    </w:p>
    <w:p w14:paraId="348E4B1E">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4、如甲方认为必要，乙方应为甲方有关人员提供必要之交通工具，用于质量检查与验收。</w:t>
      </w:r>
    </w:p>
    <w:p w14:paraId="4D184648">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5、甲方在合同执行期间发出的任何书面通知，若在两天内乙方未以书面形式提出反对意见，则该通知被视为本合同的一部分。</w:t>
      </w:r>
    </w:p>
    <w:p w14:paraId="7F7A071B">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6、施工期间服从甲方或其代表的现场管理，并接受甲方的监督、检查和验收，采取切实可行的措施，确保按期完成甲方委托的施工任务，并保证达到甲方要求的工程质量等级。</w:t>
      </w:r>
    </w:p>
    <w:p w14:paraId="4A5B2704">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7、承包单位应按照甲方的管理、考核要求，做好内部管理工作。</w:t>
      </w:r>
    </w:p>
    <w:p w14:paraId="57961D16">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8、应有完备的原材料及施工自检资料，报验资料和计量资料及时报甲方审核。工程结束后按甲方要求提交相关资料和决算（一式两份）及相应的电子文档、照片一份，并配合甲方进行工程验收。</w:t>
      </w:r>
    </w:p>
    <w:p w14:paraId="5A93890F">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9、严格遵守工程建设安全生产的有关规定，严格按照安全标准施工，采取必要的安全防护措施并对施工人员进行安全生产教育和管理；健全组织制度，指定主要领导负责安全工作，安排专人负责具体安全生产保护与监督工作，确保作业人员和车辆、设备的安全。</w:t>
      </w:r>
    </w:p>
    <w:p w14:paraId="1DD975B5">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乙方在施工过程中发生的任何交通、生产事故造成财产损失或人员伤亡的，以及与其他第三方发生的任何纠纷或事故，甲方概不承担任何责任和费用。</w:t>
      </w:r>
    </w:p>
    <w:p w14:paraId="010B718C">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10、乙方应在整个施工期间对其为本合同工程工作的乙方人员投保意外伤害险；乙方还应为其为完成本合同工程的设备、车辆购买财产保险，其投保金额应足以现场重置；乙方应</w:t>
      </w:r>
      <w:r>
        <w:rPr>
          <w:rFonts w:hint="eastAsia" w:ascii="宋体" w:hAnsi="宋体" w:eastAsia="宋体" w:cs="宋体"/>
          <w:snapToGrid/>
          <w:spacing w:val="0"/>
          <w:kern w:val="21"/>
          <w:sz w:val="21"/>
          <w:szCs w:val="21"/>
          <w:highlight w:val="none"/>
          <w:lang w:val="en-GB"/>
        </w:rPr>
        <w:t>根据《人力资源社会保障部办公厅关于进一步做好建筑业工伤保险工作的通知》（人社厅函〔2017〕53号）及省厅相关文件要求依法参加工伤保险，为从业人员缴纳保险费，实行“先参保、再开工”。</w:t>
      </w:r>
      <w:r>
        <w:rPr>
          <w:rFonts w:hint="eastAsia" w:ascii="宋体" w:hAnsi="宋体" w:eastAsia="宋体" w:cs="宋体"/>
          <w:snapToGrid/>
          <w:spacing w:val="0"/>
          <w:kern w:val="21"/>
          <w:sz w:val="21"/>
          <w:szCs w:val="21"/>
          <w:highlight w:val="none"/>
        </w:rPr>
        <w:t>办理上述保险的一切费用均由乙方承担，按工程量清单报价包干使用。</w:t>
      </w:r>
    </w:p>
    <w:p w14:paraId="3605C4E5">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11、未经甲方同意，不得将本工程进行转包或分包。</w:t>
      </w:r>
    </w:p>
    <w:p w14:paraId="70F0EBF8">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12、乙方必须无条件接受发包人要求组织的交竣工验收，相关费用包含在合同总价中。</w:t>
      </w:r>
    </w:p>
    <w:p w14:paraId="0363836D">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13、双方约定乙方应做的其他工作。</w:t>
      </w:r>
    </w:p>
    <w:p w14:paraId="5047F2B8">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99" w:name="_Toc31262061"/>
      <w:r>
        <w:rPr>
          <w:rFonts w:hint="eastAsia" w:ascii="宋体" w:hAnsi="宋体" w:eastAsia="宋体" w:cs="宋体"/>
          <w:snapToGrid/>
          <w:spacing w:val="0"/>
          <w:kern w:val="21"/>
          <w:sz w:val="21"/>
          <w:szCs w:val="21"/>
          <w:highlight w:val="none"/>
        </w:rPr>
        <w:t>三、合同形式</w:t>
      </w:r>
      <w:bookmarkEnd w:id="99"/>
    </w:p>
    <w:p w14:paraId="49AFE0B5">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lang w:val="en-GB"/>
        </w:rPr>
      </w:pPr>
      <w:bookmarkStart w:id="100" w:name="_Toc31262062"/>
      <w:r>
        <w:rPr>
          <w:rFonts w:hint="eastAsia" w:ascii="宋体" w:hAnsi="宋体" w:eastAsia="宋体" w:cs="宋体"/>
          <w:snapToGrid/>
          <w:spacing w:val="0"/>
          <w:kern w:val="21"/>
          <w:sz w:val="21"/>
          <w:szCs w:val="21"/>
          <w:highlight w:val="none"/>
        </w:rPr>
        <w:t>1、</w:t>
      </w:r>
      <w:r>
        <w:rPr>
          <w:rFonts w:hint="eastAsia" w:ascii="宋体" w:hAnsi="宋体" w:eastAsia="宋体" w:cs="宋体"/>
          <w:snapToGrid/>
          <w:spacing w:val="0"/>
          <w:kern w:val="21"/>
          <w:sz w:val="21"/>
          <w:highlight w:val="none"/>
        </w:rPr>
        <w:t>本合同为</w:t>
      </w:r>
      <w:r>
        <w:rPr>
          <w:rFonts w:hint="eastAsia" w:ascii="宋体" w:hAnsi="宋体" w:eastAsia="宋体" w:cs="宋体"/>
          <w:b/>
          <w:bCs/>
          <w:snapToGrid/>
          <w:spacing w:val="0"/>
          <w:kern w:val="21"/>
          <w:sz w:val="21"/>
          <w:highlight w:val="none"/>
        </w:rPr>
        <w:t>固定</w:t>
      </w:r>
      <w:r>
        <w:rPr>
          <w:rFonts w:hint="eastAsia" w:ascii="宋体" w:hAnsi="宋体" w:cs="宋体"/>
          <w:b/>
          <w:bCs/>
          <w:snapToGrid/>
          <w:spacing w:val="0"/>
          <w:kern w:val="21"/>
          <w:sz w:val="21"/>
          <w:highlight w:val="none"/>
          <w:lang w:val="en-US" w:eastAsia="zh-CN"/>
        </w:rPr>
        <w:t>总</w:t>
      </w:r>
      <w:r>
        <w:rPr>
          <w:rFonts w:hint="eastAsia" w:ascii="宋体" w:hAnsi="宋体" w:eastAsia="宋体" w:cs="宋体"/>
          <w:b/>
          <w:bCs/>
          <w:snapToGrid/>
          <w:spacing w:val="0"/>
          <w:kern w:val="21"/>
          <w:sz w:val="21"/>
          <w:highlight w:val="none"/>
        </w:rPr>
        <w:t>价合同</w:t>
      </w:r>
      <w:r>
        <w:rPr>
          <w:rFonts w:hint="eastAsia" w:ascii="宋体" w:hAnsi="宋体" w:eastAsia="宋体" w:cs="宋体"/>
          <w:snapToGrid/>
          <w:spacing w:val="0"/>
          <w:kern w:val="21"/>
          <w:sz w:val="21"/>
          <w:highlight w:val="none"/>
        </w:rPr>
        <w:t>。合同价应包括</w:t>
      </w:r>
      <w:r>
        <w:rPr>
          <w:rFonts w:hint="eastAsia" w:ascii="宋体" w:hAnsi="宋体" w:eastAsia="宋体" w:cs="宋体"/>
          <w:snapToGrid/>
          <w:spacing w:val="0"/>
          <w:kern w:val="21"/>
          <w:sz w:val="21"/>
          <w:highlight w:val="none"/>
          <w:lang w:val="en-GB"/>
        </w:rPr>
        <w:t>为实施和完成合同工程所需的人工费、材料费、机械设备费、各种措施费、劳务费、管理费、协调费、维护费、评审费、利润、规费、税金、保险以及合同明示或暗示的所有一切风险、责任和义务的全部费用。</w:t>
      </w:r>
    </w:p>
    <w:p w14:paraId="06A552E1">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除非合同条款中另有规定，在合同实施期间，合同价不随国家政策或法规、标准及市场因素的变化而进行调整，也不因实际服务周期的延长或缩短而调整。</w:t>
      </w:r>
    </w:p>
    <w:p w14:paraId="4977EDE5">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bCs/>
          <w:snapToGrid/>
          <w:spacing w:val="0"/>
          <w:kern w:val="21"/>
          <w:sz w:val="21"/>
          <w:szCs w:val="21"/>
          <w:highlight w:val="none"/>
        </w:rPr>
      </w:pPr>
      <w:r>
        <w:rPr>
          <w:rFonts w:hint="eastAsia" w:ascii="宋体" w:hAnsi="宋体" w:eastAsia="宋体" w:cs="宋体"/>
          <w:snapToGrid/>
          <w:spacing w:val="0"/>
          <w:kern w:val="21"/>
          <w:sz w:val="21"/>
          <w:szCs w:val="21"/>
          <w:highlight w:val="none"/>
        </w:rPr>
        <w:t>2、在合同执行期间，发包人不提供完成本合同所需的其它任何生活（含食宿）、办公设施及交通、通讯工具等，相关费用承包人在报价时应充分考虑并包含在合同价中。</w:t>
      </w:r>
    </w:p>
    <w:p w14:paraId="3EFCEB4A">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lang w:val="en-US" w:eastAsia="zh-CN"/>
        </w:rPr>
        <w:t>3</w:t>
      </w:r>
      <w:r>
        <w:rPr>
          <w:rFonts w:hint="eastAsia" w:ascii="宋体" w:hAnsi="宋体" w:eastAsia="宋体" w:cs="宋体"/>
          <w:snapToGrid/>
          <w:spacing w:val="0"/>
          <w:kern w:val="21"/>
          <w:sz w:val="21"/>
          <w:szCs w:val="21"/>
          <w:highlight w:val="none"/>
        </w:rPr>
        <w:t>、保险（投保的范围和条件应符合本招标文件和国家有关规定）：</w:t>
      </w:r>
    </w:p>
    <w:p w14:paraId="2D0E27F3">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lang w:eastAsia="zh-CN"/>
        </w:rPr>
      </w:pPr>
      <w:r>
        <w:rPr>
          <w:rFonts w:hint="eastAsia" w:ascii="宋体" w:hAnsi="宋体" w:eastAsia="宋体" w:cs="宋体"/>
          <w:snapToGrid/>
          <w:spacing w:val="0"/>
          <w:kern w:val="21"/>
          <w:sz w:val="21"/>
          <w:szCs w:val="21"/>
          <w:highlight w:val="none"/>
        </w:rPr>
        <w:t>（1）工程一切险与第三方责任险由投标人自行投保(其中第三方责任险保额不低于人民币50万元)，其费用包含在相关子目单价或总额价中，不单计量与支付</w:t>
      </w:r>
      <w:r>
        <w:rPr>
          <w:rFonts w:hint="eastAsia" w:ascii="宋体" w:hAnsi="宋体" w:eastAsia="宋体" w:cs="宋体"/>
          <w:snapToGrid/>
          <w:spacing w:val="0"/>
          <w:kern w:val="21"/>
          <w:sz w:val="21"/>
          <w:szCs w:val="21"/>
          <w:highlight w:val="none"/>
          <w:lang w:eastAsia="zh-CN"/>
        </w:rPr>
        <w:t>；</w:t>
      </w:r>
    </w:p>
    <w:p w14:paraId="53116458">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（2）承包人装备财产险与承包人雇员人身事故险(保额不低于100万元/人)由投标人自行投保，其费用包含在相关子目单价或总额价中，不单计量与支付；</w:t>
      </w:r>
    </w:p>
    <w:p w14:paraId="43BFC209">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lang w:eastAsia="zh-CN"/>
        </w:rPr>
      </w:pPr>
      <w:r>
        <w:rPr>
          <w:rFonts w:hint="eastAsia" w:ascii="宋体" w:hAnsi="宋体" w:eastAsia="宋体" w:cs="宋体"/>
          <w:snapToGrid/>
          <w:spacing w:val="0"/>
          <w:kern w:val="21"/>
          <w:sz w:val="21"/>
          <w:szCs w:val="21"/>
          <w:highlight w:val="none"/>
        </w:rPr>
        <w:t>（3）根据《人力资源社会保障部办公厅关于进一步做好建筑业工伤保险工作的通知》 (人社厅函〔2017〕53号)及省厅相关文件要求，投标人在中标后必须依法参加工伤保险，为从业人员缴纳保险费，实行“先参保、再开工”，此项保险的一切费用包含在所报的投标总价中，不单独计量与支付</w:t>
      </w:r>
      <w:r>
        <w:rPr>
          <w:rFonts w:hint="eastAsia" w:ascii="宋体" w:hAnsi="宋体" w:eastAsia="宋体" w:cs="宋体"/>
          <w:snapToGrid/>
          <w:spacing w:val="0"/>
          <w:kern w:val="21"/>
          <w:sz w:val="21"/>
          <w:szCs w:val="21"/>
          <w:highlight w:val="none"/>
          <w:lang w:eastAsia="zh-CN"/>
        </w:rPr>
        <w:t>；</w:t>
      </w:r>
    </w:p>
    <w:p w14:paraId="25C0C4DD">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（4）承包人应当依法参加安全生产责任保险，安全生产责任保险的保费从安全生产费用中列支。</w:t>
      </w:r>
    </w:p>
    <w:p w14:paraId="2292F2FB">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lang w:val="en-US" w:eastAsia="zh-CN"/>
        </w:rPr>
        <w:t>4</w:t>
      </w:r>
      <w:r>
        <w:rPr>
          <w:rFonts w:hint="eastAsia" w:ascii="宋体" w:hAnsi="宋体" w:eastAsia="宋体" w:cs="宋体"/>
          <w:snapToGrid/>
          <w:spacing w:val="0"/>
          <w:kern w:val="21"/>
          <w:sz w:val="21"/>
          <w:szCs w:val="21"/>
          <w:highlight w:val="none"/>
        </w:rPr>
        <w:t>、在工程施工作业中产生的废渣或废料，应由承包人自行处置，且应满足环保要求，不得因此给业主带来投诉、争议或索赔。废料的残值及处置费用，均由承包人自行得益或承担，并在投标报价中充分考虑。</w:t>
      </w:r>
    </w:p>
    <w:p w14:paraId="40D240FC">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lang w:val="en-US" w:eastAsia="zh-CN"/>
        </w:rPr>
        <w:t>5</w:t>
      </w:r>
      <w:r>
        <w:rPr>
          <w:rFonts w:hint="eastAsia" w:ascii="宋体" w:hAnsi="宋体" w:eastAsia="宋体" w:cs="宋体"/>
          <w:snapToGrid/>
          <w:spacing w:val="0"/>
          <w:kern w:val="21"/>
          <w:sz w:val="21"/>
          <w:szCs w:val="21"/>
          <w:highlight w:val="none"/>
        </w:rPr>
        <w:t>、承包人施工时应按相关规范和发包人的要求做好安全防护和环境保护工作，不得污染周边环境。若因承包人原因给发包人造成污染的，由此产生的损失或赔偿由承包人承担。</w:t>
      </w:r>
    </w:p>
    <w:p w14:paraId="18A2960F">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lang w:val="en-US" w:eastAsia="zh-CN"/>
        </w:rPr>
        <w:t>6</w:t>
      </w:r>
      <w:r>
        <w:rPr>
          <w:rFonts w:hint="eastAsia" w:ascii="宋体" w:hAnsi="宋体" w:eastAsia="宋体" w:cs="宋体"/>
          <w:snapToGrid/>
          <w:spacing w:val="0"/>
          <w:kern w:val="21"/>
          <w:sz w:val="21"/>
          <w:szCs w:val="21"/>
          <w:highlight w:val="none"/>
        </w:rPr>
        <w:t>、施工所需供电、供水由投标人自行调查解决并承担所有费用。承包人应将生活及施工中留下的杂物、垃圾等清理出施工范围并妥善处理，不得造成二次污染，影响环境，其费用由承包人自行负责，投标人在投标报价时应充分考虑。</w:t>
      </w:r>
    </w:p>
    <w:p w14:paraId="0C94B8CF">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lang w:val="en-US" w:eastAsia="zh-CN"/>
        </w:rPr>
        <w:t>7</w:t>
      </w:r>
      <w:r>
        <w:rPr>
          <w:rFonts w:hint="eastAsia" w:ascii="宋体" w:hAnsi="宋体" w:eastAsia="宋体" w:cs="宋体"/>
          <w:snapToGrid/>
          <w:spacing w:val="0"/>
          <w:kern w:val="21"/>
          <w:sz w:val="21"/>
          <w:szCs w:val="21"/>
          <w:highlight w:val="none"/>
        </w:rPr>
        <w:t>、承包人应按照“关于落实省人民政府《关于解决农民工医疗保险问题的意见》的意见（苏交招[2009]6号）”的规定，对投标人为本项目所使用的农民工办理与其他职工同样的城镇职工基本医疗保险，对于交通项目短期使用灵活就业的农民工的，承包人应当承诺使用的农民工参加了其户籍所在地新型农村合作医疗或者参加了用工所在地不同保障层次的城镇基本医疗保险。与之相关的费用计入合同总价中，不单独计量与支付。</w:t>
      </w:r>
    </w:p>
    <w:p w14:paraId="7D630701">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四、转让和分包</w:t>
      </w:r>
      <w:bookmarkEnd w:id="100"/>
    </w:p>
    <w:p w14:paraId="376D0A49">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未经发包人同意，承包单位不得将本合同转让和分包。</w:t>
      </w:r>
    </w:p>
    <w:p w14:paraId="0AA277B2">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101" w:name="_Toc31262063"/>
      <w:r>
        <w:rPr>
          <w:rFonts w:hint="eastAsia" w:ascii="宋体" w:hAnsi="宋体" w:eastAsia="宋体" w:cs="宋体"/>
          <w:snapToGrid/>
          <w:spacing w:val="0"/>
          <w:kern w:val="21"/>
          <w:sz w:val="21"/>
          <w:szCs w:val="21"/>
          <w:highlight w:val="none"/>
        </w:rPr>
        <w:t>五、合同范围</w:t>
      </w:r>
      <w:bookmarkEnd w:id="101"/>
    </w:p>
    <w:p w14:paraId="7CF74592">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bookmarkStart w:id="102" w:name="_Toc31262064"/>
      <w:r>
        <w:rPr>
          <w:rFonts w:hint="eastAsia" w:ascii="宋体" w:hAnsi="宋体" w:eastAsia="宋体" w:cs="宋体"/>
          <w:snapToGrid/>
          <w:spacing w:val="0"/>
          <w:kern w:val="21"/>
          <w:sz w:val="21"/>
          <w:szCs w:val="21"/>
          <w:highlight w:val="none"/>
        </w:rPr>
        <w:t>l、除另有规定外，合同工程包括施工单位承包的全部工程以及施工中需要的人力、材料、工程设备和一切施工设施(无论是临时性的或永久性的)等，均由承包单位负责。</w:t>
      </w:r>
    </w:p>
    <w:p w14:paraId="4706B880">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2、合同单价为全费用综合单价，符合合同条款规定的全部费用应认为已被计入有标价的工程量清单中，作为某项目的附属工程或相关工程的未列支付细目不予单独计量的内容（包括相应施工措施费、规费等），其费用应已分摊在本合同工程与之有关的项目单价或总额价中。之后任何时候，承包人不得以变更的形式追加上述费用，也不得拒绝按要求完成上述工作内容。</w:t>
      </w:r>
    </w:p>
    <w:p w14:paraId="01E0F263">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3、本工程所用的全部材料，均由承包单位，按照就近、运输合理的原则，自行采购、运输和保管，并计列到工价，由承包单位在合同工期内一次包定。</w:t>
      </w:r>
    </w:p>
    <w:p w14:paraId="5063802A">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lang w:eastAsia="zh-CN"/>
        </w:rPr>
      </w:pPr>
      <w:r>
        <w:rPr>
          <w:rFonts w:hint="eastAsia" w:ascii="宋体" w:hAnsi="宋体" w:eastAsia="宋体" w:cs="宋体"/>
          <w:snapToGrid/>
          <w:spacing w:val="0"/>
          <w:kern w:val="21"/>
          <w:sz w:val="21"/>
          <w:szCs w:val="21"/>
          <w:highlight w:val="none"/>
        </w:rPr>
        <w:t>六、履约</w:t>
      </w:r>
      <w:bookmarkEnd w:id="102"/>
      <w:r>
        <w:rPr>
          <w:rFonts w:hint="eastAsia" w:ascii="宋体" w:hAnsi="宋体" w:eastAsia="宋体" w:cs="宋体"/>
          <w:snapToGrid/>
          <w:spacing w:val="0"/>
          <w:kern w:val="21"/>
          <w:sz w:val="21"/>
          <w:szCs w:val="21"/>
          <w:highlight w:val="none"/>
          <w:lang w:val="en-US" w:eastAsia="zh-CN"/>
        </w:rPr>
        <w:t>担保</w:t>
      </w:r>
    </w:p>
    <w:p w14:paraId="27B4468F">
      <w:pPr>
        <w:pageBreakBefore w:val="0"/>
        <w:kinsoku/>
        <w:wordWrap/>
        <w:overflowPunct/>
        <w:topLinePunct w:val="0"/>
        <w:bidi w:val="0"/>
        <w:adjustRightInd/>
        <w:snapToGrid/>
        <w:spacing w:line="360" w:lineRule="auto"/>
        <w:ind w:left="0" w:leftChars="0" w:firstLine="420" w:firstLineChars="200"/>
        <w:jc w:val="both"/>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本项目不需要承包人提供履约担保。</w:t>
      </w:r>
    </w:p>
    <w:p w14:paraId="1E7FF685">
      <w:pPr>
        <w:pStyle w:val="20"/>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22" w:firstLineChars="200"/>
        <w:jc w:val="left"/>
        <w:textAlignment w:val="auto"/>
        <w:rPr>
          <w:rFonts w:hint="eastAsia" w:ascii="宋体" w:hAnsi="宋体" w:eastAsia="宋体" w:cs="宋体"/>
          <w:b/>
          <w:bCs/>
          <w:snapToGrid/>
          <w:spacing w:val="0"/>
          <w:kern w:val="21"/>
          <w:sz w:val="21"/>
          <w:szCs w:val="21"/>
          <w:highlight w:val="none"/>
          <w:lang w:val="en-US" w:eastAsia="zh-CN" w:bidi="ar-SA"/>
        </w:rPr>
      </w:pPr>
      <w:r>
        <w:rPr>
          <w:rFonts w:hint="eastAsia" w:ascii="宋体" w:hAnsi="宋体" w:eastAsia="宋体" w:cs="宋体"/>
          <w:b/>
          <w:bCs/>
          <w:snapToGrid/>
          <w:spacing w:val="0"/>
          <w:kern w:val="21"/>
          <w:sz w:val="21"/>
          <w:szCs w:val="21"/>
          <w:highlight w:val="none"/>
          <w:lang w:val="en-US" w:eastAsia="zh-CN" w:bidi="ar-SA"/>
        </w:rPr>
        <w:t>七、质量保证金</w:t>
      </w:r>
    </w:p>
    <w:p w14:paraId="7A2412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质量保证金金额：工程结算审定价的3%。</w:t>
      </w:r>
    </w:p>
    <w:p w14:paraId="6A5C08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被江苏省公路水运建设市场信用评价等级为AA级信用等级的，质量保证金为2%；被列入江苏省公路水运建设市场红名单的，质量保证金为1.5%。</w:t>
      </w:r>
    </w:p>
    <w:p w14:paraId="2A718C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质量保证金的缴纳：质量保证金在工程进度款支付时不扣留，承包人在竣工验收通过后向发包人缴纳质量保证金。如采用保函，保函的格式应符合招标文件的规定或是招标人批准同意的格式，且保函正本由发包人保存。执行本条各项要求所需的费用由承包人承担。质量保证金采用现金、支票形式提交的，不计息。</w:t>
      </w:r>
    </w:p>
    <w:p w14:paraId="4CF67CB0">
      <w:pPr>
        <w:pStyle w:val="20"/>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highlight w:val="none"/>
          <w:lang w:val="en-US" w:eastAsia="zh-CN"/>
        </w:rPr>
      </w:pPr>
      <w:r>
        <w:rPr>
          <w:rFonts w:hint="eastAsia" w:ascii="宋体" w:hAnsi="宋体" w:eastAsia="宋体" w:cs="宋体"/>
          <w:sz w:val="21"/>
          <w:szCs w:val="21"/>
          <w:highlight w:val="none"/>
          <w:lang w:val="en-US" w:eastAsia="zh-CN"/>
        </w:rPr>
        <w:t>质量保证金的退还：在整个合同工程</w:t>
      </w:r>
      <w:bookmarkStart w:id="255" w:name="_GoBack"/>
      <w:bookmarkEnd w:id="255"/>
      <w:r>
        <w:rPr>
          <w:rFonts w:hint="eastAsia" w:ascii="宋体" w:hAnsi="宋体" w:cs="宋体"/>
          <w:sz w:val="21"/>
          <w:szCs w:val="21"/>
          <w:highlight w:val="none"/>
          <w:lang w:val="en-US" w:eastAsia="zh-CN"/>
        </w:rPr>
        <w:t>质保期</w:t>
      </w:r>
      <w:r>
        <w:rPr>
          <w:rFonts w:hint="eastAsia" w:ascii="宋体" w:hAnsi="宋体" w:eastAsia="宋体" w:cs="宋体"/>
          <w:sz w:val="21"/>
          <w:szCs w:val="21"/>
          <w:highlight w:val="none"/>
          <w:lang w:val="en-US" w:eastAsia="zh-CN"/>
        </w:rPr>
        <w:t>满时，承包人向发包人申请到期应返还承包人的质量保证金，发包人应在14天内会同承包人按照合同约定的内容核实承包人是否</w:t>
      </w:r>
      <w:r>
        <w:rPr>
          <w:rFonts w:hint="eastAsia" w:ascii="宋体" w:hAnsi="宋体" w:cs="宋体"/>
          <w:sz w:val="21"/>
          <w:szCs w:val="21"/>
          <w:highlight w:val="none"/>
          <w:lang w:val="en-US" w:eastAsia="zh-CN"/>
        </w:rPr>
        <w:t>履行维修义务</w:t>
      </w:r>
      <w:r>
        <w:rPr>
          <w:rFonts w:hint="eastAsia" w:ascii="宋体" w:hAnsi="宋体" w:eastAsia="宋体" w:cs="宋体"/>
          <w:sz w:val="21"/>
          <w:szCs w:val="21"/>
          <w:highlight w:val="none"/>
          <w:lang w:val="en-US" w:eastAsia="zh-CN"/>
        </w:rPr>
        <w:t>。如无异议，发包人将在核实完成后将质量保证金一次退还给承包人。</w:t>
      </w:r>
    </w:p>
    <w:p w14:paraId="12A968B8">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103" w:name="_Toc31262065"/>
      <w:r>
        <w:rPr>
          <w:rFonts w:hint="eastAsia" w:ascii="宋体" w:hAnsi="宋体" w:eastAsia="宋体" w:cs="宋体"/>
          <w:snapToGrid/>
          <w:spacing w:val="0"/>
          <w:kern w:val="21"/>
          <w:sz w:val="21"/>
          <w:szCs w:val="21"/>
          <w:highlight w:val="none"/>
          <w:lang w:val="en-US" w:eastAsia="zh-CN"/>
        </w:rPr>
        <w:t>八</w:t>
      </w:r>
      <w:r>
        <w:rPr>
          <w:rFonts w:hint="eastAsia" w:ascii="宋体" w:hAnsi="宋体" w:eastAsia="宋体" w:cs="宋体"/>
          <w:snapToGrid/>
          <w:spacing w:val="0"/>
          <w:kern w:val="21"/>
          <w:sz w:val="21"/>
          <w:szCs w:val="21"/>
          <w:highlight w:val="none"/>
        </w:rPr>
        <w:t>、书面通知</w:t>
      </w:r>
      <w:bookmarkEnd w:id="103"/>
    </w:p>
    <w:p w14:paraId="30247794">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凡根据合同规定，由发包人、承包单位发出的或送达的任何通知、指示、建议、意见、决定及申请等均应是书面的，并应作出相应解释，任何这类书面通知都不应被无故扣发或贻误。</w:t>
      </w:r>
    </w:p>
    <w:p w14:paraId="1EF0880A">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104" w:name="_Toc31262066"/>
      <w:r>
        <w:rPr>
          <w:rFonts w:hint="eastAsia" w:ascii="宋体" w:hAnsi="宋体" w:eastAsia="宋体" w:cs="宋体"/>
          <w:snapToGrid/>
          <w:spacing w:val="0"/>
          <w:kern w:val="21"/>
          <w:sz w:val="21"/>
          <w:szCs w:val="21"/>
          <w:highlight w:val="none"/>
          <w:lang w:val="en-US" w:eastAsia="zh-CN"/>
        </w:rPr>
        <w:t>九</w:t>
      </w:r>
      <w:r>
        <w:rPr>
          <w:rFonts w:hint="eastAsia" w:ascii="宋体" w:hAnsi="宋体" w:eastAsia="宋体" w:cs="宋体"/>
          <w:snapToGrid/>
          <w:spacing w:val="0"/>
          <w:kern w:val="21"/>
          <w:sz w:val="21"/>
          <w:szCs w:val="21"/>
          <w:highlight w:val="none"/>
        </w:rPr>
        <w:t>、图纸供应</w:t>
      </w:r>
      <w:bookmarkEnd w:id="104"/>
    </w:p>
    <w:p w14:paraId="5856A47A">
      <w:pPr>
        <w:pStyle w:val="5"/>
        <w:pageBreakBefore w:val="0"/>
        <w:kinsoku/>
        <w:wordWrap/>
        <w:overflowPunct/>
        <w:topLinePunct w:val="0"/>
        <w:autoSpaceDE/>
        <w:autoSpaceDN/>
        <w:bidi w:val="0"/>
        <w:adjustRightInd/>
        <w:snapToGrid/>
        <w:spacing w:before="0" w:beforeLines="0" w:after="0" w:afterLines="0" w:line="360" w:lineRule="auto"/>
        <w:ind w:firstLine="420" w:firstLineChars="200"/>
        <w:jc w:val="both"/>
        <w:textAlignment w:val="auto"/>
        <w:rPr>
          <w:rFonts w:hint="default" w:ascii="宋体" w:hAnsi="宋体" w:eastAsia="宋体" w:cs="宋体"/>
          <w:snapToGrid/>
          <w:spacing w:val="0"/>
          <w:kern w:val="21"/>
          <w:sz w:val="21"/>
          <w:szCs w:val="21"/>
          <w:highlight w:val="none"/>
          <w:lang w:val="en-US" w:eastAsia="zh-CN"/>
        </w:rPr>
      </w:pPr>
      <w:bookmarkStart w:id="105" w:name="_Toc31262070"/>
      <w:r>
        <w:rPr>
          <w:rFonts w:hint="eastAsia" w:ascii="宋体" w:hAnsi="宋体" w:eastAsia="宋体" w:cs="宋体"/>
          <w:b w:val="0"/>
          <w:bCs w:val="0"/>
          <w:snapToGrid/>
          <w:spacing w:val="0"/>
          <w:kern w:val="21"/>
          <w:sz w:val="21"/>
          <w:szCs w:val="21"/>
          <w:highlight w:val="none"/>
          <w:lang w:val="en-US" w:eastAsia="zh-CN"/>
        </w:rPr>
        <w:t>详见附件。</w:t>
      </w:r>
    </w:p>
    <w:p w14:paraId="2004992A">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lang w:val="en-US" w:eastAsia="zh-CN"/>
        </w:rPr>
        <w:t>十</w:t>
      </w:r>
      <w:r>
        <w:rPr>
          <w:rFonts w:hint="eastAsia" w:ascii="宋体" w:hAnsi="宋体" w:eastAsia="宋体" w:cs="宋体"/>
          <w:snapToGrid/>
          <w:spacing w:val="0"/>
          <w:kern w:val="21"/>
          <w:sz w:val="21"/>
          <w:szCs w:val="21"/>
          <w:highlight w:val="none"/>
        </w:rPr>
        <w:t>、施工和管理</w:t>
      </w:r>
      <w:bookmarkEnd w:id="105"/>
    </w:p>
    <w:p w14:paraId="718FA5B3">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承包单位的施工机械和车辆应服从当地有关部门的管理，并按照有关要求安全行驶，服从检验和交纳各种相应费用等。承包单位应交纳的各项规费、附加费用均由承包单位自行负担。</w:t>
      </w:r>
    </w:p>
    <w:p w14:paraId="3A934521">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106" w:name="_Toc31262072"/>
      <w:r>
        <w:rPr>
          <w:rFonts w:hint="eastAsia" w:ascii="宋体" w:hAnsi="宋体" w:eastAsia="宋体" w:cs="宋体"/>
          <w:snapToGrid/>
          <w:spacing w:val="0"/>
          <w:kern w:val="21"/>
          <w:sz w:val="21"/>
          <w:szCs w:val="21"/>
          <w:highlight w:val="none"/>
        </w:rPr>
        <w:t>十</w:t>
      </w:r>
      <w:r>
        <w:rPr>
          <w:rFonts w:hint="eastAsia" w:ascii="宋体" w:hAnsi="宋体" w:eastAsia="宋体" w:cs="宋体"/>
          <w:snapToGrid/>
          <w:spacing w:val="0"/>
          <w:kern w:val="21"/>
          <w:sz w:val="21"/>
          <w:szCs w:val="21"/>
          <w:highlight w:val="none"/>
          <w:lang w:val="en-US" w:eastAsia="zh-CN"/>
        </w:rPr>
        <w:t>一</w:t>
      </w:r>
      <w:r>
        <w:rPr>
          <w:rFonts w:hint="eastAsia" w:ascii="宋体" w:hAnsi="宋体" w:eastAsia="宋体" w:cs="宋体"/>
          <w:snapToGrid/>
          <w:spacing w:val="0"/>
          <w:kern w:val="21"/>
          <w:sz w:val="21"/>
          <w:szCs w:val="21"/>
          <w:highlight w:val="none"/>
        </w:rPr>
        <w:t>、施工设备、器材、材料供应</w:t>
      </w:r>
      <w:bookmarkEnd w:id="106"/>
    </w:p>
    <w:p w14:paraId="79D3CDE4">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bookmarkStart w:id="107" w:name="_Toc31262074"/>
      <w:r>
        <w:rPr>
          <w:rFonts w:hint="eastAsia" w:ascii="宋体" w:hAnsi="宋体" w:eastAsia="宋体" w:cs="宋体"/>
          <w:snapToGrid/>
          <w:spacing w:val="0"/>
          <w:kern w:val="21"/>
          <w:sz w:val="21"/>
          <w:szCs w:val="21"/>
          <w:highlight w:val="none"/>
        </w:rPr>
        <w:t>为完成本合同工程施工所需的全部施工设备（含试验和自检测量等设备）、器材、材料均由承包单位负责提供、包括采购、验收、运输和保管，并按合同计划及时运到现场，费用由承包单位自理。</w:t>
      </w:r>
    </w:p>
    <w:p w14:paraId="10C720E4">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十</w:t>
      </w:r>
      <w:r>
        <w:rPr>
          <w:rFonts w:hint="eastAsia" w:ascii="宋体" w:hAnsi="宋体" w:eastAsia="宋体" w:cs="宋体"/>
          <w:snapToGrid/>
          <w:spacing w:val="0"/>
          <w:kern w:val="21"/>
          <w:sz w:val="21"/>
          <w:szCs w:val="21"/>
          <w:highlight w:val="none"/>
          <w:lang w:val="en-US" w:eastAsia="zh-CN"/>
        </w:rPr>
        <w:t>二</w:t>
      </w:r>
      <w:r>
        <w:rPr>
          <w:rFonts w:hint="eastAsia" w:ascii="宋体" w:hAnsi="宋体" w:eastAsia="宋体" w:cs="宋体"/>
          <w:snapToGrid/>
          <w:spacing w:val="0"/>
          <w:kern w:val="21"/>
          <w:sz w:val="21"/>
          <w:szCs w:val="21"/>
          <w:highlight w:val="none"/>
        </w:rPr>
        <w:t>、工程数量</w:t>
      </w:r>
      <w:bookmarkEnd w:id="107"/>
    </w:p>
    <w:p w14:paraId="380838FB">
      <w:pPr>
        <w:pageBreakBefore w:val="0"/>
        <w:widowControl/>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snapToGrid/>
          <w:spacing w:val="0"/>
          <w:kern w:val="21"/>
          <w:sz w:val="21"/>
          <w:szCs w:val="21"/>
          <w:highlight w:val="none"/>
        </w:rPr>
      </w:pPr>
      <w:bookmarkStart w:id="108" w:name="_Toc31262076"/>
      <w:r>
        <w:rPr>
          <w:rFonts w:hint="eastAsia" w:ascii="宋体" w:hAnsi="宋体" w:eastAsia="宋体" w:cs="宋体"/>
          <w:b/>
          <w:snapToGrid/>
          <w:spacing w:val="0"/>
          <w:kern w:val="21"/>
          <w:sz w:val="21"/>
          <w:szCs w:val="21"/>
          <w:highlight w:val="none"/>
        </w:rPr>
        <w:t>工程量清单所列工程数量是估算的工程量，结算时应根据业主认可的计量和签证单为准。</w:t>
      </w:r>
    </w:p>
    <w:p w14:paraId="640B37F8">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十</w:t>
      </w:r>
      <w:r>
        <w:rPr>
          <w:rFonts w:hint="eastAsia" w:ascii="宋体" w:hAnsi="宋体" w:eastAsia="宋体" w:cs="宋体"/>
          <w:snapToGrid/>
          <w:spacing w:val="0"/>
          <w:kern w:val="21"/>
          <w:sz w:val="21"/>
          <w:szCs w:val="21"/>
          <w:highlight w:val="none"/>
          <w:lang w:val="en-US" w:eastAsia="zh-CN"/>
        </w:rPr>
        <w:t>三</w:t>
      </w:r>
      <w:r>
        <w:rPr>
          <w:rFonts w:hint="eastAsia" w:ascii="宋体" w:hAnsi="宋体" w:eastAsia="宋体" w:cs="宋体"/>
          <w:snapToGrid/>
          <w:spacing w:val="0"/>
          <w:kern w:val="21"/>
          <w:sz w:val="21"/>
          <w:szCs w:val="21"/>
          <w:highlight w:val="none"/>
        </w:rPr>
        <w:t>、暂列金额</w:t>
      </w:r>
      <w:bookmarkEnd w:id="108"/>
    </w:p>
    <w:p w14:paraId="11D8691D">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snapToGrid/>
          <w:spacing w:val="0"/>
          <w:kern w:val="21"/>
          <w:sz w:val="21"/>
          <w:szCs w:val="21"/>
          <w:highlight w:val="none"/>
          <w:lang w:val="en-US" w:eastAsia="zh-CN"/>
        </w:rPr>
      </w:pPr>
      <w:bookmarkStart w:id="109" w:name="_Toc31262077"/>
      <w:bookmarkStart w:id="110" w:name="_Toc31262079"/>
      <w:r>
        <w:rPr>
          <w:rFonts w:hint="eastAsia" w:ascii="宋体" w:hAnsi="宋体" w:eastAsia="宋体" w:cs="宋体"/>
          <w:snapToGrid/>
          <w:spacing w:val="0"/>
          <w:kern w:val="21"/>
          <w:sz w:val="21"/>
          <w:szCs w:val="21"/>
          <w:highlight w:val="none"/>
        </w:rPr>
        <w:t>本项目</w:t>
      </w:r>
      <w:bookmarkEnd w:id="109"/>
      <w:r>
        <w:rPr>
          <w:rFonts w:hint="eastAsia" w:ascii="宋体" w:hAnsi="宋体" w:cs="宋体"/>
          <w:snapToGrid/>
          <w:spacing w:val="0"/>
          <w:kern w:val="21"/>
          <w:sz w:val="21"/>
          <w:szCs w:val="21"/>
          <w:highlight w:val="none"/>
          <w:lang w:val="en-US" w:eastAsia="zh-CN"/>
        </w:rPr>
        <w:t>不设暂列金。</w:t>
      </w:r>
    </w:p>
    <w:p w14:paraId="6CDE5B6A">
      <w:pPr>
        <w:pageBreakBefore w:val="0"/>
        <w:widowControl/>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snapToGrid/>
          <w:spacing w:val="0"/>
          <w:kern w:val="21"/>
          <w:sz w:val="21"/>
          <w:szCs w:val="21"/>
          <w:highlight w:val="none"/>
        </w:rPr>
      </w:pPr>
      <w:r>
        <w:rPr>
          <w:rFonts w:hint="eastAsia" w:ascii="宋体" w:hAnsi="宋体" w:eastAsia="宋体" w:cs="宋体"/>
          <w:b/>
          <w:bCs/>
          <w:snapToGrid/>
          <w:spacing w:val="0"/>
          <w:kern w:val="21"/>
          <w:sz w:val="21"/>
          <w:szCs w:val="21"/>
          <w:highlight w:val="none"/>
          <w:lang w:val="en-US" w:eastAsia="zh-CN" w:bidi="ar-SA"/>
        </w:rPr>
        <w:t>十四、</w:t>
      </w:r>
      <w:r>
        <w:rPr>
          <w:rFonts w:hint="eastAsia" w:ascii="宋体" w:hAnsi="宋体" w:eastAsia="宋体" w:cs="宋体"/>
          <w:b/>
          <w:bCs/>
          <w:snapToGrid/>
          <w:spacing w:val="0"/>
          <w:kern w:val="21"/>
          <w:sz w:val="21"/>
          <w:szCs w:val="21"/>
          <w:highlight w:val="none"/>
        </w:rPr>
        <w:t>工程质量及验收标准和依据</w:t>
      </w:r>
      <w:bookmarkEnd w:id="110"/>
    </w:p>
    <w:p w14:paraId="18EE7FA3">
      <w:pPr>
        <w:bidi w:val="0"/>
        <w:rPr>
          <w:rFonts w:hint="eastAsia" w:ascii="Times New Roman" w:hAnsi="Times New Roman" w:eastAsia="宋体" w:cs="Times New Roman"/>
          <w:kern w:val="2"/>
          <w:sz w:val="21"/>
          <w:szCs w:val="21"/>
          <w:highlight w:val="none"/>
          <w:lang w:val="en-US" w:eastAsia="zh-CN" w:bidi="ar-SA"/>
        </w:rPr>
      </w:pPr>
    </w:p>
    <w:p w14:paraId="1DF1CB17">
      <w:pPr>
        <w:bidi w:val="0"/>
        <w:rPr>
          <w:rFonts w:hint="eastAsia"/>
          <w:highlight w:val="none"/>
          <w:lang w:val="en-US" w:eastAsia="zh-CN"/>
        </w:rPr>
      </w:pPr>
    </w:p>
    <w:p w14:paraId="1F154776">
      <w:pPr>
        <w:bidi w:val="0"/>
        <w:jc w:val="left"/>
        <w:rPr>
          <w:rFonts w:hint="eastAsia"/>
          <w:highlight w:val="none"/>
          <w:lang w:val="en-US" w:eastAsia="zh-CN"/>
        </w:rPr>
      </w:pPr>
    </w:p>
    <w:p w14:paraId="4E9A8416">
      <w:pPr>
        <w:pageBreakBefore w:val="0"/>
        <w:widowControl/>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lang w:bidi="ar"/>
        </w:rPr>
      </w:pPr>
      <w:r>
        <w:rPr>
          <w:rFonts w:hint="eastAsia" w:ascii="宋体" w:hAnsi="宋体" w:eastAsia="宋体" w:cs="宋体"/>
          <w:snapToGrid/>
          <w:spacing w:val="0"/>
          <w:kern w:val="21"/>
          <w:sz w:val="21"/>
          <w:szCs w:val="21"/>
          <w:highlight w:val="none"/>
        </w:rPr>
        <w:t>1、以甲方或其代表以书面形式批准的变更通知或施工指导意见、国家颁发的施工技术或验收规范和质量检验标准及有关规定为依据。工程竣工验收</w:t>
      </w:r>
      <w:r>
        <w:rPr>
          <w:rFonts w:hint="eastAsia" w:ascii="宋体" w:hAnsi="宋体" w:eastAsia="宋体" w:cs="宋体"/>
          <w:snapToGrid/>
          <w:spacing w:val="0"/>
          <w:kern w:val="21"/>
          <w:sz w:val="21"/>
          <w:szCs w:val="21"/>
          <w:highlight w:val="none"/>
          <w:lang w:eastAsia="zh-CN"/>
        </w:rPr>
        <w:t>达到交通运输部发布的《水运工程质量检验标准》合格等级</w:t>
      </w:r>
      <w:r>
        <w:rPr>
          <w:rFonts w:hint="eastAsia" w:ascii="宋体" w:hAnsi="宋体" w:eastAsia="宋体" w:cs="宋体"/>
          <w:snapToGrid/>
          <w:spacing w:val="0"/>
          <w:kern w:val="21"/>
          <w:sz w:val="21"/>
          <w:szCs w:val="21"/>
          <w:highlight w:val="none"/>
          <w:lang w:bidi="ar"/>
        </w:rPr>
        <w:t>。</w:t>
      </w:r>
    </w:p>
    <w:p w14:paraId="7193CD84">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2、发包人要求承包单位确保工程合格，验收不合格的工程造成的一切损失由承包单位负责。</w:t>
      </w:r>
    </w:p>
    <w:p w14:paraId="1DE64501">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111" w:name="_Toc31262082"/>
      <w:r>
        <w:rPr>
          <w:rFonts w:hint="eastAsia" w:ascii="宋体" w:hAnsi="宋体" w:eastAsia="宋体" w:cs="宋体"/>
          <w:snapToGrid/>
          <w:spacing w:val="0"/>
          <w:kern w:val="21"/>
          <w:sz w:val="21"/>
          <w:szCs w:val="21"/>
          <w:highlight w:val="none"/>
        </w:rPr>
        <w:t>十</w:t>
      </w:r>
      <w:r>
        <w:rPr>
          <w:rFonts w:hint="eastAsia" w:ascii="宋体" w:hAnsi="宋体" w:eastAsia="宋体" w:cs="宋体"/>
          <w:snapToGrid/>
          <w:spacing w:val="0"/>
          <w:kern w:val="21"/>
          <w:sz w:val="21"/>
          <w:szCs w:val="21"/>
          <w:highlight w:val="none"/>
          <w:lang w:val="en-US" w:eastAsia="zh-CN"/>
        </w:rPr>
        <w:t>五</w:t>
      </w:r>
      <w:r>
        <w:rPr>
          <w:rFonts w:hint="eastAsia" w:ascii="宋体" w:hAnsi="宋体" w:eastAsia="宋体" w:cs="宋体"/>
          <w:snapToGrid/>
          <w:spacing w:val="0"/>
          <w:kern w:val="21"/>
          <w:sz w:val="21"/>
          <w:szCs w:val="21"/>
          <w:highlight w:val="none"/>
        </w:rPr>
        <w:t>、付款办法</w:t>
      </w:r>
      <w:bookmarkEnd w:id="111"/>
    </w:p>
    <w:p w14:paraId="4A75EC5F">
      <w:pPr>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112" w:name="_Toc31262084"/>
      <w:r>
        <w:rPr>
          <w:rFonts w:hint="eastAsia" w:ascii="宋体" w:hAnsi="宋体"/>
          <w:b/>
          <w:bCs/>
          <w:kern w:val="21"/>
          <w:sz w:val="21"/>
          <w:szCs w:val="21"/>
          <w:highlight w:val="none"/>
        </w:rPr>
        <w:t>通过工程竣工验收并达到质量要求且工程结算审核报告已经确认并提交质量保证金的支付凭证后支付至审定价的100%；支付工程款的同时要求承包人向发包人提供有效发票。以上付款均不计利息。</w:t>
      </w:r>
    </w:p>
    <w:p w14:paraId="153F22AE">
      <w:pPr>
        <w:pageBreakBefore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b/>
          <w:bCs/>
          <w:snapToGrid/>
          <w:spacing w:val="0"/>
          <w:kern w:val="21"/>
          <w:sz w:val="21"/>
          <w:szCs w:val="21"/>
          <w:highlight w:val="none"/>
        </w:rPr>
        <w:t>十</w:t>
      </w:r>
      <w:r>
        <w:rPr>
          <w:rFonts w:hint="eastAsia" w:ascii="宋体" w:hAnsi="宋体" w:eastAsia="宋体" w:cs="宋体"/>
          <w:b/>
          <w:bCs/>
          <w:snapToGrid/>
          <w:spacing w:val="0"/>
          <w:kern w:val="21"/>
          <w:sz w:val="21"/>
          <w:szCs w:val="21"/>
          <w:highlight w:val="none"/>
          <w:lang w:val="en-US" w:eastAsia="zh-CN"/>
        </w:rPr>
        <w:t>六</w:t>
      </w:r>
      <w:r>
        <w:rPr>
          <w:rFonts w:hint="eastAsia" w:ascii="宋体" w:hAnsi="宋体" w:eastAsia="宋体" w:cs="宋体"/>
          <w:b/>
          <w:bCs/>
          <w:snapToGrid/>
          <w:spacing w:val="0"/>
          <w:kern w:val="21"/>
          <w:sz w:val="21"/>
          <w:szCs w:val="21"/>
          <w:highlight w:val="none"/>
        </w:rPr>
        <w:t>、不合格的材料和工艺</w:t>
      </w:r>
      <w:bookmarkEnd w:id="112"/>
    </w:p>
    <w:p w14:paraId="44296B04">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承包单位在本工程中不得使用不合格的材料和不能保证工程质量的工艺。发包人一旦发现上述情况，并出具通知，承包单位应按照发包人的指令立即更换、更改，对由此造成的损失应由承包单位自行负责。</w:t>
      </w:r>
    </w:p>
    <w:p w14:paraId="1C340FA4">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113" w:name="_Toc31262085"/>
      <w:r>
        <w:rPr>
          <w:rFonts w:hint="eastAsia" w:ascii="宋体" w:hAnsi="宋体" w:eastAsia="宋体" w:cs="宋体"/>
          <w:snapToGrid/>
          <w:spacing w:val="0"/>
          <w:kern w:val="21"/>
          <w:sz w:val="21"/>
          <w:szCs w:val="21"/>
          <w:highlight w:val="none"/>
        </w:rPr>
        <w:t>十</w:t>
      </w:r>
      <w:r>
        <w:rPr>
          <w:rFonts w:hint="eastAsia" w:ascii="宋体" w:hAnsi="宋体" w:eastAsia="宋体" w:cs="宋体"/>
          <w:snapToGrid/>
          <w:spacing w:val="0"/>
          <w:kern w:val="21"/>
          <w:sz w:val="21"/>
          <w:szCs w:val="21"/>
          <w:highlight w:val="none"/>
          <w:lang w:val="en-US" w:eastAsia="zh-CN"/>
        </w:rPr>
        <w:t>七</w:t>
      </w:r>
      <w:r>
        <w:rPr>
          <w:rFonts w:hint="eastAsia" w:ascii="宋体" w:hAnsi="宋体" w:eastAsia="宋体" w:cs="宋体"/>
          <w:snapToGrid/>
          <w:spacing w:val="0"/>
          <w:kern w:val="21"/>
          <w:sz w:val="21"/>
          <w:szCs w:val="21"/>
          <w:highlight w:val="none"/>
        </w:rPr>
        <w:t>、变更</w:t>
      </w:r>
      <w:bookmarkEnd w:id="113"/>
    </w:p>
    <w:p w14:paraId="06DC2E71">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在本项目施工过程中，甲方认为有必要时，在不进行大范围调整的前提下，可随时提出工程修改，乙方应无条件满足甲方要求。若乙方提出工程修改变更，需经甲方同意。</w:t>
      </w:r>
    </w:p>
    <w:p w14:paraId="5B320EDF">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114" w:name="_Toc31262089"/>
      <w:r>
        <w:rPr>
          <w:rFonts w:hint="eastAsia" w:ascii="宋体" w:hAnsi="宋体" w:eastAsia="宋体" w:cs="宋体"/>
          <w:snapToGrid/>
          <w:spacing w:val="0"/>
          <w:kern w:val="21"/>
          <w:sz w:val="21"/>
          <w:szCs w:val="21"/>
          <w:highlight w:val="none"/>
        </w:rPr>
        <w:t>十</w:t>
      </w:r>
      <w:r>
        <w:rPr>
          <w:rFonts w:hint="eastAsia" w:ascii="宋体" w:hAnsi="宋体" w:eastAsia="宋体" w:cs="宋体"/>
          <w:snapToGrid/>
          <w:spacing w:val="0"/>
          <w:kern w:val="21"/>
          <w:sz w:val="21"/>
          <w:szCs w:val="21"/>
          <w:highlight w:val="none"/>
          <w:lang w:val="en-US" w:eastAsia="zh-CN"/>
        </w:rPr>
        <w:t>八</w:t>
      </w:r>
      <w:r>
        <w:rPr>
          <w:rFonts w:hint="eastAsia" w:ascii="宋体" w:hAnsi="宋体" w:eastAsia="宋体" w:cs="宋体"/>
          <w:snapToGrid/>
          <w:spacing w:val="0"/>
          <w:kern w:val="21"/>
          <w:sz w:val="21"/>
          <w:szCs w:val="21"/>
          <w:highlight w:val="none"/>
        </w:rPr>
        <w:t>、安全生产</w:t>
      </w:r>
      <w:bookmarkEnd w:id="114"/>
    </w:p>
    <w:p w14:paraId="4BF5D3DE">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1、乙方应遵守南通市港航事业发展中心的有关规定，加强施工的管理，健全组织制度，指定主要领导负责安全工作，确保作业人员的安全。指定专人作为安全员负责日常安全的督导。</w:t>
      </w:r>
    </w:p>
    <w:p w14:paraId="62D53AA5">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乙方安全第一负责人为</w:t>
      </w:r>
      <w:r>
        <w:rPr>
          <w:rFonts w:hint="eastAsia" w:ascii="宋体" w:hAnsi="宋体" w:eastAsia="宋体" w:cs="宋体"/>
          <w:snapToGrid/>
          <w:spacing w:val="0"/>
          <w:kern w:val="21"/>
          <w:sz w:val="21"/>
          <w:szCs w:val="21"/>
          <w:highlight w:val="none"/>
          <w:u w:val="single"/>
        </w:rPr>
        <w:t xml:space="preserve">     </w:t>
      </w:r>
      <w:r>
        <w:rPr>
          <w:rFonts w:hint="eastAsia" w:ascii="宋体" w:hAnsi="宋体" w:eastAsia="宋体" w:cs="宋体"/>
          <w:snapToGrid/>
          <w:spacing w:val="0"/>
          <w:kern w:val="21"/>
          <w:sz w:val="21"/>
          <w:szCs w:val="21"/>
          <w:highlight w:val="none"/>
        </w:rPr>
        <w:t>，安全员</w:t>
      </w:r>
      <w:r>
        <w:rPr>
          <w:rFonts w:hint="eastAsia" w:ascii="宋体" w:hAnsi="宋体" w:eastAsia="宋体" w:cs="宋体"/>
          <w:snapToGrid/>
          <w:spacing w:val="0"/>
          <w:kern w:val="21"/>
          <w:sz w:val="21"/>
          <w:szCs w:val="21"/>
          <w:highlight w:val="none"/>
          <w:u w:val="single"/>
        </w:rPr>
        <w:t xml:space="preserve">      </w:t>
      </w:r>
      <w:r>
        <w:rPr>
          <w:rFonts w:hint="eastAsia" w:ascii="宋体" w:hAnsi="宋体" w:eastAsia="宋体" w:cs="宋体"/>
          <w:snapToGrid/>
          <w:spacing w:val="0"/>
          <w:kern w:val="21"/>
          <w:sz w:val="21"/>
          <w:szCs w:val="21"/>
          <w:highlight w:val="none"/>
        </w:rPr>
        <w:t>。</w:t>
      </w:r>
    </w:p>
    <w:p w14:paraId="404E3527">
      <w:pPr>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2、乙方在施工过程中产生的任何生产事故与其他第三方发生的任何纠纷，概由乙方负责，与甲方无涉。</w:t>
      </w:r>
    </w:p>
    <w:p w14:paraId="506A3FD3">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3、甲方应加强对乙方安全生产的教育、指导、监督。甲方发现乙方有违反安全作业的行为，将以书面形式通知乙方并进行相应的考核，处罚金额将在乙方工程款中扣除。</w:t>
      </w:r>
    </w:p>
    <w:p w14:paraId="6115B2E2">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4、在施工过程中，承包单位应按本合同规定，认真抓好安全教育，加强安全技术管理，保证工程现场施工安全(包括人员等安全)，由于承包单位管理不善，或因承包单位职工的过失，或因第三者原因造成的人身、设备、工程质量事故以及其它人为事故，从而造成的工期延误和经济损失的全部责任均应由承包单位自负，发包人不承担任何责任。</w:t>
      </w:r>
    </w:p>
    <w:p w14:paraId="46E2CE93">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5、</w:t>
      </w:r>
      <w:bookmarkStart w:id="115" w:name="_Toc31262092"/>
      <w:r>
        <w:rPr>
          <w:rFonts w:hint="eastAsia" w:ascii="宋体" w:hAnsi="宋体" w:eastAsia="宋体" w:cs="宋体"/>
          <w:snapToGrid/>
          <w:spacing w:val="0"/>
          <w:kern w:val="21"/>
          <w:sz w:val="21"/>
          <w:szCs w:val="21"/>
          <w:highlight w:val="none"/>
        </w:rPr>
        <w:t>安全生产费用按招标人设定的固定金额（最高投标限价的1.5%，不足2万元按2万元计）计入“工程量清单100章”中。该安全生产费用专门用于完善和改进工程项目安全生产条件、保障安全作业环境以及安全施工措施、提高应急能力水平，不得挪作他用，投标人在报价时不得修改。安全生产费的支付采用计量支付与总额包干相结合的方式，具体计量支付办法见《江苏省公路水运工程安全生产费用管理办法》（苏交规〔2025〕1号）。</w:t>
      </w:r>
    </w:p>
    <w:p w14:paraId="44B24D6B">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安全生产费用中的安全生产辅助费在计量支付时按《江苏省公路水运工程安全生产费用管理办法》（苏交规〔2025〕1号）文件中102-3-1~102-3-10清单子目所涉及的子目计量费用合计的30%计取。按上述标准计取的生产辅助费不足的，由投标人在报价时自行考虑并计入其它工程细目中，发包人不再额外支付。</w:t>
      </w:r>
    </w:p>
    <w:p w14:paraId="1AFE5346">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以总额为单位计量的安全生产费用项目，计量时施工单位应当提供经监理确认的开展相关工作的台账或影像资料等必要的证明材料。具体按《江苏省公路水运工程安全生产费用管理办法》苏交规〔2025〕1号执行。</w:t>
      </w:r>
    </w:p>
    <w:p w14:paraId="02F12159">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十</w:t>
      </w:r>
      <w:r>
        <w:rPr>
          <w:rFonts w:hint="eastAsia" w:ascii="宋体" w:hAnsi="宋体" w:eastAsia="宋体" w:cs="宋体"/>
          <w:snapToGrid/>
          <w:spacing w:val="0"/>
          <w:kern w:val="21"/>
          <w:sz w:val="21"/>
          <w:szCs w:val="21"/>
          <w:highlight w:val="none"/>
          <w:lang w:val="en-US" w:eastAsia="zh-CN"/>
        </w:rPr>
        <w:t>九</w:t>
      </w:r>
      <w:r>
        <w:rPr>
          <w:rFonts w:hint="eastAsia" w:ascii="宋体" w:hAnsi="宋体" w:eastAsia="宋体" w:cs="宋体"/>
          <w:snapToGrid/>
          <w:spacing w:val="0"/>
          <w:kern w:val="21"/>
          <w:sz w:val="21"/>
          <w:szCs w:val="21"/>
          <w:highlight w:val="none"/>
        </w:rPr>
        <w:t>、交工资料</w:t>
      </w:r>
      <w:bookmarkEnd w:id="115"/>
    </w:p>
    <w:p w14:paraId="2048C519">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工程交工前，承包单位应按发包人规定或要求提交相关资料。</w:t>
      </w:r>
      <w:bookmarkStart w:id="116" w:name="_Toc31262093"/>
    </w:p>
    <w:p w14:paraId="59BFA5F0">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lang w:val="en-US" w:eastAsia="zh-CN"/>
        </w:rPr>
        <w:t>二十</w:t>
      </w:r>
      <w:r>
        <w:rPr>
          <w:rFonts w:hint="eastAsia" w:ascii="宋体" w:hAnsi="宋体" w:eastAsia="宋体" w:cs="宋体"/>
          <w:snapToGrid/>
          <w:spacing w:val="0"/>
          <w:kern w:val="21"/>
          <w:sz w:val="21"/>
          <w:szCs w:val="21"/>
          <w:highlight w:val="none"/>
        </w:rPr>
        <w:t>、竣工清场</w:t>
      </w:r>
      <w:bookmarkEnd w:id="116"/>
    </w:p>
    <w:p w14:paraId="0BBFFE16">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工程初步验收交付使用前，承包单位应按合同规定，对不必要的施工临时设施、施工机械设备、临时施工用地，进行拆除、撤离与清理并恢复耕作条件(或原貌)，以及处理好有关遗留事项。</w:t>
      </w:r>
    </w:p>
    <w:p w14:paraId="4926F07E">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117" w:name="_Toc31262097"/>
      <w:r>
        <w:rPr>
          <w:rFonts w:hint="eastAsia" w:ascii="宋体" w:hAnsi="宋体" w:eastAsia="宋体" w:cs="宋体"/>
          <w:snapToGrid/>
          <w:spacing w:val="0"/>
          <w:kern w:val="21"/>
          <w:sz w:val="21"/>
          <w:szCs w:val="21"/>
          <w:highlight w:val="none"/>
        </w:rPr>
        <w:t>二十</w:t>
      </w:r>
      <w:r>
        <w:rPr>
          <w:rFonts w:hint="eastAsia" w:ascii="宋体" w:hAnsi="宋体" w:eastAsia="宋体" w:cs="宋体"/>
          <w:snapToGrid/>
          <w:spacing w:val="0"/>
          <w:kern w:val="21"/>
          <w:sz w:val="21"/>
          <w:szCs w:val="21"/>
          <w:highlight w:val="none"/>
          <w:lang w:val="en-US" w:eastAsia="zh-CN"/>
        </w:rPr>
        <w:t>一</w:t>
      </w:r>
      <w:r>
        <w:rPr>
          <w:rFonts w:hint="eastAsia" w:ascii="宋体" w:hAnsi="宋体" w:eastAsia="宋体" w:cs="宋体"/>
          <w:snapToGrid/>
          <w:spacing w:val="0"/>
          <w:kern w:val="21"/>
          <w:sz w:val="21"/>
          <w:szCs w:val="21"/>
          <w:highlight w:val="none"/>
        </w:rPr>
        <w:t>、违约</w:t>
      </w:r>
      <w:bookmarkEnd w:id="117"/>
    </w:p>
    <w:p w14:paraId="0A34532F">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1、甲方将按照有关技术规范所规定的要求对乙方施工工程的质量验收，并对其质量进行不定期的检验鉴定，如不符要求乙方应立即重修。</w:t>
      </w:r>
    </w:p>
    <w:p w14:paraId="3B8E954F">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2、在施工过程中，因乙方施工管理不善而造成的任何形式的纠纷或事故，甲方概不承担任何责任。</w:t>
      </w:r>
    </w:p>
    <w:p w14:paraId="4A987EEF">
      <w:pPr>
        <w:pStyle w:val="43"/>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3、因乙方原因致使工程施工质量不符合国家有关规范标准或不符合双方约定标准，而造成人身和财产损害的，乙方应当承担损害赔偿责任。</w:t>
      </w:r>
    </w:p>
    <w:p w14:paraId="1F79F3F7">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lang w:val="en-GB"/>
        </w:rPr>
      </w:pPr>
      <w:r>
        <w:rPr>
          <w:rFonts w:hint="eastAsia" w:ascii="宋体" w:hAnsi="宋体" w:eastAsia="宋体" w:cs="宋体"/>
          <w:snapToGrid/>
          <w:spacing w:val="0"/>
          <w:kern w:val="21"/>
          <w:sz w:val="21"/>
          <w:szCs w:val="21"/>
          <w:highlight w:val="none"/>
        </w:rPr>
        <w:t>4、</w:t>
      </w:r>
      <w:r>
        <w:rPr>
          <w:rFonts w:hint="eastAsia" w:ascii="宋体" w:hAnsi="宋体" w:eastAsia="宋体" w:cs="宋体"/>
          <w:b/>
          <w:snapToGrid/>
          <w:spacing w:val="0"/>
          <w:kern w:val="21"/>
          <w:sz w:val="21"/>
          <w:szCs w:val="21"/>
          <w:highlight w:val="none"/>
        </w:rPr>
        <w:t>逾期交工违约金：1000 元/天；逾期交工违约金限额合同总价的5</w:t>
      </w:r>
      <w:r>
        <w:rPr>
          <w:rFonts w:hint="eastAsia" w:ascii="宋体" w:hAnsi="宋体" w:eastAsia="宋体" w:cs="宋体"/>
          <w:b/>
          <w:snapToGrid/>
          <w:spacing w:val="0"/>
          <w:kern w:val="21"/>
          <w:sz w:val="21"/>
          <w:szCs w:val="21"/>
          <w:highlight w:val="none"/>
          <w:lang w:val="en-GB"/>
        </w:rPr>
        <w:t>%。</w:t>
      </w:r>
    </w:p>
    <w:p w14:paraId="561314A7">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对于因乙方原因造成工期滞后事实或可能，甲方根据总体工期要求有权强制分割合同，并指定第三方完成。</w:t>
      </w:r>
    </w:p>
    <w:p w14:paraId="2C0F0A57">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118" w:name="_Toc31262099"/>
      <w:r>
        <w:rPr>
          <w:rFonts w:hint="eastAsia" w:ascii="宋体" w:hAnsi="宋体" w:eastAsia="宋体" w:cs="宋体"/>
          <w:snapToGrid/>
          <w:spacing w:val="0"/>
          <w:kern w:val="21"/>
          <w:sz w:val="21"/>
          <w:szCs w:val="21"/>
          <w:highlight w:val="none"/>
        </w:rPr>
        <w:t>二十</w:t>
      </w:r>
      <w:r>
        <w:rPr>
          <w:rFonts w:hint="eastAsia" w:ascii="宋体" w:hAnsi="宋体" w:eastAsia="宋体" w:cs="宋体"/>
          <w:snapToGrid/>
          <w:spacing w:val="0"/>
          <w:kern w:val="21"/>
          <w:sz w:val="21"/>
          <w:szCs w:val="21"/>
          <w:highlight w:val="none"/>
          <w:lang w:val="en-US" w:eastAsia="zh-CN"/>
        </w:rPr>
        <w:t>二</w:t>
      </w:r>
      <w:r>
        <w:rPr>
          <w:rFonts w:hint="eastAsia" w:ascii="宋体" w:hAnsi="宋体" w:eastAsia="宋体" w:cs="宋体"/>
          <w:snapToGrid/>
          <w:spacing w:val="0"/>
          <w:kern w:val="21"/>
          <w:sz w:val="21"/>
          <w:szCs w:val="21"/>
          <w:highlight w:val="none"/>
        </w:rPr>
        <w:t>、不可抗</w:t>
      </w:r>
      <w:bookmarkEnd w:id="118"/>
      <w:r>
        <w:rPr>
          <w:rFonts w:hint="eastAsia" w:ascii="宋体" w:hAnsi="宋体" w:eastAsia="宋体" w:cs="宋体"/>
          <w:snapToGrid/>
          <w:spacing w:val="0"/>
          <w:kern w:val="21"/>
          <w:sz w:val="21"/>
          <w:szCs w:val="21"/>
          <w:highlight w:val="none"/>
        </w:rPr>
        <w:t>力</w:t>
      </w:r>
    </w:p>
    <w:p w14:paraId="27D30C8F">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当事人一方因不可抗力不能履行合同的，应当及时通知对方，并应当积极采取措施以减轻或消除可能给对方造成的损失，并应当在事件结束后7天内提供有力证明。</w:t>
      </w:r>
    </w:p>
    <w:p w14:paraId="5C686621">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因不可抗力不能履行合同的，根据不可抗力的影响，部分或者全部（由双方协商确定）免除责任，但法律另有规定的除外。当事人迟延履行后发生不可抗力的，不能免除责任。</w:t>
      </w:r>
    </w:p>
    <w:p w14:paraId="2F77FAEC">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因不可抗力使合同不能如期履行时，由双方协商确定是否延期履行或终止本合同。</w:t>
      </w:r>
    </w:p>
    <w:p w14:paraId="116FD687">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119" w:name="_Toc31262100"/>
      <w:r>
        <w:rPr>
          <w:rFonts w:hint="eastAsia" w:ascii="宋体" w:hAnsi="宋体" w:eastAsia="宋体" w:cs="宋体"/>
          <w:snapToGrid/>
          <w:spacing w:val="0"/>
          <w:kern w:val="21"/>
          <w:sz w:val="21"/>
          <w:szCs w:val="21"/>
          <w:highlight w:val="none"/>
        </w:rPr>
        <w:t>二十</w:t>
      </w:r>
      <w:r>
        <w:rPr>
          <w:rFonts w:hint="eastAsia" w:ascii="宋体" w:hAnsi="宋体" w:eastAsia="宋体" w:cs="宋体"/>
          <w:snapToGrid/>
          <w:spacing w:val="0"/>
          <w:kern w:val="21"/>
          <w:sz w:val="21"/>
          <w:szCs w:val="21"/>
          <w:highlight w:val="none"/>
          <w:lang w:val="en-US" w:eastAsia="zh-CN"/>
        </w:rPr>
        <w:t>三</w:t>
      </w:r>
      <w:r>
        <w:rPr>
          <w:rFonts w:hint="eastAsia" w:ascii="宋体" w:hAnsi="宋体" w:eastAsia="宋体" w:cs="宋体"/>
          <w:snapToGrid/>
          <w:spacing w:val="0"/>
          <w:kern w:val="21"/>
          <w:sz w:val="21"/>
          <w:szCs w:val="21"/>
          <w:highlight w:val="none"/>
        </w:rPr>
        <w:t>、税金和保险</w:t>
      </w:r>
      <w:bookmarkEnd w:id="119"/>
    </w:p>
    <w:p w14:paraId="6DA1BB7E">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政府根据现行税法和有关部门现行规定就本合同项下向承包人征收的所有税金及其它应交纳的所有费用，均由承包人摊入各工程细目的单价中，不另报价。</w:t>
      </w:r>
    </w:p>
    <w:p w14:paraId="54DEFEF1">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根据国家规定，发包人要求承包单位参加工程保险和人身意外伤害及装备保险、工伤保险，所有保险费用均应包含在所报清单的单价及总额价中。</w:t>
      </w:r>
    </w:p>
    <w:p w14:paraId="71354DCC">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bookmarkStart w:id="120" w:name="_Toc31262102"/>
      <w:r>
        <w:rPr>
          <w:rFonts w:hint="eastAsia" w:ascii="宋体" w:hAnsi="宋体" w:eastAsia="宋体" w:cs="宋体"/>
          <w:snapToGrid/>
          <w:spacing w:val="0"/>
          <w:kern w:val="21"/>
          <w:sz w:val="21"/>
          <w:szCs w:val="21"/>
          <w:highlight w:val="none"/>
        </w:rPr>
        <w:t>二十</w:t>
      </w:r>
      <w:r>
        <w:rPr>
          <w:rFonts w:hint="eastAsia" w:ascii="宋体" w:hAnsi="宋体" w:eastAsia="宋体" w:cs="宋体"/>
          <w:snapToGrid/>
          <w:spacing w:val="0"/>
          <w:kern w:val="21"/>
          <w:sz w:val="21"/>
          <w:szCs w:val="21"/>
          <w:highlight w:val="none"/>
          <w:lang w:val="en-US" w:eastAsia="zh-CN"/>
        </w:rPr>
        <w:t>四</w:t>
      </w:r>
      <w:r>
        <w:rPr>
          <w:rFonts w:hint="eastAsia" w:ascii="宋体" w:hAnsi="宋体" w:eastAsia="宋体" w:cs="宋体"/>
          <w:snapToGrid/>
          <w:spacing w:val="0"/>
          <w:kern w:val="21"/>
          <w:sz w:val="21"/>
          <w:szCs w:val="21"/>
          <w:highlight w:val="none"/>
        </w:rPr>
        <w:t>、</w:t>
      </w:r>
      <w:bookmarkEnd w:id="120"/>
      <w:r>
        <w:rPr>
          <w:rFonts w:hint="eastAsia" w:ascii="宋体" w:hAnsi="宋体" w:eastAsia="宋体" w:cs="宋体"/>
          <w:snapToGrid/>
          <w:spacing w:val="0"/>
          <w:kern w:val="21"/>
          <w:sz w:val="21"/>
          <w:szCs w:val="21"/>
          <w:highlight w:val="none"/>
        </w:rPr>
        <w:t>争议解决</w:t>
      </w:r>
    </w:p>
    <w:p w14:paraId="26DA034B">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承包人与发包人发生合同纠纷时，双方应尽量通过协商解决，协商不成时，则采取向</w:t>
      </w:r>
      <w:r>
        <w:rPr>
          <w:rFonts w:hint="eastAsia" w:ascii="宋体" w:hAnsi="宋体" w:eastAsia="宋体" w:cs="宋体"/>
          <w:snapToGrid/>
          <w:spacing w:val="0"/>
          <w:kern w:val="21"/>
          <w:sz w:val="21"/>
          <w:szCs w:val="21"/>
          <w:highlight w:val="none"/>
          <w:u w:val="single"/>
        </w:rPr>
        <w:t>南通市仲裁委员会</w:t>
      </w:r>
      <w:r>
        <w:rPr>
          <w:rFonts w:hint="eastAsia" w:ascii="宋体" w:hAnsi="宋体" w:eastAsia="宋体" w:cs="宋体"/>
          <w:snapToGrid/>
          <w:spacing w:val="0"/>
          <w:kern w:val="21"/>
          <w:sz w:val="21"/>
          <w:szCs w:val="21"/>
          <w:highlight w:val="none"/>
        </w:rPr>
        <w:t>仲裁解决。</w:t>
      </w:r>
    </w:p>
    <w:p w14:paraId="73F30DCB">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本合同条款未尽事宜，合同双方应参照“中华人民共和国民法典”执行。</w:t>
      </w:r>
    </w:p>
    <w:p w14:paraId="609C3BC0">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bCs w:val="0"/>
          <w:snapToGrid/>
          <w:spacing w:val="0"/>
          <w:kern w:val="21"/>
          <w:sz w:val="21"/>
          <w:szCs w:val="21"/>
          <w:highlight w:val="none"/>
        </w:rPr>
      </w:pPr>
      <w:r>
        <w:rPr>
          <w:rFonts w:hint="eastAsia" w:ascii="宋体" w:hAnsi="宋体" w:eastAsia="宋体" w:cs="宋体"/>
          <w:snapToGrid/>
          <w:spacing w:val="0"/>
          <w:kern w:val="21"/>
          <w:sz w:val="21"/>
          <w:szCs w:val="21"/>
          <w:highlight w:val="none"/>
        </w:rPr>
        <w:t>二十</w:t>
      </w:r>
      <w:r>
        <w:rPr>
          <w:rFonts w:hint="eastAsia" w:ascii="宋体" w:hAnsi="宋体" w:eastAsia="宋体" w:cs="宋体"/>
          <w:snapToGrid/>
          <w:spacing w:val="0"/>
          <w:kern w:val="21"/>
          <w:sz w:val="21"/>
          <w:szCs w:val="21"/>
          <w:highlight w:val="none"/>
          <w:lang w:val="en-US" w:eastAsia="zh-CN"/>
        </w:rPr>
        <w:t>五</w:t>
      </w:r>
      <w:r>
        <w:rPr>
          <w:rFonts w:hint="eastAsia" w:ascii="宋体" w:hAnsi="宋体" w:eastAsia="宋体" w:cs="宋体"/>
          <w:snapToGrid/>
          <w:spacing w:val="0"/>
          <w:kern w:val="21"/>
          <w:sz w:val="21"/>
          <w:szCs w:val="21"/>
          <w:highlight w:val="none"/>
        </w:rPr>
        <w:t>、廉政建设</w:t>
      </w:r>
    </w:p>
    <w:p w14:paraId="3FBE2837">
      <w:pPr>
        <w:pageBreakBefore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本合同双方应根据交通部《关于在交通基础设施建设中加强廉政建设的若干意见》以及有关工程建设、廉政建设的规定，做好工程建设中的党风廉政建设，保证工程建设高效优质、保证建设资金的安全和有效使用。</w:t>
      </w:r>
    </w:p>
    <w:p w14:paraId="24CE2951">
      <w:pPr>
        <w:pStyle w:val="5"/>
        <w:pageBreakBefore w:val="0"/>
        <w:kinsoku/>
        <w:wordWrap/>
        <w:overflowPunct/>
        <w:topLinePunct w:val="0"/>
        <w:autoSpaceDE/>
        <w:autoSpaceDN/>
        <w:bidi w:val="0"/>
        <w:adjustRightInd/>
        <w:snapToGrid/>
        <w:spacing w:before="0" w:beforeLines="0" w:after="0" w:afterLines="0" w:line="360" w:lineRule="auto"/>
        <w:ind w:firstLine="422" w:firstLineChars="200"/>
        <w:jc w:val="both"/>
        <w:textAlignment w:val="auto"/>
        <w:rPr>
          <w:rFonts w:hint="eastAsia" w:ascii="宋体" w:hAnsi="宋体" w:eastAsia="宋体" w:cs="宋体"/>
          <w:snapToGrid/>
          <w:spacing w:val="0"/>
          <w:kern w:val="21"/>
          <w:sz w:val="21"/>
          <w:szCs w:val="21"/>
          <w:highlight w:val="none"/>
        </w:rPr>
      </w:pPr>
      <w:r>
        <w:rPr>
          <w:rFonts w:hint="eastAsia" w:ascii="宋体" w:hAnsi="宋体" w:eastAsia="宋体" w:cs="宋体"/>
          <w:snapToGrid/>
          <w:spacing w:val="0"/>
          <w:kern w:val="21"/>
          <w:sz w:val="21"/>
          <w:szCs w:val="21"/>
          <w:highlight w:val="none"/>
        </w:rPr>
        <w:t>二十</w:t>
      </w:r>
      <w:r>
        <w:rPr>
          <w:rFonts w:hint="eastAsia" w:ascii="宋体" w:hAnsi="宋体" w:eastAsia="宋体" w:cs="宋体"/>
          <w:snapToGrid/>
          <w:spacing w:val="0"/>
          <w:kern w:val="21"/>
          <w:sz w:val="21"/>
          <w:szCs w:val="21"/>
          <w:highlight w:val="none"/>
          <w:lang w:val="en-US" w:eastAsia="zh-CN"/>
        </w:rPr>
        <w:t>六</w:t>
      </w:r>
      <w:r>
        <w:rPr>
          <w:rFonts w:hint="eastAsia" w:ascii="宋体" w:hAnsi="宋体" w:eastAsia="宋体" w:cs="宋体"/>
          <w:snapToGrid/>
          <w:spacing w:val="0"/>
          <w:kern w:val="21"/>
          <w:sz w:val="21"/>
          <w:szCs w:val="21"/>
          <w:highlight w:val="none"/>
        </w:rPr>
        <w:t>、合同生效</w:t>
      </w:r>
    </w:p>
    <w:p w14:paraId="63AE05A5">
      <w:pPr>
        <w:pageBreakBefore w:val="0"/>
        <w:kinsoku/>
        <w:wordWrap/>
        <w:overflowPunct/>
        <w:topLinePunct w:val="0"/>
        <w:bidi w:val="0"/>
        <w:adjustRightInd/>
        <w:snapToGrid/>
        <w:spacing w:line="360" w:lineRule="auto"/>
        <w:ind w:left="0" w:leftChars="0" w:firstLine="420" w:firstLineChars="200"/>
        <w:jc w:val="both"/>
        <w:rPr>
          <w:rFonts w:hint="eastAsia" w:ascii="宋体" w:hAnsi="宋体" w:eastAsia="宋体" w:cs="宋体"/>
          <w:snapToGrid/>
          <w:color w:val="000000"/>
          <w:kern w:val="21"/>
          <w:sz w:val="21"/>
          <w:szCs w:val="21"/>
          <w:highlight w:val="none"/>
        </w:rPr>
      </w:pPr>
      <w:r>
        <w:rPr>
          <w:rFonts w:hint="eastAsia" w:ascii="宋体" w:hAnsi="宋体" w:eastAsia="宋体" w:cs="宋体"/>
          <w:snapToGrid/>
          <w:spacing w:val="0"/>
          <w:kern w:val="21"/>
          <w:sz w:val="21"/>
          <w:szCs w:val="21"/>
          <w:highlight w:val="none"/>
        </w:rPr>
        <w:t>本合同经双方</w:t>
      </w:r>
      <w:r>
        <w:rPr>
          <w:rFonts w:hint="eastAsia" w:ascii="宋体" w:hAnsi="宋体" w:eastAsia="宋体" w:cs="宋体"/>
          <w:snapToGrid/>
          <w:spacing w:val="0"/>
          <w:kern w:val="21"/>
          <w:sz w:val="21"/>
          <w:szCs w:val="21"/>
          <w:highlight w:val="none"/>
          <w:lang w:val="en-US" w:eastAsia="zh-CN"/>
        </w:rPr>
        <w:t>法定代表人</w:t>
      </w:r>
      <w:r>
        <w:rPr>
          <w:rFonts w:hint="eastAsia" w:ascii="宋体" w:hAnsi="宋体" w:eastAsia="宋体" w:cs="宋体"/>
          <w:snapToGrid/>
          <w:spacing w:val="0"/>
          <w:kern w:val="21"/>
          <w:sz w:val="21"/>
          <w:szCs w:val="21"/>
          <w:highlight w:val="none"/>
        </w:rPr>
        <w:t>或授权人签字并加盖单位章后生效，至全部工程完工后经竣工验收合格后失效</w:t>
      </w:r>
      <w:r>
        <w:rPr>
          <w:rFonts w:hint="eastAsia" w:ascii="宋体" w:hAnsi="宋体" w:eastAsia="宋体" w:cs="宋体"/>
          <w:snapToGrid/>
          <w:color w:val="000000"/>
          <w:kern w:val="21"/>
          <w:sz w:val="21"/>
          <w:szCs w:val="21"/>
          <w:highlight w:val="none"/>
        </w:rPr>
        <w:t>。</w:t>
      </w:r>
    </w:p>
    <w:p w14:paraId="6293CBFC">
      <w:pPr>
        <w:pStyle w:val="5"/>
        <w:snapToGrid w:val="0"/>
        <w:spacing w:before="0" w:after="0" w:line="360" w:lineRule="auto"/>
        <w:jc w:val="center"/>
        <w:rPr>
          <w:rFonts w:hint="eastAsia" w:ascii="宋体" w:hAnsi="宋体" w:eastAsia="宋体"/>
          <w:kern w:val="0"/>
          <w:highlight w:val="none"/>
        </w:rPr>
      </w:pPr>
      <w:bookmarkStart w:id="121" w:name="_Toc359501475"/>
      <w:bookmarkStart w:id="122" w:name="_Toc468397279"/>
      <w:bookmarkStart w:id="123" w:name="_Toc410630987"/>
      <w:bookmarkStart w:id="124" w:name="_Toc360460410"/>
      <w:bookmarkStart w:id="125" w:name="_Toc371349009"/>
      <w:bookmarkStart w:id="126" w:name="_Toc40737066"/>
      <w:bookmarkStart w:id="127" w:name="_Toc41409067"/>
      <w:bookmarkStart w:id="128" w:name="_Toc366767237"/>
      <w:bookmarkStart w:id="129" w:name="_Toc371514285"/>
      <w:bookmarkStart w:id="130" w:name="_Toc465240589"/>
      <w:bookmarkStart w:id="131" w:name="_Toc468769304"/>
      <w:bookmarkStart w:id="132" w:name="_Toc366702615"/>
      <w:r>
        <w:rPr>
          <w:rFonts w:hint="eastAsia" w:ascii="宋体" w:hAnsi="宋体" w:cs="宋体"/>
          <w:color w:val="000000"/>
          <w:highlight w:val="none"/>
          <w:lang w:val="zh-CN"/>
        </w:rPr>
        <w:br w:type="page"/>
      </w:r>
      <w:bookmarkEnd w:id="96"/>
      <w:bookmarkEnd w:id="121"/>
      <w:bookmarkEnd w:id="122"/>
      <w:bookmarkEnd w:id="123"/>
      <w:bookmarkEnd w:id="124"/>
      <w:bookmarkEnd w:id="125"/>
      <w:bookmarkEnd w:id="126"/>
      <w:bookmarkEnd w:id="127"/>
      <w:bookmarkEnd w:id="128"/>
      <w:bookmarkEnd w:id="129"/>
      <w:bookmarkEnd w:id="130"/>
      <w:bookmarkEnd w:id="131"/>
      <w:bookmarkEnd w:id="132"/>
      <w:bookmarkStart w:id="133" w:name="_Toc31536"/>
      <w:r>
        <w:rPr>
          <w:rFonts w:hint="eastAsia" w:ascii="宋体" w:hAnsi="宋体" w:eastAsia="宋体"/>
          <w:kern w:val="0"/>
          <w:highlight w:val="none"/>
        </w:rPr>
        <w:t>第五章  工程量清单</w:t>
      </w:r>
    </w:p>
    <w:p w14:paraId="6FAB5124">
      <w:pPr>
        <w:jc w:val="center"/>
        <w:rPr>
          <w:rFonts w:hint="eastAsia" w:ascii="宋体" w:hAnsi="宋体"/>
          <w:highlight w:val="none"/>
        </w:rPr>
      </w:pPr>
      <w:r>
        <w:rPr>
          <w:rFonts w:hint="eastAsia" w:ascii="宋体" w:hAnsi="宋体"/>
          <w:b/>
          <w:bCs/>
          <w:sz w:val="28"/>
          <w:szCs w:val="36"/>
          <w:highlight w:val="none"/>
        </w:rPr>
        <w:t>（</w:t>
      </w:r>
      <w:r>
        <w:rPr>
          <w:rFonts w:hint="eastAsia" w:ascii="宋体" w:hAnsi="宋体"/>
          <w:b/>
          <w:bCs/>
          <w:sz w:val="28"/>
          <w:szCs w:val="36"/>
          <w:highlight w:val="none"/>
          <w:lang w:val="en-US" w:eastAsia="zh-CN"/>
        </w:rPr>
        <w:t>详见工程量固化清单</w:t>
      </w:r>
      <w:r>
        <w:rPr>
          <w:rFonts w:hint="eastAsia" w:ascii="宋体" w:hAnsi="宋体"/>
          <w:b/>
          <w:bCs/>
          <w:sz w:val="28"/>
          <w:szCs w:val="36"/>
          <w:highlight w:val="none"/>
        </w:rPr>
        <w:t>）</w:t>
      </w:r>
    </w:p>
    <w:bookmarkEnd w:id="133"/>
    <w:p w14:paraId="36137A4C">
      <w:pPr>
        <w:rPr>
          <w:rFonts w:ascii="宋体" w:hAnsi="宋体"/>
          <w:highlight w:val="none"/>
          <w:lang w:val="en-GB"/>
        </w:rPr>
      </w:pPr>
    </w:p>
    <w:p w14:paraId="4FFB215E">
      <w:pPr>
        <w:spacing w:line="360" w:lineRule="auto"/>
        <w:jc w:val="left"/>
        <w:rPr>
          <w:rFonts w:hint="eastAsia" w:ascii="宋体" w:hAnsi="宋体"/>
          <w:sz w:val="21"/>
          <w:szCs w:val="21"/>
          <w:highlight w:val="none"/>
        </w:rPr>
      </w:pPr>
      <w:bookmarkStart w:id="134" w:name="_Toc196292894"/>
      <w:bookmarkStart w:id="135" w:name="_Toc241660890"/>
      <w:bookmarkStart w:id="136" w:name="_Toc18947"/>
      <w:bookmarkStart w:id="137" w:name="_Toc215884269"/>
      <w:r>
        <w:rPr>
          <w:rFonts w:hint="eastAsia" w:hAnsi="宋体"/>
          <w:kern w:val="0"/>
          <w:highlight w:val="none"/>
        </w:rPr>
        <w:br w:type="page"/>
      </w:r>
    </w:p>
    <w:p w14:paraId="55A9E229">
      <w:pPr>
        <w:rPr>
          <w:rFonts w:hint="eastAsia" w:ascii="宋体" w:hAnsi="宋体"/>
          <w:kern w:val="0"/>
          <w:highlight w:val="none"/>
        </w:rPr>
      </w:pPr>
    </w:p>
    <w:p w14:paraId="1F35D3EE">
      <w:pPr>
        <w:rPr>
          <w:rFonts w:hint="eastAsia" w:ascii="宋体" w:hAnsi="宋体"/>
          <w:kern w:val="0"/>
          <w:highlight w:val="none"/>
        </w:rPr>
      </w:pPr>
    </w:p>
    <w:p w14:paraId="7098B17D">
      <w:pPr>
        <w:rPr>
          <w:rFonts w:hint="eastAsia" w:ascii="宋体" w:hAnsi="宋体"/>
          <w:kern w:val="0"/>
          <w:highlight w:val="none"/>
        </w:rPr>
      </w:pPr>
    </w:p>
    <w:p w14:paraId="7D926065">
      <w:pPr>
        <w:pStyle w:val="2"/>
        <w:jc w:val="center"/>
        <w:rPr>
          <w:rFonts w:hint="eastAsia" w:ascii="宋体" w:hAnsi="宋体"/>
          <w:kern w:val="0"/>
          <w:highlight w:val="none"/>
        </w:rPr>
      </w:pPr>
    </w:p>
    <w:p w14:paraId="2100E855">
      <w:pPr>
        <w:pStyle w:val="2"/>
        <w:jc w:val="center"/>
        <w:rPr>
          <w:rFonts w:hint="eastAsia" w:ascii="宋体" w:hAnsi="宋体"/>
          <w:kern w:val="0"/>
          <w:highlight w:val="none"/>
        </w:rPr>
      </w:pPr>
    </w:p>
    <w:p w14:paraId="40E6D1A3">
      <w:pPr>
        <w:pStyle w:val="2"/>
        <w:jc w:val="center"/>
        <w:rPr>
          <w:rFonts w:hint="eastAsia" w:ascii="宋体" w:hAnsi="宋体"/>
          <w:kern w:val="0"/>
          <w:highlight w:val="none"/>
        </w:rPr>
      </w:pPr>
      <w:r>
        <w:rPr>
          <w:rFonts w:hint="eastAsia" w:ascii="宋体" w:hAnsi="宋体"/>
          <w:kern w:val="0"/>
          <w:highlight w:val="none"/>
        </w:rPr>
        <w:t>第二卷</w:t>
      </w:r>
      <w:bookmarkEnd w:id="134"/>
      <w:bookmarkEnd w:id="135"/>
      <w:bookmarkEnd w:id="136"/>
      <w:bookmarkEnd w:id="137"/>
    </w:p>
    <w:p w14:paraId="7DE2E5FE">
      <w:pPr>
        <w:autoSpaceDE w:val="0"/>
        <w:autoSpaceDN w:val="0"/>
        <w:adjustRightInd w:val="0"/>
        <w:spacing w:line="340" w:lineRule="exact"/>
        <w:ind w:left="3776" w:right="3752"/>
        <w:jc w:val="center"/>
        <w:rPr>
          <w:rFonts w:hint="eastAsia" w:ascii="宋体" w:hAnsi="宋体" w:cs="MingLiU"/>
          <w:kern w:val="0"/>
          <w:sz w:val="32"/>
          <w:szCs w:val="32"/>
          <w:highlight w:val="none"/>
        </w:rPr>
      </w:pPr>
    </w:p>
    <w:p w14:paraId="5875D009">
      <w:pPr>
        <w:autoSpaceDE w:val="0"/>
        <w:autoSpaceDN w:val="0"/>
        <w:adjustRightInd w:val="0"/>
        <w:spacing w:line="340" w:lineRule="exact"/>
        <w:ind w:left="3776" w:right="3752"/>
        <w:jc w:val="center"/>
        <w:rPr>
          <w:rFonts w:ascii="宋体" w:hAnsi="宋体" w:cs="MingLiU"/>
          <w:kern w:val="0"/>
          <w:sz w:val="32"/>
          <w:szCs w:val="32"/>
          <w:highlight w:val="none"/>
        </w:rPr>
        <w:sectPr>
          <w:pgSz w:w="11922" w:h="16838"/>
          <w:pgMar w:top="1134" w:right="1134" w:bottom="1134" w:left="1134" w:header="884" w:footer="839" w:gutter="0"/>
          <w:pgNumType w:fmt="decimal"/>
          <w:cols w:space="0" w:num="1"/>
          <w:rtlGutter w:val="0"/>
          <w:docGrid w:linePitch="0" w:charSpace="0"/>
        </w:sectPr>
      </w:pPr>
    </w:p>
    <w:p w14:paraId="12CD7591">
      <w:pPr>
        <w:autoSpaceDE w:val="0"/>
        <w:autoSpaceDN w:val="0"/>
        <w:adjustRightInd w:val="0"/>
        <w:spacing w:line="200" w:lineRule="exact"/>
        <w:jc w:val="left"/>
        <w:rPr>
          <w:rFonts w:ascii="宋体" w:hAnsi="宋体" w:cs="MingLiU"/>
          <w:kern w:val="0"/>
          <w:sz w:val="32"/>
          <w:szCs w:val="32"/>
          <w:highlight w:val="none"/>
        </w:rPr>
      </w:pPr>
    </w:p>
    <w:p w14:paraId="5639B311">
      <w:pPr>
        <w:autoSpaceDE w:val="0"/>
        <w:autoSpaceDN w:val="0"/>
        <w:adjustRightInd w:val="0"/>
        <w:spacing w:line="200" w:lineRule="exact"/>
        <w:jc w:val="left"/>
        <w:rPr>
          <w:rFonts w:ascii="宋体" w:hAnsi="宋体"/>
          <w:kern w:val="0"/>
          <w:sz w:val="20"/>
          <w:szCs w:val="20"/>
          <w:highlight w:val="none"/>
        </w:rPr>
      </w:pPr>
    </w:p>
    <w:p w14:paraId="6B93184D">
      <w:pPr>
        <w:autoSpaceDE w:val="0"/>
        <w:autoSpaceDN w:val="0"/>
        <w:adjustRightInd w:val="0"/>
        <w:spacing w:line="200" w:lineRule="exact"/>
        <w:jc w:val="left"/>
        <w:rPr>
          <w:rFonts w:ascii="宋体" w:hAnsi="宋体" w:cs="MingLiU"/>
          <w:kern w:val="0"/>
          <w:sz w:val="32"/>
          <w:szCs w:val="32"/>
          <w:highlight w:val="none"/>
        </w:rPr>
      </w:pPr>
    </w:p>
    <w:p w14:paraId="6E5A1858">
      <w:pPr>
        <w:autoSpaceDE w:val="0"/>
        <w:autoSpaceDN w:val="0"/>
        <w:adjustRightInd w:val="0"/>
        <w:spacing w:line="200" w:lineRule="exact"/>
        <w:jc w:val="left"/>
        <w:rPr>
          <w:rFonts w:ascii="宋体" w:hAnsi="宋体"/>
          <w:kern w:val="0"/>
          <w:sz w:val="20"/>
          <w:szCs w:val="20"/>
          <w:highlight w:val="none"/>
        </w:rPr>
      </w:pPr>
    </w:p>
    <w:p w14:paraId="2A160CA0">
      <w:pPr>
        <w:autoSpaceDE w:val="0"/>
        <w:autoSpaceDN w:val="0"/>
        <w:adjustRightInd w:val="0"/>
        <w:spacing w:line="200" w:lineRule="exact"/>
        <w:jc w:val="left"/>
        <w:rPr>
          <w:rFonts w:hint="eastAsia" w:ascii="宋体" w:hAnsi="宋体"/>
          <w:kern w:val="0"/>
          <w:sz w:val="20"/>
          <w:szCs w:val="20"/>
          <w:highlight w:val="none"/>
        </w:rPr>
      </w:pPr>
    </w:p>
    <w:p w14:paraId="40490DAE">
      <w:pPr>
        <w:autoSpaceDE w:val="0"/>
        <w:autoSpaceDN w:val="0"/>
        <w:adjustRightInd w:val="0"/>
        <w:spacing w:line="200" w:lineRule="exact"/>
        <w:jc w:val="left"/>
        <w:rPr>
          <w:rFonts w:hint="eastAsia" w:ascii="宋体" w:hAnsi="宋体"/>
          <w:kern w:val="0"/>
          <w:sz w:val="20"/>
          <w:szCs w:val="20"/>
          <w:highlight w:val="none"/>
        </w:rPr>
      </w:pPr>
    </w:p>
    <w:p w14:paraId="1854A4A7">
      <w:pPr>
        <w:autoSpaceDE w:val="0"/>
        <w:autoSpaceDN w:val="0"/>
        <w:adjustRightInd w:val="0"/>
        <w:spacing w:line="200" w:lineRule="exact"/>
        <w:jc w:val="left"/>
        <w:rPr>
          <w:rFonts w:ascii="宋体" w:hAnsi="宋体"/>
          <w:kern w:val="0"/>
          <w:sz w:val="20"/>
          <w:szCs w:val="20"/>
          <w:highlight w:val="none"/>
        </w:rPr>
      </w:pPr>
    </w:p>
    <w:p w14:paraId="6DCBDE03">
      <w:pPr>
        <w:autoSpaceDE w:val="0"/>
        <w:autoSpaceDN w:val="0"/>
        <w:adjustRightInd w:val="0"/>
        <w:spacing w:line="200" w:lineRule="exact"/>
        <w:jc w:val="left"/>
        <w:rPr>
          <w:rFonts w:ascii="宋体" w:hAnsi="宋体" w:cs="MingLiU"/>
          <w:kern w:val="0"/>
          <w:sz w:val="32"/>
          <w:szCs w:val="32"/>
          <w:highlight w:val="none"/>
        </w:rPr>
      </w:pPr>
    </w:p>
    <w:p w14:paraId="48791B31">
      <w:pPr>
        <w:autoSpaceDE w:val="0"/>
        <w:autoSpaceDN w:val="0"/>
        <w:adjustRightInd w:val="0"/>
        <w:spacing w:line="200" w:lineRule="exact"/>
        <w:jc w:val="left"/>
        <w:rPr>
          <w:rFonts w:ascii="宋体" w:hAnsi="宋体"/>
          <w:kern w:val="0"/>
          <w:sz w:val="20"/>
          <w:szCs w:val="20"/>
          <w:highlight w:val="none"/>
        </w:rPr>
      </w:pPr>
    </w:p>
    <w:p w14:paraId="7262AA68">
      <w:pPr>
        <w:autoSpaceDE w:val="0"/>
        <w:autoSpaceDN w:val="0"/>
        <w:adjustRightInd w:val="0"/>
        <w:spacing w:line="200" w:lineRule="exact"/>
        <w:jc w:val="left"/>
        <w:rPr>
          <w:rFonts w:hint="eastAsia" w:ascii="宋体" w:hAnsi="宋体"/>
          <w:kern w:val="0"/>
          <w:sz w:val="20"/>
          <w:szCs w:val="20"/>
          <w:highlight w:val="none"/>
        </w:rPr>
      </w:pPr>
    </w:p>
    <w:p w14:paraId="1FDE8939">
      <w:pPr>
        <w:autoSpaceDE w:val="0"/>
        <w:autoSpaceDN w:val="0"/>
        <w:adjustRightInd w:val="0"/>
        <w:spacing w:line="200" w:lineRule="exact"/>
        <w:jc w:val="left"/>
        <w:rPr>
          <w:rFonts w:hint="eastAsia" w:ascii="宋体" w:hAnsi="宋体"/>
          <w:kern w:val="0"/>
          <w:sz w:val="20"/>
          <w:szCs w:val="20"/>
          <w:highlight w:val="none"/>
        </w:rPr>
      </w:pPr>
    </w:p>
    <w:p w14:paraId="5E9E47F9">
      <w:pPr>
        <w:autoSpaceDE w:val="0"/>
        <w:autoSpaceDN w:val="0"/>
        <w:adjustRightInd w:val="0"/>
        <w:spacing w:line="200" w:lineRule="exact"/>
        <w:jc w:val="left"/>
        <w:rPr>
          <w:rFonts w:ascii="宋体" w:hAnsi="宋体"/>
          <w:kern w:val="0"/>
          <w:sz w:val="20"/>
          <w:szCs w:val="20"/>
          <w:highlight w:val="none"/>
        </w:rPr>
      </w:pPr>
    </w:p>
    <w:p w14:paraId="3F7CA665">
      <w:pPr>
        <w:autoSpaceDE w:val="0"/>
        <w:autoSpaceDN w:val="0"/>
        <w:adjustRightInd w:val="0"/>
        <w:spacing w:line="200" w:lineRule="exact"/>
        <w:jc w:val="left"/>
        <w:rPr>
          <w:rFonts w:ascii="宋体" w:hAnsi="宋体" w:cs="MingLiU"/>
          <w:kern w:val="0"/>
          <w:sz w:val="32"/>
          <w:szCs w:val="32"/>
          <w:highlight w:val="none"/>
        </w:rPr>
      </w:pPr>
    </w:p>
    <w:p w14:paraId="78E76A4C">
      <w:pPr>
        <w:autoSpaceDE w:val="0"/>
        <w:autoSpaceDN w:val="0"/>
        <w:adjustRightInd w:val="0"/>
        <w:spacing w:line="200" w:lineRule="exact"/>
        <w:jc w:val="left"/>
        <w:rPr>
          <w:rFonts w:ascii="宋体" w:hAnsi="宋体"/>
          <w:kern w:val="0"/>
          <w:sz w:val="20"/>
          <w:szCs w:val="20"/>
          <w:highlight w:val="none"/>
        </w:rPr>
      </w:pPr>
    </w:p>
    <w:p w14:paraId="11E54E61">
      <w:pPr>
        <w:autoSpaceDE w:val="0"/>
        <w:autoSpaceDN w:val="0"/>
        <w:adjustRightInd w:val="0"/>
        <w:spacing w:line="200" w:lineRule="exact"/>
        <w:jc w:val="left"/>
        <w:rPr>
          <w:rFonts w:hint="eastAsia" w:ascii="宋体" w:hAnsi="宋体"/>
          <w:kern w:val="0"/>
          <w:sz w:val="20"/>
          <w:szCs w:val="20"/>
          <w:highlight w:val="none"/>
        </w:rPr>
      </w:pPr>
    </w:p>
    <w:p w14:paraId="136189BF">
      <w:pPr>
        <w:autoSpaceDE w:val="0"/>
        <w:autoSpaceDN w:val="0"/>
        <w:adjustRightInd w:val="0"/>
        <w:spacing w:line="200" w:lineRule="exact"/>
        <w:jc w:val="left"/>
        <w:rPr>
          <w:rFonts w:hint="eastAsia" w:ascii="宋体" w:hAnsi="宋体"/>
          <w:kern w:val="0"/>
          <w:sz w:val="20"/>
          <w:szCs w:val="20"/>
          <w:highlight w:val="none"/>
        </w:rPr>
      </w:pPr>
    </w:p>
    <w:p w14:paraId="6F97B396">
      <w:pPr>
        <w:autoSpaceDE w:val="0"/>
        <w:autoSpaceDN w:val="0"/>
        <w:adjustRightInd w:val="0"/>
        <w:spacing w:line="200" w:lineRule="exact"/>
        <w:jc w:val="left"/>
        <w:rPr>
          <w:rFonts w:ascii="宋体" w:hAnsi="宋体"/>
          <w:kern w:val="0"/>
          <w:sz w:val="20"/>
          <w:szCs w:val="20"/>
          <w:highlight w:val="none"/>
        </w:rPr>
      </w:pPr>
    </w:p>
    <w:p w14:paraId="1D191E44">
      <w:pPr>
        <w:autoSpaceDE w:val="0"/>
        <w:autoSpaceDN w:val="0"/>
        <w:adjustRightInd w:val="0"/>
        <w:spacing w:line="200" w:lineRule="exact"/>
        <w:jc w:val="left"/>
        <w:rPr>
          <w:rFonts w:hint="eastAsia" w:ascii="宋体" w:hAnsi="宋体"/>
          <w:kern w:val="0"/>
          <w:sz w:val="20"/>
          <w:szCs w:val="20"/>
          <w:highlight w:val="none"/>
        </w:rPr>
      </w:pPr>
    </w:p>
    <w:p w14:paraId="1C59ABAD">
      <w:pPr>
        <w:autoSpaceDE w:val="0"/>
        <w:autoSpaceDN w:val="0"/>
        <w:adjustRightInd w:val="0"/>
        <w:spacing w:line="200" w:lineRule="exact"/>
        <w:jc w:val="left"/>
        <w:rPr>
          <w:rFonts w:hint="eastAsia" w:ascii="宋体" w:hAnsi="宋体"/>
          <w:kern w:val="0"/>
          <w:sz w:val="20"/>
          <w:szCs w:val="20"/>
          <w:highlight w:val="none"/>
        </w:rPr>
      </w:pPr>
    </w:p>
    <w:p w14:paraId="6C528BED">
      <w:pPr>
        <w:autoSpaceDE w:val="0"/>
        <w:autoSpaceDN w:val="0"/>
        <w:adjustRightInd w:val="0"/>
        <w:spacing w:line="200" w:lineRule="exact"/>
        <w:jc w:val="left"/>
        <w:rPr>
          <w:rFonts w:ascii="宋体" w:hAnsi="宋体"/>
          <w:kern w:val="0"/>
          <w:sz w:val="20"/>
          <w:szCs w:val="20"/>
          <w:highlight w:val="none"/>
        </w:rPr>
      </w:pPr>
    </w:p>
    <w:p w14:paraId="7939DF5E">
      <w:pPr>
        <w:pStyle w:val="3"/>
        <w:numPr>
          <w:ilvl w:val="0"/>
          <w:numId w:val="0"/>
        </w:numPr>
        <w:snapToGrid w:val="0"/>
        <w:spacing w:before="240" w:after="240" w:line="360" w:lineRule="auto"/>
        <w:jc w:val="center"/>
        <w:rPr>
          <w:rFonts w:hint="eastAsia" w:ascii="宋体" w:hAnsi="宋体" w:eastAsia="宋体"/>
          <w:kern w:val="0"/>
          <w:highlight w:val="none"/>
        </w:rPr>
      </w:pPr>
      <w:bookmarkStart w:id="138" w:name="_Toc215884270"/>
      <w:bookmarkStart w:id="139" w:name="_Toc196292895"/>
      <w:bookmarkStart w:id="140" w:name="_Toc2601"/>
      <w:r>
        <w:rPr>
          <w:rFonts w:hint="eastAsia" w:ascii="宋体" w:hAnsi="宋体" w:eastAsia="宋体"/>
          <w:b/>
          <w:bCs/>
          <w:kern w:val="0"/>
          <w:sz w:val="32"/>
          <w:szCs w:val="32"/>
          <w:highlight w:val="none"/>
          <w:lang w:val="en-US" w:eastAsia="zh-CN" w:bidi="ar-SA"/>
        </w:rPr>
        <w:t>第六章</w:t>
      </w:r>
      <w:r>
        <w:rPr>
          <w:rFonts w:hint="eastAsia" w:ascii="宋体" w:hAnsi="宋体" w:eastAsia="宋体"/>
          <w:kern w:val="0"/>
          <w:highlight w:val="none"/>
        </w:rPr>
        <w:t xml:space="preserve"> </w:t>
      </w:r>
      <w:r>
        <w:rPr>
          <w:rFonts w:hint="eastAsia" w:ascii="宋体" w:hAnsi="宋体" w:eastAsia="宋体"/>
          <w:kern w:val="0"/>
          <w:highlight w:val="none"/>
          <w:lang w:val="en-US" w:eastAsia="zh-CN"/>
        </w:rPr>
        <w:t xml:space="preserve"> </w:t>
      </w:r>
      <w:r>
        <w:rPr>
          <w:rFonts w:hint="eastAsia" w:ascii="宋体" w:hAnsi="宋体" w:eastAsia="宋体"/>
          <w:kern w:val="0"/>
          <w:highlight w:val="none"/>
        </w:rPr>
        <w:t>图纸</w:t>
      </w:r>
      <w:bookmarkEnd w:id="138"/>
      <w:bookmarkEnd w:id="139"/>
    </w:p>
    <w:p w14:paraId="69F4950B">
      <w:pPr>
        <w:pStyle w:val="3"/>
        <w:numPr>
          <w:ilvl w:val="0"/>
          <w:numId w:val="0"/>
        </w:numPr>
        <w:snapToGrid w:val="0"/>
        <w:spacing w:before="240" w:after="240" w:line="360" w:lineRule="auto"/>
        <w:jc w:val="center"/>
        <w:rPr>
          <w:rFonts w:hint="eastAsia" w:ascii="宋体" w:hAnsi="宋体" w:eastAsia="宋体"/>
          <w:kern w:val="0"/>
          <w:sz w:val="28"/>
          <w:szCs w:val="28"/>
          <w:highlight w:val="none"/>
        </w:rPr>
      </w:pPr>
      <w:r>
        <w:rPr>
          <w:rFonts w:hint="eastAsia" w:ascii="宋体" w:hAnsi="宋体" w:eastAsia="宋体"/>
          <w:kern w:val="0"/>
          <w:sz w:val="28"/>
          <w:szCs w:val="28"/>
          <w:highlight w:val="none"/>
        </w:rPr>
        <w:t>（</w:t>
      </w:r>
      <w:r>
        <w:rPr>
          <w:rFonts w:hint="eastAsia" w:ascii="宋体" w:hAnsi="宋体" w:eastAsia="宋体"/>
          <w:kern w:val="0"/>
          <w:sz w:val="28"/>
          <w:szCs w:val="28"/>
          <w:highlight w:val="none"/>
          <w:lang w:val="en-US" w:eastAsia="zh-CN"/>
        </w:rPr>
        <w:t>无</w:t>
      </w:r>
      <w:r>
        <w:rPr>
          <w:rFonts w:hint="eastAsia" w:ascii="宋体" w:hAnsi="宋体" w:eastAsia="宋体"/>
          <w:kern w:val="0"/>
          <w:sz w:val="28"/>
          <w:szCs w:val="28"/>
          <w:highlight w:val="none"/>
        </w:rPr>
        <w:t>）</w:t>
      </w:r>
      <w:bookmarkEnd w:id="140"/>
    </w:p>
    <w:p w14:paraId="74165FC0">
      <w:pPr>
        <w:rPr>
          <w:rFonts w:hint="eastAsia" w:ascii="宋体" w:hAnsi="宋体"/>
          <w:highlight w:val="none"/>
        </w:rPr>
      </w:pPr>
    </w:p>
    <w:p w14:paraId="3BCB8C3D">
      <w:pPr>
        <w:rPr>
          <w:rFonts w:ascii="宋体" w:hAnsi="宋体"/>
          <w:highlight w:val="none"/>
        </w:rPr>
        <w:sectPr>
          <w:headerReference r:id="rId7" w:type="default"/>
          <w:pgSz w:w="11922" w:h="16838"/>
          <w:pgMar w:top="1134" w:right="1134" w:bottom="1134" w:left="1134" w:header="884" w:footer="839" w:gutter="0"/>
          <w:pgNumType w:fmt="decimal"/>
          <w:cols w:space="0" w:num="1"/>
          <w:rtlGutter w:val="0"/>
          <w:docGrid w:linePitch="0" w:charSpace="0"/>
        </w:sectPr>
      </w:pPr>
    </w:p>
    <w:p w14:paraId="53719E92">
      <w:pPr>
        <w:autoSpaceDE w:val="0"/>
        <w:autoSpaceDN w:val="0"/>
        <w:adjustRightInd w:val="0"/>
        <w:snapToGrid w:val="0"/>
        <w:jc w:val="left"/>
        <w:rPr>
          <w:rFonts w:hint="eastAsia" w:ascii="宋体" w:hAnsi="宋体"/>
          <w:kern w:val="0"/>
          <w:sz w:val="20"/>
          <w:szCs w:val="20"/>
          <w:highlight w:val="none"/>
        </w:rPr>
      </w:pPr>
      <w:bookmarkStart w:id="141" w:name="_Toc196292896"/>
    </w:p>
    <w:p w14:paraId="3444540D">
      <w:pPr>
        <w:autoSpaceDE w:val="0"/>
        <w:autoSpaceDN w:val="0"/>
        <w:adjustRightInd w:val="0"/>
        <w:spacing w:line="200" w:lineRule="exact"/>
        <w:jc w:val="left"/>
        <w:rPr>
          <w:rFonts w:hint="eastAsia" w:ascii="宋体" w:hAnsi="宋体"/>
          <w:kern w:val="0"/>
          <w:sz w:val="20"/>
          <w:szCs w:val="20"/>
          <w:highlight w:val="none"/>
        </w:rPr>
      </w:pPr>
    </w:p>
    <w:p w14:paraId="21F2A62A">
      <w:pPr>
        <w:autoSpaceDE w:val="0"/>
        <w:autoSpaceDN w:val="0"/>
        <w:adjustRightInd w:val="0"/>
        <w:spacing w:line="200" w:lineRule="exact"/>
        <w:jc w:val="left"/>
        <w:rPr>
          <w:rFonts w:hint="eastAsia" w:ascii="宋体" w:hAnsi="宋体"/>
          <w:kern w:val="0"/>
          <w:sz w:val="20"/>
          <w:szCs w:val="20"/>
          <w:highlight w:val="none"/>
        </w:rPr>
      </w:pPr>
    </w:p>
    <w:p w14:paraId="088D942C">
      <w:pPr>
        <w:autoSpaceDE w:val="0"/>
        <w:autoSpaceDN w:val="0"/>
        <w:adjustRightInd w:val="0"/>
        <w:spacing w:line="200" w:lineRule="exact"/>
        <w:jc w:val="left"/>
        <w:rPr>
          <w:rFonts w:hint="eastAsia" w:ascii="宋体" w:hAnsi="宋体"/>
          <w:kern w:val="0"/>
          <w:sz w:val="20"/>
          <w:szCs w:val="20"/>
          <w:highlight w:val="none"/>
        </w:rPr>
      </w:pPr>
    </w:p>
    <w:p w14:paraId="1E23864B">
      <w:pPr>
        <w:autoSpaceDE w:val="0"/>
        <w:autoSpaceDN w:val="0"/>
        <w:adjustRightInd w:val="0"/>
        <w:spacing w:line="200" w:lineRule="exact"/>
        <w:jc w:val="left"/>
        <w:rPr>
          <w:rFonts w:hint="eastAsia" w:ascii="宋体" w:hAnsi="宋体"/>
          <w:kern w:val="0"/>
          <w:sz w:val="20"/>
          <w:szCs w:val="20"/>
          <w:highlight w:val="none"/>
        </w:rPr>
      </w:pPr>
    </w:p>
    <w:p w14:paraId="1B56B47A">
      <w:pPr>
        <w:autoSpaceDE w:val="0"/>
        <w:autoSpaceDN w:val="0"/>
        <w:adjustRightInd w:val="0"/>
        <w:spacing w:line="200" w:lineRule="exact"/>
        <w:jc w:val="left"/>
        <w:rPr>
          <w:rFonts w:hint="eastAsia" w:ascii="宋体" w:hAnsi="宋体"/>
          <w:kern w:val="0"/>
          <w:sz w:val="20"/>
          <w:szCs w:val="20"/>
          <w:highlight w:val="none"/>
        </w:rPr>
      </w:pPr>
    </w:p>
    <w:p w14:paraId="1012A97F">
      <w:pPr>
        <w:autoSpaceDE w:val="0"/>
        <w:autoSpaceDN w:val="0"/>
        <w:adjustRightInd w:val="0"/>
        <w:spacing w:line="200" w:lineRule="exact"/>
        <w:jc w:val="left"/>
        <w:rPr>
          <w:rFonts w:hint="eastAsia" w:ascii="宋体" w:hAnsi="宋体"/>
          <w:kern w:val="0"/>
          <w:sz w:val="20"/>
          <w:szCs w:val="20"/>
          <w:highlight w:val="none"/>
        </w:rPr>
      </w:pPr>
    </w:p>
    <w:p w14:paraId="719B6DBF">
      <w:pPr>
        <w:autoSpaceDE w:val="0"/>
        <w:autoSpaceDN w:val="0"/>
        <w:adjustRightInd w:val="0"/>
        <w:spacing w:line="200" w:lineRule="exact"/>
        <w:jc w:val="left"/>
        <w:rPr>
          <w:rFonts w:hint="eastAsia" w:ascii="宋体" w:hAnsi="宋体"/>
          <w:kern w:val="0"/>
          <w:sz w:val="20"/>
          <w:szCs w:val="20"/>
          <w:highlight w:val="none"/>
        </w:rPr>
      </w:pPr>
    </w:p>
    <w:p w14:paraId="71FEEA27">
      <w:pPr>
        <w:autoSpaceDE w:val="0"/>
        <w:autoSpaceDN w:val="0"/>
        <w:adjustRightInd w:val="0"/>
        <w:spacing w:line="200" w:lineRule="exact"/>
        <w:jc w:val="left"/>
        <w:rPr>
          <w:rFonts w:hint="eastAsia" w:ascii="宋体" w:hAnsi="宋体"/>
          <w:kern w:val="0"/>
          <w:sz w:val="20"/>
          <w:szCs w:val="20"/>
          <w:highlight w:val="none"/>
        </w:rPr>
      </w:pPr>
    </w:p>
    <w:p w14:paraId="16458E73">
      <w:pPr>
        <w:autoSpaceDE w:val="0"/>
        <w:autoSpaceDN w:val="0"/>
        <w:adjustRightInd w:val="0"/>
        <w:spacing w:line="200" w:lineRule="exact"/>
        <w:jc w:val="left"/>
        <w:rPr>
          <w:rFonts w:hint="eastAsia" w:ascii="宋体" w:hAnsi="宋体"/>
          <w:kern w:val="0"/>
          <w:sz w:val="20"/>
          <w:szCs w:val="20"/>
          <w:highlight w:val="none"/>
        </w:rPr>
      </w:pPr>
    </w:p>
    <w:p w14:paraId="210263F5">
      <w:pPr>
        <w:autoSpaceDE w:val="0"/>
        <w:autoSpaceDN w:val="0"/>
        <w:adjustRightInd w:val="0"/>
        <w:spacing w:line="200" w:lineRule="exact"/>
        <w:jc w:val="left"/>
        <w:rPr>
          <w:rFonts w:hint="eastAsia" w:ascii="宋体" w:hAnsi="宋体"/>
          <w:kern w:val="0"/>
          <w:sz w:val="20"/>
          <w:szCs w:val="20"/>
          <w:highlight w:val="none"/>
        </w:rPr>
      </w:pPr>
    </w:p>
    <w:p w14:paraId="47E55360">
      <w:pPr>
        <w:autoSpaceDE w:val="0"/>
        <w:autoSpaceDN w:val="0"/>
        <w:adjustRightInd w:val="0"/>
        <w:spacing w:line="200" w:lineRule="exact"/>
        <w:jc w:val="left"/>
        <w:rPr>
          <w:rFonts w:hint="eastAsia" w:ascii="宋体" w:hAnsi="宋体"/>
          <w:kern w:val="0"/>
          <w:sz w:val="20"/>
          <w:szCs w:val="20"/>
          <w:highlight w:val="none"/>
        </w:rPr>
      </w:pPr>
    </w:p>
    <w:p w14:paraId="010D71BE">
      <w:pPr>
        <w:autoSpaceDE w:val="0"/>
        <w:autoSpaceDN w:val="0"/>
        <w:adjustRightInd w:val="0"/>
        <w:spacing w:line="200" w:lineRule="exact"/>
        <w:jc w:val="left"/>
        <w:rPr>
          <w:rFonts w:hint="eastAsia" w:ascii="宋体" w:hAnsi="宋体"/>
          <w:kern w:val="0"/>
          <w:sz w:val="20"/>
          <w:szCs w:val="20"/>
          <w:highlight w:val="none"/>
        </w:rPr>
      </w:pPr>
    </w:p>
    <w:p w14:paraId="4B342636">
      <w:pPr>
        <w:autoSpaceDE w:val="0"/>
        <w:autoSpaceDN w:val="0"/>
        <w:adjustRightInd w:val="0"/>
        <w:spacing w:line="200" w:lineRule="exact"/>
        <w:jc w:val="left"/>
        <w:rPr>
          <w:rFonts w:hint="eastAsia" w:ascii="宋体" w:hAnsi="宋体"/>
          <w:kern w:val="0"/>
          <w:sz w:val="20"/>
          <w:szCs w:val="20"/>
          <w:highlight w:val="none"/>
        </w:rPr>
      </w:pPr>
    </w:p>
    <w:p w14:paraId="4409FE62">
      <w:pPr>
        <w:autoSpaceDE w:val="0"/>
        <w:autoSpaceDN w:val="0"/>
        <w:adjustRightInd w:val="0"/>
        <w:spacing w:line="200" w:lineRule="exact"/>
        <w:jc w:val="left"/>
        <w:rPr>
          <w:rFonts w:hint="eastAsia" w:ascii="宋体" w:hAnsi="宋体"/>
          <w:kern w:val="0"/>
          <w:sz w:val="20"/>
          <w:szCs w:val="20"/>
          <w:highlight w:val="none"/>
        </w:rPr>
      </w:pPr>
    </w:p>
    <w:p w14:paraId="27844D7E">
      <w:pPr>
        <w:autoSpaceDE w:val="0"/>
        <w:autoSpaceDN w:val="0"/>
        <w:adjustRightInd w:val="0"/>
        <w:spacing w:line="200" w:lineRule="exact"/>
        <w:jc w:val="left"/>
        <w:rPr>
          <w:rFonts w:hint="eastAsia" w:ascii="宋体" w:hAnsi="宋体"/>
          <w:kern w:val="0"/>
          <w:sz w:val="20"/>
          <w:szCs w:val="20"/>
          <w:highlight w:val="none"/>
        </w:rPr>
      </w:pPr>
    </w:p>
    <w:p w14:paraId="171A83C6">
      <w:pPr>
        <w:autoSpaceDE w:val="0"/>
        <w:autoSpaceDN w:val="0"/>
        <w:adjustRightInd w:val="0"/>
        <w:spacing w:line="200" w:lineRule="exact"/>
        <w:jc w:val="left"/>
        <w:rPr>
          <w:rFonts w:hint="eastAsia" w:ascii="宋体" w:hAnsi="宋体"/>
          <w:kern w:val="0"/>
          <w:sz w:val="20"/>
          <w:szCs w:val="20"/>
          <w:highlight w:val="none"/>
        </w:rPr>
      </w:pPr>
    </w:p>
    <w:p w14:paraId="1F14C631">
      <w:pPr>
        <w:autoSpaceDE w:val="0"/>
        <w:autoSpaceDN w:val="0"/>
        <w:adjustRightInd w:val="0"/>
        <w:spacing w:line="200" w:lineRule="exact"/>
        <w:jc w:val="left"/>
        <w:rPr>
          <w:rFonts w:hint="eastAsia" w:ascii="宋体" w:hAnsi="宋体"/>
          <w:kern w:val="0"/>
          <w:sz w:val="20"/>
          <w:szCs w:val="20"/>
          <w:highlight w:val="none"/>
        </w:rPr>
      </w:pPr>
    </w:p>
    <w:p w14:paraId="5FB78E4D">
      <w:pPr>
        <w:autoSpaceDE w:val="0"/>
        <w:autoSpaceDN w:val="0"/>
        <w:adjustRightInd w:val="0"/>
        <w:spacing w:line="200" w:lineRule="exact"/>
        <w:jc w:val="left"/>
        <w:rPr>
          <w:rFonts w:hint="eastAsia" w:ascii="宋体" w:hAnsi="宋体"/>
          <w:kern w:val="0"/>
          <w:sz w:val="20"/>
          <w:szCs w:val="20"/>
          <w:highlight w:val="none"/>
        </w:rPr>
      </w:pPr>
    </w:p>
    <w:p w14:paraId="563BED4F">
      <w:pPr>
        <w:autoSpaceDE w:val="0"/>
        <w:autoSpaceDN w:val="0"/>
        <w:adjustRightInd w:val="0"/>
        <w:spacing w:line="200" w:lineRule="exact"/>
        <w:jc w:val="left"/>
        <w:rPr>
          <w:rFonts w:hint="eastAsia" w:ascii="宋体" w:hAnsi="宋体"/>
          <w:kern w:val="0"/>
          <w:sz w:val="20"/>
          <w:szCs w:val="20"/>
          <w:highlight w:val="none"/>
        </w:rPr>
      </w:pPr>
    </w:p>
    <w:p w14:paraId="580AB06D">
      <w:pPr>
        <w:autoSpaceDE w:val="0"/>
        <w:autoSpaceDN w:val="0"/>
        <w:adjustRightInd w:val="0"/>
        <w:spacing w:line="200" w:lineRule="exact"/>
        <w:jc w:val="left"/>
        <w:rPr>
          <w:rFonts w:hint="eastAsia" w:ascii="宋体" w:hAnsi="宋体"/>
          <w:kern w:val="0"/>
          <w:sz w:val="20"/>
          <w:szCs w:val="20"/>
          <w:highlight w:val="none"/>
        </w:rPr>
      </w:pPr>
    </w:p>
    <w:p w14:paraId="225E541D">
      <w:pPr>
        <w:autoSpaceDE w:val="0"/>
        <w:autoSpaceDN w:val="0"/>
        <w:adjustRightInd w:val="0"/>
        <w:spacing w:line="200" w:lineRule="exact"/>
        <w:jc w:val="left"/>
        <w:rPr>
          <w:rFonts w:hint="eastAsia" w:ascii="宋体" w:hAnsi="宋体"/>
          <w:kern w:val="0"/>
          <w:sz w:val="20"/>
          <w:szCs w:val="20"/>
          <w:highlight w:val="none"/>
        </w:rPr>
      </w:pPr>
    </w:p>
    <w:p w14:paraId="15AF4CBA">
      <w:pPr>
        <w:pStyle w:val="2"/>
        <w:jc w:val="center"/>
        <w:rPr>
          <w:rFonts w:hint="eastAsia" w:ascii="宋体" w:hAnsi="宋体"/>
          <w:kern w:val="0"/>
          <w:highlight w:val="none"/>
        </w:rPr>
      </w:pPr>
      <w:bookmarkStart w:id="142" w:name="_Toc215884271"/>
      <w:bookmarkStart w:id="143" w:name="_Toc241660892"/>
      <w:bookmarkStart w:id="144" w:name="_Toc16009"/>
      <w:r>
        <w:rPr>
          <w:rFonts w:hint="eastAsia" w:ascii="宋体" w:hAnsi="宋体"/>
          <w:kern w:val="0"/>
          <w:highlight w:val="none"/>
        </w:rPr>
        <w:t>第三卷</w:t>
      </w:r>
      <w:bookmarkEnd w:id="141"/>
      <w:bookmarkEnd w:id="142"/>
      <w:bookmarkEnd w:id="143"/>
      <w:bookmarkEnd w:id="144"/>
    </w:p>
    <w:p w14:paraId="216533D9">
      <w:pPr>
        <w:autoSpaceDE w:val="0"/>
        <w:autoSpaceDN w:val="0"/>
        <w:adjustRightInd w:val="0"/>
        <w:spacing w:line="340" w:lineRule="exact"/>
        <w:ind w:left="3774" w:right="3753"/>
        <w:jc w:val="center"/>
        <w:rPr>
          <w:rFonts w:hint="eastAsia" w:ascii="宋体" w:hAnsi="宋体" w:cs="MingLiU"/>
          <w:kern w:val="0"/>
          <w:sz w:val="32"/>
          <w:szCs w:val="32"/>
          <w:highlight w:val="none"/>
        </w:rPr>
      </w:pPr>
    </w:p>
    <w:p w14:paraId="1A1F6630">
      <w:pPr>
        <w:autoSpaceDE w:val="0"/>
        <w:autoSpaceDN w:val="0"/>
        <w:adjustRightInd w:val="0"/>
        <w:spacing w:line="340" w:lineRule="exact"/>
        <w:ind w:left="3774" w:right="3753"/>
        <w:jc w:val="center"/>
        <w:rPr>
          <w:rFonts w:ascii="宋体" w:hAnsi="宋体" w:cs="MingLiU"/>
          <w:kern w:val="0"/>
          <w:sz w:val="32"/>
          <w:szCs w:val="32"/>
          <w:highlight w:val="none"/>
        </w:rPr>
        <w:sectPr>
          <w:headerReference r:id="rId8" w:type="default"/>
          <w:pgSz w:w="11922" w:h="16838"/>
          <w:pgMar w:top="1134" w:right="1134" w:bottom="1134" w:left="1134" w:header="884" w:footer="839" w:gutter="0"/>
          <w:pgNumType w:fmt="decimal"/>
          <w:cols w:space="0" w:num="1"/>
          <w:rtlGutter w:val="0"/>
          <w:docGrid w:linePitch="0" w:charSpace="0"/>
        </w:sectPr>
      </w:pPr>
    </w:p>
    <w:p w14:paraId="5EF29CED">
      <w:pPr>
        <w:autoSpaceDE w:val="0"/>
        <w:autoSpaceDN w:val="0"/>
        <w:adjustRightInd w:val="0"/>
        <w:spacing w:line="340" w:lineRule="exact"/>
        <w:ind w:right="3753"/>
        <w:rPr>
          <w:rFonts w:ascii="宋体" w:hAnsi="宋体"/>
          <w:kern w:val="0"/>
          <w:sz w:val="20"/>
          <w:szCs w:val="20"/>
          <w:highlight w:val="none"/>
        </w:rPr>
      </w:pPr>
      <w:bookmarkStart w:id="145" w:name="_Toc208731214"/>
      <w:bookmarkStart w:id="146" w:name="_Toc196547092"/>
      <w:bookmarkStart w:id="147" w:name="_Toc196547307"/>
      <w:bookmarkStart w:id="148" w:name="_Toc196292901"/>
      <w:bookmarkStart w:id="149" w:name="_Toc230521255"/>
      <w:bookmarkStart w:id="150" w:name="_Toc82492658"/>
      <w:bookmarkStart w:id="151" w:name="_Toc230682619"/>
      <w:bookmarkStart w:id="152" w:name="_Toc208731170"/>
      <w:bookmarkStart w:id="153" w:name="_Toc82596103"/>
      <w:bookmarkStart w:id="154" w:name="_Toc215884276"/>
      <w:bookmarkStart w:id="155" w:name="_Toc206231960"/>
      <w:bookmarkStart w:id="156" w:name="_Toc196292946"/>
      <w:bookmarkStart w:id="157" w:name="_Toc232852715"/>
    </w:p>
    <w:bookmarkEnd w:id="145"/>
    <w:bookmarkEnd w:id="146"/>
    <w:bookmarkEnd w:id="147"/>
    <w:bookmarkEnd w:id="148"/>
    <w:bookmarkEnd w:id="149"/>
    <w:bookmarkEnd w:id="150"/>
    <w:bookmarkEnd w:id="151"/>
    <w:bookmarkEnd w:id="152"/>
    <w:bookmarkEnd w:id="153"/>
    <w:bookmarkEnd w:id="154"/>
    <w:bookmarkEnd w:id="155"/>
    <w:bookmarkEnd w:id="156"/>
    <w:bookmarkEnd w:id="157"/>
    <w:p w14:paraId="0B7B1734">
      <w:pPr>
        <w:autoSpaceDE w:val="0"/>
        <w:autoSpaceDN w:val="0"/>
        <w:adjustRightInd w:val="0"/>
        <w:spacing w:line="200" w:lineRule="exact"/>
        <w:jc w:val="left"/>
        <w:rPr>
          <w:rFonts w:hint="eastAsia" w:ascii="宋体" w:hAnsi="宋体"/>
          <w:kern w:val="0"/>
          <w:sz w:val="20"/>
          <w:szCs w:val="20"/>
          <w:highlight w:val="none"/>
        </w:rPr>
      </w:pPr>
    </w:p>
    <w:p w14:paraId="003FAEFA">
      <w:pPr>
        <w:autoSpaceDE w:val="0"/>
        <w:autoSpaceDN w:val="0"/>
        <w:adjustRightInd w:val="0"/>
        <w:spacing w:line="200" w:lineRule="exact"/>
        <w:jc w:val="left"/>
        <w:rPr>
          <w:rFonts w:hint="eastAsia" w:ascii="宋体" w:hAnsi="宋体"/>
          <w:kern w:val="0"/>
          <w:sz w:val="20"/>
          <w:szCs w:val="20"/>
          <w:highlight w:val="none"/>
        </w:rPr>
      </w:pPr>
    </w:p>
    <w:p w14:paraId="0202126D">
      <w:pPr>
        <w:autoSpaceDE w:val="0"/>
        <w:autoSpaceDN w:val="0"/>
        <w:adjustRightInd w:val="0"/>
        <w:spacing w:line="200" w:lineRule="exact"/>
        <w:jc w:val="left"/>
        <w:rPr>
          <w:rFonts w:ascii="宋体" w:hAnsi="宋体"/>
          <w:kern w:val="0"/>
          <w:sz w:val="20"/>
          <w:szCs w:val="20"/>
          <w:highlight w:val="none"/>
        </w:rPr>
      </w:pPr>
    </w:p>
    <w:p w14:paraId="5476426A">
      <w:pPr>
        <w:autoSpaceDE w:val="0"/>
        <w:autoSpaceDN w:val="0"/>
        <w:adjustRightInd w:val="0"/>
        <w:spacing w:line="200" w:lineRule="exact"/>
        <w:jc w:val="left"/>
        <w:rPr>
          <w:rFonts w:ascii="宋体" w:hAnsi="宋体"/>
          <w:kern w:val="0"/>
          <w:sz w:val="20"/>
          <w:szCs w:val="20"/>
          <w:highlight w:val="none"/>
        </w:rPr>
      </w:pPr>
    </w:p>
    <w:p w14:paraId="4F199B3E">
      <w:pPr>
        <w:autoSpaceDE w:val="0"/>
        <w:autoSpaceDN w:val="0"/>
        <w:adjustRightInd w:val="0"/>
        <w:spacing w:before="19" w:line="200" w:lineRule="exact"/>
        <w:jc w:val="left"/>
        <w:rPr>
          <w:rFonts w:ascii="宋体" w:hAnsi="宋体"/>
          <w:kern w:val="0"/>
          <w:sz w:val="20"/>
          <w:szCs w:val="20"/>
          <w:highlight w:val="none"/>
        </w:rPr>
      </w:pPr>
    </w:p>
    <w:p w14:paraId="0AD6098D">
      <w:pPr>
        <w:autoSpaceDE w:val="0"/>
        <w:autoSpaceDN w:val="0"/>
        <w:adjustRightInd w:val="0"/>
        <w:spacing w:before="19" w:line="200" w:lineRule="exact"/>
        <w:jc w:val="left"/>
        <w:rPr>
          <w:rFonts w:ascii="宋体" w:hAnsi="宋体"/>
          <w:kern w:val="0"/>
          <w:sz w:val="20"/>
          <w:szCs w:val="20"/>
          <w:highlight w:val="none"/>
        </w:rPr>
      </w:pPr>
    </w:p>
    <w:p w14:paraId="48D1A3C3">
      <w:pPr>
        <w:autoSpaceDE w:val="0"/>
        <w:autoSpaceDN w:val="0"/>
        <w:adjustRightInd w:val="0"/>
        <w:spacing w:before="19" w:line="200" w:lineRule="exact"/>
        <w:jc w:val="left"/>
        <w:rPr>
          <w:rFonts w:ascii="宋体" w:hAnsi="宋体"/>
          <w:kern w:val="0"/>
          <w:sz w:val="20"/>
          <w:szCs w:val="20"/>
          <w:highlight w:val="none"/>
        </w:rPr>
      </w:pPr>
    </w:p>
    <w:p w14:paraId="131E910C">
      <w:pPr>
        <w:autoSpaceDE w:val="0"/>
        <w:autoSpaceDN w:val="0"/>
        <w:adjustRightInd w:val="0"/>
        <w:spacing w:before="19" w:line="200" w:lineRule="exact"/>
        <w:jc w:val="left"/>
        <w:rPr>
          <w:rFonts w:ascii="宋体" w:hAnsi="宋体"/>
          <w:kern w:val="0"/>
          <w:sz w:val="20"/>
          <w:szCs w:val="20"/>
          <w:highlight w:val="none"/>
        </w:rPr>
      </w:pPr>
    </w:p>
    <w:p w14:paraId="36A1EC9A">
      <w:pPr>
        <w:autoSpaceDE w:val="0"/>
        <w:autoSpaceDN w:val="0"/>
        <w:adjustRightInd w:val="0"/>
        <w:spacing w:before="19" w:line="200" w:lineRule="exact"/>
        <w:jc w:val="left"/>
        <w:rPr>
          <w:rFonts w:ascii="宋体" w:hAnsi="宋体"/>
          <w:kern w:val="0"/>
          <w:sz w:val="20"/>
          <w:szCs w:val="20"/>
          <w:highlight w:val="none"/>
        </w:rPr>
      </w:pPr>
    </w:p>
    <w:p w14:paraId="64966FAC">
      <w:pPr>
        <w:autoSpaceDE w:val="0"/>
        <w:autoSpaceDN w:val="0"/>
        <w:adjustRightInd w:val="0"/>
        <w:spacing w:line="200" w:lineRule="exact"/>
        <w:jc w:val="left"/>
        <w:rPr>
          <w:rFonts w:ascii="宋体" w:hAnsi="宋体"/>
          <w:kern w:val="0"/>
          <w:sz w:val="20"/>
          <w:szCs w:val="20"/>
          <w:highlight w:val="none"/>
        </w:rPr>
      </w:pPr>
    </w:p>
    <w:p w14:paraId="714A85AC">
      <w:pPr>
        <w:autoSpaceDE w:val="0"/>
        <w:autoSpaceDN w:val="0"/>
        <w:adjustRightInd w:val="0"/>
        <w:spacing w:line="200" w:lineRule="exact"/>
        <w:jc w:val="left"/>
        <w:rPr>
          <w:rFonts w:ascii="宋体" w:hAnsi="宋体"/>
          <w:kern w:val="0"/>
          <w:sz w:val="20"/>
          <w:szCs w:val="20"/>
          <w:highlight w:val="none"/>
        </w:rPr>
      </w:pPr>
    </w:p>
    <w:p w14:paraId="68048D4B">
      <w:pPr>
        <w:autoSpaceDE w:val="0"/>
        <w:autoSpaceDN w:val="0"/>
        <w:adjustRightInd w:val="0"/>
        <w:spacing w:line="200" w:lineRule="exact"/>
        <w:jc w:val="left"/>
        <w:rPr>
          <w:rFonts w:ascii="宋体" w:hAnsi="宋体"/>
          <w:kern w:val="0"/>
          <w:sz w:val="20"/>
          <w:szCs w:val="20"/>
          <w:highlight w:val="none"/>
        </w:rPr>
      </w:pPr>
    </w:p>
    <w:p w14:paraId="2D16F868">
      <w:pPr>
        <w:autoSpaceDE w:val="0"/>
        <w:autoSpaceDN w:val="0"/>
        <w:adjustRightInd w:val="0"/>
        <w:spacing w:line="200" w:lineRule="exact"/>
        <w:jc w:val="left"/>
        <w:rPr>
          <w:rFonts w:ascii="宋体" w:hAnsi="宋体"/>
          <w:kern w:val="0"/>
          <w:sz w:val="20"/>
          <w:szCs w:val="20"/>
          <w:highlight w:val="none"/>
        </w:rPr>
      </w:pPr>
    </w:p>
    <w:p w14:paraId="68CFF392">
      <w:pPr>
        <w:autoSpaceDE w:val="0"/>
        <w:autoSpaceDN w:val="0"/>
        <w:adjustRightInd w:val="0"/>
        <w:spacing w:line="200" w:lineRule="exact"/>
        <w:jc w:val="left"/>
        <w:rPr>
          <w:rFonts w:ascii="宋体" w:hAnsi="宋体"/>
          <w:kern w:val="0"/>
          <w:sz w:val="20"/>
          <w:szCs w:val="20"/>
          <w:highlight w:val="none"/>
        </w:rPr>
      </w:pPr>
    </w:p>
    <w:p w14:paraId="604B3D8F">
      <w:pPr>
        <w:autoSpaceDE w:val="0"/>
        <w:autoSpaceDN w:val="0"/>
        <w:adjustRightInd w:val="0"/>
        <w:spacing w:line="200" w:lineRule="exact"/>
        <w:jc w:val="left"/>
        <w:rPr>
          <w:rFonts w:ascii="宋体" w:hAnsi="宋体"/>
          <w:kern w:val="0"/>
          <w:sz w:val="20"/>
          <w:szCs w:val="20"/>
          <w:highlight w:val="none"/>
        </w:rPr>
      </w:pPr>
    </w:p>
    <w:p w14:paraId="247B6F8E">
      <w:pPr>
        <w:autoSpaceDE w:val="0"/>
        <w:autoSpaceDN w:val="0"/>
        <w:adjustRightInd w:val="0"/>
        <w:spacing w:before="19" w:line="200" w:lineRule="exact"/>
        <w:jc w:val="left"/>
        <w:rPr>
          <w:rFonts w:ascii="宋体" w:hAnsi="宋体"/>
          <w:kern w:val="0"/>
          <w:sz w:val="20"/>
          <w:szCs w:val="20"/>
          <w:highlight w:val="none"/>
        </w:rPr>
      </w:pPr>
    </w:p>
    <w:p w14:paraId="2CD88BC6">
      <w:pPr>
        <w:autoSpaceDE w:val="0"/>
        <w:autoSpaceDN w:val="0"/>
        <w:adjustRightInd w:val="0"/>
        <w:spacing w:line="200" w:lineRule="exact"/>
        <w:jc w:val="left"/>
        <w:rPr>
          <w:rFonts w:ascii="宋体" w:hAnsi="宋体"/>
          <w:kern w:val="0"/>
          <w:sz w:val="20"/>
          <w:szCs w:val="20"/>
          <w:highlight w:val="none"/>
        </w:rPr>
      </w:pPr>
    </w:p>
    <w:p w14:paraId="262649C8">
      <w:pPr>
        <w:autoSpaceDE w:val="0"/>
        <w:autoSpaceDN w:val="0"/>
        <w:adjustRightInd w:val="0"/>
        <w:spacing w:line="200" w:lineRule="exact"/>
        <w:jc w:val="left"/>
        <w:rPr>
          <w:rFonts w:ascii="宋体" w:hAnsi="宋体"/>
          <w:kern w:val="0"/>
          <w:sz w:val="20"/>
          <w:szCs w:val="20"/>
          <w:highlight w:val="none"/>
        </w:rPr>
      </w:pPr>
    </w:p>
    <w:p w14:paraId="0A0046BB">
      <w:pPr>
        <w:autoSpaceDE w:val="0"/>
        <w:autoSpaceDN w:val="0"/>
        <w:adjustRightInd w:val="0"/>
        <w:spacing w:line="200" w:lineRule="exact"/>
        <w:jc w:val="left"/>
        <w:rPr>
          <w:rFonts w:ascii="宋体" w:hAnsi="宋体"/>
          <w:kern w:val="0"/>
          <w:sz w:val="20"/>
          <w:szCs w:val="20"/>
          <w:highlight w:val="none"/>
        </w:rPr>
      </w:pPr>
    </w:p>
    <w:p w14:paraId="297BF998">
      <w:pPr>
        <w:autoSpaceDE w:val="0"/>
        <w:autoSpaceDN w:val="0"/>
        <w:adjustRightInd w:val="0"/>
        <w:spacing w:line="200" w:lineRule="exact"/>
        <w:jc w:val="left"/>
        <w:rPr>
          <w:rFonts w:ascii="宋体" w:hAnsi="宋体"/>
          <w:kern w:val="0"/>
          <w:sz w:val="20"/>
          <w:szCs w:val="20"/>
          <w:highlight w:val="none"/>
        </w:rPr>
      </w:pPr>
    </w:p>
    <w:p w14:paraId="515E896D">
      <w:pPr>
        <w:autoSpaceDE w:val="0"/>
        <w:autoSpaceDN w:val="0"/>
        <w:adjustRightInd w:val="0"/>
        <w:spacing w:before="19" w:line="200" w:lineRule="exact"/>
        <w:jc w:val="left"/>
        <w:rPr>
          <w:rFonts w:ascii="宋体" w:hAnsi="宋体"/>
          <w:kern w:val="0"/>
          <w:sz w:val="20"/>
          <w:szCs w:val="20"/>
          <w:highlight w:val="none"/>
        </w:rPr>
      </w:pPr>
    </w:p>
    <w:p w14:paraId="02568963">
      <w:pPr>
        <w:autoSpaceDE w:val="0"/>
        <w:autoSpaceDN w:val="0"/>
        <w:adjustRightInd w:val="0"/>
        <w:spacing w:line="200" w:lineRule="exact"/>
        <w:jc w:val="left"/>
        <w:rPr>
          <w:rFonts w:ascii="宋体" w:hAnsi="宋体"/>
          <w:kern w:val="0"/>
          <w:sz w:val="20"/>
          <w:szCs w:val="20"/>
          <w:highlight w:val="none"/>
        </w:rPr>
      </w:pPr>
    </w:p>
    <w:p w14:paraId="4B8FD175">
      <w:pPr>
        <w:autoSpaceDE w:val="0"/>
        <w:autoSpaceDN w:val="0"/>
        <w:adjustRightInd w:val="0"/>
        <w:spacing w:before="19" w:line="200" w:lineRule="exact"/>
        <w:jc w:val="left"/>
        <w:rPr>
          <w:rFonts w:ascii="宋体" w:hAnsi="宋体"/>
          <w:kern w:val="0"/>
          <w:sz w:val="20"/>
          <w:szCs w:val="20"/>
          <w:highlight w:val="none"/>
        </w:rPr>
      </w:pPr>
    </w:p>
    <w:p w14:paraId="54ABC9D1">
      <w:pPr>
        <w:pStyle w:val="3"/>
        <w:snapToGrid w:val="0"/>
        <w:spacing w:before="240" w:after="240" w:line="360" w:lineRule="auto"/>
        <w:jc w:val="center"/>
        <w:rPr>
          <w:rFonts w:ascii="宋体" w:hAnsi="宋体" w:eastAsia="宋体"/>
          <w:kern w:val="0"/>
          <w:highlight w:val="none"/>
        </w:rPr>
      </w:pPr>
      <w:bookmarkStart w:id="158" w:name="_Toc240776498"/>
      <w:bookmarkStart w:id="159" w:name="_Toc4830"/>
      <w:bookmarkStart w:id="160" w:name="_Toc196292897"/>
      <w:bookmarkStart w:id="161" w:name="_Toc208731166"/>
      <w:bookmarkStart w:id="162" w:name="_Toc298401753"/>
      <w:r>
        <w:rPr>
          <w:rFonts w:ascii="宋体" w:hAnsi="宋体" w:eastAsia="宋体"/>
          <w:kern w:val="0"/>
          <w:highlight w:val="none"/>
        </w:rPr>
        <w:t>第七章  技术标准和要求</w:t>
      </w:r>
      <w:bookmarkEnd w:id="158"/>
      <w:bookmarkEnd w:id="159"/>
      <w:bookmarkEnd w:id="160"/>
      <w:bookmarkEnd w:id="161"/>
      <w:bookmarkEnd w:id="162"/>
    </w:p>
    <w:p w14:paraId="200E77D9">
      <w:pPr>
        <w:rPr>
          <w:rFonts w:ascii="宋体" w:hAnsi="宋体"/>
          <w:highlight w:val="none"/>
        </w:rPr>
      </w:pPr>
    </w:p>
    <w:p w14:paraId="5E1E917D">
      <w:pPr>
        <w:rPr>
          <w:rFonts w:ascii="宋体" w:hAnsi="宋体"/>
          <w:szCs w:val="21"/>
          <w:highlight w:val="none"/>
        </w:rPr>
      </w:pPr>
    </w:p>
    <w:p w14:paraId="0A724197">
      <w:pPr>
        <w:autoSpaceDE w:val="0"/>
        <w:autoSpaceDN w:val="0"/>
        <w:adjustRightInd w:val="0"/>
        <w:spacing w:line="340" w:lineRule="exact"/>
        <w:ind w:right="3753"/>
        <w:jc w:val="center"/>
        <w:rPr>
          <w:rFonts w:hint="eastAsia" w:ascii="宋体" w:hAnsi="宋体"/>
          <w:kern w:val="0"/>
          <w:highlight w:val="none"/>
        </w:rPr>
      </w:pPr>
      <w:r>
        <w:rPr>
          <w:rFonts w:ascii="宋体" w:hAnsi="宋体"/>
          <w:kern w:val="0"/>
          <w:highlight w:val="none"/>
        </w:rPr>
        <w:br w:type="page"/>
      </w:r>
      <w:r>
        <w:rPr>
          <w:rFonts w:hint="eastAsia" w:ascii="宋体" w:hAnsi="宋体"/>
          <w:kern w:val="0"/>
          <w:highlight w:val="none"/>
        </w:rPr>
        <w:t xml:space="preserve">                       </w:t>
      </w:r>
    </w:p>
    <w:p w14:paraId="4085BDDB">
      <w:pPr>
        <w:autoSpaceDE w:val="0"/>
        <w:autoSpaceDN w:val="0"/>
        <w:adjustRightInd w:val="0"/>
        <w:spacing w:line="340" w:lineRule="exact"/>
        <w:ind w:right="-2"/>
        <w:jc w:val="center"/>
        <w:rPr>
          <w:rFonts w:ascii="宋体" w:hAnsi="宋体"/>
          <w:b/>
          <w:kern w:val="0"/>
          <w:sz w:val="32"/>
          <w:szCs w:val="32"/>
          <w:highlight w:val="none"/>
        </w:rPr>
      </w:pPr>
      <w:r>
        <w:rPr>
          <w:rFonts w:ascii="宋体" w:hAnsi="宋体"/>
          <w:b/>
          <w:kern w:val="0"/>
          <w:sz w:val="32"/>
          <w:szCs w:val="32"/>
          <w:highlight w:val="none"/>
        </w:rPr>
        <w:t>说  明</w:t>
      </w:r>
    </w:p>
    <w:p w14:paraId="5C3C57E6">
      <w:pPr>
        <w:tabs>
          <w:tab w:val="left" w:pos="3780"/>
        </w:tabs>
        <w:autoSpaceDE w:val="0"/>
        <w:autoSpaceDN w:val="0"/>
        <w:adjustRightInd w:val="0"/>
        <w:spacing w:line="340" w:lineRule="exact"/>
        <w:ind w:right="-105"/>
        <w:jc w:val="center"/>
        <w:rPr>
          <w:rFonts w:ascii="宋体" w:hAnsi="宋体"/>
          <w:kern w:val="0"/>
          <w:sz w:val="32"/>
          <w:szCs w:val="32"/>
          <w:highlight w:val="none"/>
        </w:rPr>
      </w:pPr>
    </w:p>
    <w:p w14:paraId="34F66C86">
      <w:pPr>
        <w:spacing w:line="360" w:lineRule="auto"/>
        <w:ind w:firstLine="420" w:firstLineChars="200"/>
        <w:jc w:val="both"/>
        <w:rPr>
          <w:rFonts w:hint="eastAsia" w:ascii="宋体" w:hAnsi="宋体" w:cs="宋体"/>
          <w:szCs w:val="21"/>
          <w:highlight w:val="none"/>
        </w:rPr>
      </w:pPr>
      <w:r>
        <w:rPr>
          <w:rFonts w:hint="eastAsia" w:ascii="宋体" w:hAnsi="宋体" w:cs="宋体"/>
          <w:szCs w:val="21"/>
          <w:highlight w:val="none"/>
        </w:rPr>
        <w:t>1.技术标准：是指由国家、行业或地方政府颁布的（现行的）标准、规范、规定或规程，以及为实施某项工程特别制定的专项标准、规定或规程。</w:t>
      </w:r>
    </w:p>
    <w:p w14:paraId="0F3A403C">
      <w:pPr>
        <w:spacing w:line="360" w:lineRule="auto"/>
        <w:ind w:firstLine="420" w:firstLineChars="200"/>
        <w:jc w:val="both"/>
        <w:rPr>
          <w:rFonts w:hint="eastAsia" w:ascii="宋体" w:hAnsi="宋体" w:cs="宋体"/>
          <w:szCs w:val="21"/>
          <w:highlight w:val="none"/>
          <w:lang w:val="en-GB"/>
        </w:rPr>
      </w:pPr>
      <w:r>
        <w:rPr>
          <w:rFonts w:hint="eastAsia" w:ascii="宋体" w:hAnsi="宋体" w:cs="宋体"/>
          <w:szCs w:val="21"/>
          <w:highlight w:val="none"/>
        </w:rPr>
        <w:t>2.承包人施工过程中应严格执行施工图纸、现行规范规定的技术标准</w:t>
      </w:r>
      <w:r>
        <w:rPr>
          <w:rFonts w:hint="eastAsia" w:ascii="宋体" w:hAnsi="宋体" w:cs="宋体"/>
          <w:szCs w:val="21"/>
          <w:highlight w:val="none"/>
          <w:lang w:val="en-GB"/>
        </w:rPr>
        <w:t>，并按监理人要求进行施工。</w:t>
      </w:r>
    </w:p>
    <w:p w14:paraId="78B7C145">
      <w:pPr>
        <w:spacing w:line="360" w:lineRule="auto"/>
        <w:ind w:firstLine="420" w:firstLineChars="200"/>
        <w:jc w:val="both"/>
        <w:rPr>
          <w:rFonts w:hint="eastAsia" w:ascii="宋体" w:hAnsi="宋体" w:cs="宋体"/>
          <w:szCs w:val="21"/>
          <w:highlight w:val="none"/>
        </w:rPr>
      </w:pPr>
      <w:r>
        <w:rPr>
          <w:rFonts w:hint="eastAsia" w:ascii="宋体" w:hAnsi="宋体" w:cs="宋体"/>
          <w:szCs w:val="21"/>
          <w:highlight w:val="none"/>
        </w:rPr>
        <w:t>3.在工程实施全过程中，所引用的标准或规范如果有修改或新颁，应由发包人决定是否用新标准或新规范，承包人应在监理人的监督下按发包人的规定执行。采用新标准、新规范所增加的费用由发包人承担。</w:t>
      </w:r>
    </w:p>
    <w:p w14:paraId="68D744BD">
      <w:pPr>
        <w:spacing w:line="360" w:lineRule="auto"/>
        <w:ind w:firstLine="420" w:firstLineChars="200"/>
        <w:jc w:val="both"/>
        <w:rPr>
          <w:rFonts w:hint="eastAsia" w:ascii="宋体" w:hAnsi="宋体" w:cs="宋体"/>
          <w:szCs w:val="21"/>
          <w:highlight w:val="none"/>
        </w:rPr>
      </w:pPr>
      <w:r>
        <w:rPr>
          <w:rFonts w:hint="eastAsia" w:ascii="宋体" w:hAnsi="宋体" w:cs="宋体"/>
          <w:szCs w:val="21"/>
          <w:highlight w:val="none"/>
        </w:rPr>
        <w:t>4</w:t>
      </w:r>
      <w:r>
        <w:rPr>
          <w:rFonts w:hint="eastAsia" w:ascii="宋体" w:hAnsi="宋体" w:cs="宋体"/>
          <w:szCs w:val="21"/>
          <w:highlight w:val="none"/>
          <w:lang w:eastAsia="zh-CN"/>
        </w:rPr>
        <w:t>.</w:t>
      </w:r>
      <w:r>
        <w:rPr>
          <w:rFonts w:hint="eastAsia" w:ascii="宋体" w:hAnsi="宋体" w:cs="宋体"/>
          <w:szCs w:val="21"/>
          <w:highlight w:val="none"/>
        </w:rPr>
        <w:t>对于工程所采用的标准或规范的任何部分，当承包人认为改用其他标准或规范，能够保证工程达到更高质量时，承包人应在21天前报经监理人审批后，方可采用，否则，承包人应严格执行本技术标准和要求。但这种批准，应不能免除承包人根据合同规定所应承担的任何责任。</w:t>
      </w:r>
    </w:p>
    <w:p w14:paraId="41C614D5">
      <w:pPr>
        <w:spacing w:line="360" w:lineRule="auto"/>
        <w:ind w:firstLine="420" w:firstLineChars="200"/>
        <w:jc w:val="both"/>
        <w:rPr>
          <w:rFonts w:hint="eastAsia" w:ascii="宋体" w:hAnsi="宋体" w:cs="宋体"/>
          <w:szCs w:val="21"/>
          <w:highlight w:val="none"/>
        </w:rPr>
      </w:pPr>
      <w:r>
        <w:rPr>
          <w:rFonts w:hint="eastAsia" w:ascii="宋体" w:hAnsi="宋体" w:cs="宋体"/>
          <w:szCs w:val="21"/>
          <w:highlight w:val="none"/>
        </w:rPr>
        <w:t>5</w:t>
      </w:r>
      <w:r>
        <w:rPr>
          <w:rFonts w:hint="eastAsia" w:ascii="宋体" w:hAnsi="宋体" w:cs="宋体"/>
          <w:szCs w:val="21"/>
          <w:highlight w:val="none"/>
          <w:lang w:eastAsia="zh-CN"/>
        </w:rPr>
        <w:t>.</w:t>
      </w:r>
      <w:r>
        <w:rPr>
          <w:rFonts w:hint="eastAsia" w:ascii="宋体" w:hAnsi="宋体" w:cs="宋体"/>
          <w:szCs w:val="21"/>
          <w:highlight w:val="none"/>
        </w:rPr>
        <w:t>当适用于工程的几种标准与规范出现意义不明或不一致时，应由监理人作出解释和校正，并就此向承包人发出指令。除非本技术标准和要求另有规定，在引用的标准或规范发生分歧时，应按以下顺序优先考虑：</w:t>
      </w:r>
    </w:p>
    <w:p w14:paraId="00846E36">
      <w:pPr>
        <w:spacing w:line="360" w:lineRule="auto"/>
        <w:ind w:firstLine="420" w:firstLineChars="200"/>
        <w:jc w:val="both"/>
        <w:rPr>
          <w:rFonts w:hint="eastAsia" w:ascii="宋体" w:hAnsi="宋体" w:cs="宋体"/>
          <w:szCs w:val="21"/>
          <w:highlight w:val="none"/>
        </w:rPr>
      </w:pPr>
      <w:r>
        <w:rPr>
          <w:rFonts w:hint="eastAsia" w:ascii="宋体" w:hAnsi="宋体" w:cs="宋体"/>
          <w:szCs w:val="21"/>
          <w:highlight w:val="none"/>
        </w:rPr>
        <w:t>A</w:t>
      </w:r>
      <w:r>
        <w:rPr>
          <w:rFonts w:hint="eastAsia" w:ascii="宋体" w:hAnsi="宋体" w:cs="宋体"/>
          <w:szCs w:val="21"/>
          <w:highlight w:val="none"/>
          <w:lang w:eastAsia="zh-CN"/>
        </w:rPr>
        <w:t>.</w:t>
      </w:r>
      <w:r>
        <w:rPr>
          <w:rFonts w:hint="eastAsia" w:ascii="宋体" w:hAnsi="宋体" w:cs="宋体"/>
          <w:szCs w:val="21"/>
          <w:highlight w:val="none"/>
        </w:rPr>
        <w:t>中华人民共和国国家标准。</w:t>
      </w:r>
    </w:p>
    <w:p w14:paraId="6B00CB74">
      <w:pPr>
        <w:spacing w:line="360" w:lineRule="auto"/>
        <w:ind w:firstLine="420" w:firstLineChars="200"/>
        <w:jc w:val="both"/>
        <w:rPr>
          <w:rFonts w:hint="eastAsia" w:ascii="宋体" w:hAnsi="宋体" w:cs="宋体"/>
          <w:szCs w:val="21"/>
          <w:highlight w:val="none"/>
        </w:rPr>
      </w:pPr>
      <w:r>
        <w:rPr>
          <w:rFonts w:hint="eastAsia" w:ascii="宋体" w:hAnsi="宋体" w:cs="宋体"/>
          <w:szCs w:val="21"/>
          <w:highlight w:val="none"/>
        </w:rPr>
        <w:t>B</w:t>
      </w:r>
      <w:r>
        <w:rPr>
          <w:rFonts w:hint="eastAsia" w:ascii="宋体" w:hAnsi="宋体" w:cs="宋体"/>
          <w:szCs w:val="21"/>
          <w:highlight w:val="none"/>
          <w:lang w:eastAsia="zh-CN"/>
        </w:rPr>
        <w:t>.</w:t>
      </w:r>
      <w:r>
        <w:rPr>
          <w:rFonts w:hint="eastAsia" w:ascii="宋体" w:hAnsi="宋体" w:cs="宋体"/>
          <w:szCs w:val="21"/>
          <w:highlight w:val="none"/>
        </w:rPr>
        <w:t>关部门标准与规范。</w:t>
      </w:r>
    </w:p>
    <w:p w14:paraId="02182398">
      <w:pPr>
        <w:adjustRightInd w:val="0"/>
        <w:snapToGrid w:val="0"/>
        <w:spacing w:before="240" w:beforeLines="100" w:after="240" w:afterLines="100" w:line="400" w:lineRule="exact"/>
        <w:jc w:val="center"/>
        <w:outlineLvl w:val="3"/>
        <w:rPr>
          <w:rFonts w:hint="eastAsia" w:ascii="宋体" w:hAnsi="宋体"/>
          <w:highlight w:val="none"/>
        </w:rPr>
      </w:pPr>
    </w:p>
    <w:p w14:paraId="2A309F51">
      <w:pPr>
        <w:tabs>
          <w:tab w:val="left" w:pos="3780"/>
        </w:tabs>
        <w:autoSpaceDE w:val="0"/>
        <w:autoSpaceDN w:val="0"/>
        <w:adjustRightInd w:val="0"/>
        <w:spacing w:before="240" w:beforeLines="100"/>
        <w:jc w:val="center"/>
        <w:rPr>
          <w:rFonts w:ascii="宋体" w:hAnsi="宋体"/>
          <w:highlight w:val="none"/>
        </w:rPr>
        <w:sectPr>
          <w:headerReference r:id="rId10" w:type="first"/>
          <w:footerReference r:id="rId12" w:type="first"/>
          <w:headerReference r:id="rId9" w:type="even"/>
          <w:footerReference r:id="rId11" w:type="even"/>
          <w:footnotePr>
            <w:numFmt w:val="decimalEnclosedCircleChinese"/>
            <w:numRestart w:val="eachPage"/>
          </w:footnotePr>
          <w:pgSz w:w="11922" w:h="16838"/>
          <w:pgMar w:top="1134" w:right="1134" w:bottom="1134" w:left="1134" w:header="884" w:footer="839" w:gutter="0"/>
          <w:pgNumType w:fmt="decimal"/>
          <w:cols w:space="0" w:num="1"/>
          <w:rtlGutter w:val="0"/>
          <w:docGrid w:linePitch="312" w:charSpace="0"/>
        </w:sectPr>
      </w:pPr>
    </w:p>
    <w:p w14:paraId="2720AD25">
      <w:pPr>
        <w:autoSpaceDE w:val="0"/>
        <w:autoSpaceDN w:val="0"/>
        <w:adjustRightInd w:val="0"/>
        <w:snapToGrid w:val="0"/>
        <w:jc w:val="left"/>
        <w:rPr>
          <w:rFonts w:hint="eastAsia" w:ascii="宋体" w:hAnsi="宋体"/>
          <w:kern w:val="0"/>
          <w:sz w:val="20"/>
          <w:szCs w:val="20"/>
          <w:highlight w:val="none"/>
        </w:rPr>
      </w:pPr>
      <w:bookmarkStart w:id="163" w:name="_Toc196292947"/>
    </w:p>
    <w:p w14:paraId="2209E29E">
      <w:pPr>
        <w:autoSpaceDE w:val="0"/>
        <w:autoSpaceDN w:val="0"/>
        <w:adjustRightInd w:val="0"/>
        <w:spacing w:line="200" w:lineRule="exact"/>
        <w:jc w:val="left"/>
        <w:rPr>
          <w:rFonts w:hint="eastAsia" w:ascii="宋体" w:hAnsi="宋体"/>
          <w:kern w:val="0"/>
          <w:sz w:val="20"/>
          <w:szCs w:val="20"/>
          <w:highlight w:val="none"/>
        </w:rPr>
      </w:pPr>
    </w:p>
    <w:p w14:paraId="333247CC">
      <w:pPr>
        <w:autoSpaceDE w:val="0"/>
        <w:autoSpaceDN w:val="0"/>
        <w:adjustRightInd w:val="0"/>
        <w:spacing w:line="200" w:lineRule="exact"/>
        <w:jc w:val="left"/>
        <w:rPr>
          <w:rFonts w:hint="eastAsia" w:ascii="宋体" w:hAnsi="宋体"/>
          <w:kern w:val="0"/>
          <w:sz w:val="20"/>
          <w:szCs w:val="20"/>
          <w:highlight w:val="none"/>
        </w:rPr>
      </w:pPr>
    </w:p>
    <w:p w14:paraId="2100C4FB">
      <w:pPr>
        <w:autoSpaceDE w:val="0"/>
        <w:autoSpaceDN w:val="0"/>
        <w:adjustRightInd w:val="0"/>
        <w:spacing w:line="200" w:lineRule="exact"/>
        <w:jc w:val="left"/>
        <w:rPr>
          <w:rFonts w:hint="eastAsia" w:ascii="宋体" w:hAnsi="宋体"/>
          <w:kern w:val="0"/>
          <w:sz w:val="20"/>
          <w:szCs w:val="20"/>
          <w:highlight w:val="none"/>
        </w:rPr>
      </w:pPr>
    </w:p>
    <w:p w14:paraId="6F340D57">
      <w:pPr>
        <w:autoSpaceDE w:val="0"/>
        <w:autoSpaceDN w:val="0"/>
        <w:adjustRightInd w:val="0"/>
        <w:spacing w:line="200" w:lineRule="exact"/>
        <w:jc w:val="left"/>
        <w:rPr>
          <w:rFonts w:hint="eastAsia" w:ascii="宋体" w:hAnsi="宋体"/>
          <w:kern w:val="0"/>
          <w:sz w:val="20"/>
          <w:szCs w:val="20"/>
          <w:highlight w:val="none"/>
        </w:rPr>
      </w:pPr>
    </w:p>
    <w:p w14:paraId="2258D0C0">
      <w:pPr>
        <w:autoSpaceDE w:val="0"/>
        <w:autoSpaceDN w:val="0"/>
        <w:adjustRightInd w:val="0"/>
        <w:spacing w:line="200" w:lineRule="exact"/>
        <w:jc w:val="left"/>
        <w:rPr>
          <w:rFonts w:hint="eastAsia" w:ascii="宋体" w:hAnsi="宋体"/>
          <w:kern w:val="0"/>
          <w:sz w:val="20"/>
          <w:szCs w:val="20"/>
          <w:highlight w:val="none"/>
        </w:rPr>
      </w:pPr>
    </w:p>
    <w:p w14:paraId="2AB5C8F2">
      <w:pPr>
        <w:autoSpaceDE w:val="0"/>
        <w:autoSpaceDN w:val="0"/>
        <w:adjustRightInd w:val="0"/>
        <w:spacing w:line="200" w:lineRule="exact"/>
        <w:jc w:val="left"/>
        <w:rPr>
          <w:rFonts w:hint="eastAsia" w:ascii="宋体" w:hAnsi="宋体"/>
          <w:kern w:val="0"/>
          <w:sz w:val="20"/>
          <w:szCs w:val="20"/>
          <w:highlight w:val="none"/>
        </w:rPr>
      </w:pPr>
    </w:p>
    <w:p w14:paraId="3D7C55C4">
      <w:pPr>
        <w:autoSpaceDE w:val="0"/>
        <w:autoSpaceDN w:val="0"/>
        <w:adjustRightInd w:val="0"/>
        <w:spacing w:line="200" w:lineRule="exact"/>
        <w:jc w:val="left"/>
        <w:rPr>
          <w:rFonts w:hint="eastAsia" w:ascii="宋体" w:hAnsi="宋体"/>
          <w:kern w:val="0"/>
          <w:sz w:val="20"/>
          <w:szCs w:val="20"/>
          <w:highlight w:val="none"/>
        </w:rPr>
      </w:pPr>
    </w:p>
    <w:p w14:paraId="13796F5E">
      <w:pPr>
        <w:autoSpaceDE w:val="0"/>
        <w:autoSpaceDN w:val="0"/>
        <w:adjustRightInd w:val="0"/>
        <w:spacing w:line="200" w:lineRule="exact"/>
        <w:jc w:val="left"/>
        <w:rPr>
          <w:rFonts w:hint="eastAsia" w:ascii="宋体" w:hAnsi="宋体"/>
          <w:kern w:val="0"/>
          <w:sz w:val="20"/>
          <w:szCs w:val="20"/>
          <w:highlight w:val="none"/>
        </w:rPr>
      </w:pPr>
    </w:p>
    <w:p w14:paraId="569FE749">
      <w:pPr>
        <w:autoSpaceDE w:val="0"/>
        <w:autoSpaceDN w:val="0"/>
        <w:adjustRightInd w:val="0"/>
        <w:spacing w:line="200" w:lineRule="exact"/>
        <w:jc w:val="left"/>
        <w:rPr>
          <w:rFonts w:hint="eastAsia" w:ascii="宋体" w:hAnsi="宋体"/>
          <w:kern w:val="0"/>
          <w:sz w:val="20"/>
          <w:szCs w:val="20"/>
          <w:highlight w:val="none"/>
        </w:rPr>
      </w:pPr>
    </w:p>
    <w:p w14:paraId="26C4522F">
      <w:pPr>
        <w:autoSpaceDE w:val="0"/>
        <w:autoSpaceDN w:val="0"/>
        <w:adjustRightInd w:val="0"/>
        <w:spacing w:line="200" w:lineRule="exact"/>
        <w:jc w:val="left"/>
        <w:rPr>
          <w:rFonts w:hint="eastAsia" w:ascii="宋体" w:hAnsi="宋体"/>
          <w:kern w:val="0"/>
          <w:sz w:val="20"/>
          <w:szCs w:val="20"/>
          <w:highlight w:val="none"/>
        </w:rPr>
      </w:pPr>
    </w:p>
    <w:p w14:paraId="383BC5B2">
      <w:pPr>
        <w:autoSpaceDE w:val="0"/>
        <w:autoSpaceDN w:val="0"/>
        <w:adjustRightInd w:val="0"/>
        <w:spacing w:line="200" w:lineRule="exact"/>
        <w:jc w:val="left"/>
        <w:rPr>
          <w:rFonts w:hint="eastAsia" w:ascii="宋体" w:hAnsi="宋体"/>
          <w:kern w:val="0"/>
          <w:sz w:val="20"/>
          <w:szCs w:val="20"/>
          <w:highlight w:val="none"/>
        </w:rPr>
      </w:pPr>
    </w:p>
    <w:p w14:paraId="32E5A354">
      <w:pPr>
        <w:autoSpaceDE w:val="0"/>
        <w:autoSpaceDN w:val="0"/>
        <w:adjustRightInd w:val="0"/>
        <w:spacing w:line="200" w:lineRule="exact"/>
        <w:jc w:val="left"/>
        <w:rPr>
          <w:rFonts w:hint="eastAsia" w:ascii="宋体" w:hAnsi="宋体"/>
          <w:kern w:val="0"/>
          <w:sz w:val="20"/>
          <w:szCs w:val="20"/>
          <w:highlight w:val="none"/>
        </w:rPr>
      </w:pPr>
    </w:p>
    <w:p w14:paraId="07D03EDB">
      <w:pPr>
        <w:autoSpaceDE w:val="0"/>
        <w:autoSpaceDN w:val="0"/>
        <w:adjustRightInd w:val="0"/>
        <w:spacing w:line="200" w:lineRule="exact"/>
        <w:jc w:val="left"/>
        <w:rPr>
          <w:rFonts w:hint="eastAsia" w:ascii="宋体" w:hAnsi="宋体"/>
          <w:kern w:val="0"/>
          <w:sz w:val="20"/>
          <w:szCs w:val="20"/>
          <w:highlight w:val="none"/>
        </w:rPr>
      </w:pPr>
    </w:p>
    <w:p w14:paraId="16808162">
      <w:pPr>
        <w:autoSpaceDE w:val="0"/>
        <w:autoSpaceDN w:val="0"/>
        <w:adjustRightInd w:val="0"/>
        <w:spacing w:line="200" w:lineRule="exact"/>
        <w:jc w:val="left"/>
        <w:rPr>
          <w:rFonts w:hint="eastAsia" w:ascii="宋体" w:hAnsi="宋体"/>
          <w:kern w:val="0"/>
          <w:sz w:val="20"/>
          <w:szCs w:val="20"/>
          <w:highlight w:val="none"/>
        </w:rPr>
      </w:pPr>
    </w:p>
    <w:p w14:paraId="14C2A741">
      <w:pPr>
        <w:autoSpaceDE w:val="0"/>
        <w:autoSpaceDN w:val="0"/>
        <w:adjustRightInd w:val="0"/>
        <w:spacing w:line="200" w:lineRule="exact"/>
        <w:jc w:val="left"/>
        <w:rPr>
          <w:rFonts w:hint="eastAsia" w:ascii="宋体" w:hAnsi="宋体"/>
          <w:kern w:val="0"/>
          <w:sz w:val="20"/>
          <w:szCs w:val="20"/>
          <w:highlight w:val="none"/>
        </w:rPr>
      </w:pPr>
    </w:p>
    <w:p w14:paraId="4983C58A">
      <w:pPr>
        <w:autoSpaceDE w:val="0"/>
        <w:autoSpaceDN w:val="0"/>
        <w:adjustRightInd w:val="0"/>
        <w:spacing w:line="200" w:lineRule="exact"/>
        <w:jc w:val="left"/>
        <w:rPr>
          <w:rFonts w:hint="eastAsia" w:ascii="宋体" w:hAnsi="宋体"/>
          <w:kern w:val="0"/>
          <w:sz w:val="20"/>
          <w:szCs w:val="20"/>
          <w:highlight w:val="none"/>
        </w:rPr>
      </w:pPr>
    </w:p>
    <w:p w14:paraId="1D576768">
      <w:pPr>
        <w:autoSpaceDE w:val="0"/>
        <w:autoSpaceDN w:val="0"/>
        <w:adjustRightInd w:val="0"/>
        <w:spacing w:line="200" w:lineRule="exact"/>
        <w:jc w:val="left"/>
        <w:rPr>
          <w:rFonts w:hint="eastAsia" w:ascii="宋体" w:hAnsi="宋体"/>
          <w:kern w:val="0"/>
          <w:sz w:val="20"/>
          <w:szCs w:val="20"/>
          <w:highlight w:val="none"/>
        </w:rPr>
      </w:pPr>
    </w:p>
    <w:p w14:paraId="591E991E">
      <w:pPr>
        <w:autoSpaceDE w:val="0"/>
        <w:autoSpaceDN w:val="0"/>
        <w:adjustRightInd w:val="0"/>
        <w:spacing w:line="200" w:lineRule="exact"/>
        <w:jc w:val="left"/>
        <w:rPr>
          <w:rFonts w:hint="eastAsia" w:ascii="宋体" w:hAnsi="宋体"/>
          <w:kern w:val="0"/>
          <w:sz w:val="20"/>
          <w:szCs w:val="20"/>
          <w:highlight w:val="none"/>
        </w:rPr>
      </w:pPr>
    </w:p>
    <w:p w14:paraId="346C9D8D">
      <w:pPr>
        <w:autoSpaceDE w:val="0"/>
        <w:autoSpaceDN w:val="0"/>
        <w:adjustRightInd w:val="0"/>
        <w:spacing w:line="200" w:lineRule="exact"/>
        <w:jc w:val="left"/>
        <w:rPr>
          <w:rFonts w:hint="eastAsia" w:ascii="宋体" w:hAnsi="宋体"/>
          <w:kern w:val="0"/>
          <w:sz w:val="20"/>
          <w:szCs w:val="20"/>
          <w:highlight w:val="none"/>
        </w:rPr>
      </w:pPr>
    </w:p>
    <w:p w14:paraId="60133E74">
      <w:pPr>
        <w:pStyle w:val="2"/>
        <w:jc w:val="center"/>
        <w:rPr>
          <w:rFonts w:hint="eastAsia" w:ascii="宋体" w:hAnsi="宋体"/>
          <w:kern w:val="0"/>
          <w:highlight w:val="none"/>
        </w:rPr>
      </w:pPr>
      <w:bookmarkStart w:id="164" w:name="_Toc215884318"/>
      <w:bookmarkStart w:id="165" w:name="_Toc241660939"/>
      <w:bookmarkStart w:id="166" w:name="_Toc4525"/>
      <w:r>
        <w:rPr>
          <w:rFonts w:hint="eastAsia" w:ascii="宋体" w:hAnsi="宋体"/>
          <w:kern w:val="0"/>
          <w:highlight w:val="none"/>
        </w:rPr>
        <w:t>第四卷</w:t>
      </w:r>
      <w:bookmarkEnd w:id="163"/>
      <w:bookmarkEnd w:id="164"/>
      <w:bookmarkEnd w:id="165"/>
      <w:bookmarkEnd w:id="166"/>
    </w:p>
    <w:p w14:paraId="04B0D381">
      <w:pPr>
        <w:tabs>
          <w:tab w:val="left" w:pos="5529"/>
        </w:tabs>
        <w:autoSpaceDE w:val="0"/>
        <w:autoSpaceDN w:val="0"/>
        <w:adjustRightInd w:val="0"/>
        <w:spacing w:line="340" w:lineRule="exact"/>
        <w:ind w:left="3774" w:right="3753"/>
        <w:jc w:val="center"/>
        <w:rPr>
          <w:rFonts w:hint="eastAsia" w:ascii="宋体" w:hAnsi="宋体" w:cs="MingLiU"/>
          <w:kern w:val="0"/>
          <w:sz w:val="32"/>
          <w:szCs w:val="32"/>
          <w:highlight w:val="none"/>
        </w:rPr>
      </w:pPr>
    </w:p>
    <w:p w14:paraId="640DB453">
      <w:pPr>
        <w:tabs>
          <w:tab w:val="left" w:pos="5529"/>
        </w:tabs>
        <w:autoSpaceDE w:val="0"/>
        <w:autoSpaceDN w:val="0"/>
        <w:adjustRightInd w:val="0"/>
        <w:spacing w:line="340" w:lineRule="exact"/>
        <w:ind w:left="3774" w:right="3753"/>
        <w:jc w:val="center"/>
        <w:rPr>
          <w:rFonts w:ascii="宋体" w:hAnsi="宋体" w:cs="MingLiU"/>
          <w:kern w:val="0"/>
          <w:sz w:val="32"/>
          <w:szCs w:val="32"/>
          <w:highlight w:val="none"/>
        </w:rPr>
        <w:sectPr>
          <w:headerReference r:id="rId13" w:type="default"/>
          <w:pgSz w:w="11922" w:h="16838"/>
          <w:pgMar w:top="1134" w:right="1134" w:bottom="1134" w:left="1134" w:header="884" w:footer="839" w:gutter="0"/>
          <w:pgNumType w:fmt="decimal"/>
          <w:cols w:space="0" w:num="1"/>
          <w:rtlGutter w:val="0"/>
          <w:docGrid w:linePitch="0" w:charSpace="0"/>
        </w:sectPr>
      </w:pPr>
    </w:p>
    <w:p w14:paraId="5AFF24E7">
      <w:pPr>
        <w:autoSpaceDE w:val="0"/>
        <w:autoSpaceDN w:val="0"/>
        <w:adjustRightInd w:val="0"/>
        <w:spacing w:line="340" w:lineRule="exact"/>
        <w:ind w:left="3774" w:right="3753"/>
        <w:jc w:val="center"/>
        <w:rPr>
          <w:rFonts w:ascii="宋体" w:hAnsi="宋体" w:cs="MingLiU"/>
          <w:kern w:val="0"/>
          <w:sz w:val="32"/>
          <w:szCs w:val="32"/>
          <w:highlight w:val="none"/>
        </w:rPr>
      </w:pPr>
    </w:p>
    <w:p w14:paraId="49BA7A2A">
      <w:pPr>
        <w:autoSpaceDE w:val="0"/>
        <w:autoSpaceDN w:val="0"/>
        <w:adjustRightInd w:val="0"/>
        <w:spacing w:before="17" w:line="100" w:lineRule="exact"/>
        <w:jc w:val="left"/>
        <w:rPr>
          <w:rFonts w:ascii="宋体" w:hAnsi="宋体" w:cs="MingLiU"/>
          <w:kern w:val="0"/>
          <w:sz w:val="10"/>
          <w:szCs w:val="10"/>
          <w:highlight w:val="none"/>
        </w:rPr>
      </w:pPr>
    </w:p>
    <w:p w14:paraId="0DC42103">
      <w:pPr>
        <w:autoSpaceDE w:val="0"/>
        <w:autoSpaceDN w:val="0"/>
        <w:adjustRightInd w:val="0"/>
        <w:spacing w:line="200" w:lineRule="exact"/>
        <w:jc w:val="left"/>
        <w:rPr>
          <w:rFonts w:ascii="宋体" w:hAnsi="宋体"/>
          <w:kern w:val="0"/>
          <w:sz w:val="20"/>
          <w:szCs w:val="20"/>
          <w:highlight w:val="none"/>
        </w:rPr>
      </w:pPr>
    </w:p>
    <w:p w14:paraId="58DD8306">
      <w:pPr>
        <w:autoSpaceDE w:val="0"/>
        <w:autoSpaceDN w:val="0"/>
        <w:adjustRightInd w:val="0"/>
        <w:spacing w:line="200" w:lineRule="exact"/>
        <w:jc w:val="left"/>
        <w:rPr>
          <w:rFonts w:ascii="宋体" w:hAnsi="宋体"/>
          <w:kern w:val="0"/>
          <w:sz w:val="20"/>
          <w:szCs w:val="20"/>
          <w:highlight w:val="none"/>
        </w:rPr>
      </w:pPr>
    </w:p>
    <w:p w14:paraId="6592E694">
      <w:pPr>
        <w:autoSpaceDE w:val="0"/>
        <w:autoSpaceDN w:val="0"/>
        <w:adjustRightInd w:val="0"/>
        <w:spacing w:line="200" w:lineRule="exact"/>
        <w:jc w:val="left"/>
        <w:rPr>
          <w:rFonts w:ascii="宋体" w:hAnsi="宋体"/>
          <w:kern w:val="0"/>
          <w:sz w:val="20"/>
          <w:szCs w:val="20"/>
          <w:highlight w:val="none"/>
        </w:rPr>
      </w:pPr>
    </w:p>
    <w:p w14:paraId="09A3FD2A">
      <w:pPr>
        <w:autoSpaceDE w:val="0"/>
        <w:autoSpaceDN w:val="0"/>
        <w:adjustRightInd w:val="0"/>
        <w:spacing w:line="200" w:lineRule="exact"/>
        <w:jc w:val="left"/>
        <w:rPr>
          <w:rFonts w:hint="eastAsia" w:ascii="宋体" w:hAnsi="宋体"/>
          <w:kern w:val="0"/>
          <w:sz w:val="20"/>
          <w:szCs w:val="20"/>
          <w:highlight w:val="none"/>
        </w:rPr>
      </w:pPr>
    </w:p>
    <w:p w14:paraId="63BAAB5C">
      <w:pPr>
        <w:autoSpaceDE w:val="0"/>
        <w:autoSpaceDN w:val="0"/>
        <w:adjustRightInd w:val="0"/>
        <w:spacing w:line="200" w:lineRule="exact"/>
        <w:jc w:val="left"/>
        <w:rPr>
          <w:rFonts w:hint="eastAsia" w:ascii="宋体" w:hAnsi="宋体"/>
          <w:kern w:val="0"/>
          <w:sz w:val="20"/>
          <w:szCs w:val="20"/>
          <w:highlight w:val="none"/>
        </w:rPr>
      </w:pPr>
    </w:p>
    <w:p w14:paraId="5CB80AC8">
      <w:pPr>
        <w:autoSpaceDE w:val="0"/>
        <w:autoSpaceDN w:val="0"/>
        <w:adjustRightInd w:val="0"/>
        <w:spacing w:line="200" w:lineRule="exact"/>
        <w:jc w:val="left"/>
        <w:rPr>
          <w:rFonts w:hint="eastAsia" w:ascii="宋体" w:hAnsi="宋体"/>
          <w:kern w:val="0"/>
          <w:sz w:val="20"/>
          <w:szCs w:val="20"/>
          <w:highlight w:val="none"/>
        </w:rPr>
      </w:pPr>
    </w:p>
    <w:p w14:paraId="6C6859C3">
      <w:pPr>
        <w:autoSpaceDE w:val="0"/>
        <w:autoSpaceDN w:val="0"/>
        <w:adjustRightInd w:val="0"/>
        <w:spacing w:line="200" w:lineRule="exact"/>
        <w:jc w:val="left"/>
        <w:rPr>
          <w:rFonts w:hint="eastAsia" w:ascii="宋体" w:hAnsi="宋体"/>
          <w:kern w:val="0"/>
          <w:sz w:val="20"/>
          <w:szCs w:val="20"/>
          <w:highlight w:val="none"/>
        </w:rPr>
      </w:pPr>
    </w:p>
    <w:p w14:paraId="2EA9A233">
      <w:pPr>
        <w:autoSpaceDE w:val="0"/>
        <w:autoSpaceDN w:val="0"/>
        <w:adjustRightInd w:val="0"/>
        <w:spacing w:line="200" w:lineRule="exact"/>
        <w:jc w:val="left"/>
        <w:rPr>
          <w:rFonts w:hint="eastAsia" w:ascii="宋体" w:hAnsi="宋体"/>
          <w:kern w:val="0"/>
          <w:sz w:val="20"/>
          <w:szCs w:val="20"/>
          <w:highlight w:val="none"/>
        </w:rPr>
      </w:pPr>
    </w:p>
    <w:p w14:paraId="4CB6F92C">
      <w:pPr>
        <w:autoSpaceDE w:val="0"/>
        <w:autoSpaceDN w:val="0"/>
        <w:adjustRightInd w:val="0"/>
        <w:spacing w:line="200" w:lineRule="exact"/>
        <w:jc w:val="left"/>
        <w:rPr>
          <w:rFonts w:hint="eastAsia" w:ascii="宋体" w:hAnsi="宋体"/>
          <w:kern w:val="0"/>
          <w:sz w:val="20"/>
          <w:szCs w:val="20"/>
          <w:highlight w:val="none"/>
        </w:rPr>
      </w:pPr>
    </w:p>
    <w:p w14:paraId="47DBE08A">
      <w:pPr>
        <w:autoSpaceDE w:val="0"/>
        <w:autoSpaceDN w:val="0"/>
        <w:adjustRightInd w:val="0"/>
        <w:spacing w:line="200" w:lineRule="exact"/>
        <w:jc w:val="left"/>
        <w:rPr>
          <w:rFonts w:hint="eastAsia" w:ascii="宋体" w:hAnsi="宋体"/>
          <w:kern w:val="0"/>
          <w:sz w:val="20"/>
          <w:szCs w:val="20"/>
          <w:highlight w:val="none"/>
        </w:rPr>
      </w:pPr>
    </w:p>
    <w:p w14:paraId="040B3E15">
      <w:pPr>
        <w:autoSpaceDE w:val="0"/>
        <w:autoSpaceDN w:val="0"/>
        <w:adjustRightInd w:val="0"/>
        <w:spacing w:line="200" w:lineRule="exact"/>
        <w:jc w:val="left"/>
        <w:rPr>
          <w:rFonts w:hint="eastAsia" w:ascii="宋体" w:hAnsi="宋体"/>
          <w:kern w:val="0"/>
          <w:sz w:val="20"/>
          <w:szCs w:val="20"/>
          <w:highlight w:val="none"/>
        </w:rPr>
      </w:pPr>
    </w:p>
    <w:p w14:paraId="685CFDEE">
      <w:pPr>
        <w:autoSpaceDE w:val="0"/>
        <w:autoSpaceDN w:val="0"/>
        <w:adjustRightInd w:val="0"/>
        <w:spacing w:line="200" w:lineRule="exact"/>
        <w:jc w:val="left"/>
        <w:rPr>
          <w:rFonts w:hint="eastAsia" w:ascii="宋体" w:hAnsi="宋体"/>
          <w:kern w:val="0"/>
          <w:sz w:val="20"/>
          <w:szCs w:val="20"/>
          <w:highlight w:val="none"/>
        </w:rPr>
      </w:pPr>
    </w:p>
    <w:p w14:paraId="1E433A5C">
      <w:pPr>
        <w:autoSpaceDE w:val="0"/>
        <w:autoSpaceDN w:val="0"/>
        <w:adjustRightInd w:val="0"/>
        <w:spacing w:line="200" w:lineRule="exact"/>
        <w:jc w:val="left"/>
        <w:rPr>
          <w:rFonts w:hint="eastAsia" w:ascii="宋体" w:hAnsi="宋体"/>
          <w:kern w:val="0"/>
          <w:sz w:val="20"/>
          <w:szCs w:val="20"/>
          <w:highlight w:val="none"/>
        </w:rPr>
      </w:pPr>
    </w:p>
    <w:p w14:paraId="540EB694">
      <w:pPr>
        <w:autoSpaceDE w:val="0"/>
        <w:autoSpaceDN w:val="0"/>
        <w:adjustRightInd w:val="0"/>
        <w:spacing w:line="200" w:lineRule="exact"/>
        <w:jc w:val="left"/>
        <w:rPr>
          <w:rFonts w:hint="eastAsia" w:ascii="宋体" w:hAnsi="宋体"/>
          <w:kern w:val="0"/>
          <w:sz w:val="20"/>
          <w:szCs w:val="20"/>
          <w:highlight w:val="none"/>
        </w:rPr>
      </w:pPr>
    </w:p>
    <w:p w14:paraId="64876E1B">
      <w:pPr>
        <w:autoSpaceDE w:val="0"/>
        <w:autoSpaceDN w:val="0"/>
        <w:adjustRightInd w:val="0"/>
        <w:spacing w:line="200" w:lineRule="exact"/>
        <w:jc w:val="left"/>
        <w:rPr>
          <w:rFonts w:hint="eastAsia" w:ascii="宋体" w:hAnsi="宋体"/>
          <w:kern w:val="0"/>
          <w:sz w:val="20"/>
          <w:szCs w:val="20"/>
          <w:highlight w:val="none"/>
        </w:rPr>
      </w:pPr>
    </w:p>
    <w:p w14:paraId="70AB9490">
      <w:pPr>
        <w:autoSpaceDE w:val="0"/>
        <w:autoSpaceDN w:val="0"/>
        <w:adjustRightInd w:val="0"/>
        <w:spacing w:line="200" w:lineRule="exact"/>
        <w:jc w:val="left"/>
        <w:rPr>
          <w:rFonts w:hint="eastAsia" w:ascii="宋体" w:hAnsi="宋体"/>
          <w:kern w:val="0"/>
          <w:sz w:val="20"/>
          <w:szCs w:val="20"/>
          <w:highlight w:val="none"/>
        </w:rPr>
      </w:pPr>
    </w:p>
    <w:p w14:paraId="67599304">
      <w:pPr>
        <w:autoSpaceDE w:val="0"/>
        <w:autoSpaceDN w:val="0"/>
        <w:adjustRightInd w:val="0"/>
        <w:spacing w:line="200" w:lineRule="exact"/>
        <w:jc w:val="left"/>
        <w:rPr>
          <w:rFonts w:ascii="宋体" w:hAnsi="宋体"/>
          <w:kern w:val="0"/>
          <w:sz w:val="20"/>
          <w:szCs w:val="20"/>
          <w:highlight w:val="none"/>
        </w:rPr>
      </w:pPr>
    </w:p>
    <w:p w14:paraId="496703AD">
      <w:pPr>
        <w:autoSpaceDE w:val="0"/>
        <w:autoSpaceDN w:val="0"/>
        <w:adjustRightInd w:val="0"/>
        <w:spacing w:before="19" w:line="200" w:lineRule="exact"/>
        <w:jc w:val="left"/>
        <w:rPr>
          <w:rFonts w:ascii="宋体" w:hAnsi="宋体"/>
          <w:kern w:val="0"/>
          <w:sz w:val="20"/>
          <w:szCs w:val="20"/>
          <w:highlight w:val="none"/>
        </w:rPr>
      </w:pPr>
    </w:p>
    <w:p w14:paraId="54CC7DA9">
      <w:pPr>
        <w:pStyle w:val="3"/>
        <w:snapToGrid w:val="0"/>
        <w:spacing w:before="240" w:after="240" w:line="360" w:lineRule="auto"/>
        <w:jc w:val="center"/>
        <w:rPr>
          <w:rFonts w:ascii="宋体" w:hAnsi="宋体" w:eastAsia="宋体"/>
          <w:kern w:val="0"/>
          <w:highlight w:val="none"/>
        </w:rPr>
      </w:pPr>
      <w:bookmarkStart w:id="167" w:name="_Toc29003"/>
      <w:bookmarkStart w:id="168" w:name="_Toc196292948"/>
      <w:bookmarkStart w:id="169" w:name="_Toc215884319"/>
      <w:r>
        <w:rPr>
          <w:rFonts w:hint="eastAsia" w:ascii="宋体" w:hAnsi="宋体" w:eastAsia="宋体"/>
          <w:kern w:val="0"/>
          <w:highlight w:val="none"/>
        </w:rPr>
        <w:t>第八章</w:t>
      </w:r>
      <w:r>
        <w:rPr>
          <w:rFonts w:ascii="宋体" w:hAnsi="宋体" w:eastAsia="宋体"/>
          <w:kern w:val="0"/>
          <w:highlight w:val="none"/>
        </w:rPr>
        <w:tab/>
      </w:r>
      <w:r>
        <w:rPr>
          <w:rFonts w:hint="eastAsia" w:ascii="宋体" w:hAnsi="宋体" w:eastAsia="宋体"/>
          <w:kern w:val="0"/>
          <w:highlight w:val="none"/>
        </w:rPr>
        <w:t>投标文件格式</w:t>
      </w:r>
      <w:bookmarkEnd w:id="167"/>
      <w:bookmarkEnd w:id="168"/>
      <w:bookmarkEnd w:id="169"/>
    </w:p>
    <w:p w14:paraId="14546091">
      <w:pPr>
        <w:tabs>
          <w:tab w:val="left" w:pos="3940"/>
        </w:tabs>
        <w:autoSpaceDE w:val="0"/>
        <w:autoSpaceDN w:val="0"/>
        <w:adjustRightInd w:val="0"/>
        <w:spacing w:line="340" w:lineRule="exact"/>
        <w:ind w:left="2672" w:right="-20"/>
        <w:jc w:val="left"/>
        <w:rPr>
          <w:rFonts w:ascii="宋体" w:hAnsi="宋体" w:cs="MingLiU"/>
          <w:kern w:val="0"/>
          <w:sz w:val="10"/>
          <w:szCs w:val="10"/>
          <w:highlight w:val="none"/>
        </w:rPr>
      </w:pPr>
      <w:r>
        <w:rPr>
          <w:rFonts w:ascii="宋体" w:hAnsi="宋体" w:cs="MingLiU"/>
          <w:kern w:val="0"/>
          <w:sz w:val="32"/>
          <w:szCs w:val="32"/>
          <w:highlight w:val="none"/>
        </w:rPr>
        <w:br w:type="page"/>
      </w:r>
    </w:p>
    <w:p w14:paraId="1AF34E71">
      <w:pPr>
        <w:spacing w:line="360" w:lineRule="auto"/>
        <w:rPr>
          <w:rFonts w:hint="eastAsia" w:ascii="宋体" w:hAnsi="宋体"/>
          <w:b/>
          <w:bCs/>
          <w:sz w:val="32"/>
          <w:highlight w:val="none"/>
          <w:u w:val="single"/>
        </w:rPr>
      </w:pPr>
      <w:r>
        <w:rPr>
          <w:rFonts w:hint="eastAsia" w:ascii="宋体" w:hAnsi="宋体"/>
          <w:b/>
          <w:bCs/>
          <w:sz w:val="32"/>
          <w:highlight w:val="none"/>
          <w:u w:val="single"/>
        </w:rPr>
        <w:t>（第一信封 商务文件格式）</w:t>
      </w:r>
    </w:p>
    <w:p w14:paraId="23358976">
      <w:pPr>
        <w:tabs>
          <w:tab w:val="left" w:pos="3940"/>
        </w:tabs>
        <w:autoSpaceDE w:val="0"/>
        <w:autoSpaceDN w:val="0"/>
        <w:adjustRightInd w:val="0"/>
        <w:spacing w:line="340" w:lineRule="exact"/>
        <w:ind w:left="2672" w:right="-20"/>
        <w:jc w:val="left"/>
        <w:rPr>
          <w:rFonts w:ascii="宋体" w:hAnsi="宋体" w:cs="MingLiU"/>
          <w:kern w:val="0"/>
          <w:sz w:val="10"/>
          <w:szCs w:val="10"/>
          <w:highlight w:val="none"/>
        </w:rPr>
      </w:pPr>
    </w:p>
    <w:p w14:paraId="3E45A492">
      <w:pPr>
        <w:autoSpaceDE w:val="0"/>
        <w:autoSpaceDN w:val="0"/>
        <w:adjustRightInd w:val="0"/>
        <w:snapToGrid w:val="0"/>
        <w:jc w:val="left"/>
        <w:rPr>
          <w:rFonts w:hint="eastAsia" w:ascii="宋体" w:hAnsi="宋体"/>
          <w:b/>
          <w:kern w:val="0"/>
          <w:sz w:val="30"/>
          <w:szCs w:val="30"/>
          <w:highlight w:val="none"/>
        </w:rPr>
      </w:pPr>
      <w:r>
        <w:rPr>
          <w:rFonts w:hint="eastAsia" w:ascii="宋体" w:hAnsi="宋体"/>
          <w:b/>
          <w:kern w:val="0"/>
          <w:sz w:val="30"/>
          <w:szCs w:val="30"/>
          <w:highlight w:val="none"/>
        </w:rPr>
        <w:t>封面格式</w:t>
      </w:r>
    </w:p>
    <w:p w14:paraId="2B35FB68">
      <w:pPr>
        <w:autoSpaceDE w:val="0"/>
        <w:autoSpaceDN w:val="0"/>
        <w:adjustRightInd w:val="0"/>
        <w:spacing w:line="200" w:lineRule="exact"/>
        <w:jc w:val="left"/>
        <w:rPr>
          <w:rFonts w:hint="eastAsia" w:ascii="宋体" w:hAnsi="宋体"/>
          <w:kern w:val="0"/>
          <w:sz w:val="20"/>
          <w:szCs w:val="20"/>
          <w:highlight w:val="none"/>
        </w:rPr>
      </w:pPr>
    </w:p>
    <w:p w14:paraId="700EC329">
      <w:pPr>
        <w:autoSpaceDE w:val="0"/>
        <w:autoSpaceDN w:val="0"/>
        <w:adjustRightInd w:val="0"/>
        <w:snapToGrid w:val="0"/>
        <w:spacing w:line="360" w:lineRule="auto"/>
        <w:jc w:val="center"/>
        <w:rPr>
          <w:rFonts w:hint="default" w:ascii="宋体" w:hAnsi="宋体" w:eastAsia="宋体" w:cs="MingLiU"/>
          <w:b/>
          <w:w w:val="99"/>
          <w:kern w:val="0"/>
          <w:sz w:val="44"/>
          <w:szCs w:val="44"/>
          <w:highlight w:val="none"/>
          <w:lang w:val="en-US" w:eastAsia="zh-CN"/>
        </w:rPr>
      </w:pPr>
      <w:r>
        <w:rPr>
          <w:rFonts w:hint="eastAsia" w:ascii="宋体" w:hAnsi="宋体" w:cs="MingLiU"/>
          <w:b/>
          <w:w w:val="99"/>
          <w:kern w:val="0"/>
          <w:sz w:val="44"/>
          <w:szCs w:val="44"/>
          <w:highlight w:val="none"/>
          <w:lang w:eastAsia="zh-CN"/>
        </w:rPr>
        <w:t>焦港船闸闸区围栏油漆保养工程</w:t>
      </w:r>
    </w:p>
    <w:p w14:paraId="04410011">
      <w:pPr>
        <w:autoSpaceDE w:val="0"/>
        <w:autoSpaceDN w:val="0"/>
        <w:adjustRightInd w:val="0"/>
        <w:spacing w:before="15" w:line="240" w:lineRule="exact"/>
        <w:jc w:val="left"/>
        <w:rPr>
          <w:rFonts w:hint="eastAsia" w:ascii="宋体" w:hAnsi="宋体" w:cs="MingLiU"/>
          <w:kern w:val="0"/>
          <w:sz w:val="24"/>
          <w:highlight w:val="none"/>
        </w:rPr>
      </w:pPr>
    </w:p>
    <w:p w14:paraId="7CAD6052">
      <w:pPr>
        <w:autoSpaceDE w:val="0"/>
        <w:autoSpaceDN w:val="0"/>
        <w:adjustRightInd w:val="0"/>
        <w:spacing w:before="15" w:line="240" w:lineRule="exact"/>
        <w:jc w:val="left"/>
        <w:rPr>
          <w:rFonts w:hint="eastAsia" w:ascii="宋体" w:hAnsi="宋体" w:cs="MingLiU"/>
          <w:kern w:val="0"/>
          <w:sz w:val="24"/>
          <w:highlight w:val="none"/>
        </w:rPr>
      </w:pPr>
    </w:p>
    <w:p w14:paraId="346CCD82">
      <w:pPr>
        <w:autoSpaceDE w:val="0"/>
        <w:autoSpaceDN w:val="0"/>
        <w:adjustRightInd w:val="0"/>
        <w:spacing w:before="15" w:line="240" w:lineRule="exact"/>
        <w:jc w:val="left"/>
        <w:rPr>
          <w:rFonts w:hint="eastAsia" w:ascii="宋体" w:hAnsi="宋体" w:cs="MingLiU"/>
          <w:kern w:val="0"/>
          <w:sz w:val="24"/>
          <w:highlight w:val="none"/>
        </w:rPr>
      </w:pPr>
    </w:p>
    <w:p w14:paraId="6DD7B332">
      <w:pPr>
        <w:autoSpaceDE w:val="0"/>
        <w:autoSpaceDN w:val="0"/>
        <w:adjustRightInd w:val="0"/>
        <w:spacing w:before="15" w:line="240" w:lineRule="exact"/>
        <w:jc w:val="left"/>
        <w:rPr>
          <w:rFonts w:hint="eastAsia" w:ascii="宋体" w:hAnsi="宋体" w:cs="MingLiU"/>
          <w:kern w:val="0"/>
          <w:sz w:val="24"/>
          <w:highlight w:val="none"/>
        </w:rPr>
      </w:pPr>
    </w:p>
    <w:p w14:paraId="1FDBCC61">
      <w:pPr>
        <w:autoSpaceDE w:val="0"/>
        <w:autoSpaceDN w:val="0"/>
        <w:adjustRightInd w:val="0"/>
        <w:spacing w:before="15" w:line="240" w:lineRule="exact"/>
        <w:jc w:val="left"/>
        <w:rPr>
          <w:rFonts w:hint="eastAsia" w:ascii="宋体" w:hAnsi="宋体" w:cs="MingLiU"/>
          <w:kern w:val="0"/>
          <w:sz w:val="24"/>
          <w:highlight w:val="none"/>
        </w:rPr>
      </w:pPr>
    </w:p>
    <w:p w14:paraId="45EACB91">
      <w:pPr>
        <w:autoSpaceDE w:val="0"/>
        <w:autoSpaceDN w:val="0"/>
        <w:adjustRightInd w:val="0"/>
        <w:spacing w:before="15" w:line="240" w:lineRule="exact"/>
        <w:jc w:val="left"/>
        <w:rPr>
          <w:rFonts w:hint="eastAsia" w:ascii="宋体" w:hAnsi="宋体" w:cs="MingLiU"/>
          <w:kern w:val="0"/>
          <w:sz w:val="24"/>
          <w:highlight w:val="none"/>
        </w:rPr>
      </w:pPr>
    </w:p>
    <w:p w14:paraId="07C31E32">
      <w:pPr>
        <w:autoSpaceDE w:val="0"/>
        <w:autoSpaceDN w:val="0"/>
        <w:adjustRightInd w:val="0"/>
        <w:spacing w:before="15" w:line="240" w:lineRule="exact"/>
        <w:jc w:val="left"/>
        <w:rPr>
          <w:rFonts w:hint="eastAsia" w:ascii="宋体" w:hAnsi="宋体" w:cs="MingLiU"/>
          <w:kern w:val="0"/>
          <w:sz w:val="24"/>
          <w:highlight w:val="none"/>
        </w:rPr>
      </w:pPr>
    </w:p>
    <w:p w14:paraId="25DEFB89">
      <w:pPr>
        <w:autoSpaceDE w:val="0"/>
        <w:autoSpaceDN w:val="0"/>
        <w:adjustRightInd w:val="0"/>
        <w:spacing w:before="15" w:line="240" w:lineRule="exact"/>
        <w:jc w:val="left"/>
        <w:rPr>
          <w:rFonts w:hint="eastAsia" w:ascii="宋体" w:hAnsi="宋体" w:cs="MingLiU"/>
          <w:kern w:val="0"/>
          <w:sz w:val="24"/>
          <w:highlight w:val="none"/>
        </w:rPr>
      </w:pPr>
    </w:p>
    <w:p w14:paraId="7A98A041">
      <w:pPr>
        <w:autoSpaceDE w:val="0"/>
        <w:autoSpaceDN w:val="0"/>
        <w:adjustRightInd w:val="0"/>
        <w:spacing w:before="15" w:line="240" w:lineRule="exact"/>
        <w:jc w:val="left"/>
        <w:rPr>
          <w:rFonts w:hint="eastAsia" w:ascii="宋体" w:hAnsi="宋体" w:cs="MingLiU"/>
          <w:kern w:val="0"/>
          <w:sz w:val="24"/>
          <w:highlight w:val="none"/>
        </w:rPr>
      </w:pPr>
    </w:p>
    <w:p w14:paraId="108B9FE0">
      <w:pPr>
        <w:tabs>
          <w:tab w:val="left" w:pos="3600"/>
          <w:tab w:val="left" w:pos="4480"/>
          <w:tab w:val="left" w:pos="5360"/>
        </w:tabs>
        <w:autoSpaceDE w:val="0"/>
        <w:autoSpaceDN w:val="0"/>
        <w:adjustRightInd w:val="0"/>
        <w:ind w:left="142" w:right="-20"/>
        <w:jc w:val="center"/>
        <w:rPr>
          <w:rFonts w:hint="eastAsia" w:ascii="宋体" w:hAnsi="宋体" w:cs="MingLiU"/>
          <w:b/>
          <w:kern w:val="0"/>
          <w:sz w:val="96"/>
          <w:szCs w:val="72"/>
          <w:highlight w:val="none"/>
        </w:rPr>
      </w:pPr>
      <w:r>
        <w:rPr>
          <w:rFonts w:hint="eastAsia" w:ascii="宋体" w:hAnsi="宋体" w:cs="MingLiU"/>
          <w:b/>
          <w:kern w:val="0"/>
          <w:sz w:val="96"/>
          <w:szCs w:val="72"/>
          <w:highlight w:val="none"/>
        </w:rPr>
        <w:t>投标文件</w:t>
      </w:r>
    </w:p>
    <w:p w14:paraId="3BF074EE">
      <w:pPr>
        <w:pStyle w:val="4"/>
        <w:snapToGrid w:val="0"/>
        <w:spacing w:before="0" w:after="0" w:line="360" w:lineRule="auto"/>
        <w:jc w:val="center"/>
        <w:rPr>
          <w:rFonts w:hint="eastAsia" w:ascii="宋体" w:hAnsi="宋体"/>
          <w:w w:val="99"/>
          <w:kern w:val="0"/>
          <w:highlight w:val="none"/>
        </w:rPr>
      </w:pPr>
      <w:bookmarkStart w:id="170" w:name="_Toc287272876"/>
      <w:bookmarkStart w:id="171" w:name="_Toc271904330"/>
      <w:bookmarkStart w:id="172" w:name="_Toc399835241"/>
      <w:bookmarkStart w:id="173" w:name="_Toc401319703"/>
      <w:bookmarkStart w:id="174" w:name="_Toc348945929"/>
      <w:bookmarkStart w:id="175" w:name="_Toc4102"/>
      <w:bookmarkStart w:id="176" w:name="_Toc399835165"/>
    </w:p>
    <w:p w14:paraId="6899B0A0">
      <w:pPr>
        <w:pStyle w:val="4"/>
        <w:snapToGrid w:val="0"/>
        <w:spacing w:before="0" w:after="0" w:line="360" w:lineRule="auto"/>
        <w:jc w:val="center"/>
        <w:rPr>
          <w:rFonts w:ascii="宋体" w:hAnsi="宋体"/>
          <w:w w:val="99"/>
          <w:kern w:val="0"/>
          <w:highlight w:val="none"/>
        </w:rPr>
      </w:pPr>
      <w:r>
        <w:rPr>
          <w:rFonts w:hint="eastAsia" w:ascii="宋体" w:hAnsi="宋体"/>
          <w:w w:val="99"/>
          <w:kern w:val="0"/>
          <w:highlight w:val="none"/>
        </w:rPr>
        <w:t>第一信封  商务</w:t>
      </w:r>
      <w:r>
        <w:rPr>
          <w:rFonts w:hint="eastAsia" w:ascii="宋体" w:hAnsi="宋体"/>
          <w:w w:val="99"/>
          <w:kern w:val="0"/>
          <w:highlight w:val="none"/>
          <w:lang w:val="en-US" w:eastAsia="zh-CN"/>
        </w:rPr>
        <w:t>技术</w:t>
      </w:r>
      <w:r>
        <w:rPr>
          <w:rFonts w:hint="eastAsia" w:ascii="宋体" w:hAnsi="宋体"/>
          <w:w w:val="99"/>
          <w:kern w:val="0"/>
          <w:highlight w:val="none"/>
        </w:rPr>
        <w:t>文件</w:t>
      </w:r>
      <w:bookmarkEnd w:id="170"/>
      <w:bookmarkEnd w:id="171"/>
      <w:bookmarkEnd w:id="172"/>
      <w:bookmarkEnd w:id="173"/>
      <w:bookmarkEnd w:id="174"/>
      <w:bookmarkEnd w:id="175"/>
      <w:bookmarkEnd w:id="176"/>
    </w:p>
    <w:p w14:paraId="6A1DA261">
      <w:pPr>
        <w:autoSpaceDE w:val="0"/>
        <w:autoSpaceDN w:val="0"/>
        <w:adjustRightInd w:val="0"/>
        <w:spacing w:before="15" w:line="240" w:lineRule="exact"/>
        <w:jc w:val="left"/>
        <w:rPr>
          <w:rFonts w:hint="eastAsia" w:ascii="宋体" w:hAnsi="宋体" w:cs="MingLiU"/>
          <w:kern w:val="0"/>
          <w:sz w:val="24"/>
          <w:highlight w:val="none"/>
        </w:rPr>
      </w:pPr>
    </w:p>
    <w:p w14:paraId="55D64E64">
      <w:pPr>
        <w:autoSpaceDE w:val="0"/>
        <w:autoSpaceDN w:val="0"/>
        <w:adjustRightInd w:val="0"/>
        <w:spacing w:before="15" w:line="240" w:lineRule="exact"/>
        <w:jc w:val="left"/>
        <w:rPr>
          <w:rFonts w:hint="eastAsia" w:ascii="宋体" w:hAnsi="宋体" w:cs="MingLiU"/>
          <w:kern w:val="0"/>
          <w:sz w:val="24"/>
          <w:highlight w:val="none"/>
        </w:rPr>
      </w:pPr>
    </w:p>
    <w:p w14:paraId="346A5503">
      <w:pPr>
        <w:autoSpaceDE w:val="0"/>
        <w:autoSpaceDN w:val="0"/>
        <w:adjustRightInd w:val="0"/>
        <w:spacing w:before="15" w:line="240" w:lineRule="exact"/>
        <w:jc w:val="left"/>
        <w:rPr>
          <w:rFonts w:hint="eastAsia" w:ascii="宋体" w:hAnsi="宋体" w:cs="MingLiU"/>
          <w:kern w:val="0"/>
          <w:sz w:val="24"/>
          <w:highlight w:val="none"/>
        </w:rPr>
      </w:pPr>
    </w:p>
    <w:p w14:paraId="1B59F9E1">
      <w:pPr>
        <w:autoSpaceDE w:val="0"/>
        <w:autoSpaceDN w:val="0"/>
        <w:adjustRightInd w:val="0"/>
        <w:spacing w:line="200" w:lineRule="exact"/>
        <w:jc w:val="left"/>
        <w:rPr>
          <w:rFonts w:ascii="宋体" w:hAnsi="宋体" w:cs="MingLiU"/>
          <w:kern w:val="0"/>
          <w:sz w:val="20"/>
          <w:szCs w:val="20"/>
          <w:highlight w:val="none"/>
        </w:rPr>
      </w:pPr>
    </w:p>
    <w:p w14:paraId="5D288C88">
      <w:pPr>
        <w:autoSpaceDE w:val="0"/>
        <w:autoSpaceDN w:val="0"/>
        <w:adjustRightInd w:val="0"/>
        <w:spacing w:before="15" w:line="240" w:lineRule="exact"/>
        <w:jc w:val="left"/>
        <w:rPr>
          <w:rFonts w:hint="eastAsia" w:ascii="宋体" w:hAnsi="宋体" w:cs="MingLiU"/>
          <w:kern w:val="0"/>
          <w:sz w:val="24"/>
          <w:highlight w:val="none"/>
        </w:rPr>
      </w:pPr>
    </w:p>
    <w:p w14:paraId="0371DCAD">
      <w:pPr>
        <w:autoSpaceDE w:val="0"/>
        <w:autoSpaceDN w:val="0"/>
        <w:adjustRightInd w:val="0"/>
        <w:spacing w:before="15" w:line="240" w:lineRule="exact"/>
        <w:jc w:val="left"/>
        <w:rPr>
          <w:rFonts w:hint="eastAsia" w:ascii="宋体" w:hAnsi="宋体" w:cs="MingLiU"/>
          <w:kern w:val="0"/>
          <w:sz w:val="24"/>
          <w:highlight w:val="none"/>
        </w:rPr>
      </w:pPr>
    </w:p>
    <w:p w14:paraId="3459EDA7">
      <w:pPr>
        <w:autoSpaceDE w:val="0"/>
        <w:autoSpaceDN w:val="0"/>
        <w:adjustRightInd w:val="0"/>
        <w:spacing w:line="200" w:lineRule="exact"/>
        <w:jc w:val="left"/>
        <w:rPr>
          <w:rFonts w:ascii="宋体" w:hAnsi="宋体" w:cs="MingLiU"/>
          <w:kern w:val="0"/>
          <w:sz w:val="20"/>
          <w:szCs w:val="20"/>
          <w:highlight w:val="none"/>
        </w:rPr>
      </w:pPr>
    </w:p>
    <w:p w14:paraId="258CCBAD">
      <w:pPr>
        <w:autoSpaceDE w:val="0"/>
        <w:autoSpaceDN w:val="0"/>
        <w:adjustRightInd w:val="0"/>
        <w:spacing w:line="200" w:lineRule="exact"/>
        <w:jc w:val="left"/>
        <w:rPr>
          <w:rFonts w:ascii="宋体" w:hAnsi="宋体" w:cs="MingLiU"/>
          <w:kern w:val="0"/>
          <w:sz w:val="20"/>
          <w:szCs w:val="20"/>
          <w:highlight w:val="none"/>
        </w:rPr>
      </w:pPr>
    </w:p>
    <w:p w14:paraId="03E7B899">
      <w:pPr>
        <w:autoSpaceDE w:val="0"/>
        <w:autoSpaceDN w:val="0"/>
        <w:adjustRightInd w:val="0"/>
        <w:spacing w:line="200" w:lineRule="exact"/>
        <w:jc w:val="left"/>
        <w:rPr>
          <w:rFonts w:ascii="宋体" w:hAnsi="宋体" w:cs="MingLiU"/>
          <w:kern w:val="0"/>
          <w:sz w:val="20"/>
          <w:szCs w:val="20"/>
          <w:highlight w:val="none"/>
        </w:rPr>
      </w:pPr>
    </w:p>
    <w:p w14:paraId="2DFE3C01">
      <w:pPr>
        <w:autoSpaceDE w:val="0"/>
        <w:autoSpaceDN w:val="0"/>
        <w:adjustRightInd w:val="0"/>
        <w:spacing w:line="200" w:lineRule="exact"/>
        <w:jc w:val="left"/>
        <w:rPr>
          <w:rFonts w:ascii="宋体" w:hAnsi="宋体" w:cs="MingLiU"/>
          <w:kern w:val="0"/>
          <w:sz w:val="20"/>
          <w:szCs w:val="20"/>
          <w:highlight w:val="none"/>
        </w:rPr>
      </w:pPr>
    </w:p>
    <w:p w14:paraId="60562D91">
      <w:pPr>
        <w:autoSpaceDE w:val="0"/>
        <w:autoSpaceDN w:val="0"/>
        <w:adjustRightInd w:val="0"/>
        <w:spacing w:line="200" w:lineRule="exact"/>
        <w:jc w:val="left"/>
        <w:rPr>
          <w:rFonts w:ascii="宋体" w:hAnsi="宋体" w:cs="MingLiU"/>
          <w:kern w:val="0"/>
          <w:sz w:val="20"/>
          <w:szCs w:val="20"/>
          <w:highlight w:val="none"/>
        </w:rPr>
      </w:pPr>
    </w:p>
    <w:p w14:paraId="5A1B9FD7">
      <w:pPr>
        <w:autoSpaceDE w:val="0"/>
        <w:autoSpaceDN w:val="0"/>
        <w:adjustRightInd w:val="0"/>
        <w:spacing w:line="200" w:lineRule="exact"/>
        <w:jc w:val="left"/>
        <w:rPr>
          <w:rFonts w:ascii="宋体" w:hAnsi="宋体" w:cs="MingLiU"/>
          <w:kern w:val="0"/>
          <w:sz w:val="20"/>
          <w:szCs w:val="20"/>
          <w:highlight w:val="none"/>
        </w:rPr>
      </w:pPr>
    </w:p>
    <w:p w14:paraId="7A3E42CC">
      <w:pPr>
        <w:autoSpaceDE w:val="0"/>
        <w:autoSpaceDN w:val="0"/>
        <w:adjustRightInd w:val="0"/>
        <w:spacing w:line="200" w:lineRule="exact"/>
        <w:jc w:val="left"/>
        <w:rPr>
          <w:rFonts w:ascii="宋体" w:hAnsi="宋体" w:cs="MingLiU"/>
          <w:kern w:val="0"/>
          <w:sz w:val="20"/>
          <w:szCs w:val="20"/>
          <w:highlight w:val="none"/>
        </w:rPr>
      </w:pPr>
    </w:p>
    <w:p w14:paraId="7C8CF141">
      <w:pPr>
        <w:autoSpaceDE w:val="0"/>
        <w:autoSpaceDN w:val="0"/>
        <w:adjustRightInd w:val="0"/>
        <w:spacing w:line="200" w:lineRule="exact"/>
        <w:jc w:val="left"/>
        <w:rPr>
          <w:rFonts w:ascii="宋体" w:hAnsi="宋体" w:cs="MingLiU"/>
          <w:kern w:val="0"/>
          <w:sz w:val="20"/>
          <w:szCs w:val="20"/>
          <w:highlight w:val="none"/>
        </w:rPr>
      </w:pPr>
    </w:p>
    <w:p w14:paraId="577750E8">
      <w:pPr>
        <w:autoSpaceDE w:val="0"/>
        <w:autoSpaceDN w:val="0"/>
        <w:adjustRightInd w:val="0"/>
        <w:spacing w:line="200" w:lineRule="exact"/>
        <w:jc w:val="left"/>
        <w:rPr>
          <w:rFonts w:ascii="宋体" w:hAnsi="宋体" w:cs="MingLiU"/>
          <w:kern w:val="0"/>
          <w:sz w:val="20"/>
          <w:szCs w:val="20"/>
          <w:highlight w:val="none"/>
        </w:rPr>
      </w:pPr>
    </w:p>
    <w:p w14:paraId="600CC24F">
      <w:pPr>
        <w:autoSpaceDE w:val="0"/>
        <w:autoSpaceDN w:val="0"/>
        <w:adjustRightInd w:val="0"/>
        <w:spacing w:line="200" w:lineRule="exact"/>
        <w:jc w:val="left"/>
        <w:rPr>
          <w:rFonts w:ascii="宋体" w:hAnsi="宋体" w:cs="MingLiU"/>
          <w:kern w:val="0"/>
          <w:sz w:val="20"/>
          <w:szCs w:val="20"/>
          <w:highlight w:val="none"/>
        </w:rPr>
      </w:pPr>
    </w:p>
    <w:p w14:paraId="3AE2725B">
      <w:pPr>
        <w:autoSpaceDE w:val="0"/>
        <w:autoSpaceDN w:val="0"/>
        <w:adjustRightInd w:val="0"/>
        <w:spacing w:line="200" w:lineRule="exact"/>
        <w:jc w:val="left"/>
        <w:rPr>
          <w:rFonts w:ascii="宋体" w:hAnsi="宋体" w:cs="MingLiU"/>
          <w:kern w:val="0"/>
          <w:sz w:val="20"/>
          <w:szCs w:val="20"/>
          <w:highlight w:val="none"/>
        </w:rPr>
      </w:pPr>
    </w:p>
    <w:p w14:paraId="039CBD8E">
      <w:pPr>
        <w:tabs>
          <w:tab w:val="left" w:pos="6080"/>
          <w:tab w:val="left" w:pos="6640"/>
        </w:tabs>
        <w:autoSpaceDE w:val="0"/>
        <w:autoSpaceDN w:val="0"/>
        <w:adjustRightInd w:val="0"/>
        <w:spacing w:line="402" w:lineRule="auto"/>
        <w:ind w:right="403"/>
        <w:jc w:val="center"/>
        <w:rPr>
          <w:rFonts w:hint="eastAsia" w:ascii="宋体" w:hAnsi="宋体"/>
          <w:w w:val="99"/>
          <w:kern w:val="0"/>
          <w:sz w:val="28"/>
          <w:szCs w:val="28"/>
          <w:highlight w:val="none"/>
        </w:rPr>
      </w:pPr>
      <w:r>
        <w:rPr>
          <w:rFonts w:hint="eastAsia" w:ascii="宋体" w:hAnsi="宋体" w:cs="MingLiU"/>
          <w:w w:val="99"/>
          <w:kern w:val="0"/>
          <w:sz w:val="28"/>
          <w:szCs w:val="28"/>
          <w:highlight w:val="none"/>
        </w:rPr>
        <w:t>投标人</w:t>
      </w:r>
      <w:r>
        <w:rPr>
          <w:rFonts w:hint="eastAsia" w:ascii="宋体" w:hAnsi="宋体" w:cs="MingLiU"/>
          <w:spacing w:val="1"/>
          <w:w w:val="99"/>
          <w:kern w:val="0"/>
          <w:sz w:val="28"/>
          <w:szCs w:val="28"/>
          <w:highlight w:val="none"/>
        </w:rPr>
        <w:t>：</w:t>
      </w:r>
      <w:r>
        <w:rPr>
          <w:rFonts w:ascii="宋体" w:hAnsi="宋体" w:cs="MingLiU"/>
          <w:w w:val="198"/>
          <w:kern w:val="0"/>
          <w:sz w:val="28"/>
          <w:szCs w:val="28"/>
          <w:highlight w:val="none"/>
          <w:u w:val="single"/>
        </w:rPr>
        <w:t xml:space="preserve"> </w:t>
      </w:r>
      <w:r>
        <w:rPr>
          <w:rFonts w:ascii="宋体" w:hAnsi="宋体"/>
          <w:kern w:val="0"/>
          <w:sz w:val="28"/>
          <w:szCs w:val="28"/>
          <w:highlight w:val="none"/>
          <w:u w:val="single"/>
        </w:rPr>
        <w:tab/>
      </w:r>
      <w:r>
        <w:rPr>
          <w:rFonts w:hint="eastAsia" w:ascii="宋体" w:hAnsi="宋体"/>
          <w:kern w:val="0"/>
          <w:sz w:val="28"/>
          <w:szCs w:val="28"/>
          <w:highlight w:val="none"/>
        </w:rPr>
        <w:t>（盖单位章）</w:t>
      </w:r>
    </w:p>
    <w:p w14:paraId="580EA3AC">
      <w:pPr>
        <w:tabs>
          <w:tab w:val="left" w:pos="6080"/>
          <w:tab w:val="left" w:pos="6640"/>
        </w:tabs>
        <w:autoSpaceDE w:val="0"/>
        <w:autoSpaceDN w:val="0"/>
        <w:adjustRightInd w:val="0"/>
        <w:spacing w:line="402" w:lineRule="auto"/>
        <w:ind w:right="-58"/>
        <w:jc w:val="center"/>
        <w:rPr>
          <w:rFonts w:hint="eastAsia" w:ascii="宋体" w:hAnsi="宋体"/>
          <w:w w:val="99"/>
          <w:kern w:val="0"/>
          <w:sz w:val="28"/>
          <w:szCs w:val="28"/>
          <w:highlight w:val="none"/>
        </w:rPr>
      </w:pPr>
      <w:r>
        <w:rPr>
          <w:rFonts w:hint="eastAsia" w:ascii="宋体" w:hAnsi="宋体"/>
          <w:kern w:val="0"/>
          <w:sz w:val="28"/>
          <w:szCs w:val="28"/>
          <w:highlight w:val="none"/>
        </w:rPr>
        <w:t>法定</w:t>
      </w:r>
      <w:r>
        <w:rPr>
          <w:rFonts w:hint="eastAsia" w:ascii="宋体" w:hAnsi="宋体" w:cs="MingLiU"/>
          <w:w w:val="99"/>
          <w:kern w:val="0"/>
          <w:sz w:val="28"/>
          <w:szCs w:val="28"/>
          <w:highlight w:val="none"/>
        </w:rPr>
        <w:t>代表</w:t>
      </w:r>
      <w:r>
        <w:rPr>
          <w:rFonts w:hint="eastAsia" w:ascii="宋体" w:hAnsi="宋体"/>
          <w:kern w:val="0"/>
          <w:sz w:val="28"/>
          <w:szCs w:val="28"/>
          <w:highlight w:val="none"/>
        </w:rPr>
        <w:t>人或其委托代理人：</w:t>
      </w:r>
      <w:r>
        <w:rPr>
          <w:rFonts w:hint="eastAsia" w:ascii="宋体" w:hAnsi="宋体"/>
          <w:kern w:val="0"/>
          <w:sz w:val="28"/>
          <w:szCs w:val="28"/>
          <w:highlight w:val="none"/>
          <w:u w:val="single"/>
        </w:rPr>
        <w:t xml:space="preserve">            </w:t>
      </w:r>
      <w:r>
        <w:rPr>
          <w:rFonts w:hint="eastAsia" w:ascii="宋体" w:hAnsi="宋体"/>
          <w:kern w:val="0"/>
          <w:sz w:val="28"/>
          <w:szCs w:val="28"/>
          <w:highlight w:val="none"/>
        </w:rPr>
        <w:t>（签字或盖章）</w:t>
      </w:r>
    </w:p>
    <w:p w14:paraId="43A4063D">
      <w:pPr>
        <w:autoSpaceDE w:val="0"/>
        <w:autoSpaceDN w:val="0"/>
        <w:adjustRightInd w:val="0"/>
        <w:snapToGrid w:val="0"/>
        <w:jc w:val="center"/>
        <w:rPr>
          <w:rFonts w:hint="eastAsia" w:ascii="宋体" w:hAnsi="宋体" w:cs="MingLiU"/>
          <w:w w:val="99"/>
          <w:kern w:val="0"/>
          <w:sz w:val="28"/>
          <w:szCs w:val="28"/>
          <w:highlight w:val="none"/>
        </w:rPr>
      </w:pPr>
      <w:r>
        <w:rPr>
          <w:rFonts w:hint="eastAsia" w:ascii="宋体" w:hAnsi="宋体" w:cs="MingLiU"/>
          <w:w w:val="99"/>
          <w:kern w:val="0"/>
          <w:sz w:val="28"/>
          <w:szCs w:val="28"/>
          <w:highlight w:val="none"/>
          <w:u w:val="single"/>
        </w:rPr>
        <w:t xml:space="preserve">     </w:t>
      </w:r>
      <w:r>
        <w:rPr>
          <w:rFonts w:hint="eastAsia" w:ascii="宋体" w:hAnsi="宋体" w:cs="MingLiU"/>
          <w:w w:val="99"/>
          <w:kern w:val="0"/>
          <w:sz w:val="28"/>
          <w:szCs w:val="28"/>
          <w:highlight w:val="none"/>
        </w:rPr>
        <w:t>年</w:t>
      </w:r>
      <w:r>
        <w:rPr>
          <w:rFonts w:hint="eastAsia" w:ascii="宋体" w:hAnsi="宋体" w:cs="MingLiU"/>
          <w:w w:val="99"/>
          <w:kern w:val="0"/>
          <w:sz w:val="28"/>
          <w:szCs w:val="28"/>
          <w:highlight w:val="none"/>
          <w:u w:val="single"/>
        </w:rPr>
        <w:t xml:space="preserve">     </w:t>
      </w:r>
      <w:r>
        <w:rPr>
          <w:rFonts w:hint="eastAsia" w:ascii="宋体" w:hAnsi="宋体" w:cs="MingLiU"/>
          <w:w w:val="99"/>
          <w:kern w:val="0"/>
          <w:sz w:val="28"/>
          <w:szCs w:val="28"/>
          <w:highlight w:val="none"/>
        </w:rPr>
        <w:t>月</w:t>
      </w:r>
      <w:r>
        <w:rPr>
          <w:rFonts w:hint="eastAsia" w:ascii="宋体" w:hAnsi="宋体" w:cs="MingLiU"/>
          <w:w w:val="99"/>
          <w:kern w:val="0"/>
          <w:sz w:val="28"/>
          <w:szCs w:val="28"/>
          <w:highlight w:val="none"/>
          <w:u w:val="single"/>
        </w:rPr>
        <w:t xml:space="preserve">     </w:t>
      </w:r>
      <w:r>
        <w:rPr>
          <w:rFonts w:hint="eastAsia" w:ascii="宋体" w:hAnsi="宋体" w:cs="MingLiU"/>
          <w:w w:val="99"/>
          <w:kern w:val="0"/>
          <w:sz w:val="28"/>
          <w:szCs w:val="28"/>
          <w:highlight w:val="none"/>
        </w:rPr>
        <w:t>日</w:t>
      </w:r>
    </w:p>
    <w:p w14:paraId="1BBCA2FD">
      <w:pPr>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default" w:eastAsia="宋体"/>
          <w:sz w:val="20"/>
          <w:highlight w:val="none"/>
          <w:lang w:val="en-US" w:eastAsia="zh-CN"/>
        </w:rPr>
      </w:pPr>
      <w:r>
        <w:rPr>
          <w:rFonts w:ascii="宋体" w:hAnsi="宋体" w:cs="MingLiU"/>
          <w:w w:val="99"/>
          <w:kern w:val="0"/>
          <w:sz w:val="28"/>
          <w:szCs w:val="28"/>
          <w:highlight w:val="none"/>
        </w:rPr>
        <w:br w:type="page"/>
      </w:r>
      <w:r>
        <w:rPr>
          <w:rFonts w:hint="eastAsia"/>
          <w:b/>
          <w:bCs/>
          <w:sz w:val="28"/>
          <w:szCs w:val="28"/>
          <w:highlight w:val="none"/>
          <w:lang w:val="en-US" w:eastAsia="zh-CN"/>
        </w:rPr>
        <w:t>一、投标函</w:t>
      </w:r>
    </w:p>
    <w:p w14:paraId="439CA06B">
      <w:pPr>
        <w:adjustRightInd w:val="0"/>
        <w:snapToGrid w:val="0"/>
        <w:spacing w:line="400" w:lineRule="exact"/>
        <w:ind w:firstLine="240" w:firstLineChars="100"/>
        <w:rPr>
          <w:rFonts w:hint="eastAsia" w:ascii="宋体" w:hAnsi="宋体" w:eastAsia="宋体" w:cs="宋体"/>
          <w:b/>
          <w:sz w:val="24"/>
          <w:szCs w:val="24"/>
          <w:highlight w:val="none"/>
          <w:u w:val="single"/>
        </w:rPr>
      </w:pPr>
      <w:r>
        <w:rPr>
          <w:rFonts w:hint="eastAsia" w:ascii="宋体" w:hAnsi="宋体" w:eastAsia="宋体" w:cs="宋体"/>
          <w:sz w:val="24"/>
          <w:szCs w:val="24"/>
          <w:highlight w:val="none"/>
        </w:rPr>
        <w:t>致：</w:t>
      </w:r>
      <w:r>
        <w:rPr>
          <w:rFonts w:hint="eastAsia" w:ascii="宋体" w:hAnsi="宋体" w:eastAsia="宋体" w:cs="宋体"/>
          <w:b/>
          <w:sz w:val="24"/>
          <w:szCs w:val="24"/>
          <w:highlight w:val="none"/>
          <w:u w:val="single"/>
        </w:rPr>
        <w:t>南通市港航事业发展中心</w:t>
      </w:r>
    </w:p>
    <w:p w14:paraId="0E10AC20">
      <w:pPr>
        <w:autoSpaceDE w:val="0"/>
        <w:autoSpaceDN w:val="0"/>
        <w:adjustRightInd w:val="0"/>
        <w:spacing w:line="200" w:lineRule="exact"/>
        <w:jc w:val="left"/>
        <w:rPr>
          <w:rFonts w:hint="eastAsia" w:ascii="宋体" w:hAnsi="宋体" w:eastAsia="宋体" w:cs="宋体"/>
          <w:kern w:val="0"/>
          <w:sz w:val="24"/>
          <w:szCs w:val="24"/>
          <w:highlight w:val="none"/>
        </w:rPr>
      </w:pPr>
    </w:p>
    <w:p w14:paraId="030440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1．我方已仔细研究了</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（项目名称）施工招标文件的全部内容（含补遗书第</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号至第</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号），在考察工程现场后，愿意以第二</w:t>
      </w:r>
      <w:r>
        <w:rPr>
          <w:rFonts w:hint="eastAsia" w:ascii="宋体" w:hAnsi="宋体" w:eastAsia="宋体" w:cs="宋体"/>
          <w:sz w:val="24"/>
          <w:szCs w:val="24"/>
          <w:highlight w:val="none"/>
          <w:lang w:val="en-US" w:eastAsia="zh-CN"/>
        </w:rPr>
        <w:t>信封</w:t>
      </w:r>
      <w:r>
        <w:rPr>
          <w:rFonts w:hint="eastAsia" w:ascii="宋体" w:hAnsi="宋体" w:eastAsia="宋体" w:cs="宋体"/>
          <w:sz w:val="24"/>
          <w:szCs w:val="24"/>
          <w:highlight w:val="none"/>
        </w:rPr>
        <w:t>报价文件中的投标总价，按合同约定实施和完成承包工程，修补工程中的任何缺陷。</w:t>
      </w:r>
    </w:p>
    <w:p w14:paraId="4BE0EE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2．我方承诺在规定的递交投标文件之日起90天的投标有效期内不修改、撤销投标文件，该期限届满之前，本投标函对我方将始终具有约束力，我方随时接受中标。</w:t>
      </w:r>
    </w:p>
    <w:p w14:paraId="33FD1485">
      <w:pPr>
        <w:pStyle w:val="2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3.质量</w:t>
      </w:r>
      <w:r>
        <w:rPr>
          <w:rFonts w:hint="eastAsia" w:ascii="宋体" w:hAnsi="宋体" w:eastAsia="宋体" w:cs="宋体"/>
          <w:sz w:val="24"/>
          <w:szCs w:val="24"/>
          <w:highlight w:val="none"/>
          <w:lang w:val="en-US" w:eastAsia="zh-CN"/>
        </w:rPr>
        <w:t>目标</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，安全目标：</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361EF2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．如我方中标：</w:t>
      </w:r>
    </w:p>
    <w:p w14:paraId="281350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（1）我方承诺在收到中标通知书后，在中标通知书规定的期限内与你方签订合同。</w:t>
      </w:r>
    </w:p>
    <w:p w14:paraId="2C7B6E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（2）随同本投标函递交的投标函附录属于合同文件的组成部分。</w:t>
      </w:r>
    </w:p>
    <w:p w14:paraId="798B00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（3）我方承诺按照招标文件规定向你方递交履约担保。</w:t>
      </w:r>
    </w:p>
    <w:p w14:paraId="6DB706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（4）我方承诺在合同约定的期限内完成并移交全部合同工程。</w:t>
      </w:r>
    </w:p>
    <w:p w14:paraId="0FB199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．我方在此声明，所递交的投标文件及有关资料内容完整、真实和准确，且不存在第二章“投标人须知”第1.4.3项规定的任何一种情形。</w:t>
      </w:r>
    </w:p>
    <w:p w14:paraId="52786F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.在合同协议书正式签署生效之前，本投标函连同你单位的中标通知书将构成我们双方之间共同遵守的文件，对双方具有约束力。</w:t>
      </w:r>
    </w:p>
    <w:p w14:paraId="4940CA89">
      <w:pPr>
        <w:pStyle w:val="20"/>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cs="宋体"/>
          <w:kern w:val="0"/>
          <w:szCs w:val="21"/>
          <w:highlight w:val="none"/>
        </w:rPr>
      </w:pPr>
      <w:r>
        <w:rPr>
          <w:rFonts w:hint="eastAsia" w:ascii="宋体" w:hAnsi="宋体" w:eastAsia="宋体" w:cs="宋体"/>
          <w:sz w:val="24"/>
          <w:szCs w:val="24"/>
          <w:highlight w:val="none"/>
          <w:lang w:val="en-US" w:eastAsia="zh-CN"/>
        </w:rPr>
        <w:t>7</w:t>
      </w:r>
      <w:r>
        <w:rPr>
          <w:rFonts w:hint="eastAsia" w:hAnsi="宋体" w:eastAsia="宋体" w:cs="宋体"/>
          <w:sz w:val="24"/>
          <w:szCs w:val="24"/>
          <w:highlight w:val="none"/>
          <w:lang w:eastAsia="zh-CN"/>
        </w:rPr>
        <w:t>.</w:t>
      </w:r>
      <w:r>
        <w:rPr>
          <w:rFonts w:hint="eastAsia" w:ascii="宋体" w:hAnsi="宋体" w:eastAsia="宋体" w:cs="宋体"/>
          <w:sz w:val="24"/>
          <w:szCs w:val="24"/>
          <w:highlight w:val="none"/>
        </w:rPr>
        <w:t>（其他补充说明）</w:t>
      </w:r>
      <w:r>
        <w:rPr>
          <w:rFonts w:hint="eastAsia" w:hAnsi="宋体" w:cs="宋体"/>
          <w:sz w:val="24"/>
          <w:szCs w:val="24"/>
          <w:highlight w:val="none"/>
        </w:rPr>
        <w:t>。</w:t>
      </w:r>
    </w:p>
    <w:p w14:paraId="6DBAC3CC">
      <w:pPr>
        <w:tabs>
          <w:tab w:val="left" w:pos="7140"/>
          <w:tab w:val="left" w:pos="7560"/>
          <w:tab w:val="left" w:pos="8300"/>
        </w:tabs>
        <w:autoSpaceDE w:val="0"/>
        <w:autoSpaceDN w:val="0"/>
        <w:adjustRightInd w:val="0"/>
        <w:spacing w:line="370" w:lineRule="auto"/>
        <w:ind w:right="210"/>
        <w:jc w:val="left"/>
        <w:rPr>
          <w:rFonts w:hint="eastAsia" w:ascii="宋体" w:hAnsi="宋体" w:cs="宋体"/>
          <w:kern w:val="0"/>
          <w:sz w:val="24"/>
          <w:szCs w:val="24"/>
          <w:highlight w:val="none"/>
        </w:rPr>
      </w:pPr>
    </w:p>
    <w:p w14:paraId="32884F47">
      <w:pPr>
        <w:tabs>
          <w:tab w:val="left" w:pos="7140"/>
          <w:tab w:val="left" w:pos="7560"/>
          <w:tab w:val="left" w:pos="8300"/>
        </w:tabs>
        <w:autoSpaceDE w:val="0"/>
        <w:autoSpaceDN w:val="0"/>
        <w:adjustRightInd w:val="0"/>
        <w:spacing w:line="370" w:lineRule="auto"/>
        <w:ind w:right="210"/>
        <w:jc w:val="left"/>
        <w:rPr>
          <w:rFonts w:hint="eastAsia" w:ascii="宋体" w:hAnsi="宋体" w:cs="宋体"/>
          <w:kern w:val="0"/>
          <w:sz w:val="24"/>
          <w:szCs w:val="24"/>
          <w:highlight w:val="none"/>
        </w:rPr>
      </w:pPr>
      <w:r>
        <w:rPr>
          <w:rFonts w:hint="eastAsia" w:ascii="宋体" w:hAnsi="宋体" w:cs="宋体"/>
          <w:kern w:val="0"/>
          <w:sz w:val="24"/>
          <w:szCs w:val="24"/>
          <w:highlight w:val="none"/>
        </w:rPr>
        <w:t>投标人</w:t>
      </w:r>
      <w:r>
        <w:rPr>
          <w:rFonts w:hint="eastAsia" w:ascii="宋体" w:hAnsi="宋体" w:cs="宋体"/>
          <w:spacing w:val="-1"/>
          <w:kern w:val="0"/>
          <w:sz w:val="24"/>
          <w:szCs w:val="24"/>
          <w:highlight w:val="none"/>
        </w:rPr>
        <w:t>：</w:t>
      </w:r>
      <w:r>
        <w:rPr>
          <w:rFonts w:hint="eastAsia" w:ascii="宋体" w:hAnsi="宋体" w:cs="宋体"/>
          <w:w w:val="200"/>
          <w:kern w:val="0"/>
          <w:sz w:val="24"/>
          <w:szCs w:val="24"/>
          <w:highlight w:val="none"/>
          <w:u w:val="single"/>
        </w:rPr>
        <w:t xml:space="preserve"> </w:t>
      </w:r>
      <w:r>
        <w:rPr>
          <w:rFonts w:hint="eastAsia" w:ascii="宋体" w:hAnsi="宋体" w:cs="宋体"/>
          <w:w w:val="200"/>
          <w:kern w:val="0"/>
          <w:sz w:val="24"/>
          <w:szCs w:val="24"/>
          <w:highlight w:val="none"/>
          <w:u w:val="single"/>
          <w:lang w:val="en-US" w:eastAsia="zh-CN"/>
        </w:rPr>
        <w:t xml:space="preserve">     </w:t>
      </w:r>
      <w:r>
        <w:rPr>
          <w:rFonts w:hint="eastAsia" w:ascii="宋体" w:hAnsi="宋体" w:cs="宋体"/>
          <w:kern w:val="0"/>
          <w:sz w:val="24"/>
          <w:szCs w:val="24"/>
          <w:highlight w:val="none"/>
        </w:rPr>
        <w:t xml:space="preserve">（盖单位章） </w:t>
      </w:r>
    </w:p>
    <w:p w14:paraId="5EA68E78">
      <w:pPr>
        <w:tabs>
          <w:tab w:val="left" w:pos="7140"/>
          <w:tab w:val="left" w:pos="7560"/>
          <w:tab w:val="left" w:pos="8300"/>
        </w:tabs>
        <w:autoSpaceDE w:val="0"/>
        <w:autoSpaceDN w:val="0"/>
        <w:adjustRightInd w:val="0"/>
        <w:spacing w:line="370" w:lineRule="auto"/>
        <w:ind w:right="210"/>
        <w:jc w:val="left"/>
        <w:rPr>
          <w:rFonts w:hint="eastAsia" w:ascii="宋体" w:hAnsi="宋体" w:cs="宋体"/>
          <w:kern w:val="0"/>
          <w:sz w:val="24"/>
          <w:szCs w:val="24"/>
          <w:highlight w:val="none"/>
        </w:rPr>
      </w:pPr>
      <w:r>
        <w:rPr>
          <w:rFonts w:hint="eastAsia" w:ascii="宋体" w:hAnsi="宋体" w:cs="宋体"/>
          <w:kern w:val="0"/>
          <w:sz w:val="24"/>
          <w:szCs w:val="24"/>
          <w:highlight w:val="none"/>
        </w:rPr>
        <w:t>法定代表人或其委托代理人：</w:t>
      </w:r>
      <w:r>
        <w:rPr>
          <w:rFonts w:hint="eastAsia" w:ascii="宋体" w:hAnsi="宋体" w:cs="宋体"/>
          <w:w w:val="200"/>
          <w:kern w:val="0"/>
          <w:sz w:val="24"/>
          <w:szCs w:val="24"/>
          <w:highlight w:val="none"/>
          <w:u w:val="single"/>
        </w:rPr>
        <w:t xml:space="preserve">  </w:t>
      </w:r>
      <w:r>
        <w:rPr>
          <w:rFonts w:hint="eastAsia" w:ascii="宋体" w:hAnsi="宋体" w:cs="宋体"/>
          <w:w w:val="200"/>
          <w:kern w:val="0"/>
          <w:sz w:val="24"/>
          <w:szCs w:val="24"/>
          <w:highlight w:val="none"/>
          <w:u w:val="single"/>
          <w:lang w:val="en-US" w:eastAsia="zh-CN"/>
        </w:rPr>
        <w:t xml:space="preserve">  </w:t>
      </w:r>
      <w:r>
        <w:rPr>
          <w:rFonts w:hint="eastAsia" w:ascii="宋体" w:hAnsi="宋体" w:cs="宋体"/>
          <w:kern w:val="0"/>
          <w:sz w:val="24"/>
          <w:szCs w:val="24"/>
          <w:highlight w:val="none"/>
        </w:rPr>
        <w:t xml:space="preserve">（签字或盖章） </w:t>
      </w:r>
    </w:p>
    <w:p w14:paraId="2BDA2DE0">
      <w:pPr>
        <w:tabs>
          <w:tab w:val="left" w:pos="7140"/>
          <w:tab w:val="left" w:pos="7560"/>
          <w:tab w:val="left" w:pos="8300"/>
        </w:tabs>
        <w:autoSpaceDE w:val="0"/>
        <w:autoSpaceDN w:val="0"/>
        <w:spacing w:line="360" w:lineRule="auto"/>
        <w:jc w:val="left"/>
        <w:rPr>
          <w:rFonts w:hint="eastAsia" w:ascii="宋体" w:hAnsi="宋体" w:cs="宋体"/>
          <w:kern w:val="0"/>
          <w:sz w:val="24"/>
          <w:szCs w:val="24"/>
          <w:highlight w:val="none"/>
        </w:rPr>
      </w:pPr>
      <w:r>
        <w:rPr>
          <w:rFonts w:hint="eastAsia" w:ascii="宋体" w:hAnsi="宋体" w:cs="宋体"/>
          <w:kern w:val="0"/>
          <w:sz w:val="24"/>
          <w:szCs w:val="24"/>
          <w:highlight w:val="none"/>
        </w:rPr>
        <w:t>地址：</w:t>
      </w:r>
      <w:r>
        <w:rPr>
          <w:rFonts w:hint="eastAsia" w:ascii="宋体" w:hAnsi="宋体" w:cs="宋体"/>
          <w:w w:val="200"/>
          <w:kern w:val="0"/>
          <w:sz w:val="24"/>
          <w:szCs w:val="24"/>
          <w:highlight w:val="none"/>
          <w:u w:val="single"/>
        </w:rPr>
        <w:t xml:space="preserve">             </w:t>
      </w:r>
    </w:p>
    <w:p w14:paraId="1525A9B2">
      <w:pPr>
        <w:tabs>
          <w:tab w:val="left" w:pos="8300"/>
        </w:tabs>
        <w:autoSpaceDE w:val="0"/>
        <w:autoSpaceDN w:val="0"/>
        <w:spacing w:line="360" w:lineRule="auto"/>
        <w:jc w:val="left"/>
        <w:rPr>
          <w:rFonts w:hint="eastAsia" w:ascii="宋体" w:hAnsi="宋体" w:cs="宋体"/>
          <w:kern w:val="0"/>
          <w:sz w:val="24"/>
          <w:szCs w:val="24"/>
          <w:highlight w:val="none"/>
        </w:rPr>
      </w:pPr>
      <w:r>
        <w:rPr>
          <w:rFonts w:hint="eastAsia" w:ascii="宋体" w:hAnsi="宋体" w:cs="宋体"/>
          <w:kern w:val="0"/>
          <w:sz w:val="24"/>
          <w:szCs w:val="24"/>
          <w:highlight w:val="none"/>
        </w:rPr>
        <w:t>电话：</w:t>
      </w:r>
      <w:r>
        <w:rPr>
          <w:rFonts w:hint="eastAsia" w:ascii="宋体" w:hAnsi="宋体" w:cs="宋体"/>
          <w:kern w:val="0"/>
          <w:sz w:val="24"/>
          <w:szCs w:val="24"/>
          <w:highlight w:val="none"/>
          <w:u w:val="single"/>
        </w:rPr>
        <w:t xml:space="preserve">                        </w:t>
      </w:r>
      <w:r>
        <w:rPr>
          <w:rFonts w:hint="eastAsia" w:ascii="宋体" w:hAnsi="宋体" w:cs="宋体"/>
          <w:w w:val="200"/>
          <w:kern w:val="0"/>
          <w:sz w:val="24"/>
          <w:szCs w:val="24"/>
          <w:highlight w:val="none"/>
          <w:u w:val="single"/>
        </w:rPr>
        <w:t xml:space="preserve"> </w:t>
      </w:r>
    </w:p>
    <w:p w14:paraId="7E74DBA2">
      <w:pPr>
        <w:tabs>
          <w:tab w:val="left" w:pos="8300"/>
        </w:tabs>
        <w:autoSpaceDE w:val="0"/>
        <w:autoSpaceDN w:val="0"/>
        <w:spacing w:line="360" w:lineRule="auto"/>
        <w:jc w:val="left"/>
        <w:rPr>
          <w:rFonts w:hint="eastAsia" w:ascii="宋体" w:hAnsi="宋体" w:cs="宋体"/>
          <w:kern w:val="0"/>
          <w:sz w:val="24"/>
          <w:szCs w:val="24"/>
          <w:highlight w:val="none"/>
        </w:rPr>
      </w:pPr>
      <w:r>
        <w:rPr>
          <w:rFonts w:hint="eastAsia" w:ascii="宋体" w:hAnsi="宋体" w:cs="宋体"/>
          <w:kern w:val="0"/>
          <w:sz w:val="24"/>
          <w:szCs w:val="24"/>
          <w:highlight w:val="none"/>
        </w:rPr>
        <w:t>传真：</w:t>
      </w:r>
      <w:r>
        <w:rPr>
          <w:rFonts w:hint="eastAsia" w:ascii="宋体" w:hAnsi="宋体" w:cs="宋体"/>
          <w:w w:val="200"/>
          <w:kern w:val="0"/>
          <w:sz w:val="24"/>
          <w:szCs w:val="24"/>
          <w:highlight w:val="none"/>
          <w:u w:val="single"/>
        </w:rPr>
        <w:t xml:space="preserve">             </w:t>
      </w:r>
    </w:p>
    <w:p w14:paraId="4B263519">
      <w:pPr>
        <w:tabs>
          <w:tab w:val="left" w:pos="8300"/>
        </w:tabs>
        <w:autoSpaceDE w:val="0"/>
        <w:autoSpaceDN w:val="0"/>
        <w:spacing w:line="360" w:lineRule="auto"/>
        <w:jc w:val="left"/>
        <w:rPr>
          <w:rFonts w:ascii="宋体" w:hAnsi="宋体" w:cs="MingLiU"/>
          <w:kern w:val="0"/>
          <w:sz w:val="24"/>
          <w:szCs w:val="24"/>
          <w:highlight w:val="none"/>
        </w:rPr>
      </w:pPr>
      <w:r>
        <w:rPr>
          <w:rFonts w:hint="eastAsia" w:ascii="宋体" w:hAnsi="宋体" w:cs="宋体"/>
          <w:kern w:val="0"/>
          <w:sz w:val="24"/>
          <w:szCs w:val="24"/>
          <w:highlight w:val="none"/>
        </w:rPr>
        <w:t>邮政编码：</w:t>
      </w:r>
      <w:r>
        <w:rPr>
          <w:rFonts w:ascii="宋体" w:hAnsi="宋体" w:cs="MingLiU"/>
          <w:w w:val="200"/>
          <w:kern w:val="0"/>
          <w:sz w:val="24"/>
          <w:szCs w:val="24"/>
          <w:highlight w:val="none"/>
          <w:u w:val="single"/>
        </w:rPr>
        <w:t xml:space="preserve"> </w:t>
      </w:r>
      <w:r>
        <w:rPr>
          <w:rFonts w:hint="eastAsia" w:ascii="宋体" w:hAnsi="宋体" w:cs="MingLiU"/>
          <w:w w:val="200"/>
          <w:kern w:val="0"/>
          <w:sz w:val="24"/>
          <w:szCs w:val="24"/>
          <w:highlight w:val="none"/>
          <w:u w:val="single"/>
        </w:rPr>
        <w:t xml:space="preserve">          </w:t>
      </w:r>
    </w:p>
    <w:p w14:paraId="1508E54F">
      <w:pPr>
        <w:autoSpaceDE w:val="0"/>
        <w:autoSpaceDN w:val="0"/>
        <w:adjustRightInd w:val="0"/>
        <w:spacing w:before="14" w:line="240" w:lineRule="exact"/>
        <w:jc w:val="left"/>
        <w:rPr>
          <w:rFonts w:ascii="宋体" w:hAnsi="宋体" w:cs="MingLiU"/>
          <w:kern w:val="0"/>
          <w:sz w:val="32"/>
          <w:szCs w:val="32"/>
          <w:highlight w:val="none"/>
        </w:rPr>
      </w:pPr>
    </w:p>
    <w:p w14:paraId="18A5C59A">
      <w:pPr>
        <w:autoSpaceDE w:val="0"/>
        <w:autoSpaceDN w:val="0"/>
        <w:adjustRightInd w:val="0"/>
        <w:spacing w:before="15" w:line="260" w:lineRule="exact"/>
        <w:ind w:firstLine="480" w:firstLineChars="200"/>
        <w:jc w:val="left"/>
        <w:rPr>
          <w:rFonts w:ascii="宋体" w:hAnsi="宋体"/>
          <w:kern w:val="0"/>
          <w:sz w:val="26"/>
          <w:szCs w:val="26"/>
          <w:highlight w:val="none"/>
        </w:rPr>
      </w:pPr>
      <w:r>
        <w:rPr>
          <w:rFonts w:hint="eastAsia" w:ascii="宋体" w:hAnsi="宋体" w:cs="宋体"/>
          <w:kern w:val="0"/>
          <w:sz w:val="24"/>
          <w:szCs w:val="24"/>
          <w:highlight w:val="none"/>
          <w:lang w:val="en-US" w:eastAsia="zh-CN"/>
        </w:rPr>
        <w:t>年  月  日</w:t>
      </w:r>
      <w:r>
        <w:rPr>
          <w:rFonts w:ascii="宋体" w:hAnsi="宋体"/>
          <w:kern w:val="0"/>
          <w:sz w:val="26"/>
          <w:szCs w:val="26"/>
          <w:highlight w:val="none"/>
        </w:rPr>
        <w:br w:type="page"/>
      </w:r>
    </w:p>
    <w:p w14:paraId="1B060440">
      <w:pPr>
        <w:pStyle w:val="4"/>
        <w:snapToGrid w:val="0"/>
        <w:spacing w:before="0" w:after="0" w:line="360" w:lineRule="auto"/>
        <w:jc w:val="center"/>
        <w:rPr>
          <w:rFonts w:hint="eastAsia" w:ascii="宋体" w:hAnsi="宋体"/>
          <w:w w:val="99"/>
          <w:kern w:val="0"/>
          <w:sz w:val="28"/>
          <w:szCs w:val="28"/>
          <w:highlight w:val="none"/>
        </w:rPr>
      </w:pPr>
      <w:bookmarkStart w:id="177" w:name="_Toc269802985"/>
      <w:bookmarkStart w:id="178" w:name="_Toc24853"/>
      <w:bookmarkStart w:id="179" w:name="_Toc337640251"/>
      <w:bookmarkStart w:id="180" w:name="_Toc298742481"/>
      <w:bookmarkStart w:id="181" w:name="_Toc249975279"/>
      <w:bookmarkStart w:id="182" w:name="_Toc401319705"/>
      <w:bookmarkStart w:id="183" w:name="_Toc374610572"/>
      <w:bookmarkStart w:id="184" w:name="_Toc430602404"/>
      <w:bookmarkStart w:id="185" w:name="_Toc399835243"/>
      <w:bookmarkStart w:id="186" w:name="_Toc399835167"/>
      <w:bookmarkStart w:id="187" w:name="_Toc430172179"/>
      <w:bookmarkStart w:id="188" w:name="_Toc374350132"/>
      <w:r>
        <w:rPr>
          <w:rFonts w:hint="eastAsia" w:ascii="宋体" w:hAnsi="宋体"/>
          <w:w w:val="99"/>
          <w:kern w:val="0"/>
          <w:sz w:val="28"/>
          <w:szCs w:val="28"/>
          <w:highlight w:val="none"/>
        </w:rPr>
        <w:t>二、法定代表人身份证明及授权委托书</w:t>
      </w:r>
      <w:bookmarkEnd w:id="177"/>
      <w:bookmarkEnd w:id="178"/>
      <w:bookmarkEnd w:id="179"/>
      <w:bookmarkEnd w:id="180"/>
      <w:bookmarkEnd w:id="181"/>
      <w:bookmarkEnd w:id="182"/>
      <w:bookmarkEnd w:id="183"/>
      <w:bookmarkEnd w:id="184"/>
      <w:bookmarkEnd w:id="185"/>
      <w:bookmarkEnd w:id="186"/>
      <w:bookmarkEnd w:id="187"/>
      <w:bookmarkEnd w:id="188"/>
    </w:p>
    <w:p w14:paraId="516AD2E9">
      <w:pPr>
        <w:tabs>
          <w:tab w:val="left" w:pos="3160"/>
          <w:tab w:val="left" w:pos="4100"/>
          <w:tab w:val="left" w:pos="5040"/>
        </w:tabs>
        <w:autoSpaceDE w:val="0"/>
        <w:autoSpaceDN w:val="0"/>
        <w:adjustRightInd w:val="0"/>
        <w:snapToGrid w:val="0"/>
        <w:ind w:right="-23"/>
        <w:jc w:val="left"/>
        <w:rPr>
          <w:rFonts w:ascii="宋体" w:hAnsi="宋体"/>
          <w:kern w:val="0"/>
          <w:sz w:val="22"/>
          <w:szCs w:val="22"/>
          <w:highlight w:val="none"/>
        </w:rPr>
      </w:pPr>
    </w:p>
    <w:p w14:paraId="5AFC3577">
      <w:pPr>
        <w:numPr>
          <w:ilvl w:val="0"/>
          <w:numId w:val="0"/>
        </w:numPr>
        <w:topLinePunct/>
        <w:spacing w:before="156" w:beforeLines="50" w:after="156" w:afterLines="50"/>
        <w:jc w:val="center"/>
        <w:rPr>
          <w:rFonts w:hint="eastAsia" w:ascii="宋体" w:hAnsi="宋体"/>
          <w:sz w:val="32"/>
          <w:szCs w:val="32"/>
          <w:highlight w:val="none"/>
        </w:rPr>
      </w:pPr>
      <w:bookmarkStart w:id="189" w:name="_Toc814"/>
      <w:bookmarkStart w:id="190" w:name="_Toc430172180"/>
      <w:bookmarkStart w:id="191" w:name="_Toc249975283"/>
      <w:bookmarkStart w:id="192" w:name="_Toc374610573"/>
      <w:bookmarkStart w:id="193" w:name="_Toc399835244"/>
      <w:bookmarkStart w:id="194" w:name="_Toc298742482"/>
      <w:bookmarkStart w:id="195" w:name="_Toc401319706"/>
      <w:bookmarkStart w:id="196" w:name="_Toc269802989"/>
      <w:bookmarkStart w:id="197" w:name="_Toc337640252"/>
      <w:bookmarkStart w:id="198" w:name="_Toc430602405"/>
      <w:bookmarkStart w:id="199" w:name="_Toc399835168"/>
      <w:bookmarkStart w:id="200" w:name="_Toc374350133"/>
      <w:r>
        <w:rPr>
          <w:rFonts w:hint="eastAsia" w:ascii="宋体" w:hAnsi="宋体"/>
          <w:kern w:val="2"/>
          <w:sz w:val="32"/>
          <w:szCs w:val="32"/>
          <w:highlight w:val="none"/>
          <w:lang w:val="en-US" w:eastAsia="zh-CN" w:bidi="ar-SA"/>
        </w:rPr>
        <w:t>（一）</w:t>
      </w:r>
      <w:r>
        <w:rPr>
          <w:rFonts w:hint="eastAsia" w:ascii="宋体" w:hAnsi="宋体"/>
          <w:sz w:val="32"/>
          <w:szCs w:val="32"/>
          <w:highlight w:val="none"/>
        </w:rPr>
        <w:t>授权委托书</w:t>
      </w:r>
    </w:p>
    <w:p w14:paraId="1333608E">
      <w:pPr>
        <w:topLinePunct/>
        <w:spacing w:before="120" w:beforeLines="50" w:line="400" w:lineRule="exact"/>
        <w:ind w:firstLine="480" w:firstLineChars="200"/>
        <w:rPr>
          <w:rFonts w:ascii="宋体" w:hAnsi="宋体" w:cs="宋体"/>
          <w:sz w:val="24"/>
          <w:szCs w:val="24"/>
          <w:highlight w:val="none"/>
        </w:rPr>
      </w:pPr>
      <w:r>
        <w:rPr>
          <w:rFonts w:hint="eastAsia" w:ascii="宋体" w:hAnsi="宋体" w:cs="宋体"/>
          <w:sz w:val="24"/>
          <w:szCs w:val="24"/>
          <w:highlight w:val="none"/>
        </w:rPr>
        <w:t>本人</w:t>
      </w:r>
      <w:r>
        <w:rPr>
          <w:rFonts w:hint="eastAsia" w:ascii="宋体" w:hAnsi="宋体" w:cs="宋体"/>
          <w:sz w:val="24"/>
          <w:szCs w:val="24"/>
          <w:highlight w:val="none"/>
          <w:u w:val="single"/>
        </w:rPr>
        <w:t xml:space="preserve">      (姓名)</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系</w:t>
      </w:r>
      <w:r>
        <w:rPr>
          <w:rFonts w:hint="eastAsia" w:ascii="宋体" w:hAnsi="宋体" w:cs="宋体"/>
          <w:sz w:val="24"/>
          <w:szCs w:val="24"/>
          <w:highlight w:val="none"/>
          <w:u w:val="single"/>
        </w:rPr>
        <w:t xml:space="preserve">       (投标人名称)</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的法定代表人，现委托</w:t>
      </w:r>
      <w:r>
        <w:rPr>
          <w:rFonts w:hint="eastAsia" w:ascii="宋体" w:hAnsi="宋体" w:cs="宋体"/>
          <w:sz w:val="24"/>
          <w:szCs w:val="24"/>
          <w:highlight w:val="none"/>
          <w:u w:val="single"/>
        </w:rPr>
        <w:t xml:space="preserve">  (姓名)</w:t>
      </w:r>
      <w:r>
        <w:rPr>
          <w:rFonts w:hint="eastAsia" w:ascii="宋体" w:hAnsi="宋体" w:cs="宋体"/>
          <w:sz w:val="24"/>
          <w:szCs w:val="24"/>
          <w:highlight w:val="none"/>
        </w:rPr>
        <w:t>为我方代理人。代理人根据授权，以我方名义签署、澄清、说明、补正、递交、撤回、修改</w:t>
      </w:r>
      <w:r>
        <w:rPr>
          <w:rFonts w:hint="eastAsia" w:ascii="宋体" w:hAnsi="宋体" w:cs="宋体"/>
          <w:sz w:val="24"/>
          <w:szCs w:val="24"/>
          <w:highlight w:val="none"/>
          <w:u w:val="single"/>
        </w:rPr>
        <w:t xml:space="preserve">      项目</w:t>
      </w:r>
      <w:r>
        <w:rPr>
          <w:rFonts w:hint="eastAsia" w:ascii="宋体" w:hAnsi="宋体" w:cs="宋体"/>
          <w:sz w:val="24"/>
          <w:szCs w:val="24"/>
          <w:highlight w:val="none"/>
        </w:rPr>
        <w:t>投标文件、签订合同和处理有关事宜，其法律后果由我方承担。</w:t>
      </w:r>
    </w:p>
    <w:p w14:paraId="448353B9">
      <w:pPr>
        <w:pStyle w:val="20"/>
        <w:rPr>
          <w:rFonts w:hAnsi="宋体" w:cs="宋体"/>
          <w:sz w:val="24"/>
          <w:szCs w:val="24"/>
          <w:highlight w:val="none"/>
        </w:rPr>
      </w:pPr>
    </w:p>
    <w:p w14:paraId="251A5FC2">
      <w:pPr>
        <w:topLinePunct/>
        <w:spacing w:line="4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委托期限：自本委托书签署之日起至投标有效期期满。</w:t>
      </w:r>
    </w:p>
    <w:p w14:paraId="3857992E">
      <w:pPr>
        <w:topLinePunct/>
        <w:spacing w:line="400" w:lineRule="exact"/>
        <w:ind w:firstLine="480" w:firstLineChars="200"/>
        <w:rPr>
          <w:rFonts w:hint="eastAsia" w:ascii="宋体" w:hAnsi="宋体" w:cs="宋体"/>
          <w:sz w:val="24"/>
          <w:szCs w:val="24"/>
          <w:highlight w:val="none"/>
        </w:rPr>
      </w:pPr>
    </w:p>
    <w:p w14:paraId="1BD61406">
      <w:pPr>
        <w:topLinePunct/>
        <w:spacing w:line="400" w:lineRule="exact"/>
        <w:ind w:firstLine="480" w:firstLineChars="200"/>
        <w:rPr>
          <w:rFonts w:ascii="宋体" w:hAnsi="宋体" w:cs="宋体"/>
          <w:sz w:val="24"/>
          <w:szCs w:val="24"/>
          <w:highlight w:val="none"/>
        </w:rPr>
      </w:pPr>
      <w:r>
        <w:rPr>
          <w:rFonts w:hint="eastAsia" w:ascii="宋体" w:hAnsi="宋体" w:cs="宋体"/>
          <w:sz w:val="24"/>
          <w:szCs w:val="24"/>
          <w:highlight w:val="none"/>
        </w:rPr>
        <w:t>代理人无转委托权。</w:t>
      </w:r>
    </w:p>
    <w:p w14:paraId="5F32BEEA">
      <w:pPr>
        <w:topLinePunct/>
        <w:spacing w:line="400" w:lineRule="exact"/>
        <w:ind w:firstLine="480" w:firstLineChars="200"/>
        <w:rPr>
          <w:rFonts w:hint="eastAsia" w:ascii="宋体" w:hAnsi="宋体" w:cs="宋体"/>
          <w:sz w:val="24"/>
          <w:szCs w:val="24"/>
          <w:highlight w:val="none"/>
        </w:rPr>
      </w:pPr>
    </w:p>
    <w:p w14:paraId="1803ADFB">
      <w:pPr>
        <w:topLinePunct/>
        <w:spacing w:line="400" w:lineRule="exact"/>
        <w:ind w:firstLine="480" w:firstLineChars="200"/>
        <w:rPr>
          <w:rFonts w:ascii="宋体" w:hAnsi="宋体"/>
          <w:sz w:val="24"/>
          <w:highlight w:val="none"/>
        </w:rPr>
      </w:pPr>
      <w:r>
        <w:rPr>
          <w:rFonts w:hint="eastAsia" w:ascii="宋体" w:hAnsi="宋体" w:cs="宋体"/>
          <w:sz w:val="24"/>
          <w:szCs w:val="24"/>
          <w:highlight w:val="none"/>
        </w:rPr>
        <w:t>附：法定代表人身份证明（包括法定代表人身份证彩色复印件或彩色扫描件）及委托代理人身份证彩色复印件或彩色扫描件。</w:t>
      </w:r>
    </w:p>
    <w:p w14:paraId="624141DA">
      <w:pPr>
        <w:topLinePunct/>
        <w:ind w:firstLine="480" w:firstLineChars="200"/>
        <w:rPr>
          <w:rFonts w:ascii="宋体" w:hAnsi="宋体"/>
          <w:sz w:val="24"/>
          <w:highlight w:val="none"/>
        </w:rPr>
      </w:pPr>
    </w:p>
    <w:p w14:paraId="7E646EE0">
      <w:pPr>
        <w:keepNext w:val="0"/>
        <w:keepLines w:val="0"/>
        <w:pageBreakBefore w:val="0"/>
        <w:widowControl w:val="0"/>
        <w:kinsoku/>
        <w:wordWrap/>
        <w:overflowPunct/>
        <w:topLinePunct/>
        <w:autoSpaceDE/>
        <w:autoSpaceDN/>
        <w:bidi w:val="0"/>
        <w:adjustRightInd/>
        <w:snapToGrid/>
        <w:ind w:right="0"/>
        <w:jc w:val="center"/>
        <w:textAlignment w:val="auto"/>
        <w:rPr>
          <w:rFonts w:hint="eastAsia" w:ascii="宋体" w:hAnsi="宋体" w:eastAsia="宋体" w:cs="宋体"/>
          <w:color w:val="000000"/>
          <w:kern w:val="21"/>
          <w:sz w:val="21"/>
          <w:szCs w:val="21"/>
          <w:highlight w:val="none"/>
          <w:lang w:val="en-US" w:eastAsia="zh-CN"/>
        </w:rPr>
      </w:pPr>
      <w:r>
        <w:rPr>
          <w:rFonts w:hint="eastAsia" w:ascii="宋体" w:hAnsi="宋体" w:eastAsia="宋体" w:cs="宋体"/>
          <w:color w:val="000000"/>
          <w:kern w:val="21"/>
          <w:sz w:val="21"/>
          <w:szCs w:val="21"/>
          <w:highlight w:val="none"/>
          <w:lang w:val="en-US" w:eastAsia="zh-CN"/>
        </w:rPr>
        <w:t xml:space="preserve">                                            </w:t>
      </w:r>
    </w:p>
    <w:p w14:paraId="52B9FC73">
      <w:pPr>
        <w:keepNext w:val="0"/>
        <w:keepLines w:val="0"/>
        <w:pageBreakBefore w:val="0"/>
        <w:widowControl w:val="0"/>
        <w:kinsoku/>
        <w:wordWrap/>
        <w:overflowPunct/>
        <w:topLinePunct/>
        <w:autoSpaceDE/>
        <w:autoSpaceDN/>
        <w:bidi w:val="0"/>
        <w:adjustRightInd/>
        <w:snapToGrid/>
        <w:ind w:right="0"/>
        <w:jc w:val="center"/>
        <w:textAlignment w:val="auto"/>
        <w:rPr>
          <w:rFonts w:hint="eastAsia" w:ascii="宋体" w:hAnsi="宋体" w:eastAsia="宋体" w:cs="宋体"/>
          <w:color w:val="000000"/>
          <w:kern w:val="21"/>
          <w:sz w:val="24"/>
          <w:szCs w:val="24"/>
          <w:highlight w:val="none"/>
          <w:lang w:val="en-US" w:eastAsia="zh-CN"/>
        </w:rPr>
      </w:pPr>
      <w:r>
        <w:rPr>
          <w:rFonts w:hint="eastAsia" w:ascii="宋体" w:hAnsi="宋体" w:eastAsia="宋体" w:cs="宋体"/>
          <w:color w:val="000000"/>
          <w:kern w:val="21"/>
          <w:sz w:val="24"/>
          <w:szCs w:val="24"/>
          <w:highlight w:val="none"/>
          <w:lang w:val="en-US" w:eastAsia="zh-CN"/>
        </w:rPr>
        <w:t xml:space="preserve">                                       </w:t>
      </w:r>
    </w:p>
    <w:p w14:paraId="794AF92D">
      <w:pPr>
        <w:keepNext w:val="0"/>
        <w:keepLines w:val="0"/>
        <w:pageBreakBefore w:val="0"/>
        <w:widowControl w:val="0"/>
        <w:kinsoku/>
        <w:wordWrap/>
        <w:overflowPunct/>
        <w:topLinePunct/>
        <w:autoSpaceDE/>
        <w:autoSpaceDN/>
        <w:bidi w:val="0"/>
        <w:adjustRightInd/>
        <w:snapToGrid/>
        <w:ind w:right="0"/>
        <w:jc w:val="center"/>
        <w:textAlignment w:val="auto"/>
        <w:rPr>
          <w:rFonts w:hint="eastAsia" w:ascii="宋体" w:hAnsi="宋体" w:eastAsia="宋体" w:cs="宋体"/>
          <w:color w:val="000000"/>
          <w:kern w:val="21"/>
          <w:sz w:val="24"/>
          <w:szCs w:val="24"/>
          <w:highlight w:val="none"/>
        </w:rPr>
      </w:pPr>
      <w:r>
        <w:rPr>
          <w:rFonts w:hint="eastAsia" w:ascii="宋体" w:hAnsi="宋体" w:eastAsia="宋体" w:cs="宋体"/>
          <w:color w:val="000000"/>
          <w:kern w:val="21"/>
          <w:sz w:val="24"/>
          <w:szCs w:val="24"/>
          <w:highlight w:val="none"/>
          <w:lang w:val="en-US" w:eastAsia="zh-CN"/>
        </w:rPr>
        <w:t xml:space="preserve">                                       </w:t>
      </w:r>
      <w:r>
        <w:rPr>
          <w:rFonts w:hint="eastAsia" w:ascii="宋体" w:hAnsi="宋体" w:eastAsia="宋体" w:cs="宋体"/>
          <w:color w:val="000000"/>
          <w:kern w:val="21"/>
          <w:sz w:val="24"/>
          <w:szCs w:val="24"/>
          <w:highlight w:val="none"/>
        </w:rPr>
        <w:t>投标人：</w:t>
      </w:r>
      <w:r>
        <w:rPr>
          <w:rFonts w:hint="eastAsia" w:ascii="宋体" w:hAnsi="宋体" w:eastAsia="宋体" w:cs="宋体"/>
          <w:color w:val="000000"/>
          <w:kern w:val="21"/>
          <w:sz w:val="24"/>
          <w:szCs w:val="24"/>
          <w:highlight w:val="none"/>
          <w:u w:val="single"/>
        </w:rPr>
        <w:t xml:space="preserve">            </w:t>
      </w:r>
      <w:r>
        <w:rPr>
          <w:rFonts w:hint="eastAsia" w:ascii="宋体" w:hAnsi="宋体" w:eastAsia="宋体" w:cs="宋体"/>
          <w:color w:val="000000"/>
          <w:kern w:val="21"/>
          <w:sz w:val="24"/>
          <w:szCs w:val="24"/>
          <w:highlight w:val="none"/>
        </w:rPr>
        <w:t>(盖单位公章)</w:t>
      </w:r>
    </w:p>
    <w:p w14:paraId="257BF1E9">
      <w:pPr>
        <w:keepNext w:val="0"/>
        <w:keepLines w:val="0"/>
        <w:pageBreakBefore w:val="0"/>
        <w:widowControl w:val="0"/>
        <w:kinsoku/>
        <w:wordWrap/>
        <w:overflowPunct/>
        <w:topLinePunct/>
        <w:autoSpaceDE/>
        <w:autoSpaceDN/>
        <w:bidi w:val="0"/>
        <w:adjustRightInd/>
        <w:snapToGrid/>
        <w:ind w:right="0"/>
        <w:jc w:val="both"/>
        <w:textAlignment w:val="auto"/>
        <w:rPr>
          <w:rFonts w:hint="eastAsia" w:ascii="宋体" w:hAnsi="宋体" w:eastAsia="宋体" w:cs="宋体"/>
          <w:color w:val="000000"/>
          <w:kern w:val="21"/>
          <w:sz w:val="24"/>
          <w:szCs w:val="24"/>
          <w:highlight w:val="none"/>
        </w:rPr>
      </w:pPr>
    </w:p>
    <w:p w14:paraId="5FA930F6">
      <w:pPr>
        <w:keepNext w:val="0"/>
        <w:keepLines w:val="0"/>
        <w:pageBreakBefore w:val="0"/>
        <w:widowControl w:val="0"/>
        <w:kinsoku/>
        <w:wordWrap/>
        <w:overflowPunct/>
        <w:topLinePunct/>
        <w:autoSpaceDE/>
        <w:autoSpaceDN/>
        <w:bidi w:val="0"/>
        <w:adjustRightInd/>
        <w:snapToGrid/>
        <w:ind w:right="0"/>
        <w:jc w:val="center"/>
        <w:textAlignment w:val="auto"/>
        <w:rPr>
          <w:rFonts w:hint="eastAsia" w:ascii="宋体" w:hAnsi="宋体" w:eastAsia="宋体" w:cs="宋体"/>
          <w:color w:val="000000"/>
          <w:kern w:val="21"/>
          <w:sz w:val="24"/>
          <w:szCs w:val="24"/>
          <w:highlight w:val="none"/>
        </w:rPr>
      </w:pPr>
      <w:r>
        <w:rPr>
          <w:rFonts w:hint="eastAsia" w:ascii="宋体" w:hAnsi="宋体" w:eastAsia="宋体" w:cs="宋体"/>
          <w:color w:val="000000"/>
          <w:kern w:val="21"/>
          <w:sz w:val="24"/>
          <w:szCs w:val="24"/>
          <w:highlight w:val="none"/>
          <w:lang w:val="en-US" w:eastAsia="zh-CN"/>
        </w:rPr>
        <w:t xml:space="preserve">                                          </w:t>
      </w:r>
      <w:r>
        <w:rPr>
          <w:rFonts w:hint="eastAsia" w:ascii="宋体" w:hAnsi="宋体" w:eastAsia="宋体" w:cs="宋体"/>
          <w:color w:val="000000"/>
          <w:kern w:val="21"/>
          <w:sz w:val="24"/>
          <w:szCs w:val="24"/>
          <w:highlight w:val="none"/>
        </w:rPr>
        <w:t>法定代表人：</w:t>
      </w:r>
      <w:r>
        <w:rPr>
          <w:rFonts w:hint="eastAsia" w:ascii="宋体" w:hAnsi="宋体" w:eastAsia="宋体" w:cs="宋体"/>
          <w:color w:val="000000"/>
          <w:kern w:val="21"/>
          <w:sz w:val="24"/>
          <w:szCs w:val="24"/>
          <w:highlight w:val="none"/>
          <w:u w:val="single"/>
        </w:rPr>
        <w:t xml:space="preserve">            </w:t>
      </w:r>
      <w:r>
        <w:rPr>
          <w:rFonts w:hint="eastAsia" w:ascii="宋体" w:hAnsi="宋体" w:eastAsia="宋体" w:cs="宋体"/>
          <w:color w:val="000000"/>
          <w:kern w:val="21"/>
          <w:sz w:val="24"/>
          <w:szCs w:val="24"/>
          <w:highlight w:val="none"/>
        </w:rPr>
        <w:t>(签字或盖章)</w:t>
      </w:r>
    </w:p>
    <w:p w14:paraId="4DFDE285">
      <w:pPr>
        <w:keepNext w:val="0"/>
        <w:keepLines w:val="0"/>
        <w:pageBreakBefore w:val="0"/>
        <w:widowControl w:val="0"/>
        <w:kinsoku/>
        <w:wordWrap/>
        <w:overflowPunct/>
        <w:topLinePunct/>
        <w:autoSpaceDE/>
        <w:autoSpaceDN/>
        <w:bidi w:val="0"/>
        <w:adjustRightInd/>
        <w:snapToGrid/>
        <w:ind w:right="0"/>
        <w:jc w:val="both"/>
        <w:textAlignment w:val="auto"/>
        <w:rPr>
          <w:rFonts w:hint="eastAsia" w:ascii="宋体" w:hAnsi="宋体" w:eastAsia="宋体" w:cs="宋体"/>
          <w:color w:val="000000"/>
          <w:kern w:val="21"/>
          <w:sz w:val="24"/>
          <w:szCs w:val="24"/>
          <w:highlight w:val="none"/>
        </w:rPr>
      </w:pPr>
    </w:p>
    <w:p w14:paraId="60670F04">
      <w:pPr>
        <w:keepNext w:val="0"/>
        <w:keepLines w:val="0"/>
        <w:pageBreakBefore w:val="0"/>
        <w:widowControl w:val="0"/>
        <w:kinsoku/>
        <w:wordWrap/>
        <w:overflowPunct/>
        <w:topLinePunct/>
        <w:autoSpaceDE/>
        <w:autoSpaceDN/>
        <w:bidi w:val="0"/>
        <w:adjustRightInd/>
        <w:snapToGrid/>
        <w:ind w:right="0" w:firstLine="5040" w:firstLineChars="2100"/>
        <w:jc w:val="both"/>
        <w:textAlignment w:val="auto"/>
        <w:rPr>
          <w:rFonts w:hint="eastAsia" w:ascii="宋体" w:hAnsi="宋体" w:eastAsia="宋体" w:cs="宋体"/>
          <w:color w:val="000000"/>
          <w:kern w:val="21"/>
          <w:sz w:val="24"/>
          <w:szCs w:val="24"/>
          <w:highlight w:val="none"/>
          <w:u w:val="single"/>
        </w:rPr>
      </w:pPr>
      <w:r>
        <w:rPr>
          <w:rFonts w:hint="eastAsia" w:ascii="宋体" w:hAnsi="宋体" w:eastAsia="宋体" w:cs="宋体"/>
          <w:color w:val="000000"/>
          <w:kern w:val="21"/>
          <w:sz w:val="24"/>
          <w:szCs w:val="24"/>
          <w:highlight w:val="none"/>
        </w:rPr>
        <w:t>身份证号码：</w:t>
      </w:r>
      <w:r>
        <w:rPr>
          <w:rFonts w:hint="eastAsia" w:ascii="宋体" w:hAnsi="宋体" w:eastAsia="宋体" w:cs="宋体"/>
          <w:color w:val="000000"/>
          <w:kern w:val="21"/>
          <w:sz w:val="24"/>
          <w:szCs w:val="24"/>
          <w:highlight w:val="none"/>
          <w:u w:val="single"/>
        </w:rPr>
        <w:t xml:space="preserve">                   </w:t>
      </w:r>
    </w:p>
    <w:p w14:paraId="669F88CB">
      <w:pPr>
        <w:keepNext w:val="0"/>
        <w:keepLines w:val="0"/>
        <w:pageBreakBefore w:val="0"/>
        <w:widowControl w:val="0"/>
        <w:kinsoku/>
        <w:wordWrap/>
        <w:overflowPunct/>
        <w:topLinePunct/>
        <w:autoSpaceDE/>
        <w:autoSpaceDN/>
        <w:bidi w:val="0"/>
        <w:adjustRightInd/>
        <w:snapToGrid/>
        <w:ind w:right="0"/>
        <w:jc w:val="both"/>
        <w:textAlignment w:val="auto"/>
        <w:rPr>
          <w:rFonts w:hint="eastAsia" w:ascii="宋体" w:hAnsi="宋体" w:eastAsia="宋体" w:cs="宋体"/>
          <w:color w:val="000000"/>
          <w:kern w:val="21"/>
          <w:sz w:val="24"/>
          <w:szCs w:val="24"/>
          <w:highlight w:val="none"/>
        </w:rPr>
      </w:pPr>
    </w:p>
    <w:p w14:paraId="0285DDB9">
      <w:pPr>
        <w:keepNext w:val="0"/>
        <w:keepLines w:val="0"/>
        <w:pageBreakBefore w:val="0"/>
        <w:widowControl w:val="0"/>
        <w:tabs>
          <w:tab w:val="center" w:pos="4705"/>
          <w:tab w:val="right" w:pos="9531"/>
        </w:tabs>
        <w:kinsoku/>
        <w:wordWrap/>
        <w:overflowPunct/>
        <w:topLinePunct/>
        <w:autoSpaceDE/>
        <w:autoSpaceDN/>
        <w:bidi w:val="0"/>
        <w:adjustRightInd/>
        <w:snapToGrid/>
        <w:ind w:right="0"/>
        <w:jc w:val="left"/>
        <w:textAlignment w:val="auto"/>
        <w:rPr>
          <w:rFonts w:hint="eastAsia" w:ascii="宋体" w:hAnsi="宋体" w:eastAsia="宋体" w:cs="宋体"/>
          <w:color w:val="000000"/>
          <w:kern w:val="21"/>
          <w:sz w:val="24"/>
          <w:szCs w:val="24"/>
          <w:highlight w:val="none"/>
        </w:rPr>
      </w:pPr>
      <w:r>
        <w:rPr>
          <w:rFonts w:hint="eastAsia" w:ascii="宋体" w:hAnsi="宋体" w:eastAsia="宋体" w:cs="宋体"/>
          <w:color w:val="000000"/>
          <w:kern w:val="21"/>
          <w:sz w:val="24"/>
          <w:szCs w:val="24"/>
          <w:highlight w:val="none"/>
          <w:lang w:eastAsia="zh-CN"/>
        </w:rPr>
        <w:tab/>
      </w:r>
      <w:r>
        <w:rPr>
          <w:rFonts w:hint="eastAsia" w:ascii="宋体" w:hAnsi="宋体" w:eastAsia="宋体" w:cs="宋体"/>
          <w:color w:val="000000"/>
          <w:kern w:val="21"/>
          <w:sz w:val="24"/>
          <w:szCs w:val="24"/>
          <w:highlight w:val="none"/>
          <w:lang w:val="en-US" w:eastAsia="zh-CN"/>
        </w:rPr>
        <w:t xml:space="preserve">                                          </w:t>
      </w:r>
      <w:r>
        <w:rPr>
          <w:rFonts w:hint="eastAsia" w:ascii="宋体" w:hAnsi="宋体" w:eastAsia="宋体" w:cs="宋体"/>
          <w:color w:val="000000"/>
          <w:kern w:val="21"/>
          <w:sz w:val="24"/>
          <w:szCs w:val="24"/>
          <w:highlight w:val="none"/>
        </w:rPr>
        <w:t>委托代理人：</w:t>
      </w:r>
      <w:r>
        <w:rPr>
          <w:rFonts w:hint="eastAsia" w:ascii="宋体" w:hAnsi="宋体" w:eastAsia="宋体" w:cs="宋体"/>
          <w:color w:val="000000"/>
          <w:kern w:val="21"/>
          <w:sz w:val="24"/>
          <w:szCs w:val="24"/>
          <w:highlight w:val="none"/>
          <w:u w:val="single"/>
        </w:rPr>
        <w:t xml:space="preserve">            </w:t>
      </w:r>
      <w:r>
        <w:rPr>
          <w:rFonts w:hint="eastAsia" w:ascii="宋体" w:hAnsi="宋体" w:eastAsia="宋体" w:cs="宋体"/>
          <w:color w:val="000000"/>
          <w:kern w:val="21"/>
          <w:sz w:val="24"/>
          <w:szCs w:val="24"/>
          <w:highlight w:val="none"/>
        </w:rPr>
        <w:t>(签字或盖章)</w:t>
      </w:r>
    </w:p>
    <w:p w14:paraId="7FC45763">
      <w:pPr>
        <w:keepNext w:val="0"/>
        <w:keepLines w:val="0"/>
        <w:pageBreakBefore w:val="0"/>
        <w:widowControl w:val="0"/>
        <w:kinsoku/>
        <w:wordWrap/>
        <w:overflowPunct/>
        <w:topLinePunct/>
        <w:autoSpaceDE/>
        <w:autoSpaceDN/>
        <w:bidi w:val="0"/>
        <w:adjustRightInd/>
        <w:snapToGrid/>
        <w:ind w:right="0"/>
        <w:jc w:val="both"/>
        <w:textAlignment w:val="auto"/>
        <w:rPr>
          <w:rFonts w:hint="eastAsia" w:ascii="宋体" w:hAnsi="宋体" w:eastAsia="宋体" w:cs="宋体"/>
          <w:color w:val="000000"/>
          <w:kern w:val="21"/>
          <w:sz w:val="24"/>
          <w:szCs w:val="24"/>
          <w:highlight w:val="none"/>
        </w:rPr>
      </w:pPr>
    </w:p>
    <w:p w14:paraId="35FF63E9">
      <w:pPr>
        <w:keepNext w:val="0"/>
        <w:keepLines w:val="0"/>
        <w:pageBreakBefore w:val="0"/>
        <w:widowControl w:val="0"/>
        <w:kinsoku/>
        <w:wordWrap/>
        <w:overflowPunct/>
        <w:topLinePunct/>
        <w:autoSpaceDE/>
        <w:autoSpaceDN/>
        <w:bidi w:val="0"/>
        <w:adjustRightInd/>
        <w:snapToGrid/>
        <w:ind w:right="0" w:firstLine="5040" w:firstLineChars="2100"/>
        <w:jc w:val="both"/>
        <w:textAlignment w:val="auto"/>
        <w:rPr>
          <w:rFonts w:hint="eastAsia" w:ascii="宋体" w:hAnsi="宋体" w:eastAsia="宋体" w:cs="宋体"/>
          <w:color w:val="000000"/>
          <w:kern w:val="21"/>
          <w:sz w:val="24"/>
          <w:szCs w:val="24"/>
          <w:highlight w:val="none"/>
          <w:u w:val="single"/>
        </w:rPr>
      </w:pPr>
      <w:r>
        <w:rPr>
          <w:rFonts w:hint="eastAsia" w:ascii="宋体" w:hAnsi="宋体" w:eastAsia="宋体" w:cs="宋体"/>
          <w:color w:val="000000"/>
          <w:kern w:val="21"/>
          <w:sz w:val="24"/>
          <w:szCs w:val="24"/>
          <w:highlight w:val="none"/>
        </w:rPr>
        <w:t>身份证号码：</w:t>
      </w:r>
      <w:r>
        <w:rPr>
          <w:rFonts w:hint="eastAsia" w:ascii="宋体" w:hAnsi="宋体" w:eastAsia="宋体" w:cs="宋体"/>
          <w:color w:val="000000"/>
          <w:kern w:val="21"/>
          <w:sz w:val="24"/>
          <w:szCs w:val="24"/>
          <w:highlight w:val="none"/>
          <w:u w:val="single"/>
        </w:rPr>
        <w:t xml:space="preserve">                   </w:t>
      </w:r>
    </w:p>
    <w:p w14:paraId="66590EEE">
      <w:pPr>
        <w:topLinePunct/>
        <w:jc w:val="both"/>
        <w:rPr>
          <w:rFonts w:hint="eastAsia" w:ascii="宋体" w:hAnsi="宋体" w:eastAsia="宋体" w:cs="宋体"/>
          <w:color w:val="000000"/>
          <w:kern w:val="21"/>
          <w:sz w:val="24"/>
          <w:szCs w:val="24"/>
          <w:highlight w:val="none"/>
        </w:rPr>
      </w:pPr>
    </w:p>
    <w:p w14:paraId="7C677732">
      <w:pPr>
        <w:topLinePunct/>
        <w:jc w:val="right"/>
        <w:rPr>
          <w:rFonts w:ascii="宋体" w:hAnsi="宋体"/>
          <w:sz w:val="24"/>
          <w:highlight w:val="none"/>
        </w:rPr>
      </w:pPr>
      <w:r>
        <w:rPr>
          <w:rFonts w:hint="eastAsia" w:ascii="宋体" w:hAnsi="宋体" w:eastAsia="宋体" w:cs="宋体"/>
          <w:color w:val="000000"/>
          <w:kern w:val="21"/>
          <w:sz w:val="24"/>
          <w:szCs w:val="24"/>
          <w:highlight w:val="none"/>
          <w:u w:val="single"/>
        </w:rPr>
        <w:t xml:space="preserve">     </w:t>
      </w:r>
      <w:r>
        <w:rPr>
          <w:rFonts w:hint="eastAsia" w:ascii="宋体" w:hAnsi="宋体" w:eastAsia="宋体" w:cs="宋体"/>
          <w:bCs/>
          <w:color w:val="000000"/>
          <w:kern w:val="21"/>
          <w:sz w:val="24"/>
          <w:szCs w:val="24"/>
          <w:highlight w:val="none"/>
        </w:rPr>
        <w:t>年</w:t>
      </w:r>
      <w:r>
        <w:rPr>
          <w:rFonts w:hint="eastAsia" w:ascii="宋体" w:hAnsi="宋体" w:eastAsia="宋体" w:cs="宋体"/>
          <w:color w:val="000000"/>
          <w:kern w:val="21"/>
          <w:sz w:val="24"/>
          <w:szCs w:val="24"/>
          <w:highlight w:val="none"/>
          <w:u w:val="single"/>
        </w:rPr>
        <w:t xml:space="preserve">     </w:t>
      </w:r>
      <w:r>
        <w:rPr>
          <w:rFonts w:hint="eastAsia" w:ascii="宋体" w:hAnsi="宋体" w:eastAsia="宋体" w:cs="宋体"/>
          <w:bCs/>
          <w:color w:val="000000"/>
          <w:kern w:val="21"/>
          <w:sz w:val="24"/>
          <w:szCs w:val="24"/>
          <w:highlight w:val="none"/>
        </w:rPr>
        <w:t>月</w:t>
      </w:r>
      <w:r>
        <w:rPr>
          <w:rFonts w:hint="eastAsia" w:ascii="宋体" w:hAnsi="宋体" w:eastAsia="宋体" w:cs="宋体"/>
          <w:color w:val="000000"/>
          <w:kern w:val="21"/>
          <w:sz w:val="24"/>
          <w:szCs w:val="24"/>
          <w:highlight w:val="none"/>
          <w:u w:val="single"/>
        </w:rPr>
        <w:t xml:space="preserve">     </w:t>
      </w:r>
      <w:r>
        <w:rPr>
          <w:rFonts w:hint="eastAsia" w:ascii="宋体" w:hAnsi="宋体" w:eastAsia="宋体" w:cs="宋体"/>
          <w:bCs/>
          <w:color w:val="000000"/>
          <w:kern w:val="21"/>
          <w:sz w:val="24"/>
          <w:szCs w:val="24"/>
          <w:highlight w:val="none"/>
        </w:rPr>
        <w:t>日</w:t>
      </w:r>
    </w:p>
    <w:p w14:paraId="0D5540B8">
      <w:pPr>
        <w:wordWrap w:val="0"/>
        <w:topLinePunct/>
        <w:jc w:val="right"/>
        <w:rPr>
          <w:rFonts w:hint="eastAsia" w:ascii="宋体" w:hAnsi="宋体" w:cs="宋体"/>
          <w:sz w:val="21"/>
          <w:szCs w:val="21"/>
          <w:highlight w:val="none"/>
        </w:rPr>
      </w:pPr>
    </w:p>
    <w:p w14:paraId="0EFE1D4A">
      <w:pPr>
        <w:topLinePunct/>
        <w:spacing w:before="156" w:beforeLines="50" w:after="156" w:afterLines="50"/>
        <w:jc w:val="right"/>
        <w:rPr>
          <w:rFonts w:ascii="宋体" w:hAnsi="宋体"/>
          <w:sz w:val="24"/>
          <w:highlight w:val="none"/>
        </w:rPr>
      </w:pPr>
    </w:p>
    <w:p w14:paraId="7520D759">
      <w:pPr>
        <w:topLinePunct/>
        <w:spacing w:before="156" w:beforeLines="50" w:after="156" w:afterLines="50"/>
        <w:jc w:val="center"/>
        <w:rPr>
          <w:rFonts w:ascii="宋体" w:hAnsi="宋体"/>
          <w:sz w:val="36"/>
          <w:szCs w:val="36"/>
          <w:highlight w:val="none"/>
        </w:rPr>
      </w:pPr>
    </w:p>
    <w:p w14:paraId="0952B9CB">
      <w:pPr>
        <w:topLinePunct/>
        <w:spacing w:line="400" w:lineRule="exact"/>
        <w:ind w:firstLine="560" w:firstLineChars="200"/>
        <w:rPr>
          <w:rFonts w:ascii="宋体" w:hAnsi="宋体"/>
          <w:sz w:val="28"/>
          <w:szCs w:val="28"/>
          <w:highlight w:val="none"/>
        </w:rPr>
      </w:pPr>
    </w:p>
    <w:p w14:paraId="6ACFE711">
      <w:pPr>
        <w:topLinePunct/>
        <w:spacing w:line="400" w:lineRule="exact"/>
        <w:ind w:firstLine="560" w:firstLineChars="200"/>
        <w:rPr>
          <w:rFonts w:ascii="宋体" w:hAnsi="宋体"/>
          <w:sz w:val="28"/>
          <w:szCs w:val="28"/>
          <w:highlight w:val="none"/>
        </w:rPr>
      </w:pPr>
    </w:p>
    <w:p w14:paraId="420076A7">
      <w:pPr>
        <w:topLinePunct/>
        <w:spacing w:before="156" w:beforeLines="50" w:after="156" w:afterLines="50"/>
        <w:jc w:val="center"/>
        <w:rPr>
          <w:rFonts w:ascii="宋体" w:hAnsi="宋体"/>
          <w:sz w:val="36"/>
          <w:szCs w:val="36"/>
          <w:highlight w:val="none"/>
        </w:rPr>
      </w:pPr>
      <w:r>
        <w:rPr>
          <w:rFonts w:ascii="宋体" w:hAnsi="宋体"/>
          <w:sz w:val="36"/>
          <w:szCs w:val="36"/>
          <w:highlight w:val="none"/>
        </w:rPr>
        <w:br w:type="page"/>
      </w:r>
      <w:r>
        <w:rPr>
          <w:rFonts w:ascii="宋体" w:hAnsi="宋体"/>
          <w:sz w:val="32"/>
          <w:szCs w:val="32"/>
          <w:highlight w:val="none"/>
        </w:rPr>
        <w:t xml:space="preserve"> (</w:t>
      </w:r>
      <w:r>
        <w:rPr>
          <w:rFonts w:hint="eastAsia" w:ascii="宋体" w:hAnsi="宋体" w:cs="黑体"/>
          <w:sz w:val="32"/>
          <w:szCs w:val="32"/>
          <w:highlight w:val="none"/>
        </w:rPr>
        <w:t>二</w:t>
      </w:r>
      <w:r>
        <w:rPr>
          <w:rFonts w:ascii="宋体" w:hAnsi="宋体"/>
          <w:sz w:val="32"/>
          <w:szCs w:val="32"/>
          <w:highlight w:val="none"/>
        </w:rPr>
        <w:t>)</w:t>
      </w:r>
      <w:r>
        <w:rPr>
          <w:rFonts w:hint="eastAsia" w:ascii="宋体" w:hAnsi="宋体" w:cs="黑体"/>
          <w:sz w:val="32"/>
          <w:szCs w:val="32"/>
          <w:highlight w:val="none"/>
        </w:rPr>
        <w:t>法定代表人身份证明</w:t>
      </w:r>
    </w:p>
    <w:p w14:paraId="7036555C">
      <w:pPr>
        <w:topLinePunct/>
        <w:rPr>
          <w:rFonts w:ascii="宋体" w:hAnsi="宋体"/>
          <w:sz w:val="28"/>
          <w:szCs w:val="28"/>
          <w:highlight w:val="none"/>
        </w:rPr>
      </w:pPr>
    </w:p>
    <w:p w14:paraId="745D44EC">
      <w:pPr>
        <w:topLinePunct/>
        <w:rPr>
          <w:rFonts w:ascii="宋体" w:hAnsi="宋体"/>
          <w:sz w:val="28"/>
          <w:szCs w:val="28"/>
          <w:highlight w:val="none"/>
        </w:rPr>
      </w:pPr>
    </w:p>
    <w:p w14:paraId="68D16ECD">
      <w:pPr>
        <w:topLinePunct/>
        <w:rPr>
          <w:rFonts w:ascii="宋体" w:hAnsi="宋体"/>
          <w:sz w:val="24"/>
          <w:szCs w:val="24"/>
          <w:highlight w:val="none"/>
          <w:u w:val="single"/>
        </w:rPr>
      </w:pPr>
      <w:r>
        <w:rPr>
          <w:rFonts w:hint="eastAsia" w:ascii="宋体" w:hAnsi="宋体" w:cs="宋体"/>
          <w:sz w:val="24"/>
          <w:szCs w:val="24"/>
          <w:highlight w:val="none"/>
        </w:rPr>
        <w:t>投标人名称：</w:t>
      </w:r>
      <w:r>
        <w:rPr>
          <w:rFonts w:ascii="宋体" w:hAnsi="宋体"/>
          <w:sz w:val="24"/>
          <w:szCs w:val="24"/>
          <w:highlight w:val="none"/>
          <w:u w:val="single"/>
        </w:rPr>
        <w:t xml:space="preserve">                    </w:t>
      </w:r>
    </w:p>
    <w:p w14:paraId="587D8497">
      <w:pPr>
        <w:topLinePunct/>
        <w:rPr>
          <w:rFonts w:ascii="宋体" w:hAnsi="宋体"/>
          <w:sz w:val="24"/>
          <w:szCs w:val="24"/>
          <w:highlight w:val="none"/>
        </w:rPr>
      </w:pPr>
    </w:p>
    <w:p w14:paraId="47AF5038">
      <w:pPr>
        <w:topLinePunct/>
        <w:rPr>
          <w:rFonts w:hint="eastAsia" w:ascii="宋体" w:hAnsi="宋体" w:cs="宋体"/>
          <w:sz w:val="24"/>
          <w:szCs w:val="24"/>
          <w:highlight w:val="none"/>
          <w:u w:val="single"/>
        </w:rPr>
      </w:pPr>
      <w:r>
        <w:rPr>
          <w:rFonts w:hint="eastAsia" w:ascii="宋体" w:hAnsi="宋体" w:cs="宋体"/>
          <w:sz w:val="24"/>
          <w:szCs w:val="24"/>
          <w:highlight w:val="none"/>
        </w:rPr>
        <w:t>姓名：</w:t>
      </w:r>
      <w:r>
        <w:rPr>
          <w:rFonts w:hint="eastAsia" w:ascii="宋体" w:hAnsi="宋体" w:cs="宋体"/>
          <w:b/>
          <w:bCs/>
          <w:sz w:val="24"/>
          <w:szCs w:val="24"/>
          <w:highlight w:val="none"/>
          <w:u w:val="single"/>
        </w:rPr>
        <w:t xml:space="preserve">            </w:t>
      </w:r>
      <w:r>
        <w:rPr>
          <w:rFonts w:hint="eastAsia" w:ascii="宋体" w:hAnsi="宋体" w:cs="宋体"/>
          <w:sz w:val="24"/>
          <w:szCs w:val="24"/>
          <w:highlight w:val="none"/>
        </w:rPr>
        <w:t>性别：</w:t>
      </w:r>
      <w:r>
        <w:rPr>
          <w:rFonts w:hint="eastAsia" w:ascii="宋体" w:hAnsi="宋体" w:cs="宋体"/>
          <w:b/>
          <w:bCs/>
          <w:sz w:val="24"/>
          <w:szCs w:val="24"/>
          <w:highlight w:val="none"/>
          <w:u w:val="single"/>
        </w:rPr>
        <w:t xml:space="preserve">     </w:t>
      </w:r>
      <w:r>
        <w:rPr>
          <w:rFonts w:hint="eastAsia" w:ascii="宋体" w:hAnsi="宋体" w:cs="宋体"/>
          <w:sz w:val="24"/>
          <w:szCs w:val="24"/>
          <w:highlight w:val="none"/>
        </w:rPr>
        <w:t>年龄：</w:t>
      </w:r>
      <w:r>
        <w:rPr>
          <w:rFonts w:hint="eastAsia" w:ascii="宋体" w:hAnsi="宋体" w:cs="宋体"/>
          <w:b/>
          <w:bCs/>
          <w:sz w:val="24"/>
          <w:szCs w:val="24"/>
          <w:highlight w:val="none"/>
          <w:u w:val="single"/>
        </w:rPr>
        <w:t xml:space="preserve">     </w:t>
      </w:r>
      <w:r>
        <w:rPr>
          <w:rFonts w:hint="eastAsia" w:ascii="宋体" w:hAnsi="宋体" w:cs="宋体"/>
          <w:sz w:val="24"/>
          <w:szCs w:val="24"/>
          <w:highlight w:val="none"/>
        </w:rPr>
        <w:t>职务：</w:t>
      </w:r>
      <w:r>
        <w:rPr>
          <w:rFonts w:hint="eastAsia" w:ascii="宋体" w:hAnsi="宋体" w:cs="宋体"/>
          <w:b/>
          <w:bCs/>
          <w:sz w:val="24"/>
          <w:szCs w:val="24"/>
          <w:highlight w:val="none"/>
          <w:u w:val="single"/>
        </w:rPr>
        <w:t xml:space="preserve">     </w:t>
      </w:r>
    </w:p>
    <w:p w14:paraId="2E4EB49B">
      <w:pPr>
        <w:topLinePunct/>
        <w:rPr>
          <w:rFonts w:ascii="宋体" w:hAnsi="宋体"/>
          <w:sz w:val="24"/>
          <w:szCs w:val="24"/>
          <w:highlight w:val="none"/>
        </w:rPr>
      </w:pPr>
    </w:p>
    <w:p w14:paraId="3D4EB6E9">
      <w:pPr>
        <w:topLinePunct/>
        <w:rPr>
          <w:rFonts w:ascii="宋体" w:hAnsi="宋体"/>
          <w:sz w:val="24"/>
          <w:szCs w:val="24"/>
          <w:highlight w:val="none"/>
        </w:rPr>
      </w:pPr>
      <w:r>
        <w:rPr>
          <w:rFonts w:hint="eastAsia" w:ascii="宋体" w:hAnsi="宋体" w:cs="宋体"/>
          <w:sz w:val="24"/>
          <w:szCs w:val="24"/>
          <w:highlight w:val="none"/>
        </w:rPr>
        <w:t>系</w:t>
      </w:r>
      <w:r>
        <w:rPr>
          <w:rFonts w:ascii="宋体" w:hAnsi="宋体"/>
          <w:sz w:val="24"/>
          <w:szCs w:val="24"/>
          <w:highlight w:val="none"/>
          <w:u w:val="single"/>
        </w:rPr>
        <w:t>(</w:t>
      </w:r>
      <w:r>
        <w:rPr>
          <w:rFonts w:hint="eastAsia" w:ascii="宋体" w:hAnsi="宋体" w:cs="宋体"/>
          <w:sz w:val="24"/>
          <w:szCs w:val="24"/>
          <w:highlight w:val="none"/>
          <w:u w:val="single"/>
        </w:rPr>
        <w:t>投标人名称</w:t>
      </w:r>
      <w:r>
        <w:rPr>
          <w:rFonts w:ascii="宋体" w:hAnsi="宋体"/>
          <w:sz w:val="24"/>
          <w:szCs w:val="24"/>
          <w:highlight w:val="none"/>
          <w:u w:val="single"/>
        </w:rPr>
        <w:t xml:space="preserve">)        </w:t>
      </w:r>
      <w:r>
        <w:rPr>
          <w:rFonts w:hint="eastAsia" w:ascii="宋体" w:hAnsi="宋体" w:cs="宋体"/>
          <w:sz w:val="24"/>
          <w:szCs w:val="24"/>
          <w:highlight w:val="none"/>
        </w:rPr>
        <w:t>的法定代表人。</w:t>
      </w:r>
    </w:p>
    <w:p w14:paraId="7FA10A2F">
      <w:pPr>
        <w:topLinePunct/>
        <w:rPr>
          <w:rFonts w:ascii="宋体" w:hAnsi="宋体"/>
          <w:sz w:val="24"/>
          <w:szCs w:val="24"/>
          <w:highlight w:val="none"/>
        </w:rPr>
      </w:pPr>
    </w:p>
    <w:p w14:paraId="4172EE39">
      <w:pPr>
        <w:topLinePunct/>
        <w:rPr>
          <w:rFonts w:ascii="宋体" w:hAnsi="宋体"/>
          <w:sz w:val="24"/>
          <w:szCs w:val="24"/>
          <w:highlight w:val="none"/>
        </w:rPr>
      </w:pPr>
      <w:r>
        <w:rPr>
          <w:rFonts w:hint="eastAsia" w:ascii="宋体" w:hAnsi="宋体" w:cs="宋体"/>
          <w:sz w:val="24"/>
          <w:szCs w:val="24"/>
          <w:highlight w:val="none"/>
        </w:rPr>
        <w:t>特此证明。</w:t>
      </w:r>
    </w:p>
    <w:p w14:paraId="2A1D2642">
      <w:pPr>
        <w:topLinePunct/>
        <w:rPr>
          <w:rFonts w:ascii="宋体" w:hAnsi="宋体"/>
          <w:sz w:val="24"/>
          <w:szCs w:val="24"/>
          <w:highlight w:val="none"/>
        </w:rPr>
      </w:pPr>
    </w:p>
    <w:p w14:paraId="42AF8291">
      <w:pPr>
        <w:topLinePunct/>
        <w:rPr>
          <w:rFonts w:ascii="宋体" w:hAnsi="宋体"/>
          <w:sz w:val="24"/>
          <w:szCs w:val="24"/>
          <w:highlight w:val="none"/>
        </w:rPr>
      </w:pPr>
      <w:r>
        <w:rPr>
          <w:rFonts w:hint="eastAsia" w:ascii="宋体" w:hAnsi="宋体" w:cs="宋体"/>
          <w:sz w:val="24"/>
          <w:szCs w:val="24"/>
          <w:highlight w:val="none"/>
        </w:rPr>
        <w:t>附：法定代表人身份证复印件。</w:t>
      </w:r>
    </w:p>
    <w:p w14:paraId="06E1BA54">
      <w:pPr>
        <w:topLinePunct/>
        <w:rPr>
          <w:rFonts w:ascii="宋体" w:hAnsi="宋体"/>
          <w:sz w:val="24"/>
          <w:szCs w:val="24"/>
          <w:highlight w:val="none"/>
        </w:rPr>
      </w:pPr>
    </w:p>
    <w:p w14:paraId="4EAF0449">
      <w:pPr>
        <w:topLinePunct/>
        <w:ind w:firstLine="4800" w:firstLineChars="2000"/>
        <w:rPr>
          <w:rFonts w:hint="eastAsia" w:ascii="宋体" w:hAnsi="宋体" w:eastAsia="宋体" w:cs="宋体"/>
          <w:sz w:val="24"/>
          <w:szCs w:val="24"/>
          <w:highlight w:val="none"/>
        </w:rPr>
      </w:pPr>
    </w:p>
    <w:p w14:paraId="6407C590">
      <w:pPr>
        <w:topLinePunct/>
        <w:ind w:firstLine="4800" w:firstLineChars="2000"/>
        <w:rPr>
          <w:rFonts w:hint="eastAsia" w:ascii="宋体" w:hAnsi="宋体" w:eastAsia="宋体" w:cs="宋体"/>
          <w:sz w:val="24"/>
          <w:szCs w:val="24"/>
          <w:highlight w:val="none"/>
        </w:rPr>
      </w:pPr>
    </w:p>
    <w:p w14:paraId="125351C3">
      <w:pPr>
        <w:topLinePunct/>
        <w:ind w:firstLine="4800" w:firstLineChars="2000"/>
        <w:rPr>
          <w:rFonts w:hint="eastAsia" w:ascii="宋体" w:hAnsi="宋体" w:eastAsia="宋体" w:cs="宋体"/>
          <w:sz w:val="24"/>
          <w:szCs w:val="24"/>
          <w:highlight w:val="none"/>
        </w:rPr>
      </w:pPr>
    </w:p>
    <w:p w14:paraId="223F08E6">
      <w:pPr>
        <w:topLinePunct/>
        <w:ind w:firstLine="4800" w:firstLineChars="2000"/>
        <w:rPr>
          <w:rFonts w:hint="eastAsia" w:ascii="宋体" w:hAnsi="宋体" w:eastAsia="宋体" w:cs="宋体"/>
          <w:sz w:val="24"/>
          <w:szCs w:val="24"/>
          <w:highlight w:val="none"/>
        </w:rPr>
      </w:pPr>
    </w:p>
    <w:p w14:paraId="089236C1">
      <w:pPr>
        <w:topLinePunct/>
        <w:ind w:firstLine="4800" w:firstLineChars="2000"/>
        <w:rPr>
          <w:rFonts w:hint="eastAsia" w:ascii="宋体" w:hAnsi="宋体" w:eastAsia="宋体" w:cs="宋体"/>
          <w:sz w:val="24"/>
          <w:szCs w:val="24"/>
          <w:highlight w:val="none"/>
        </w:rPr>
      </w:pPr>
    </w:p>
    <w:p w14:paraId="1C525986">
      <w:pPr>
        <w:topLinePunct/>
        <w:ind w:firstLine="4800" w:firstLineChars="2000"/>
        <w:rPr>
          <w:rFonts w:ascii="宋体" w:hAnsi="宋体"/>
          <w:sz w:val="24"/>
          <w:szCs w:val="24"/>
          <w:highlight w:val="none"/>
        </w:rPr>
      </w:pPr>
      <w:r>
        <w:rPr>
          <w:rFonts w:hint="eastAsia" w:ascii="宋体" w:hAnsi="宋体" w:eastAsia="宋体" w:cs="宋体"/>
          <w:sz w:val="24"/>
          <w:szCs w:val="24"/>
          <w:highlight w:val="none"/>
        </w:rPr>
        <w:t>投标人(盖单位公章)：</w:t>
      </w:r>
      <w:r>
        <w:rPr>
          <w:rFonts w:hint="eastAsia" w:ascii="宋体" w:hAnsi="宋体" w:eastAsia="宋体" w:cs="宋体"/>
          <w:sz w:val="24"/>
          <w:szCs w:val="24"/>
          <w:highlight w:val="none"/>
          <w:u w:val="single"/>
        </w:rPr>
        <w:t xml:space="preserve">             </w:t>
      </w:r>
    </w:p>
    <w:p w14:paraId="0AFA72C9">
      <w:pPr>
        <w:wordWrap w:val="0"/>
        <w:topLinePunct/>
        <w:ind w:right="-52"/>
        <w:jc w:val="center"/>
        <w:rPr>
          <w:rFonts w:hint="eastAsia" w:ascii="宋体" w:hAnsi="宋体"/>
          <w:sz w:val="24"/>
          <w:szCs w:val="24"/>
          <w:highlight w:val="none"/>
        </w:rPr>
      </w:pPr>
      <w:r>
        <w:rPr>
          <w:rFonts w:hint="eastAsia" w:ascii="宋体" w:hAnsi="宋体" w:cs="宋体"/>
          <w:sz w:val="24"/>
          <w:szCs w:val="24"/>
          <w:highlight w:val="none"/>
        </w:rPr>
        <w:t xml:space="preserve">                            </w:t>
      </w:r>
    </w:p>
    <w:p w14:paraId="2F047976">
      <w:pPr>
        <w:topLinePunct/>
        <w:ind w:firstLine="4800" w:firstLineChars="2000"/>
        <w:rPr>
          <w:rFonts w:hint="eastAsia"/>
          <w:highlight w:val="none"/>
          <w:lang w:val="en-US" w:eastAsia="zh-CN"/>
        </w:rPr>
      </w:pPr>
      <w:r>
        <w:rPr>
          <w:rFonts w:hint="eastAsia" w:ascii="宋体" w:hAnsi="宋体"/>
          <w:sz w:val="24"/>
          <w:szCs w:val="24"/>
          <w:highlight w:val="none"/>
        </w:rPr>
        <w:t>法定代表人：</w:t>
      </w:r>
      <w:r>
        <w:rPr>
          <w:rFonts w:hint="eastAsia" w:ascii="宋体" w:hAnsi="宋体"/>
          <w:sz w:val="24"/>
          <w:szCs w:val="24"/>
          <w:highlight w:val="none"/>
          <w:u w:val="single"/>
        </w:rPr>
        <w:t xml:space="preserve">         </w:t>
      </w:r>
      <w:r>
        <w:rPr>
          <w:rFonts w:hint="eastAsia" w:ascii="宋体" w:hAnsi="宋体"/>
          <w:sz w:val="24"/>
          <w:szCs w:val="24"/>
          <w:highlight w:val="none"/>
        </w:rPr>
        <w:t>（签字或盖章）</w:t>
      </w:r>
    </w:p>
    <w:p w14:paraId="55D3C356">
      <w:pPr>
        <w:wordWrap w:val="0"/>
        <w:topLinePunct/>
        <w:jc w:val="center"/>
        <w:rPr>
          <w:rFonts w:hint="eastAsia" w:ascii="宋体" w:hAnsi="宋体"/>
          <w:sz w:val="24"/>
          <w:szCs w:val="24"/>
          <w:highlight w:val="none"/>
          <w:lang w:val="en-US" w:eastAsia="zh-CN"/>
        </w:rPr>
      </w:pPr>
      <w:r>
        <w:rPr>
          <w:rFonts w:hint="eastAsia" w:ascii="宋体" w:hAnsi="宋体"/>
          <w:sz w:val="24"/>
          <w:szCs w:val="24"/>
          <w:highlight w:val="none"/>
        </w:rPr>
        <w:t xml:space="preserve">                 </w:t>
      </w:r>
      <w:r>
        <w:rPr>
          <w:rFonts w:hint="eastAsia" w:ascii="宋体" w:hAnsi="宋体"/>
          <w:sz w:val="24"/>
          <w:szCs w:val="24"/>
          <w:highlight w:val="none"/>
          <w:lang w:val="en-US" w:eastAsia="zh-CN"/>
        </w:rPr>
        <w:t xml:space="preserve">       </w:t>
      </w:r>
    </w:p>
    <w:p w14:paraId="2373928D">
      <w:pPr>
        <w:wordWrap w:val="0"/>
        <w:topLinePunct/>
        <w:jc w:val="center"/>
        <w:rPr>
          <w:rFonts w:ascii="宋体" w:hAnsi="宋体"/>
          <w:sz w:val="24"/>
          <w:szCs w:val="24"/>
          <w:highlight w:val="none"/>
        </w:rPr>
      </w:pPr>
      <w:r>
        <w:rPr>
          <w:rFonts w:hint="eastAsia" w:ascii="宋体" w:hAnsi="宋体"/>
          <w:sz w:val="24"/>
          <w:szCs w:val="24"/>
          <w:highlight w:val="none"/>
          <w:lang w:val="en-US" w:eastAsia="zh-CN"/>
        </w:rPr>
        <w:t xml:space="preserve">                       </w:t>
      </w:r>
      <w:r>
        <w:rPr>
          <w:rFonts w:hint="eastAsia" w:ascii="宋体" w:hAnsi="宋体" w:eastAsia="宋体" w:cs="宋体"/>
          <w:color w:val="000000"/>
          <w:kern w:val="21"/>
          <w:sz w:val="24"/>
          <w:szCs w:val="24"/>
          <w:highlight w:val="none"/>
          <w:u w:val="single"/>
        </w:rPr>
        <w:t xml:space="preserve">     </w:t>
      </w:r>
      <w:r>
        <w:rPr>
          <w:rFonts w:hint="eastAsia" w:ascii="宋体" w:hAnsi="宋体" w:eastAsia="宋体" w:cs="宋体"/>
          <w:bCs/>
          <w:color w:val="000000"/>
          <w:kern w:val="21"/>
          <w:sz w:val="24"/>
          <w:szCs w:val="24"/>
          <w:highlight w:val="none"/>
        </w:rPr>
        <w:t>年</w:t>
      </w:r>
      <w:r>
        <w:rPr>
          <w:rFonts w:hint="eastAsia" w:ascii="宋体" w:hAnsi="宋体" w:eastAsia="宋体" w:cs="宋体"/>
          <w:color w:val="000000"/>
          <w:kern w:val="21"/>
          <w:sz w:val="24"/>
          <w:szCs w:val="24"/>
          <w:highlight w:val="none"/>
          <w:u w:val="single"/>
        </w:rPr>
        <w:t xml:space="preserve">     </w:t>
      </w:r>
      <w:r>
        <w:rPr>
          <w:rFonts w:hint="eastAsia" w:ascii="宋体" w:hAnsi="宋体" w:eastAsia="宋体" w:cs="宋体"/>
          <w:bCs/>
          <w:color w:val="000000"/>
          <w:kern w:val="21"/>
          <w:sz w:val="24"/>
          <w:szCs w:val="24"/>
          <w:highlight w:val="none"/>
        </w:rPr>
        <w:t>月</w:t>
      </w:r>
      <w:r>
        <w:rPr>
          <w:rFonts w:hint="eastAsia" w:ascii="宋体" w:hAnsi="宋体" w:eastAsia="宋体" w:cs="宋体"/>
          <w:color w:val="000000"/>
          <w:kern w:val="21"/>
          <w:sz w:val="24"/>
          <w:szCs w:val="24"/>
          <w:highlight w:val="none"/>
          <w:u w:val="single"/>
        </w:rPr>
        <w:t xml:space="preserve">     </w:t>
      </w:r>
      <w:r>
        <w:rPr>
          <w:rFonts w:hint="eastAsia" w:ascii="宋体" w:hAnsi="宋体" w:eastAsia="宋体" w:cs="宋体"/>
          <w:bCs/>
          <w:color w:val="000000"/>
          <w:kern w:val="21"/>
          <w:sz w:val="24"/>
          <w:szCs w:val="24"/>
          <w:highlight w:val="none"/>
        </w:rPr>
        <w:t>日</w:t>
      </w:r>
    </w:p>
    <w:p w14:paraId="5CE3788A">
      <w:pPr>
        <w:topLinePunct/>
        <w:rPr>
          <w:rFonts w:ascii="宋体" w:hAnsi="宋体"/>
          <w:sz w:val="28"/>
          <w:szCs w:val="28"/>
          <w:highlight w:val="none"/>
        </w:rPr>
      </w:pPr>
    </w:p>
    <w:p w14:paraId="333767FF">
      <w:pPr>
        <w:pStyle w:val="20"/>
        <w:rPr>
          <w:rFonts w:ascii="宋体" w:hAnsi="宋体"/>
          <w:sz w:val="28"/>
          <w:szCs w:val="28"/>
          <w:highlight w:val="none"/>
        </w:rPr>
      </w:pPr>
    </w:p>
    <w:p w14:paraId="4933AAC5">
      <w:pPr>
        <w:rPr>
          <w:highlight w:val="none"/>
        </w:rPr>
      </w:pPr>
    </w:p>
    <w:p w14:paraId="6D4DD0F1">
      <w:pPr>
        <w:topLinePunct/>
        <w:rPr>
          <w:rFonts w:ascii="宋体" w:hAnsi="宋体"/>
          <w:sz w:val="28"/>
          <w:szCs w:val="28"/>
          <w:highlight w:val="none"/>
        </w:rPr>
      </w:pPr>
    </w:p>
    <w:p w14:paraId="60CFB2BF">
      <w:pPr>
        <w:topLinePunct/>
        <w:rPr>
          <w:rFonts w:ascii="宋体" w:hAnsi="宋体"/>
          <w:sz w:val="28"/>
          <w:szCs w:val="28"/>
          <w:highlight w:val="none"/>
        </w:rPr>
      </w:pPr>
    </w:p>
    <w:p w14:paraId="0A662597">
      <w:pPr>
        <w:rPr>
          <w:rFonts w:ascii="宋体" w:hAnsi="宋体"/>
          <w:b/>
          <w:bCs/>
          <w:highlight w:val="none"/>
        </w:rPr>
      </w:pPr>
    </w:p>
    <w:p w14:paraId="1AFC5095">
      <w:pPr>
        <w:spacing w:before="156" w:beforeLines="50" w:after="156" w:afterLines="50"/>
        <w:jc w:val="center"/>
        <w:rPr>
          <w:rFonts w:ascii="宋体" w:hAnsi="宋体"/>
          <w:b/>
          <w:bCs/>
          <w:highlight w:val="none"/>
        </w:rPr>
      </w:pPr>
    </w:p>
    <w:p w14:paraId="5C002599">
      <w:pPr>
        <w:spacing w:before="156" w:beforeLines="50" w:after="156" w:afterLines="50"/>
        <w:jc w:val="center"/>
        <w:rPr>
          <w:rFonts w:ascii="宋体" w:hAnsi="宋体"/>
          <w:b/>
          <w:bCs/>
          <w:highlight w:val="none"/>
        </w:rPr>
      </w:pPr>
    </w:p>
    <w:p w14:paraId="3DE5C005">
      <w:pPr>
        <w:spacing w:before="156" w:beforeLines="50" w:after="156" w:afterLines="50"/>
        <w:jc w:val="center"/>
        <w:rPr>
          <w:rFonts w:ascii="宋体" w:hAnsi="宋体"/>
          <w:b/>
          <w:bCs/>
          <w:highlight w:val="none"/>
        </w:rPr>
      </w:pPr>
    </w:p>
    <w:p w14:paraId="6058D7AE">
      <w:pPr>
        <w:spacing w:before="156" w:beforeLines="50" w:after="156" w:afterLines="50"/>
        <w:jc w:val="center"/>
        <w:rPr>
          <w:rFonts w:ascii="宋体" w:hAnsi="宋体"/>
          <w:b/>
          <w:bCs/>
          <w:highlight w:val="none"/>
        </w:rPr>
      </w:pPr>
    </w:p>
    <w:p w14:paraId="0091EAC5">
      <w:pPr>
        <w:spacing w:before="156" w:beforeLines="50" w:after="156" w:afterLines="50"/>
        <w:jc w:val="center"/>
        <w:rPr>
          <w:rFonts w:ascii="宋体" w:hAnsi="宋体"/>
          <w:b/>
          <w:bCs/>
          <w:highlight w:val="none"/>
        </w:rPr>
      </w:pPr>
    </w:p>
    <w:bookmarkEnd w:id="189"/>
    <w:bookmarkEnd w:id="190"/>
    <w:bookmarkEnd w:id="191"/>
    <w:bookmarkEnd w:id="192"/>
    <w:bookmarkEnd w:id="193"/>
    <w:bookmarkEnd w:id="194"/>
    <w:bookmarkEnd w:id="195"/>
    <w:bookmarkEnd w:id="196"/>
    <w:bookmarkEnd w:id="197"/>
    <w:bookmarkEnd w:id="198"/>
    <w:bookmarkEnd w:id="199"/>
    <w:bookmarkEnd w:id="200"/>
    <w:p w14:paraId="4E931939">
      <w:pPr>
        <w:spacing w:before="156" w:beforeLines="50" w:after="156" w:afterLines="50"/>
        <w:jc w:val="both"/>
        <w:rPr>
          <w:rFonts w:hint="eastAsia" w:ascii="宋体" w:hAnsi="宋体" w:cs="黑体"/>
          <w:b/>
          <w:bCs/>
          <w:highlight w:val="none"/>
        </w:rPr>
      </w:pPr>
    </w:p>
    <w:p w14:paraId="6C4D46A6">
      <w:pPr>
        <w:spacing w:before="156" w:beforeLines="50" w:after="156" w:afterLines="50"/>
        <w:jc w:val="both"/>
        <w:rPr>
          <w:rFonts w:hint="eastAsia" w:ascii="宋体" w:hAnsi="宋体" w:cs="黑体"/>
          <w:b/>
          <w:bCs/>
          <w:highlight w:val="none"/>
        </w:rPr>
      </w:pPr>
    </w:p>
    <w:p w14:paraId="3869B7D6">
      <w:pPr>
        <w:spacing w:before="156" w:beforeLines="50" w:after="156" w:afterLines="50"/>
        <w:jc w:val="both"/>
        <w:rPr>
          <w:rFonts w:hint="eastAsia" w:ascii="宋体" w:hAnsi="宋体" w:cs="黑体"/>
          <w:b/>
          <w:bCs/>
          <w:highlight w:val="none"/>
        </w:rPr>
      </w:pPr>
    </w:p>
    <w:p w14:paraId="4119EA7E">
      <w:pPr>
        <w:spacing w:before="156" w:beforeLines="50" w:after="156" w:afterLines="50"/>
        <w:jc w:val="both"/>
        <w:rPr>
          <w:rFonts w:ascii="宋体" w:hAnsi="宋体"/>
          <w:b/>
          <w:bCs/>
          <w:highlight w:val="none"/>
        </w:rPr>
      </w:pPr>
      <w:r>
        <w:rPr>
          <w:rFonts w:hint="eastAsia" w:ascii="宋体" w:hAnsi="宋体" w:cs="黑体"/>
          <w:b/>
          <w:bCs/>
          <w:highlight w:val="none"/>
        </w:rPr>
        <w:t>注：如果由法定代表人签署投标文件的，无需提交授权委托书。</w:t>
      </w:r>
    </w:p>
    <w:p w14:paraId="3774680F">
      <w:pPr>
        <w:widowControl/>
        <w:jc w:val="center"/>
        <w:rPr>
          <w:rFonts w:hint="eastAsia" w:ascii="宋体" w:hAnsi="宋体"/>
          <w:szCs w:val="21"/>
          <w:highlight w:val="none"/>
        </w:rPr>
      </w:pPr>
    </w:p>
    <w:p w14:paraId="4B6A9F6C">
      <w:pPr>
        <w:ind w:firstLine="480"/>
        <w:rPr>
          <w:rFonts w:hint="eastAsia" w:ascii="宋体" w:hAnsi="宋体"/>
          <w:highlight w:val="none"/>
        </w:rPr>
      </w:pPr>
    </w:p>
    <w:p w14:paraId="2A1999B1">
      <w:pPr>
        <w:rPr>
          <w:rFonts w:hint="eastAsia" w:ascii="宋体" w:hAnsi="宋体"/>
          <w:highlight w:val="none"/>
        </w:rPr>
        <w:sectPr>
          <w:pgSz w:w="11922" w:h="16838"/>
          <w:pgMar w:top="1134" w:right="1134" w:bottom="1134" w:left="1134" w:header="884" w:footer="839" w:gutter="0"/>
          <w:pgNumType w:fmt="decimal"/>
          <w:cols w:space="0" w:num="1"/>
          <w:rtlGutter w:val="0"/>
          <w:docGrid w:linePitch="312" w:charSpace="0"/>
        </w:sectPr>
      </w:pPr>
    </w:p>
    <w:p w14:paraId="35DA9A5A">
      <w:pPr>
        <w:pStyle w:val="4"/>
        <w:snapToGrid w:val="0"/>
        <w:spacing w:before="0" w:after="0" w:line="360" w:lineRule="auto"/>
        <w:jc w:val="center"/>
        <w:rPr>
          <w:rFonts w:hint="eastAsia" w:ascii="宋体" w:hAnsi="宋体"/>
          <w:w w:val="99"/>
          <w:kern w:val="0"/>
          <w:sz w:val="28"/>
          <w:szCs w:val="28"/>
          <w:highlight w:val="none"/>
        </w:rPr>
      </w:pPr>
      <w:bookmarkStart w:id="201" w:name="_Toc399835170"/>
      <w:bookmarkStart w:id="202" w:name="_Toc249975285"/>
      <w:bookmarkStart w:id="203" w:name="_Toc374610576"/>
      <w:bookmarkStart w:id="204" w:name="_Toc298742485"/>
      <w:bookmarkStart w:id="205" w:name="_Toc401319708"/>
      <w:bookmarkStart w:id="206" w:name="_Toc430602408"/>
      <w:bookmarkStart w:id="207" w:name="_Toc374350136"/>
      <w:bookmarkStart w:id="208" w:name="_Toc269802991"/>
      <w:bookmarkStart w:id="209" w:name="_Toc29790"/>
      <w:bookmarkStart w:id="210" w:name="_Toc337640255"/>
      <w:bookmarkStart w:id="211" w:name="_Toc399835246"/>
      <w:bookmarkStart w:id="212" w:name="_Toc430172182"/>
      <w:r>
        <w:rPr>
          <w:rFonts w:hint="eastAsia" w:ascii="宋体" w:hAnsi="宋体"/>
          <w:w w:val="99"/>
          <w:kern w:val="0"/>
          <w:sz w:val="28"/>
          <w:szCs w:val="28"/>
          <w:highlight w:val="none"/>
        </w:rPr>
        <w:t>三、项目管理机构</w:t>
      </w:r>
      <w:bookmarkEnd w:id="201"/>
      <w:bookmarkEnd w:id="202"/>
      <w:bookmarkEnd w:id="203"/>
      <w:bookmarkEnd w:id="204"/>
      <w:bookmarkEnd w:id="205"/>
      <w:bookmarkEnd w:id="206"/>
      <w:bookmarkEnd w:id="207"/>
      <w:bookmarkEnd w:id="208"/>
      <w:bookmarkEnd w:id="209"/>
      <w:bookmarkEnd w:id="210"/>
      <w:bookmarkEnd w:id="211"/>
      <w:bookmarkEnd w:id="212"/>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78D1C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2" w:hRule="atLeast"/>
        </w:trPr>
        <w:tc>
          <w:tcPr>
            <w:tcW w:w="9060" w:type="dxa"/>
            <w:noWrap w:val="0"/>
            <w:vAlign w:val="top"/>
          </w:tcPr>
          <w:p w14:paraId="410F57F1">
            <w:pPr>
              <w:rPr>
                <w:rFonts w:cs="宋体"/>
                <w:sz w:val="24"/>
                <w:highlight w:val="none"/>
              </w:rPr>
            </w:pPr>
            <w:r>
              <w:rPr>
                <w:rFonts w:hint="eastAsia" w:cs="宋体"/>
                <w:sz w:val="24"/>
                <w:highlight w:val="none"/>
              </w:rPr>
              <w:t>拟为承包本标段工程设立的组织机构及框图方式表示。</w:t>
            </w:r>
          </w:p>
          <w:p w14:paraId="2C48D24F">
            <w:pPr>
              <w:rPr>
                <w:rFonts w:hint="eastAsia" w:ascii="宋体" w:hAnsi="宋体"/>
                <w:highlight w:val="none"/>
              </w:rPr>
            </w:pPr>
          </w:p>
        </w:tc>
      </w:tr>
      <w:tr w14:paraId="0CFE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trPr>
        <w:tc>
          <w:tcPr>
            <w:tcW w:w="9060" w:type="dxa"/>
            <w:noWrap w:val="0"/>
            <w:vAlign w:val="top"/>
          </w:tcPr>
          <w:p w14:paraId="1A3582A1">
            <w:pPr>
              <w:rPr>
                <w:rFonts w:hint="eastAsia" w:ascii="宋体" w:hAnsi="宋体"/>
                <w:highlight w:val="none"/>
              </w:rPr>
            </w:pPr>
            <w:r>
              <w:rPr>
                <w:rFonts w:hint="eastAsia" w:ascii="宋体" w:hAnsi="宋体"/>
                <w:highlight w:val="none"/>
              </w:rPr>
              <w:t>说明</w:t>
            </w:r>
          </w:p>
        </w:tc>
      </w:tr>
    </w:tbl>
    <w:p w14:paraId="2F22FC86">
      <w:pPr>
        <w:rPr>
          <w:rFonts w:hint="eastAsia" w:ascii="宋体" w:hAnsi="宋体"/>
          <w:highlight w:val="none"/>
        </w:rPr>
      </w:pPr>
      <w:r>
        <w:rPr>
          <w:rFonts w:ascii="宋体" w:hAnsi="宋体"/>
          <w:bCs/>
          <w:highlight w:val="none"/>
        </w:rPr>
        <w:br w:type="page"/>
      </w:r>
    </w:p>
    <w:p w14:paraId="3C29E021">
      <w:pPr>
        <w:pStyle w:val="4"/>
        <w:snapToGrid w:val="0"/>
        <w:spacing w:before="0" w:after="0" w:line="360" w:lineRule="auto"/>
        <w:jc w:val="center"/>
        <w:rPr>
          <w:rFonts w:hint="eastAsia" w:ascii="宋体" w:hAnsi="宋体"/>
          <w:w w:val="99"/>
          <w:kern w:val="0"/>
          <w:sz w:val="28"/>
          <w:szCs w:val="28"/>
          <w:highlight w:val="none"/>
        </w:rPr>
      </w:pPr>
      <w:bookmarkStart w:id="213" w:name="_Toc401319709"/>
      <w:bookmarkStart w:id="214" w:name="_Toc374350137"/>
      <w:bookmarkStart w:id="215" w:name="_Toc399835247"/>
      <w:bookmarkStart w:id="216" w:name="_Toc399835171"/>
      <w:bookmarkStart w:id="217" w:name="_Toc337640256"/>
      <w:bookmarkStart w:id="218" w:name="_Toc374610577"/>
      <w:bookmarkStart w:id="219" w:name="_Toc430602409"/>
      <w:bookmarkStart w:id="220" w:name="_Toc298742486"/>
      <w:bookmarkStart w:id="221" w:name="_Toc249975286"/>
      <w:bookmarkStart w:id="222" w:name="_Toc7328"/>
      <w:bookmarkStart w:id="223" w:name="_Toc269802992"/>
      <w:bookmarkStart w:id="224" w:name="_Toc430172183"/>
      <w:r>
        <w:rPr>
          <w:rFonts w:hint="eastAsia" w:ascii="宋体" w:hAnsi="宋体"/>
          <w:w w:val="99"/>
          <w:kern w:val="0"/>
          <w:sz w:val="28"/>
          <w:szCs w:val="28"/>
          <w:highlight w:val="none"/>
          <w:lang w:val="en-US" w:eastAsia="zh-CN"/>
        </w:rPr>
        <w:t>四</w:t>
      </w:r>
      <w:r>
        <w:rPr>
          <w:rFonts w:hint="eastAsia" w:ascii="宋体" w:hAnsi="宋体"/>
          <w:w w:val="99"/>
          <w:kern w:val="0"/>
          <w:sz w:val="28"/>
          <w:szCs w:val="28"/>
          <w:highlight w:val="none"/>
        </w:rPr>
        <w:t>、</w:t>
      </w:r>
      <w:bookmarkEnd w:id="213"/>
      <w:bookmarkEnd w:id="214"/>
      <w:bookmarkEnd w:id="215"/>
      <w:bookmarkEnd w:id="216"/>
      <w:bookmarkEnd w:id="217"/>
      <w:bookmarkEnd w:id="218"/>
      <w:bookmarkEnd w:id="219"/>
      <w:bookmarkEnd w:id="220"/>
      <w:bookmarkEnd w:id="221"/>
      <w:bookmarkEnd w:id="222"/>
      <w:bookmarkEnd w:id="223"/>
      <w:bookmarkEnd w:id="224"/>
      <w:r>
        <w:rPr>
          <w:rFonts w:hint="eastAsia" w:ascii="宋体" w:hAnsi="宋体"/>
          <w:w w:val="99"/>
          <w:kern w:val="0"/>
          <w:sz w:val="28"/>
          <w:szCs w:val="28"/>
          <w:highlight w:val="none"/>
        </w:rPr>
        <w:t>拟分包项目情况表</w:t>
      </w:r>
    </w:p>
    <w:tbl>
      <w:tblPr>
        <w:tblStyle w:val="4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0"/>
        <w:gridCol w:w="2533"/>
        <w:gridCol w:w="2531"/>
        <w:gridCol w:w="2274"/>
      </w:tblGrid>
      <w:tr w14:paraId="3DDDE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35B0EED7">
            <w:pPr>
              <w:jc w:val="center"/>
              <w:rPr>
                <w:rFonts w:ascii="宋体" w:hAnsi="宋体" w:cs="宋体"/>
                <w:szCs w:val="21"/>
                <w:highlight w:val="none"/>
              </w:rPr>
            </w:pPr>
            <w:r>
              <w:rPr>
                <w:rFonts w:hint="eastAsia" w:ascii="宋体" w:hAnsi="宋体" w:cs="宋体"/>
                <w:szCs w:val="21"/>
                <w:highlight w:val="none"/>
              </w:rPr>
              <w:t>分包的工程项目</w:t>
            </w:r>
          </w:p>
        </w:tc>
        <w:tc>
          <w:tcPr>
            <w:tcW w:w="1282" w:type="pct"/>
            <w:noWrap w:val="0"/>
            <w:vAlign w:val="center"/>
          </w:tcPr>
          <w:p w14:paraId="12C94333">
            <w:pPr>
              <w:jc w:val="center"/>
              <w:rPr>
                <w:rFonts w:ascii="宋体" w:hAnsi="宋体" w:cs="宋体"/>
                <w:szCs w:val="21"/>
                <w:highlight w:val="none"/>
              </w:rPr>
            </w:pPr>
            <w:r>
              <w:rPr>
                <w:rFonts w:hint="eastAsia" w:ascii="宋体" w:hAnsi="宋体" w:cs="宋体"/>
                <w:szCs w:val="21"/>
                <w:highlight w:val="none"/>
              </w:rPr>
              <w:t>主要工程内容</w:t>
            </w:r>
          </w:p>
        </w:tc>
        <w:tc>
          <w:tcPr>
            <w:tcW w:w="1282" w:type="pct"/>
            <w:noWrap w:val="0"/>
            <w:vAlign w:val="center"/>
          </w:tcPr>
          <w:p w14:paraId="0D08C8EB">
            <w:pPr>
              <w:jc w:val="center"/>
              <w:rPr>
                <w:rFonts w:ascii="宋体" w:hAnsi="宋体" w:cs="宋体"/>
                <w:szCs w:val="21"/>
                <w:highlight w:val="none"/>
              </w:rPr>
            </w:pPr>
            <w:r>
              <w:rPr>
                <w:rFonts w:hint="eastAsia" w:ascii="宋体" w:hAnsi="宋体" w:cs="宋体"/>
                <w:szCs w:val="21"/>
                <w:highlight w:val="none"/>
              </w:rPr>
              <w:t>预计造价（万元）</w:t>
            </w:r>
          </w:p>
        </w:tc>
        <w:tc>
          <w:tcPr>
            <w:tcW w:w="1152" w:type="pct"/>
            <w:vMerge w:val="restart"/>
            <w:noWrap w:val="0"/>
            <w:vAlign w:val="center"/>
          </w:tcPr>
          <w:p w14:paraId="18B6EB80">
            <w:pPr>
              <w:widowControl/>
              <w:rPr>
                <w:rFonts w:ascii="宋体" w:hAnsi="宋体" w:cs="宋体"/>
                <w:kern w:val="0"/>
                <w:szCs w:val="21"/>
                <w:highlight w:val="none"/>
              </w:rPr>
            </w:pPr>
            <w:r>
              <w:rPr>
                <w:rFonts w:hint="eastAsia" w:ascii="宋体" w:hAnsi="宋体" w:cs="宋体"/>
                <w:kern w:val="0"/>
                <w:szCs w:val="21"/>
                <w:highlight w:val="none"/>
              </w:rPr>
              <w:t>注：若无分包计划，则投标人应在本表填写“无”</w:t>
            </w:r>
          </w:p>
        </w:tc>
      </w:tr>
      <w:tr w14:paraId="38F2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53E54BDE">
            <w:pPr>
              <w:widowControl/>
              <w:ind w:firstLine="840" w:firstLineChars="400"/>
              <w:rPr>
                <w:rFonts w:ascii="宋体" w:hAnsi="宋体" w:cs="宋体"/>
                <w:kern w:val="0"/>
                <w:szCs w:val="21"/>
                <w:highlight w:val="none"/>
              </w:rPr>
            </w:pPr>
          </w:p>
        </w:tc>
        <w:tc>
          <w:tcPr>
            <w:tcW w:w="1282" w:type="pct"/>
            <w:noWrap w:val="0"/>
            <w:vAlign w:val="center"/>
          </w:tcPr>
          <w:p w14:paraId="25D739E9">
            <w:pPr>
              <w:widowControl/>
              <w:rPr>
                <w:rFonts w:ascii="宋体" w:hAnsi="宋体" w:cs="宋体"/>
                <w:kern w:val="0"/>
                <w:szCs w:val="21"/>
                <w:highlight w:val="none"/>
              </w:rPr>
            </w:pPr>
          </w:p>
        </w:tc>
        <w:tc>
          <w:tcPr>
            <w:tcW w:w="1282" w:type="pct"/>
            <w:noWrap w:val="0"/>
            <w:vAlign w:val="center"/>
          </w:tcPr>
          <w:p w14:paraId="04A34CAC">
            <w:pPr>
              <w:widowControl/>
              <w:rPr>
                <w:rFonts w:ascii="宋体" w:hAnsi="宋体" w:cs="宋体"/>
                <w:kern w:val="0"/>
                <w:szCs w:val="21"/>
                <w:highlight w:val="none"/>
              </w:rPr>
            </w:pPr>
          </w:p>
        </w:tc>
        <w:tc>
          <w:tcPr>
            <w:tcW w:w="1152" w:type="pct"/>
            <w:vMerge w:val="continue"/>
            <w:noWrap w:val="0"/>
            <w:vAlign w:val="center"/>
          </w:tcPr>
          <w:p w14:paraId="63B65F79">
            <w:pPr>
              <w:widowControl/>
              <w:rPr>
                <w:rFonts w:ascii="宋体" w:hAnsi="宋体" w:cs="宋体"/>
                <w:kern w:val="0"/>
                <w:szCs w:val="21"/>
                <w:highlight w:val="none"/>
              </w:rPr>
            </w:pPr>
          </w:p>
        </w:tc>
      </w:tr>
      <w:tr w14:paraId="7F2F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514A1873">
            <w:pPr>
              <w:widowControl/>
              <w:rPr>
                <w:rFonts w:ascii="宋体" w:hAnsi="宋体" w:cs="宋体"/>
                <w:kern w:val="0"/>
                <w:szCs w:val="21"/>
                <w:highlight w:val="none"/>
              </w:rPr>
            </w:pPr>
          </w:p>
        </w:tc>
        <w:tc>
          <w:tcPr>
            <w:tcW w:w="1282" w:type="pct"/>
            <w:noWrap w:val="0"/>
            <w:vAlign w:val="center"/>
          </w:tcPr>
          <w:p w14:paraId="37E22FFA">
            <w:pPr>
              <w:widowControl/>
              <w:rPr>
                <w:rFonts w:ascii="宋体" w:hAnsi="宋体" w:cs="宋体"/>
                <w:kern w:val="0"/>
                <w:szCs w:val="21"/>
                <w:highlight w:val="none"/>
              </w:rPr>
            </w:pPr>
          </w:p>
        </w:tc>
        <w:tc>
          <w:tcPr>
            <w:tcW w:w="1282" w:type="pct"/>
            <w:noWrap w:val="0"/>
            <w:vAlign w:val="center"/>
          </w:tcPr>
          <w:p w14:paraId="62F20807">
            <w:pPr>
              <w:widowControl/>
              <w:rPr>
                <w:rFonts w:ascii="宋体" w:hAnsi="宋体" w:cs="宋体"/>
                <w:kern w:val="0"/>
                <w:szCs w:val="21"/>
                <w:highlight w:val="none"/>
              </w:rPr>
            </w:pPr>
          </w:p>
        </w:tc>
        <w:tc>
          <w:tcPr>
            <w:tcW w:w="1152" w:type="pct"/>
            <w:vMerge w:val="continue"/>
            <w:noWrap w:val="0"/>
            <w:vAlign w:val="center"/>
          </w:tcPr>
          <w:p w14:paraId="7A61F350">
            <w:pPr>
              <w:widowControl/>
              <w:rPr>
                <w:rFonts w:ascii="宋体" w:hAnsi="宋体" w:cs="宋体"/>
                <w:kern w:val="0"/>
                <w:szCs w:val="21"/>
                <w:highlight w:val="none"/>
              </w:rPr>
            </w:pPr>
          </w:p>
        </w:tc>
      </w:tr>
      <w:tr w14:paraId="3677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24433D4A">
            <w:pPr>
              <w:widowControl/>
              <w:rPr>
                <w:rFonts w:ascii="宋体" w:hAnsi="宋体" w:cs="宋体"/>
                <w:kern w:val="0"/>
                <w:szCs w:val="21"/>
                <w:highlight w:val="none"/>
              </w:rPr>
            </w:pPr>
          </w:p>
        </w:tc>
        <w:tc>
          <w:tcPr>
            <w:tcW w:w="1282" w:type="pct"/>
            <w:noWrap w:val="0"/>
            <w:vAlign w:val="center"/>
          </w:tcPr>
          <w:p w14:paraId="1CCD1A9F">
            <w:pPr>
              <w:widowControl/>
              <w:rPr>
                <w:rFonts w:ascii="宋体" w:hAnsi="宋体" w:cs="宋体"/>
                <w:kern w:val="0"/>
                <w:szCs w:val="21"/>
                <w:highlight w:val="none"/>
              </w:rPr>
            </w:pPr>
          </w:p>
        </w:tc>
        <w:tc>
          <w:tcPr>
            <w:tcW w:w="1282" w:type="pct"/>
            <w:noWrap w:val="0"/>
            <w:vAlign w:val="center"/>
          </w:tcPr>
          <w:p w14:paraId="1A07CE58">
            <w:pPr>
              <w:widowControl/>
              <w:rPr>
                <w:rFonts w:ascii="宋体" w:hAnsi="宋体" w:cs="宋体"/>
                <w:kern w:val="0"/>
                <w:szCs w:val="21"/>
                <w:highlight w:val="none"/>
              </w:rPr>
            </w:pPr>
          </w:p>
        </w:tc>
        <w:tc>
          <w:tcPr>
            <w:tcW w:w="1152" w:type="pct"/>
            <w:vMerge w:val="continue"/>
            <w:noWrap w:val="0"/>
            <w:vAlign w:val="center"/>
          </w:tcPr>
          <w:p w14:paraId="49726D16">
            <w:pPr>
              <w:widowControl/>
              <w:rPr>
                <w:rFonts w:ascii="宋体" w:hAnsi="宋体" w:cs="宋体"/>
                <w:kern w:val="0"/>
                <w:szCs w:val="21"/>
                <w:highlight w:val="none"/>
              </w:rPr>
            </w:pPr>
          </w:p>
        </w:tc>
      </w:tr>
      <w:tr w14:paraId="6782D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21F72896">
            <w:pPr>
              <w:widowControl/>
              <w:rPr>
                <w:rFonts w:ascii="宋体" w:hAnsi="宋体" w:cs="宋体"/>
                <w:kern w:val="0"/>
                <w:szCs w:val="21"/>
                <w:highlight w:val="none"/>
              </w:rPr>
            </w:pPr>
          </w:p>
        </w:tc>
        <w:tc>
          <w:tcPr>
            <w:tcW w:w="1282" w:type="pct"/>
            <w:noWrap w:val="0"/>
            <w:vAlign w:val="center"/>
          </w:tcPr>
          <w:p w14:paraId="4C3DDD05">
            <w:pPr>
              <w:widowControl/>
              <w:rPr>
                <w:rFonts w:ascii="宋体" w:hAnsi="宋体" w:cs="宋体"/>
                <w:kern w:val="0"/>
                <w:szCs w:val="21"/>
                <w:highlight w:val="none"/>
              </w:rPr>
            </w:pPr>
          </w:p>
        </w:tc>
        <w:tc>
          <w:tcPr>
            <w:tcW w:w="1282" w:type="pct"/>
            <w:noWrap w:val="0"/>
            <w:vAlign w:val="top"/>
          </w:tcPr>
          <w:p w14:paraId="24086DBB">
            <w:pPr>
              <w:widowControl/>
              <w:rPr>
                <w:rFonts w:ascii="宋体" w:hAnsi="宋体" w:cs="宋体"/>
                <w:kern w:val="0"/>
                <w:szCs w:val="21"/>
                <w:highlight w:val="none"/>
              </w:rPr>
            </w:pPr>
          </w:p>
        </w:tc>
        <w:tc>
          <w:tcPr>
            <w:tcW w:w="1152" w:type="pct"/>
            <w:vMerge w:val="continue"/>
            <w:noWrap w:val="0"/>
            <w:vAlign w:val="top"/>
          </w:tcPr>
          <w:p w14:paraId="0095D3F9">
            <w:pPr>
              <w:widowControl/>
              <w:ind w:firstLine="315" w:firstLineChars="150"/>
              <w:rPr>
                <w:rFonts w:ascii="宋体" w:hAnsi="宋体" w:cs="宋体"/>
                <w:kern w:val="0"/>
                <w:szCs w:val="21"/>
                <w:highlight w:val="none"/>
              </w:rPr>
            </w:pPr>
          </w:p>
        </w:tc>
      </w:tr>
      <w:tr w14:paraId="6D4F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6979AE57">
            <w:pPr>
              <w:widowControl/>
              <w:rPr>
                <w:rFonts w:ascii="宋体" w:hAnsi="宋体" w:cs="宋体"/>
                <w:kern w:val="0"/>
                <w:szCs w:val="21"/>
                <w:highlight w:val="none"/>
              </w:rPr>
            </w:pPr>
          </w:p>
        </w:tc>
        <w:tc>
          <w:tcPr>
            <w:tcW w:w="1282" w:type="pct"/>
            <w:noWrap w:val="0"/>
            <w:vAlign w:val="center"/>
          </w:tcPr>
          <w:p w14:paraId="6FA033E9">
            <w:pPr>
              <w:widowControl/>
              <w:rPr>
                <w:rFonts w:ascii="宋体" w:hAnsi="宋体" w:cs="宋体"/>
                <w:kern w:val="0"/>
                <w:szCs w:val="21"/>
                <w:highlight w:val="none"/>
              </w:rPr>
            </w:pPr>
          </w:p>
        </w:tc>
        <w:tc>
          <w:tcPr>
            <w:tcW w:w="1282" w:type="pct"/>
            <w:noWrap w:val="0"/>
            <w:vAlign w:val="top"/>
          </w:tcPr>
          <w:p w14:paraId="6BE86748">
            <w:pPr>
              <w:widowControl/>
              <w:rPr>
                <w:rFonts w:ascii="宋体" w:hAnsi="宋体" w:cs="宋体"/>
                <w:kern w:val="0"/>
                <w:szCs w:val="21"/>
                <w:highlight w:val="none"/>
              </w:rPr>
            </w:pPr>
          </w:p>
        </w:tc>
        <w:tc>
          <w:tcPr>
            <w:tcW w:w="1152" w:type="pct"/>
            <w:vMerge w:val="continue"/>
            <w:noWrap w:val="0"/>
            <w:vAlign w:val="top"/>
          </w:tcPr>
          <w:p w14:paraId="63D93844">
            <w:pPr>
              <w:widowControl/>
              <w:rPr>
                <w:rFonts w:ascii="宋体" w:hAnsi="宋体" w:cs="宋体"/>
                <w:kern w:val="0"/>
                <w:szCs w:val="21"/>
                <w:highlight w:val="none"/>
              </w:rPr>
            </w:pPr>
          </w:p>
        </w:tc>
      </w:tr>
      <w:tr w14:paraId="18229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366B615A">
            <w:pPr>
              <w:widowControl/>
              <w:rPr>
                <w:rFonts w:ascii="宋体" w:hAnsi="宋体" w:cs="宋体"/>
                <w:kern w:val="0"/>
                <w:szCs w:val="21"/>
                <w:highlight w:val="none"/>
              </w:rPr>
            </w:pPr>
          </w:p>
        </w:tc>
        <w:tc>
          <w:tcPr>
            <w:tcW w:w="1282" w:type="pct"/>
            <w:noWrap w:val="0"/>
            <w:vAlign w:val="center"/>
          </w:tcPr>
          <w:p w14:paraId="23324A85">
            <w:pPr>
              <w:widowControl/>
              <w:rPr>
                <w:rFonts w:ascii="宋体" w:hAnsi="宋体" w:cs="宋体"/>
                <w:kern w:val="0"/>
                <w:szCs w:val="21"/>
                <w:highlight w:val="none"/>
              </w:rPr>
            </w:pPr>
          </w:p>
        </w:tc>
        <w:tc>
          <w:tcPr>
            <w:tcW w:w="1282" w:type="pct"/>
            <w:noWrap w:val="0"/>
            <w:vAlign w:val="top"/>
          </w:tcPr>
          <w:p w14:paraId="5C2E81FD">
            <w:pPr>
              <w:widowControl/>
              <w:rPr>
                <w:rFonts w:ascii="宋体" w:hAnsi="宋体" w:cs="宋体"/>
                <w:kern w:val="0"/>
                <w:szCs w:val="21"/>
                <w:highlight w:val="none"/>
              </w:rPr>
            </w:pPr>
          </w:p>
        </w:tc>
        <w:tc>
          <w:tcPr>
            <w:tcW w:w="1152" w:type="pct"/>
            <w:vMerge w:val="continue"/>
            <w:noWrap w:val="0"/>
            <w:vAlign w:val="top"/>
          </w:tcPr>
          <w:p w14:paraId="5C974626">
            <w:pPr>
              <w:widowControl/>
              <w:rPr>
                <w:rFonts w:ascii="宋体" w:hAnsi="宋体" w:cs="宋体"/>
                <w:kern w:val="0"/>
                <w:szCs w:val="21"/>
                <w:highlight w:val="none"/>
              </w:rPr>
            </w:pPr>
          </w:p>
        </w:tc>
      </w:tr>
      <w:tr w14:paraId="6434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1880B6C9">
            <w:pPr>
              <w:widowControl/>
              <w:rPr>
                <w:rFonts w:ascii="宋体" w:hAnsi="宋体" w:cs="宋体"/>
                <w:kern w:val="0"/>
                <w:szCs w:val="21"/>
                <w:highlight w:val="none"/>
              </w:rPr>
            </w:pPr>
          </w:p>
        </w:tc>
        <w:tc>
          <w:tcPr>
            <w:tcW w:w="1282" w:type="pct"/>
            <w:noWrap w:val="0"/>
            <w:vAlign w:val="center"/>
          </w:tcPr>
          <w:p w14:paraId="0F1593A3">
            <w:pPr>
              <w:widowControl/>
              <w:rPr>
                <w:rFonts w:ascii="宋体" w:hAnsi="宋体" w:cs="宋体"/>
                <w:kern w:val="0"/>
                <w:szCs w:val="21"/>
                <w:highlight w:val="none"/>
              </w:rPr>
            </w:pPr>
          </w:p>
        </w:tc>
        <w:tc>
          <w:tcPr>
            <w:tcW w:w="1282" w:type="pct"/>
            <w:noWrap w:val="0"/>
            <w:vAlign w:val="top"/>
          </w:tcPr>
          <w:p w14:paraId="6C3D7FE0">
            <w:pPr>
              <w:widowControl/>
              <w:rPr>
                <w:rFonts w:ascii="宋体" w:hAnsi="宋体" w:cs="宋体"/>
                <w:kern w:val="0"/>
                <w:szCs w:val="21"/>
                <w:highlight w:val="none"/>
              </w:rPr>
            </w:pPr>
          </w:p>
        </w:tc>
        <w:tc>
          <w:tcPr>
            <w:tcW w:w="1152" w:type="pct"/>
            <w:vMerge w:val="continue"/>
            <w:noWrap w:val="0"/>
            <w:vAlign w:val="top"/>
          </w:tcPr>
          <w:p w14:paraId="49CD2958">
            <w:pPr>
              <w:widowControl/>
              <w:rPr>
                <w:rFonts w:ascii="宋体" w:hAnsi="宋体" w:cs="宋体"/>
                <w:kern w:val="0"/>
                <w:szCs w:val="21"/>
                <w:highlight w:val="none"/>
              </w:rPr>
            </w:pPr>
          </w:p>
        </w:tc>
      </w:tr>
      <w:tr w14:paraId="7620E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0786D4B6">
            <w:pPr>
              <w:widowControl/>
              <w:rPr>
                <w:rFonts w:ascii="宋体" w:hAnsi="宋体" w:cs="宋体"/>
                <w:kern w:val="0"/>
                <w:szCs w:val="21"/>
                <w:highlight w:val="none"/>
              </w:rPr>
            </w:pPr>
          </w:p>
        </w:tc>
        <w:tc>
          <w:tcPr>
            <w:tcW w:w="1282" w:type="pct"/>
            <w:noWrap w:val="0"/>
            <w:vAlign w:val="center"/>
          </w:tcPr>
          <w:p w14:paraId="656C09C6">
            <w:pPr>
              <w:widowControl/>
              <w:rPr>
                <w:rFonts w:ascii="宋体" w:hAnsi="宋体" w:cs="宋体"/>
                <w:kern w:val="0"/>
                <w:szCs w:val="21"/>
                <w:highlight w:val="none"/>
              </w:rPr>
            </w:pPr>
          </w:p>
        </w:tc>
        <w:tc>
          <w:tcPr>
            <w:tcW w:w="1282" w:type="pct"/>
            <w:noWrap w:val="0"/>
            <w:vAlign w:val="top"/>
          </w:tcPr>
          <w:p w14:paraId="1E8A7097">
            <w:pPr>
              <w:widowControl/>
              <w:rPr>
                <w:rFonts w:ascii="宋体" w:hAnsi="宋体" w:cs="宋体"/>
                <w:kern w:val="0"/>
                <w:szCs w:val="21"/>
                <w:highlight w:val="none"/>
              </w:rPr>
            </w:pPr>
          </w:p>
        </w:tc>
        <w:tc>
          <w:tcPr>
            <w:tcW w:w="1152" w:type="pct"/>
            <w:vMerge w:val="continue"/>
            <w:noWrap w:val="0"/>
            <w:vAlign w:val="top"/>
          </w:tcPr>
          <w:p w14:paraId="3F092D6C">
            <w:pPr>
              <w:widowControl/>
              <w:rPr>
                <w:rFonts w:ascii="宋体" w:hAnsi="宋体" w:cs="宋体"/>
                <w:kern w:val="0"/>
                <w:szCs w:val="21"/>
                <w:highlight w:val="none"/>
              </w:rPr>
            </w:pPr>
          </w:p>
        </w:tc>
      </w:tr>
      <w:tr w14:paraId="2E85A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592CC4C0">
            <w:pPr>
              <w:widowControl/>
              <w:rPr>
                <w:rFonts w:ascii="宋体" w:hAnsi="宋体" w:cs="宋体"/>
                <w:kern w:val="0"/>
                <w:szCs w:val="21"/>
                <w:highlight w:val="none"/>
              </w:rPr>
            </w:pPr>
          </w:p>
        </w:tc>
        <w:tc>
          <w:tcPr>
            <w:tcW w:w="1282" w:type="pct"/>
            <w:noWrap w:val="0"/>
            <w:vAlign w:val="center"/>
          </w:tcPr>
          <w:p w14:paraId="467974C3">
            <w:pPr>
              <w:widowControl/>
              <w:rPr>
                <w:rFonts w:ascii="宋体" w:hAnsi="宋体" w:cs="宋体"/>
                <w:kern w:val="0"/>
                <w:szCs w:val="21"/>
                <w:highlight w:val="none"/>
              </w:rPr>
            </w:pPr>
          </w:p>
        </w:tc>
        <w:tc>
          <w:tcPr>
            <w:tcW w:w="1282" w:type="pct"/>
            <w:noWrap w:val="0"/>
            <w:vAlign w:val="top"/>
          </w:tcPr>
          <w:p w14:paraId="0BD72C74">
            <w:pPr>
              <w:widowControl/>
              <w:rPr>
                <w:rFonts w:ascii="宋体" w:hAnsi="宋体" w:cs="宋体"/>
                <w:kern w:val="0"/>
                <w:szCs w:val="21"/>
                <w:highlight w:val="none"/>
              </w:rPr>
            </w:pPr>
          </w:p>
        </w:tc>
        <w:tc>
          <w:tcPr>
            <w:tcW w:w="1152" w:type="pct"/>
            <w:vMerge w:val="continue"/>
            <w:noWrap w:val="0"/>
            <w:vAlign w:val="top"/>
          </w:tcPr>
          <w:p w14:paraId="4D59836B">
            <w:pPr>
              <w:widowControl/>
              <w:rPr>
                <w:rFonts w:ascii="宋体" w:hAnsi="宋体" w:cs="宋体"/>
                <w:kern w:val="0"/>
                <w:szCs w:val="21"/>
                <w:highlight w:val="none"/>
              </w:rPr>
            </w:pPr>
          </w:p>
        </w:tc>
      </w:tr>
      <w:tr w14:paraId="14DFA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5F2FCB11">
            <w:pPr>
              <w:pStyle w:val="20"/>
              <w:ind w:firstLine="602"/>
              <w:rPr>
                <w:rFonts w:hAnsi="宋体" w:cs="宋体"/>
                <w:b/>
                <w:bCs/>
                <w:sz w:val="21"/>
                <w:szCs w:val="21"/>
                <w:highlight w:val="none"/>
              </w:rPr>
            </w:pPr>
          </w:p>
        </w:tc>
        <w:tc>
          <w:tcPr>
            <w:tcW w:w="1282" w:type="pct"/>
            <w:noWrap w:val="0"/>
            <w:vAlign w:val="center"/>
          </w:tcPr>
          <w:p w14:paraId="7B4205F8">
            <w:pPr>
              <w:pStyle w:val="20"/>
              <w:ind w:firstLine="602"/>
              <w:rPr>
                <w:rFonts w:hAnsi="宋体" w:cs="宋体"/>
                <w:b/>
                <w:bCs/>
                <w:sz w:val="21"/>
                <w:szCs w:val="21"/>
                <w:highlight w:val="none"/>
              </w:rPr>
            </w:pPr>
          </w:p>
        </w:tc>
        <w:tc>
          <w:tcPr>
            <w:tcW w:w="1282" w:type="pct"/>
            <w:noWrap w:val="0"/>
            <w:vAlign w:val="top"/>
          </w:tcPr>
          <w:p w14:paraId="41838B24">
            <w:pPr>
              <w:pStyle w:val="20"/>
              <w:ind w:firstLine="602"/>
              <w:rPr>
                <w:rFonts w:hAnsi="宋体" w:cs="宋体"/>
                <w:b/>
                <w:bCs/>
                <w:sz w:val="21"/>
                <w:szCs w:val="21"/>
                <w:highlight w:val="none"/>
              </w:rPr>
            </w:pPr>
          </w:p>
        </w:tc>
        <w:tc>
          <w:tcPr>
            <w:tcW w:w="1152" w:type="pct"/>
            <w:vMerge w:val="continue"/>
            <w:noWrap w:val="0"/>
            <w:vAlign w:val="top"/>
          </w:tcPr>
          <w:p w14:paraId="3FDFEC20">
            <w:pPr>
              <w:pStyle w:val="20"/>
              <w:ind w:firstLine="602"/>
              <w:rPr>
                <w:rFonts w:hAnsi="宋体" w:cs="宋体"/>
                <w:b/>
                <w:bCs/>
                <w:sz w:val="21"/>
                <w:szCs w:val="21"/>
                <w:highlight w:val="none"/>
              </w:rPr>
            </w:pPr>
          </w:p>
        </w:tc>
      </w:tr>
      <w:tr w14:paraId="71AE1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5A8F2D3C">
            <w:pPr>
              <w:pStyle w:val="20"/>
              <w:ind w:firstLine="602"/>
              <w:rPr>
                <w:rFonts w:hAnsi="宋体" w:cs="宋体"/>
                <w:b/>
                <w:bCs/>
                <w:sz w:val="21"/>
                <w:szCs w:val="21"/>
                <w:highlight w:val="none"/>
              </w:rPr>
            </w:pPr>
          </w:p>
        </w:tc>
        <w:tc>
          <w:tcPr>
            <w:tcW w:w="1282" w:type="pct"/>
            <w:noWrap w:val="0"/>
            <w:vAlign w:val="center"/>
          </w:tcPr>
          <w:p w14:paraId="53F16059">
            <w:pPr>
              <w:pStyle w:val="20"/>
              <w:ind w:firstLine="602"/>
              <w:rPr>
                <w:rFonts w:hAnsi="宋体" w:cs="宋体"/>
                <w:b/>
                <w:bCs/>
                <w:sz w:val="21"/>
                <w:szCs w:val="21"/>
                <w:highlight w:val="none"/>
              </w:rPr>
            </w:pPr>
          </w:p>
        </w:tc>
        <w:tc>
          <w:tcPr>
            <w:tcW w:w="1282" w:type="pct"/>
            <w:noWrap w:val="0"/>
            <w:vAlign w:val="top"/>
          </w:tcPr>
          <w:p w14:paraId="6FD2F414">
            <w:pPr>
              <w:pStyle w:val="20"/>
              <w:ind w:firstLine="602"/>
              <w:rPr>
                <w:rFonts w:hAnsi="宋体" w:cs="宋体"/>
                <w:b/>
                <w:bCs/>
                <w:sz w:val="21"/>
                <w:szCs w:val="21"/>
                <w:highlight w:val="none"/>
              </w:rPr>
            </w:pPr>
          </w:p>
        </w:tc>
        <w:tc>
          <w:tcPr>
            <w:tcW w:w="1152" w:type="pct"/>
            <w:vMerge w:val="continue"/>
            <w:noWrap w:val="0"/>
            <w:vAlign w:val="top"/>
          </w:tcPr>
          <w:p w14:paraId="0653D0DA">
            <w:pPr>
              <w:pStyle w:val="20"/>
              <w:ind w:firstLine="602"/>
              <w:rPr>
                <w:rFonts w:hAnsi="宋体" w:cs="宋体"/>
                <w:b/>
                <w:bCs/>
                <w:sz w:val="21"/>
                <w:szCs w:val="21"/>
                <w:highlight w:val="none"/>
              </w:rPr>
            </w:pPr>
          </w:p>
        </w:tc>
      </w:tr>
      <w:tr w14:paraId="78F02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458262EE">
            <w:pPr>
              <w:pStyle w:val="20"/>
              <w:ind w:firstLine="602"/>
              <w:rPr>
                <w:rFonts w:hAnsi="宋体" w:cs="宋体"/>
                <w:b/>
                <w:bCs/>
                <w:sz w:val="21"/>
                <w:szCs w:val="21"/>
                <w:highlight w:val="none"/>
              </w:rPr>
            </w:pPr>
          </w:p>
        </w:tc>
        <w:tc>
          <w:tcPr>
            <w:tcW w:w="1282" w:type="pct"/>
            <w:noWrap w:val="0"/>
            <w:vAlign w:val="center"/>
          </w:tcPr>
          <w:p w14:paraId="5018EF26">
            <w:pPr>
              <w:pStyle w:val="20"/>
              <w:ind w:firstLine="602"/>
              <w:rPr>
                <w:rFonts w:hAnsi="宋体" w:cs="宋体"/>
                <w:b/>
                <w:bCs/>
                <w:sz w:val="21"/>
                <w:szCs w:val="21"/>
                <w:highlight w:val="none"/>
              </w:rPr>
            </w:pPr>
          </w:p>
        </w:tc>
        <w:tc>
          <w:tcPr>
            <w:tcW w:w="1282" w:type="pct"/>
            <w:noWrap w:val="0"/>
            <w:vAlign w:val="top"/>
          </w:tcPr>
          <w:p w14:paraId="3AC0BB29">
            <w:pPr>
              <w:pStyle w:val="20"/>
              <w:ind w:firstLine="602"/>
              <w:rPr>
                <w:rFonts w:hAnsi="宋体" w:cs="宋体"/>
                <w:b/>
                <w:bCs/>
                <w:sz w:val="21"/>
                <w:szCs w:val="21"/>
                <w:highlight w:val="none"/>
              </w:rPr>
            </w:pPr>
          </w:p>
        </w:tc>
        <w:tc>
          <w:tcPr>
            <w:tcW w:w="1152" w:type="pct"/>
            <w:vMerge w:val="continue"/>
            <w:noWrap w:val="0"/>
            <w:vAlign w:val="top"/>
          </w:tcPr>
          <w:p w14:paraId="39B29EDF">
            <w:pPr>
              <w:pStyle w:val="20"/>
              <w:ind w:firstLine="602"/>
              <w:rPr>
                <w:rFonts w:hAnsi="宋体" w:cs="宋体"/>
                <w:b/>
                <w:bCs/>
                <w:sz w:val="21"/>
                <w:szCs w:val="21"/>
                <w:highlight w:val="none"/>
              </w:rPr>
            </w:pPr>
          </w:p>
        </w:tc>
      </w:tr>
      <w:tr w14:paraId="652E7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1A1183CC">
            <w:pPr>
              <w:pStyle w:val="20"/>
              <w:ind w:firstLine="602"/>
              <w:rPr>
                <w:rFonts w:hAnsi="宋体" w:cs="宋体"/>
                <w:b/>
                <w:bCs/>
                <w:sz w:val="21"/>
                <w:szCs w:val="21"/>
                <w:highlight w:val="none"/>
              </w:rPr>
            </w:pPr>
          </w:p>
        </w:tc>
        <w:tc>
          <w:tcPr>
            <w:tcW w:w="1282" w:type="pct"/>
            <w:noWrap w:val="0"/>
            <w:vAlign w:val="center"/>
          </w:tcPr>
          <w:p w14:paraId="03EAC67E">
            <w:pPr>
              <w:pStyle w:val="20"/>
              <w:ind w:firstLine="602"/>
              <w:rPr>
                <w:rFonts w:hAnsi="宋体" w:cs="宋体"/>
                <w:b/>
                <w:bCs/>
                <w:sz w:val="21"/>
                <w:szCs w:val="21"/>
                <w:highlight w:val="none"/>
              </w:rPr>
            </w:pPr>
          </w:p>
        </w:tc>
        <w:tc>
          <w:tcPr>
            <w:tcW w:w="1282" w:type="pct"/>
            <w:noWrap w:val="0"/>
            <w:vAlign w:val="top"/>
          </w:tcPr>
          <w:p w14:paraId="7DF04E63">
            <w:pPr>
              <w:pStyle w:val="20"/>
              <w:ind w:firstLine="602"/>
              <w:rPr>
                <w:rFonts w:hAnsi="宋体" w:cs="宋体"/>
                <w:b/>
                <w:bCs/>
                <w:sz w:val="21"/>
                <w:szCs w:val="21"/>
                <w:highlight w:val="none"/>
              </w:rPr>
            </w:pPr>
          </w:p>
        </w:tc>
        <w:tc>
          <w:tcPr>
            <w:tcW w:w="1152" w:type="pct"/>
            <w:vMerge w:val="continue"/>
            <w:noWrap w:val="0"/>
            <w:vAlign w:val="top"/>
          </w:tcPr>
          <w:p w14:paraId="1BE060DA">
            <w:pPr>
              <w:pStyle w:val="20"/>
              <w:ind w:firstLine="602"/>
              <w:rPr>
                <w:rFonts w:hAnsi="宋体" w:cs="宋体"/>
                <w:b/>
                <w:bCs/>
                <w:sz w:val="21"/>
                <w:szCs w:val="21"/>
                <w:highlight w:val="none"/>
              </w:rPr>
            </w:pPr>
          </w:p>
        </w:tc>
      </w:tr>
      <w:tr w14:paraId="3003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00817A7E">
            <w:pPr>
              <w:pStyle w:val="20"/>
              <w:ind w:firstLine="602"/>
              <w:rPr>
                <w:rFonts w:hAnsi="宋体" w:cs="宋体"/>
                <w:b/>
                <w:bCs/>
                <w:sz w:val="21"/>
                <w:szCs w:val="21"/>
                <w:highlight w:val="none"/>
              </w:rPr>
            </w:pPr>
          </w:p>
        </w:tc>
        <w:tc>
          <w:tcPr>
            <w:tcW w:w="1282" w:type="pct"/>
            <w:noWrap w:val="0"/>
            <w:vAlign w:val="center"/>
          </w:tcPr>
          <w:p w14:paraId="7165FB83">
            <w:pPr>
              <w:pStyle w:val="20"/>
              <w:ind w:firstLine="602"/>
              <w:rPr>
                <w:rFonts w:hAnsi="宋体" w:cs="宋体"/>
                <w:b/>
                <w:bCs/>
                <w:sz w:val="21"/>
                <w:szCs w:val="21"/>
                <w:highlight w:val="none"/>
              </w:rPr>
            </w:pPr>
          </w:p>
        </w:tc>
        <w:tc>
          <w:tcPr>
            <w:tcW w:w="1282" w:type="pct"/>
            <w:noWrap w:val="0"/>
            <w:vAlign w:val="top"/>
          </w:tcPr>
          <w:p w14:paraId="05498536">
            <w:pPr>
              <w:pStyle w:val="20"/>
              <w:ind w:firstLine="602"/>
              <w:rPr>
                <w:rFonts w:hAnsi="宋体" w:cs="宋体"/>
                <w:b/>
                <w:bCs/>
                <w:sz w:val="21"/>
                <w:szCs w:val="21"/>
                <w:highlight w:val="none"/>
              </w:rPr>
            </w:pPr>
          </w:p>
        </w:tc>
        <w:tc>
          <w:tcPr>
            <w:tcW w:w="1152" w:type="pct"/>
            <w:vMerge w:val="continue"/>
            <w:noWrap w:val="0"/>
            <w:vAlign w:val="top"/>
          </w:tcPr>
          <w:p w14:paraId="3962A629">
            <w:pPr>
              <w:pStyle w:val="20"/>
              <w:ind w:firstLine="602"/>
              <w:rPr>
                <w:rFonts w:hAnsi="宋体" w:cs="宋体"/>
                <w:b/>
                <w:bCs/>
                <w:sz w:val="21"/>
                <w:szCs w:val="21"/>
                <w:highlight w:val="none"/>
              </w:rPr>
            </w:pPr>
          </w:p>
        </w:tc>
      </w:tr>
      <w:tr w14:paraId="4A4D6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5CD8D269">
            <w:pPr>
              <w:pStyle w:val="20"/>
              <w:ind w:firstLine="602"/>
              <w:rPr>
                <w:rFonts w:hAnsi="宋体" w:cs="宋体"/>
                <w:b/>
                <w:bCs/>
                <w:sz w:val="21"/>
                <w:szCs w:val="21"/>
                <w:highlight w:val="none"/>
              </w:rPr>
            </w:pPr>
          </w:p>
        </w:tc>
        <w:tc>
          <w:tcPr>
            <w:tcW w:w="1282" w:type="pct"/>
            <w:noWrap w:val="0"/>
            <w:vAlign w:val="center"/>
          </w:tcPr>
          <w:p w14:paraId="1B9A2699">
            <w:pPr>
              <w:pStyle w:val="20"/>
              <w:ind w:firstLine="602"/>
              <w:rPr>
                <w:rFonts w:hAnsi="宋体" w:cs="宋体"/>
                <w:b/>
                <w:bCs/>
                <w:sz w:val="21"/>
                <w:szCs w:val="21"/>
                <w:highlight w:val="none"/>
              </w:rPr>
            </w:pPr>
          </w:p>
        </w:tc>
        <w:tc>
          <w:tcPr>
            <w:tcW w:w="1282" w:type="pct"/>
            <w:noWrap w:val="0"/>
            <w:vAlign w:val="top"/>
          </w:tcPr>
          <w:p w14:paraId="58C290A3">
            <w:pPr>
              <w:pStyle w:val="20"/>
              <w:ind w:firstLine="602"/>
              <w:rPr>
                <w:rFonts w:hAnsi="宋体" w:cs="宋体"/>
                <w:b/>
                <w:bCs/>
                <w:sz w:val="21"/>
                <w:szCs w:val="21"/>
                <w:highlight w:val="none"/>
              </w:rPr>
            </w:pPr>
          </w:p>
        </w:tc>
        <w:tc>
          <w:tcPr>
            <w:tcW w:w="1152" w:type="pct"/>
            <w:vMerge w:val="continue"/>
            <w:noWrap w:val="0"/>
            <w:vAlign w:val="top"/>
          </w:tcPr>
          <w:p w14:paraId="5A288BBC">
            <w:pPr>
              <w:pStyle w:val="20"/>
              <w:ind w:firstLine="602"/>
              <w:rPr>
                <w:rFonts w:hAnsi="宋体" w:cs="宋体"/>
                <w:b/>
                <w:bCs/>
                <w:sz w:val="21"/>
                <w:szCs w:val="21"/>
                <w:highlight w:val="none"/>
              </w:rPr>
            </w:pPr>
          </w:p>
        </w:tc>
      </w:tr>
      <w:tr w14:paraId="4006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noWrap w:val="0"/>
            <w:vAlign w:val="center"/>
          </w:tcPr>
          <w:p w14:paraId="797A2816">
            <w:pPr>
              <w:pStyle w:val="20"/>
              <w:ind w:firstLine="602"/>
              <w:rPr>
                <w:rFonts w:hAnsi="宋体" w:cs="宋体"/>
                <w:b/>
                <w:bCs/>
                <w:sz w:val="21"/>
                <w:szCs w:val="21"/>
                <w:highlight w:val="none"/>
              </w:rPr>
            </w:pPr>
          </w:p>
        </w:tc>
        <w:tc>
          <w:tcPr>
            <w:tcW w:w="1282" w:type="pct"/>
            <w:noWrap w:val="0"/>
            <w:vAlign w:val="center"/>
          </w:tcPr>
          <w:p w14:paraId="3E1A0146">
            <w:pPr>
              <w:pStyle w:val="20"/>
              <w:ind w:firstLine="602"/>
              <w:rPr>
                <w:rFonts w:hAnsi="宋体" w:cs="宋体"/>
                <w:b/>
                <w:bCs/>
                <w:sz w:val="21"/>
                <w:szCs w:val="21"/>
                <w:highlight w:val="none"/>
              </w:rPr>
            </w:pPr>
          </w:p>
        </w:tc>
        <w:tc>
          <w:tcPr>
            <w:tcW w:w="1282" w:type="pct"/>
            <w:noWrap w:val="0"/>
            <w:vAlign w:val="top"/>
          </w:tcPr>
          <w:p w14:paraId="67072E8A">
            <w:pPr>
              <w:pStyle w:val="20"/>
              <w:ind w:firstLine="602"/>
              <w:rPr>
                <w:rFonts w:hAnsi="宋体" w:cs="宋体"/>
                <w:b/>
                <w:bCs/>
                <w:sz w:val="21"/>
                <w:szCs w:val="21"/>
                <w:highlight w:val="none"/>
              </w:rPr>
            </w:pPr>
          </w:p>
        </w:tc>
        <w:tc>
          <w:tcPr>
            <w:tcW w:w="1152" w:type="pct"/>
            <w:vMerge w:val="continue"/>
            <w:noWrap w:val="0"/>
            <w:vAlign w:val="top"/>
          </w:tcPr>
          <w:p w14:paraId="3953353D">
            <w:pPr>
              <w:pStyle w:val="20"/>
              <w:ind w:firstLine="602"/>
              <w:rPr>
                <w:rFonts w:hAnsi="宋体" w:cs="宋体"/>
                <w:b/>
                <w:bCs/>
                <w:sz w:val="21"/>
                <w:szCs w:val="21"/>
                <w:highlight w:val="none"/>
              </w:rPr>
            </w:pPr>
          </w:p>
        </w:tc>
      </w:tr>
      <w:tr w14:paraId="408E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65" w:type="pct"/>
            <w:gridSpan w:val="2"/>
            <w:noWrap w:val="0"/>
            <w:vAlign w:val="center"/>
          </w:tcPr>
          <w:p w14:paraId="6962349D">
            <w:pPr>
              <w:widowControl/>
              <w:rPr>
                <w:rFonts w:ascii="宋体" w:hAnsi="宋体" w:cs="宋体"/>
                <w:kern w:val="0"/>
                <w:szCs w:val="21"/>
                <w:highlight w:val="none"/>
              </w:rPr>
            </w:pPr>
            <w:r>
              <w:rPr>
                <w:rFonts w:hint="eastAsia" w:ascii="宋体" w:hAnsi="宋体" w:cs="宋体"/>
                <w:kern w:val="0"/>
                <w:szCs w:val="21"/>
                <w:highlight w:val="none"/>
              </w:rPr>
              <w:t>拟分包工程造价合计（万元）</w:t>
            </w:r>
          </w:p>
        </w:tc>
        <w:tc>
          <w:tcPr>
            <w:tcW w:w="1282" w:type="pct"/>
            <w:noWrap w:val="0"/>
            <w:vAlign w:val="top"/>
          </w:tcPr>
          <w:p w14:paraId="7FEB588A">
            <w:pPr>
              <w:pStyle w:val="20"/>
              <w:ind w:firstLine="602"/>
              <w:rPr>
                <w:rFonts w:hAnsi="宋体" w:cs="宋体"/>
                <w:b/>
                <w:bCs/>
                <w:sz w:val="21"/>
                <w:szCs w:val="21"/>
                <w:highlight w:val="none"/>
              </w:rPr>
            </w:pPr>
          </w:p>
        </w:tc>
        <w:tc>
          <w:tcPr>
            <w:tcW w:w="1152" w:type="pct"/>
            <w:vMerge w:val="continue"/>
            <w:noWrap w:val="0"/>
            <w:vAlign w:val="top"/>
          </w:tcPr>
          <w:p w14:paraId="3CCB8764">
            <w:pPr>
              <w:pStyle w:val="20"/>
              <w:ind w:firstLine="602"/>
              <w:rPr>
                <w:rFonts w:hAnsi="宋体" w:cs="宋体"/>
                <w:b/>
                <w:bCs/>
                <w:sz w:val="21"/>
                <w:szCs w:val="21"/>
                <w:highlight w:val="none"/>
              </w:rPr>
            </w:pPr>
          </w:p>
        </w:tc>
      </w:tr>
    </w:tbl>
    <w:p w14:paraId="13FE53C3">
      <w:pPr>
        <w:rPr>
          <w:rFonts w:hint="eastAsia" w:ascii="宋体" w:hAnsi="宋体"/>
          <w:bCs/>
          <w:highlight w:val="none"/>
        </w:rPr>
      </w:pPr>
      <w:r>
        <w:rPr>
          <w:rFonts w:hint="eastAsia" w:ascii="宋体" w:hAnsi="宋体" w:cs="宋体"/>
          <w:szCs w:val="21"/>
          <w:highlight w:val="none"/>
        </w:rPr>
        <w:t>注：本项目不允许分包。请在“分包的工程项目”一栏填写“无”。本表不可缺省。</w:t>
      </w:r>
    </w:p>
    <w:p w14:paraId="79DDFF48">
      <w:pPr>
        <w:autoSpaceDE w:val="0"/>
        <w:autoSpaceDN w:val="0"/>
        <w:adjustRightInd w:val="0"/>
        <w:spacing w:line="200" w:lineRule="exact"/>
        <w:jc w:val="left"/>
        <w:rPr>
          <w:rFonts w:ascii="宋体" w:hAnsi="宋体"/>
          <w:kern w:val="0"/>
          <w:sz w:val="26"/>
          <w:szCs w:val="26"/>
          <w:highlight w:val="none"/>
        </w:rPr>
      </w:pPr>
    </w:p>
    <w:p w14:paraId="38D064DB">
      <w:pPr>
        <w:pStyle w:val="4"/>
        <w:snapToGrid w:val="0"/>
        <w:spacing w:before="0" w:after="0" w:line="360" w:lineRule="auto"/>
        <w:jc w:val="center"/>
        <w:rPr>
          <w:rFonts w:hint="eastAsia" w:ascii="宋体" w:hAnsi="宋体"/>
          <w:w w:val="99"/>
          <w:kern w:val="0"/>
          <w:sz w:val="28"/>
          <w:szCs w:val="28"/>
          <w:highlight w:val="none"/>
        </w:rPr>
      </w:pPr>
      <w:bookmarkStart w:id="225" w:name="_Toc430172184"/>
      <w:bookmarkStart w:id="226" w:name="_Toc337640257"/>
      <w:bookmarkStart w:id="227" w:name="_Toc401319710"/>
      <w:bookmarkStart w:id="228" w:name="_Toc430602410"/>
      <w:bookmarkStart w:id="229" w:name="_Toc374350138"/>
      <w:bookmarkStart w:id="230" w:name="_Toc374610578"/>
      <w:bookmarkStart w:id="231" w:name="_Toc587"/>
      <w:bookmarkStart w:id="232" w:name="_Toc399835172"/>
      <w:bookmarkStart w:id="233" w:name="_Toc269802993"/>
      <w:bookmarkStart w:id="234" w:name="_Toc249975287"/>
      <w:bookmarkStart w:id="235" w:name="_Toc298742487"/>
      <w:bookmarkStart w:id="236" w:name="_Toc399835248"/>
      <w:r>
        <w:rPr>
          <w:rFonts w:hint="eastAsia" w:ascii="宋体" w:hAnsi="宋体"/>
          <w:w w:val="99"/>
          <w:kern w:val="0"/>
          <w:sz w:val="28"/>
          <w:szCs w:val="28"/>
          <w:highlight w:val="none"/>
        </w:rPr>
        <w:br w:type="page"/>
      </w:r>
      <w:r>
        <w:rPr>
          <w:rFonts w:hint="eastAsia" w:ascii="宋体" w:hAnsi="宋体"/>
          <w:w w:val="99"/>
          <w:kern w:val="0"/>
          <w:sz w:val="28"/>
          <w:szCs w:val="28"/>
          <w:highlight w:val="none"/>
          <w:lang w:val="en-US" w:eastAsia="zh-CN"/>
        </w:rPr>
        <w:t>五</w:t>
      </w:r>
      <w:r>
        <w:rPr>
          <w:rFonts w:hint="eastAsia" w:ascii="宋体" w:hAnsi="宋体"/>
          <w:w w:val="99"/>
          <w:kern w:val="0"/>
          <w:sz w:val="28"/>
          <w:szCs w:val="28"/>
          <w:highlight w:val="none"/>
        </w:rPr>
        <w:t>、资格审查资料</w:t>
      </w:r>
      <w:bookmarkEnd w:id="225"/>
      <w:bookmarkEnd w:id="226"/>
      <w:bookmarkEnd w:id="227"/>
      <w:bookmarkEnd w:id="228"/>
      <w:bookmarkEnd w:id="229"/>
      <w:bookmarkEnd w:id="230"/>
      <w:bookmarkEnd w:id="231"/>
      <w:bookmarkEnd w:id="232"/>
      <w:bookmarkEnd w:id="233"/>
      <w:bookmarkEnd w:id="234"/>
      <w:bookmarkEnd w:id="235"/>
      <w:bookmarkEnd w:id="236"/>
    </w:p>
    <w:p w14:paraId="05C86E6A">
      <w:pPr>
        <w:spacing w:line="360" w:lineRule="auto"/>
        <w:ind w:firstLine="422" w:firstLineChars="200"/>
        <w:jc w:val="left"/>
        <w:rPr>
          <w:rFonts w:hint="eastAsia" w:ascii="宋体" w:hAnsi="宋体" w:cs="宋体"/>
          <w:b/>
          <w:szCs w:val="21"/>
          <w:highlight w:val="none"/>
        </w:rPr>
      </w:pPr>
    </w:p>
    <w:p w14:paraId="3D390095">
      <w:pPr>
        <w:jc w:val="center"/>
        <w:rPr>
          <w:rFonts w:ascii="宋体" w:hAnsi="宋体" w:cs="宋体"/>
          <w:b/>
          <w:sz w:val="28"/>
          <w:szCs w:val="28"/>
          <w:highlight w:val="none"/>
        </w:rPr>
      </w:pPr>
      <w:r>
        <w:rPr>
          <w:rFonts w:hint="eastAsia" w:ascii="宋体" w:hAnsi="宋体" w:cs="宋体"/>
          <w:b/>
          <w:sz w:val="28"/>
          <w:szCs w:val="28"/>
          <w:highlight w:val="none"/>
        </w:rPr>
        <w:t>表1企业基本信息表</w:t>
      </w:r>
    </w:p>
    <w:p w14:paraId="76DFB0EF">
      <w:pPr>
        <w:jc w:val="center"/>
        <w:rPr>
          <w:rFonts w:ascii="宋体"/>
          <w:b/>
          <w:sz w:val="28"/>
          <w:szCs w:val="28"/>
          <w:highlight w:val="none"/>
        </w:rPr>
      </w:pPr>
    </w:p>
    <w:tbl>
      <w:tblPr>
        <w:tblStyle w:val="48"/>
        <w:tblW w:w="5000" w:type="pct"/>
        <w:tblInd w:w="15" w:type="dxa"/>
        <w:tblLayout w:type="autofit"/>
        <w:tblCellMar>
          <w:top w:w="0" w:type="dxa"/>
          <w:left w:w="0" w:type="dxa"/>
          <w:bottom w:w="0" w:type="dxa"/>
          <w:right w:w="0" w:type="dxa"/>
        </w:tblCellMar>
      </w:tblPr>
      <w:tblGrid>
        <w:gridCol w:w="1611"/>
        <w:gridCol w:w="1613"/>
        <w:gridCol w:w="1613"/>
        <w:gridCol w:w="1613"/>
        <w:gridCol w:w="1614"/>
        <w:gridCol w:w="1620"/>
      </w:tblGrid>
      <w:tr w14:paraId="44219C61">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E7AAC69">
            <w:pPr>
              <w:widowControl/>
              <w:jc w:val="left"/>
              <w:textAlignment w:val="bottom"/>
              <w:rPr>
                <w:rFonts w:ascii="宋体" w:hAnsi="宋体" w:cs="宋体"/>
                <w:szCs w:val="21"/>
                <w:highlight w:val="none"/>
              </w:rPr>
            </w:pPr>
            <w:r>
              <w:rPr>
                <w:rFonts w:hint="eastAsia" w:ascii="宋体" w:hAnsi="宋体" w:cs="宋体"/>
                <w:kern w:val="0"/>
                <w:szCs w:val="21"/>
                <w:highlight w:val="none"/>
              </w:rPr>
              <w:t>申请人全称：</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6C10767">
            <w:pPr>
              <w:widowControl/>
              <w:jc w:val="left"/>
              <w:textAlignment w:val="bottom"/>
              <w:rPr>
                <w:rFonts w:ascii="宋体" w:hAnsi="宋体" w:cs="宋体"/>
                <w:szCs w:val="21"/>
                <w:highlight w:val="none"/>
              </w:rPr>
            </w:pPr>
          </w:p>
        </w:tc>
      </w:tr>
      <w:tr w14:paraId="2832540C">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DCA16E9">
            <w:pPr>
              <w:widowControl/>
              <w:jc w:val="left"/>
              <w:textAlignment w:val="bottom"/>
              <w:rPr>
                <w:rFonts w:ascii="宋体" w:hAnsi="宋体" w:cs="宋体"/>
                <w:szCs w:val="21"/>
                <w:highlight w:val="none"/>
              </w:rPr>
            </w:pPr>
            <w:r>
              <w:rPr>
                <w:rFonts w:hint="eastAsia" w:ascii="宋体" w:hAnsi="宋体" w:cs="宋体"/>
                <w:kern w:val="0"/>
                <w:szCs w:val="21"/>
                <w:highlight w:val="none"/>
              </w:rPr>
              <w:t>主要业务：</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B6278BF">
            <w:pPr>
              <w:widowControl/>
              <w:jc w:val="left"/>
              <w:textAlignment w:val="bottom"/>
              <w:rPr>
                <w:rFonts w:ascii="宋体" w:hAnsi="宋体" w:cs="宋体"/>
                <w:szCs w:val="21"/>
                <w:highlight w:val="none"/>
              </w:rPr>
            </w:pPr>
          </w:p>
        </w:tc>
      </w:tr>
      <w:tr w14:paraId="63F7331C">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68B5B55">
            <w:pPr>
              <w:widowControl/>
              <w:jc w:val="left"/>
              <w:textAlignment w:val="bottom"/>
              <w:rPr>
                <w:rFonts w:ascii="宋体" w:hAnsi="宋体" w:cs="宋体"/>
                <w:szCs w:val="21"/>
                <w:highlight w:val="none"/>
              </w:rPr>
            </w:pPr>
            <w:r>
              <w:rPr>
                <w:rFonts w:hint="eastAsia" w:ascii="宋体" w:hAnsi="宋体" w:cs="宋体"/>
                <w:kern w:val="0"/>
                <w:szCs w:val="21"/>
                <w:highlight w:val="none"/>
              </w:rPr>
              <w:t>营业范围：</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360A735">
            <w:pPr>
              <w:widowControl/>
              <w:jc w:val="left"/>
              <w:textAlignment w:val="bottom"/>
              <w:rPr>
                <w:rFonts w:ascii="宋体" w:hAnsi="宋体" w:cs="宋体"/>
                <w:szCs w:val="21"/>
                <w:highlight w:val="none"/>
              </w:rPr>
            </w:pPr>
          </w:p>
        </w:tc>
      </w:tr>
      <w:tr w14:paraId="1C36B64B">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3A2DAAA">
            <w:pPr>
              <w:widowControl/>
              <w:jc w:val="left"/>
              <w:textAlignment w:val="bottom"/>
              <w:rPr>
                <w:rFonts w:ascii="宋体" w:hAnsi="宋体" w:cs="宋体"/>
                <w:szCs w:val="21"/>
                <w:highlight w:val="none"/>
              </w:rPr>
            </w:pPr>
            <w:r>
              <w:rPr>
                <w:rFonts w:hint="eastAsia" w:ascii="宋体" w:hAnsi="宋体" w:cs="宋体"/>
                <w:kern w:val="0"/>
                <w:szCs w:val="21"/>
                <w:highlight w:val="none"/>
              </w:rPr>
              <w:t>统一社会信用代码：</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06B8DDD">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B12E47B">
            <w:pPr>
              <w:widowControl/>
              <w:jc w:val="left"/>
              <w:textAlignment w:val="bottom"/>
              <w:rPr>
                <w:rFonts w:ascii="宋体" w:hAnsi="宋体" w:cs="宋体"/>
                <w:szCs w:val="21"/>
                <w:highlight w:val="none"/>
              </w:rPr>
            </w:pPr>
            <w:r>
              <w:rPr>
                <w:rFonts w:hint="eastAsia" w:ascii="宋体" w:hAnsi="宋体" w:cs="宋体"/>
                <w:kern w:val="0"/>
                <w:szCs w:val="21"/>
                <w:highlight w:val="none"/>
              </w:rPr>
              <w:t>注册资本(元)：</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FDF4CB0">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B38EF82">
            <w:pPr>
              <w:widowControl/>
              <w:jc w:val="left"/>
              <w:textAlignment w:val="bottom"/>
              <w:rPr>
                <w:rFonts w:ascii="宋体" w:hAnsi="宋体" w:cs="宋体"/>
                <w:szCs w:val="21"/>
                <w:highlight w:val="none"/>
              </w:rPr>
            </w:pPr>
            <w:r>
              <w:rPr>
                <w:rFonts w:hint="eastAsia" w:ascii="宋体" w:hAnsi="宋体" w:cs="宋体"/>
                <w:kern w:val="0"/>
                <w:szCs w:val="21"/>
                <w:highlight w:val="none"/>
              </w:rPr>
              <w:t>信用等级：</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F49EF33">
            <w:pPr>
              <w:widowControl/>
              <w:jc w:val="left"/>
              <w:textAlignment w:val="bottom"/>
              <w:rPr>
                <w:rFonts w:ascii="宋体" w:hAnsi="宋体" w:cs="宋体"/>
                <w:szCs w:val="21"/>
                <w:highlight w:val="none"/>
              </w:rPr>
            </w:pPr>
          </w:p>
        </w:tc>
      </w:tr>
      <w:tr w14:paraId="1B510509">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4CF72EC">
            <w:pPr>
              <w:widowControl/>
              <w:jc w:val="left"/>
              <w:textAlignment w:val="bottom"/>
              <w:rPr>
                <w:rFonts w:ascii="宋体" w:hAnsi="宋体" w:cs="宋体"/>
                <w:szCs w:val="21"/>
                <w:highlight w:val="none"/>
              </w:rPr>
            </w:pPr>
            <w:r>
              <w:rPr>
                <w:rFonts w:hint="eastAsia" w:ascii="宋体" w:hAnsi="宋体" w:cs="宋体"/>
                <w:kern w:val="0"/>
                <w:szCs w:val="21"/>
                <w:highlight w:val="none"/>
              </w:rPr>
              <w:t>建立日期：</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7792292">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1679C00">
            <w:pPr>
              <w:widowControl/>
              <w:jc w:val="left"/>
              <w:textAlignment w:val="bottom"/>
              <w:rPr>
                <w:rFonts w:ascii="宋体" w:hAnsi="宋体" w:cs="宋体"/>
                <w:szCs w:val="21"/>
                <w:highlight w:val="none"/>
              </w:rPr>
            </w:pPr>
            <w:r>
              <w:rPr>
                <w:rFonts w:hint="eastAsia" w:ascii="宋体" w:hAnsi="宋体" w:cs="宋体"/>
                <w:kern w:val="0"/>
                <w:szCs w:val="21"/>
                <w:highlight w:val="none"/>
              </w:rPr>
              <w:t>现有职工总人数(人)：</w:t>
            </w:r>
          </w:p>
        </w:tc>
        <w:tc>
          <w:tcPr>
            <w:tcW w:w="2502"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890D8BD">
            <w:pPr>
              <w:widowControl/>
              <w:jc w:val="left"/>
              <w:textAlignment w:val="bottom"/>
              <w:rPr>
                <w:rFonts w:ascii="宋体" w:hAnsi="宋体" w:cs="宋体"/>
                <w:szCs w:val="21"/>
                <w:highlight w:val="none"/>
              </w:rPr>
            </w:pPr>
          </w:p>
        </w:tc>
      </w:tr>
      <w:tr w14:paraId="2E9395A4">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DA49723">
            <w:pPr>
              <w:widowControl/>
              <w:jc w:val="left"/>
              <w:textAlignment w:val="bottom"/>
              <w:rPr>
                <w:rFonts w:ascii="宋体" w:hAnsi="宋体" w:cs="宋体"/>
                <w:szCs w:val="21"/>
                <w:highlight w:val="none"/>
              </w:rPr>
            </w:pPr>
            <w:r>
              <w:rPr>
                <w:rFonts w:hint="eastAsia" w:ascii="宋体" w:hAnsi="宋体" w:cs="宋体"/>
                <w:kern w:val="0"/>
                <w:szCs w:val="21"/>
                <w:highlight w:val="none"/>
              </w:rPr>
              <w:t>办公地址：</w:t>
            </w:r>
          </w:p>
        </w:tc>
        <w:tc>
          <w:tcPr>
            <w:tcW w:w="2499"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49F10E4">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5B5DD36">
            <w:pPr>
              <w:widowControl/>
              <w:jc w:val="left"/>
              <w:textAlignment w:val="bottom"/>
              <w:rPr>
                <w:rFonts w:ascii="宋体" w:hAnsi="宋体" w:cs="宋体"/>
                <w:szCs w:val="21"/>
                <w:highlight w:val="none"/>
              </w:rPr>
            </w:pPr>
            <w:r>
              <w:rPr>
                <w:rFonts w:hint="eastAsia" w:ascii="宋体" w:hAnsi="宋体" w:cs="宋体"/>
                <w:kern w:val="0"/>
                <w:szCs w:val="21"/>
                <w:highlight w:val="none"/>
              </w:rPr>
              <w:t>邮编：</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54E508D">
            <w:pPr>
              <w:widowControl/>
              <w:jc w:val="left"/>
              <w:textAlignment w:val="bottom"/>
              <w:rPr>
                <w:rFonts w:ascii="宋体" w:hAnsi="宋体" w:cs="宋体"/>
                <w:szCs w:val="21"/>
                <w:highlight w:val="none"/>
              </w:rPr>
            </w:pPr>
          </w:p>
        </w:tc>
      </w:tr>
      <w:tr w14:paraId="0DD29A51">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E5D3861">
            <w:pPr>
              <w:widowControl/>
              <w:jc w:val="left"/>
              <w:textAlignment w:val="bottom"/>
              <w:rPr>
                <w:rFonts w:ascii="宋体" w:hAnsi="宋体" w:cs="宋体"/>
                <w:szCs w:val="21"/>
                <w:highlight w:val="none"/>
              </w:rPr>
            </w:pPr>
            <w:r>
              <w:rPr>
                <w:rFonts w:hint="eastAsia" w:ascii="宋体" w:hAnsi="宋体" w:cs="宋体"/>
                <w:kern w:val="0"/>
                <w:szCs w:val="21"/>
                <w:highlight w:val="none"/>
              </w:rPr>
              <w:t>联系电话：</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C6534B9">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D0D8FA8">
            <w:pPr>
              <w:widowControl/>
              <w:jc w:val="left"/>
              <w:textAlignment w:val="bottom"/>
              <w:rPr>
                <w:rFonts w:ascii="宋体" w:hAnsi="宋体" w:cs="宋体"/>
                <w:szCs w:val="21"/>
                <w:highlight w:val="none"/>
              </w:rPr>
            </w:pPr>
            <w:r>
              <w:rPr>
                <w:rFonts w:hint="eastAsia" w:ascii="宋体" w:hAnsi="宋体" w:cs="宋体"/>
                <w:kern w:val="0"/>
                <w:szCs w:val="21"/>
                <w:highlight w:val="none"/>
              </w:rPr>
              <w:t>传真：</w:t>
            </w:r>
          </w:p>
        </w:tc>
        <w:tc>
          <w:tcPr>
            <w:tcW w:w="2502"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14FB635">
            <w:pPr>
              <w:widowControl/>
              <w:jc w:val="left"/>
              <w:textAlignment w:val="bottom"/>
              <w:rPr>
                <w:rFonts w:ascii="宋体" w:hAnsi="宋体" w:cs="宋体"/>
                <w:szCs w:val="21"/>
                <w:highlight w:val="none"/>
              </w:rPr>
            </w:pPr>
          </w:p>
        </w:tc>
      </w:tr>
      <w:tr w14:paraId="6D2D4D61">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9E9F920">
            <w:pPr>
              <w:widowControl/>
              <w:jc w:val="left"/>
              <w:textAlignment w:val="bottom"/>
              <w:rPr>
                <w:rFonts w:ascii="宋体" w:hAnsi="宋体" w:cs="宋体"/>
                <w:szCs w:val="21"/>
                <w:highlight w:val="none"/>
              </w:rPr>
            </w:pPr>
            <w:r>
              <w:rPr>
                <w:rFonts w:hint="eastAsia" w:ascii="宋体" w:hAnsi="宋体" w:cs="宋体"/>
                <w:kern w:val="0"/>
                <w:szCs w:val="21"/>
                <w:highlight w:val="none"/>
              </w:rPr>
              <w:t>法人代表姓名：</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CCD701F">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CF9E26B">
            <w:pPr>
              <w:widowControl/>
              <w:jc w:val="left"/>
              <w:textAlignment w:val="bottom"/>
              <w:rPr>
                <w:rFonts w:ascii="宋体" w:hAnsi="宋体" w:cs="宋体"/>
                <w:szCs w:val="21"/>
                <w:highlight w:val="none"/>
              </w:rPr>
            </w:pPr>
            <w:r>
              <w:rPr>
                <w:rFonts w:hint="eastAsia" w:ascii="宋体" w:hAnsi="宋体" w:cs="宋体"/>
                <w:kern w:val="0"/>
                <w:szCs w:val="21"/>
                <w:highlight w:val="none"/>
              </w:rPr>
              <w:t>职务：</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F1F6EA0">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909740F">
            <w:pPr>
              <w:widowControl/>
              <w:jc w:val="left"/>
              <w:textAlignment w:val="bottom"/>
              <w:rPr>
                <w:rFonts w:ascii="宋体" w:hAnsi="宋体" w:cs="宋体"/>
                <w:szCs w:val="21"/>
                <w:highlight w:val="none"/>
              </w:rPr>
            </w:pPr>
            <w:r>
              <w:rPr>
                <w:rFonts w:hint="eastAsia" w:ascii="宋体" w:hAnsi="宋体" w:cs="宋体"/>
                <w:kern w:val="0"/>
                <w:szCs w:val="21"/>
                <w:highlight w:val="none"/>
              </w:rPr>
              <w:t>联系电话：</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96EF8B7">
            <w:pPr>
              <w:widowControl/>
              <w:jc w:val="left"/>
              <w:textAlignment w:val="bottom"/>
              <w:rPr>
                <w:rFonts w:ascii="宋体" w:hAnsi="宋体" w:cs="宋体"/>
                <w:szCs w:val="21"/>
                <w:highlight w:val="none"/>
              </w:rPr>
            </w:pPr>
          </w:p>
        </w:tc>
      </w:tr>
      <w:tr w14:paraId="6013C971">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996ED14">
            <w:pPr>
              <w:widowControl/>
              <w:jc w:val="left"/>
              <w:textAlignment w:val="bottom"/>
              <w:rPr>
                <w:rFonts w:ascii="宋体" w:hAnsi="宋体" w:cs="宋体"/>
                <w:szCs w:val="21"/>
                <w:highlight w:val="none"/>
              </w:rPr>
            </w:pPr>
            <w:r>
              <w:rPr>
                <w:rFonts w:hint="eastAsia" w:ascii="宋体" w:hAnsi="宋体" w:cs="宋体"/>
                <w:kern w:val="0"/>
                <w:szCs w:val="21"/>
                <w:highlight w:val="none"/>
              </w:rPr>
              <w:t>技术负责人姓名：</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274693C">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366D39E">
            <w:pPr>
              <w:widowControl/>
              <w:jc w:val="left"/>
              <w:textAlignment w:val="bottom"/>
              <w:rPr>
                <w:rFonts w:ascii="宋体" w:hAnsi="宋体" w:cs="宋体"/>
                <w:szCs w:val="21"/>
                <w:highlight w:val="none"/>
              </w:rPr>
            </w:pPr>
            <w:r>
              <w:rPr>
                <w:rFonts w:hint="eastAsia" w:ascii="宋体" w:hAnsi="宋体" w:cs="宋体"/>
                <w:kern w:val="0"/>
                <w:szCs w:val="21"/>
                <w:highlight w:val="none"/>
              </w:rPr>
              <w:t>技术负责人职务：</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A65145E">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90A95B7">
            <w:pPr>
              <w:widowControl/>
              <w:jc w:val="left"/>
              <w:textAlignment w:val="bottom"/>
              <w:rPr>
                <w:rFonts w:ascii="宋体" w:hAnsi="宋体" w:cs="宋体"/>
                <w:szCs w:val="21"/>
                <w:highlight w:val="none"/>
              </w:rPr>
            </w:pPr>
            <w:r>
              <w:rPr>
                <w:rFonts w:hint="eastAsia" w:ascii="宋体" w:hAnsi="宋体" w:cs="宋体"/>
                <w:kern w:val="0"/>
                <w:szCs w:val="21"/>
                <w:highlight w:val="none"/>
              </w:rPr>
              <w:t>技术负责人电话：</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B565B7F">
            <w:pPr>
              <w:widowControl/>
              <w:jc w:val="left"/>
              <w:textAlignment w:val="bottom"/>
              <w:rPr>
                <w:rFonts w:ascii="宋体" w:hAnsi="宋体" w:cs="宋体"/>
                <w:szCs w:val="21"/>
                <w:highlight w:val="none"/>
              </w:rPr>
            </w:pPr>
          </w:p>
        </w:tc>
      </w:tr>
      <w:tr w14:paraId="7E6CCB39">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8E2DF68">
            <w:pPr>
              <w:widowControl/>
              <w:jc w:val="left"/>
              <w:textAlignment w:val="bottom"/>
              <w:rPr>
                <w:rFonts w:ascii="宋体" w:hAnsi="宋体" w:cs="宋体"/>
                <w:szCs w:val="21"/>
                <w:highlight w:val="none"/>
              </w:rPr>
            </w:pPr>
            <w:r>
              <w:rPr>
                <w:rFonts w:hint="eastAsia" w:ascii="宋体" w:hAnsi="宋体" w:cs="宋体"/>
                <w:kern w:val="0"/>
                <w:szCs w:val="21"/>
                <w:highlight w:val="none"/>
              </w:rPr>
              <w:t>联系人姓名：</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3BAAF5D">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CEB056E">
            <w:pPr>
              <w:widowControl/>
              <w:jc w:val="left"/>
              <w:textAlignment w:val="bottom"/>
              <w:rPr>
                <w:rFonts w:ascii="宋体" w:hAnsi="宋体" w:cs="宋体"/>
                <w:szCs w:val="21"/>
                <w:highlight w:val="none"/>
              </w:rPr>
            </w:pPr>
            <w:r>
              <w:rPr>
                <w:rFonts w:hint="eastAsia" w:ascii="宋体" w:hAnsi="宋体" w:cs="宋体"/>
                <w:kern w:val="0"/>
                <w:szCs w:val="21"/>
                <w:highlight w:val="none"/>
              </w:rPr>
              <w:t>联系人职务：</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196F2B2">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44691F9">
            <w:pPr>
              <w:widowControl/>
              <w:jc w:val="left"/>
              <w:textAlignment w:val="bottom"/>
              <w:rPr>
                <w:rFonts w:ascii="宋体" w:hAnsi="宋体" w:cs="宋体"/>
                <w:szCs w:val="21"/>
                <w:highlight w:val="none"/>
              </w:rPr>
            </w:pPr>
            <w:r>
              <w:rPr>
                <w:rFonts w:hint="eastAsia" w:ascii="宋体" w:hAnsi="宋体" w:cs="宋体"/>
                <w:kern w:val="0"/>
                <w:szCs w:val="21"/>
                <w:highlight w:val="none"/>
              </w:rPr>
              <w:t>联系人电话：</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6498DDF">
            <w:pPr>
              <w:widowControl/>
              <w:jc w:val="left"/>
              <w:textAlignment w:val="bottom"/>
              <w:rPr>
                <w:rFonts w:ascii="宋体" w:hAnsi="宋体" w:cs="宋体"/>
                <w:szCs w:val="21"/>
                <w:highlight w:val="none"/>
              </w:rPr>
            </w:pPr>
          </w:p>
        </w:tc>
      </w:tr>
      <w:tr w14:paraId="560B8F43">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674654D">
            <w:pPr>
              <w:widowControl/>
              <w:jc w:val="left"/>
              <w:textAlignment w:val="bottom"/>
              <w:rPr>
                <w:rFonts w:ascii="宋体" w:hAnsi="宋体" w:cs="宋体"/>
                <w:szCs w:val="21"/>
                <w:highlight w:val="none"/>
              </w:rPr>
            </w:pPr>
            <w:r>
              <w:rPr>
                <w:rFonts w:hint="eastAsia" w:ascii="宋体" w:hAnsi="宋体" w:cs="宋体"/>
                <w:kern w:val="0"/>
                <w:szCs w:val="21"/>
                <w:highlight w:val="none"/>
              </w:rPr>
              <w:t>联系人邮箱：</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00F0CFC">
            <w:pPr>
              <w:widowControl/>
              <w:jc w:val="left"/>
              <w:textAlignment w:val="bottom"/>
              <w:rPr>
                <w:rFonts w:ascii="宋体" w:hAnsi="宋体" w:cs="宋体"/>
                <w:szCs w:val="21"/>
                <w:highlight w:val="none"/>
              </w:rPr>
            </w:pPr>
          </w:p>
        </w:tc>
      </w:tr>
      <w:tr w14:paraId="1ECE3004">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EBB8A2B">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751F673">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A5C429D">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4F51A14">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89EB7B6">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532F46D">
            <w:pPr>
              <w:widowControl/>
              <w:jc w:val="left"/>
              <w:textAlignment w:val="bottom"/>
              <w:rPr>
                <w:rFonts w:ascii="宋体" w:hAnsi="宋体" w:cs="宋体"/>
                <w:szCs w:val="21"/>
                <w:highlight w:val="none"/>
              </w:rPr>
            </w:pPr>
          </w:p>
        </w:tc>
      </w:tr>
      <w:tr w14:paraId="48A3988A">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5A54B6E">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7C3A540">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2478CBF">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31F15EC">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6EEB3C8">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5F500EC">
            <w:pPr>
              <w:widowControl/>
              <w:jc w:val="left"/>
              <w:textAlignment w:val="bottom"/>
              <w:rPr>
                <w:rFonts w:ascii="宋体" w:hAnsi="宋体" w:cs="宋体"/>
                <w:szCs w:val="21"/>
                <w:highlight w:val="none"/>
              </w:rPr>
            </w:pPr>
          </w:p>
        </w:tc>
      </w:tr>
      <w:tr w14:paraId="460A7DB4">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C9BB251">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25A752A">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CE5DEDE">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0070CFF">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7865465">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CE5B921">
            <w:pPr>
              <w:widowControl/>
              <w:jc w:val="left"/>
              <w:textAlignment w:val="bottom"/>
              <w:rPr>
                <w:rFonts w:ascii="宋体" w:hAnsi="宋体" w:cs="宋体"/>
                <w:szCs w:val="21"/>
                <w:highlight w:val="none"/>
              </w:rPr>
            </w:pPr>
          </w:p>
        </w:tc>
      </w:tr>
      <w:tr w14:paraId="1F2B0617">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64AF5C3">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1AE44FB">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A6B74EA">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300FA93">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F156379">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E5D6522">
            <w:pPr>
              <w:widowControl/>
              <w:jc w:val="left"/>
              <w:textAlignment w:val="bottom"/>
              <w:rPr>
                <w:rFonts w:ascii="宋体" w:hAnsi="宋体" w:cs="宋体"/>
                <w:szCs w:val="21"/>
                <w:highlight w:val="none"/>
              </w:rPr>
            </w:pPr>
          </w:p>
        </w:tc>
      </w:tr>
      <w:tr w14:paraId="373FA30C">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0C3B62F">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10AAE4D">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D420E78">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5C53BE9">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450CA2D">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FCE8CED">
            <w:pPr>
              <w:widowControl/>
              <w:jc w:val="left"/>
              <w:textAlignment w:val="bottom"/>
              <w:rPr>
                <w:rFonts w:ascii="宋体" w:hAnsi="宋体" w:cs="宋体"/>
                <w:szCs w:val="21"/>
                <w:highlight w:val="none"/>
              </w:rPr>
            </w:pPr>
          </w:p>
        </w:tc>
      </w:tr>
      <w:tr w14:paraId="4DA398F3">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71A3608">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566271F">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75F044F">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1E36032">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6367E64">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9277289">
            <w:pPr>
              <w:widowControl/>
              <w:jc w:val="left"/>
              <w:textAlignment w:val="bottom"/>
              <w:rPr>
                <w:rFonts w:ascii="宋体" w:hAnsi="宋体" w:cs="宋体"/>
                <w:szCs w:val="21"/>
                <w:highlight w:val="none"/>
              </w:rPr>
            </w:pPr>
          </w:p>
        </w:tc>
      </w:tr>
      <w:tr w14:paraId="1E5B98BC">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A61AF80">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CECD068">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A79C20A">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7C9AB57">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98F5E3E">
            <w:pPr>
              <w:widowControl/>
              <w:jc w:val="left"/>
              <w:textAlignment w:val="bottom"/>
              <w:rPr>
                <w:rFonts w:ascii="宋体" w:hAnsi="宋体" w:cs="宋体"/>
                <w:szCs w:val="21"/>
                <w:highlight w:val="none"/>
              </w:rPr>
            </w:pPr>
            <w:r>
              <w:rPr>
                <w:rFonts w:hint="eastAsia" w:ascii="宋体" w:hAnsi="宋体" w:cs="宋体"/>
                <w:kern w:val="0"/>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F3B7F0A">
            <w:pPr>
              <w:widowControl/>
              <w:jc w:val="left"/>
              <w:textAlignment w:val="bottom"/>
              <w:rPr>
                <w:rFonts w:ascii="宋体" w:hAnsi="宋体" w:cs="宋体"/>
                <w:szCs w:val="21"/>
                <w:highlight w:val="none"/>
              </w:rPr>
            </w:pPr>
          </w:p>
        </w:tc>
      </w:tr>
      <w:tr w14:paraId="35126502">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E4A0DD2">
            <w:pPr>
              <w:widowControl/>
              <w:jc w:val="left"/>
              <w:textAlignment w:val="bottom"/>
              <w:rPr>
                <w:rFonts w:ascii="宋体" w:hAnsi="宋体" w:cs="宋体"/>
                <w:szCs w:val="21"/>
                <w:highlight w:val="none"/>
              </w:rPr>
            </w:pPr>
            <w:r>
              <w:rPr>
                <w:rFonts w:hint="eastAsia" w:ascii="宋体" w:hAnsi="宋体" w:cs="宋体"/>
                <w:kern w:val="0"/>
                <w:szCs w:val="21"/>
                <w:highlight w:val="none"/>
              </w:rPr>
              <w:t>安全许可证证书编号：</w:t>
            </w:r>
          </w:p>
        </w:tc>
        <w:tc>
          <w:tcPr>
            <w:tcW w:w="2499"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D6A84E1">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330F148">
            <w:pPr>
              <w:widowControl/>
              <w:jc w:val="left"/>
              <w:textAlignment w:val="bottom"/>
              <w:rPr>
                <w:rFonts w:ascii="宋体" w:hAnsi="宋体" w:cs="宋体"/>
                <w:szCs w:val="21"/>
                <w:highlight w:val="none"/>
              </w:rPr>
            </w:pPr>
            <w:r>
              <w:rPr>
                <w:rFonts w:hint="eastAsia" w:ascii="宋体" w:hAnsi="宋体" w:cs="宋体"/>
                <w:kern w:val="0"/>
                <w:szCs w:val="21"/>
                <w:highlight w:val="none"/>
              </w:rPr>
              <w:t>安全许可证证书有效期：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E0F1429">
            <w:pPr>
              <w:widowControl/>
              <w:jc w:val="left"/>
              <w:textAlignment w:val="bottom"/>
              <w:rPr>
                <w:rFonts w:ascii="宋体" w:hAnsi="宋体" w:cs="宋体"/>
                <w:szCs w:val="21"/>
                <w:highlight w:val="none"/>
              </w:rPr>
            </w:pPr>
          </w:p>
        </w:tc>
      </w:tr>
      <w:tr w14:paraId="67632722">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388B675">
            <w:pPr>
              <w:widowControl/>
              <w:jc w:val="left"/>
              <w:textAlignment w:val="bottom"/>
              <w:rPr>
                <w:rFonts w:ascii="宋体" w:hAnsi="宋体" w:cs="宋体"/>
                <w:szCs w:val="21"/>
                <w:highlight w:val="none"/>
              </w:rPr>
            </w:pPr>
            <w:r>
              <w:rPr>
                <w:rFonts w:hint="eastAsia" w:ascii="宋体" w:hAnsi="宋体" w:cs="宋体"/>
                <w:kern w:val="0"/>
                <w:szCs w:val="21"/>
                <w:highlight w:val="none"/>
              </w:rPr>
              <w:t>基本户开户行：</w:t>
            </w:r>
          </w:p>
        </w:tc>
        <w:tc>
          <w:tcPr>
            <w:tcW w:w="2499"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3386CFD">
            <w:pPr>
              <w:widowControl/>
              <w:jc w:val="left"/>
              <w:textAlignment w:val="bottom"/>
              <w:rPr>
                <w:rFonts w:ascii="宋体" w:hAnsi="宋体" w:cs="宋体"/>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86A3D31">
            <w:pPr>
              <w:widowControl/>
              <w:jc w:val="left"/>
              <w:textAlignment w:val="bottom"/>
              <w:rPr>
                <w:rFonts w:ascii="宋体" w:hAnsi="宋体" w:cs="宋体"/>
                <w:szCs w:val="21"/>
                <w:highlight w:val="none"/>
              </w:rPr>
            </w:pPr>
            <w:r>
              <w:rPr>
                <w:rFonts w:hint="eastAsia" w:ascii="宋体" w:hAnsi="宋体" w:cs="宋体"/>
                <w:kern w:val="0"/>
                <w:szCs w:val="21"/>
                <w:highlight w:val="none"/>
              </w:rPr>
              <w:t>基本户户名：</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3D5AD6B">
            <w:pPr>
              <w:widowControl/>
              <w:jc w:val="left"/>
              <w:textAlignment w:val="bottom"/>
              <w:rPr>
                <w:rFonts w:ascii="宋体" w:hAnsi="宋体" w:cs="宋体"/>
                <w:szCs w:val="21"/>
                <w:highlight w:val="none"/>
              </w:rPr>
            </w:pPr>
          </w:p>
        </w:tc>
      </w:tr>
      <w:tr w14:paraId="3F5645C9">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A3FEFE9">
            <w:pPr>
              <w:widowControl/>
              <w:jc w:val="left"/>
              <w:textAlignment w:val="bottom"/>
              <w:rPr>
                <w:rFonts w:ascii="宋体" w:hAnsi="宋体" w:cs="宋体"/>
                <w:szCs w:val="21"/>
                <w:highlight w:val="none"/>
              </w:rPr>
            </w:pPr>
            <w:r>
              <w:rPr>
                <w:rFonts w:hint="eastAsia" w:ascii="宋体" w:hAnsi="宋体" w:cs="宋体"/>
                <w:kern w:val="0"/>
                <w:szCs w:val="21"/>
                <w:highlight w:val="none"/>
              </w:rPr>
              <w:t>基本户账号：</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183B19F">
            <w:pPr>
              <w:widowControl/>
              <w:jc w:val="left"/>
              <w:textAlignment w:val="bottom"/>
              <w:rPr>
                <w:rFonts w:ascii="宋体" w:hAnsi="宋体" w:cs="宋体"/>
                <w:szCs w:val="21"/>
                <w:highlight w:val="none"/>
              </w:rPr>
            </w:pPr>
          </w:p>
        </w:tc>
      </w:tr>
    </w:tbl>
    <w:p w14:paraId="7AAD2EB3">
      <w:pPr>
        <w:spacing w:line="360" w:lineRule="auto"/>
        <w:ind w:firstLine="422" w:firstLineChars="200"/>
        <w:jc w:val="left"/>
        <w:rPr>
          <w:rFonts w:ascii="宋体" w:hAnsi="宋体" w:cs="宋体"/>
          <w:b/>
          <w:szCs w:val="21"/>
          <w:highlight w:val="none"/>
        </w:rPr>
      </w:pPr>
    </w:p>
    <w:p w14:paraId="48A55146">
      <w:pPr>
        <w:spacing w:line="360" w:lineRule="auto"/>
        <w:ind w:firstLine="480" w:firstLineChars="200"/>
        <w:jc w:val="left"/>
        <w:rPr>
          <w:rFonts w:hint="eastAsia" w:ascii="宋体" w:hAnsi="宋体" w:cs="MingLiU"/>
          <w:kern w:val="0"/>
          <w:szCs w:val="21"/>
          <w:highlight w:val="none"/>
        </w:rPr>
        <w:sectPr>
          <w:pgSz w:w="11922" w:h="16838"/>
          <w:pgMar w:top="1134" w:right="1134" w:bottom="1134" w:left="1134" w:header="884" w:footer="839" w:gutter="0"/>
          <w:pgNumType w:fmt="decimal"/>
          <w:cols w:space="0" w:num="1"/>
          <w:rtlGutter w:val="0"/>
          <w:docGrid w:linePitch="0" w:charSpace="0"/>
        </w:sectPr>
      </w:pPr>
      <w:r>
        <w:rPr>
          <w:rFonts w:hint="eastAsia" w:ascii="宋体" w:hAnsi="宋体" w:cs="MingLiU"/>
          <w:kern w:val="0"/>
          <w:sz w:val="24"/>
          <w:szCs w:val="24"/>
          <w:highlight w:val="none"/>
        </w:rPr>
        <w:t>注：本表后附营业执照、企业基本账户开户许可证或企业基本存款账户信息、资质证书、安全生产许可证复印件（或扫描件）。</w:t>
      </w:r>
    </w:p>
    <w:p w14:paraId="2555AE89">
      <w:pPr>
        <w:jc w:val="center"/>
        <w:rPr>
          <w:rFonts w:ascii="宋体" w:hAnsi="宋体"/>
          <w:b/>
          <w:sz w:val="28"/>
          <w:szCs w:val="28"/>
          <w:highlight w:val="none"/>
        </w:rPr>
      </w:pPr>
      <w:r>
        <w:rPr>
          <w:rFonts w:hint="eastAsia" w:ascii="宋体" w:hAnsi="宋体"/>
          <w:b/>
          <w:sz w:val="28"/>
          <w:szCs w:val="28"/>
          <w:highlight w:val="none"/>
        </w:rPr>
        <w:t>表2 拟投入本项目主要人员情况表</w:t>
      </w:r>
    </w:p>
    <w:p w14:paraId="58310C4B">
      <w:pPr>
        <w:spacing w:line="288" w:lineRule="auto"/>
        <w:rPr>
          <w:rFonts w:ascii="宋体" w:hAnsi="宋体"/>
          <w:b/>
          <w:highlight w:val="none"/>
          <w:u w:val="single"/>
        </w:rPr>
      </w:pPr>
    </w:p>
    <w:tbl>
      <w:tblPr>
        <w:tblStyle w:val="48"/>
        <w:tblW w:w="9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265"/>
        <w:gridCol w:w="1111"/>
        <w:gridCol w:w="667"/>
        <w:gridCol w:w="1111"/>
        <w:gridCol w:w="889"/>
        <w:gridCol w:w="1581"/>
        <w:gridCol w:w="1529"/>
        <w:gridCol w:w="889"/>
      </w:tblGrid>
      <w:tr w14:paraId="0A49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788" w:type="dxa"/>
            <w:noWrap w:val="0"/>
            <w:vAlign w:val="center"/>
          </w:tcPr>
          <w:p w14:paraId="0FB9FC33">
            <w:pPr>
              <w:widowControl/>
              <w:jc w:val="center"/>
              <w:textAlignment w:val="bottom"/>
              <w:rPr>
                <w:rFonts w:ascii="宋体" w:hAnsi="宋体" w:cs="宋体"/>
                <w:kern w:val="0"/>
                <w:sz w:val="24"/>
                <w:szCs w:val="24"/>
                <w:highlight w:val="none"/>
              </w:rPr>
            </w:pPr>
            <w:r>
              <w:rPr>
                <w:rFonts w:hint="eastAsia" w:ascii="宋体" w:hAnsi="宋体" w:cs="宋体"/>
                <w:kern w:val="0"/>
                <w:sz w:val="24"/>
                <w:szCs w:val="24"/>
                <w:highlight w:val="none"/>
              </w:rPr>
              <w:t>序号</w:t>
            </w:r>
          </w:p>
        </w:tc>
        <w:tc>
          <w:tcPr>
            <w:tcW w:w="1265" w:type="dxa"/>
            <w:noWrap w:val="0"/>
            <w:vAlign w:val="center"/>
          </w:tcPr>
          <w:p w14:paraId="1CCD231B">
            <w:pPr>
              <w:widowControl/>
              <w:jc w:val="center"/>
              <w:textAlignment w:val="bottom"/>
              <w:rPr>
                <w:rFonts w:ascii="宋体" w:hAnsi="宋体" w:cs="宋体"/>
                <w:kern w:val="0"/>
                <w:sz w:val="24"/>
                <w:szCs w:val="24"/>
                <w:highlight w:val="none"/>
              </w:rPr>
            </w:pPr>
            <w:r>
              <w:rPr>
                <w:rFonts w:hint="eastAsia" w:ascii="宋体" w:hAnsi="宋体" w:cs="宋体"/>
                <w:kern w:val="0"/>
                <w:sz w:val="24"/>
                <w:szCs w:val="24"/>
                <w:highlight w:val="none"/>
              </w:rPr>
              <w:t>在本项目</w:t>
            </w:r>
          </w:p>
          <w:p w14:paraId="09335695">
            <w:pPr>
              <w:widowControl/>
              <w:jc w:val="center"/>
              <w:textAlignment w:val="bottom"/>
              <w:rPr>
                <w:rFonts w:ascii="宋体" w:hAnsi="宋体" w:cs="宋体"/>
                <w:kern w:val="0"/>
                <w:sz w:val="24"/>
                <w:szCs w:val="24"/>
                <w:highlight w:val="none"/>
              </w:rPr>
            </w:pPr>
            <w:r>
              <w:rPr>
                <w:rFonts w:hint="eastAsia" w:ascii="宋体" w:hAnsi="宋体" w:cs="宋体"/>
                <w:kern w:val="0"/>
                <w:sz w:val="24"/>
                <w:szCs w:val="24"/>
                <w:highlight w:val="none"/>
              </w:rPr>
              <w:t>任职</w:t>
            </w:r>
          </w:p>
        </w:tc>
        <w:tc>
          <w:tcPr>
            <w:tcW w:w="1111" w:type="dxa"/>
            <w:noWrap w:val="0"/>
            <w:vAlign w:val="center"/>
          </w:tcPr>
          <w:p w14:paraId="2952875C">
            <w:pPr>
              <w:widowControl/>
              <w:jc w:val="center"/>
              <w:textAlignment w:val="bottom"/>
              <w:rPr>
                <w:rFonts w:ascii="宋体" w:hAnsi="宋体" w:cs="宋体"/>
                <w:kern w:val="0"/>
                <w:sz w:val="24"/>
                <w:szCs w:val="24"/>
                <w:highlight w:val="none"/>
              </w:rPr>
            </w:pPr>
            <w:r>
              <w:rPr>
                <w:rFonts w:hint="eastAsia" w:ascii="宋体" w:hAnsi="宋体" w:cs="宋体"/>
                <w:kern w:val="0"/>
                <w:sz w:val="24"/>
                <w:szCs w:val="24"/>
                <w:highlight w:val="none"/>
              </w:rPr>
              <w:t>姓名</w:t>
            </w:r>
          </w:p>
        </w:tc>
        <w:tc>
          <w:tcPr>
            <w:tcW w:w="667" w:type="dxa"/>
            <w:noWrap w:val="0"/>
            <w:vAlign w:val="center"/>
          </w:tcPr>
          <w:p w14:paraId="70D9A34E">
            <w:pPr>
              <w:widowControl/>
              <w:jc w:val="center"/>
              <w:textAlignment w:val="bottom"/>
              <w:rPr>
                <w:rFonts w:ascii="宋体" w:hAnsi="宋体" w:cs="宋体"/>
                <w:kern w:val="0"/>
                <w:sz w:val="24"/>
                <w:szCs w:val="24"/>
                <w:highlight w:val="none"/>
              </w:rPr>
            </w:pPr>
            <w:r>
              <w:rPr>
                <w:rFonts w:hint="eastAsia" w:ascii="宋体" w:hAnsi="宋体" w:cs="宋体"/>
                <w:kern w:val="0"/>
                <w:sz w:val="24"/>
                <w:szCs w:val="24"/>
                <w:highlight w:val="none"/>
              </w:rPr>
              <w:t>学历</w:t>
            </w:r>
          </w:p>
        </w:tc>
        <w:tc>
          <w:tcPr>
            <w:tcW w:w="1111" w:type="dxa"/>
            <w:noWrap w:val="0"/>
            <w:vAlign w:val="center"/>
          </w:tcPr>
          <w:p w14:paraId="553F3ACA">
            <w:pPr>
              <w:widowControl/>
              <w:jc w:val="center"/>
              <w:textAlignment w:val="bottom"/>
              <w:rPr>
                <w:rFonts w:ascii="宋体" w:hAnsi="宋体" w:cs="宋体"/>
                <w:kern w:val="0"/>
                <w:sz w:val="24"/>
                <w:szCs w:val="24"/>
                <w:highlight w:val="none"/>
              </w:rPr>
            </w:pPr>
            <w:r>
              <w:rPr>
                <w:rFonts w:hint="eastAsia" w:ascii="宋体" w:hAnsi="宋体" w:cs="宋体"/>
                <w:kern w:val="0"/>
                <w:sz w:val="24"/>
                <w:szCs w:val="24"/>
                <w:highlight w:val="none"/>
              </w:rPr>
              <w:t>技术</w:t>
            </w:r>
          </w:p>
          <w:p w14:paraId="7F448643">
            <w:pPr>
              <w:widowControl/>
              <w:jc w:val="center"/>
              <w:textAlignment w:val="bottom"/>
              <w:rPr>
                <w:rFonts w:ascii="宋体" w:hAnsi="宋体" w:cs="宋体"/>
                <w:kern w:val="0"/>
                <w:sz w:val="24"/>
                <w:szCs w:val="24"/>
                <w:highlight w:val="none"/>
              </w:rPr>
            </w:pPr>
            <w:r>
              <w:rPr>
                <w:rFonts w:hint="eastAsia" w:ascii="宋体" w:hAnsi="宋体" w:cs="宋体"/>
                <w:kern w:val="0"/>
                <w:sz w:val="24"/>
                <w:szCs w:val="24"/>
                <w:highlight w:val="none"/>
              </w:rPr>
              <w:t>职称</w:t>
            </w:r>
          </w:p>
        </w:tc>
        <w:tc>
          <w:tcPr>
            <w:tcW w:w="889" w:type="dxa"/>
            <w:noWrap w:val="0"/>
            <w:vAlign w:val="center"/>
          </w:tcPr>
          <w:p w14:paraId="4DF32791">
            <w:pPr>
              <w:widowControl/>
              <w:jc w:val="center"/>
              <w:textAlignment w:val="bottom"/>
              <w:rPr>
                <w:rFonts w:ascii="宋体" w:hAnsi="宋体" w:cs="宋体"/>
                <w:kern w:val="0"/>
                <w:sz w:val="24"/>
                <w:szCs w:val="24"/>
                <w:highlight w:val="none"/>
              </w:rPr>
            </w:pPr>
            <w:r>
              <w:rPr>
                <w:rFonts w:hint="eastAsia" w:ascii="宋体" w:hAnsi="宋体" w:cs="宋体"/>
                <w:kern w:val="0"/>
                <w:sz w:val="24"/>
                <w:szCs w:val="24"/>
                <w:highlight w:val="none"/>
              </w:rPr>
              <w:t>专业</w:t>
            </w:r>
          </w:p>
        </w:tc>
        <w:tc>
          <w:tcPr>
            <w:tcW w:w="1581" w:type="dxa"/>
            <w:noWrap w:val="0"/>
            <w:vAlign w:val="center"/>
          </w:tcPr>
          <w:p w14:paraId="043ACFCB">
            <w:pPr>
              <w:widowControl/>
              <w:jc w:val="center"/>
              <w:textAlignment w:val="bottom"/>
              <w:rPr>
                <w:rFonts w:ascii="宋体" w:hAnsi="宋体" w:cs="宋体"/>
                <w:kern w:val="0"/>
                <w:sz w:val="24"/>
                <w:szCs w:val="24"/>
                <w:highlight w:val="none"/>
              </w:rPr>
            </w:pPr>
            <w:r>
              <w:rPr>
                <w:rFonts w:hint="eastAsia" w:ascii="宋体" w:hAnsi="宋体" w:cs="宋体"/>
                <w:kern w:val="0"/>
                <w:sz w:val="24"/>
                <w:szCs w:val="24"/>
                <w:highlight w:val="none"/>
              </w:rPr>
              <w:t>专业工作年限</w:t>
            </w:r>
          </w:p>
        </w:tc>
        <w:tc>
          <w:tcPr>
            <w:tcW w:w="1529" w:type="dxa"/>
            <w:noWrap w:val="0"/>
            <w:vAlign w:val="center"/>
          </w:tcPr>
          <w:p w14:paraId="2E189512">
            <w:pPr>
              <w:widowControl/>
              <w:jc w:val="center"/>
              <w:textAlignment w:val="bottom"/>
              <w:rPr>
                <w:rFonts w:ascii="宋体" w:hAnsi="宋体" w:cs="宋体"/>
                <w:kern w:val="0"/>
                <w:sz w:val="24"/>
                <w:szCs w:val="24"/>
                <w:highlight w:val="none"/>
              </w:rPr>
            </w:pPr>
            <w:r>
              <w:rPr>
                <w:rFonts w:hint="eastAsia" w:ascii="宋体" w:hAnsi="宋体" w:cs="宋体"/>
                <w:kern w:val="0"/>
                <w:sz w:val="24"/>
                <w:szCs w:val="24"/>
                <w:highlight w:val="none"/>
              </w:rPr>
              <w:t>身份证号</w:t>
            </w:r>
          </w:p>
        </w:tc>
        <w:tc>
          <w:tcPr>
            <w:tcW w:w="889" w:type="dxa"/>
            <w:noWrap w:val="0"/>
            <w:vAlign w:val="center"/>
          </w:tcPr>
          <w:p w14:paraId="070BDEAE">
            <w:pPr>
              <w:widowControl/>
              <w:jc w:val="center"/>
              <w:textAlignment w:val="bottom"/>
              <w:rPr>
                <w:rFonts w:ascii="宋体" w:hAnsi="宋体" w:cs="宋体"/>
                <w:kern w:val="0"/>
                <w:sz w:val="24"/>
                <w:szCs w:val="24"/>
                <w:highlight w:val="none"/>
              </w:rPr>
            </w:pPr>
            <w:r>
              <w:rPr>
                <w:rFonts w:hint="eastAsia" w:ascii="宋体" w:hAnsi="宋体" w:cs="宋体"/>
                <w:kern w:val="0"/>
                <w:sz w:val="24"/>
                <w:szCs w:val="24"/>
                <w:highlight w:val="none"/>
              </w:rPr>
              <w:t>备注</w:t>
            </w:r>
          </w:p>
        </w:tc>
      </w:tr>
      <w:tr w14:paraId="201B5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03730279">
            <w:pPr>
              <w:spacing w:line="300" w:lineRule="auto"/>
              <w:jc w:val="center"/>
              <w:rPr>
                <w:rFonts w:ascii="宋体" w:hAnsi="宋体" w:cs="宋体"/>
                <w:b/>
                <w:kern w:val="0"/>
                <w:sz w:val="24"/>
                <w:szCs w:val="24"/>
                <w:highlight w:val="none"/>
              </w:rPr>
            </w:pPr>
          </w:p>
        </w:tc>
        <w:tc>
          <w:tcPr>
            <w:tcW w:w="1265" w:type="dxa"/>
            <w:noWrap w:val="0"/>
            <w:vAlign w:val="center"/>
          </w:tcPr>
          <w:p w14:paraId="35CD0F01">
            <w:pPr>
              <w:spacing w:line="300" w:lineRule="auto"/>
              <w:jc w:val="center"/>
              <w:rPr>
                <w:rFonts w:ascii="宋体" w:hAnsi="宋体" w:cs="宋体"/>
                <w:b/>
                <w:kern w:val="0"/>
                <w:sz w:val="24"/>
                <w:szCs w:val="24"/>
                <w:highlight w:val="none"/>
              </w:rPr>
            </w:pPr>
          </w:p>
        </w:tc>
        <w:tc>
          <w:tcPr>
            <w:tcW w:w="1111" w:type="dxa"/>
            <w:noWrap w:val="0"/>
            <w:vAlign w:val="center"/>
          </w:tcPr>
          <w:p w14:paraId="7ED469DF">
            <w:pPr>
              <w:spacing w:line="300" w:lineRule="auto"/>
              <w:jc w:val="center"/>
              <w:rPr>
                <w:rFonts w:ascii="宋体" w:hAnsi="宋体" w:cs="宋体"/>
                <w:b/>
                <w:kern w:val="0"/>
                <w:sz w:val="24"/>
                <w:szCs w:val="24"/>
                <w:highlight w:val="none"/>
              </w:rPr>
            </w:pPr>
          </w:p>
        </w:tc>
        <w:tc>
          <w:tcPr>
            <w:tcW w:w="667" w:type="dxa"/>
            <w:noWrap w:val="0"/>
            <w:vAlign w:val="center"/>
          </w:tcPr>
          <w:p w14:paraId="42D3B2E4">
            <w:pPr>
              <w:spacing w:line="300" w:lineRule="auto"/>
              <w:jc w:val="center"/>
              <w:rPr>
                <w:rFonts w:ascii="宋体" w:hAnsi="宋体" w:cs="宋体"/>
                <w:b/>
                <w:kern w:val="0"/>
                <w:sz w:val="24"/>
                <w:szCs w:val="24"/>
                <w:highlight w:val="none"/>
              </w:rPr>
            </w:pPr>
          </w:p>
        </w:tc>
        <w:tc>
          <w:tcPr>
            <w:tcW w:w="1111" w:type="dxa"/>
            <w:noWrap w:val="0"/>
            <w:vAlign w:val="center"/>
          </w:tcPr>
          <w:p w14:paraId="2ED3B0CE">
            <w:pPr>
              <w:spacing w:line="300" w:lineRule="auto"/>
              <w:jc w:val="center"/>
              <w:rPr>
                <w:rFonts w:ascii="宋体" w:hAnsi="宋体" w:cs="宋体"/>
                <w:b/>
                <w:kern w:val="0"/>
                <w:sz w:val="24"/>
                <w:szCs w:val="24"/>
                <w:highlight w:val="none"/>
              </w:rPr>
            </w:pPr>
          </w:p>
        </w:tc>
        <w:tc>
          <w:tcPr>
            <w:tcW w:w="889" w:type="dxa"/>
            <w:noWrap w:val="0"/>
            <w:vAlign w:val="center"/>
          </w:tcPr>
          <w:p w14:paraId="29A5017F">
            <w:pPr>
              <w:spacing w:line="300" w:lineRule="auto"/>
              <w:jc w:val="center"/>
              <w:rPr>
                <w:rFonts w:ascii="宋体" w:hAnsi="宋体" w:cs="宋体"/>
                <w:b/>
                <w:kern w:val="0"/>
                <w:sz w:val="24"/>
                <w:szCs w:val="24"/>
                <w:highlight w:val="none"/>
              </w:rPr>
            </w:pPr>
          </w:p>
        </w:tc>
        <w:tc>
          <w:tcPr>
            <w:tcW w:w="1581" w:type="dxa"/>
            <w:noWrap w:val="0"/>
            <w:vAlign w:val="center"/>
          </w:tcPr>
          <w:p w14:paraId="3FF4D042">
            <w:pPr>
              <w:spacing w:line="300" w:lineRule="auto"/>
              <w:jc w:val="center"/>
              <w:rPr>
                <w:rFonts w:ascii="宋体" w:hAnsi="宋体" w:cs="宋体"/>
                <w:b/>
                <w:kern w:val="0"/>
                <w:sz w:val="24"/>
                <w:szCs w:val="24"/>
                <w:highlight w:val="none"/>
              </w:rPr>
            </w:pPr>
          </w:p>
        </w:tc>
        <w:tc>
          <w:tcPr>
            <w:tcW w:w="1529" w:type="dxa"/>
            <w:noWrap w:val="0"/>
            <w:vAlign w:val="center"/>
          </w:tcPr>
          <w:p w14:paraId="31D2F5C2">
            <w:pPr>
              <w:spacing w:line="300" w:lineRule="auto"/>
              <w:jc w:val="center"/>
              <w:rPr>
                <w:rFonts w:ascii="宋体" w:hAnsi="宋体" w:cs="宋体"/>
                <w:b/>
                <w:kern w:val="0"/>
                <w:sz w:val="24"/>
                <w:szCs w:val="24"/>
                <w:highlight w:val="none"/>
              </w:rPr>
            </w:pPr>
          </w:p>
        </w:tc>
        <w:tc>
          <w:tcPr>
            <w:tcW w:w="889" w:type="dxa"/>
            <w:noWrap w:val="0"/>
            <w:vAlign w:val="center"/>
          </w:tcPr>
          <w:p w14:paraId="494B355F">
            <w:pPr>
              <w:spacing w:line="300" w:lineRule="auto"/>
              <w:jc w:val="center"/>
              <w:rPr>
                <w:rFonts w:ascii="宋体" w:hAnsi="宋体" w:cs="宋体"/>
                <w:b/>
                <w:kern w:val="0"/>
                <w:sz w:val="24"/>
                <w:szCs w:val="24"/>
                <w:highlight w:val="none"/>
              </w:rPr>
            </w:pPr>
          </w:p>
        </w:tc>
      </w:tr>
      <w:tr w14:paraId="09A6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401153D7">
            <w:pPr>
              <w:spacing w:line="300" w:lineRule="auto"/>
              <w:jc w:val="center"/>
              <w:rPr>
                <w:rFonts w:ascii="宋体" w:hAnsi="宋体" w:cs="宋体"/>
                <w:b/>
                <w:kern w:val="0"/>
                <w:sz w:val="24"/>
                <w:szCs w:val="24"/>
                <w:highlight w:val="none"/>
              </w:rPr>
            </w:pPr>
          </w:p>
        </w:tc>
        <w:tc>
          <w:tcPr>
            <w:tcW w:w="1265" w:type="dxa"/>
            <w:noWrap w:val="0"/>
            <w:vAlign w:val="center"/>
          </w:tcPr>
          <w:p w14:paraId="33F55A38">
            <w:pPr>
              <w:spacing w:line="300" w:lineRule="auto"/>
              <w:jc w:val="center"/>
              <w:rPr>
                <w:rFonts w:ascii="宋体" w:hAnsi="宋体" w:cs="宋体"/>
                <w:b/>
                <w:kern w:val="0"/>
                <w:sz w:val="24"/>
                <w:szCs w:val="24"/>
                <w:highlight w:val="none"/>
              </w:rPr>
            </w:pPr>
          </w:p>
        </w:tc>
        <w:tc>
          <w:tcPr>
            <w:tcW w:w="1111" w:type="dxa"/>
            <w:noWrap w:val="0"/>
            <w:vAlign w:val="center"/>
          </w:tcPr>
          <w:p w14:paraId="7C356161">
            <w:pPr>
              <w:spacing w:line="300" w:lineRule="auto"/>
              <w:jc w:val="center"/>
              <w:rPr>
                <w:rFonts w:ascii="宋体" w:hAnsi="宋体" w:cs="宋体"/>
                <w:b/>
                <w:kern w:val="0"/>
                <w:sz w:val="24"/>
                <w:szCs w:val="24"/>
                <w:highlight w:val="none"/>
              </w:rPr>
            </w:pPr>
          </w:p>
        </w:tc>
        <w:tc>
          <w:tcPr>
            <w:tcW w:w="667" w:type="dxa"/>
            <w:noWrap w:val="0"/>
            <w:vAlign w:val="center"/>
          </w:tcPr>
          <w:p w14:paraId="584FCE5E">
            <w:pPr>
              <w:spacing w:line="300" w:lineRule="auto"/>
              <w:jc w:val="center"/>
              <w:rPr>
                <w:rFonts w:ascii="宋体" w:hAnsi="宋体" w:cs="宋体"/>
                <w:b/>
                <w:kern w:val="0"/>
                <w:sz w:val="24"/>
                <w:szCs w:val="24"/>
                <w:highlight w:val="none"/>
              </w:rPr>
            </w:pPr>
          </w:p>
        </w:tc>
        <w:tc>
          <w:tcPr>
            <w:tcW w:w="1111" w:type="dxa"/>
            <w:noWrap w:val="0"/>
            <w:vAlign w:val="center"/>
          </w:tcPr>
          <w:p w14:paraId="39A1B3D3">
            <w:pPr>
              <w:spacing w:line="300" w:lineRule="auto"/>
              <w:jc w:val="center"/>
              <w:rPr>
                <w:rFonts w:ascii="宋体" w:hAnsi="宋体" w:cs="宋体"/>
                <w:b/>
                <w:kern w:val="0"/>
                <w:sz w:val="24"/>
                <w:szCs w:val="24"/>
                <w:highlight w:val="none"/>
              </w:rPr>
            </w:pPr>
          </w:p>
        </w:tc>
        <w:tc>
          <w:tcPr>
            <w:tcW w:w="889" w:type="dxa"/>
            <w:noWrap w:val="0"/>
            <w:vAlign w:val="center"/>
          </w:tcPr>
          <w:p w14:paraId="6C751FD5">
            <w:pPr>
              <w:spacing w:line="300" w:lineRule="auto"/>
              <w:jc w:val="center"/>
              <w:rPr>
                <w:rFonts w:ascii="宋体" w:hAnsi="宋体" w:cs="宋体"/>
                <w:b/>
                <w:kern w:val="0"/>
                <w:sz w:val="24"/>
                <w:szCs w:val="24"/>
                <w:highlight w:val="none"/>
              </w:rPr>
            </w:pPr>
          </w:p>
        </w:tc>
        <w:tc>
          <w:tcPr>
            <w:tcW w:w="1581" w:type="dxa"/>
            <w:noWrap w:val="0"/>
            <w:vAlign w:val="center"/>
          </w:tcPr>
          <w:p w14:paraId="0537896F">
            <w:pPr>
              <w:spacing w:line="300" w:lineRule="auto"/>
              <w:jc w:val="center"/>
              <w:rPr>
                <w:rFonts w:ascii="宋体" w:hAnsi="宋体" w:cs="宋体"/>
                <w:b/>
                <w:kern w:val="0"/>
                <w:sz w:val="24"/>
                <w:szCs w:val="24"/>
                <w:highlight w:val="none"/>
              </w:rPr>
            </w:pPr>
          </w:p>
        </w:tc>
        <w:tc>
          <w:tcPr>
            <w:tcW w:w="1529" w:type="dxa"/>
            <w:noWrap w:val="0"/>
            <w:vAlign w:val="center"/>
          </w:tcPr>
          <w:p w14:paraId="03B30E7D">
            <w:pPr>
              <w:spacing w:line="300" w:lineRule="auto"/>
              <w:jc w:val="center"/>
              <w:rPr>
                <w:rFonts w:ascii="宋体" w:hAnsi="宋体" w:cs="宋体"/>
                <w:b/>
                <w:kern w:val="0"/>
                <w:sz w:val="24"/>
                <w:szCs w:val="24"/>
                <w:highlight w:val="none"/>
              </w:rPr>
            </w:pPr>
          </w:p>
        </w:tc>
        <w:tc>
          <w:tcPr>
            <w:tcW w:w="889" w:type="dxa"/>
            <w:noWrap w:val="0"/>
            <w:vAlign w:val="center"/>
          </w:tcPr>
          <w:p w14:paraId="00CFB692">
            <w:pPr>
              <w:spacing w:line="300" w:lineRule="auto"/>
              <w:jc w:val="center"/>
              <w:rPr>
                <w:rFonts w:ascii="宋体" w:hAnsi="宋体" w:cs="宋体"/>
                <w:b/>
                <w:kern w:val="0"/>
                <w:sz w:val="24"/>
                <w:szCs w:val="24"/>
                <w:highlight w:val="none"/>
              </w:rPr>
            </w:pPr>
          </w:p>
        </w:tc>
      </w:tr>
      <w:tr w14:paraId="6F86D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3C7FE16D">
            <w:pPr>
              <w:spacing w:line="300" w:lineRule="auto"/>
              <w:jc w:val="center"/>
              <w:rPr>
                <w:rFonts w:ascii="宋体" w:hAnsi="宋体" w:cs="宋体"/>
                <w:b/>
                <w:kern w:val="0"/>
                <w:sz w:val="24"/>
                <w:szCs w:val="24"/>
                <w:highlight w:val="none"/>
              </w:rPr>
            </w:pPr>
          </w:p>
        </w:tc>
        <w:tc>
          <w:tcPr>
            <w:tcW w:w="1265" w:type="dxa"/>
            <w:noWrap w:val="0"/>
            <w:vAlign w:val="center"/>
          </w:tcPr>
          <w:p w14:paraId="057CDD55">
            <w:pPr>
              <w:spacing w:line="300" w:lineRule="auto"/>
              <w:jc w:val="center"/>
              <w:rPr>
                <w:rFonts w:ascii="宋体" w:hAnsi="宋体" w:cs="宋体"/>
                <w:b/>
                <w:kern w:val="0"/>
                <w:sz w:val="24"/>
                <w:szCs w:val="24"/>
                <w:highlight w:val="none"/>
              </w:rPr>
            </w:pPr>
          </w:p>
        </w:tc>
        <w:tc>
          <w:tcPr>
            <w:tcW w:w="1111" w:type="dxa"/>
            <w:noWrap w:val="0"/>
            <w:vAlign w:val="center"/>
          </w:tcPr>
          <w:p w14:paraId="309A0FF6">
            <w:pPr>
              <w:spacing w:line="300" w:lineRule="auto"/>
              <w:jc w:val="center"/>
              <w:rPr>
                <w:rFonts w:ascii="宋体" w:hAnsi="宋体" w:cs="宋体"/>
                <w:b/>
                <w:kern w:val="0"/>
                <w:sz w:val="24"/>
                <w:szCs w:val="24"/>
                <w:highlight w:val="none"/>
              </w:rPr>
            </w:pPr>
          </w:p>
        </w:tc>
        <w:tc>
          <w:tcPr>
            <w:tcW w:w="667" w:type="dxa"/>
            <w:noWrap w:val="0"/>
            <w:vAlign w:val="center"/>
          </w:tcPr>
          <w:p w14:paraId="34506B04">
            <w:pPr>
              <w:spacing w:line="300" w:lineRule="auto"/>
              <w:jc w:val="center"/>
              <w:rPr>
                <w:rFonts w:ascii="宋体" w:hAnsi="宋体" w:cs="宋体"/>
                <w:b/>
                <w:kern w:val="0"/>
                <w:sz w:val="24"/>
                <w:szCs w:val="24"/>
                <w:highlight w:val="none"/>
              </w:rPr>
            </w:pPr>
          </w:p>
        </w:tc>
        <w:tc>
          <w:tcPr>
            <w:tcW w:w="1111" w:type="dxa"/>
            <w:noWrap w:val="0"/>
            <w:vAlign w:val="center"/>
          </w:tcPr>
          <w:p w14:paraId="69E0CF74">
            <w:pPr>
              <w:spacing w:line="300" w:lineRule="auto"/>
              <w:jc w:val="center"/>
              <w:rPr>
                <w:rFonts w:ascii="宋体" w:hAnsi="宋体" w:cs="宋体"/>
                <w:b/>
                <w:kern w:val="0"/>
                <w:sz w:val="24"/>
                <w:szCs w:val="24"/>
                <w:highlight w:val="none"/>
              </w:rPr>
            </w:pPr>
          </w:p>
        </w:tc>
        <w:tc>
          <w:tcPr>
            <w:tcW w:w="889" w:type="dxa"/>
            <w:noWrap w:val="0"/>
            <w:vAlign w:val="center"/>
          </w:tcPr>
          <w:p w14:paraId="2679B68C">
            <w:pPr>
              <w:spacing w:line="300" w:lineRule="auto"/>
              <w:jc w:val="center"/>
              <w:rPr>
                <w:rFonts w:ascii="宋体" w:hAnsi="宋体" w:cs="宋体"/>
                <w:b/>
                <w:kern w:val="0"/>
                <w:sz w:val="24"/>
                <w:szCs w:val="24"/>
                <w:highlight w:val="none"/>
              </w:rPr>
            </w:pPr>
          </w:p>
        </w:tc>
        <w:tc>
          <w:tcPr>
            <w:tcW w:w="1581" w:type="dxa"/>
            <w:noWrap w:val="0"/>
            <w:vAlign w:val="center"/>
          </w:tcPr>
          <w:p w14:paraId="110A7985">
            <w:pPr>
              <w:spacing w:line="300" w:lineRule="auto"/>
              <w:jc w:val="center"/>
              <w:rPr>
                <w:rFonts w:ascii="宋体" w:hAnsi="宋体" w:cs="宋体"/>
                <w:b/>
                <w:kern w:val="0"/>
                <w:sz w:val="24"/>
                <w:szCs w:val="24"/>
                <w:highlight w:val="none"/>
              </w:rPr>
            </w:pPr>
          </w:p>
        </w:tc>
        <w:tc>
          <w:tcPr>
            <w:tcW w:w="1529" w:type="dxa"/>
            <w:noWrap w:val="0"/>
            <w:vAlign w:val="center"/>
          </w:tcPr>
          <w:p w14:paraId="2008EC6D">
            <w:pPr>
              <w:spacing w:line="300" w:lineRule="auto"/>
              <w:jc w:val="center"/>
              <w:rPr>
                <w:rFonts w:ascii="宋体" w:hAnsi="宋体" w:cs="宋体"/>
                <w:b/>
                <w:kern w:val="0"/>
                <w:sz w:val="24"/>
                <w:szCs w:val="24"/>
                <w:highlight w:val="none"/>
              </w:rPr>
            </w:pPr>
          </w:p>
        </w:tc>
        <w:tc>
          <w:tcPr>
            <w:tcW w:w="889" w:type="dxa"/>
            <w:noWrap w:val="0"/>
            <w:vAlign w:val="center"/>
          </w:tcPr>
          <w:p w14:paraId="5A45794B">
            <w:pPr>
              <w:spacing w:line="300" w:lineRule="auto"/>
              <w:jc w:val="center"/>
              <w:rPr>
                <w:rFonts w:ascii="宋体" w:hAnsi="宋体" w:cs="宋体"/>
                <w:b/>
                <w:kern w:val="0"/>
                <w:sz w:val="24"/>
                <w:szCs w:val="24"/>
                <w:highlight w:val="none"/>
              </w:rPr>
            </w:pPr>
          </w:p>
        </w:tc>
      </w:tr>
      <w:tr w14:paraId="5A2F5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1571176B">
            <w:pPr>
              <w:spacing w:line="300" w:lineRule="auto"/>
              <w:jc w:val="center"/>
              <w:rPr>
                <w:rFonts w:ascii="宋体" w:hAnsi="宋体" w:cs="宋体"/>
                <w:b/>
                <w:kern w:val="0"/>
                <w:sz w:val="24"/>
                <w:szCs w:val="24"/>
                <w:highlight w:val="none"/>
              </w:rPr>
            </w:pPr>
          </w:p>
        </w:tc>
        <w:tc>
          <w:tcPr>
            <w:tcW w:w="1265" w:type="dxa"/>
            <w:noWrap w:val="0"/>
            <w:vAlign w:val="center"/>
          </w:tcPr>
          <w:p w14:paraId="6E9EE643">
            <w:pPr>
              <w:spacing w:line="300" w:lineRule="auto"/>
              <w:jc w:val="center"/>
              <w:rPr>
                <w:rFonts w:ascii="宋体" w:hAnsi="宋体" w:cs="宋体"/>
                <w:b/>
                <w:kern w:val="0"/>
                <w:sz w:val="24"/>
                <w:szCs w:val="24"/>
                <w:highlight w:val="none"/>
              </w:rPr>
            </w:pPr>
          </w:p>
        </w:tc>
        <w:tc>
          <w:tcPr>
            <w:tcW w:w="1111" w:type="dxa"/>
            <w:noWrap w:val="0"/>
            <w:vAlign w:val="center"/>
          </w:tcPr>
          <w:p w14:paraId="1ABE0DF6">
            <w:pPr>
              <w:spacing w:line="300" w:lineRule="auto"/>
              <w:jc w:val="center"/>
              <w:rPr>
                <w:rFonts w:ascii="宋体" w:hAnsi="宋体" w:cs="宋体"/>
                <w:b/>
                <w:kern w:val="0"/>
                <w:sz w:val="24"/>
                <w:szCs w:val="24"/>
                <w:highlight w:val="none"/>
              </w:rPr>
            </w:pPr>
          </w:p>
        </w:tc>
        <w:tc>
          <w:tcPr>
            <w:tcW w:w="667" w:type="dxa"/>
            <w:noWrap w:val="0"/>
            <w:vAlign w:val="center"/>
          </w:tcPr>
          <w:p w14:paraId="21AF5A9A">
            <w:pPr>
              <w:spacing w:line="300" w:lineRule="auto"/>
              <w:jc w:val="center"/>
              <w:rPr>
                <w:rFonts w:ascii="宋体" w:hAnsi="宋体" w:cs="宋体"/>
                <w:b/>
                <w:kern w:val="0"/>
                <w:sz w:val="24"/>
                <w:szCs w:val="24"/>
                <w:highlight w:val="none"/>
              </w:rPr>
            </w:pPr>
          </w:p>
        </w:tc>
        <w:tc>
          <w:tcPr>
            <w:tcW w:w="1111" w:type="dxa"/>
            <w:noWrap w:val="0"/>
            <w:vAlign w:val="center"/>
          </w:tcPr>
          <w:p w14:paraId="53BDCC91">
            <w:pPr>
              <w:spacing w:line="300" w:lineRule="auto"/>
              <w:jc w:val="center"/>
              <w:rPr>
                <w:rFonts w:ascii="宋体" w:hAnsi="宋体" w:cs="宋体"/>
                <w:b/>
                <w:kern w:val="0"/>
                <w:sz w:val="24"/>
                <w:szCs w:val="24"/>
                <w:highlight w:val="none"/>
              </w:rPr>
            </w:pPr>
          </w:p>
        </w:tc>
        <w:tc>
          <w:tcPr>
            <w:tcW w:w="889" w:type="dxa"/>
            <w:noWrap w:val="0"/>
            <w:vAlign w:val="center"/>
          </w:tcPr>
          <w:p w14:paraId="3B2082BF">
            <w:pPr>
              <w:spacing w:line="300" w:lineRule="auto"/>
              <w:jc w:val="center"/>
              <w:rPr>
                <w:rFonts w:ascii="宋体" w:hAnsi="宋体" w:cs="宋体"/>
                <w:b/>
                <w:kern w:val="0"/>
                <w:sz w:val="24"/>
                <w:szCs w:val="24"/>
                <w:highlight w:val="none"/>
              </w:rPr>
            </w:pPr>
          </w:p>
        </w:tc>
        <w:tc>
          <w:tcPr>
            <w:tcW w:w="1581" w:type="dxa"/>
            <w:noWrap w:val="0"/>
            <w:vAlign w:val="center"/>
          </w:tcPr>
          <w:p w14:paraId="32665A02">
            <w:pPr>
              <w:spacing w:line="300" w:lineRule="auto"/>
              <w:jc w:val="center"/>
              <w:rPr>
                <w:rFonts w:ascii="宋体" w:hAnsi="宋体" w:cs="宋体"/>
                <w:b/>
                <w:kern w:val="0"/>
                <w:sz w:val="24"/>
                <w:szCs w:val="24"/>
                <w:highlight w:val="none"/>
              </w:rPr>
            </w:pPr>
          </w:p>
        </w:tc>
        <w:tc>
          <w:tcPr>
            <w:tcW w:w="1529" w:type="dxa"/>
            <w:noWrap w:val="0"/>
            <w:vAlign w:val="center"/>
          </w:tcPr>
          <w:p w14:paraId="25C34130">
            <w:pPr>
              <w:spacing w:line="300" w:lineRule="auto"/>
              <w:jc w:val="center"/>
              <w:rPr>
                <w:rFonts w:ascii="宋体" w:hAnsi="宋体" w:cs="宋体"/>
                <w:b/>
                <w:kern w:val="0"/>
                <w:sz w:val="24"/>
                <w:szCs w:val="24"/>
                <w:highlight w:val="none"/>
              </w:rPr>
            </w:pPr>
          </w:p>
        </w:tc>
        <w:tc>
          <w:tcPr>
            <w:tcW w:w="889" w:type="dxa"/>
            <w:noWrap w:val="0"/>
            <w:vAlign w:val="center"/>
          </w:tcPr>
          <w:p w14:paraId="14D385B6">
            <w:pPr>
              <w:spacing w:line="300" w:lineRule="auto"/>
              <w:jc w:val="center"/>
              <w:rPr>
                <w:rFonts w:ascii="宋体" w:hAnsi="宋体" w:cs="宋体"/>
                <w:b/>
                <w:kern w:val="0"/>
                <w:sz w:val="24"/>
                <w:szCs w:val="24"/>
                <w:highlight w:val="none"/>
              </w:rPr>
            </w:pPr>
          </w:p>
        </w:tc>
      </w:tr>
      <w:tr w14:paraId="5DF4F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617A0215">
            <w:pPr>
              <w:spacing w:line="300" w:lineRule="auto"/>
              <w:jc w:val="center"/>
              <w:rPr>
                <w:rFonts w:ascii="宋体" w:hAnsi="宋体" w:cs="宋体"/>
                <w:b/>
                <w:kern w:val="0"/>
                <w:sz w:val="24"/>
                <w:szCs w:val="24"/>
                <w:highlight w:val="none"/>
              </w:rPr>
            </w:pPr>
          </w:p>
        </w:tc>
        <w:tc>
          <w:tcPr>
            <w:tcW w:w="1265" w:type="dxa"/>
            <w:noWrap w:val="0"/>
            <w:vAlign w:val="center"/>
          </w:tcPr>
          <w:p w14:paraId="0A8D437B">
            <w:pPr>
              <w:spacing w:line="300" w:lineRule="auto"/>
              <w:jc w:val="center"/>
              <w:rPr>
                <w:rFonts w:ascii="宋体" w:hAnsi="宋体" w:cs="宋体"/>
                <w:b/>
                <w:kern w:val="0"/>
                <w:sz w:val="24"/>
                <w:szCs w:val="24"/>
                <w:highlight w:val="none"/>
              </w:rPr>
            </w:pPr>
          </w:p>
        </w:tc>
        <w:tc>
          <w:tcPr>
            <w:tcW w:w="1111" w:type="dxa"/>
            <w:noWrap w:val="0"/>
            <w:vAlign w:val="center"/>
          </w:tcPr>
          <w:p w14:paraId="1A059A9D">
            <w:pPr>
              <w:spacing w:line="300" w:lineRule="auto"/>
              <w:jc w:val="center"/>
              <w:rPr>
                <w:rFonts w:ascii="宋体" w:hAnsi="宋体" w:cs="宋体"/>
                <w:b/>
                <w:kern w:val="0"/>
                <w:sz w:val="24"/>
                <w:szCs w:val="24"/>
                <w:highlight w:val="none"/>
              </w:rPr>
            </w:pPr>
          </w:p>
        </w:tc>
        <w:tc>
          <w:tcPr>
            <w:tcW w:w="667" w:type="dxa"/>
            <w:noWrap w:val="0"/>
            <w:vAlign w:val="center"/>
          </w:tcPr>
          <w:p w14:paraId="78819777">
            <w:pPr>
              <w:spacing w:line="300" w:lineRule="auto"/>
              <w:jc w:val="center"/>
              <w:rPr>
                <w:rFonts w:ascii="宋体" w:hAnsi="宋体" w:cs="宋体"/>
                <w:b/>
                <w:kern w:val="0"/>
                <w:sz w:val="24"/>
                <w:szCs w:val="24"/>
                <w:highlight w:val="none"/>
              </w:rPr>
            </w:pPr>
          </w:p>
        </w:tc>
        <w:tc>
          <w:tcPr>
            <w:tcW w:w="1111" w:type="dxa"/>
            <w:noWrap w:val="0"/>
            <w:vAlign w:val="center"/>
          </w:tcPr>
          <w:p w14:paraId="4959A4AE">
            <w:pPr>
              <w:spacing w:line="300" w:lineRule="auto"/>
              <w:jc w:val="center"/>
              <w:rPr>
                <w:rFonts w:ascii="宋体" w:hAnsi="宋体" w:cs="宋体"/>
                <w:b/>
                <w:kern w:val="0"/>
                <w:sz w:val="24"/>
                <w:szCs w:val="24"/>
                <w:highlight w:val="none"/>
              </w:rPr>
            </w:pPr>
          </w:p>
        </w:tc>
        <w:tc>
          <w:tcPr>
            <w:tcW w:w="889" w:type="dxa"/>
            <w:noWrap w:val="0"/>
            <w:vAlign w:val="center"/>
          </w:tcPr>
          <w:p w14:paraId="0EF577DB">
            <w:pPr>
              <w:spacing w:line="300" w:lineRule="auto"/>
              <w:jc w:val="center"/>
              <w:rPr>
                <w:rFonts w:ascii="宋体" w:hAnsi="宋体" w:cs="宋体"/>
                <w:b/>
                <w:kern w:val="0"/>
                <w:sz w:val="24"/>
                <w:szCs w:val="24"/>
                <w:highlight w:val="none"/>
              </w:rPr>
            </w:pPr>
          </w:p>
        </w:tc>
        <w:tc>
          <w:tcPr>
            <w:tcW w:w="1581" w:type="dxa"/>
            <w:noWrap w:val="0"/>
            <w:vAlign w:val="center"/>
          </w:tcPr>
          <w:p w14:paraId="43B7655D">
            <w:pPr>
              <w:spacing w:line="300" w:lineRule="auto"/>
              <w:jc w:val="center"/>
              <w:rPr>
                <w:rFonts w:ascii="宋体" w:hAnsi="宋体" w:cs="宋体"/>
                <w:b/>
                <w:kern w:val="0"/>
                <w:sz w:val="24"/>
                <w:szCs w:val="24"/>
                <w:highlight w:val="none"/>
              </w:rPr>
            </w:pPr>
          </w:p>
        </w:tc>
        <w:tc>
          <w:tcPr>
            <w:tcW w:w="1529" w:type="dxa"/>
            <w:noWrap w:val="0"/>
            <w:vAlign w:val="center"/>
          </w:tcPr>
          <w:p w14:paraId="42B5AFEC">
            <w:pPr>
              <w:spacing w:line="300" w:lineRule="auto"/>
              <w:jc w:val="center"/>
              <w:rPr>
                <w:rFonts w:ascii="宋体" w:hAnsi="宋体" w:cs="宋体"/>
                <w:b/>
                <w:kern w:val="0"/>
                <w:sz w:val="24"/>
                <w:szCs w:val="24"/>
                <w:highlight w:val="none"/>
              </w:rPr>
            </w:pPr>
          </w:p>
        </w:tc>
        <w:tc>
          <w:tcPr>
            <w:tcW w:w="889" w:type="dxa"/>
            <w:noWrap w:val="0"/>
            <w:vAlign w:val="center"/>
          </w:tcPr>
          <w:p w14:paraId="15EA57EA">
            <w:pPr>
              <w:spacing w:line="300" w:lineRule="auto"/>
              <w:jc w:val="center"/>
              <w:rPr>
                <w:rFonts w:ascii="宋体" w:hAnsi="宋体" w:cs="宋体"/>
                <w:b/>
                <w:kern w:val="0"/>
                <w:sz w:val="24"/>
                <w:szCs w:val="24"/>
                <w:highlight w:val="none"/>
              </w:rPr>
            </w:pPr>
          </w:p>
        </w:tc>
      </w:tr>
      <w:tr w14:paraId="4DCF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04626BE5">
            <w:pPr>
              <w:spacing w:line="300" w:lineRule="auto"/>
              <w:jc w:val="center"/>
              <w:rPr>
                <w:rFonts w:ascii="宋体" w:hAnsi="宋体" w:cs="宋体"/>
                <w:b/>
                <w:kern w:val="0"/>
                <w:sz w:val="24"/>
                <w:szCs w:val="24"/>
                <w:highlight w:val="none"/>
              </w:rPr>
            </w:pPr>
          </w:p>
        </w:tc>
        <w:tc>
          <w:tcPr>
            <w:tcW w:w="1265" w:type="dxa"/>
            <w:noWrap w:val="0"/>
            <w:vAlign w:val="center"/>
          </w:tcPr>
          <w:p w14:paraId="6C0E76E6">
            <w:pPr>
              <w:spacing w:line="300" w:lineRule="auto"/>
              <w:jc w:val="center"/>
              <w:rPr>
                <w:rFonts w:ascii="宋体" w:hAnsi="宋体" w:cs="宋体"/>
                <w:b/>
                <w:kern w:val="0"/>
                <w:sz w:val="24"/>
                <w:szCs w:val="24"/>
                <w:highlight w:val="none"/>
              </w:rPr>
            </w:pPr>
          </w:p>
        </w:tc>
        <w:tc>
          <w:tcPr>
            <w:tcW w:w="1111" w:type="dxa"/>
            <w:noWrap w:val="0"/>
            <w:vAlign w:val="center"/>
          </w:tcPr>
          <w:p w14:paraId="1496845F">
            <w:pPr>
              <w:spacing w:line="300" w:lineRule="auto"/>
              <w:jc w:val="center"/>
              <w:rPr>
                <w:rFonts w:ascii="宋体" w:hAnsi="宋体" w:cs="宋体"/>
                <w:b/>
                <w:kern w:val="0"/>
                <w:sz w:val="24"/>
                <w:szCs w:val="24"/>
                <w:highlight w:val="none"/>
              </w:rPr>
            </w:pPr>
          </w:p>
        </w:tc>
        <w:tc>
          <w:tcPr>
            <w:tcW w:w="667" w:type="dxa"/>
            <w:noWrap w:val="0"/>
            <w:vAlign w:val="center"/>
          </w:tcPr>
          <w:p w14:paraId="30A09321">
            <w:pPr>
              <w:spacing w:line="300" w:lineRule="auto"/>
              <w:jc w:val="center"/>
              <w:rPr>
                <w:rFonts w:ascii="宋体" w:hAnsi="宋体" w:cs="宋体"/>
                <w:b/>
                <w:kern w:val="0"/>
                <w:sz w:val="24"/>
                <w:szCs w:val="24"/>
                <w:highlight w:val="none"/>
              </w:rPr>
            </w:pPr>
          </w:p>
        </w:tc>
        <w:tc>
          <w:tcPr>
            <w:tcW w:w="1111" w:type="dxa"/>
            <w:noWrap w:val="0"/>
            <w:vAlign w:val="center"/>
          </w:tcPr>
          <w:p w14:paraId="43E93E7D">
            <w:pPr>
              <w:spacing w:line="300" w:lineRule="auto"/>
              <w:jc w:val="center"/>
              <w:rPr>
                <w:rFonts w:ascii="宋体" w:hAnsi="宋体" w:cs="宋体"/>
                <w:b/>
                <w:kern w:val="0"/>
                <w:sz w:val="24"/>
                <w:szCs w:val="24"/>
                <w:highlight w:val="none"/>
              </w:rPr>
            </w:pPr>
          </w:p>
        </w:tc>
        <w:tc>
          <w:tcPr>
            <w:tcW w:w="889" w:type="dxa"/>
            <w:noWrap w:val="0"/>
            <w:vAlign w:val="center"/>
          </w:tcPr>
          <w:p w14:paraId="51793560">
            <w:pPr>
              <w:spacing w:line="300" w:lineRule="auto"/>
              <w:jc w:val="center"/>
              <w:rPr>
                <w:rFonts w:ascii="宋体" w:hAnsi="宋体" w:cs="宋体"/>
                <w:b/>
                <w:kern w:val="0"/>
                <w:sz w:val="24"/>
                <w:szCs w:val="24"/>
                <w:highlight w:val="none"/>
              </w:rPr>
            </w:pPr>
          </w:p>
        </w:tc>
        <w:tc>
          <w:tcPr>
            <w:tcW w:w="1581" w:type="dxa"/>
            <w:noWrap w:val="0"/>
            <w:vAlign w:val="center"/>
          </w:tcPr>
          <w:p w14:paraId="5470BCFB">
            <w:pPr>
              <w:spacing w:line="300" w:lineRule="auto"/>
              <w:jc w:val="center"/>
              <w:rPr>
                <w:rFonts w:ascii="宋体" w:hAnsi="宋体" w:cs="宋体"/>
                <w:b/>
                <w:kern w:val="0"/>
                <w:sz w:val="24"/>
                <w:szCs w:val="24"/>
                <w:highlight w:val="none"/>
              </w:rPr>
            </w:pPr>
          </w:p>
        </w:tc>
        <w:tc>
          <w:tcPr>
            <w:tcW w:w="1529" w:type="dxa"/>
            <w:noWrap w:val="0"/>
            <w:vAlign w:val="center"/>
          </w:tcPr>
          <w:p w14:paraId="1E714311">
            <w:pPr>
              <w:spacing w:line="300" w:lineRule="auto"/>
              <w:jc w:val="center"/>
              <w:rPr>
                <w:rFonts w:ascii="宋体" w:hAnsi="宋体" w:cs="宋体"/>
                <w:b/>
                <w:kern w:val="0"/>
                <w:sz w:val="24"/>
                <w:szCs w:val="24"/>
                <w:highlight w:val="none"/>
              </w:rPr>
            </w:pPr>
          </w:p>
        </w:tc>
        <w:tc>
          <w:tcPr>
            <w:tcW w:w="889" w:type="dxa"/>
            <w:noWrap w:val="0"/>
            <w:vAlign w:val="center"/>
          </w:tcPr>
          <w:p w14:paraId="5AC7E9CE">
            <w:pPr>
              <w:spacing w:line="300" w:lineRule="auto"/>
              <w:jc w:val="center"/>
              <w:rPr>
                <w:rFonts w:ascii="宋体" w:hAnsi="宋体" w:cs="宋体"/>
                <w:b/>
                <w:kern w:val="0"/>
                <w:sz w:val="24"/>
                <w:szCs w:val="24"/>
                <w:highlight w:val="none"/>
              </w:rPr>
            </w:pPr>
          </w:p>
        </w:tc>
      </w:tr>
      <w:tr w14:paraId="37512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2D2D9E42">
            <w:pPr>
              <w:spacing w:line="300" w:lineRule="auto"/>
              <w:jc w:val="center"/>
              <w:rPr>
                <w:rFonts w:ascii="宋体" w:hAnsi="宋体" w:cs="宋体"/>
                <w:b/>
                <w:kern w:val="0"/>
                <w:sz w:val="24"/>
                <w:szCs w:val="24"/>
                <w:highlight w:val="none"/>
              </w:rPr>
            </w:pPr>
          </w:p>
        </w:tc>
        <w:tc>
          <w:tcPr>
            <w:tcW w:w="1265" w:type="dxa"/>
            <w:noWrap w:val="0"/>
            <w:vAlign w:val="center"/>
          </w:tcPr>
          <w:p w14:paraId="7020F4BF">
            <w:pPr>
              <w:spacing w:line="300" w:lineRule="auto"/>
              <w:jc w:val="center"/>
              <w:rPr>
                <w:rFonts w:ascii="宋体" w:hAnsi="宋体" w:cs="宋体"/>
                <w:b/>
                <w:kern w:val="0"/>
                <w:sz w:val="24"/>
                <w:szCs w:val="24"/>
                <w:highlight w:val="none"/>
              </w:rPr>
            </w:pPr>
          </w:p>
        </w:tc>
        <w:tc>
          <w:tcPr>
            <w:tcW w:w="1111" w:type="dxa"/>
            <w:noWrap w:val="0"/>
            <w:vAlign w:val="center"/>
          </w:tcPr>
          <w:p w14:paraId="22AA9A9E">
            <w:pPr>
              <w:spacing w:line="300" w:lineRule="auto"/>
              <w:jc w:val="center"/>
              <w:rPr>
                <w:rFonts w:ascii="宋体" w:hAnsi="宋体" w:cs="宋体"/>
                <w:b/>
                <w:kern w:val="0"/>
                <w:sz w:val="24"/>
                <w:szCs w:val="24"/>
                <w:highlight w:val="none"/>
              </w:rPr>
            </w:pPr>
          </w:p>
        </w:tc>
        <w:tc>
          <w:tcPr>
            <w:tcW w:w="667" w:type="dxa"/>
            <w:noWrap w:val="0"/>
            <w:vAlign w:val="center"/>
          </w:tcPr>
          <w:p w14:paraId="6EAD328A">
            <w:pPr>
              <w:spacing w:line="300" w:lineRule="auto"/>
              <w:jc w:val="center"/>
              <w:rPr>
                <w:rFonts w:ascii="宋体" w:hAnsi="宋体" w:cs="宋体"/>
                <w:b/>
                <w:kern w:val="0"/>
                <w:sz w:val="24"/>
                <w:szCs w:val="24"/>
                <w:highlight w:val="none"/>
              </w:rPr>
            </w:pPr>
          </w:p>
        </w:tc>
        <w:tc>
          <w:tcPr>
            <w:tcW w:w="1111" w:type="dxa"/>
            <w:noWrap w:val="0"/>
            <w:vAlign w:val="center"/>
          </w:tcPr>
          <w:p w14:paraId="2DC81395">
            <w:pPr>
              <w:spacing w:line="300" w:lineRule="auto"/>
              <w:jc w:val="center"/>
              <w:rPr>
                <w:rFonts w:ascii="宋体" w:hAnsi="宋体" w:cs="宋体"/>
                <w:b/>
                <w:kern w:val="0"/>
                <w:sz w:val="24"/>
                <w:szCs w:val="24"/>
                <w:highlight w:val="none"/>
              </w:rPr>
            </w:pPr>
          </w:p>
        </w:tc>
        <w:tc>
          <w:tcPr>
            <w:tcW w:w="889" w:type="dxa"/>
            <w:noWrap w:val="0"/>
            <w:vAlign w:val="center"/>
          </w:tcPr>
          <w:p w14:paraId="03265182">
            <w:pPr>
              <w:spacing w:line="300" w:lineRule="auto"/>
              <w:jc w:val="center"/>
              <w:rPr>
                <w:rFonts w:ascii="宋体" w:hAnsi="宋体" w:cs="宋体"/>
                <w:b/>
                <w:kern w:val="0"/>
                <w:sz w:val="24"/>
                <w:szCs w:val="24"/>
                <w:highlight w:val="none"/>
              </w:rPr>
            </w:pPr>
          </w:p>
        </w:tc>
        <w:tc>
          <w:tcPr>
            <w:tcW w:w="1581" w:type="dxa"/>
            <w:noWrap w:val="0"/>
            <w:vAlign w:val="center"/>
          </w:tcPr>
          <w:p w14:paraId="1CF57300">
            <w:pPr>
              <w:spacing w:line="300" w:lineRule="auto"/>
              <w:jc w:val="center"/>
              <w:rPr>
                <w:rFonts w:ascii="宋体" w:hAnsi="宋体" w:cs="宋体"/>
                <w:b/>
                <w:kern w:val="0"/>
                <w:sz w:val="24"/>
                <w:szCs w:val="24"/>
                <w:highlight w:val="none"/>
              </w:rPr>
            </w:pPr>
          </w:p>
        </w:tc>
        <w:tc>
          <w:tcPr>
            <w:tcW w:w="1529" w:type="dxa"/>
            <w:noWrap w:val="0"/>
            <w:vAlign w:val="center"/>
          </w:tcPr>
          <w:p w14:paraId="6C212244">
            <w:pPr>
              <w:spacing w:line="300" w:lineRule="auto"/>
              <w:jc w:val="center"/>
              <w:rPr>
                <w:rFonts w:ascii="宋体" w:hAnsi="宋体" w:cs="宋体"/>
                <w:b/>
                <w:kern w:val="0"/>
                <w:sz w:val="24"/>
                <w:szCs w:val="24"/>
                <w:highlight w:val="none"/>
              </w:rPr>
            </w:pPr>
          </w:p>
        </w:tc>
        <w:tc>
          <w:tcPr>
            <w:tcW w:w="889" w:type="dxa"/>
            <w:noWrap w:val="0"/>
            <w:vAlign w:val="center"/>
          </w:tcPr>
          <w:p w14:paraId="6FAB783E">
            <w:pPr>
              <w:spacing w:line="300" w:lineRule="auto"/>
              <w:jc w:val="center"/>
              <w:rPr>
                <w:rFonts w:ascii="宋体" w:hAnsi="宋体" w:cs="宋体"/>
                <w:b/>
                <w:kern w:val="0"/>
                <w:sz w:val="24"/>
                <w:szCs w:val="24"/>
                <w:highlight w:val="none"/>
              </w:rPr>
            </w:pPr>
          </w:p>
        </w:tc>
      </w:tr>
      <w:tr w14:paraId="13C9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2FFA7BE6">
            <w:pPr>
              <w:spacing w:line="300" w:lineRule="auto"/>
              <w:jc w:val="center"/>
              <w:rPr>
                <w:rFonts w:ascii="宋体" w:hAnsi="宋体" w:cs="宋体"/>
                <w:b/>
                <w:kern w:val="0"/>
                <w:sz w:val="24"/>
                <w:szCs w:val="24"/>
                <w:highlight w:val="none"/>
              </w:rPr>
            </w:pPr>
          </w:p>
        </w:tc>
        <w:tc>
          <w:tcPr>
            <w:tcW w:w="1265" w:type="dxa"/>
            <w:noWrap w:val="0"/>
            <w:vAlign w:val="center"/>
          </w:tcPr>
          <w:p w14:paraId="77DD9A41">
            <w:pPr>
              <w:spacing w:line="300" w:lineRule="auto"/>
              <w:jc w:val="center"/>
              <w:rPr>
                <w:rFonts w:ascii="宋体" w:hAnsi="宋体" w:cs="宋体"/>
                <w:b/>
                <w:kern w:val="0"/>
                <w:sz w:val="24"/>
                <w:szCs w:val="24"/>
                <w:highlight w:val="none"/>
              </w:rPr>
            </w:pPr>
          </w:p>
        </w:tc>
        <w:tc>
          <w:tcPr>
            <w:tcW w:w="1111" w:type="dxa"/>
            <w:noWrap w:val="0"/>
            <w:vAlign w:val="center"/>
          </w:tcPr>
          <w:p w14:paraId="75C67980">
            <w:pPr>
              <w:spacing w:line="300" w:lineRule="auto"/>
              <w:jc w:val="center"/>
              <w:rPr>
                <w:rFonts w:ascii="宋体" w:hAnsi="宋体" w:cs="宋体"/>
                <w:b/>
                <w:kern w:val="0"/>
                <w:sz w:val="24"/>
                <w:szCs w:val="24"/>
                <w:highlight w:val="none"/>
              </w:rPr>
            </w:pPr>
          </w:p>
        </w:tc>
        <w:tc>
          <w:tcPr>
            <w:tcW w:w="667" w:type="dxa"/>
            <w:noWrap w:val="0"/>
            <w:vAlign w:val="center"/>
          </w:tcPr>
          <w:p w14:paraId="60DA1DFF">
            <w:pPr>
              <w:spacing w:line="300" w:lineRule="auto"/>
              <w:jc w:val="center"/>
              <w:rPr>
                <w:rFonts w:ascii="宋体" w:hAnsi="宋体" w:cs="宋体"/>
                <w:b/>
                <w:kern w:val="0"/>
                <w:sz w:val="24"/>
                <w:szCs w:val="24"/>
                <w:highlight w:val="none"/>
              </w:rPr>
            </w:pPr>
          </w:p>
        </w:tc>
        <w:tc>
          <w:tcPr>
            <w:tcW w:w="1111" w:type="dxa"/>
            <w:noWrap w:val="0"/>
            <w:vAlign w:val="center"/>
          </w:tcPr>
          <w:p w14:paraId="4708912F">
            <w:pPr>
              <w:spacing w:line="300" w:lineRule="auto"/>
              <w:jc w:val="center"/>
              <w:rPr>
                <w:rFonts w:ascii="宋体" w:hAnsi="宋体" w:cs="宋体"/>
                <w:b/>
                <w:kern w:val="0"/>
                <w:sz w:val="24"/>
                <w:szCs w:val="24"/>
                <w:highlight w:val="none"/>
              </w:rPr>
            </w:pPr>
          </w:p>
        </w:tc>
        <w:tc>
          <w:tcPr>
            <w:tcW w:w="889" w:type="dxa"/>
            <w:noWrap w:val="0"/>
            <w:vAlign w:val="center"/>
          </w:tcPr>
          <w:p w14:paraId="65303D0B">
            <w:pPr>
              <w:spacing w:line="300" w:lineRule="auto"/>
              <w:jc w:val="center"/>
              <w:rPr>
                <w:rFonts w:ascii="宋体" w:hAnsi="宋体" w:cs="宋体"/>
                <w:b/>
                <w:kern w:val="0"/>
                <w:sz w:val="24"/>
                <w:szCs w:val="24"/>
                <w:highlight w:val="none"/>
              </w:rPr>
            </w:pPr>
          </w:p>
        </w:tc>
        <w:tc>
          <w:tcPr>
            <w:tcW w:w="1581" w:type="dxa"/>
            <w:noWrap w:val="0"/>
            <w:vAlign w:val="center"/>
          </w:tcPr>
          <w:p w14:paraId="38E7457B">
            <w:pPr>
              <w:spacing w:line="300" w:lineRule="auto"/>
              <w:jc w:val="center"/>
              <w:rPr>
                <w:rFonts w:ascii="宋体" w:hAnsi="宋体" w:cs="宋体"/>
                <w:b/>
                <w:kern w:val="0"/>
                <w:sz w:val="24"/>
                <w:szCs w:val="24"/>
                <w:highlight w:val="none"/>
              </w:rPr>
            </w:pPr>
          </w:p>
        </w:tc>
        <w:tc>
          <w:tcPr>
            <w:tcW w:w="1529" w:type="dxa"/>
            <w:noWrap w:val="0"/>
            <w:vAlign w:val="center"/>
          </w:tcPr>
          <w:p w14:paraId="22796A82">
            <w:pPr>
              <w:spacing w:line="300" w:lineRule="auto"/>
              <w:jc w:val="center"/>
              <w:rPr>
                <w:rFonts w:ascii="宋体" w:hAnsi="宋体" w:cs="宋体"/>
                <w:b/>
                <w:kern w:val="0"/>
                <w:sz w:val="24"/>
                <w:szCs w:val="24"/>
                <w:highlight w:val="none"/>
              </w:rPr>
            </w:pPr>
          </w:p>
        </w:tc>
        <w:tc>
          <w:tcPr>
            <w:tcW w:w="889" w:type="dxa"/>
            <w:noWrap w:val="0"/>
            <w:vAlign w:val="center"/>
          </w:tcPr>
          <w:p w14:paraId="3CA20E84">
            <w:pPr>
              <w:spacing w:line="300" w:lineRule="auto"/>
              <w:jc w:val="center"/>
              <w:rPr>
                <w:rFonts w:ascii="宋体" w:hAnsi="宋体" w:cs="宋体"/>
                <w:b/>
                <w:kern w:val="0"/>
                <w:sz w:val="24"/>
                <w:szCs w:val="24"/>
                <w:highlight w:val="none"/>
              </w:rPr>
            </w:pPr>
          </w:p>
        </w:tc>
      </w:tr>
    </w:tbl>
    <w:p w14:paraId="4E9461D4">
      <w:pPr>
        <w:ind w:firstLine="480"/>
        <w:rPr>
          <w:rFonts w:ascii="宋体" w:hAnsi="宋体" w:cs="宋体"/>
          <w:bCs/>
          <w:szCs w:val="21"/>
          <w:highlight w:val="none"/>
        </w:rPr>
      </w:pPr>
    </w:p>
    <w:p w14:paraId="33AE47AB">
      <w:pPr>
        <w:pStyle w:val="46"/>
        <w:jc w:val="left"/>
        <w:rPr>
          <w:rFonts w:hint="eastAsia" w:ascii="宋体" w:hAnsi="宋体" w:cs="宋体"/>
          <w:b w:val="0"/>
          <w:bCs/>
          <w:kern w:val="0"/>
          <w:sz w:val="24"/>
          <w:szCs w:val="18"/>
          <w:highlight w:val="none"/>
        </w:rPr>
      </w:pPr>
    </w:p>
    <w:p w14:paraId="58F84A4D">
      <w:pPr>
        <w:pStyle w:val="46"/>
        <w:jc w:val="left"/>
        <w:rPr>
          <w:rFonts w:hint="eastAsia" w:ascii="宋体" w:hAnsi="宋体" w:cs="宋体"/>
          <w:b w:val="0"/>
          <w:bCs/>
          <w:kern w:val="0"/>
          <w:sz w:val="24"/>
          <w:szCs w:val="18"/>
          <w:highlight w:val="none"/>
        </w:rPr>
        <w:sectPr>
          <w:pgSz w:w="11922" w:h="16838"/>
          <w:pgMar w:top="1134" w:right="1134" w:bottom="1134" w:left="1134" w:header="884" w:footer="839" w:gutter="0"/>
          <w:pgNumType w:fmt="decimal"/>
          <w:cols w:space="0" w:num="1"/>
          <w:rtlGutter w:val="0"/>
          <w:docGrid w:linePitch="0" w:charSpace="0"/>
        </w:sectPr>
      </w:pPr>
      <w:r>
        <w:rPr>
          <w:rFonts w:hint="eastAsia" w:ascii="宋体" w:hAnsi="宋体" w:cs="宋体"/>
          <w:b w:val="0"/>
          <w:bCs/>
          <w:kern w:val="0"/>
          <w:sz w:val="24"/>
          <w:szCs w:val="18"/>
          <w:highlight w:val="none"/>
        </w:rPr>
        <w:t>注：提供项目经理等人员相关证书和社保缴费证明复印件（或扫描件）。</w:t>
      </w:r>
    </w:p>
    <w:p w14:paraId="18FB2F91">
      <w:pPr>
        <w:jc w:val="center"/>
        <w:rPr>
          <w:rFonts w:ascii="宋体"/>
          <w:b/>
          <w:sz w:val="28"/>
          <w:szCs w:val="28"/>
          <w:highlight w:val="none"/>
        </w:rPr>
      </w:pPr>
      <w:r>
        <w:rPr>
          <w:rFonts w:hint="eastAsia" w:ascii="宋体" w:hAnsi="宋体"/>
          <w:b/>
          <w:sz w:val="28"/>
          <w:szCs w:val="28"/>
          <w:highlight w:val="none"/>
        </w:rPr>
        <w:t>表3</w:t>
      </w:r>
      <w:r>
        <w:rPr>
          <w:rFonts w:hint="eastAsia" w:ascii="宋体" w:hAnsi="宋体"/>
          <w:b/>
          <w:sz w:val="28"/>
          <w:szCs w:val="28"/>
          <w:highlight w:val="none"/>
          <w:lang w:val="en-US" w:eastAsia="zh-CN"/>
        </w:rPr>
        <w:t xml:space="preserve"> </w:t>
      </w:r>
      <w:r>
        <w:rPr>
          <w:rFonts w:hint="eastAsia" w:ascii="宋体" w:hAnsi="宋体"/>
          <w:b/>
          <w:sz w:val="28"/>
          <w:szCs w:val="28"/>
          <w:highlight w:val="none"/>
        </w:rPr>
        <w:t>拟投入本标段主要人员经历表</w:t>
      </w:r>
    </w:p>
    <w:p w14:paraId="58611023">
      <w:pPr>
        <w:jc w:val="center"/>
        <w:rPr>
          <w:rFonts w:ascii="宋体"/>
          <w:b/>
          <w:sz w:val="28"/>
          <w:szCs w:val="28"/>
          <w:highlight w:val="none"/>
        </w:rPr>
      </w:pPr>
    </w:p>
    <w:tbl>
      <w:tblPr>
        <w:tblStyle w:val="48"/>
        <w:tblW w:w="4998" w:type="pct"/>
        <w:jc w:val="center"/>
        <w:tblLayout w:type="autofit"/>
        <w:tblCellMar>
          <w:top w:w="0" w:type="dxa"/>
          <w:left w:w="0" w:type="dxa"/>
          <w:bottom w:w="0" w:type="dxa"/>
          <w:right w:w="0" w:type="dxa"/>
        </w:tblCellMar>
      </w:tblPr>
      <w:tblGrid>
        <w:gridCol w:w="665"/>
        <w:gridCol w:w="1199"/>
        <w:gridCol w:w="839"/>
        <w:gridCol w:w="1174"/>
        <w:gridCol w:w="1176"/>
        <w:gridCol w:w="1174"/>
        <w:gridCol w:w="3453"/>
      </w:tblGrid>
      <w:tr w14:paraId="71C03892">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EAB63BB">
            <w:pPr>
              <w:widowControl/>
              <w:jc w:val="center"/>
              <w:textAlignment w:val="bottom"/>
              <w:rPr>
                <w:rFonts w:ascii="宋体" w:hAnsi="宋体" w:cs="Arial"/>
                <w:sz w:val="24"/>
                <w:szCs w:val="24"/>
                <w:highlight w:val="none"/>
              </w:rPr>
            </w:pPr>
            <w:r>
              <w:rPr>
                <w:rFonts w:hint="eastAsia" w:ascii="宋体" w:hAnsi="宋体" w:cs="Arial"/>
                <w:kern w:val="0"/>
                <w:sz w:val="24"/>
                <w:szCs w:val="24"/>
                <w:highlight w:val="none"/>
              </w:rPr>
              <w:t>序号</w:t>
            </w:r>
          </w:p>
        </w:tc>
        <w:tc>
          <w:tcPr>
            <w:tcW w:w="61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1757A4A">
            <w:pPr>
              <w:widowControl/>
              <w:jc w:val="center"/>
              <w:textAlignment w:val="bottom"/>
              <w:rPr>
                <w:rFonts w:ascii="宋体" w:hAnsi="宋体" w:cs="Arial"/>
                <w:sz w:val="24"/>
                <w:szCs w:val="24"/>
                <w:highlight w:val="none"/>
              </w:rPr>
            </w:pPr>
            <w:r>
              <w:rPr>
                <w:rFonts w:hint="eastAsia" w:ascii="宋体" w:hAnsi="宋体" w:cs="Arial"/>
                <w:kern w:val="0"/>
                <w:sz w:val="24"/>
                <w:szCs w:val="24"/>
                <w:highlight w:val="none"/>
              </w:rPr>
              <w:t>担任职务</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C21D045">
            <w:pPr>
              <w:widowControl/>
              <w:jc w:val="center"/>
              <w:textAlignment w:val="bottom"/>
              <w:rPr>
                <w:rFonts w:ascii="宋体" w:hAnsi="宋体" w:cs="Arial"/>
                <w:sz w:val="24"/>
                <w:szCs w:val="24"/>
                <w:highlight w:val="none"/>
              </w:rPr>
            </w:pPr>
            <w:r>
              <w:rPr>
                <w:rFonts w:hint="eastAsia" w:ascii="宋体" w:hAnsi="宋体" w:cs="Arial"/>
                <w:kern w:val="0"/>
                <w:sz w:val="24"/>
                <w:szCs w:val="24"/>
                <w:highlight w:val="none"/>
              </w:rPr>
              <w:t>姓名</w:t>
            </w:r>
          </w:p>
        </w:tc>
        <w:tc>
          <w:tcPr>
            <w:tcW w:w="60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787B7E0">
            <w:pPr>
              <w:widowControl/>
              <w:jc w:val="center"/>
              <w:textAlignment w:val="bottom"/>
              <w:rPr>
                <w:rFonts w:ascii="宋体" w:hAnsi="宋体" w:cs="Arial"/>
                <w:sz w:val="24"/>
                <w:szCs w:val="24"/>
                <w:highlight w:val="none"/>
              </w:rPr>
            </w:pPr>
            <w:r>
              <w:rPr>
                <w:rFonts w:hint="eastAsia" w:ascii="宋体" w:hAnsi="宋体" w:cs="Arial"/>
                <w:kern w:val="0"/>
                <w:sz w:val="24"/>
                <w:szCs w:val="24"/>
                <w:highlight w:val="none"/>
              </w:rPr>
              <w:t>合同时间</w:t>
            </w: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DB1833C">
            <w:pPr>
              <w:widowControl/>
              <w:jc w:val="center"/>
              <w:textAlignment w:val="bottom"/>
              <w:rPr>
                <w:rFonts w:ascii="宋体" w:hAnsi="宋体" w:cs="Arial"/>
                <w:sz w:val="24"/>
                <w:szCs w:val="24"/>
                <w:highlight w:val="none"/>
              </w:rPr>
            </w:pPr>
            <w:r>
              <w:rPr>
                <w:rFonts w:hint="eastAsia" w:ascii="宋体" w:hAnsi="宋体" w:cs="Arial"/>
                <w:kern w:val="0"/>
                <w:sz w:val="24"/>
                <w:szCs w:val="24"/>
                <w:highlight w:val="none"/>
              </w:rPr>
              <w:t>项目名称</w:t>
            </w:r>
          </w:p>
        </w:tc>
        <w:tc>
          <w:tcPr>
            <w:tcW w:w="60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D0C571A">
            <w:pPr>
              <w:widowControl/>
              <w:jc w:val="center"/>
              <w:textAlignment w:val="bottom"/>
              <w:rPr>
                <w:rFonts w:ascii="宋体" w:hAnsi="宋体" w:cs="Arial"/>
                <w:sz w:val="24"/>
                <w:szCs w:val="24"/>
                <w:highlight w:val="none"/>
              </w:rPr>
            </w:pPr>
            <w:r>
              <w:rPr>
                <w:rFonts w:hint="eastAsia" w:ascii="宋体" w:hAnsi="宋体" w:cs="Arial"/>
                <w:kern w:val="0"/>
                <w:sz w:val="24"/>
                <w:szCs w:val="24"/>
                <w:highlight w:val="none"/>
              </w:rPr>
              <w:t>项目职务</w:t>
            </w:r>
          </w:p>
        </w:tc>
        <w:tc>
          <w:tcPr>
            <w:tcW w:w="178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10A236B">
            <w:pPr>
              <w:widowControl/>
              <w:jc w:val="center"/>
              <w:textAlignment w:val="bottom"/>
              <w:rPr>
                <w:rFonts w:ascii="宋体" w:hAnsi="宋体" w:cs="Arial"/>
                <w:sz w:val="24"/>
                <w:szCs w:val="24"/>
                <w:highlight w:val="none"/>
              </w:rPr>
            </w:pPr>
            <w:r>
              <w:rPr>
                <w:rFonts w:hint="eastAsia" w:ascii="宋体" w:hAnsi="宋体" w:cs="Arial"/>
                <w:kern w:val="0"/>
                <w:sz w:val="24"/>
                <w:szCs w:val="24"/>
                <w:highlight w:val="none"/>
              </w:rPr>
              <w:t>项目简介</w:t>
            </w:r>
          </w:p>
        </w:tc>
      </w:tr>
      <w:tr w14:paraId="3B9A9841">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6B2AD4B">
            <w:pPr>
              <w:widowControl/>
              <w:jc w:val="center"/>
              <w:textAlignment w:val="bottom"/>
              <w:rPr>
                <w:rFonts w:ascii="宋体" w:hAnsi="宋体" w:cs="Arial"/>
                <w:sz w:val="24"/>
                <w:szCs w:val="24"/>
                <w:highlight w:val="none"/>
              </w:rPr>
            </w:pPr>
            <w:r>
              <w:rPr>
                <w:rFonts w:ascii="宋体" w:hAnsi="宋体" w:cs="Arial"/>
                <w:kern w:val="0"/>
                <w:sz w:val="24"/>
                <w:szCs w:val="24"/>
                <w:highlight w:val="none"/>
              </w:rPr>
              <w:t>1</w:t>
            </w:r>
          </w:p>
        </w:tc>
        <w:tc>
          <w:tcPr>
            <w:tcW w:w="61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7A9305B">
            <w:pPr>
              <w:widowControl/>
              <w:jc w:val="left"/>
              <w:textAlignment w:val="bottom"/>
              <w:rPr>
                <w:rFonts w:ascii="宋体" w:hAnsi="宋体" w:cs="Arial"/>
                <w:sz w:val="24"/>
                <w:szCs w:val="24"/>
                <w:highlight w:val="none"/>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43B19D1">
            <w:pPr>
              <w:widowControl/>
              <w:jc w:val="left"/>
              <w:textAlignment w:val="bottom"/>
              <w:rPr>
                <w:rFonts w:ascii="宋体" w:hAnsi="宋体" w:cs="Arial"/>
                <w:sz w:val="24"/>
                <w:szCs w:val="24"/>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1C2101F">
            <w:pPr>
              <w:widowControl/>
              <w:jc w:val="left"/>
              <w:textAlignment w:val="bottom"/>
              <w:rPr>
                <w:rFonts w:ascii="宋体" w:hAnsi="宋体" w:cs="Arial"/>
                <w:sz w:val="24"/>
                <w:szCs w:val="24"/>
                <w:highlight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A9185E5">
            <w:pPr>
              <w:widowControl/>
              <w:jc w:val="left"/>
              <w:textAlignment w:val="bottom"/>
              <w:rPr>
                <w:rFonts w:ascii="宋体" w:hAnsi="宋体" w:cs="Arial"/>
                <w:sz w:val="24"/>
                <w:szCs w:val="24"/>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6CEE923">
            <w:pPr>
              <w:widowControl/>
              <w:jc w:val="left"/>
              <w:textAlignment w:val="bottom"/>
              <w:rPr>
                <w:rFonts w:ascii="宋体" w:hAnsi="宋体" w:cs="Arial"/>
                <w:sz w:val="24"/>
                <w:szCs w:val="24"/>
                <w:highlight w:val="none"/>
              </w:rPr>
            </w:pPr>
          </w:p>
        </w:tc>
        <w:tc>
          <w:tcPr>
            <w:tcW w:w="178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19CF6B0">
            <w:pPr>
              <w:widowControl/>
              <w:jc w:val="left"/>
              <w:textAlignment w:val="bottom"/>
              <w:rPr>
                <w:rFonts w:ascii="宋体" w:hAnsi="宋体" w:cs="Arial"/>
                <w:sz w:val="24"/>
                <w:szCs w:val="24"/>
                <w:highlight w:val="none"/>
              </w:rPr>
            </w:pPr>
          </w:p>
        </w:tc>
      </w:tr>
      <w:tr w14:paraId="174583A0">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6DEF201">
            <w:pPr>
              <w:widowControl/>
              <w:jc w:val="center"/>
              <w:textAlignment w:val="bottom"/>
              <w:rPr>
                <w:rFonts w:ascii="宋体" w:hAnsi="宋体" w:cs="Arial"/>
                <w:sz w:val="24"/>
                <w:szCs w:val="24"/>
                <w:highlight w:val="none"/>
              </w:rPr>
            </w:pPr>
            <w:r>
              <w:rPr>
                <w:rFonts w:ascii="宋体" w:hAnsi="宋体" w:cs="Arial"/>
                <w:kern w:val="0"/>
                <w:sz w:val="24"/>
                <w:szCs w:val="24"/>
                <w:highlight w:val="none"/>
              </w:rPr>
              <w:t>2</w:t>
            </w:r>
          </w:p>
        </w:tc>
        <w:tc>
          <w:tcPr>
            <w:tcW w:w="61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B1E3533">
            <w:pPr>
              <w:widowControl/>
              <w:jc w:val="left"/>
              <w:textAlignment w:val="bottom"/>
              <w:rPr>
                <w:rFonts w:ascii="宋体" w:hAnsi="宋体" w:cs="Arial"/>
                <w:sz w:val="24"/>
                <w:szCs w:val="24"/>
                <w:highlight w:val="none"/>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FEBC236">
            <w:pPr>
              <w:widowControl/>
              <w:jc w:val="left"/>
              <w:textAlignment w:val="bottom"/>
              <w:rPr>
                <w:rFonts w:ascii="宋体" w:hAnsi="宋体" w:cs="Arial"/>
                <w:sz w:val="24"/>
                <w:szCs w:val="24"/>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CC1186E">
            <w:pPr>
              <w:widowControl/>
              <w:jc w:val="left"/>
              <w:textAlignment w:val="bottom"/>
              <w:rPr>
                <w:rFonts w:ascii="宋体" w:hAnsi="宋体" w:cs="Arial"/>
                <w:sz w:val="24"/>
                <w:szCs w:val="24"/>
                <w:highlight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C860D0A">
            <w:pPr>
              <w:widowControl/>
              <w:jc w:val="left"/>
              <w:textAlignment w:val="bottom"/>
              <w:rPr>
                <w:rFonts w:ascii="宋体" w:hAnsi="宋体" w:cs="Arial"/>
                <w:sz w:val="24"/>
                <w:szCs w:val="24"/>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7E45918">
            <w:pPr>
              <w:widowControl/>
              <w:jc w:val="left"/>
              <w:textAlignment w:val="bottom"/>
              <w:rPr>
                <w:rFonts w:ascii="宋体" w:hAnsi="宋体" w:cs="Arial"/>
                <w:sz w:val="24"/>
                <w:szCs w:val="24"/>
                <w:highlight w:val="none"/>
              </w:rPr>
            </w:pPr>
          </w:p>
        </w:tc>
        <w:tc>
          <w:tcPr>
            <w:tcW w:w="178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054B2B5">
            <w:pPr>
              <w:widowControl/>
              <w:jc w:val="left"/>
              <w:textAlignment w:val="bottom"/>
              <w:rPr>
                <w:rFonts w:ascii="宋体" w:hAnsi="宋体" w:cs="Arial"/>
                <w:sz w:val="24"/>
                <w:szCs w:val="24"/>
                <w:highlight w:val="none"/>
              </w:rPr>
            </w:pPr>
          </w:p>
        </w:tc>
      </w:tr>
      <w:tr w14:paraId="1D9696E3">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C86B33B">
            <w:pPr>
              <w:widowControl/>
              <w:jc w:val="center"/>
              <w:textAlignment w:val="bottom"/>
              <w:rPr>
                <w:rFonts w:ascii="宋体" w:hAnsi="宋体" w:cs="Arial"/>
                <w:kern w:val="0"/>
                <w:sz w:val="24"/>
                <w:szCs w:val="24"/>
                <w:highlight w:val="none"/>
              </w:rPr>
            </w:pPr>
            <w:r>
              <w:rPr>
                <w:rFonts w:hint="eastAsia" w:ascii="宋体" w:hAnsi="宋体" w:cs="Arial"/>
                <w:kern w:val="0"/>
                <w:sz w:val="24"/>
                <w:szCs w:val="24"/>
                <w:highlight w:val="none"/>
              </w:rPr>
              <w:t>3</w:t>
            </w:r>
          </w:p>
        </w:tc>
        <w:tc>
          <w:tcPr>
            <w:tcW w:w="61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08B9024">
            <w:pPr>
              <w:widowControl/>
              <w:jc w:val="left"/>
              <w:textAlignment w:val="bottom"/>
              <w:rPr>
                <w:rFonts w:ascii="宋体" w:hAnsi="宋体" w:cs="Arial"/>
                <w:sz w:val="24"/>
                <w:szCs w:val="24"/>
                <w:highlight w:val="none"/>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C8E910D">
            <w:pPr>
              <w:widowControl/>
              <w:jc w:val="left"/>
              <w:textAlignment w:val="bottom"/>
              <w:rPr>
                <w:rFonts w:ascii="宋体" w:hAnsi="宋体" w:cs="Arial"/>
                <w:sz w:val="24"/>
                <w:szCs w:val="24"/>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5EE095C">
            <w:pPr>
              <w:widowControl/>
              <w:jc w:val="left"/>
              <w:textAlignment w:val="bottom"/>
              <w:rPr>
                <w:rFonts w:ascii="宋体" w:hAnsi="宋体" w:cs="Arial"/>
                <w:sz w:val="24"/>
                <w:szCs w:val="24"/>
                <w:highlight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8FB9486">
            <w:pPr>
              <w:widowControl/>
              <w:jc w:val="left"/>
              <w:textAlignment w:val="bottom"/>
              <w:rPr>
                <w:rFonts w:ascii="宋体" w:hAnsi="宋体" w:cs="Arial"/>
                <w:sz w:val="24"/>
                <w:szCs w:val="24"/>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588B177">
            <w:pPr>
              <w:widowControl/>
              <w:jc w:val="left"/>
              <w:textAlignment w:val="bottom"/>
              <w:rPr>
                <w:rFonts w:ascii="宋体" w:hAnsi="宋体" w:cs="Arial"/>
                <w:sz w:val="24"/>
                <w:szCs w:val="24"/>
                <w:highlight w:val="none"/>
              </w:rPr>
            </w:pPr>
          </w:p>
        </w:tc>
        <w:tc>
          <w:tcPr>
            <w:tcW w:w="178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9F8D154">
            <w:pPr>
              <w:widowControl/>
              <w:jc w:val="left"/>
              <w:textAlignment w:val="bottom"/>
              <w:rPr>
                <w:rFonts w:ascii="宋体" w:hAnsi="宋体" w:cs="Arial"/>
                <w:sz w:val="24"/>
                <w:szCs w:val="24"/>
                <w:highlight w:val="none"/>
              </w:rPr>
            </w:pPr>
          </w:p>
        </w:tc>
      </w:tr>
      <w:tr w14:paraId="217AE216">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1A1D55E">
            <w:pPr>
              <w:widowControl/>
              <w:jc w:val="center"/>
              <w:textAlignment w:val="bottom"/>
              <w:rPr>
                <w:rFonts w:ascii="宋体" w:hAnsi="宋体" w:cs="Arial"/>
                <w:kern w:val="0"/>
                <w:sz w:val="24"/>
                <w:szCs w:val="24"/>
                <w:highlight w:val="none"/>
              </w:rPr>
            </w:pPr>
            <w:r>
              <w:rPr>
                <w:rFonts w:hint="eastAsia" w:ascii="宋体" w:hAnsi="宋体" w:cs="Arial"/>
                <w:kern w:val="0"/>
                <w:sz w:val="24"/>
                <w:szCs w:val="24"/>
                <w:highlight w:val="none"/>
              </w:rPr>
              <w:t>4</w:t>
            </w:r>
          </w:p>
        </w:tc>
        <w:tc>
          <w:tcPr>
            <w:tcW w:w="61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BCAE485">
            <w:pPr>
              <w:widowControl/>
              <w:jc w:val="left"/>
              <w:textAlignment w:val="bottom"/>
              <w:rPr>
                <w:rFonts w:ascii="宋体" w:hAnsi="宋体" w:cs="Arial"/>
                <w:sz w:val="24"/>
                <w:szCs w:val="24"/>
                <w:highlight w:val="none"/>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12E2283">
            <w:pPr>
              <w:widowControl/>
              <w:jc w:val="left"/>
              <w:textAlignment w:val="bottom"/>
              <w:rPr>
                <w:rFonts w:ascii="宋体" w:hAnsi="宋体" w:cs="Arial"/>
                <w:sz w:val="24"/>
                <w:szCs w:val="24"/>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295A54B">
            <w:pPr>
              <w:widowControl/>
              <w:jc w:val="left"/>
              <w:textAlignment w:val="bottom"/>
              <w:rPr>
                <w:rFonts w:ascii="宋体" w:hAnsi="宋体" w:cs="Arial"/>
                <w:sz w:val="24"/>
                <w:szCs w:val="24"/>
                <w:highlight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05B9A56">
            <w:pPr>
              <w:widowControl/>
              <w:jc w:val="left"/>
              <w:textAlignment w:val="bottom"/>
              <w:rPr>
                <w:rFonts w:ascii="宋体" w:hAnsi="宋体" w:cs="Arial"/>
                <w:sz w:val="24"/>
                <w:szCs w:val="24"/>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4436F23">
            <w:pPr>
              <w:widowControl/>
              <w:jc w:val="left"/>
              <w:textAlignment w:val="bottom"/>
              <w:rPr>
                <w:rFonts w:ascii="宋体" w:hAnsi="宋体" w:cs="Arial"/>
                <w:sz w:val="24"/>
                <w:szCs w:val="24"/>
                <w:highlight w:val="none"/>
              </w:rPr>
            </w:pPr>
          </w:p>
        </w:tc>
        <w:tc>
          <w:tcPr>
            <w:tcW w:w="178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EB42740">
            <w:pPr>
              <w:widowControl/>
              <w:jc w:val="left"/>
              <w:textAlignment w:val="bottom"/>
              <w:rPr>
                <w:rFonts w:ascii="宋体" w:hAnsi="宋体" w:cs="Arial"/>
                <w:sz w:val="24"/>
                <w:szCs w:val="24"/>
                <w:highlight w:val="none"/>
              </w:rPr>
            </w:pPr>
          </w:p>
        </w:tc>
      </w:tr>
    </w:tbl>
    <w:p w14:paraId="47B68232">
      <w:pPr>
        <w:autoSpaceDE w:val="0"/>
        <w:autoSpaceDN w:val="0"/>
        <w:adjustRightInd w:val="0"/>
        <w:snapToGrid w:val="0"/>
        <w:spacing w:line="360" w:lineRule="auto"/>
        <w:rPr>
          <w:rFonts w:hint="eastAsia" w:ascii="宋体" w:hAnsi="宋体"/>
          <w:kern w:val="0"/>
          <w:szCs w:val="21"/>
          <w:highlight w:val="none"/>
        </w:rPr>
      </w:pPr>
    </w:p>
    <w:p w14:paraId="6E95ABD7">
      <w:pPr>
        <w:autoSpaceDE w:val="0"/>
        <w:autoSpaceDN w:val="0"/>
        <w:adjustRightInd w:val="0"/>
        <w:snapToGrid w:val="0"/>
        <w:spacing w:line="360" w:lineRule="auto"/>
        <w:rPr>
          <w:rFonts w:hint="eastAsia" w:ascii="宋体" w:hAnsi="宋体"/>
          <w:kern w:val="0"/>
          <w:sz w:val="24"/>
          <w:szCs w:val="24"/>
          <w:highlight w:val="none"/>
        </w:rPr>
        <w:sectPr>
          <w:pgSz w:w="11922" w:h="16838"/>
          <w:pgMar w:top="1134" w:right="1134" w:bottom="1134" w:left="1134" w:header="884" w:footer="839" w:gutter="0"/>
          <w:pgNumType w:fmt="decimal"/>
          <w:cols w:space="0" w:num="1"/>
          <w:rtlGutter w:val="0"/>
          <w:docGrid w:linePitch="0" w:charSpace="0"/>
        </w:sectPr>
      </w:pPr>
      <w:r>
        <w:rPr>
          <w:rFonts w:hint="eastAsia" w:ascii="宋体" w:hAnsi="宋体"/>
          <w:kern w:val="0"/>
          <w:sz w:val="24"/>
          <w:szCs w:val="24"/>
          <w:highlight w:val="none"/>
        </w:rPr>
        <w:t>注：须提供项目合同复印件（或扫描件），若上述材料无法体现相关内容（如项目职务等），须同时提供委托方出具的加盖公章的相关证明材料复印件（或扫描件）。</w:t>
      </w:r>
    </w:p>
    <w:p w14:paraId="46AB957D">
      <w:pPr>
        <w:pStyle w:val="4"/>
        <w:snapToGrid w:val="0"/>
        <w:spacing w:before="0" w:after="0" w:line="360" w:lineRule="auto"/>
        <w:jc w:val="center"/>
        <w:rPr>
          <w:rFonts w:ascii="宋体" w:hAnsi="宋体"/>
          <w:bCs w:val="0"/>
          <w:sz w:val="28"/>
          <w:szCs w:val="28"/>
          <w:highlight w:val="none"/>
        </w:rPr>
      </w:pPr>
      <w:r>
        <w:rPr>
          <w:rFonts w:hint="eastAsia" w:ascii="宋体" w:hAnsi="宋体"/>
          <w:bCs w:val="0"/>
          <w:sz w:val="28"/>
          <w:szCs w:val="28"/>
          <w:highlight w:val="none"/>
        </w:rPr>
        <w:t>表4 投标人业绩表</w:t>
      </w:r>
    </w:p>
    <w:tbl>
      <w:tblPr>
        <w:tblStyle w:val="48"/>
        <w:tblW w:w="47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285"/>
        <w:gridCol w:w="1298"/>
        <w:gridCol w:w="1651"/>
        <w:gridCol w:w="952"/>
        <w:gridCol w:w="1365"/>
        <w:gridCol w:w="2118"/>
      </w:tblGrid>
      <w:tr w14:paraId="11ABF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noWrap w:val="0"/>
            <w:vAlign w:val="center"/>
          </w:tcPr>
          <w:p w14:paraId="40542CA5">
            <w:pPr>
              <w:spacing w:line="400" w:lineRule="exact"/>
              <w:jc w:val="center"/>
              <w:rPr>
                <w:rFonts w:ascii="宋体" w:hAnsi="宋体"/>
                <w:sz w:val="24"/>
                <w:szCs w:val="24"/>
                <w:highlight w:val="none"/>
              </w:rPr>
            </w:pPr>
            <w:r>
              <w:rPr>
                <w:rFonts w:hint="eastAsia" w:ascii="宋体" w:hAnsi="宋体"/>
                <w:sz w:val="24"/>
                <w:szCs w:val="24"/>
                <w:highlight w:val="none"/>
              </w:rPr>
              <w:t>序号</w:t>
            </w:r>
          </w:p>
        </w:tc>
        <w:tc>
          <w:tcPr>
            <w:tcW w:w="684" w:type="pct"/>
            <w:noWrap w:val="0"/>
            <w:vAlign w:val="center"/>
          </w:tcPr>
          <w:p w14:paraId="48054531">
            <w:pPr>
              <w:spacing w:line="400" w:lineRule="exact"/>
              <w:jc w:val="center"/>
              <w:rPr>
                <w:rFonts w:ascii="宋体" w:hAnsi="宋体"/>
                <w:sz w:val="24"/>
                <w:szCs w:val="24"/>
                <w:highlight w:val="none"/>
              </w:rPr>
            </w:pPr>
            <w:r>
              <w:rPr>
                <w:rFonts w:hint="eastAsia" w:ascii="宋体" w:hAnsi="宋体"/>
                <w:sz w:val="24"/>
                <w:szCs w:val="24"/>
                <w:highlight w:val="none"/>
              </w:rPr>
              <w:t>项目名称</w:t>
            </w:r>
          </w:p>
        </w:tc>
        <w:tc>
          <w:tcPr>
            <w:tcW w:w="691" w:type="pct"/>
            <w:noWrap w:val="0"/>
            <w:vAlign w:val="center"/>
          </w:tcPr>
          <w:p w14:paraId="11DBE0F3">
            <w:pPr>
              <w:spacing w:line="400" w:lineRule="exact"/>
              <w:jc w:val="center"/>
              <w:rPr>
                <w:rFonts w:ascii="宋体" w:hAnsi="宋体"/>
                <w:sz w:val="24"/>
                <w:szCs w:val="24"/>
                <w:highlight w:val="none"/>
              </w:rPr>
            </w:pPr>
            <w:r>
              <w:rPr>
                <w:rFonts w:hint="eastAsia" w:ascii="宋体" w:hAnsi="宋体"/>
                <w:sz w:val="24"/>
                <w:szCs w:val="24"/>
                <w:highlight w:val="none"/>
              </w:rPr>
              <w:t>发包单位</w:t>
            </w:r>
          </w:p>
        </w:tc>
        <w:tc>
          <w:tcPr>
            <w:tcW w:w="879" w:type="pct"/>
            <w:noWrap w:val="0"/>
            <w:vAlign w:val="center"/>
          </w:tcPr>
          <w:p w14:paraId="539C8ABA">
            <w:pPr>
              <w:spacing w:line="400" w:lineRule="exact"/>
              <w:jc w:val="center"/>
              <w:rPr>
                <w:rFonts w:ascii="宋体" w:hAnsi="宋体"/>
                <w:sz w:val="24"/>
                <w:szCs w:val="24"/>
                <w:highlight w:val="none"/>
              </w:rPr>
            </w:pPr>
            <w:r>
              <w:rPr>
                <w:rFonts w:hint="eastAsia" w:ascii="宋体" w:hAnsi="宋体"/>
                <w:sz w:val="24"/>
                <w:szCs w:val="24"/>
                <w:highlight w:val="none"/>
              </w:rPr>
              <w:t>开、竣工时间</w:t>
            </w:r>
          </w:p>
        </w:tc>
        <w:tc>
          <w:tcPr>
            <w:tcW w:w="507" w:type="pct"/>
            <w:noWrap w:val="0"/>
            <w:vAlign w:val="center"/>
          </w:tcPr>
          <w:p w14:paraId="0803C8BB">
            <w:pPr>
              <w:spacing w:line="400" w:lineRule="exact"/>
              <w:jc w:val="center"/>
              <w:rPr>
                <w:rFonts w:ascii="宋体" w:hAnsi="宋体"/>
                <w:sz w:val="24"/>
                <w:szCs w:val="24"/>
                <w:highlight w:val="none"/>
              </w:rPr>
            </w:pPr>
            <w:r>
              <w:rPr>
                <w:rFonts w:hint="eastAsia" w:ascii="宋体" w:hAnsi="宋体"/>
                <w:sz w:val="24"/>
                <w:szCs w:val="24"/>
                <w:highlight w:val="none"/>
              </w:rPr>
              <w:t>合同价</w:t>
            </w:r>
          </w:p>
        </w:tc>
        <w:tc>
          <w:tcPr>
            <w:tcW w:w="727" w:type="pct"/>
            <w:noWrap w:val="0"/>
            <w:vAlign w:val="center"/>
          </w:tcPr>
          <w:p w14:paraId="4FF3DF43">
            <w:pPr>
              <w:spacing w:line="400" w:lineRule="exact"/>
              <w:jc w:val="center"/>
              <w:rPr>
                <w:rFonts w:ascii="宋体" w:hAnsi="宋体"/>
                <w:sz w:val="24"/>
                <w:szCs w:val="24"/>
                <w:highlight w:val="none"/>
              </w:rPr>
            </w:pPr>
            <w:r>
              <w:rPr>
                <w:rFonts w:hint="eastAsia" w:ascii="宋体" w:hAnsi="宋体"/>
                <w:sz w:val="24"/>
                <w:szCs w:val="24"/>
                <w:highlight w:val="none"/>
              </w:rPr>
              <w:t>项目经理</w:t>
            </w:r>
          </w:p>
        </w:tc>
        <w:tc>
          <w:tcPr>
            <w:tcW w:w="1128" w:type="pct"/>
            <w:noWrap w:val="0"/>
            <w:vAlign w:val="center"/>
          </w:tcPr>
          <w:p w14:paraId="27FCF33A">
            <w:pPr>
              <w:spacing w:line="400" w:lineRule="exact"/>
              <w:jc w:val="center"/>
              <w:rPr>
                <w:rFonts w:ascii="宋体" w:hAnsi="宋体"/>
                <w:sz w:val="24"/>
                <w:szCs w:val="24"/>
                <w:highlight w:val="none"/>
              </w:rPr>
            </w:pPr>
            <w:r>
              <w:rPr>
                <w:rFonts w:hint="eastAsia" w:ascii="宋体" w:hAnsi="宋体"/>
                <w:sz w:val="24"/>
                <w:szCs w:val="24"/>
                <w:highlight w:val="none"/>
              </w:rPr>
              <w:t>项目简介</w:t>
            </w:r>
          </w:p>
        </w:tc>
      </w:tr>
      <w:tr w14:paraId="2A294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noWrap w:val="0"/>
            <w:vAlign w:val="center"/>
          </w:tcPr>
          <w:p w14:paraId="020571E8">
            <w:pPr>
              <w:spacing w:line="400" w:lineRule="exact"/>
              <w:jc w:val="center"/>
              <w:rPr>
                <w:rFonts w:ascii="宋体" w:hAnsi="宋体"/>
                <w:sz w:val="24"/>
                <w:szCs w:val="24"/>
                <w:highlight w:val="none"/>
              </w:rPr>
            </w:pPr>
          </w:p>
        </w:tc>
        <w:tc>
          <w:tcPr>
            <w:tcW w:w="684" w:type="pct"/>
            <w:noWrap w:val="0"/>
            <w:vAlign w:val="center"/>
          </w:tcPr>
          <w:p w14:paraId="100FDF97">
            <w:pPr>
              <w:spacing w:line="400" w:lineRule="exact"/>
              <w:rPr>
                <w:rFonts w:ascii="宋体" w:hAnsi="宋体"/>
                <w:sz w:val="24"/>
                <w:szCs w:val="24"/>
                <w:highlight w:val="none"/>
              </w:rPr>
            </w:pPr>
          </w:p>
        </w:tc>
        <w:tc>
          <w:tcPr>
            <w:tcW w:w="691" w:type="pct"/>
            <w:noWrap w:val="0"/>
            <w:vAlign w:val="center"/>
          </w:tcPr>
          <w:p w14:paraId="1E2AE1A6">
            <w:pPr>
              <w:spacing w:line="400" w:lineRule="exact"/>
              <w:rPr>
                <w:rFonts w:ascii="宋体" w:hAnsi="宋体"/>
                <w:sz w:val="24"/>
                <w:szCs w:val="24"/>
                <w:highlight w:val="none"/>
              </w:rPr>
            </w:pPr>
          </w:p>
        </w:tc>
        <w:tc>
          <w:tcPr>
            <w:tcW w:w="879" w:type="pct"/>
            <w:noWrap w:val="0"/>
            <w:vAlign w:val="center"/>
          </w:tcPr>
          <w:p w14:paraId="617D0BAA">
            <w:pPr>
              <w:spacing w:line="400" w:lineRule="exact"/>
              <w:rPr>
                <w:rFonts w:ascii="宋体" w:hAnsi="宋体"/>
                <w:sz w:val="24"/>
                <w:szCs w:val="24"/>
                <w:highlight w:val="none"/>
              </w:rPr>
            </w:pPr>
          </w:p>
        </w:tc>
        <w:tc>
          <w:tcPr>
            <w:tcW w:w="507" w:type="pct"/>
            <w:noWrap w:val="0"/>
            <w:vAlign w:val="center"/>
          </w:tcPr>
          <w:p w14:paraId="3634F1CD">
            <w:pPr>
              <w:spacing w:line="400" w:lineRule="exact"/>
              <w:rPr>
                <w:rFonts w:ascii="宋体" w:hAnsi="宋体"/>
                <w:sz w:val="24"/>
                <w:szCs w:val="24"/>
                <w:highlight w:val="none"/>
              </w:rPr>
            </w:pPr>
          </w:p>
        </w:tc>
        <w:tc>
          <w:tcPr>
            <w:tcW w:w="727" w:type="pct"/>
            <w:noWrap w:val="0"/>
            <w:vAlign w:val="center"/>
          </w:tcPr>
          <w:p w14:paraId="0BA44CBA">
            <w:pPr>
              <w:spacing w:line="400" w:lineRule="exact"/>
              <w:rPr>
                <w:rFonts w:ascii="宋体" w:hAnsi="宋体"/>
                <w:sz w:val="24"/>
                <w:szCs w:val="24"/>
                <w:highlight w:val="none"/>
              </w:rPr>
            </w:pPr>
          </w:p>
        </w:tc>
        <w:tc>
          <w:tcPr>
            <w:tcW w:w="1128" w:type="pct"/>
            <w:noWrap w:val="0"/>
            <w:vAlign w:val="center"/>
          </w:tcPr>
          <w:p w14:paraId="6BA7376B">
            <w:pPr>
              <w:spacing w:line="400" w:lineRule="exact"/>
              <w:rPr>
                <w:rFonts w:ascii="宋体" w:hAnsi="宋体"/>
                <w:sz w:val="24"/>
                <w:szCs w:val="24"/>
                <w:highlight w:val="none"/>
              </w:rPr>
            </w:pPr>
          </w:p>
        </w:tc>
      </w:tr>
      <w:tr w14:paraId="2E95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noWrap w:val="0"/>
            <w:vAlign w:val="center"/>
          </w:tcPr>
          <w:p w14:paraId="60DD96D2">
            <w:pPr>
              <w:spacing w:line="400" w:lineRule="exact"/>
              <w:jc w:val="center"/>
              <w:rPr>
                <w:rFonts w:ascii="宋体" w:hAnsi="宋体"/>
                <w:sz w:val="24"/>
                <w:szCs w:val="24"/>
                <w:highlight w:val="none"/>
              </w:rPr>
            </w:pPr>
          </w:p>
        </w:tc>
        <w:tc>
          <w:tcPr>
            <w:tcW w:w="684" w:type="pct"/>
            <w:noWrap w:val="0"/>
            <w:vAlign w:val="center"/>
          </w:tcPr>
          <w:p w14:paraId="0A6066FC">
            <w:pPr>
              <w:spacing w:line="400" w:lineRule="exact"/>
              <w:rPr>
                <w:rFonts w:ascii="宋体" w:hAnsi="宋体"/>
                <w:sz w:val="24"/>
                <w:szCs w:val="24"/>
                <w:highlight w:val="none"/>
              </w:rPr>
            </w:pPr>
          </w:p>
        </w:tc>
        <w:tc>
          <w:tcPr>
            <w:tcW w:w="691" w:type="pct"/>
            <w:noWrap w:val="0"/>
            <w:vAlign w:val="center"/>
          </w:tcPr>
          <w:p w14:paraId="726633C2">
            <w:pPr>
              <w:spacing w:line="400" w:lineRule="exact"/>
              <w:rPr>
                <w:rFonts w:ascii="宋体" w:hAnsi="宋体"/>
                <w:sz w:val="24"/>
                <w:szCs w:val="24"/>
                <w:highlight w:val="none"/>
              </w:rPr>
            </w:pPr>
          </w:p>
        </w:tc>
        <w:tc>
          <w:tcPr>
            <w:tcW w:w="879" w:type="pct"/>
            <w:noWrap w:val="0"/>
            <w:vAlign w:val="center"/>
          </w:tcPr>
          <w:p w14:paraId="5D4EEC8C">
            <w:pPr>
              <w:spacing w:line="400" w:lineRule="exact"/>
              <w:rPr>
                <w:rFonts w:ascii="宋体" w:hAnsi="宋体"/>
                <w:sz w:val="24"/>
                <w:szCs w:val="24"/>
                <w:highlight w:val="none"/>
              </w:rPr>
            </w:pPr>
          </w:p>
        </w:tc>
        <w:tc>
          <w:tcPr>
            <w:tcW w:w="507" w:type="pct"/>
            <w:noWrap w:val="0"/>
            <w:vAlign w:val="center"/>
          </w:tcPr>
          <w:p w14:paraId="30DFACC8">
            <w:pPr>
              <w:spacing w:line="400" w:lineRule="exact"/>
              <w:rPr>
                <w:rFonts w:ascii="宋体" w:hAnsi="宋体"/>
                <w:sz w:val="24"/>
                <w:szCs w:val="24"/>
                <w:highlight w:val="none"/>
              </w:rPr>
            </w:pPr>
          </w:p>
        </w:tc>
        <w:tc>
          <w:tcPr>
            <w:tcW w:w="727" w:type="pct"/>
            <w:noWrap w:val="0"/>
            <w:vAlign w:val="center"/>
          </w:tcPr>
          <w:p w14:paraId="0494BD8E">
            <w:pPr>
              <w:spacing w:line="400" w:lineRule="exact"/>
              <w:rPr>
                <w:rFonts w:ascii="宋体" w:hAnsi="宋体"/>
                <w:sz w:val="24"/>
                <w:szCs w:val="24"/>
                <w:highlight w:val="none"/>
              </w:rPr>
            </w:pPr>
          </w:p>
        </w:tc>
        <w:tc>
          <w:tcPr>
            <w:tcW w:w="1128" w:type="pct"/>
            <w:noWrap w:val="0"/>
            <w:vAlign w:val="center"/>
          </w:tcPr>
          <w:p w14:paraId="39EBC911">
            <w:pPr>
              <w:spacing w:line="400" w:lineRule="exact"/>
              <w:rPr>
                <w:rFonts w:ascii="宋体" w:hAnsi="宋体"/>
                <w:sz w:val="24"/>
                <w:szCs w:val="24"/>
                <w:highlight w:val="none"/>
              </w:rPr>
            </w:pPr>
          </w:p>
        </w:tc>
      </w:tr>
      <w:tr w14:paraId="22B95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noWrap w:val="0"/>
            <w:vAlign w:val="center"/>
          </w:tcPr>
          <w:p w14:paraId="27769E72">
            <w:pPr>
              <w:spacing w:line="400" w:lineRule="exact"/>
              <w:jc w:val="center"/>
              <w:rPr>
                <w:rFonts w:ascii="宋体" w:hAnsi="宋体"/>
                <w:sz w:val="24"/>
                <w:szCs w:val="24"/>
                <w:highlight w:val="none"/>
              </w:rPr>
            </w:pPr>
          </w:p>
        </w:tc>
        <w:tc>
          <w:tcPr>
            <w:tcW w:w="684" w:type="pct"/>
            <w:noWrap w:val="0"/>
            <w:vAlign w:val="center"/>
          </w:tcPr>
          <w:p w14:paraId="38567C8C">
            <w:pPr>
              <w:spacing w:line="400" w:lineRule="exact"/>
              <w:rPr>
                <w:rFonts w:ascii="宋体" w:hAnsi="宋体"/>
                <w:sz w:val="24"/>
                <w:szCs w:val="24"/>
                <w:highlight w:val="none"/>
              </w:rPr>
            </w:pPr>
          </w:p>
        </w:tc>
        <w:tc>
          <w:tcPr>
            <w:tcW w:w="691" w:type="pct"/>
            <w:noWrap w:val="0"/>
            <w:vAlign w:val="center"/>
          </w:tcPr>
          <w:p w14:paraId="04F49E56">
            <w:pPr>
              <w:spacing w:line="400" w:lineRule="exact"/>
              <w:rPr>
                <w:rFonts w:ascii="宋体" w:hAnsi="宋体"/>
                <w:sz w:val="24"/>
                <w:szCs w:val="24"/>
                <w:highlight w:val="none"/>
              </w:rPr>
            </w:pPr>
          </w:p>
        </w:tc>
        <w:tc>
          <w:tcPr>
            <w:tcW w:w="879" w:type="pct"/>
            <w:noWrap w:val="0"/>
            <w:vAlign w:val="center"/>
          </w:tcPr>
          <w:p w14:paraId="139B209D">
            <w:pPr>
              <w:spacing w:line="400" w:lineRule="exact"/>
              <w:rPr>
                <w:rFonts w:ascii="宋体" w:hAnsi="宋体"/>
                <w:sz w:val="24"/>
                <w:szCs w:val="24"/>
                <w:highlight w:val="none"/>
              </w:rPr>
            </w:pPr>
          </w:p>
        </w:tc>
        <w:tc>
          <w:tcPr>
            <w:tcW w:w="507" w:type="pct"/>
            <w:noWrap w:val="0"/>
            <w:vAlign w:val="center"/>
          </w:tcPr>
          <w:p w14:paraId="6C3A0B8D">
            <w:pPr>
              <w:spacing w:line="400" w:lineRule="exact"/>
              <w:rPr>
                <w:rFonts w:ascii="宋体" w:hAnsi="宋体"/>
                <w:sz w:val="24"/>
                <w:szCs w:val="24"/>
                <w:highlight w:val="none"/>
              </w:rPr>
            </w:pPr>
          </w:p>
        </w:tc>
        <w:tc>
          <w:tcPr>
            <w:tcW w:w="727" w:type="pct"/>
            <w:noWrap w:val="0"/>
            <w:vAlign w:val="center"/>
          </w:tcPr>
          <w:p w14:paraId="1A7C2576">
            <w:pPr>
              <w:spacing w:line="400" w:lineRule="exact"/>
              <w:rPr>
                <w:rFonts w:ascii="宋体" w:hAnsi="宋体"/>
                <w:sz w:val="24"/>
                <w:szCs w:val="24"/>
                <w:highlight w:val="none"/>
              </w:rPr>
            </w:pPr>
          </w:p>
        </w:tc>
        <w:tc>
          <w:tcPr>
            <w:tcW w:w="1128" w:type="pct"/>
            <w:noWrap w:val="0"/>
            <w:vAlign w:val="center"/>
          </w:tcPr>
          <w:p w14:paraId="35FE03B5">
            <w:pPr>
              <w:spacing w:line="400" w:lineRule="exact"/>
              <w:rPr>
                <w:rFonts w:ascii="宋体" w:hAnsi="宋体"/>
                <w:sz w:val="24"/>
                <w:szCs w:val="24"/>
                <w:highlight w:val="none"/>
              </w:rPr>
            </w:pPr>
          </w:p>
        </w:tc>
      </w:tr>
      <w:tr w14:paraId="0037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noWrap w:val="0"/>
            <w:vAlign w:val="center"/>
          </w:tcPr>
          <w:p w14:paraId="72DA6113">
            <w:pPr>
              <w:spacing w:line="400" w:lineRule="exact"/>
              <w:jc w:val="center"/>
              <w:rPr>
                <w:rFonts w:ascii="宋体" w:hAnsi="宋体"/>
                <w:sz w:val="24"/>
                <w:szCs w:val="24"/>
                <w:highlight w:val="none"/>
              </w:rPr>
            </w:pPr>
          </w:p>
        </w:tc>
        <w:tc>
          <w:tcPr>
            <w:tcW w:w="684" w:type="pct"/>
            <w:noWrap w:val="0"/>
            <w:vAlign w:val="center"/>
          </w:tcPr>
          <w:p w14:paraId="55D801C5">
            <w:pPr>
              <w:spacing w:line="400" w:lineRule="exact"/>
              <w:rPr>
                <w:rFonts w:ascii="宋体" w:hAnsi="宋体"/>
                <w:sz w:val="24"/>
                <w:szCs w:val="24"/>
                <w:highlight w:val="none"/>
              </w:rPr>
            </w:pPr>
          </w:p>
        </w:tc>
        <w:tc>
          <w:tcPr>
            <w:tcW w:w="691" w:type="pct"/>
            <w:noWrap w:val="0"/>
            <w:vAlign w:val="center"/>
          </w:tcPr>
          <w:p w14:paraId="375DC0E7">
            <w:pPr>
              <w:spacing w:line="400" w:lineRule="exact"/>
              <w:rPr>
                <w:rFonts w:ascii="宋体" w:hAnsi="宋体"/>
                <w:sz w:val="24"/>
                <w:szCs w:val="24"/>
                <w:highlight w:val="none"/>
              </w:rPr>
            </w:pPr>
          </w:p>
        </w:tc>
        <w:tc>
          <w:tcPr>
            <w:tcW w:w="879" w:type="pct"/>
            <w:noWrap w:val="0"/>
            <w:vAlign w:val="center"/>
          </w:tcPr>
          <w:p w14:paraId="4E93A5F6">
            <w:pPr>
              <w:spacing w:line="400" w:lineRule="exact"/>
              <w:rPr>
                <w:rFonts w:ascii="宋体" w:hAnsi="宋体"/>
                <w:sz w:val="24"/>
                <w:szCs w:val="24"/>
                <w:highlight w:val="none"/>
              </w:rPr>
            </w:pPr>
          </w:p>
        </w:tc>
        <w:tc>
          <w:tcPr>
            <w:tcW w:w="507" w:type="pct"/>
            <w:noWrap w:val="0"/>
            <w:vAlign w:val="center"/>
          </w:tcPr>
          <w:p w14:paraId="7B39BBA1">
            <w:pPr>
              <w:spacing w:line="400" w:lineRule="exact"/>
              <w:rPr>
                <w:rFonts w:ascii="宋体" w:hAnsi="宋体"/>
                <w:sz w:val="24"/>
                <w:szCs w:val="24"/>
                <w:highlight w:val="none"/>
              </w:rPr>
            </w:pPr>
          </w:p>
        </w:tc>
        <w:tc>
          <w:tcPr>
            <w:tcW w:w="727" w:type="pct"/>
            <w:noWrap w:val="0"/>
            <w:vAlign w:val="center"/>
          </w:tcPr>
          <w:p w14:paraId="302AB9D3">
            <w:pPr>
              <w:spacing w:line="400" w:lineRule="exact"/>
              <w:rPr>
                <w:rFonts w:ascii="宋体" w:hAnsi="宋体"/>
                <w:sz w:val="24"/>
                <w:szCs w:val="24"/>
                <w:highlight w:val="none"/>
              </w:rPr>
            </w:pPr>
          </w:p>
        </w:tc>
        <w:tc>
          <w:tcPr>
            <w:tcW w:w="1128" w:type="pct"/>
            <w:noWrap w:val="0"/>
            <w:vAlign w:val="center"/>
          </w:tcPr>
          <w:p w14:paraId="276E96A1">
            <w:pPr>
              <w:spacing w:line="400" w:lineRule="exact"/>
              <w:rPr>
                <w:rFonts w:ascii="宋体" w:hAnsi="宋体"/>
                <w:sz w:val="24"/>
                <w:szCs w:val="24"/>
                <w:highlight w:val="none"/>
              </w:rPr>
            </w:pPr>
          </w:p>
        </w:tc>
      </w:tr>
      <w:tr w14:paraId="0906D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noWrap w:val="0"/>
            <w:vAlign w:val="center"/>
          </w:tcPr>
          <w:p w14:paraId="4397D7A1">
            <w:pPr>
              <w:spacing w:line="400" w:lineRule="exact"/>
              <w:jc w:val="center"/>
              <w:rPr>
                <w:rFonts w:ascii="宋体" w:hAnsi="宋体"/>
                <w:sz w:val="24"/>
                <w:szCs w:val="24"/>
                <w:highlight w:val="none"/>
              </w:rPr>
            </w:pPr>
          </w:p>
        </w:tc>
        <w:tc>
          <w:tcPr>
            <w:tcW w:w="684" w:type="pct"/>
            <w:noWrap w:val="0"/>
            <w:vAlign w:val="center"/>
          </w:tcPr>
          <w:p w14:paraId="6FCF2BF0">
            <w:pPr>
              <w:spacing w:line="400" w:lineRule="exact"/>
              <w:rPr>
                <w:rFonts w:ascii="宋体" w:hAnsi="宋体"/>
                <w:sz w:val="24"/>
                <w:szCs w:val="24"/>
                <w:highlight w:val="none"/>
              </w:rPr>
            </w:pPr>
          </w:p>
        </w:tc>
        <w:tc>
          <w:tcPr>
            <w:tcW w:w="691" w:type="pct"/>
            <w:noWrap w:val="0"/>
            <w:vAlign w:val="center"/>
          </w:tcPr>
          <w:p w14:paraId="14D4260C">
            <w:pPr>
              <w:spacing w:line="400" w:lineRule="exact"/>
              <w:rPr>
                <w:rFonts w:ascii="宋体" w:hAnsi="宋体"/>
                <w:sz w:val="24"/>
                <w:szCs w:val="24"/>
                <w:highlight w:val="none"/>
              </w:rPr>
            </w:pPr>
          </w:p>
        </w:tc>
        <w:tc>
          <w:tcPr>
            <w:tcW w:w="879" w:type="pct"/>
            <w:noWrap w:val="0"/>
            <w:vAlign w:val="center"/>
          </w:tcPr>
          <w:p w14:paraId="5876AF45">
            <w:pPr>
              <w:spacing w:line="400" w:lineRule="exact"/>
              <w:rPr>
                <w:rFonts w:ascii="宋体" w:hAnsi="宋体"/>
                <w:sz w:val="24"/>
                <w:szCs w:val="24"/>
                <w:highlight w:val="none"/>
              </w:rPr>
            </w:pPr>
          </w:p>
        </w:tc>
        <w:tc>
          <w:tcPr>
            <w:tcW w:w="507" w:type="pct"/>
            <w:noWrap w:val="0"/>
            <w:vAlign w:val="center"/>
          </w:tcPr>
          <w:p w14:paraId="3F90B86B">
            <w:pPr>
              <w:spacing w:line="400" w:lineRule="exact"/>
              <w:rPr>
                <w:rFonts w:ascii="宋体" w:hAnsi="宋体"/>
                <w:sz w:val="24"/>
                <w:szCs w:val="24"/>
                <w:highlight w:val="none"/>
              </w:rPr>
            </w:pPr>
          </w:p>
        </w:tc>
        <w:tc>
          <w:tcPr>
            <w:tcW w:w="727" w:type="pct"/>
            <w:noWrap w:val="0"/>
            <w:vAlign w:val="center"/>
          </w:tcPr>
          <w:p w14:paraId="73E87BEF">
            <w:pPr>
              <w:spacing w:line="400" w:lineRule="exact"/>
              <w:rPr>
                <w:rFonts w:ascii="宋体" w:hAnsi="宋体"/>
                <w:sz w:val="24"/>
                <w:szCs w:val="24"/>
                <w:highlight w:val="none"/>
              </w:rPr>
            </w:pPr>
          </w:p>
        </w:tc>
        <w:tc>
          <w:tcPr>
            <w:tcW w:w="1128" w:type="pct"/>
            <w:noWrap w:val="0"/>
            <w:vAlign w:val="center"/>
          </w:tcPr>
          <w:p w14:paraId="2F59D132">
            <w:pPr>
              <w:spacing w:line="400" w:lineRule="exact"/>
              <w:rPr>
                <w:rFonts w:ascii="宋体" w:hAnsi="宋体"/>
                <w:sz w:val="24"/>
                <w:szCs w:val="24"/>
                <w:highlight w:val="none"/>
              </w:rPr>
            </w:pPr>
          </w:p>
        </w:tc>
      </w:tr>
    </w:tbl>
    <w:p w14:paraId="61D637B1">
      <w:pPr>
        <w:rPr>
          <w:rFonts w:ascii="宋体" w:hAnsi="宋体"/>
          <w:szCs w:val="21"/>
          <w:highlight w:val="none"/>
        </w:rPr>
      </w:pPr>
    </w:p>
    <w:p w14:paraId="18806F62">
      <w:pPr>
        <w:pStyle w:val="46"/>
        <w:jc w:val="left"/>
        <w:rPr>
          <w:highlight w:val="none"/>
        </w:rPr>
      </w:pPr>
      <w:r>
        <w:rPr>
          <w:rFonts w:hint="eastAsia" w:ascii="宋体" w:hAnsi="宋体" w:eastAsia="宋体" w:cs="Times New Roman"/>
          <w:b w:val="0"/>
          <w:kern w:val="0"/>
          <w:sz w:val="24"/>
          <w:szCs w:val="24"/>
          <w:highlight w:val="none"/>
          <w:lang w:val="en-US" w:eastAsia="zh-CN" w:bidi="ar-SA"/>
        </w:rPr>
        <w:t>注：须提供项目合同复印件（或扫描件）。</w:t>
      </w:r>
    </w:p>
    <w:p w14:paraId="5F62455C">
      <w:pPr>
        <w:rPr>
          <w:rFonts w:hint="eastAsia"/>
          <w:highlight w:val="none"/>
        </w:rPr>
        <w:sectPr>
          <w:pgSz w:w="11922" w:h="16838"/>
          <w:pgMar w:top="1134" w:right="1134" w:bottom="1134" w:left="1134" w:header="884" w:footer="839" w:gutter="0"/>
          <w:pgNumType w:fmt="decimal"/>
          <w:cols w:space="0" w:num="1"/>
          <w:rtlGutter w:val="0"/>
          <w:docGrid w:linePitch="0" w:charSpace="0"/>
        </w:sectPr>
      </w:pPr>
    </w:p>
    <w:p w14:paraId="07D71E6E">
      <w:pPr>
        <w:pStyle w:val="4"/>
        <w:snapToGrid w:val="0"/>
        <w:spacing w:before="0" w:after="0" w:line="360" w:lineRule="auto"/>
        <w:jc w:val="center"/>
        <w:rPr>
          <w:w w:val="99"/>
          <w:kern w:val="0"/>
          <w:sz w:val="28"/>
          <w:szCs w:val="28"/>
          <w:highlight w:val="none"/>
        </w:rPr>
      </w:pPr>
      <w:r>
        <w:rPr>
          <w:rFonts w:hint="eastAsia" w:ascii="宋体" w:hAnsi="宋体" w:eastAsia="宋体" w:cs="Times New Roman"/>
          <w:b/>
          <w:bCs w:val="0"/>
          <w:sz w:val="28"/>
          <w:szCs w:val="28"/>
          <w:highlight w:val="none"/>
        </w:rPr>
        <w:t>表5</w:t>
      </w:r>
      <w:r>
        <w:rPr>
          <w:rFonts w:hint="eastAsia" w:ascii="宋体" w:hAnsi="宋体" w:eastAsia="宋体" w:cs="Times New Roman"/>
          <w:b/>
          <w:bCs w:val="0"/>
          <w:sz w:val="28"/>
          <w:szCs w:val="28"/>
          <w:highlight w:val="none"/>
          <w:lang w:val="en-US" w:eastAsia="zh-CN"/>
        </w:rPr>
        <w:t xml:space="preserve"> </w:t>
      </w:r>
      <w:r>
        <w:rPr>
          <w:rFonts w:hint="eastAsia" w:ascii="宋体" w:hAnsi="宋体" w:eastAsia="宋体" w:cs="Times New Roman"/>
          <w:b/>
          <w:bCs w:val="0"/>
          <w:sz w:val="28"/>
          <w:szCs w:val="28"/>
          <w:highlight w:val="none"/>
        </w:rPr>
        <w:t>投标人与其他单位存在控股、管理关系情况表</w:t>
      </w:r>
    </w:p>
    <w:tbl>
      <w:tblPr>
        <w:tblStyle w:val="48"/>
        <w:tblW w:w="96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71"/>
        <w:gridCol w:w="4935"/>
      </w:tblGrid>
      <w:tr w14:paraId="2B80AD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4671" w:type="dxa"/>
            <w:noWrap w:val="0"/>
            <w:vAlign w:val="center"/>
          </w:tcPr>
          <w:p w14:paraId="49C22AEF">
            <w:pPr>
              <w:widowControl/>
              <w:jc w:val="center"/>
              <w:rPr>
                <w:rFonts w:ascii="宋体" w:hAnsi="宋体"/>
                <w:bCs/>
                <w:kern w:val="0"/>
                <w:szCs w:val="21"/>
                <w:highlight w:val="none"/>
              </w:rPr>
            </w:pPr>
            <w:r>
              <w:rPr>
                <w:rFonts w:hint="eastAsia" w:ascii="宋体" w:hAnsi="宋体"/>
                <w:bCs/>
                <w:kern w:val="0"/>
                <w:szCs w:val="21"/>
                <w:highlight w:val="none"/>
              </w:rPr>
              <w:t>与投标人存在控股、管理关系的单位名称</w:t>
            </w:r>
          </w:p>
        </w:tc>
        <w:tc>
          <w:tcPr>
            <w:tcW w:w="4935" w:type="dxa"/>
            <w:noWrap w:val="0"/>
            <w:vAlign w:val="center"/>
          </w:tcPr>
          <w:p w14:paraId="4A0CEE28">
            <w:pPr>
              <w:widowControl/>
              <w:jc w:val="center"/>
              <w:rPr>
                <w:rFonts w:ascii="宋体" w:hAnsi="宋体"/>
                <w:bCs/>
                <w:kern w:val="0"/>
                <w:szCs w:val="21"/>
                <w:highlight w:val="none"/>
              </w:rPr>
            </w:pPr>
            <w:r>
              <w:rPr>
                <w:rFonts w:hint="eastAsia" w:ascii="宋体" w:hAnsi="宋体"/>
                <w:bCs/>
                <w:kern w:val="0"/>
                <w:szCs w:val="21"/>
                <w:highlight w:val="none"/>
              </w:rPr>
              <w:t>控股、管理关系情况说明</w:t>
            </w:r>
          </w:p>
        </w:tc>
      </w:tr>
      <w:tr w14:paraId="3D96A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068FDE20">
            <w:pPr>
              <w:widowControl/>
              <w:jc w:val="center"/>
              <w:rPr>
                <w:rFonts w:ascii="宋体" w:hAnsi="宋体"/>
                <w:bCs/>
                <w:kern w:val="0"/>
                <w:szCs w:val="21"/>
                <w:highlight w:val="none"/>
              </w:rPr>
            </w:pPr>
          </w:p>
        </w:tc>
        <w:tc>
          <w:tcPr>
            <w:tcW w:w="4935" w:type="dxa"/>
            <w:noWrap w:val="0"/>
            <w:vAlign w:val="center"/>
          </w:tcPr>
          <w:p w14:paraId="4F34F054">
            <w:pPr>
              <w:widowControl/>
              <w:jc w:val="center"/>
              <w:rPr>
                <w:rFonts w:ascii="宋体" w:hAnsi="宋体"/>
                <w:bCs/>
                <w:kern w:val="0"/>
                <w:szCs w:val="21"/>
                <w:highlight w:val="none"/>
              </w:rPr>
            </w:pPr>
          </w:p>
        </w:tc>
      </w:tr>
      <w:tr w14:paraId="1A7DE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47C07413">
            <w:pPr>
              <w:widowControl/>
              <w:jc w:val="center"/>
              <w:rPr>
                <w:rFonts w:ascii="宋体" w:hAnsi="宋体"/>
                <w:bCs/>
                <w:kern w:val="0"/>
                <w:szCs w:val="21"/>
                <w:highlight w:val="none"/>
              </w:rPr>
            </w:pPr>
          </w:p>
        </w:tc>
        <w:tc>
          <w:tcPr>
            <w:tcW w:w="4935" w:type="dxa"/>
            <w:noWrap w:val="0"/>
            <w:vAlign w:val="center"/>
          </w:tcPr>
          <w:p w14:paraId="618F9FD0">
            <w:pPr>
              <w:widowControl/>
              <w:jc w:val="center"/>
              <w:rPr>
                <w:rFonts w:ascii="宋体" w:hAnsi="宋体"/>
                <w:bCs/>
                <w:kern w:val="0"/>
                <w:szCs w:val="21"/>
                <w:highlight w:val="none"/>
              </w:rPr>
            </w:pPr>
          </w:p>
        </w:tc>
      </w:tr>
      <w:tr w14:paraId="03294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11471D2C">
            <w:pPr>
              <w:widowControl/>
              <w:jc w:val="center"/>
              <w:rPr>
                <w:rFonts w:ascii="宋体" w:hAnsi="宋体"/>
                <w:bCs/>
                <w:kern w:val="0"/>
                <w:szCs w:val="21"/>
                <w:highlight w:val="none"/>
              </w:rPr>
            </w:pPr>
          </w:p>
        </w:tc>
        <w:tc>
          <w:tcPr>
            <w:tcW w:w="4935" w:type="dxa"/>
            <w:noWrap w:val="0"/>
            <w:vAlign w:val="center"/>
          </w:tcPr>
          <w:p w14:paraId="4F6CE3AE">
            <w:pPr>
              <w:widowControl/>
              <w:jc w:val="center"/>
              <w:rPr>
                <w:rFonts w:ascii="宋体" w:hAnsi="宋体"/>
                <w:bCs/>
                <w:kern w:val="0"/>
                <w:szCs w:val="21"/>
                <w:highlight w:val="none"/>
              </w:rPr>
            </w:pPr>
          </w:p>
        </w:tc>
      </w:tr>
      <w:tr w14:paraId="50AE2C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1CEC0548">
            <w:pPr>
              <w:widowControl/>
              <w:jc w:val="center"/>
              <w:rPr>
                <w:rFonts w:ascii="宋体" w:hAnsi="宋体"/>
                <w:bCs/>
                <w:kern w:val="0"/>
                <w:szCs w:val="21"/>
                <w:highlight w:val="none"/>
              </w:rPr>
            </w:pPr>
          </w:p>
        </w:tc>
        <w:tc>
          <w:tcPr>
            <w:tcW w:w="4935" w:type="dxa"/>
            <w:noWrap w:val="0"/>
            <w:vAlign w:val="center"/>
          </w:tcPr>
          <w:p w14:paraId="20B47865">
            <w:pPr>
              <w:widowControl/>
              <w:jc w:val="center"/>
              <w:rPr>
                <w:rFonts w:ascii="宋体" w:hAnsi="宋体"/>
                <w:bCs/>
                <w:kern w:val="0"/>
                <w:szCs w:val="21"/>
                <w:highlight w:val="none"/>
              </w:rPr>
            </w:pPr>
          </w:p>
        </w:tc>
      </w:tr>
      <w:tr w14:paraId="0BDF1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279BEAF4">
            <w:pPr>
              <w:widowControl/>
              <w:jc w:val="center"/>
              <w:rPr>
                <w:rFonts w:ascii="宋体" w:hAnsi="宋体"/>
                <w:bCs/>
                <w:kern w:val="0"/>
                <w:szCs w:val="21"/>
                <w:highlight w:val="none"/>
              </w:rPr>
            </w:pPr>
          </w:p>
        </w:tc>
        <w:tc>
          <w:tcPr>
            <w:tcW w:w="4935" w:type="dxa"/>
            <w:noWrap w:val="0"/>
            <w:vAlign w:val="center"/>
          </w:tcPr>
          <w:p w14:paraId="108A3806">
            <w:pPr>
              <w:widowControl/>
              <w:jc w:val="center"/>
              <w:rPr>
                <w:rFonts w:ascii="宋体" w:hAnsi="宋体"/>
                <w:bCs/>
                <w:kern w:val="0"/>
                <w:szCs w:val="21"/>
                <w:highlight w:val="none"/>
              </w:rPr>
            </w:pPr>
          </w:p>
        </w:tc>
      </w:tr>
      <w:tr w14:paraId="4576E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49C16173">
            <w:pPr>
              <w:widowControl/>
              <w:jc w:val="center"/>
              <w:rPr>
                <w:rFonts w:ascii="宋体" w:hAnsi="宋体"/>
                <w:bCs/>
                <w:kern w:val="0"/>
                <w:szCs w:val="21"/>
                <w:highlight w:val="none"/>
              </w:rPr>
            </w:pPr>
          </w:p>
        </w:tc>
        <w:tc>
          <w:tcPr>
            <w:tcW w:w="4935" w:type="dxa"/>
            <w:noWrap w:val="0"/>
            <w:vAlign w:val="center"/>
          </w:tcPr>
          <w:p w14:paraId="13191D7D">
            <w:pPr>
              <w:widowControl/>
              <w:jc w:val="center"/>
              <w:rPr>
                <w:rFonts w:ascii="宋体" w:hAnsi="宋体"/>
                <w:bCs/>
                <w:kern w:val="0"/>
                <w:szCs w:val="21"/>
                <w:highlight w:val="none"/>
              </w:rPr>
            </w:pPr>
          </w:p>
        </w:tc>
      </w:tr>
    </w:tbl>
    <w:p w14:paraId="6493C6CC">
      <w:pPr>
        <w:widowControl/>
        <w:spacing w:line="360" w:lineRule="auto"/>
        <w:jc w:val="left"/>
        <w:rPr>
          <w:rFonts w:hint="eastAsia" w:ascii="宋体" w:hAnsi="宋体"/>
          <w:b/>
          <w:kern w:val="0"/>
          <w:sz w:val="24"/>
          <w:szCs w:val="24"/>
          <w:highlight w:val="none"/>
        </w:rPr>
      </w:pPr>
    </w:p>
    <w:p w14:paraId="069F18CE">
      <w:pPr>
        <w:widowControl/>
        <w:spacing w:line="360" w:lineRule="auto"/>
        <w:jc w:val="left"/>
        <w:rPr>
          <w:rFonts w:ascii="宋体" w:hAnsi="宋体"/>
          <w:b/>
          <w:kern w:val="0"/>
          <w:sz w:val="24"/>
          <w:szCs w:val="24"/>
          <w:highlight w:val="none"/>
        </w:rPr>
      </w:pPr>
      <w:r>
        <w:rPr>
          <w:rFonts w:hint="eastAsia" w:ascii="宋体" w:hAnsi="宋体"/>
          <w:b/>
          <w:kern w:val="0"/>
          <w:sz w:val="24"/>
          <w:szCs w:val="24"/>
          <w:highlight w:val="none"/>
        </w:rPr>
        <w:t>注：投标人须如实填写所有与之有控股、管理关系的情况</w:t>
      </w:r>
      <w:r>
        <w:rPr>
          <w:rFonts w:hint="eastAsia" w:ascii="宋体" w:hAnsi="宋体"/>
          <w:b/>
          <w:kern w:val="0"/>
          <w:sz w:val="24"/>
          <w:szCs w:val="24"/>
          <w:highlight w:val="none"/>
          <w:lang w:eastAsia="zh-CN"/>
        </w:rPr>
        <w:t>。</w:t>
      </w:r>
      <w:r>
        <w:rPr>
          <w:rFonts w:hint="eastAsia" w:ascii="宋体" w:hAnsi="宋体"/>
          <w:b/>
          <w:kern w:val="0"/>
          <w:sz w:val="24"/>
          <w:szCs w:val="24"/>
          <w:highlight w:val="none"/>
        </w:rPr>
        <w:t xml:space="preserve"> </w:t>
      </w:r>
    </w:p>
    <w:p w14:paraId="6E117443">
      <w:pPr>
        <w:widowControl/>
        <w:spacing w:line="360" w:lineRule="auto"/>
        <w:jc w:val="left"/>
        <w:rPr>
          <w:rFonts w:ascii="宋体" w:hAnsi="宋体"/>
          <w:b/>
          <w:kern w:val="0"/>
          <w:szCs w:val="21"/>
          <w:highlight w:val="none"/>
        </w:rPr>
      </w:pPr>
    </w:p>
    <w:p w14:paraId="445B8127">
      <w:pPr>
        <w:widowControl/>
        <w:spacing w:line="360" w:lineRule="auto"/>
        <w:jc w:val="left"/>
        <w:rPr>
          <w:rFonts w:ascii="宋体" w:hAnsi="宋体"/>
          <w:b/>
          <w:kern w:val="0"/>
          <w:szCs w:val="21"/>
          <w:highlight w:val="none"/>
        </w:rPr>
      </w:pPr>
    </w:p>
    <w:p w14:paraId="0F85A8E1">
      <w:pPr>
        <w:keepNext w:val="0"/>
        <w:keepLines w:val="0"/>
        <w:pageBreakBefore w:val="0"/>
        <w:widowControl w:val="0"/>
        <w:kinsoku/>
        <w:overflowPunct/>
        <w:topLinePunct/>
        <w:autoSpaceDE/>
        <w:autoSpaceDN/>
        <w:bidi w:val="0"/>
        <w:adjustRightInd/>
        <w:snapToGrid/>
        <w:spacing w:line="360" w:lineRule="auto"/>
        <w:ind w:right="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(盖单位公章)</w:t>
      </w:r>
    </w:p>
    <w:p w14:paraId="0CA63FE4">
      <w:pPr>
        <w:keepNext w:val="0"/>
        <w:keepLines w:val="0"/>
        <w:pageBreakBefore w:val="0"/>
        <w:widowControl w:val="0"/>
        <w:kinsoku/>
        <w:overflowPunct/>
        <w:topLinePunct/>
        <w:autoSpaceDE/>
        <w:autoSpaceDN/>
        <w:bidi w:val="0"/>
        <w:adjustRightInd/>
        <w:snapToGrid/>
        <w:spacing w:line="360" w:lineRule="auto"/>
        <w:ind w:right="0"/>
        <w:rPr>
          <w:rFonts w:hint="default" w:ascii="宋体" w:hAnsi="宋体" w:eastAsia="宋体"/>
          <w:sz w:val="24"/>
          <w:szCs w:val="24"/>
          <w:highlight w:val="none"/>
          <w:lang w:val="en-US" w:eastAsia="zh-CN"/>
        </w:rPr>
      </w:pPr>
      <w:r>
        <w:rPr>
          <w:rFonts w:hint="eastAsia" w:ascii="宋体" w:hAnsi="宋体"/>
          <w:sz w:val="24"/>
          <w:szCs w:val="24"/>
          <w:highlight w:val="none"/>
        </w:rPr>
        <w:t>法定代表人(或其委托代理人)：</w:t>
      </w:r>
      <w:r>
        <w:rPr>
          <w:rFonts w:hint="eastAsia" w:ascii="宋体" w:hAnsi="宋体"/>
          <w:sz w:val="24"/>
          <w:szCs w:val="24"/>
          <w:highlight w:val="none"/>
          <w:u w:val="single"/>
        </w:rPr>
        <w:t xml:space="preserve">         </w:t>
      </w:r>
      <w:r>
        <w:rPr>
          <w:rFonts w:hint="eastAsia" w:ascii="宋体" w:hAnsi="宋体"/>
          <w:sz w:val="24"/>
          <w:szCs w:val="24"/>
          <w:highlight w:val="none"/>
        </w:rPr>
        <w:t>（签字或盖章）</w:t>
      </w:r>
    </w:p>
    <w:p w14:paraId="5BF17DED">
      <w:pPr>
        <w:pStyle w:val="46"/>
        <w:keepNext w:val="0"/>
        <w:keepLines w:val="0"/>
        <w:pageBreakBefore w:val="0"/>
        <w:widowControl w:val="0"/>
        <w:kinsoku/>
        <w:wordWrap/>
        <w:overflowPunct/>
        <w:topLinePunct w:val="0"/>
        <w:autoSpaceDE/>
        <w:autoSpaceDN/>
        <w:bidi w:val="0"/>
        <w:adjustRightInd/>
        <w:snapToGrid/>
        <w:spacing w:before="0" w:beforeLines="0" w:after="0" w:afterLines="0" w:line="360" w:lineRule="auto"/>
        <w:ind w:right="0"/>
        <w:jc w:val="both"/>
        <w:textAlignment w:val="baseline"/>
        <w:rPr>
          <w:highlight w:val="none"/>
        </w:rPr>
      </w:pP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年</w:t>
      </w: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月</w:t>
      </w: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日</w:t>
      </w:r>
    </w:p>
    <w:p w14:paraId="1A0D37E3">
      <w:pPr>
        <w:pStyle w:val="46"/>
        <w:rPr>
          <w:rFonts w:hint="eastAsia"/>
          <w:highlight w:val="none"/>
        </w:rPr>
        <w:sectPr>
          <w:pgSz w:w="11922" w:h="16838"/>
          <w:pgMar w:top="1134" w:right="1134" w:bottom="1134" w:left="1134" w:header="884" w:footer="839" w:gutter="0"/>
          <w:pgNumType w:fmt="decimal"/>
          <w:cols w:space="0" w:num="1"/>
          <w:rtlGutter w:val="0"/>
          <w:docGrid w:linePitch="0" w:charSpace="0"/>
        </w:sectPr>
      </w:pPr>
    </w:p>
    <w:p w14:paraId="768D11DA">
      <w:pPr>
        <w:pStyle w:val="20"/>
        <w:spacing w:before="120" w:beforeLines="50" w:after="120" w:afterLines="50"/>
        <w:jc w:val="center"/>
        <w:rPr>
          <w:rFonts w:eastAsia="黑体"/>
          <w:sz w:val="28"/>
          <w:szCs w:val="28"/>
          <w:highlight w:val="none"/>
        </w:rPr>
      </w:pPr>
      <w:bookmarkStart w:id="237" w:name="_Toc232821999"/>
      <w:r>
        <w:rPr>
          <w:rFonts w:hint="eastAsia" w:eastAsia="黑体" w:cs="黑体"/>
          <w:b/>
          <w:bCs/>
          <w:sz w:val="28"/>
          <w:szCs w:val="28"/>
          <w:highlight w:val="none"/>
          <w:lang w:val="en-US" w:eastAsia="zh-CN"/>
        </w:rPr>
        <w:t>六</w:t>
      </w:r>
      <w:r>
        <w:rPr>
          <w:rFonts w:hint="eastAsia" w:eastAsia="黑体" w:cs="黑体"/>
          <w:b/>
          <w:bCs/>
          <w:sz w:val="28"/>
          <w:szCs w:val="28"/>
          <w:highlight w:val="none"/>
        </w:rPr>
        <w:t>、其他材料</w:t>
      </w:r>
      <w:bookmarkEnd w:id="237"/>
    </w:p>
    <w:p w14:paraId="48F6B657">
      <w:pPr>
        <w:keepNext/>
        <w:keepLines/>
        <w:snapToGrid w:val="0"/>
        <w:spacing w:line="360" w:lineRule="auto"/>
        <w:jc w:val="center"/>
        <w:outlineLvl w:val="2"/>
        <w:rPr>
          <w:rFonts w:ascii="宋体" w:hAnsi="宋体" w:cs="宋体"/>
          <w:b/>
          <w:bCs/>
          <w:w w:val="99"/>
          <w:kern w:val="0"/>
          <w:sz w:val="28"/>
          <w:szCs w:val="28"/>
          <w:highlight w:val="none"/>
        </w:rPr>
      </w:pPr>
      <w:r>
        <w:rPr>
          <w:rFonts w:hint="eastAsia" w:ascii="宋体" w:hAnsi="宋体" w:cs="宋体"/>
          <w:b/>
          <w:bCs/>
          <w:w w:val="99"/>
          <w:kern w:val="0"/>
          <w:sz w:val="28"/>
          <w:szCs w:val="28"/>
          <w:highlight w:val="none"/>
        </w:rPr>
        <w:t>1、拟投入项目经理任职承诺书</w:t>
      </w:r>
    </w:p>
    <w:p w14:paraId="01068D43">
      <w:pPr>
        <w:keepNext/>
        <w:keepLines/>
        <w:spacing w:line="360" w:lineRule="auto"/>
        <w:jc w:val="both"/>
        <w:outlineLvl w:val="2"/>
        <w:rPr>
          <w:kern w:val="0"/>
          <w:sz w:val="24"/>
          <w:szCs w:val="24"/>
          <w:highlight w:val="none"/>
        </w:rPr>
      </w:pPr>
      <w:r>
        <w:rPr>
          <w:rFonts w:hint="eastAsia"/>
          <w:kern w:val="0"/>
          <w:sz w:val="24"/>
          <w:szCs w:val="24"/>
          <w:highlight w:val="none"/>
        </w:rPr>
        <w:t>致：</w:t>
      </w:r>
      <w:r>
        <w:rPr>
          <w:rFonts w:hint="eastAsia"/>
          <w:kern w:val="0"/>
          <w:sz w:val="24"/>
          <w:szCs w:val="24"/>
          <w:highlight w:val="none"/>
          <w:u w:val="single"/>
        </w:rPr>
        <w:t>（招标人名称）</w:t>
      </w:r>
    </w:p>
    <w:p w14:paraId="12316BBD">
      <w:pPr>
        <w:keepNext/>
        <w:keepLines/>
        <w:spacing w:line="360" w:lineRule="auto"/>
        <w:ind w:firstLine="480" w:firstLineChars="200"/>
        <w:jc w:val="both"/>
        <w:outlineLvl w:val="2"/>
        <w:rPr>
          <w:rFonts w:ascii="宋体" w:hAnsi="宋体" w:cs="宋体"/>
          <w:kern w:val="0"/>
          <w:sz w:val="24"/>
          <w:szCs w:val="24"/>
          <w:highlight w:val="none"/>
        </w:rPr>
      </w:pPr>
      <w:r>
        <w:rPr>
          <w:rFonts w:hint="eastAsia" w:ascii="宋体" w:hAnsi="宋体" w:cs="宋体"/>
          <w:kern w:val="0"/>
          <w:sz w:val="24"/>
          <w:szCs w:val="24"/>
          <w:highlight w:val="none"/>
        </w:rPr>
        <w:t>我单位自愿参加</w:t>
      </w:r>
      <w:r>
        <w:rPr>
          <w:rFonts w:ascii="宋体" w:hAnsi="宋体" w:cs="宋体"/>
          <w:kern w:val="0"/>
          <w:sz w:val="24"/>
          <w:szCs w:val="24"/>
          <w:highlight w:val="none"/>
          <w:u w:val="single"/>
        </w:rPr>
        <w:t xml:space="preserve">                     项目</w:t>
      </w:r>
      <w:r>
        <w:rPr>
          <w:rFonts w:hint="eastAsia" w:ascii="宋体" w:hAnsi="宋体" w:cs="宋体"/>
          <w:kern w:val="0"/>
          <w:sz w:val="24"/>
          <w:szCs w:val="24"/>
          <w:highlight w:val="none"/>
        </w:rPr>
        <w:t>的投标活动，并郑重承诺：</w:t>
      </w:r>
    </w:p>
    <w:p w14:paraId="23E0A6E4">
      <w:pPr>
        <w:keepNext/>
        <w:keepLines/>
        <w:spacing w:line="360" w:lineRule="auto"/>
        <w:ind w:firstLine="480" w:firstLineChars="200"/>
        <w:jc w:val="both"/>
        <w:outlineLvl w:val="2"/>
        <w:rPr>
          <w:rFonts w:ascii="宋体" w:hAnsi="宋体" w:cs="宋体"/>
          <w:kern w:val="0"/>
          <w:sz w:val="24"/>
          <w:szCs w:val="24"/>
          <w:highlight w:val="none"/>
        </w:rPr>
      </w:pPr>
      <w:r>
        <w:rPr>
          <w:rFonts w:hint="eastAsia" w:ascii="宋体" w:hAnsi="宋体" w:cs="宋体"/>
          <w:kern w:val="0"/>
          <w:sz w:val="24"/>
          <w:szCs w:val="24"/>
          <w:highlight w:val="none"/>
        </w:rPr>
        <w:t>本项目如中标，中标后拟投入本项目的项目经理能立即赴本项目任职，且不在本项目以外的项目兼任职务。</w:t>
      </w:r>
    </w:p>
    <w:p w14:paraId="55896674">
      <w:pPr>
        <w:keepNext/>
        <w:keepLines/>
        <w:spacing w:line="360" w:lineRule="auto"/>
        <w:ind w:firstLine="480" w:firstLineChars="200"/>
        <w:jc w:val="both"/>
        <w:outlineLvl w:val="2"/>
        <w:rPr>
          <w:rFonts w:ascii="宋体" w:hAnsi="宋体" w:cs="宋体"/>
          <w:kern w:val="0"/>
          <w:szCs w:val="21"/>
          <w:highlight w:val="none"/>
        </w:rPr>
      </w:pPr>
      <w:r>
        <w:rPr>
          <w:rFonts w:hint="eastAsia" w:ascii="宋体" w:hAnsi="宋体" w:cs="宋体"/>
          <w:kern w:val="0"/>
          <w:sz w:val="24"/>
          <w:szCs w:val="24"/>
          <w:highlight w:val="none"/>
        </w:rPr>
        <w:t>我方如有违背承诺，愿意承担相关违约责任。</w:t>
      </w:r>
    </w:p>
    <w:p w14:paraId="09924FB6">
      <w:pPr>
        <w:keepNext/>
        <w:keepLines/>
        <w:spacing w:line="360" w:lineRule="auto"/>
        <w:ind w:firstLine="414" w:firstLineChars="200"/>
        <w:jc w:val="left"/>
        <w:outlineLvl w:val="2"/>
        <w:rPr>
          <w:rFonts w:ascii="宋体" w:hAnsi="宋体" w:cs="宋体"/>
          <w:w w:val="99"/>
          <w:kern w:val="0"/>
          <w:szCs w:val="21"/>
          <w:highlight w:val="none"/>
        </w:rPr>
      </w:pPr>
    </w:p>
    <w:p w14:paraId="4D212C5D">
      <w:pPr>
        <w:keepNext/>
        <w:keepLines/>
        <w:spacing w:line="360" w:lineRule="auto"/>
        <w:ind w:firstLine="414" w:firstLineChars="200"/>
        <w:jc w:val="left"/>
        <w:outlineLvl w:val="2"/>
        <w:rPr>
          <w:rFonts w:ascii="宋体" w:hAnsi="宋体" w:cs="宋体"/>
          <w:w w:val="99"/>
          <w:kern w:val="0"/>
          <w:szCs w:val="21"/>
          <w:highlight w:val="none"/>
        </w:rPr>
      </w:pPr>
    </w:p>
    <w:p w14:paraId="78EC0605">
      <w:pPr>
        <w:keepNext w:val="0"/>
        <w:keepLines w:val="0"/>
        <w:pageBreakBefore w:val="0"/>
        <w:widowControl w:val="0"/>
        <w:kinsoku/>
        <w:overflowPunct/>
        <w:topLinePunct/>
        <w:autoSpaceDE/>
        <w:autoSpaceDN/>
        <w:bidi w:val="0"/>
        <w:adjustRightInd/>
        <w:snapToGrid/>
        <w:spacing w:line="360" w:lineRule="auto"/>
        <w:ind w:right="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(盖单位公章)</w:t>
      </w:r>
    </w:p>
    <w:p w14:paraId="7C989576">
      <w:pPr>
        <w:keepNext w:val="0"/>
        <w:keepLines w:val="0"/>
        <w:pageBreakBefore w:val="0"/>
        <w:widowControl w:val="0"/>
        <w:kinsoku/>
        <w:overflowPunct/>
        <w:topLinePunct/>
        <w:autoSpaceDE/>
        <w:autoSpaceDN/>
        <w:bidi w:val="0"/>
        <w:adjustRightInd/>
        <w:snapToGrid/>
        <w:spacing w:line="360" w:lineRule="auto"/>
        <w:ind w:right="0"/>
        <w:rPr>
          <w:rFonts w:hint="default" w:ascii="宋体" w:hAnsi="宋体" w:eastAsia="宋体"/>
          <w:sz w:val="24"/>
          <w:szCs w:val="24"/>
          <w:highlight w:val="none"/>
          <w:lang w:val="en-US" w:eastAsia="zh-CN"/>
        </w:rPr>
      </w:pPr>
      <w:r>
        <w:rPr>
          <w:rFonts w:hint="eastAsia" w:ascii="宋体" w:hAnsi="宋体"/>
          <w:sz w:val="24"/>
          <w:szCs w:val="24"/>
          <w:highlight w:val="none"/>
        </w:rPr>
        <w:t>法定代表人(或其委托代理人)：</w:t>
      </w:r>
      <w:r>
        <w:rPr>
          <w:rFonts w:hint="eastAsia" w:ascii="宋体" w:hAnsi="宋体"/>
          <w:sz w:val="24"/>
          <w:szCs w:val="24"/>
          <w:highlight w:val="none"/>
          <w:u w:val="single"/>
        </w:rPr>
        <w:t xml:space="preserve">         </w:t>
      </w:r>
      <w:r>
        <w:rPr>
          <w:rFonts w:hint="eastAsia" w:ascii="宋体" w:hAnsi="宋体"/>
          <w:sz w:val="24"/>
          <w:szCs w:val="24"/>
          <w:highlight w:val="none"/>
        </w:rPr>
        <w:t>（签字或盖章）</w:t>
      </w:r>
    </w:p>
    <w:p w14:paraId="58242086">
      <w:pPr>
        <w:jc w:val="left"/>
        <w:rPr>
          <w:rFonts w:hint="eastAsia"/>
          <w:highlight w:val="none"/>
        </w:rPr>
      </w:pP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年</w:t>
      </w: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月</w:t>
      </w: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日</w:t>
      </w:r>
    </w:p>
    <w:p w14:paraId="6424D1E9">
      <w:pPr>
        <w:rPr>
          <w:rFonts w:ascii="宋体" w:hAnsi="宋体" w:cs="MingLiU"/>
          <w:kern w:val="0"/>
          <w:sz w:val="20"/>
          <w:szCs w:val="20"/>
          <w:highlight w:val="none"/>
        </w:rPr>
        <w:sectPr>
          <w:pgSz w:w="11922" w:h="16838"/>
          <w:pgMar w:top="1134" w:right="1134" w:bottom="1134" w:left="1134" w:header="884" w:footer="839" w:gutter="0"/>
          <w:pgNumType w:fmt="decimal"/>
          <w:cols w:space="0" w:num="1"/>
          <w:rtlGutter w:val="0"/>
          <w:docGrid w:linePitch="0" w:charSpace="0"/>
        </w:sectPr>
      </w:pPr>
    </w:p>
    <w:p w14:paraId="45ABD066">
      <w:pPr>
        <w:keepNext/>
        <w:keepLines/>
        <w:snapToGrid w:val="0"/>
        <w:spacing w:line="360" w:lineRule="auto"/>
        <w:jc w:val="center"/>
        <w:outlineLvl w:val="2"/>
        <w:rPr>
          <w:b/>
          <w:bCs/>
          <w:w w:val="99"/>
          <w:kern w:val="0"/>
          <w:sz w:val="28"/>
          <w:szCs w:val="28"/>
          <w:highlight w:val="none"/>
        </w:rPr>
      </w:pPr>
      <w:r>
        <w:rPr>
          <w:rFonts w:hint="eastAsia" w:ascii="宋体" w:hAnsi="宋体" w:eastAsia="宋体" w:cs="宋体"/>
          <w:b/>
          <w:bCs/>
          <w:w w:val="99"/>
          <w:kern w:val="0"/>
          <w:sz w:val="28"/>
          <w:szCs w:val="28"/>
          <w:highlight w:val="none"/>
        </w:rPr>
        <w:t>2、不拖欠民工工资的承诺书</w:t>
      </w:r>
    </w:p>
    <w:p w14:paraId="53B007BF">
      <w:pPr>
        <w:pStyle w:val="20"/>
        <w:rPr>
          <w:highlight w:val="none"/>
        </w:rPr>
      </w:pPr>
    </w:p>
    <w:p w14:paraId="2F5EA076">
      <w:pPr>
        <w:keepNext w:val="0"/>
        <w:keepLines w:val="0"/>
        <w:pageBreakBefore w:val="0"/>
        <w:widowControl w:val="0"/>
        <w:kinsoku/>
        <w:wordWrap/>
        <w:overflowPunct/>
        <w:topLinePunct w:val="0"/>
        <w:autoSpaceDE/>
        <w:autoSpaceDN/>
        <w:bidi w:val="0"/>
        <w:snapToGrid/>
        <w:spacing w:line="360" w:lineRule="auto"/>
        <w:ind w:firstLine="480" w:firstLineChars="200"/>
        <w:jc w:val="both"/>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rPr>
        <w:t>致：</w:t>
      </w:r>
      <w:r>
        <w:rPr>
          <w:rFonts w:hint="eastAsia" w:ascii="宋体" w:hAnsi="宋体" w:eastAsia="宋体" w:cs="宋体"/>
          <w:b w:val="0"/>
          <w:bCs w:val="0"/>
          <w:sz w:val="24"/>
          <w:szCs w:val="24"/>
          <w:highlight w:val="none"/>
          <w:u w:val="single"/>
        </w:rPr>
        <w:t>（招标人名称）</w:t>
      </w:r>
    </w:p>
    <w:p w14:paraId="4F6CC2D6">
      <w:pPr>
        <w:keepNext w:val="0"/>
        <w:keepLines w:val="0"/>
        <w:pageBreakBefore w:val="0"/>
        <w:widowControl w:val="0"/>
        <w:kinsoku/>
        <w:wordWrap/>
        <w:overflowPunct/>
        <w:topLinePunct w:val="0"/>
        <w:autoSpaceDE/>
        <w:autoSpaceDN/>
        <w:bidi w:val="0"/>
        <w:snapToGrid/>
        <w:spacing w:line="360" w:lineRule="auto"/>
        <w:ind w:firstLine="480" w:firstLineChars="200"/>
        <w:jc w:val="both"/>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为保护民工的合法权益，不拖欠民工工资，本签名人以</w:t>
      </w:r>
      <w:r>
        <w:rPr>
          <w:rFonts w:hint="eastAsia" w:ascii="宋体" w:hAnsi="宋体" w:eastAsia="宋体" w:cs="宋体"/>
          <w:b w:val="0"/>
          <w:bCs w:val="0"/>
          <w:sz w:val="24"/>
          <w:szCs w:val="24"/>
          <w:highlight w:val="none"/>
          <w:u w:val="single"/>
        </w:rPr>
        <w:t>（投标人全称）</w:t>
      </w:r>
      <w:r>
        <w:rPr>
          <w:rFonts w:hint="eastAsia" w:ascii="宋体" w:hAnsi="宋体" w:eastAsia="宋体" w:cs="宋体"/>
          <w:b w:val="0"/>
          <w:bCs w:val="0"/>
          <w:sz w:val="24"/>
          <w:szCs w:val="24"/>
          <w:highlight w:val="none"/>
        </w:rPr>
        <w:t>法定代表人或其授权的代理人的资格，郑重承诺：</w:t>
      </w:r>
    </w:p>
    <w:p w14:paraId="5EC14241">
      <w:pPr>
        <w:keepNext w:val="0"/>
        <w:keepLines w:val="0"/>
        <w:pageBreakBefore w:val="0"/>
        <w:widowControl w:val="0"/>
        <w:kinsoku/>
        <w:wordWrap/>
        <w:overflowPunct/>
        <w:topLinePunct w:val="0"/>
        <w:autoSpaceDE/>
        <w:autoSpaceDN/>
        <w:bidi w:val="0"/>
        <w:snapToGrid/>
        <w:spacing w:line="360" w:lineRule="auto"/>
        <w:ind w:firstLine="480" w:firstLineChars="200"/>
        <w:jc w:val="both"/>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本企业如果中标承建</w:t>
      </w:r>
      <w:r>
        <w:rPr>
          <w:rFonts w:hint="eastAsia" w:ascii="宋体" w:hAnsi="宋体" w:eastAsia="宋体" w:cs="宋体"/>
          <w:b w:val="0"/>
          <w:bCs w:val="0"/>
          <w:sz w:val="24"/>
          <w:szCs w:val="24"/>
          <w:highlight w:val="none"/>
          <w:u w:val="single"/>
        </w:rPr>
        <w:t xml:space="preserve">       项目         标段</w:t>
      </w:r>
      <w:r>
        <w:rPr>
          <w:rFonts w:hint="eastAsia" w:ascii="宋体" w:hAnsi="宋体" w:eastAsia="宋体" w:cs="宋体"/>
          <w:b w:val="0"/>
          <w:bCs w:val="0"/>
          <w:sz w:val="24"/>
          <w:szCs w:val="24"/>
          <w:highlight w:val="none"/>
        </w:rPr>
        <w:t>工程，需要使用民工时，将保证做到：</w:t>
      </w:r>
    </w:p>
    <w:p w14:paraId="6D10A446">
      <w:pPr>
        <w:keepNext w:val="0"/>
        <w:keepLines w:val="0"/>
        <w:pageBreakBefore w:val="0"/>
        <w:widowControl w:val="0"/>
        <w:kinsoku/>
        <w:wordWrap/>
        <w:overflowPunct/>
        <w:topLinePunct w:val="0"/>
        <w:autoSpaceDE/>
        <w:autoSpaceDN/>
        <w:bidi w:val="0"/>
        <w:snapToGrid/>
        <w:spacing w:line="360" w:lineRule="auto"/>
        <w:ind w:firstLine="480" w:firstLineChars="200"/>
        <w:jc w:val="both"/>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1、按照《劳动法》规定雇佣和使用民工，工资将直接发放给民工本人，严禁发放给“包工头”。</w:t>
      </w:r>
    </w:p>
    <w:p w14:paraId="68A06A75">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jc w:val="both"/>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2、我公司雇佣民工的，将按照第1条规定签订劳动合同，并负责督促其按照合同规定及时结付民工工资。如因我公司未按合同约定与民工结清工程款，致使后者拖欠民工工资的，将由我公司先行垫付欠款。</w:t>
      </w:r>
    </w:p>
    <w:p w14:paraId="00F8A77A">
      <w:pPr>
        <w:keepNext w:val="0"/>
        <w:keepLines w:val="0"/>
        <w:pageBreakBefore w:val="0"/>
        <w:widowControl w:val="0"/>
        <w:kinsoku/>
        <w:wordWrap/>
        <w:overflowPunct/>
        <w:topLinePunct w:val="0"/>
        <w:autoSpaceDE/>
        <w:autoSpaceDN/>
        <w:bidi w:val="0"/>
        <w:snapToGrid/>
        <w:spacing w:line="360" w:lineRule="auto"/>
        <w:ind w:firstLine="480" w:firstLineChars="200"/>
        <w:jc w:val="both"/>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3、如果发生违反规定拖欠或克扣民工工资行为，造成民工上访，本公司愿意接受发包人依照有关规定作出的处罚。</w:t>
      </w:r>
    </w:p>
    <w:p w14:paraId="684553C9">
      <w:pPr>
        <w:pStyle w:val="46"/>
        <w:keepNext w:val="0"/>
        <w:keepLines w:val="0"/>
        <w:pageBreakBefore w:val="0"/>
        <w:widowControl w:val="0"/>
        <w:kinsoku/>
        <w:wordWrap/>
        <w:overflowPunct/>
        <w:topLinePunct w:val="0"/>
        <w:autoSpaceDE/>
        <w:autoSpaceDN/>
        <w:bidi w:val="0"/>
        <w:snapToGrid/>
        <w:spacing w:before="0" w:beforeLines="0" w:after="0" w:afterLines="0" w:line="360" w:lineRule="auto"/>
        <w:ind w:firstLine="480" w:firstLineChars="200"/>
        <w:jc w:val="both"/>
        <w:rPr>
          <w:highlight w:val="none"/>
        </w:rPr>
      </w:pPr>
      <w:r>
        <w:rPr>
          <w:rFonts w:hint="eastAsia" w:ascii="宋体" w:hAnsi="宋体" w:eastAsia="宋体" w:cs="宋体"/>
          <w:b w:val="0"/>
          <w:bCs w:val="0"/>
          <w:sz w:val="24"/>
          <w:szCs w:val="24"/>
          <w:highlight w:val="none"/>
        </w:rPr>
        <w:t>4、本公司同意：在合同执行期间发包人可视我公司对民工工资支付情况，上报履约考核。</w:t>
      </w:r>
    </w:p>
    <w:p w14:paraId="70E6C3C1">
      <w:pPr>
        <w:pStyle w:val="4"/>
        <w:snapToGrid w:val="0"/>
        <w:spacing w:before="0" w:after="0" w:line="360" w:lineRule="auto"/>
        <w:jc w:val="both"/>
        <w:rPr>
          <w:rFonts w:hint="eastAsia" w:ascii="宋体" w:hAnsi="宋体"/>
          <w:w w:val="99"/>
          <w:kern w:val="0"/>
          <w:sz w:val="28"/>
          <w:szCs w:val="28"/>
          <w:highlight w:val="none"/>
        </w:rPr>
      </w:pPr>
      <w:bookmarkStart w:id="238" w:name="_Toc18155"/>
      <w:bookmarkStart w:id="239" w:name="_Toc298742488"/>
      <w:bookmarkStart w:id="240" w:name="_Toc401319711"/>
      <w:bookmarkStart w:id="241" w:name="_Toc399835173"/>
      <w:bookmarkStart w:id="242" w:name="_Toc399835249"/>
      <w:bookmarkStart w:id="243" w:name="_Toc337640258"/>
      <w:bookmarkStart w:id="244" w:name="_Toc430172185"/>
      <w:bookmarkStart w:id="245" w:name="_Toc374610579"/>
      <w:bookmarkStart w:id="246" w:name="_Toc430602411"/>
      <w:bookmarkStart w:id="247" w:name="_Toc374350139"/>
    </w:p>
    <w:p w14:paraId="2BD70685">
      <w:pPr>
        <w:keepNext w:val="0"/>
        <w:keepLines w:val="0"/>
        <w:pageBreakBefore w:val="0"/>
        <w:widowControl w:val="0"/>
        <w:kinsoku/>
        <w:overflowPunct/>
        <w:topLinePunct/>
        <w:autoSpaceDE/>
        <w:autoSpaceDN/>
        <w:bidi w:val="0"/>
        <w:adjustRightInd/>
        <w:snapToGrid/>
        <w:spacing w:line="360" w:lineRule="auto"/>
        <w:ind w:right="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(盖单位公章)</w:t>
      </w:r>
    </w:p>
    <w:p w14:paraId="2D771992">
      <w:pPr>
        <w:keepNext w:val="0"/>
        <w:keepLines w:val="0"/>
        <w:pageBreakBefore w:val="0"/>
        <w:widowControl w:val="0"/>
        <w:kinsoku/>
        <w:overflowPunct/>
        <w:topLinePunct/>
        <w:autoSpaceDE/>
        <w:autoSpaceDN/>
        <w:bidi w:val="0"/>
        <w:adjustRightInd/>
        <w:snapToGrid/>
        <w:spacing w:line="360" w:lineRule="auto"/>
        <w:ind w:right="0"/>
        <w:rPr>
          <w:rFonts w:hint="default" w:ascii="宋体" w:hAnsi="宋体" w:eastAsia="宋体"/>
          <w:sz w:val="24"/>
          <w:szCs w:val="24"/>
          <w:highlight w:val="none"/>
          <w:lang w:val="en-US" w:eastAsia="zh-CN"/>
        </w:rPr>
      </w:pPr>
      <w:r>
        <w:rPr>
          <w:rFonts w:hint="eastAsia" w:ascii="宋体" w:hAnsi="宋体"/>
          <w:sz w:val="24"/>
          <w:szCs w:val="24"/>
          <w:highlight w:val="none"/>
        </w:rPr>
        <w:t>法定代表人(或其委托代理人)：</w:t>
      </w:r>
      <w:r>
        <w:rPr>
          <w:rFonts w:hint="eastAsia" w:ascii="宋体" w:hAnsi="宋体"/>
          <w:sz w:val="24"/>
          <w:szCs w:val="24"/>
          <w:highlight w:val="none"/>
          <w:u w:val="single"/>
        </w:rPr>
        <w:t xml:space="preserve">         </w:t>
      </w:r>
      <w:r>
        <w:rPr>
          <w:rFonts w:hint="eastAsia" w:ascii="宋体" w:hAnsi="宋体"/>
          <w:sz w:val="24"/>
          <w:szCs w:val="24"/>
          <w:highlight w:val="none"/>
        </w:rPr>
        <w:t>（签字或盖章）</w:t>
      </w:r>
    </w:p>
    <w:p w14:paraId="744B5461">
      <w:pPr>
        <w:pStyle w:val="4"/>
        <w:snapToGrid w:val="0"/>
        <w:spacing w:before="0" w:after="0" w:line="360" w:lineRule="auto"/>
        <w:jc w:val="both"/>
        <w:rPr>
          <w:rFonts w:hint="eastAsia" w:ascii="宋体" w:hAnsi="宋体" w:eastAsia="宋体" w:cs="宋体"/>
          <w:b w:val="0"/>
          <w:bCs/>
          <w:color w:val="000000"/>
          <w:kern w:val="21"/>
          <w:sz w:val="24"/>
          <w:szCs w:val="24"/>
          <w:highlight w:val="none"/>
        </w:rPr>
        <w:sectPr>
          <w:pgSz w:w="11922" w:h="16838"/>
          <w:pgMar w:top="1134" w:right="1134" w:bottom="1134" w:left="1134" w:header="884" w:footer="839" w:gutter="0"/>
          <w:pgNumType w:fmt="decimal"/>
          <w:cols w:space="0" w:num="1"/>
          <w:rtlGutter w:val="0"/>
          <w:docGrid w:linePitch="0" w:charSpace="0"/>
        </w:sectPr>
      </w:pP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年</w:t>
      </w: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月</w:t>
      </w: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日</w:t>
      </w:r>
    </w:p>
    <w:p w14:paraId="19E29DF6">
      <w:pPr>
        <w:keepNext/>
        <w:keepLines/>
        <w:snapToGrid w:val="0"/>
        <w:spacing w:line="360" w:lineRule="auto"/>
        <w:jc w:val="center"/>
        <w:outlineLvl w:val="2"/>
        <w:rPr>
          <w:rFonts w:hint="eastAsia" w:ascii="宋体" w:hAnsi="宋体" w:eastAsia="宋体" w:cs="宋体"/>
          <w:b/>
          <w:bCs/>
          <w:w w:val="99"/>
          <w:kern w:val="0"/>
          <w:sz w:val="28"/>
          <w:szCs w:val="28"/>
          <w:highlight w:val="none"/>
        </w:rPr>
      </w:pPr>
      <w:r>
        <w:rPr>
          <w:rFonts w:hint="eastAsia" w:ascii="宋体" w:hAnsi="宋体" w:eastAsia="宋体" w:cs="宋体"/>
          <w:b/>
          <w:bCs/>
          <w:w w:val="99"/>
          <w:kern w:val="0"/>
          <w:sz w:val="28"/>
          <w:szCs w:val="28"/>
          <w:highlight w:val="none"/>
          <w:lang w:val="en-US" w:eastAsia="zh-CN"/>
        </w:rPr>
        <w:t>3、</w:t>
      </w:r>
      <w:r>
        <w:rPr>
          <w:rFonts w:hint="eastAsia" w:ascii="宋体" w:hAnsi="宋体" w:eastAsia="宋体" w:cs="宋体"/>
          <w:b/>
          <w:bCs/>
          <w:w w:val="99"/>
          <w:kern w:val="0"/>
          <w:sz w:val="28"/>
          <w:szCs w:val="28"/>
          <w:highlight w:val="none"/>
        </w:rPr>
        <w:t>同意代偿债务承诺函</w:t>
      </w:r>
    </w:p>
    <w:p w14:paraId="1F70874F">
      <w:pPr>
        <w:keepNext/>
        <w:keepLines/>
        <w:snapToGrid w:val="0"/>
        <w:spacing w:line="360" w:lineRule="auto"/>
        <w:jc w:val="center"/>
        <w:outlineLvl w:val="2"/>
        <w:rPr>
          <w:b/>
          <w:bCs/>
          <w:w w:val="99"/>
          <w:kern w:val="0"/>
          <w:sz w:val="24"/>
          <w:highlight w:val="none"/>
        </w:rPr>
      </w:pPr>
    </w:p>
    <w:p w14:paraId="391D87DD">
      <w:pPr>
        <w:pageBreakBefore w:val="0"/>
        <w:widowControl w:val="0"/>
        <w:kinsoku/>
        <w:wordWrap/>
        <w:overflowPunct/>
        <w:topLinePunct w:val="0"/>
        <w:bidi w:val="0"/>
        <w:adjustRightInd/>
        <w:snapToGrid/>
        <w:spacing w:line="360" w:lineRule="auto"/>
        <w:jc w:val="both"/>
        <w:textAlignment w:val="auto"/>
        <w:rPr>
          <w:rFonts w:ascii="宋体"/>
          <w:b w:val="0"/>
          <w:bCs w:val="0"/>
          <w:sz w:val="24"/>
          <w:szCs w:val="24"/>
          <w:highlight w:val="none"/>
          <w:u w:val="single"/>
        </w:rPr>
      </w:pPr>
      <w:r>
        <w:rPr>
          <w:rFonts w:hint="eastAsia" w:ascii="宋体" w:hAnsi="宋体" w:cs="宋体"/>
          <w:b w:val="0"/>
          <w:bCs w:val="0"/>
          <w:sz w:val="24"/>
          <w:szCs w:val="24"/>
          <w:highlight w:val="none"/>
        </w:rPr>
        <w:t>致：</w:t>
      </w:r>
      <w:r>
        <w:rPr>
          <w:rFonts w:hint="eastAsia" w:ascii="宋体" w:hAnsi="宋体"/>
          <w:b w:val="0"/>
          <w:bCs w:val="0"/>
          <w:spacing w:val="-5"/>
          <w:sz w:val="24"/>
          <w:szCs w:val="24"/>
          <w:highlight w:val="none"/>
          <w:u w:val="single"/>
        </w:rPr>
        <w:t xml:space="preserve">（招标人名称）  </w:t>
      </w:r>
    </w:p>
    <w:p w14:paraId="3052C86A">
      <w:pPr>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b w:val="0"/>
          <w:bCs w:val="0"/>
          <w:kern w:val="0"/>
          <w:sz w:val="24"/>
          <w:szCs w:val="24"/>
          <w:highlight w:val="none"/>
        </w:rPr>
      </w:pPr>
      <w:r>
        <w:rPr>
          <w:b w:val="0"/>
          <w:bCs w:val="0"/>
          <w:kern w:val="0"/>
          <w:sz w:val="24"/>
          <w:szCs w:val="24"/>
          <w:highlight w:val="none"/>
        </w:rPr>
        <w:t>我方参加了</w:t>
      </w:r>
      <w:r>
        <w:rPr>
          <w:rFonts w:hint="eastAsia"/>
          <w:b w:val="0"/>
          <w:bCs w:val="0"/>
          <w:sz w:val="24"/>
          <w:szCs w:val="24"/>
          <w:highlight w:val="none"/>
          <w:u w:val="single"/>
          <w:lang w:val="en-US" w:eastAsia="zh-CN"/>
        </w:rPr>
        <w:t xml:space="preserve">        </w:t>
      </w:r>
      <w:r>
        <w:rPr>
          <w:b w:val="0"/>
          <w:bCs w:val="0"/>
          <w:kern w:val="0"/>
          <w:sz w:val="24"/>
          <w:szCs w:val="24"/>
          <w:highlight w:val="none"/>
        </w:rPr>
        <w:t>项目</w:t>
      </w:r>
      <w:r>
        <w:rPr>
          <w:rFonts w:hint="eastAsia"/>
          <w:b w:val="0"/>
          <w:bCs w:val="0"/>
          <w:sz w:val="24"/>
          <w:szCs w:val="24"/>
          <w:highlight w:val="none"/>
          <w:u w:val="single"/>
          <w:lang w:val="en-US" w:eastAsia="zh-CN"/>
        </w:rPr>
        <w:t xml:space="preserve">        </w:t>
      </w:r>
      <w:r>
        <w:rPr>
          <w:b w:val="0"/>
          <w:bCs w:val="0"/>
          <w:kern w:val="0"/>
          <w:sz w:val="24"/>
          <w:szCs w:val="24"/>
          <w:highlight w:val="none"/>
        </w:rPr>
        <w:t>标段施工投标，若我方中标，我方在此承诺：</w:t>
      </w:r>
    </w:p>
    <w:p w14:paraId="239514FE">
      <w:pPr>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b w:val="0"/>
          <w:bCs w:val="0"/>
          <w:kern w:val="0"/>
          <w:sz w:val="24"/>
          <w:szCs w:val="24"/>
          <w:highlight w:val="none"/>
        </w:rPr>
      </w:pPr>
      <w:r>
        <w:rPr>
          <w:b w:val="0"/>
          <w:bCs w:val="0"/>
          <w:kern w:val="0"/>
          <w:sz w:val="24"/>
          <w:szCs w:val="24"/>
          <w:highlight w:val="none"/>
        </w:rPr>
        <w:t>我方对我方的分包人和劳务分包人因实施本合同工程而产生的债务偿还承担连带责任，此类债务包括拖欠的人工工资、材料款、设备租赁款。我方负责督促、协调分包人和劳务分包人及时偿还债务。</w:t>
      </w:r>
    </w:p>
    <w:p w14:paraId="6C3B15CF">
      <w:pPr>
        <w:pStyle w:val="4"/>
        <w:pageBreakBefore w:val="0"/>
        <w:widowControl w:val="0"/>
        <w:kinsoku/>
        <w:wordWrap/>
        <w:overflowPunct/>
        <w:topLinePunct w:val="0"/>
        <w:bidi w:val="0"/>
        <w:adjustRightInd/>
        <w:snapToGrid/>
        <w:spacing w:before="0" w:beforeLines="0" w:after="0" w:afterLines="0" w:line="360" w:lineRule="auto"/>
        <w:ind w:firstLine="480" w:firstLineChars="200"/>
        <w:jc w:val="both"/>
        <w:textAlignment w:val="auto"/>
        <w:rPr>
          <w:b w:val="0"/>
          <w:bCs w:val="0"/>
          <w:kern w:val="0"/>
          <w:sz w:val="24"/>
          <w:szCs w:val="24"/>
          <w:highlight w:val="none"/>
        </w:rPr>
      </w:pPr>
      <w:r>
        <w:rPr>
          <w:b w:val="0"/>
          <w:bCs w:val="0"/>
          <w:kern w:val="0"/>
          <w:sz w:val="24"/>
          <w:szCs w:val="24"/>
          <w:highlight w:val="none"/>
        </w:rPr>
        <w:t>若由于上述债务纠纷引发上访事件，我方接到</w:t>
      </w:r>
      <w:r>
        <w:rPr>
          <w:rFonts w:hint="eastAsia"/>
          <w:b w:val="0"/>
          <w:bCs w:val="0"/>
          <w:kern w:val="0"/>
          <w:sz w:val="24"/>
          <w:szCs w:val="24"/>
          <w:highlight w:val="none"/>
        </w:rPr>
        <w:t>发包人</w:t>
      </w:r>
      <w:r>
        <w:rPr>
          <w:b w:val="0"/>
          <w:bCs w:val="0"/>
          <w:kern w:val="0"/>
          <w:sz w:val="24"/>
          <w:szCs w:val="24"/>
          <w:highlight w:val="none"/>
        </w:rPr>
        <w:t>通知后将立即派代表协调解决。在债务事实清楚而未能妥善解决的情况下，贵方有权直接在贵方负责建设管理的任何工程项目中属于我方的未付合同款中代为偿付有关债务款项。同时，我方承认贵方因此降低我方履约考核等级的结果。</w:t>
      </w:r>
    </w:p>
    <w:p w14:paraId="3F9CAFA6">
      <w:pPr>
        <w:bidi w:val="0"/>
        <w:rPr>
          <w:rFonts w:hint="eastAsia" w:ascii="宋体" w:hAnsi="宋体"/>
          <w:w w:val="99"/>
          <w:kern w:val="0"/>
          <w:sz w:val="28"/>
          <w:szCs w:val="28"/>
          <w:highlight w:val="none"/>
        </w:rPr>
      </w:pPr>
    </w:p>
    <w:p w14:paraId="25F33386">
      <w:pPr>
        <w:bidi w:val="0"/>
        <w:rPr>
          <w:rFonts w:hint="eastAsia" w:ascii="宋体" w:hAnsi="宋体"/>
          <w:w w:val="99"/>
          <w:kern w:val="0"/>
          <w:sz w:val="28"/>
          <w:szCs w:val="28"/>
          <w:highlight w:val="none"/>
        </w:rPr>
      </w:pPr>
    </w:p>
    <w:p w14:paraId="70274624">
      <w:pPr>
        <w:bidi w:val="0"/>
        <w:rPr>
          <w:rFonts w:hint="eastAsia" w:ascii="宋体" w:hAnsi="宋体"/>
          <w:w w:val="99"/>
          <w:kern w:val="0"/>
          <w:sz w:val="28"/>
          <w:szCs w:val="28"/>
          <w:highlight w:val="none"/>
        </w:rPr>
      </w:pPr>
    </w:p>
    <w:p w14:paraId="0E5E1684">
      <w:pPr>
        <w:keepNext w:val="0"/>
        <w:keepLines w:val="0"/>
        <w:pageBreakBefore w:val="0"/>
        <w:widowControl w:val="0"/>
        <w:kinsoku/>
        <w:overflowPunct/>
        <w:topLinePunct/>
        <w:autoSpaceDE/>
        <w:autoSpaceDN/>
        <w:bidi w:val="0"/>
        <w:adjustRightInd/>
        <w:snapToGrid/>
        <w:spacing w:line="360" w:lineRule="auto"/>
        <w:ind w:right="0"/>
        <w:rPr>
          <w:rFonts w:hint="eastAsia" w:ascii="宋体" w:hAnsi="宋体" w:eastAsia="宋体" w:cs="宋体"/>
          <w:sz w:val="24"/>
          <w:szCs w:val="24"/>
          <w:highlight w:val="none"/>
        </w:rPr>
      </w:pPr>
    </w:p>
    <w:p w14:paraId="082F281F">
      <w:pPr>
        <w:keepNext w:val="0"/>
        <w:keepLines w:val="0"/>
        <w:pageBreakBefore w:val="0"/>
        <w:widowControl w:val="0"/>
        <w:kinsoku/>
        <w:overflowPunct/>
        <w:topLinePunct/>
        <w:autoSpaceDE/>
        <w:autoSpaceDN/>
        <w:bidi w:val="0"/>
        <w:adjustRightInd/>
        <w:snapToGrid/>
        <w:spacing w:line="360" w:lineRule="auto"/>
        <w:ind w:right="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(盖单位公章)</w:t>
      </w:r>
    </w:p>
    <w:p w14:paraId="27B471FC">
      <w:pPr>
        <w:keepNext w:val="0"/>
        <w:keepLines w:val="0"/>
        <w:pageBreakBefore w:val="0"/>
        <w:widowControl w:val="0"/>
        <w:kinsoku/>
        <w:overflowPunct/>
        <w:topLinePunct/>
        <w:autoSpaceDE/>
        <w:autoSpaceDN/>
        <w:bidi w:val="0"/>
        <w:adjustRightInd/>
        <w:snapToGrid/>
        <w:spacing w:line="360" w:lineRule="auto"/>
        <w:ind w:right="0"/>
        <w:rPr>
          <w:rFonts w:hint="default" w:ascii="宋体" w:hAnsi="宋体" w:eastAsia="宋体"/>
          <w:sz w:val="24"/>
          <w:szCs w:val="24"/>
          <w:highlight w:val="none"/>
          <w:lang w:val="en-US" w:eastAsia="zh-CN"/>
        </w:rPr>
      </w:pPr>
      <w:r>
        <w:rPr>
          <w:rFonts w:hint="eastAsia" w:ascii="宋体" w:hAnsi="宋体"/>
          <w:sz w:val="24"/>
          <w:szCs w:val="24"/>
          <w:highlight w:val="none"/>
        </w:rPr>
        <w:t>法定代表人(或其委托代理人)：</w:t>
      </w:r>
      <w:r>
        <w:rPr>
          <w:rFonts w:hint="eastAsia" w:ascii="宋体" w:hAnsi="宋体"/>
          <w:sz w:val="24"/>
          <w:szCs w:val="24"/>
          <w:highlight w:val="none"/>
          <w:u w:val="single"/>
        </w:rPr>
        <w:t xml:space="preserve">         </w:t>
      </w:r>
      <w:r>
        <w:rPr>
          <w:rFonts w:hint="eastAsia" w:ascii="宋体" w:hAnsi="宋体"/>
          <w:sz w:val="24"/>
          <w:szCs w:val="24"/>
          <w:highlight w:val="none"/>
        </w:rPr>
        <w:t>（签字或盖章）</w:t>
      </w:r>
    </w:p>
    <w:p w14:paraId="52F9A726">
      <w:pPr>
        <w:bidi w:val="0"/>
        <w:jc w:val="left"/>
        <w:rPr>
          <w:rFonts w:hint="eastAsia" w:ascii="宋体" w:hAnsi="宋体" w:eastAsia="宋体" w:cs="宋体"/>
          <w:b w:val="0"/>
          <w:bCs/>
          <w:color w:val="000000"/>
          <w:kern w:val="21"/>
          <w:sz w:val="24"/>
          <w:szCs w:val="24"/>
          <w:highlight w:val="none"/>
        </w:rPr>
        <w:sectPr>
          <w:pgSz w:w="11922" w:h="16838"/>
          <w:pgMar w:top="1134" w:right="1134" w:bottom="1134" w:left="1134" w:header="884" w:footer="839" w:gutter="0"/>
          <w:pgNumType w:fmt="decimal"/>
          <w:cols w:space="0" w:num="1"/>
          <w:rtlGutter w:val="0"/>
          <w:docGrid w:linePitch="0" w:charSpace="0"/>
        </w:sectPr>
      </w:pP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年</w:t>
      </w: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月</w:t>
      </w: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日</w:t>
      </w:r>
    </w:p>
    <w:p w14:paraId="5D5298AB">
      <w:pPr>
        <w:topLinePunct/>
        <w:spacing w:before="120" w:beforeLines="50" w:after="120" w:afterLines="5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4、</w:t>
      </w:r>
      <w:r>
        <w:rPr>
          <w:rFonts w:hint="eastAsia" w:ascii="宋体" w:hAnsi="宋体" w:eastAsia="宋体" w:cs="宋体"/>
          <w:b/>
          <w:bCs/>
          <w:sz w:val="28"/>
          <w:szCs w:val="28"/>
          <w:highlight w:val="none"/>
        </w:rPr>
        <w:t>江苏省公路水运建设项目投标人信用承诺书</w:t>
      </w:r>
    </w:p>
    <w:p w14:paraId="60F84D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致：</w:t>
      </w:r>
      <w:r>
        <w:rPr>
          <w:rFonts w:hint="eastAsia" w:ascii="宋体" w:hAnsi="宋体" w:eastAsia="宋体" w:cs="宋体"/>
          <w:sz w:val="24"/>
          <w:szCs w:val="24"/>
          <w:highlight w:val="none"/>
          <w:u w:val="single"/>
        </w:rPr>
        <w:t xml:space="preserve">（招标人名称）  </w:t>
      </w:r>
    </w:p>
    <w:p w14:paraId="20D9615F">
      <w:pPr>
        <w:keepNext w:val="0"/>
        <w:keepLines w:val="0"/>
        <w:pageBreakBefore w:val="0"/>
        <w:widowControl w:val="0"/>
        <w:kinsoku/>
        <w:wordWrap/>
        <w:overflowPunct/>
        <w:topLinePunct w:val="0"/>
        <w:autoSpaceDE/>
        <w:autoSpaceDN/>
        <w:bidi w:val="0"/>
        <w:adjustRightInd/>
        <w:snapToGrid/>
        <w:spacing w:line="360" w:lineRule="auto"/>
        <w:ind w:firstLine="460" w:firstLineChars="200"/>
        <w:textAlignment w:val="auto"/>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我单位自愿参加</w:t>
      </w:r>
      <w:r>
        <w:rPr>
          <w:rFonts w:hint="eastAsia" w:ascii="宋体" w:hAnsi="宋体" w:eastAsia="宋体" w:cs="宋体"/>
          <w:spacing w:val="-5"/>
          <w:sz w:val="24"/>
          <w:szCs w:val="24"/>
          <w:highlight w:val="none"/>
          <w:u w:val="single"/>
          <w:lang w:val="en-US" w:eastAsia="zh-CN"/>
        </w:rPr>
        <w:t xml:space="preserve">                 </w:t>
      </w:r>
      <w:r>
        <w:rPr>
          <w:rFonts w:hint="eastAsia" w:ascii="宋体" w:hAnsi="宋体" w:eastAsia="宋体" w:cs="宋体"/>
          <w:sz w:val="24"/>
          <w:szCs w:val="24"/>
          <w:highlight w:val="none"/>
        </w:rPr>
        <w:t>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标段</w:t>
      </w:r>
      <w:r>
        <w:rPr>
          <w:rFonts w:hint="eastAsia" w:ascii="宋体" w:hAnsi="宋体" w:eastAsia="宋体" w:cs="宋体"/>
          <w:spacing w:val="-5"/>
          <w:sz w:val="24"/>
          <w:szCs w:val="24"/>
          <w:highlight w:val="none"/>
        </w:rPr>
        <w:t>的投标活动，并郑重承诺：</w:t>
      </w:r>
    </w:p>
    <w:p w14:paraId="22BDBB57">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left"/>
        <w:textAlignment w:val="auto"/>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val="en-US" w:eastAsia="zh-CN"/>
        </w:rPr>
        <w:t>1.</w:t>
      </w:r>
      <w:r>
        <w:rPr>
          <w:rFonts w:hint="eastAsia" w:ascii="宋体" w:hAnsi="宋体" w:eastAsia="宋体" w:cs="宋体"/>
          <w:spacing w:val="-5"/>
          <w:sz w:val="24"/>
          <w:szCs w:val="24"/>
          <w:highlight w:val="none"/>
          <w:lang w:eastAsia="zh-CN"/>
        </w:rPr>
        <w:t>在本项目的投标活动中遵守国家法律法规和交通运输行业有关规定，遵循公开、公平、公正和诚信原则；</w:t>
      </w:r>
    </w:p>
    <w:p w14:paraId="3E8F8B16">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left"/>
        <w:textAlignment w:val="auto"/>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val="en-US" w:eastAsia="zh-CN"/>
        </w:rPr>
        <w:t>2.</w:t>
      </w:r>
      <w:r>
        <w:rPr>
          <w:rFonts w:hint="eastAsia" w:ascii="宋体" w:hAnsi="宋体" w:eastAsia="宋体" w:cs="宋体"/>
          <w:spacing w:val="-5"/>
          <w:sz w:val="24"/>
          <w:szCs w:val="24"/>
          <w:highlight w:val="none"/>
          <w:lang w:eastAsia="zh-CN"/>
        </w:rPr>
        <w:t>投标文件中所有内容均为我单位真实意愿表达，相关信息真实有效；</w:t>
      </w:r>
    </w:p>
    <w:p w14:paraId="6CE1E1C0">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left"/>
        <w:textAlignment w:val="auto"/>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val="en-US" w:eastAsia="zh-CN"/>
        </w:rPr>
        <w:t>3.</w:t>
      </w:r>
      <w:r>
        <w:rPr>
          <w:rFonts w:hint="eastAsia" w:ascii="宋体" w:hAnsi="宋体" w:eastAsia="宋体" w:cs="宋体"/>
          <w:spacing w:val="-5"/>
          <w:sz w:val="24"/>
          <w:szCs w:val="24"/>
          <w:highlight w:val="none"/>
          <w:lang w:eastAsia="zh-CN"/>
        </w:rPr>
        <w:t>在本项目中无弄虚作假，无围标串标行为；</w:t>
      </w:r>
    </w:p>
    <w:p w14:paraId="12F1B802">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left"/>
        <w:textAlignment w:val="auto"/>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val="en-US" w:eastAsia="zh-CN"/>
        </w:rPr>
        <w:t>4.</w:t>
      </w:r>
      <w:r>
        <w:rPr>
          <w:rFonts w:hint="eastAsia" w:ascii="宋体" w:hAnsi="宋体" w:eastAsia="宋体" w:cs="宋体"/>
          <w:spacing w:val="-5"/>
          <w:sz w:val="24"/>
          <w:szCs w:val="24"/>
          <w:highlight w:val="none"/>
          <w:lang w:eastAsia="zh-CN"/>
        </w:rPr>
        <w:t>若我方中标，在合同履行过程中严格执行有关法律、法规、规章和规范性文件的规定，不转包和违法分包；</w:t>
      </w:r>
    </w:p>
    <w:p w14:paraId="21F079FF">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left"/>
        <w:textAlignment w:val="auto"/>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val="en-US" w:eastAsia="zh-CN"/>
        </w:rPr>
        <w:t>5.</w:t>
      </w:r>
      <w:r>
        <w:rPr>
          <w:rFonts w:hint="eastAsia" w:ascii="宋体" w:hAnsi="宋体" w:eastAsia="宋体" w:cs="宋体"/>
          <w:spacing w:val="-5"/>
          <w:sz w:val="24"/>
          <w:szCs w:val="24"/>
          <w:highlight w:val="none"/>
          <w:lang w:eastAsia="zh-CN"/>
        </w:rPr>
        <w:t>我方如有违背承诺，愿意接受依法进行的处罚，按照信用管理规定记入相关责任主体和责任人信用档案，</w:t>
      </w:r>
      <w:r>
        <w:rPr>
          <w:rFonts w:hint="eastAsia" w:ascii="宋体" w:hAnsi="宋体" w:eastAsia="宋体" w:cs="宋体"/>
          <w:spacing w:val="-5"/>
          <w:sz w:val="24"/>
          <w:szCs w:val="24"/>
          <w:highlight w:val="none"/>
          <w:lang w:val="en-US" w:eastAsia="zh-CN"/>
        </w:rPr>
        <w:t>并</w:t>
      </w:r>
      <w:r>
        <w:rPr>
          <w:rFonts w:hint="eastAsia" w:ascii="宋体" w:hAnsi="宋体" w:eastAsia="宋体" w:cs="宋体"/>
          <w:spacing w:val="-5"/>
          <w:sz w:val="24"/>
          <w:szCs w:val="24"/>
          <w:highlight w:val="none"/>
          <w:lang w:eastAsia="zh-CN"/>
        </w:rPr>
        <w:t>在交通运输行业和政府相关信用网站公开。</w:t>
      </w:r>
    </w:p>
    <w:p w14:paraId="74030A56">
      <w:pPr>
        <w:bidi w:val="0"/>
        <w:rPr>
          <w:rFonts w:hint="eastAsia" w:ascii="宋体" w:hAnsi="宋体"/>
          <w:w w:val="99"/>
          <w:kern w:val="0"/>
          <w:sz w:val="28"/>
          <w:szCs w:val="28"/>
          <w:highlight w:val="none"/>
        </w:rPr>
      </w:pPr>
    </w:p>
    <w:p w14:paraId="4A68B753">
      <w:pPr>
        <w:bidi w:val="0"/>
        <w:rPr>
          <w:rFonts w:hint="eastAsia" w:ascii="宋体" w:hAnsi="宋体"/>
          <w:w w:val="99"/>
          <w:kern w:val="0"/>
          <w:sz w:val="28"/>
          <w:szCs w:val="28"/>
          <w:highlight w:val="none"/>
        </w:rPr>
      </w:pPr>
    </w:p>
    <w:p w14:paraId="267F50E4">
      <w:pPr>
        <w:bidi w:val="0"/>
        <w:rPr>
          <w:rFonts w:hint="eastAsia" w:ascii="宋体" w:hAnsi="宋体"/>
          <w:w w:val="99"/>
          <w:kern w:val="0"/>
          <w:sz w:val="28"/>
          <w:szCs w:val="28"/>
          <w:highlight w:val="none"/>
        </w:rPr>
      </w:pPr>
    </w:p>
    <w:p w14:paraId="65899014">
      <w:pPr>
        <w:keepNext w:val="0"/>
        <w:keepLines w:val="0"/>
        <w:pageBreakBefore w:val="0"/>
        <w:widowControl w:val="0"/>
        <w:kinsoku/>
        <w:overflowPunct/>
        <w:topLinePunct/>
        <w:autoSpaceDE/>
        <w:autoSpaceDN/>
        <w:bidi w:val="0"/>
        <w:adjustRightInd/>
        <w:snapToGrid/>
        <w:spacing w:line="360" w:lineRule="auto"/>
        <w:ind w:right="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(盖单位公章)</w:t>
      </w:r>
    </w:p>
    <w:p w14:paraId="6A740B36">
      <w:pPr>
        <w:keepNext w:val="0"/>
        <w:keepLines w:val="0"/>
        <w:pageBreakBefore w:val="0"/>
        <w:widowControl w:val="0"/>
        <w:kinsoku/>
        <w:overflowPunct/>
        <w:topLinePunct/>
        <w:autoSpaceDE/>
        <w:autoSpaceDN/>
        <w:bidi w:val="0"/>
        <w:adjustRightInd/>
        <w:snapToGrid/>
        <w:spacing w:line="360" w:lineRule="auto"/>
        <w:ind w:right="0"/>
        <w:rPr>
          <w:rFonts w:hint="default" w:ascii="宋体" w:hAnsi="宋体" w:eastAsia="宋体"/>
          <w:sz w:val="24"/>
          <w:szCs w:val="24"/>
          <w:highlight w:val="none"/>
          <w:lang w:val="en-US" w:eastAsia="zh-CN"/>
        </w:rPr>
      </w:pPr>
      <w:r>
        <w:rPr>
          <w:rFonts w:hint="eastAsia" w:ascii="宋体" w:hAnsi="宋体"/>
          <w:sz w:val="24"/>
          <w:szCs w:val="24"/>
          <w:highlight w:val="none"/>
        </w:rPr>
        <w:t>法定代表人(或其委托代理人)：</w:t>
      </w:r>
      <w:r>
        <w:rPr>
          <w:rFonts w:hint="eastAsia" w:ascii="宋体" w:hAnsi="宋体"/>
          <w:sz w:val="24"/>
          <w:szCs w:val="24"/>
          <w:highlight w:val="none"/>
          <w:u w:val="single"/>
        </w:rPr>
        <w:t xml:space="preserve">         </w:t>
      </w:r>
      <w:r>
        <w:rPr>
          <w:rFonts w:hint="eastAsia" w:ascii="宋体" w:hAnsi="宋体"/>
          <w:sz w:val="24"/>
          <w:szCs w:val="24"/>
          <w:highlight w:val="none"/>
        </w:rPr>
        <w:t>（签字或盖章）</w:t>
      </w:r>
    </w:p>
    <w:p w14:paraId="78635825">
      <w:pPr>
        <w:bidi w:val="0"/>
        <w:jc w:val="left"/>
        <w:rPr>
          <w:rFonts w:hint="eastAsia" w:ascii="宋体" w:hAnsi="宋体" w:eastAsia="宋体" w:cs="宋体"/>
          <w:b w:val="0"/>
          <w:bCs/>
          <w:color w:val="000000"/>
          <w:kern w:val="21"/>
          <w:sz w:val="24"/>
          <w:szCs w:val="24"/>
          <w:highlight w:val="none"/>
        </w:rPr>
        <w:sectPr>
          <w:pgSz w:w="11922" w:h="16838"/>
          <w:pgMar w:top="1134" w:right="1134" w:bottom="1134" w:left="1134" w:header="884" w:footer="839" w:gutter="0"/>
          <w:pgNumType w:fmt="decimal"/>
          <w:cols w:space="0" w:num="1"/>
          <w:rtlGutter w:val="0"/>
          <w:docGrid w:linePitch="0" w:charSpace="0"/>
        </w:sectPr>
      </w:pP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年</w:t>
      </w: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月</w:t>
      </w:r>
      <w:r>
        <w:rPr>
          <w:rFonts w:hint="eastAsia" w:ascii="宋体" w:hAnsi="宋体" w:eastAsia="宋体" w:cs="宋体"/>
          <w:b w:val="0"/>
          <w:bCs/>
          <w:color w:val="000000"/>
          <w:kern w:val="21"/>
          <w:sz w:val="24"/>
          <w:szCs w:val="24"/>
          <w:highlight w:val="none"/>
          <w:u w:val="single"/>
        </w:rPr>
        <w:t xml:space="preserve">     </w:t>
      </w:r>
      <w:r>
        <w:rPr>
          <w:rFonts w:hint="eastAsia" w:ascii="宋体" w:hAnsi="宋体" w:eastAsia="宋体" w:cs="宋体"/>
          <w:b w:val="0"/>
          <w:bCs/>
          <w:color w:val="000000"/>
          <w:kern w:val="21"/>
          <w:sz w:val="24"/>
          <w:szCs w:val="24"/>
          <w:highlight w:val="none"/>
        </w:rPr>
        <w:t>日</w:t>
      </w:r>
    </w:p>
    <w:p w14:paraId="1EFDFA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eastAsia="黑体" w:cs="黑体"/>
          <w:sz w:val="36"/>
          <w:szCs w:val="36"/>
          <w:highlight w:val="none"/>
        </w:rPr>
      </w:pPr>
      <w:r>
        <w:rPr>
          <w:rFonts w:hint="eastAsia" w:ascii="宋体" w:hAnsi="宋体" w:eastAsia="宋体" w:cs="宋体"/>
          <w:b/>
          <w:bCs/>
          <w:sz w:val="28"/>
          <w:szCs w:val="28"/>
          <w:highlight w:val="none"/>
          <w:lang w:val="en-US" w:eastAsia="zh-CN"/>
        </w:rPr>
        <w:t>5、</w:t>
      </w:r>
      <w:r>
        <w:rPr>
          <w:rFonts w:hint="eastAsia" w:ascii="宋体" w:hAnsi="宋体" w:eastAsia="宋体" w:cs="宋体"/>
          <w:b/>
          <w:bCs/>
          <w:sz w:val="28"/>
          <w:szCs w:val="28"/>
          <w:highlight w:val="none"/>
        </w:rPr>
        <w:t>江苏公路水运建设市场主要从业人员信用承诺书</w:t>
      </w:r>
    </w:p>
    <w:p w14:paraId="4EC184F4">
      <w:pPr>
        <w:spacing w:line="360" w:lineRule="auto"/>
        <w:ind w:firstLine="460" w:firstLineChars="200"/>
        <w:jc w:val="both"/>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本人自愿申请参加江苏省公路水运工程主要从业人员信用评价，在此郑重承诺：</w:t>
      </w:r>
    </w:p>
    <w:p w14:paraId="0A42D927">
      <w:pPr>
        <w:spacing w:line="360" w:lineRule="auto"/>
        <w:ind w:firstLine="460" w:firstLineChars="200"/>
        <w:jc w:val="both"/>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1.在厅建设市场信用系统中录入的有关本人信用信息，均由本人亲自确认；所有信息都是真实、准确的；</w:t>
      </w:r>
    </w:p>
    <w:p w14:paraId="709D609D">
      <w:pPr>
        <w:spacing w:line="360" w:lineRule="auto"/>
        <w:ind w:firstLine="460" w:firstLineChars="200"/>
        <w:jc w:val="both"/>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2.按照国家和省交通运输主管部门有关规定要求，及时更新和完善信用信息系统中相关信息；</w:t>
      </w:r>
    </w:p>
    <w:p w14:paraId="7FD69417">
      <w:pPr>
        <w:spacing w:line="360" w:lineRule="auto"/>
        <w:ind w:firstLine="460" w:firstLineChars="200"/>
        <w:jc w:val="both"/>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3.同意依法在省交通运输主管部门网站和信用交通江苏网站公示、公布相关信用信息，接受社会监督；</w:t>
      </w:r>
    </w:p>
    <w:p w14:paraId="655A3611">
      <w:pPr>
        <w:spacing w:line="360" w:lineRule="auto"/>
        <w:ind w:firstLine="460" w:firstLineChars="200"/>
        <w:jc w:val="both"/>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lang w:eastAsia="zh-CN"/>
        </w:rPr>
        <w:t>4.同意政府相关行政主管部门、招标人及工程建设管理工作有关单位因工作需要，依法对本人信用信息进行查询；</w:t>
      </w:r>
    </w:p>
    <w:p w14:paraId="3AAA29FF">
      <w:pPr>
        <w:spacing w:line="360" w:lineRule="auto"/>
        <w:ind w:firstLine="460" w:firstLineChars="200"/>
        <w:jc w:val="both"/>
        <w:rPr>
          <w:rFonts w:hint="eastAsia" w:ascii="宋体" w:hAnsi="宋体" w:cs="宋体"/>
          <w:spacing w:val="-5"/>
          <w:sz w:val="24"/>
          <w:szCs w:val="24"/>
          <w:highlight w:val="none"/>
        </w:rPr>
      </w:pPr>
      <w:r>
        <w:rPr>
          <w:rFonts w:hint="eastAsia" w:ascii="宋体" w:hAnsi="宋体" w:eastAsia="宋体" w:cs="宋体"/>
          <w:spacing w:val="-5"/>
          <w:sz w:val="24"/>
          <w:szCs w:val="24"/>
          <w:highlight w:val="none"/>
          <w:lang w:eastAsia="zh-CN"/>
        </w:rPr>
        <w:t>5.如有违背承诺，愿意接受依法进行的处罚，按照信用管理规定记入本人信用档案，并在交通运输行业和政府相关信用网站公开。</w:t>
      </w:r>
    </w:p>
    <w:p w14:paraId="09B048B2">
      <w:pPr>
        <w:spacing w:line="360" w:lineRule="auto"/>
        <w:jc w:val="left"/>
        <w:rPr>
          <w:rFonts w:hint="eastAsia" w:ascii="宋体" w:hAnsi="宋体" w:cs="宋体"/>
          <w:spacing w:val="-5"/>
          <w:sz w:val="24"/>
          <w:szCs w:val="24"/>
          <w:highlight w:val="none"/>
        </w:rPr>
      </w:pPr>
    </w:p>
    <w:p w14:paraId="7B20C490">
      <w:pPr>
        <w:spacing w:line="360" w:lineRule="auto"/>
        <w:jc w:val="left"/>
        <w:rPr>
          <w:rFonts w:hint="eastAsia" w:ascii="宋体" w:hAnsi="宋体" w:cs="宋体"/>
          <w:spacing w:val="-5"/>
          <w:sz w:val="24"/>
          <w:szCs w:val="24"/>
          <w:highlight w:val="none"/>
          <w:u w:val="single"/>
        </w:rPr>
      </w:pPr>
      <w:r>
        <w:rPr>
          <w:rFonts w:hint="eastAsia" w:ascii="宋体" w:hAnsi="宋体" w:cs="宋体"/>
          <w:spacing w:val="-5"/>
          <w:sz w:val="24"/>
          <w:szCs w:val="24"/>
          <w:highlight w:val="none"/>
        </w:rPr>
        <w:t>承诺人：</w:t>
      </w:r>
      <w:r>
        <w:rPr>
          <w:rFonts w:hint="eastAsia" w:ascii="宋体" w:hAnsi="宋体" w:cs="宋体"/>
          <w:sz w:val="24"/>
          <w:szCs w:val="24"/>
          <w:highlight w:val="none"/>
          <w:u w:val="single"/>
        </w:rPr>
        <w:t xml:space="preserve">             </w:t>
      </w:r>
      <w:r>
        <w:rPr>
          <w:rFonts w:hint="eastAsia" w:ascii="宋体" w:hAnsi="宋体" w:cs="宋体"/>
          <w:spacing w:val="-5"/>
          <w:sz w:val="24"/>
          <w:szCs w:val="24"/>
          <w:highlight w:val="none"/>
        </w:rPr>
        <w:t xml:space="preserve">（亲笔签名）  </w:t>
      </w:r>
    </w:p>
    <w:p w14:paraId="63E9A736">
      <w:pPr>
        <w:spacing w:line="360" w:lineRule="auto"/>
        <w:rPr>
          <w:rFonts w:hint="eastAsia" w:ascii="宋体" w:hAnsi="宋体" w:cs="宋体"/>
          <w:sz w:val="24"/>
          <w:szCs w:val="24"/>
          <w:highlight w:val="none"/>
        </w:rPr>
      </w:pPr>
      <w:r>
        <w:rPr>
          <w:rFonts w:hint="eastAsia" w:ascii="宋体" w:hAnsi="宋体" w:cs="宋体"/>
          <w:sz w:val="24"/>
          <w:szCs w:val="24"/>
          <w:highlight w:val="none"/>
        </w:rPr>
        <w:t>日期：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0D1EE874">
      <w:pPr>
        <w:snapToGrid w:val="0"/>
        <w:spacing w:line="360" w:lineRule="auto"/>
        <w:ind w:firstLine="5280" w:firstLineChars="2200"/>
        <w:rPr>
          <w:rFonts w:hint="eastAsia" w:ascii="宋体" w:hAnsi="宋体" w:cs="宋体"/>
          <w:sz w:val="24"/>
          <w:szCs w:val="24"/>
          <w:highlight w:val="none"/>
        </w:rPr>
      </w:pPr>
    </w:p>
    <w:p w14:paraId="002F210B">
      <w:pPr>
        <w:bidi w:val="0"/>
        <w:jc w:val="left"/>
        <w:rPr>
          <w:rFonts w:hint="eastAsia" w:ascii="宋体" w:hAnsi="宋体" w:cs="宋体"/>
          <w:b/>
          <w:bCs/>
          <w:spacing w:val="-5"/>
          <w:sz w:val="24"/>
          <w:szCs w:val="24"/>
          <w:highlight w:val="none"/>
        </w:rPr>
        <w:sectPr>
          <w:pgSz w:w="11922" w:h="16838"/>
          <w:pgMar w:top="1134" w:right="1134" w:bottom="1134" w:left="1134" w:header="884" w:footer="839" w:gutter="0"/>
          <w:pgNumType w:fmt="decimal"/>
          <w:cols w:space="0" w:num="1"/>
          <w:rtlGutter w:val="0"/>
          <w:docGrid w:linePitch="0" w:charSpace="0"/>
        </w:sectPr>
      </w:pPr>
      <w:r>
        <w:rPr>
          <w:rFonts w:hint="eastAsia" w:ascii="宋体" w:hAnsi="宋体" w:cs="宋体"/>
          <w:b/>
          <w:bCs/>
          <w:spacing w:val="-5"/>
          <w:sz w:val="24"/>
          <w:szCs w:val="24"/>
          <w:highlight w:val="none"/>
        </w:rPr>
        <w:t>注：本承诺书主要从业人员为拟投入本项目的项目经理，需由拟投入本项目的项目经理在签名处亲笔签名。</w:t>
      </w:r>
    </w:p>
    <w:p w14:paraId="1C66C150">
      <w:pPr>
        <w:spacing w:line="360" w:lineRule="auto"/>
        <w:jc w:val="center"/>
        <w:rPr>
          <w:rFonts w:hint="eastAsia" w:ascii="宋体" w:hAnsi="宋体"/>
          <w:b/>
          <w:bCs/>
          <w:w w:val="99"/>
          <w:kern w:val="0"/>
          <w:sz w:val="28"/>
          <w:szCs w:val="28"/>
          <w:highlight w:val="none"/>
        </w:rPr>
      </w:pPr>
      <w:r>
        <w:rPr>
          <w:rFonts w:hint="eastAsia" w:ascii="宋体" w:hAnsi="宋体" w:eastAsia="宋体" w:cs="宋体"/>
          <w:b/>
          <w:bCs/>
          <w:w w:val="99"/>
          <w:kern w:val="0"/>
          <w:sz w:val="28"/>
          <w:szCs w:val="28"/>
          <w:highlight w:val="none"/>
          <w:lang w:val="en-US" w:eastAsia="zh-CN"/>
        </w:rPr>
        <w:t>6、</w:t>
      </w:r>
      <w:r>
        <w:rPr>
          <w:rFonts w:hint="eastAsia" w:ascii="宋体" w:hAnsi="宋体" w:eastAsia="宋体" w:cs="宋体"/>
          <w:b/>
          <w:bCs/>
          <w:w w:val="99"/>
          <w:kern w:val="0"/>
          <w:sz w:val="28"/>
          <w:szCs w:val="28"/>
          <w:highlight w:val="none"/>
        </w:rPr>
        <w:t>投标人认为应提供的其他材料</w:t>
      </w:r>
      <w:bookmarkEnd w:id="238"/>
      <w:bookmarkEnd w:id="239"/>
      <w:bookmarkEnd w:id="240"/>
      <w:bookmarkEnd w:id="241"/>
      <w:bookmarkEnd w:id="242"/>
      <w:bookmarkEnd w:id="243"/>
      <w:bookmarkEnd w:id="244"/>
      <w:bookmarkEnd w:id="245"/>
      <w:bookmarkEnd w:id="246"/>
      <w:bookmarkEnd w:id="247"/>
    </w:p>
    <w:p w14:paraId="7206875B">
      <w:pPr>
        <w:spacing w:line="560" w:lineRule="exact"/>
        <w:ind w:firstLine="5750" w:firstLineChars="2500"/>
        <w:rPr>
          <w:rFonts w:ascii="宋体" w:hAnsi="宋体"/>
          <w:spacing w:val="-5"/>
          <w:sz w:val="24"/>
          <w:highlight w:val="none"/>
        </w:rPr>
        <w:sectPr>
          <w:pgSz w:w="11922" w:h="16838"/>
          <w:pgMar w:top="1134" w:right="1134" w:bottom="1134" w:left="1134" w:header="884" w:footer="839" w:gutter="0"/>
          <w:pgNumType w:fmt="decimal"/>
          <w:cols w:space="0" w:num="1"/>
          <w:rtlGutter w:val="0"/>
          <w:docGrid w:linePitch="312" w:charSpace="0"/>
        </w:sectPr>
      </w:pPr>
    </w:p>
    <w:p w14:paraId="4D14D27A">
      <w:pPr>
        <w:spacing w:line="360" w:lineRule="auto"/>
        <w:rPr>
          <w:rFonts w:hint="eastAsia" w:ascii="宋体" w:hAnsi="宋体"/>
          <w:b/>
          <w:bCs/>
          <w:sz w:val="32"/>
          <w:highlight w:val="none"/>
          <w:u w:val="single"/>
        </w:rPr>
      </w:pPr>
      <w:r>
        <w:rPr>
          <w:rFonts w:hint="eastAsia" w:ascii="宋体" w:hAnsi="宋体"/>
          <w:b/>
          <w:bCs/>
          <w:sz w:val="32"/>
          <w:highlight w:val="none"/>
          <w:u w:val="single"/>
        </w:rPr>
        <w:t>（第二信封 报价文件格式）</w:t>
      </w:r>
    </w:p>
    <w:p w14:paraId="36903C4B">
      <w:pPr>
        <w:autoSpaceDE w:val="0"/>
        <w:autoSpaceDN w:val="0"/>
        <w:adjustRightInd w:val="0"/>
        <w:snapToGrid w:val="0"/>
        <w:jc w:val="left"/>
        <w:rPr>
          <w:rFonts w:hint="eastAsia" w:ascii="宋体" w:hAnsi="宋体"/>
          <w:b/>
          <w:kern w:val="0"/>
          <w:sz w:val="30"/>
          <w:szCs w:val="30"/>
          <w:highlight w:val="none"/>
        </w:rPr>
      </w:pPr>
      <w:r>
        <w:rPr>
          <w:rFonts w:hint="eastAsia" w:ascii="宋体" w:hAnsi="宋体"/>
          <w:b/>
          <w:kern w:val="0"/>
          <w:sz w:val="30"/>
          <w:szCs w:val="30"/>
          <w:highlight w:val="none"/>
        </w:rPr>
        <w:t>封面格式</w:t>
      </w:r>
    </w:p>
    <w:p w14:paraId="23DD3192">
      <w:pPr>
        <w:autoSpaceDE w:val="0"/>
        <w:autoSpaceDN w:val="0"/>
        <w:adjustRightInd w:val="0"/>
        <w:spacing w:line="200" w:lineRule="exact"/>
        <w:jc w:val="left"/>
        <w:rPr>
          <w:rFonts w:hint="eastAsia" w:ascii="宋体" w:hAnsi="宋体"/>
          <w:kern w:val="0"/>
          <w:sz w:val="20"/>
          <w:szCs w:val="20"/>
          <w:highlight w:val="none"/>
        </w:rPr>
      </w:pPr>
    </w:p>
    <w:p w14:paraId="42ECDAF2">
      <w:pPr>
        <w:autoSpaceDE w:val="0"/>
        <w:autoSpaceDN w:val="0"/>
        <w:adjustRightInd w:val="0"/>
        <w:spacing w:line="200" w:lineRule="exact"/>
        <w:jc w:val="left"/>
        <w:rPr>
          <w:rFonts w:hint="eastAsia" w:ascii="宋体" w:hAnsi="宋体"/>
          <w:kern w:val="0"/>
          <w:sz w:val="20"/>
          <w:szCs w:val="20"/>
          <w:highlight w:val="none"/>
        </w:rPr>
      </w:pPr>
    </w:p>
    <w:p w14:paraId="6788C074">
      <w:pPr>
        <w:autoSpaceDE w:val="0"/>
        <w:autoSpaceDN w:val="0"/>
        <w:adjustRightInd w:val="0"/>
        <w:snapToGrid w:val="0"/>
        <w:spacing w:line="360" w:lineRule="auto"/>
        <w:jc w:val="center"/>
        <w:rPr>
          <w:rFonts w:hint="default" w:ascii="宋体" w:hAnsi="宋体" w:eastAsia="宋体" w:cs="MingLiU"/>
          <w:b/>
          <w:w w:val="99"/>
          <w:kern w:val="0"/>
          <w:sz w:val="44"/>
          <w:szCs w:val="44"/>
          <w:highlight w:val="none"/>
          <w:lang w:val="en-US" w:eastAsia="zh-CN"/>
        </w:rPr>
      </w:pPr>
      <w:r>
        <w:rPr>
          <w:rFonts w:hint="eastAsia" w:ascii="宋体" w:hAnsi="宋体" w:cs="MingLiU"/>
          <w:b/>
          <w:w w:val="99"/>
          <w:kern w:val="0"/>
          <w:sz w:val="44"/>
          <w:szCs w:val="44"/>
          <w:highlight w:val="none"/>
          <w:lang w:eastAsia="zh-CN"/>
        </w:rPr>
        <w:t>焦港船闸闸区围栏油漆保养工程</w:t>
      </w:r>
    </w:p>
    <w:p w14:paraId="39686938">
      <w:pPr>
        <w:autoSpaceDE w:val="0"/>
        <w:autoSpaceDN w:val="0"/>
        <w:adjustRightInd w:val="0"/>
        <w:snapToGrid w:val="0"/>
        <w:jc w:val="center"/>
        <w:rPr>
          <w:rFonts w:hint="eastAsia" w:ascii="宋体" w:hAnsi="宋体" w:cs="MingLiU"/>
          <w:kern w:val="0"/>
          <w:sz w:val="24"/>
          <w:highlight w:val="none"/>
        </w:rPr>
      </w:pPr>
    </w:p>
    <w:p w14:paraId="79906F9A">
      <w:pPr>
        <w:autoSpaceDE w:val="0"/>
        <w:autoSpaceDN w:val="0"/>
        <w:adjustRightInd w:val="0"/>
        <w:spacing w:before="15" w:line="240" w:lineRule="exact"/>
        <w:jc w:val="left"/>
        <w:rPr>
          <w:rFonts w:hint="eastAsia" w:ascii="宋体" w:hAnsi="宋体" w:cs="MingLiU"/>
          <w:kern w:val="0"/>
          <w:sz w:val="24"/>
          <w:highlight w:val="none"/>
        </w:rPr>
      </w:pPr>
    </w:p>
    <w:p w14:paraId="27907794">
      <w:pPr>
        <w:autoSpaceDE w:val="0"/>
        <w:autoSpaceDN w:val="0"/>
        <w:adjustRightInd w:val="0"/>
        <w:spacing w:before="15" w:line="240" w:lineRule="exact"/>
        <w:jc w:val="left"/>
        <w:rPr>
          <w:rFonts w:hint="eastAsia" w:ascii="宋体" w:hAnsi="宋体" w:cs="MingLiU"/>
          <w:kern w:val="0"/>
          <w:sz w:val="24"/>
          <w:highlight w:val="none"/>
        </w:rPr>
      </w:pPr>
    </w:p>
    <w:p w14:paraId="7B678975">
      <w:pPr>
        <w:autoSpaceDE w:val="0"/>
        <w:autoSpaceDN w:val="0"/>
        <w:adjustRightInd w:val="0"/>
        <w:spacing w:before="15" w:line="240" w:lineRule="exact"/>
        <w:jc w:val="left"/>
        <w:rPr>
          <w:rFonts w:hint="eastAsia" w:ascii="宋体" w:hAnsi="宋体" w:cs="MingLiU"/>
          <w:kern w:val="0"/>
          <w:sz w:val="24"/>
          <w:highlight w:val="none"/>
        </w:rPr>
      </w:pPr>
    </w:p>
    <w:p w14:paraId="50A633DC">
      <w:pPr>
        <w:autoSpaceDE w:val="0"/>
        <w:autoSpaceDN w:val="0"/>
        <w:adjustRightInd w:val="0"/>
        <w:spacing w:before="15" w:line="240" w:lineRule="exact"/>
        <w:jc w:val="left"/>
        <w:rPr>
          <w:rFonts w:hint="eastAsia" w:ascii="宋体" w:hAnsi="宋体" w:cs="MingLiU"/>
          <w:kern w:val="0"/>
          <w:sz w:val="24"/>
          <w:highlight w:val="none"/>
        </w:rPr>
      </w:pPr>
    </w:p>
    <w:p w14:paraId="500474B3">
      <w:pPr>
        <w:autoSpaceDE w:val="0"/>
        <w:autoSpaceDN w:val="0"/>
        <w:adjustRightInd w:val="0"/>
        <w:spacing w:before="15" w:line="240" w:lineRule="exact"/>
        <w:jc w:val="left"/>
        <w:rPr>
          <w:rFonts w:hint="eastAsia" w:ascii="宋体" w:hAnsi="宋体" w:cs="MingLiU"/>
          <w:kern w:val="0"/>
          <w:sz w:val="24"/>
          <w:highlight w:val="none"/>
        </w:rPr>
      </w:pPr>
    </w:p>
    <w:p w14:paraId="15C1A1A6">
      <w:pPr>
        <w:autoSpaceDE w:val="0"/>
        <w:autoSpaceDN w:val="0"/>
        <w:adjustRightInd w:val="0"/>
        <w:spacing w:before="15" w:line="240" w:lineRule="exact"/>
        <w:jc w:val="left"/>
        <w:rPr>
          <w:rFonts w:hint="eastAsia" w:ascii="宋体" w:hAnsi="宋体" w:cs="MingLiU"/>
          <w:kern w:val="0"/>
          <w:sz w:val="24"/>
          <w:highlight w:val="none"/>
        </w:rPr>
      </w:pPr>
    </w:p>
    <w:p w14:paraId="04A6FB44">
      <w:pPr>
        <w:autoSpaceDE w:val="0"/>
        <w:autoSpaceDN w:val="0"/>
        <w:adjustRightInd w:val="0"/>
        <w:spacing w:before="15" w:line="240" w:lineRule="exact"/>
        <w:jc w:val="left"/>
        <w:rPr>
          <w:rFonts w:hint="eastAsia" w:ascii="宋体" w:hAnsi="宋体" w:cs="MingLiU"/>
          <w:kern w:val="0"/>
          <w:sz w:val="24"/>
          <w:highlight w:val="none"/>
        </w:rPr>
      </w:pPr>
    </w:p>
    <w:p w14:paraId="4EB4277F">
      <w:pPr>
        <w:autoSpaceDE w:val="0"/>
        <w:autoSpaceDN w:val="0"/>
        <w:adjustRightInd w:val="0"/>
        <w:spacing w:before="15" w:line="240" w:lineRule="exact"/>
        <w:jc w:val="left"/>
        <w:rPr>
          <w:rFonts w:hint="eastAsia" w:ascii="宋体" w:hAnsi="宋体" w:cs="MingLiU"/>
          <w:kern w:val="0"/>
          <w:sz w:val="24"/>
          <w:highlight w:val="none"/>
        </w:rPr>
      </w:pPr>
    </w:p>
    <w:p w14:paraId="2A707DAC">
      <w:pPr>
        <w:autoSpaceDE w:val="0"/>
        <w:autoSpaceDN w:val="0"/>
        <w:adjustRightInd w:val="0"/>
        <w:spacing w:before="15" w:line="240" w:lineRule="exact"/>
        <w:jc w:val="left"/>
        <w:rPr>
          <w:rFonts w:hint="eastAsia" w:ascii="宋体" w:hAnsi="宋体" w:cs="MingLiU"/>
          <w:kern w:val="0"/>
          <w:sz w:val="24"/>
          <w:highlight w:val="none"/>
        </w:rPr>
      </w:pPr>
    </w:p>
    <w:p w14:paraId="5ED99EFF">
      <w:pPr>
        <w:autoSpaceDE w:val="0"/>
        <w:autoSpaceDN w:val="0"/>
        <w:adjustRightInd w:val="0"/>
        <w:spacing w:before="15" w:line="240" w:lineRule="exact"/>
        <w:jc w:val="left"/>
        <w:rPr>
          <w:rFonts w:hint="eastAsia" w:ascii="宋体" w:hAnsi="宋体" w:cs="MingLiU"/>
          <w:kern w:val="0"/>
          <w:sz w:val="24"/>
          <w:highlight w:val="none"/>
        </w:rPr>
      </w:pPr>
    </w:p>
    <w:p w14:paraId="76EA53CD">
      <w:pPr>
        <w:tabs>
          <w:tab w:val="left" w:pos="3600"/>
          <w:tab w:val="left" w:pos="4480"/>
          <w:tab w:val="left" w:pos="5360"/>
        </w:tabs>
        <w:autoSpaceDE w:val="0"/>
        <w:autoSpaceDN w:val="0"/>
        <w:adjustRightInd w:val="0"/>
        <w:ind w:left="142" w:right="-20"/>
        <w:jc w:val="center"/>
        <w:rPr>
          <w:rFonts w:ascii="宋体" w:hAnsi="宋体" w:cs="MingLiU"/>
          <w:b/>
          <w:kern w:val="0"/>
          <w:sz w:val="96"/>
          <w:szCs w:val="72"/>
          <w:highlight w:val="none"/>
        </w:rPr>
      </w:pPr>
      <w:r>
        <w:rPr>
          <w:rFonts w:hint="eastAsia" w:ascii="宋体" w:hAnsi="宋体" w:cs="MingLiU"/>
          <w:b/>
          <w:kern w:val="0"/>
          <w:sz w:val="96"/>
          <w:szCs w:val="72"/>
          <w:highlight w:val="none"/>
        </w:rPr>
        <w:t>投标文件</w:t>
      </w:r>
    </w:p>
    <w:p w14:paraId="21C66E6A">
      <w:pPr>
        <w:pStyle w:val="4"/>
        <w:snapToGrid w:val="0"/>
        <w:spacing w:before="0" w:after="0" w:line="360" w:lineRule="auto"/>
        <w:jc w:val="center"/>
        <w:rPr>
          <w:rFonts w:ascii="宋体" w:hAnsi="宋体"/>
          <w:w w:val="99"/>
          <w:kern w:val="0"/>
          <w:highlight w:val="none"/>
        </w:rPr>
      </w:pPr>
      <w:bookmarkStart w:id="248" w:name="_Toc401319716"/>
      <w:bookmarkStart w:id="249" w:name="_Toc287272889"/>
      <w:bookmarkStart w:id="250" w:name="_Toc399835178"/>
      <w:bookmarkStart w:id="251" w:name="_Toc348945942"/>
      <w:bookmarkStart w:id="252" w:name="_Toc7589"/>
      <w:bookmarkStart w:id="253" w:name="_Toc271904340"/>
      <w:r>
        <w:rPr>
          <w:rFonts w:hint="eastAsia" w:ascii="宋体" w:hAnsi="宋体"/>
          <w:w w:val="99"/>
          <w:kern w:val="0"/>
          <w:highlight w:val="none"/>
        </w:rPr>
        <w:t xml:space="preserve">第二信封  </w:t>
      </w:r>
      <w:bookmarkEnd w:id="248"/>
      <w:bookmarkEnd w:id="249"/>
      <w:bookmarkEnd w:id="250"/>
      <w:bookmarkEnd w:id="251"/>
      <w:bookmarkEnd w:id="252"/>
      <w:bookmarkEnd w:id="253"/>
      <w:r>
        <w:rPr>
          <w:rFonts w:hint="eastAsia" w:ascii="宋体" w:hAnsi="宋体"/>
          <w:w w:val="99"/>
          <w:kern w:val="0"/>
          <w:highlight w:val="none"/>
        </w:rPr>
        <w:t>报价文件</w:t>
      </w:r>
    </w:p>
    <w:p w14:paraId="79DA9436">
      <w:pPr>
        <w:autoSpaceDE w:val="0"/>
        <w:autoSpaceDN w:val="0"/>
        <w:adjustRightInd w:val="0"/>
        <w:spacing w:before="5" w:line="160" w:lineRule="exact"/>
        <w:jc w:val="left"/>
        <w:rPr>
          <w:rFonts w:ascii="宋体" w:hAnsi="宋体" w:cs="MingLiU"/>
          <w:kern w:val="0"/>
          <w:sz w:val="16"/>
          <w:szCs w:val="16"/>
          <w:highlight w:val="none"/>
        </w:rPr>
      </w:pPr>
    </w:p>
    <w:p w14:paraId="147D4CFE">
      <w:pPr>
        <w:autoSpaceDE w:val="0"/>
        <w:autoSpaceDN w:val="0"/>
        <w:adjustRightInd w:val="0"/>
        <w:spacing w:line="200" w:lineRule="exact"/>
        <w:jc w:val="left"/>
        <w:rPr>
          <w:rFonts w:ascii="宋体" w:hAnsi="宋体" w:cs="MingLiU"/>
          <w:kern w:val="0"/>
          <w:sz w:val="20"/>
          <w:szCs w:val="20"/>
          <w:highlight w:val="none"/>
        </w:rPr>
      </w:pPr>
    </w:p>
    <w:p w14:paraId="370390C6">
      <w:pPr>
        <w:autoSpaceDE w:val="0"/>
        <w:autoSpaceDN w:val="0"/>
        <w:adjustRightInd w:val="0"/>
        <w:spacing w:line="200" w:lineRule="exact"/>
        <w:jc w:val="left"/>
        <w:rPr>
          <w:rFonts w:ascii="宋体" w:hAnsi="宋体" w:cs="MingLiU"/>
          <w:kern w:val="0"/>
          <w:sz w:val="20"/>
          <w:szCs w:val="20"/>
          <w:highlight w:val="none"/>
        </w:rPr>
      </w:pPr>
    </w:p>
    <w:p w14:paraId="149F8316">
      <w:pPr>
        <w:autoSpaceDE w:val="0"/>
        <w:autoSpaceDN w:val="0"/>
        <w:adjustRightInd w:val="0"/>
        <w:spacing w:line="200" w:lineRule="exact"/>
        <w:jc w:val="left"/>
        <w:rPr>
          <w:rFonts w:ascii="宋体" w:hAnsi="宋体" w:cs="MingLiU"/>
          <w:kern w:val="0"/>
          <w:sz w:val="20"/>
          <w:szCs w:val="20"/>
          <w:highlight w:val="none"/>
        </w:rPr>
      </w:pPr>
    </w:p>
    <w:p w14:paraId="7F528C8F">
      <w:pPr>
        <w:autoSpaceDE w:val="0"/>
        <w:autoSpaceDN w:val="0"/>
        <w:adjustRightInd w:val="0"/>
        <w:spacing w:line="200" w:lineRule="exact"/>
        <w:jc w:val="left"/>
        <w:rPr>
          <w:rFonts w:ascii="宋体" w:hAnsi="宋体" w:cs="MingLiU"/>
          <w:kern w:val="0"/>
          <w:sz w:val="20"/>
          <w:szCs w:val="20"/>
          <w:highlight w:val="none"/>
        </w:rPr>
      </w:pPr>
    </w:p>
    <w:p w14:paraId="6FA2835E">
      <w:pPr>
        <w:autoSpaceDE w:val="0"/>
        <w:autoSpaceDN w:val="0"/>
        <w:adjustRightInd w:val="0"/>
        <w:spacing w:line="200" w:lineRule="exact"/>
        <w:jc w:val="left"/>
        <w:rPr>
          <w:rFonts w:ascii="宋体" w:hAnsi="宋体" w:cs="MingLiU"/>
          <w:kern w:val="0"/>
          <w:sz w:val="20"/>
          <w:szCs w:val="20"/>
          <w:highlight w:val="none"/>
        </w:rPr>
      </w:pPr>
    </w:p>
    <w:p w14:paraId="451B506C">
      <w:pPr>
        <w:autoSpaceDE w:val="0"/>
        <w:autoSpaceDN w:val="0"/>
        <w:adjustRightInd w:val="0"/>
        <w:spacing w:line="200" w:lineRule="exact"/>
        <w:jc w:val="left"/>
        <w:rPr>
          <w:rFonts w:ascii="宋体" w:hAnsi="宋体" w:cs="MingLiU"/>
          <w:kern w:val="0"/>
          <w:sz w:val="20"/>
          <w:szCs w:val="20"/>
          <w:highlight w:val="none"/>
        </w:rPr>
      </w:pPr>
    </w:p>
    <w:p w14:paraId="794966B4">
      <w:pPr>
        <w:autoSpaceDE w:val="0"/>
        <w:autoSpaceDN w:val="0"/>
        <w:adjustRightInd w:val="0"/>
        <w:spacing w:line="200" w:lineRule="exact"/>
        <w:jc w:val="left"/>
        <w:rPr>
          <w:rFonts w:ascii="宋体" w:hAnsi="宋体" w:cs="MingLiU"/>
          <w:kern w:val="0"/>
          <w:sz w:val="20"/>
          <w:szCs w:val="20"/>
          <w:highlight w:val="none"/>
        </w:rPr>
      </w:pPr>
    </w:p>
    <w:p w14:paraId="2798F959">
      <w:pPr>
        <w:autoSpaceDE w:val="0"/>
        <w:autoSpaceDN w:val="0"/>
        <w:adjustRightInd w:val="0"/>
        <w:spacing w:line="200" w:lineRule="exact"/>
        <w:jc w:val="left"/>
        <w:rPr>
          <w:rFonts w:ascii="宋体" w:hAnsi="宋体" w:cs="MingLiU"/>
          <w:kern w:val="0"/>
          <w:sz w:val="20"/>
          <w:szCs w:val="20"/>
          <w:highlight w:val="none"/>
        </w:rPr>
      </w:pPr>
    </w:p>
    <w:p w14:paraId="6CD05062">
      <w:pPr>
        <w:autoSpaceDE w:val="0"/>
        <w:autoSpaceDN w:val="0"/>
        <w:adjustRightInd w:val="0"/>
        <w:spacing w:line="200" w:lineRule="exact"/>
        <w:jc w:val="left"/>
        <w:rPr>
          <w:rFonts w:ascii="宋体" w:hAnsi="宋体" w:cs="MingLiU"/>
          <w:kern w:val="0"/>
          <w:sz w:val="20"/>
          <w:szCs w:val="20"/>
          <w:highlight w:val="none"/>
        </w:rPr>
      </w:pPr>
    </w:p>
    <w:p w14:paraId="27054D58">
      <w:pPr>
        <w:autoSpaceDE w:val="0"/>
        <w:autoSpaceDN w:val="0"/>
        <w:adjustRightInd w:val="0"/>
        <w:spacing w:line="200" w:lineRule="exact"/>
        <w:jc w:val="left"/>
        <w:rPr>
          <w:rFonts w:ascii="宋体" w:hAnsi="宋体" w:cs="MingLiU"/>
          <w:kern w:val="0"/>
          <w:sz w:val="20"/>
          <w:szCs w:val="20"/>
          <w:highlight w:val="none"/>
        </w:rPr>
      </w:pPr>
    </w:p>
    <w:p w14:paraId="58BA370F">
      <w:pPr>
        <w:autoSpaceDE w:val="0"/>
        <w:autoSpaceDN w:val="0"/>
        <w:adjustRightInd w:val="0"/>
        <w:spacing w:line="200" w:lineRule="exact"/>
        <w:jc w:val="left"/>
        <w:rPr>
          <w:rFonts w:ascii="宋体" w:hAnsi="宋体" w:cs="MingLiU"/>
          <w:kern w:val="0"/>
          <w:sz w:val="20"/>
          <w:szCs w:val="20"/>
          <w:highlight w:val="none"/>
        </w:rPr>
      </w:pPr>
    </w:p>
    <w:p w14:paraId="3D991807">
      <w:pPr>
        <w:autoSpaceDE w:val="0"/>
        <w:autoSpaceDN w:val="0"/>
        <w:adjustRightInd w:val="0"/>
        <w:spacing w:line="200" w:lineRule="exact"/>
        <w:jc w:val="left"/>
        <w:rPr>
          <w:rFonts w:ascii="宋体" w:hAnsi="宋体" w:cs="MingLiU"/>
          <w:kern w:val="0"/>
          <w:sz w:val="20"/>
          <w:szCs w:val="20"/>
          <w:highlight w:val="none"/>
        </w:rPr>
      </w:pPr>
    </w:p>
    <w:p w14:paraId="351F7016">
      <w:pPr>
        <w:autoSpaceDE w:val="0"/>
        <w:autoSpaceDN w:val="0"/>
        <w:adjustRightInd w:val="0"/>
        <w:spacing w:line="200" w:lineRule="exact"/>
        <w:jc w:val="left"/>
        <w:rPr>
          <w:rFonts w:ascii="宋体" w:hAnsi="宋体" w:cs="MingLiU"/>
          <w:kern w:val="0"/>
          <w:sz w:val="20"/>
          <w:szCs w:val="20"/>
          <w:highlight w:val="none"/>
        </w:rPr>
      </w:pPr>
    </w:p>
    <w:p w14:paraId="09EF1A5D">
      <w:pPr>
        <w:autoSpaceDE w:val="0"/>
        <w:autoSpaceDN w:val="0"/>
        <w:adjustRightInd w:val="0"/>
        <w:spacing w:line="200" w:lineRule="exact"/>
        <w:jc w:val="left"/>
        <w:rPr>
          <w:rFonts w:ascii="宋体" w:hAnsi="宋体" w:cs="MingLiU"/>
          <w:kern w:val="0"/>
          <w:sz w:val="20"/>
          <w:szCs w:val="20"/>
          <w:highlight w:val="none"/>
        </w:rPr>
      </w:pPr>
    </w:p>
    <w:p w14:paraId="37490D07">
      <w:pPr>
        <w:autoSpaceDE w:val="0"/>
        <w:autoSpaceDN w:val="0"/>
        <w:adjustRightInd w:val="0"/>
        <w:spacing w:line="200" w:lineRule="exact"/>
        <w:jc w:val="left"/>
        <w:rPr>
          <w:rFonts w:ascii="宋体" w:hAnsi="宋体" w:cs="MingLiU"/>
          <w:kern w:val="0"/>
          <w:sz w:val="20"/>
          <w:szCs w:val="20"/>
          <w:highlight w:val="none"/>
        </w:rPr>
      </w:pPr>
    </w:p>
    <w:p w14:paraId="0E449961">
      <w:pPr>
        <w:autoSpaceDE w:val="0"/>
        <w:autoSpaceDN w:val="0"/>
        <w:adjustRightInd w:val="0"/>
        <w:spacing w:line="200" w:lineRule="exact"/>
        <w:jc w:val="left"/>
        <w:rPr>
          <w:rFonts w:ascii="宋体" w:hAnsi="宋体" w:cs="MingLiU"/>
          <w:kern w:val="0"/>
          <w:sz w:val="20"/>
          <w:szCs w:val="20"/>
          <w:highlight w:val="none"/>
        </w:rPr>
      </w:pPr>
    </w:p>
    <w:p w14:paraId="3FBEEA2F">
      <w:pPr>
        <w:autoSpaceDE w:val="0"/>
        <w:autoSpaceDN w:val="0"/>
        <w:adjustRightInd w:val="0"/>
        <w:spacing w:line="200" w:lineRule="exact"/>
        <w:jc w:val="left"/>
        <w:rPr>
          <w:rFonts w:ascii="宋体" w:hAnsi="宋体" w:cs="MingLiU"/>
          <w:kern w:val="0"/>
          <w:sz w:val="20"/>
          <w:szCs w:val="20"/>
          <w:highlight w:val="none"/>
        </w:rPr>
      </w:pPr>
    </w:p>
    <w:p w14:paraId="3E6D5D48">
      <w:pPr>
        <w:autoSpaceDE w:val="0"/>
        <w:autoSpaceDN w:val="0"/>
        <w:adjustRightInd w:val="0"/>
        <w:spacing w:line="200" w:lineRule="exact"/>
        <w:jc w:val="left"/>
        <w:rPr>
          <w:rFonts w:ascii="宋体" w:hAnsi="宋体" w:cs="MingLiU"/>
          <w:kern w:val="0"/>
          <w:sz w:val="20"/>
          <w:szCs w:val="20"/>
          <w:highlight w:val="none"/>
        </w:rPr>
      </w:pPr>
    </w:p>
    <w:p w14:paraId="4ECEC80F">
      <w:pPr>
        <w:tabs>
          <w:tab w:val="left" w:pos="6080"/>
          <w:tab w:val="left" w:pos="6640"/>
        </w:tabs>
        <w:autoSpaceDE w:val="0"/>
        <w:autoSpaceDN w:val="0"/>
        <w:adjustRightInd w:val="0"/>
        <w:spacing w:line="402" w:lineRule="auto"/>
        <w:ind w:right="403" w:firstLine="1662" w:firstLineChars="600"/>
        <w:jc w:val="left"/>
        <w:rPr>
          <w:rFonts w:hint="eastAsia" w:ascii="宋体" w:hAnsi="宋体"/>
          <w:w w:val="99"/>
          <w:kern w:val="0"/>
          <w:sz w:val="28"/>
          <w:szCs w:val="28"/>
          <w:highlight w:val="none"/>
        </w:rPr>
      </w:pPr>
      <w:r>
        <w:rPr>
          <w:rFonts w:hint="eastAsia" w:ascii="宋体" w:hAnsi="宋体" w:cs="MingLiU"/>
          <w:w w:val="99"/>
          <w:kern w:val="0"/>
          <w:sz w:val="28"/>
          <w:szCs w:val="28"/>
          <w:highlight w:val="none"/>
        </w:rPr>
        <w:t>投标人</w:t>
      </w:r>
      <w:r>
        <w:rPr>
          <w:rFonts w:hint="eastAsia" w:ascii="宋体" w:hAnsi="宋体" w:cs="MingLiU"/>
          <w:spacing w:val="1"/>
          <w:w w:val="99"/>
          <w:kern w:val="0"/>
          <w:sz w:val="28"/>
          <w:szCs w:val="28"/>
          <w:highlight w:val="none"/>
        </w:rPr>
        <w:t>：</w:t>
      </w:r>
      <w:r>
        <w:rPr>
          <w:rFonts w:ascii="宋体" w:hAnsi="宋体" w:cs="MingLiU"/>
          <w:w w:val="198"/>
          <w:kern w:val="0"/>
          <w:sz w:val="28"/>
          <w:szCs w:val="28"/>
          <w:highlight w:val="none"/>
          <w:u w:val="single"/>
        </w:rPr>
        <w:t xml:space="preserve"> </w:t>
      </w:r>
      <w:r>
        <w:rPr>
          <w:rFonts w:ascii="宋体" w:hAnsi="宋体"/>
          <w:kern w:val="0"/>
          <w:sz w:val="28"/>
          <w:szCs w:val="28"/>
          <w:highlight w:val="none"/>
          <w:u w:val="single"/>
        </w:rPr>
        <w:tab/>
      </w:r>
      <w:r>
        <w:rPr>
          <w:rFonts w:hint="eastAsia" w:ascii="宋体" w:hAnsi="宋体"/>
          <w:kern w:val="0"/>
          <w:sz w:val="28"/>
          <w:szCs w:val="28"/>
          <w:highlight w:val="none"/>
        </w:rPr>
        <w:t>（盖单位章）</w:t>
      </w:r>
    </w:p>
    <w:p w14:paraId="18837027">
      <w:pPr>
        <w:tabs>
          <w:tab w:val="left" w:pos="6080"/>
          <w:tab w:val="left" w:pos="6640"/>
        </w:tabs>
        <w:autoSpaceDE w:val="0"/>
        <w:autoSpaceDN w:val="0"/>
        <w:adjustRightInd w:val="0"/>
        <w:spacing w:line="402" w:lineRule="auto"/>
        <w:ind w:right="-58" w:firstLine="1680" w:firstLineChars="600"/>
        <w:jc w:val="left"/>
        <w:rPr>
          <w:rFonts w:hint="eastAsia" w:ascii="宋体" w:hAnsi="宋体"/>
          <w:w w:val="99"/>
          <w:kern w:val="0"/>
          <w:sz w:val="28"/>
          <w:szCs w:val="28"/>
          <w:highlight w:val="none"/>
        </w:rPr>
      </w:pPr>
      <w:r>
        <w:rPr>
          <w:rFonts w:hint="eastAsia" w:ascii="宋体" w:hAnsi="宋体"/>
          <w:kern w:val="0"/>
          <w:sz w:val="28"/>
          <w:szCs w:val="28"/>
          <w:highlight w:val="none"/>
        </w:rPr>
        <w:t>法定</w:t>
      </w:r>
      <w:r>
        <w:rPr>
          <w:rFonts w:hint="eastAsia" w:ascii="宋体" w:hAnsi="宋体" w:cs="MingLiU"/>
          <w:w w:val="99"/>
          <w:kern w:val="0"/>
          <w:sz w:val="28"/>
          <w:szCs w:val="28"/>
          <w:highlight w:val="none"/>
        </w:rPr>
        <w:t>代表</w:t>
      </w:r>
      <w:r>
        <w:rPr>
          <w:rFonts w:hint="eastAsia" w:ascii="宋体" w:hAnsi="宋体"/>
          <w:kern w:val="0"/>
          <w:sz w:val="28"/>
          <w:szCs w:val="28"/>
          <w:highlight w:val="none"/>
        </w:rPr>
        <w:t>人或其委托代理人：</w:t>
      </w:r>
      <w:r>
        <w:rPr>
          <w:rFonts w:hint="eastAsia" w:ascii="宋体" w:hAnsi="宋体"/>
          <w:kern w:val="0"/>
          <w:sz w:val="28"/>
          <w:szCs w:val="28"/>
          <w:highlight w:val="none"/>
          <w:u w:val="single"/>
        </w:rPr>
        <w:t xml:space="preserve">            </w:t>
      </w:r>
      <w:r>
        <w:rPr>
          <w:rFonts w:hint="eastAsia" w:ascii="宋体" w:hAnsi="宋体"/>
          <w:kern w:val="0"/>
          <w:sz w:val="28"/>
          <w:szCs w:val="28"/>
          <w:highlight w:val="none"/>
        </w:rPr>
        <w:t>（签字或盖章）</w:t>
      </w:r>
    </w:p>
    <w:p w14:paraId="1419BC5F">
      <w:pPr>
        <w:autoSpaceDE w:val="0"/>
        <w:autoSpaceDN w:val="0"/>
        <w:adjustRightInd w:val="0"/>
        <w:snapToGrid w:val="0"/>
        <w:ind w:firstLine="720"/>
        <w:jc w:val="center"/>
        <w:rPr>
          <w:rFonts w:hint="eastAsia" w:ascii="宋体" w:hAnsi="宋体" w:cs="MingLiU"/>
          <w:w w:val="99"/>
          <w:kern w:val="0"/>
          <w:sz w:val="28"/>
          <w:szCs w:val="28"/>
          <w:highlight w:val="none"/>
        </w:rPr>
      </w:pPr>
      <w:r>
        <w:rPr>
          <w:rFonts w:hint="eastAsia" w:ascii="宋体" w:hAnsi="宋体" w:cs="MingLiU"/>
          <w:w w:val="99"/>
          <w:kern w:val="0"/>
          <w:sz w:val="28"/>
          <w:szCs w:val="28"/>
          <w:highlight w:val="none"/>
          <w:u w:val="single"/>
        </w:rPr>
        <w:t xml:space="preserve">     </w:t>
      </w:r>
      <w:r>
        <w:rPr>
          <w:rFonts w:hint="eastAsia" w:ascii="宋体" w:hAnsi="宋体" w:cs="MingLiU"/>
          <w:w w:val="99"/>
          <w:kern w:val="0"/>
          <w:sz w:val="28"/>
          <w:szCs w:val="28"/>
          <w:highlight w:val="none"/>
        </w:rPr>
        <w:t>年</w:t>
      </w:r>
      <w:r>
        <w:rPr>
          <w:rFonts w:hint="eastAsia" w:ascii="宋体" w:hAnsi="宋体" w:cs="MingLiU"/>
          <w:w w:val="99"/>
          <w:kern w:val="0"/>
          <w:sz w:val="28"/>
          <w:szCs w:val="28"/>
          <w:highlight w:val="none"/>
          <w:u w:val="single"/>
        </w:rPr>
        <w:t xml:space="preserve">     </w:t>
      </w:r>
      <w:r>
        <w:rPr>
          <w:rFonts w:hint="eastAsia" w:ascii="宋体" w:hAnsi="宋体" w:cs="MingLiU"/>
          <w:w w:val="99"/>
          <w:kern w:val="0"/>
          <w:sz w:val="28"/>
          <w:szCs w:val="28"/>
          <w:highlight w:val="none"/>
        </w:rPr>
        <w:t>月</w:t>
      </w:r>
      <w:r>
        <w:rPr>
          <w:rFonts w:hint="eastAsia" w:ascii="宋体" w:hAnsi="宋体" w:cs="MingLiU"/>
          <w:w w:val="99"/>
          <w:kern w:val="0"/>
          <w:sz w:val="28"/>
          <w:szCs w:val="28"/>
          <w:highlight w:val="none"/>
          <w:u w:val="single"/>
        </w:rPr>
        <w:t xml:space="preserve">     </w:t>
      </w:r>
      <w:r>
        <w:rPr>
          <w:rFonts w:hint="eastAsia" w:ascii="宋体" w:hAnsi="宋体" w:cs="MingLiU"/>
          <w:w w:val="99"/>
          <w:kern w:val="0"/>
          <w:sz w:val="28"/>
          <w:szCs w:val="28"/>
          <w:highlight w:val="none"/>
        </w:rPr>
        <w:t>日</w:t>
      </w:r>
    </w:p>
    <w:p w14:paraId="6546D3B4">
      <w:pPr>
        <w:spacing w:before="240" w:beforeLines="100" w:line="360" w:lineRule="auto"/>
        <w:jc w:val="center"/>
        <w:rPr>
          <w:rFonts w:hint="eastAsia" w:ascii="宋体" w:hAnsi="宋体"/>
          <w:szCs w:val="21"/>
          <w:highlight w:val="none"/>
          <w:u w:val="single"/>
        </w:rPr>
      </w:pPr>
      <w:r>
        <w:rPr>
          <w:rFonts w:hint="eastAsia" w:ascii="宋体" w:hAnsi="宋体"/>
          <w:b/>
          <w:kern w:val="0"/>
          <w:sz w:val="28"/>
          <w:szCs w:val="28"/>
          <w:highlight w:val="none"/>
        </w:rPr>
        <w:br w:type="page"/>
      </w:r>
      <w:r>
        <w:rPr>
          <w:rFonts w:hint="eastAsia" w:ascii="宋体" w:hAnsi="宋体"/>
          <w:b/>
          <w:kern w:val="0"/>
          <w:sz w:val="28"/>
          <w:szCs w:val="28"/>
          <w:highlight w:val="none"/>
        </w:rPr>
        <w:t>一、投标函</w:t>
      </w:r>
    </w:p>
    <w:p w14:paraId="4AF41733">
      <w:pPr>
        <w:autoSpaceDE w:val="0"/>
        <w:autoSpaceDN w:val="0"/>
        <w:snapToGrid w:val="0"/>
        <w:spacing w:line="360" w:lineRule="auto"/>
        <w:ind w:left="100"/>
        <w:jc w:val="both"/>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（招标人名称）</w:t>
      </w:r>
      <w:r>
        <w:rPr>
          <w:rFonts w:hint="eastAsia" w:ascii="宋体" w:hAnsi="宋体" w:eastAsia="宋体" w:cs="宋体"/>
          <w:sz w:val="24"/>
          <w:szCs w:val="24"/>
          <w:highlight w:val="none"/>
        </w:rPr>
        <w:t>：</w:t>
      </w:r>
    </w:p>
    <w:p w14:paraId="3E15873E">
      <w:pPr>
        <w:pStyle w:val="194"/>
        <w:numPr>
          <w:ilvl w:val="0"/>
          <w:numId w:val="0"/>
        </w:numPr>
        <w:tabs>
          <w:tab w:val="left" w:pos="941"/>
        </w:tabs>
        <w:autoSpaceDE w:val="0"/>
        <w:autoSpaceDN w:val="0"/>
        <w:snapToGrid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w:t>1、</w:t>
      </w:r>
      <w:r>
        <w:rPr>
          <w:rFonts w:hint="eastAsia" w:ascii="宋体" w:hAnsi="宋体" w:eastAsia="宋体" w:cs="宋体"/>
          <w:sz w:val="24"/>
          <w:szCs w:val="24"/>
          <w:highlight w:val="none"/>
        </w:rPr>
        <w:t>我方在仔细研究了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（项目名称）施工招标文件的全部内容（含补遗书第</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号至第</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号），在考察工程现场后，愿意以人民币（大写）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）的投标总报价（或根据招标文件规定修正核实后确定的另一金额），按合同约定实施和完成承包工程，修补工程中的任何缺陷。</w:t>
      </w:r>
    </w:p>
    <w:p w14:paraId="1E40CD05">
      <w:pPr>
        <w:pStyle w:val="194"/>
        <w:tabs>
          <w:tab w:val="left" w:pos="941"/>
        </w:tabs>
        <w:autoSpaceDE w:val="0"/>
        <w:autoSpaceDN w:val="0"/>
        <w:snapToGrid w:val="0"/>
        <w:spacing w:line="360" w:lineRule="auto"/>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2、在合同协议书正式签署生效之前，本投标函连同你方的中标通知书将构成我们双方之间共同遵守的文件，对双方具有约束力。</w:t>
      </w:r>
    </w:p>
    <w:p w14:paraId="385F2295">
      <w:pPr>
        <w:spacing w:line="360" w:lineRule="auto"/>
        <w:ind w:firstLine="480" w:firstLineChars="200"/>
        <w:jc w:val="both"/>
        <w:rPr>
          <w:rFonts w:hint="eastAsia" w:ascii="宋体" w:hAnsi="宋体" w:cs="宋体"/>
          <w:szCs w:val="21"/>
          <w:highlight w:val="none"/>
        </w:rPr>
      </w:pPr>
      <w:r>
        <w:rPr>
          <w:rFonts w:hint="eastAsia" w:ascii="宋体" w:hAnsi="宋体" w:eastAsia="宋体" w:cs="宋体"/>
          <w:sz w:val="24"/>
          <w:szCs w:val="24"/>
          <w:highlight w:val="none"/>
        </w:rPr>
        <w:t>3、（其他补充说明）。</w:t>
      </w:r>
    </w:p>
    <w:p w14:paraId="5F749473">
      <w:pPr>
        <w:spacing w:line="360" w:lineRule="auto"/>
        <w:ind w:firstLine="420" w:firstLineChars="200"/>
        <w:rPr>
          <w:rFonts w:hint="eastAsia" w:ascii="宋体" w:hAnsi="宋体"/>
          <w:szCs w:val="21"/>
          <w:highlight w:val="none"/>
        </w:rPr>
      </w:pPr>
    </w:p>
    <w:p w14:paraId="3AFAB9B7">
      <w:pPr>
        <w:spacing w:line="360" w:lineRule="auto"/>
        <w:ind w:firstLine="420" w:firstLineChars="200"/>
        <w:rPr>
          <w:rFonts w:hint="eastAsia" w:ascii="宋体" w:hAnsi="宋体"/>
          <w:szCs w:val="21"/>
          <w:highlight w:val="none"/>
        </w:rPr>
      </w:pPr>
    </w:p>
    <w:p w14:paraId="72F3ACC6">
      <w:pPr>
        <w:spacing w:line="360" w:lineRule="auto"/>
        <w:jc w:val="left"/>
        <w:rPr>
          <w:rFonts w:ascii="宋体" w:hAnsi="宋体"/>
          <w:bCs/>
          <w:kern w:val="44"/>
          <w:sz w:val="24"/>
          <w:szCs w:val="24"/>
          <w:highlight w:val="none"/>
          <w:u w:val="single"/>
        </w:rPr>
      </w:pPr>
      <w:r>
        <w:rPr>
          <w:rFonts w:ascii="宋体" w:hAnsi="宋体"/>
          <w:bCs/>
          <w:kern w:val="44"/>
          <w:sz w:val="24"/>
          <w:szCs w:val="24"/>
          <w:highlight w:val="none"/>
        </w:rPr>
        <w:t>投 标 人：</w:t>
      </w:r>
      <w:r>
        <w:rPr>
          <w:rFonts w:ascii="宋体" w:hAnsi="宋体"/>
          <w:bCs/>
          <w:kern w:val="44"/>
          <w:sz w:val="24"/>
          <w:szCs w:val="24"/>
          <w:highlight w:val="none"/>
          <w:u w:val="single"/>
        </w:rPr>
        <w:t xml:space="preserve">    </w:t>
      </w:r>
      <w:r>
        <w:rPr>
          <w:rFonts w:hint="eastAsia" w:ascii="宋体" w:hAnsi="宋体"/>
          <w:bCs/>
          <w:kern w:val="44"/>
          <w:sz w:val="24"/>
          <w:szCs w:val="24"/>
          <w:highlight w:val="none"/>
          <w:u w:val="single"/>
        </w:rPr>
        <w:t>（全称）</w:t>
      </w:r>
      <w:r>
        <w:rPr>
          <w:rFonts w:ascii="宋体" w:hAnsi="宋体"/>
          <w:bCs/>
          <w:kern w:val="44"/>
          <w:sz w:val="24"/>
          <w:szCs w:val="24"/>
          <w:highlight w:val="none"/>
          <w:u w:val="single"/>
        </w:rPr>
        <w:t xml:space="preserve">   </w:t>
      </w:r>
      <w:r>
        <w:rPr>
          <w:rFonts w:ascii="宋体" w:hAnsi="宋体"/>
          <w:bCs/>
          <w:kern w:val="44"/>
          <w:sz w:val="24"/>
          <w:szCs w:val="24"/>
          <w:highlight w:val="none"/>
        </w:rPr>
        <w:t>（盖</w:t>
      </w:r>
      <w:r>
        <w:rPr>
          <w:rFonts w:hint="eastAsia" w:ascii="宋体" w:hAnsi="宋体"/>
          <w:bCs/>
          <w:kern w:val="44"/>
          <w:sz w:val="24"/>
          <w:szCs w:val="24"/>
          <w:highlight w:val="none"/>
        </w:rPr>
        <w:t>单位</w:t>
      </w:r>
      <w:r>
        <w:rPr>
          <w:rFonts w:ascii="宋体" w:hAnsi="宋体"/>
          <w:bCs/>
          <w:kern w:val="44"/>
          <w:sz w:val="24"/>
          <w:szCs w:val="24"/>
          <w:highlight w:val="none"/>
        </w:rPr>
        <w:t>章）</w:t>
      </w:r>
    </w:p>
    <w:p w14:paraId="35EFF9B4">
      <w:pPr>
        <w:spacing w:line="360" w:lineRule="auto"/>
        <w:jc w:val="left"/>
        <w:rPr>
          <w:rFonts w:ascii="宋体" w:hAnsi="宋体"/>
          <w:bCs/>
          <w:kern w:val="44"/>
          <w:sz w:val="24"/>
          <w:szCs w:val="24"/>
          <w:highlight w:val="none"/>
        </w:rPr>
      </w:pPr>
      <w:r>
        <w:rPr>
          <w:rFonts w:ascii="宋体" w:hAnsi="宋体"/>
          <w:bCs/>
          <w:kern w:val="44"/>
          <w:sz w:val="24"/>
          <w:szCs w:val="24"/>
          <w:highlight w:val="none"/>
        </w:rPr>
        <w:t>法定代表人或其委托代理人：</w:t>
      </w:r>
      <w:r>
        <w:rPr>
          <w:rFonts w:ascii="宋体" w:hAnsi="宋体"/>
          <w:bCs/>
          <w:kern w:val="44"/>
          <w:sz w:val="24"/>
          <w:szCs w:val="24"/>
          <w:highlight w:val="none"/>
          <w:u w:val="single"/>
        </w:rPr>
        <w:t xml:space="preserve">  （</w:t>
      </w:r>
      <w:r>
        <w:rPr>
          <w:rFonts w:hint="eastAsia" w:ascii="宋体" w:hAnsi="宋体"/>
          <w:bCs/>
          <w:kern w:val="44"/>
          <w:sz w:val="24"/>
          <w:szCs w:val="24"/>
          <w:highlight w:val="none"/>
          <w:u w:val="single"/>
        </w:rPr>
        <w:t>签字或盖章</w:t>
      </w:r>
      <w:r>
        <w:rPr>
          <w:rFonts w:ascii="宋体" w:hAnsi="宋体"/>
          <w:bCs/>
          <w:kern w:val="44"/>
          <w:sz w:val="24"/>
          <w:szCs w:val="24"/>
          <w:highlight w:val="none"/>
          <w:u w:val="single"/>
        </w:rPr>
        <w:t xml:space="preserve">） </w:t>
      </w:r>
    </w:p>
    <w:p w14:paraId="659C649E">
      <w:pPr>
        <w:spacing w:line="360" w:lineRule="auto"/>
        <w:rPr>
          <w:rFonts w:hint="eastAsia" w:ascii="宋体" w:hAnsi="宋体"/>
          <w:bCs/>
          <w:kern w:val="44"/>
          <w:sz w:val="24"/>
          <w:szCs w:val="24"/>
          <w:highlight w:val="none"/>
        </w:rPr>
      </w:pPr>
      <w:r>
        <w:rPr>
          <w:rFonts w:hint="eastAsia" w:ascii="宋体" w:hAnsi="宋体"/>
          <w:bCs/>
          <w:kern w:val="44"/>
          <w:sz w:val="24"/>
          <w:szCs w:val="24"/>
          <w:highlight w:val="none"/>
        </w:rPr>
        <w:t>地址：</w:t>
      </w:r>
      <w:r>
        <w:rPr>
          <w:rFonts w:hint="eastAsia" w:ascii="宋体" w:hAnsi="宋体"/>
          <w:bCs/>
          <w:kern w:val="44"/>
          <w:sz w:val="24"/>
          <w:szCs w:val="24"/>
          <w:highlight w:val="none"/>
          <w:u w:val="single"/>
        </w:rPr>
        <w:t xml:space="preserve">                                </w:t>
      </w:r>
    </w:p>
    <w:p w14:paraId="4EC02AE4">
      <w:pPr>
        <w:spacing w:line="360" w:lineRule="auto"/>
        <w:rPr>
          <w:rFonts w:hint="eastAsia" w:ascii="宋体" w:hAnsi="宋体"/>
          <w:bCs/>
          <w:kern w:val="44"/>
          <w:sz w:val="24"/>
          <w:szCs w:val="24"/>
          <w:highlight w:val="none"/>
          <w:u w:val="single"/>
        </w:rPr>
      </w:pPr>
      <w:r>
        <w:rPr>
          <w:rFonts w:hint="eastAsia" w:ascii="宋体" w:hAnsi="宋体"/>
          <w:bCs/>
          <w:kern w:val="44"/>
          <w:sz w:val="24"/>
          <w:szCs w:val="24"/>
          <w:highlight w:val="none"/>
        </w:rPr>
        <w:t>电话：</w:t>
      </w:r>
      <w:r>
        <w:rPr>
          <w:rFonts w:hint="eastAsia" w:ascii="宋体" w:hAnsi="宋体"/>
          <w:bCs/>
          <w:kern w:val="44"/>
          <w:sz w:val="24"/>
          <w:szCs w:val="24"/>
          <w:highlight w:val="none"/>
          <w:u w:val="single"/>
        </w:rPr>
        <w:t xml:space="preserve">                                </w:t>
      </w:r>
    </w:p>
    <w:p w14:paraId="6CA40E11">
      <w:pPr>
        <w:spacing w:line="360" w:lineRule="auto"/>
        <w:rPr>
          <w:rFonts w:hint="eastAsia" w:ascii="宋体" w:hAnsi="宋体"/>
          <w:bCs/>
          <w:kern w:val="44"/>
          <w:sz w:val="24"/>
          <w:szCs w:val="24"/>
          <w:highlight w:val="none"/>
          <w:u w:val="single"/>
        </w:rPr>
      </w:pPr>
      <w:r>
        <w:rPr>
          <w:rFonts w:hint="eastAsia" w:ascii="宋体" w:hAnsi="宋体"/>
          <w:bCs/>
          <w:kern w:val="44"/>
          <w:sz w:val="24"/>
          <w:szCs w:val="24"/>
          <w:highlight w:val="none"/>
        </w:rPr>
        <w:t>传真：</w:t>
      </w:r>
      <w:r>
        <w:rPr>
          <w:rFonts w:hint="eastAsia" w:ascii="宋体" w:hAnsi="宋体"/>
          <w:bCs/>
          <w:kern w:val="44"/>
          <w:sz w:val="24"/>
          <w:szCs w:val="24"/>
          <w:highlight w:val="none"/>
          <w:u w:val="single"/>
        </w:rPr>
        <w:t xml:space="preserve">                                </w:t>
      </w:r>
    </w:p>
    <w:p w14:paraId="37EFC52E">
      <w:pPr>
        <w:spacing w:line="360" w:lineRule="auto"/>
        <w:rPr>
          <w:rFonts w:hint="eastAsia" w:ascii="宋体" w:hAnsi="宋体"/>
          <w:bCs/>
          <w:kern w:val="44"/>
          <w:sz w:val="24"/>
          <w:szCs w:val="24"/>
          <w:highlight w:val="none"/>
          <w:u w:val="single"/>
        </w:rPr>
      </w:pPr>
      <w:r>
        <w:rPr>
          <w:rFonts w:hint="eastAsia" w:ascii="宋体" w:hAnsi="宋体"/>
          <w:bCs/>
          <w:kern w:val="44"/>
          <w:sz w:val="24"/>
          <w:szCs w:val="24"/>
          <w:highlight w:val="none"/>
        </w:rPr>
        <w:t>邮政编码：</w:t>
      </w:r>
      <w:r>
        <w:rPr>
          <w:rFonts w:hint="eastAsia" w:ascii="宋体" w:hAnsi="宋体"/>
          <w:bCs/>
          <w:kern w:val="44"/>
          <w:sz w:val="24"/>
          <w:szCs w:val="24"/>
          <w:highlight w:val="none"/>
          <w:u w:val="single"/>
        </w:rPr>
        <w:t xml:space="preserve">                            </w:t>
      </w:r>
    </w:p>
    <w:p w14:paraId="264D18FC">
      <w:pPr>
        <w:autoSpaceDE w:val="0"/>
        <w:autoSpaceDN w:val="0"/>
        <w:spacing w:line="360" w:lineRule="auto"/>
        <w:jc w:val="both"/>
        <w:rPr>
          <w:rFonts w:hint="eastAsia" w:ascii="宋体" w:hAnsi="宋体" w:cs="MingLiU"/>
          <w:w w:val="99"/>
          <w:kern w:val="0"/>
          <w:szCs w:val="21"/>
          <w:highlight w:val="none"/>
        </w:rPr>
      </w:pPr>
      <w:r>
        <w:rPr>
          <w:rFonts w:ascii="宋体" w:hAnsi="宋体"/>
          <w:bCs/>
          <w:kern w:val="44"/>
          <w:sz w:val="24"/>
          <w:szCs w:val="24"/>
          <w:highlight w:val="none"/>
          <w:u w:val="single"/>
        </w:rPr>
        <w:t xml:space="preserve">   </w:t>
      </w:r>
      <w:r>
        <w:rPr>
          <w:rFonts w:hint="eastAsia" w:ascii="宋体" w:hAnsi="宋体"/>
          <w:bCs/>
          <w:kern w:val="44"/>
          <w:sz w:val="24"/>
          <w:szCs w:val="24"/>
          <w:highlight w:val="none"/>
          <w:u w:val="single"/>
        </w:rPr>
        <w:t xml:space="preserve">    </w:t>
      </w:r>
      <w:r>
        <w:rPr>
          <w:rFonts w:ascii="宋体" w:hAnsi="宋体"/>
          <w:bCs/>
          <w:kern w:val="44"/>
          <w:sz w:val="24"/>
          <w:szCs w:val="24"/>
          <w:highlight w:val="none"/>
          <w:u w:val="single"/>
        </w:rPr>
        <w:t xml:space="preserve">  </w:t>
      </w:r>
      <w:r>
        <w:rPr>
          <w:rFonts w:ascii="宋体" w:hAnsi="宋体"/>
          <w:bCs/>
          <w:kern w:val="44"/>
          <w:sz w:val="24"/>
          <w:szCs w:val="24"/>
          <w:highlight w:val="none"/>
        </w:rPr>
        <w:t>年</w:t>
      </w:r>
      <w:r>
        <w:rPr>
          <w:rFonts w:ascii="宋体" w:hAnsi="宋体"/>
          <w:bCs/>
          <w:kern w:val="44"/>
          <w:sz w:val="24"/>
          <w:szCs w:val="24"/>
          <w:highlight w:val="none"/>
          <w:u w:val="single"/>
        </w:rPr>
        <w:t xml:space="preserve">   </w:t>
      </w:r>
      <w:r>
        <w:rPr>
          <w:rFonts w:hint="eastAsia" w:ascii="宋体" w:hAnsi="宋体"/>
          <w:bCs/>
          <w:kern w:val="44"/>
          <w:sz w:val="24"/>
          <w:szCs w:val="24"/>
          <w:highlight w:val="none"/>
          <w:u w:val="single"/>
        </w:rPr>
        <w:t xml:space="preserve">    </w:t>
      </w:r>
      <w:r>
        <w:rPr>
          <w:rFonts w:ascii="宋体" w:hAnsi="宋体"/>
          <w:bCs/>
          <w:kern w:val="44"/>
          <w:sz w:val="24"/>
          <w:szCs w:val="24"/>
          <w:highlight w:val="none"/>
          <w:u w:val="single"/>
        </w:rPr>
        <w:t xml:space="preserve">  </w:t>
      </w:r>
      <w:r>
        <w:rPr>
          <w:rFonts w:ascii="宋体" w:hAnsi="宋体"/>
          <w:bCs/>
          <w:kern w:val="44"/>
          <w:sz w:val="24"/>
          <w:szCs w:val="24"/>
          <w:highlight w:val="none"/>
        </w:rPr>
        <w:t>月</w:t>
      </w:r>
      <w:r>
        <w:rPr>
          <w:rFonts w:ascii="宋体" w:hAnsi="宋体"/>
          <w:bCs/>
          <w:kern w:val="44"/>
          <w:sz w:val="24"/>
          <w:szCs w:val="24"/>
          <w:highlight w:val="none"/>
          <w:u w:val="single"/>
        </w:rPr>
        <w:t xml:space="preserve"> </w:t>
      </w:r>
      <w:r>
        <w:rPr>
          <w:rFonts w:hint="eastAsia" w:ascii="宋体" w:hAnsi="宋体"/>
          <w:bCs/>
          <w:kern w:val="44"/>
          <w:sz w:val="24"/>
          <w:szCs w:val="24"/>
          <w:highlight w:val="none"/>
          <w:u w:val="single"/>
        </w:rPr>
        <w:t xml:space="preserve">    </w:t>
      </w:r>
      <w:r>
        <w:rPr>
          <w:rFonts w:ascii="宋体" w:hAnsi="宋体"/>
          <w:bCs/>
          <w:kern w:val="44"/>
          <w:sz w:val="24"/>
          <w:szCs w:val="24"/>
          <w:highlight w:val="none"/>
          <w:u w:val="single"/>
        </w:rPr>
        <w:t xml:space="preserve">    </w:t>
      </w:r>
      <w:r>
        <w:rPr>
          <w:rFonts w:ascii="宋体" w:hAnsi="宋体"/>
          <w:bCs/>
          <w:kern w:val="44"/>
          <w:sz w:val="24"/>
          <w:szCs w:val="24"/>
          <w:highlight w:val="none"/>
        </w:rPr>
        <w:t>日</w:t>
      </w:r>
    </w:p>
    <w:p w14:paraId="31C2821A">
      <w:pPr>
        <w:autoSpaceDE w:val="0"/>
        <w:autoSpaceDN w:val="0"/>
        <w:adjustRightInd w:val="0"/>
        <w:snapToGrid w:val="0"/>
        <w:ind w:firstLine="720"/>
        <w:jc w:val="center"/>
        <w:rPr>
          <w:rFonts w:hint="eastAsia" w:ascii="宋体" w:hAnsi="宋体" w:cs="MingLiU"/>
          <w:w w:val="99"/>
          <w:kern w:val="0"/>
          <w:sz w:val="28"/>
          <w:szCs w:val="28"/>
          <w:highlight w:val="none"/>
        </w:rPr>
      </w:pPr>
    </w:p>
    <w:p w14:paraId="09AE53F5">
      <w:pPr>
        <w:jc w:val="center"/>
        <w:outlineLvl w:val="2"/>
        <w:rPr>
          <w:rFonts w:hint="eastAsia" w:ascii="宋体" w:hAnsi="宋体"/>
          <w:b/>
          <w:sz w:val="30"/>
          <w:szCs w:val="30"/>
          <w:highlight w:val="none"/>
        </w:rPr>
      </w:pPr>
      <w:r>
        <w:rPr>
          <w:rFonts w:ascii="宋体" w:hAnsi="宋体" w:cs="MingLiU"/>
          <w:w w:val="99"/>
          <w:kern w:val="0"/>
          <w:sz w:val="28"/>
          <w:szCs w:val="28"/>
          <w:highlight w:val="none"/>
        </w:rPr>
        <w:br w:type="page"/>
      </w:r>
      <w:bookmarkStart w:id="254" w:name="_Toc28858"/>
      <w:r>
        <w:rPr>
          <w:rFonts w:hint="eastAsia" w:ascii="宋体" w:hAnsi="宋体"/>
          <w:b/>
          <w:kern w:val="0"/>
          <w:sz w:val="28"/>
          <w:szCs w:val="28"/>
          <w:highlight w:val="none"/>
        </w:rPr>
        <w:t>二、</w:t>
      </w:r>
      <w:bookmarkEnd w:id="254"/>
      <w:r>
        <w:rPr>
          <w:rFonts w:hint="eastAsia" w:ascii="宋体" w:hAnsi="宋体"/>
          <w:b/>
          <w:kern w:val="0"/>
          <w:sz w:val="28"/>
          <w:szCs w:val="28"/>
          <w:highlight w:val="none"/>
        </w:rPr>
        <w:t>已标价工程量清单</w:t>
      </w:r>
    </w:p>
    <w:p w14:paraId="051CF748">
      <w:pPr>
        <w:wordWrap w:val="0"/>
        <w:spacing w:line="420" w:lineRule="exact"/>
        <w:rPr>
          <w:rFonts w:hint="eastAsia" w:ascii="宋体" w:hAnsi="宋体"/>
          <w:sz w:val="24"/>
          <w:highlight w:val="none"/>
        </w:rPr>
      </w:pPr>
    </w:p>
    <w:p w14:paraId="2447583E">
      <w:pPr>
        <w:pStyle w:val="148"/>
        <w:keepNext w:val="0"/>
        <w:keepLines w:val="0"/>
        <w:pageBreakBefore w:val="0"/>
        <w:widowControl w:val="0"/>
        <w:kinsoku/>
        <w:wordWrap/>
        <w:overflowPunct/>
        <w:topLinePunct w:val="0"/>
        <w:autoSpaceDE/>
        <w:autoSpaceDN/>
        <w:bidi w:val="0"/>
        <w:adjustRightInd/>
        <w:snapToGrid/>
        <w:spacing w:before="0" w:beforeLines="0" w:line="360" w:lineRule="auto"/>
        <w:ind w:firstLine="470" w:firstLineChars="196"/>
        <w:jc w:val="both"/>
        <w:textAlignment w:val="auto"/>
        <w:rPr>
          <w:rFonts w:ascii="Times New Roman" w:hAnsi="Times New Roman"/>
          <w:color w:val="auto"/>
          <w:sz w:val="24"/>
          <w:szCs w:val="24"/>
          <w:highlight w:val="none"/>
        </w:rPr>
      </w:pPr>
      <w:r>
        <w:rPr>
          <w:rFonts w:hint="eastAsia" w:ascii="宋体" w:eastAsia="宋体" w:cs="宋体"/>
          <w:b w:val="0"/>
          <w:bCs w:val="0"/>
          <w:color w:val="auto"/>
          <w:sz w:val="24"/>
          <w:szCs w:val="24"/>
          <w:highlight w:val="none"/>
        </w:rPr>
        <w:t>注意事项：</w:t>
      </w:r>
    </w:p>
    <w:p w14:paraId="1BBA164E">
      <w:pPr>
        <w:pStyle w:val="148"/>
        <w:keepNext w:val="0"/>
        <w:keepLines w:val="0"/>
        <w:pageBreakBefore w:val="0"/>
        <w:widowControl w:val="0"/>
        <w:kinsoku/>
        <w:wordWrap/>
        <w:overflowPunct/>
        <w:topLinePunct w:val="0"/>
        <w:autoSpaceDE/>
        <w:autoSpaceDN/>
        <w:bidi w:val="0"/>
        <w:adjustRightInd/>
        <w:snapToGrid/>
        <w:spacing w:before="0" w:beforeLines="0" w:line="360" w:lineRule="auto"/>
        <w:ind w:firstLine="470" w:firstLineChars="196"/>
        <w:jc w:val="both"/>
        <w:textAlignment w:val="auto"/>
        <w:rPr>
          <w:rFonts w:ascii="宋体" w:eastAsia="宋体"/>
          <w:b w:val="0"/>
          <w:bCs w:val="0"/>
          <w:color w:val="auto"/>
          <w:sz w:val="24"/>
          <w:szCs w:val="24"/>
          <w:highlight w:val="none"/>
        </w:rPr>
      </w:pPr>
      <w:r>
        <w:rPr>
          <w:rFonts w:ascii="宋体" w:eastAsia="宋体" w:cs="宋体"/>
          <w:b w:val="0"/>
          <w:bCs w:val="0"/>
          <w:color w:val="auto"/>
          <w:sz w:val="24"/>
          <w:szCs w:val="24"/>
          <w:highlight w:val="none"/>
        </w:rPr>
        <w:t>1</w:t>
      </w:r>
      <w:r>
        <w:rPr>
          <w:rFonts w:hint="eastAsia" w:ascii="宋体" w:eastAsia="宋体" w:cs="宋体"/>
          <w:b w:val="0"/>
          <w:bCs w:val="0"/>
          <w:color w:val="auto"/>
          <w:sz w:val="24"/>
          <w:szCs w:val="24"/>
          <w:highlight w:val="none"/>
        </w:rPr>
        <w:t>、投标人应按照第五章“工程量清单”的要求逐项填报工程量清单，工程量清单应采用电子版文件打印形成，其格式与数据应与电子版文件相一致。</w:t>
      </w:r>
    </w:p>
    <w:p w14:paraId="5A2649E8">
      <w:pPr>
        <w:pStyle w:val="148"/>
        <w:keepNext w:val="0"/>
        <w:keepLines w:val="0"/>
        <w:pageBreakBefore w:val="0"/>
        <w:widowControl w:val="0"/>
        <w:kinsoku/>
        <w:wordWrap/>
        <w:overflowPunct/>
        <w:topLinePunct w:val="0"/>
        <w:autoSpaceDE/>
        <w:autoSpaceDN/>
        <w:bidi w:val="0"/>
        <w:adjustRightInd/>
        <w:snapToGrid/>
        <w:spacing w:before="0" w:beforeLines="0" w:line="360" w:lineRule="auto"/>
        <w:ind w:firstLine="472" w:firstLineChars="196"/>
        <w:jc w:val="both"/>
        <w:textAlignment w:val="auto"/>
        <w:rPr>
          <w:rFonts w:ascii="宋体" w:eastAsia="宋体"/>
          <w:color w:val="auto"/>
          <w:sz w:val="24"/>
          <w:szCs w:val="24"/>
          <w:highlight w:val="none"/>
        </w:rPr>
      </w:pPr>
      <w:r>
        <w:rPr>
          <w:rFonts w:ascii="宋体" w:eastAsia="宋体" w:cs="宋体"/>
          <w:color w:val="auto"/>
          <w:sz w:val="24"/>
          <w:szCs w:val="24"/>
          <w:highlight w:val="none"/>
        </w:rPr>
        <w:t>2</w:t>
      </w:r>
      <w:r>
        <w:rPr>
          <w:rFonts w:hint="eastAsia" w:ascii="宋体" w:eastAsia="宋体" w:cs="宋体"/>
          <w:color w:val="auto"/>
          <w:sz w:val="24"/>
          <w:szCs w:val="24"/>
          <w:highlight w:val="none"/>
        </w:rPr>
        <w:t>、投标人不允许修改招标人提供的工程量清单的指定价格或指定单价、编号、细目、数量、运算定义等，否则对该投标人的投标文件做否决投标处理。</w:t>
      </w:r>
    </w:p>
    <w:p w14:paraId="7777A35E">
      <w:pPr>
        <w:pStyle w:val="148"/>
        <w:keepNext w:val="0"/>
        <w:keepLines w:val="0"/>
        <w:pageBreakBefore w:val="0"/>
        <w:widowControl w:val="0"/>
        <w:kinsoku/>
        <w:wordWrap/>
        <w:overflowPunct/>
        <w:topLinePunct w:val="0"/>
        <w:autoSpaceDE/>
        <w:autoSpaceDN/>
        <w:bidi w:val="0"/>
        <w:adjustRightInd/>
        <w:snapToGrid/>
        <w:spacing w:before="0" w:beforeLines="0" w:line="360" w:lineRule="auto"/>
        <w:ind w:firstLine="470" w:firstLineChars="196"/>
        <w:jc w:val="both"/>
        <w:textAlignment w:val="auto"/>
        <w:rPr>
          <w:rFonts w:ascii="宋体" w:eastAsia="宋体"/>
          <w:b w:val="0"/>
          <w:bCs w:val="0"/>
          <w:color w:val="auto"/>
          <w:sz w:val="24"/>
          <w:szCs w:val="24"/>
          <w:highlight w:val="none"/>
        </w:rPr>
      </w:pPr>
      <w:r>
        <w:rPr>
          <w:rFonts w:ascii="宋体" w:eastAsia="宋体" w:cs="宋体"/>
          <w:b w:val="0"/>
          <w:bCs w:val="0"/>
          <w:color w:val="auto"/>
          <w:sz w:val="24"/>
          <w:szCs w:val="24"/>
          <w:highlight w:val="none"/>
        </w:rPr>
        <w:t>3</w:t>
      </w:r>
      <w:r>
        <w:rPr>
          <w:rFonts w:hint="eastAsia" w:ascii="宋体" w:eastAsia="宋体" w:cs="宋体"/>
          <w:b w:val="0"/>
          <w:bCs w:val="0"/>
          <w:color w:val="auto"/>
          <w:sz w:val="24"/>
          <w:szCs w:val="24"/>
          <w:highlight w:val="none"/>
        </w:rPr>
        <w:t>、投标人发现工程量清单电子文档有数量和运算定义等错误时，请及时向招标人提出，在招标人未修改前，切勿自行修改。</w:t>
      </w:r>
    </w:p>
    <w:p w14:paraId="73EC0A2F">
      <w:pPr>
        <w:tabs>
          <w:tab w:val="left" w:pos="2410"/>
        </w:tabs>
        <w:adjustRightInd w:val="0"/>
        <w:snapToGrid w:val="0"/>
        <w:spacing w:line="360" w:lineRule="auto"/>
        <w:ind w:right="500"/>
        <w:textAlignment w:val="baseline"/>
        <w:rPr>
          <w:rFonts w:ascii="宋体" w:hAnsi="宋体" w:cs="宋体"/>
          <w:sz w:val="24"/>
          <w:szCs w:val="24"/>
          <w:highlight w:val="none"/>
          <w:u w:val="single"/>
        </w:rPr>
      </w:pPr>
      <w:r>
        <w:rPr>
          <w:rFonts w:ascii="宋体" w:eastAsia="宋体" w:cs="宋体"/>
          <w:color w:val="auto"/>
          <w:sz w:val="24"/>
          <w:szCs w:val="24"/>
          <w:highlight w:val="none"/>
        </w:rPr>
        <w:t>4</w:t>
      </w:r>
      <w:r>
        <w:rPr>
          <w:rFonts w:hint="eastAsia" w:ascii="宋体" w:eastAsia="宋体" w:cs="宋体"/>
          <w:color w:val="auto"/>
          <w:sz w:val="24"/>
          <w:szCs w:val="24"/>
          <w:highlight w:val="none"/>
        </w:rPr>
        <w:t>、标价的工程量应采用招标人提供的固化工程量清单填写，禁止采用报价软件自动生成打印或导出</w:t>
      </w:r>
    </w:p>
    <w:p w14:paraId="24426CEF">
      <w:pPr>
        <w:spacing w:line="360" w:lineRule="auto"/>
        <w:ind w:left="480"/>
        <w:jc w:val="center"/>
        <w:rPr>
          <w:rFonts w:ascii="宋体" w:hAnsi="宋体"/>
          <w:b/>
          <w:bCs/>
          <w:sz w:val="24"/>
          <w:szCs w:val="24"/>
          <w:highlight w:val="none"/>
        </w:rPr>
      </w:pPr>
    </w:p>
    <w:p w14:paraId="1F9FED41">
      <w:pPr>
        <w:pStyle w:val="148"/>
        <w:spacing w:beforeLines="0" w:line="360" w:lineRule="auto"/>
        <w:ind w:firstLine="472" w:firstLineChars="196"/>
        <w:jc w:val="both"/>
        <w:rPr>
          <w:rFonts w:ascii="Times New Roman" w:hAnsi="Times New Roman" w:eastAsia="宋体" w:cs="Times New Roman"/>
          <w:color w:val="000000" w:themeColor="text1"/>
          <w:sz w:val="24"/>
          <w:szCs w:val="24"/>
          <w:highlight w:val="none"/>
          <w14:textFill>
            <w14:solidFill>
              <w14:schemeClr w14:val="tx1"/>
            </w14:solidFill>
          </w14:textFill>
        </w:rPr>
      </w:pPr>
    </w:p>
    <w:p w14:paraId="255F79C3">
      <w:pPr>
        <w:pStyle w:val="89"/>
        <w:ind w:firstLine="960"/>
        <w:rPr>
          <w:rFonts w:ascii="Times New Roman" w:hAnsi="Times New Roman"/>
          <w:color w:val="000000" w:themeColor="text1"/>
          <w:sz w:val="48"/>
          <w:szCs w:val="48"/>
          <w:highlight w:val="none"/>
          <w14:textFill>
            <w14:solidFill>
              <w14:schemeClr w14:val="tx1"/>
            </w14:solidFill>
          </w14:textFill>
        </w:rPr>
      </w:pPr>
    </w:p>
    <w:sectPr>
      <w:headerReference r:id="rId14" w:type="default"/>
      <w:footerReference r:id="rId15" w:type="default"/>
      <w:pgSz w:w="11922" w:h="16838"/>
      <w:pgMar w:top="1134" w:right="1134" w:bottom="1134" w:left="1134" w:header="884" w:footer="839"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KNLe">
    <w:altName w:val="Times New Roman"/>
    <w:panose1 w:val="00000000000000000000"/>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文鼎CS长美黑">
    <w:altName w:val="宋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汉鼎简大宋">
    <w:altName w:val="宋体"/>
    <w:panose1 w:val="00000000000000000000"/>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Noto Sans CJK JP Regular">
    <w:altName w:val="Arial"/>
    <w:panose1 w:val="00000000000000000000"/>
    <w:charset w:val="00"/>
    <w:family w:val="swiss"/>
    <w:pitch w:val="default"/>
    <w:sig w:usb0="00000000" w:usb1="00000000" w:usb2="00000000" w:usb3="00000000" w:csb0="00040001" w:csb1="00000000"/>
  </w:font>
  <w:font w:name="Arial Narrow">
    <w:panose1 w:val="020B0606020202030204"/>
    <w:charset w:val="00"/>
    <w:family w:val="swiss"/>
    <w:pitch w:val="default"/>
    <w:sig w:usb0="00000287" w:usb1="00000800" w:usb2="00000000" w:usb3="00000000" w:csb0="2000009F" w:csb1="DFD70000"/>
  </w:font>
  <w:font w:name="Wingdings 2">
    <w:panose1 w:val="05020102010507070707"/>
    <w:charset w:val="02"/>
    <w:family w:val="roman"/>
    <w:pitch w:val="default"/>
    <w:sig w:usb0="00000000" w:usb1="00000000" w:usb2="00000000" w:usb3="00000000" w:csb0="80000000" w:csb1="00000000"/>
  </w:font>
  <w:font w:name="MingLiU">
    <w:altName w:val="PMingLiU-ExtB"/>
    <w:panose1 w:val="020203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10219">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188E0D">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8188E0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D17A3">
    <w:pPr>
      <w:spacing w:line="200" w:lineRule="exact"/>
      <w:rPr>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618C65">
                          <w:pPr>
                            <w:pStyle w:val="32"/>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B618C65">
                    <w:pPr>
                      <w:pStyle w:val="32"/>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075F2">
    <w:pPr>
      <w:pStyle w:val="3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F3BA8B">
                          <w:pPr>
                            <w:pStyle w:val="32"/>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1F3BA8B">
                    <w:pPr>
                      <w:pStyle w:val="32"/>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E974C">
    <w:pPr>
      <w:pStyle w:val="32"/>
      <w:framePr w:wrap="around" w:vAnchor="text" w:hAnchor="margin" w:xAlign="center" w:y="1"/>
      <w:spacing w:before="120" w:after="120"/>
      <w:rPr>
        <w:rStyle w:val="52"/>
      </w:rPr>
    </w:pPr>
    <w:r>
      <w:fldChar w:fldCharType="begin"/>
    </w:r>
    <w:r>
      <w:rPr>
        <w:rStyle w:val="52"/>
      </w:rPr>
      <w:instrText xml:space="preserve">PAGE  </w:instrText>
    </w:r>
    <w:r>
      <w:fldChar w:fldCharType="separate"/>
    </w:r>
    <w:r>
      <w:fldChar w:fldCharType="end"/>
    </w:r>
  </w:p>
  <w:p w14:paraId="1869D4DC">
    <w:pPr>
      <w:pStyle w:val="32"/>
      <w:spacing w:before="120" w:after="1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4491E">
    <w:pPr>
      <w:pStyle w:val="32"/>
      <w:spacing w:before="120" w:after="12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26460">
    <w:pPr>
      <w:pStyle w:val="3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310BB3">
                          <w:pPr>
                            <w:pStyle w:val="32"/>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3310BB3">
                    <w:pPr>
                      <w:pStyle w:val="32"/>
                    </w:pPr>
                    <w:r>
                      <w:fldChar w:fldCharType="begin"/>
                    </w:r>
                    <w:r>
                      <w:instrText xml:space="preserve"> PAGE  \* MERGEFORMAT </w:instrText>
                    </w:r>
                    <w:r>
                      <w:fldChar w:fldCharType="separate"/>
                    </w:r>
                    <w:r>
                      <w:t>63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8E16C">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B3CD2">
    <w:pPr>
      <w:pStyle w:val="3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694E9">
    <w:pPr>
      <w:pStyle w:val="33"/>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2777D">
    <w:pPr>
      <w:pStyle w:val="33"/>
      <w:spacing w:before="120" w:after="1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FBC65">
    <w:pPr>
      <w:pStyle w:val="33"/>
      <w:spacing w:before="120" w:after="12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55709">
    <w:pPr>
      <w:pBdr>
        <w:bottom w:val="none" w:color="auto" w:sz="0" w:space="1"/>
      </w:pBdr>
      <w:snapToGrid w:val="0"/>
      <w:jc w:val="center"/>
      <w:rPr>
        <w:rFonts w:ascii="宋体" w:hAnsi="宋体"/>
        <w:sz w:val="20"/>
        <w:szCs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2F149">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2569F6"/>
    <w:multiLevelType w:val="multilevel"/>
    <w:tmpl w:val="022569F6"/>
    <w:lvl w:ilvl="0" w:tentative="0">
      <w:start w:val="3"/>
      <w:numFmt w:val="japaneseCounting"/>
      <w:lvlText w:val="第%1章"/>
      <w:lvlJc w:val="left"/>
      <w:pPr>
        <w:tabs>
          <w:tab w:val="left" w:pos="1275"/>
        </w:tabs>
        <w:ind w:left="1275" w:hanging="1275"/>
      </w:pPr>
      <w:rPr>
        <w:rFonts w:hint="default"/>
        <w:w w:val="100"/>
        <w:sz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59"/>
    <w:rsid w:val="00000181"/>
    <w:rsid w:val="00000A30"/>
    <w:rsid w:val="00000A4A"/>
    <w:rsid w:val="00000E46"/>
    <w:rsid w:val="0000149A"/>
    <w:rsid w:val="0000154F"/>
    <w:rsid w:val="0000209F"/>
    <w:rsid w:val="00003034"/>
    <w:rsid w:val="00003FFE"/>
    <w:rsid w:val="0000495A"/>
    <w:rsid w:val="00004EB3"/>
    <w:rsid w:val="00005598"/>
    <w:rsid w:val="00005649"/>
    <w:rsid w:val="00005CAD"/>
    <w:rsid w:val="00005DE9"/>
    <w:rsid w:val="0000617C"/>
    <w:rsid w:val="00007C20"/>
    <w:rsid w:val="00007EBA"/>
    <w:rsid w:val="000100A9"/>
    <w:rsid w:val="00010E14"/>
    <w:rsid w:val="00011076"/>
    <w:rsid w:val="0001155C"/>
    <w:rsid w:val="00011644"/>
    <w:rsid w:val="00011DD3"/>
    <w:rsid w:val="00011EBE"/>
    <w:rsid w:val="00012197"/>
    <w:rsid w:val="00012AF8"/>
    <w:rsid w:val="000135AD"/>
    <w:rsid w:val="000143DD"/>
    <w:rsid w:val="00014437"/>
    <w:rsid w:val="00014C19"/>
    <w:rsid w:val="00014CA0"/>
    <w:rsid w:val="00014EDF"/>
    <w:rsid w:val="00015A06"/>
    <w:rsid w:val="00015DA4"/>
    <w:rsid w:val="00016BA2"/>
    <w:rsid w:val="00017722"/>
    <w:rsid w:val="00020064"/>
    <w:rsid w:val="00020501"/>
    <w:rsid w:val="00020F92"/>
    <w:rsid w:val="00021634"/>
    <w:rsid w:val="00021BBD"/>
    <w:rsid w:val="00021C6A"/>
    <w:rsid w:val="000226D7"/>
    <w:rsid w:val="00022FEF"/>
    <w:rsid w:val="00023252"/>
    <w:rsid w:val="000232BA"/>
    <w:rsid w:val="000237AD"/>
    <w:rsid w:val="0002417A"/>
    <w:rsid w:val="000243F4"/>
    <w:rsid w:val="00024576"/>
    <w:rsid w:val="00024E63"/>
    <w:rsid w:val="00025510"/>
    <w:rsid w:val="0002566C"/>
    <w:rsid w:val="00025CDA"/>
    <w:rsid w:val="00026979"/>
    <w:rsid w:val="00026D72"/>
    <w:rsid w:val="0002722D"/>
    <w:rsid w:val="000279EA"/>
    <w:rsid w:val="00027AEA"/>
    <w:rsid w:val="00027AF2"/>
    <w:rsid w:val="00027E69"/>
    <w:rsid w:val="00030270"/>
    <w:rsid w:val="00030330"/>
    <w:rsid w:val="00030648"/>
    <w:rsid w:val="00031390"/>
    <w:rsid w:val="00031B73"/>
    <w:rsid w:val="00032DB1"/>
    <w:rsid w:val="00033417"/>
    <w:rsid w:val="00033671"/>
    <w:rsid w:val="000342AE"/>
    <w:rsid w:val="000349EA"/>
    <w:rsid w:val="0003501D"/>
    <w:rsid w:val="000350E6"/>
    <w:rsid w:val="00035C85"/>
    <w:rsid w:val="00035F09"/>
    <w:rsid w:val="000363AC"/>
    <w:rsid w:val="0003706F"/>
    <w:rsid w:val="0003709C"/>
    <w:rsid w:val="00037131"/>
    <w:rsid w:val="00037496"/>
    <w:rsid w:val="0003761E"/>
    <w:rsid w:val="0003785D"/>
    <w:rsid w:val="0003787A"/>
    <w:rsid w:val="000402B0"/>
    <w:rsid w:val="00041DC6"/>
    <w:rsid w:val="00041DEC"/>
    <w:rsid w:val="00041F96"/>
    <w:rsid w:val="00042131"/>
    <w:rsid w:val="000429DA"/>
    <w:rsid w:val="000432F5"/>
    <w:rsid w:val="00043672"/>
    <w:rsid w:val="000436F0"/>
    <w:rsid w:val="00043804"/>
    <w:rsid w:val="00043AE0"/>
    <w:rsid w:val="00043CFB"/>
    <w:rsid w:val="00043FDA"/>
    <w:rsid w:val="0004464A"/>
    <w:rsid w:val="000456B2"/>
    <w:rsid w:val="000456BE"/>
    <w:rsid w:val="000456ED"/>
    <w:rsid w:val="00045A0A"/>
    <w:rsid w:val="00045BD2"/>
    <w:rsid w:val="00045BF2"/>
    <w:rsid w:val="00045E36"/>
    <w:rsid w:val="00045EA4"/>
    <w:rsid w:val="0004649B"/>
    <w:rsid w:val="000467D7"/>
    <w:rsid w:val="00046D73"/>
    <w:rsid w:val="00046FBA"/>
    <w:rsid w:val="000470F1"/>
    <w:rsid w:val="000471D9"/>
    <w:rsid w:val="000477C6"/>
    <w:rsid w:val="000477F3"/>
    <w:rsid w:val="0004789C"/>
    <w:rsid w:val="0004790E"/>
    <w:rsid w:val="00047A3B"/>
    <w:rsid w:val="00047A41"/>
    <w:rsid w:val="00047BE1"/>
    <w:rsid w:val="00047C91"/>
    <w:rsid w:val="00050D38"/>
    <w:rsid w:val="00050DD1"/>
    <w:rsid w:val="000513B4"/>
    <w:rsid w:val="00051418"/>
    <w:rsid w:val="00051547"/>
    <w:rsid w:val="000517B0"/>
    <w:rsid w:val="00051B4D"/>
    <w:rsid w:val="00051C3F"/>
    <w:rsid w:val="00052923"/>
    <w:rsid w:val="00052C27"/>
    <w:rsid w:val="00052FC3"/>
    <w:rsid w:val="000534CA"/>
    <w:rsid w:val="0005359C"/>
    <w:rsid w:val="00053E13"/>
    <w:rsid w:val="00053EC0"/>
    <w:rsid w:val="000549A7"/>
    <w:rsid w:val="00054B73"/>
    <w:rsid w:val="0005654F"/>
    <w:rsid w:val="0005690C"/>
    <w:rsid w:val="00057470"/>
    <w:rsid w:val="00057B47"/>
    <w:rsid w:val="00057C1F"/>
    <w:rsid w:val="00057C2C"/>
    <w:rsid w:val="0006073A"/>
    <w:rsid w:val="00060C2E"/>
    <w:rsid w:val="000611C7"/>
    <w:rsid w:val="00061D22"/>
    <w:rsid w:val="0006259B"/>
    <w:rsid w:val="0006268A"/>
    <w:rsid w:val="000628BD"/>
    <w:rsid w:val="00062EAB"/>
    <w:rsid w:val="00063AC0"/>
    <w:rsid w:val="00064610"/>
    <w:rsid w:val="0006464A"/>
    <w:rsid w:val="000649B8"/>
    <w:rsid w:val="00064D45"/>
    <w:rsid w:val="000652B6"/>
    <w:rsid w:val="000659EB"/>
    <w:rsid w:val="00065A6B"/>
    <w:rsid w:val="00065EFD"/>
    <w:rsid w:val="000667BA"/>
    <w:rsid w:val="000667CB"/>
    <w:rsid w:val="00066A32"/>
    <w:rsid w:val="00070195"/>
    <w:rsid w:val="0007061A"/>
    <w:rsid w:val="00070F6C"/>
    <w:rsid w:val="000712B3"/>
    <w:rsid w:val="00074313"/>
    <w:rsid w:val="00074557"/>
    <w:rsid w:val="00074A6F"/>
    <w:rsid w:val="0007586A"/>
    <w:rsid w:val="000759EA"/>
    <w:rsid w:val="00075CF8"/>
    <w:rsid w:val="000770D6"/>
    <w:rsid w:val="000774CC"/>
    <w:rsid w:val="0008023F"/>
    <w:rsid w:val="0008043D"/>
    <w:rsid w:val="00080C77"/>
    <w:rsid w:val="00081877"/>
    <w:rsid w:val="000819C6"/>
    <w:rsid w:val="00081C99"/>
    <w:rsid w:val="00081E2F"/>
    <w:rsid w:val="00082943"/>
    <w:rsid w:val="00082A03"/>
    <w:rsid w:val="0008324F"/>
    <w:rsid w:val="000834E7"/>
    <w:rsid w:val="0008371E"/>
    <w:rsid w:val="000841C0"/>
    <w:rsid w:val="000841FA"/>
    <w:rsid w:val="0008437E"/>
    <w:rsid w:val="000845B4"/>
    <w:rsid w:val="000865A3"/>
    <w:rsid w:val="00087334"/>
    <w:rsid w:val="00087450"/>
    <w:rsid w:val="000874BD"/>
    <w:rsid w:val="00087C61"/>
    <w:rsid w:val="00087F7E"/>
    <w:rsid w:val="0009055E"/>
    <w:rsid w:val="000906AA"/>
    <w:rsid w:val="000906D5"/>
    <w:rsid w:val="00090B93"/>
    <w:rsid w:val="000911A0"/>
    <w:rsid w:val="000914A2"/>
    <w:rsid w:val="00091623"/>
    <w:rsid w:val="00091DDD"/>
    <w:rsid w:val="000923A0"/>
    <w:rsid w:val="000927FB"/>
    <w:rsid w:val="00092A27"/>
    <w:rsid w:val="000933D4"/>
    <w:rsid w:val="000934FE"/>
    <w:rsid w:val="00093B24"/>
    <w:rsid w:val="00094122"/>
    <w:rsid w:val="00094768"/>
    <w:rsid w:val="00094A75"/>
    <w:rsid w:val="00094D81"/>
    <w:rsid w:val="0009513C"/>
    <w:rsid w:val="00095359"/>
    <w:rsid w:val="000954EC"/>
    <w:rsid w:val="00095843"/>
    <w:rsid w:val="00095DE5"/>
    <w:rsid w:val="00096027"/>
    <w:rsid w:val="00096909"/>
    <w:rsid w:val="00096B4E"/>
    <w:rsid w:val="00096E9E"/>
    <w:rsid w:val="00096FDF"/>
    <w:rsid w:val="00097200"/>
    <w:rsid w:val="00097A3F"/>
    <w:rsid w:val="00097B48"/>
    <w:rsid w:val="00097F13"/>
    <w:rsid w:val="000A00E2"/>
    <w:rsid w:val="000A029F"/>
    <w:rsid w:val="000A02E7"/>
    <w:rsid w:val="000A14FE"/>
    <w:rsid w:val="000A15D4"/>
    <w:rsid w:val="000A198A"/>
    <w:rsid w:val="000A201B"/>
    <w:rsid w:val="000A2AC5"/>
    <w:rsid w:val="000A3445"/>
    <w:rsid w:val="000A43F1"/>
    <w:rsid w:val="000A48BB"/>
    <w:rsid w:val="000A573C"/>
    <w:rsid w:val="000A5AA3"/>
    <w:rsid w:val="000A61A4"/>
    <w:rsid w:val="000A6704"/>
    <w:rsid w:val="000A6B29"/>
    <w:rsid w:val="000A7652"/>
    <w:rsid w:val="000A7781"/>
    <w:rsid w:val="000B07B3"/>
    <w:rsid w:val="000B1D9E"/>
    <w:rsid w:val="000B269E"/>
    <w:rsid w:val="000B3EA2"/>
    <w:rsid w:val="000B44D3"/>
    <w:rsid w:val="000B5179"/>
    <w:rsid w:val="000B5891"/>
    <w:rsid w:val="000B6105"/>
    <w:rsid w:val="000B6298"/>
    <w:rsid w:val="000B78F0"/>
    <w:rsid w:val="000C0729"/>
    <w:rsid w:val="000C0CC0"/>
    <w:rsid w:val="000C12BA"/>
    <w:rsid w:val="000C1348"/>
    <w:rsid w:val="000C16B0"/>
    <w:rsid w:val="000C230F"/>
    <w:rsid w:val="000C24DD"/>
    <w:rsid w:val="000C2C71"/>
    <w:rsid w:val="000C2DD5"/>
    <w:rsid w:val="000C3272"/>
    <w:rsid w:val="000C32E3"/>
    <w:rsid w:val="000C3DA5"/>
    <w:rsid w:val="000C3E47"/>
    <w:rsid w:val="000C3FE1"/>
    <w:rsid w:val="000C4955"/>
    <w:rsid w:val="000C49B3"/>
    <w:rsid w:val="000C4EA9"/>
    <w:rsid w:val="000C5573"/>
    <w:rsid w:val="000C5702"/>
    <w:rsid w:val="000C5876"/>
    <w:rsid w:val="000C58AD"/>
    <w:rsid w:val="000C5B56"/>
    <w:rsid w:val="000C5CA6"/>
    <w:rsid w:val="000C5DF9"/>
    <w:rsid w:val="000C62A1"/>
    <w:rsid w:val="000C6380"/>
    <w:rsid w:val="000C638B"/>
    <w:rsid w:val="000C64DE"/>
    <w:rsid w:val="000C6597"/>
    <w:rsid w:val="000C67B6"/>
    <w:rsid w:val="000C6D6A"/>
    <w:rsid w:val="000C71C7"/>
    <w:rsid w:val="000C72DB"/>
    <w:rsid w:val="000C7DA9"/>
    <w:rsid w:val="000C7E70"/>
    <w:rsid w:val="000D0B4C"/>
    <w:rsid w:val="000D161A"/>
    <w:rsid w:val="000D1D57"/>
    <w:rsid w:val="000D1FC9"/>
    <w:rsid w:val="000D2481"/>
    <w:rsid w:val="000D29F5"/>
    <w:rsid w:val="000D2CF7"/>
    <w:rsid w:val="000D3014"/>
    <w:rsid w:val="000D35AE"/>
    <w:rsid w:val="000D3C6D"/>
    <w:rsid w:val="000D3E30"/>
    <w:rsid w:val="000D4283"/>
    <w:rsid w:val="000D4376"/>
    <w:rsid w:val="000D4872"/>
    <w:rsid w:val="000D4D20"/>
    <w:rsid w:val="000D56DF"/>
    <w:rsid w:val="000D5B98"/>
    <w:rsid w:val="000D6779"/>
    <w:rsid w:val="000D6A72"/>
    <w:rsid w:val="000D73EF"/>
    <w:rsid w:val="000E05EC"/>
    <w:rsid w:val="000E15E4"/>
    <w:rsid w:val="000E244F"/>
    <w:rsid w:val="000E2D8F"/>
    <w:rsid w:val="000E2EE9"/>
    <w:rsid w:val="000E3065"/>
    <w:rsid w:val="000E347D"/>
    <w:rsid w:val="000E378D"/>
    <w:rsid w:val="000E3C52"/>
    <w:rsid w:val="000E3D61"/>
    <w:rsid w:val="000E3F7B"/>
    <w:rsid w:val="000E4037"/>
    <w:rsid w:val="000E4540"/>
    <w:rsid w:val="000E479E"/>
    <w:rsid w:val="000E4FEA"/>
    <w:rsid w:val="000E528E"/>
    <w:rsid w:val="000E5366"/>
    <w:rsid w:val="000E56D0"/>
    <w:rsid w:val="000E5D75"/>
    <w:rsid w:val="000E5E1F"/>
    <w:rsid w:val="000E5E8D"/>
    <w:rsid w:val="000E5F32"/>
    <w:rsid w:val="000E6F23"/>
    <w:rsid w:val="000E6FCB"/>
    <w:rsid w:val="000E7068"/>
    <w:rsid w:val="000E749E"/>
    <w:rsid w:val="000E756E"/>
    <w:rsid w:val="000E782B"/>
    <w:rsid w:val="000E7AEF"/>
    <w:rsid w:val="000E7F1C"/>
    <w:rsid w:val="000F065F"/>
    <w:rsid w:val="000F0D41"/>
    <w:rsid w:val="000F18AE"/>
    <w:rsid w:val="000F1C43"/>
    <w:rsid w:val="000F2AD6"/>
    <w:rsid w:val="000F33A2"/>
    <w:rsid w:val="000F39F8"/>
    <w:rsid w:val="000F4158"/>
    <w:rsid w:val="000F4256"/>
    <w:rsid w:val="000F44EA"/>
    <w:rsid w:val="000F4D50"/>
    <w:rsid w:val="000F51F9"/>
    <w:rsid w:val="000F5688"/>
    <w:rsid w:val="000F6ECE"/>
    <w:rsid w:val="000F74EC"/>
    <w:rsid w:val="000F766E"/>
    <w:rsid w:val="001004AE"/>
    <w:rsid w:val="001006CD"/>
    <w:rsid w:val="00100A86"/>
    <w:rsid w:val="00100AB7"/>
    <w:rsid w:val="00100D83"/>
    <w:rsid w:val="00100E60"/>
    <w:rsid w:val="0010144C"/>
    <w:rsid w:val="00101B3E"/>
    <w:rsid w:val="0010218E"/>
    <w:rsid w:val="001023E9"/>
    <w:rsid w:val="00102734"/>
    <w:rsid w:val="00102B04"/>
    <w:rsid w:val="00103917"/>
    <w:rsid w:val="00103C6B"/>
    <w:rsid w:val="00103C87"/>
    <w:rsid w:val="00103E20"/>
    <w:rsid w:val="00105249"/>
    <w:rsid w:val="00105447"/>
    <w:rsid w:val="00105FEF"/>
    <w:rsid w:val="00106904"/>
    <w:rsid w:val="001069A3"/>
    <w:rsid w:val="00107489"/>
    <w:rsid w:val="00107C1D"/>
    <w:rsid w:val="0011030A"/>
    <w:rsid w:val="001105F7"/>
    <w:rsid w:val="00110B1C"/>
    <w:rsid w:val="001114F3"/>
    <w:rsid w:val="00111BFA"/>
    <w:rsid w:val="00111DAA"/>
    <w:rsid w:val="0011356B"/>
    <w:rsid w:val="001143C3"/>
    <w:rsid w:val="00114849"/>
    <w:rsid w:val="0011493F"/>
    <w:rsid w:val="00114BE2"/>
    <w:rsid w:val="00114CC9"/>
    <w:rsid w:val="00114E7C"/>
    <w:rsid w:val="00115399"/>
    <w:rsid w:val="001162E2"/>
    <w:rsid w:val="0011677D"/>
    <w:rsid w:val="00116E8D"/>
    <w:rsid w:val="00116F8F"/>
    <w:rsid w:val="001176EA"/>
    <w:rsid w:val="00117836"/>
    <w:rsid w:val="0011794E"/>
    <w:rsid w:val="001203AF"/>
    <w:rsid w:val="001204FE"/>
    <w:rsid w:val="001207E3"/>
    <w:rsid w:val="001207F9"/>
    <w:rsid w:val="00120DA0"/>
    <w:rsid w:val="00121B0F"/>
    <w:rsid w:val="00121F94"/>
    <w:rsid w:val="00122098"/>
    <w:rsid w:val="00122221"/>
    <w:rsid w:val="001222FB"/>
    <w:rsid w:val="00122315"/>
    <w:rsid w:val="00122678"/>
    <w:rsid w:val="0012271C"/>
    <w:rsid w:val="00122A62"/>
    <w:rsid w:val="00122C68"/>
    <w:rsid w:val="00122DC5"/>
    <w:rsid w:val="00122F2A"/>
    <w:rsid w:val="00124303"/>
    <w:rsid w:val="001244FB"/>
    <w:rsid w:val="00124E5F"/>
    <w:rsid w:val="00125A5C"/>
    <w:rsid w:val="00125D34"/>
    <w:rsid w:val="00126357"/>
    <w:rsid w:val="00126922"/>
    <w:rsid w:val="00126EE1"/>
    <w:rsid w:val="00126F6B"/>
    <w:rsid w:val="00126FF5"/>
    <w:rsid w:val="0012758B"/>
    <w:rsid w:val="0012762A"/>
    <w:rsid w:val="00127787"/>
    <w:rsid w:val="00127A52"/>
    <w:rsid w:val="00127D14"/>
    <w:rsid w:val="00127EE0"/>
    <w:rsid w:val="0013040D"/>
    <w:rsid w:val="001306B6"/>
    <w:rsid w:val="001314E0"/>
    <w:rsid w:val="0013191D"/>
    <w:rsid w:val="00131E9D"/>
    <w:rsid w:val="001328A5"/>
    <w:rsid w:val="00132A5D"/>
    <w:rsid w:val="001331BF"/>
    <w:rsid w:val="001343C8"/>
    <w:rsid w:val="00134527"/>
    <w:rsid w:val="00134848"/>
    <w:rsid w:val="00134D71"/>
    <w:rsid w:val="00134F77"/>
    <w:rsid w:val="00136299"/>
    <w:rsid w:val="00136731"/>
    <w:rsid w:val="00136D0F"/>
    <w:rsid w:val="00137331"/>
    <w:rsid w:val="00137AB8"/>
    <w:rsid w:val="00137EF9"/>
    <w:rsid w:val="00137FC0"/>
    <w:rsid w:val="00140110"/>
    <w:rsid w:val="00140525"/>
    <w:rsid w:val="001416E8"/>
    <w:rsid w:val="00141A63"/>
    <w:rsid w:val="001424CD"/>
    <w:rsid w:val="00143069"/>
    <w:rsid w:val="001430C2"/>
    <w:rsid w:val="00143366"/>
    <w:rsid w:val="0014346D"/>
    <w:rsid w:val="00143AF2"/>
    <w:rsid w:val="00143F34"/>
    <w:rsid w:val="0014443C"/>
    <w:rsid w:val="00144F3B"/>
    <w:rsid w:val="001450FB"/>
    <w:rsid w:val="001451EA"/>
    <w:rsid w:val="00145265"/>
    <w:rsid w:val="0014557B"/>
    <w:rsid w:val="00146119"/>
    <w:rsid w:val="001461C5"/>
    <w:rsid w:val="001462D1"/>
    <w:rsid w:val="00146B10"/>
    <w:rsid w:val="001472F9"/>
    <w:rsid w:val="00147696"/>
    <w:rsid w:val="00147915"/>
    <w:rsid w:val="00147FE9"/>
    <w:rsid w:val="0015087B"/>
    <w:rsid w:val="00150AF6"/>
    <w:rsid w:val="00150B59"/>
    <w:rsid w:val="001524FE"/>
    <w:rsid w:val="0015358E"/>
    <w:rsid w:val="00153C34"/>
    <w:rsid w:val="00153D9D"/>
    <w:rsid w:val="001541BA"/>
    <w:rsid w:val="00154C3B"/>
    <w:rsid w:val="00154C57"/>
    <w:rsid w:val="00155E6E"/>
    <w:rsid w:val="001568EE"/>
    <w:rsid w:val="00157252"/>
    <w:rsid w:val="001574E1"/>
    <w:rsid w:val="00157510"/>
    <w:rsid w:val="00157785"/>
    <w:rsid w:val="00157EB0"/>
    <w:rsid w:val="0016025C"/>
    <w:rsid w:val="00160728"/>
    <w:rsid w:val="00160B2C"/>
    <w:rsid w:val="00160DB7"/>
    <w:rsid w:val="001617DA"/>
    <w:rsid w:val="00161A09"/>
    <w:rsid w:val="001622F7"/>
    <w:rsid w:val="00162944"/>
    <w:rsid w:val="00162B38"/>
    <w:rsid w:val="00163AAD"/>
    <w:rsid w:val="0016420C"/>
    <w:rsid w:val="0016585F"/>
    <w:rsid w:val="00165996"/>
    <w:rsid w:val="00165A72"/>
    <w:rsid w:val="00165DFE"/>
    <w:rsid w:val="0016621F"/>
    <w:rsid w:val="0016623C"/>
    <w:rsid w:val="00166399"/>
    <w:rsid w:val="00166953"/>
    <w:rsid w:val="00166A2E"/>
    <w:rsid w:val="00166A67"/>
    <w:rsid w:val="00167646"/>
    <w:rsid w:val="00167950"/>
    <w:rsid w:val="001679F5"/>
    <w:rsid w:val="00167D43"/>
    <w:rsid w:val="001706E9"/>
    <w:rsid w:val="001712F9"/>
    <w:rsid w:val="00172757"/>
    <w:rsid w:val="00172A1B"/>
    <w:rsid w:val="00172A27"/>
    <w:rsid w:val="00172C6D"/>
    <w:rsid w:val="00173186"/>
    <w:rsid w:val="00173813"/>
    <w:rsid w:val="00173CD0"/>
    <w:rsid w:val="00174C1B"/>
    <w:rsid w:val="00175CB0"/>
    <w:rsid w:val="00175F8B"/>
    <w:rsid w:val="00176243"/>
    <w:rsid w:val="001762AD"/>
    <w:rsid w:val="001764B9"/>
    <w:rsid w:val="00176541"/>
    <w:rsid w:val="00176677"/>
    <w:rsid w:val="00176AF7"/>
    <w:rsid w:val="00176E8C"/>
    <w:rsid w:val="00176FA9"/>
    <w:rsid w:val="00177180"/>
    <w:rsid w:val="0017751F"/>
    <w:rsid w:val="00177866"/>
    <w:rsid w:val="00180863"/>
    <w:rsid w:val="001809FF"/>
    <w:rsid w:val="00181336"/>
    <w:rsid w:val="00182E23"/>
    <w:rsid w:val="00183158"/>
    <w:rsid w:val="001831A9"/>
    <w:rsid w:val="001838DE"/>
    <w:rsid w:val="00183FDE"/>
    <w:rsid w:val="001844A7"/>
    <w:rsid w:val="00184717"/>
    <w:rsid w:val="001848D4"/>
    <w:rsid w:val="001849E9"/>
    <w:rsid w:val="00185093"/>
    <w:rsid w:val="001850C1"/>
    <w:rsid w:val="00185740"/>
    <w:rsid w:val="00185884"/>
    <w:rsid w:val="00185C80"/>
    <w:rsid w:val="00185D06"/>
    <w:rsid w:val="00186DD3"/>
    <w:rsid w:val="001871C6"/>
    <w:rsid w:val="001876E7"/>
    <w:rsid w:val="00187ACB"/>
    <w:rsid w:val="001909E7"/>
    <w:rsid w:val="00191236"/>
    <w:rsid w:val="00191727"/>
    <w:rsid w:val="00191934"/>
    <w:rsid w:val="00191D50"/>
    <w:rsid w:val="00191DEF"/>
    <w:rsid w:val="00192594"/>
    <w:rsid w:val="001926E6"/>
    <w:rsid w:val="001928B9"/>
    <w:rsid w:val="00192CDC"/>
    <w:rsid w:val="00193096"/>
    <w:rsid w:val="001931F9"/>
    <w:rsid w:val="00193E7B"/>
    <w:rsid w:val="00193EC5"/>
    <w:rsid w:val="00193EF8"/>
    <w:rsid w:val="001941AF"/>
    <w:rsid w:val="001941D2"/>
    <w:rsid w:val="001941E5"/>
    <w:rsid w:val="001945EF"/>
    <w:rsid w:val="001948AE"/>
    <w:rsid w:val="001957B3"/>
    <w:rsid w:val="00195802"/>
    <w:rsid w:val="00195875"/>
    <w:rsid w:val="00195A6D"/>
    <w:rsid w:val="00195E08"/>
    <w:rsid w:val="00195FBA"/>
    <w:rsid w:val="00196271"/>
    <w:rsid w:val="00196C95"/>
    <w:rsid w:val="00196E67"/>
    <w:rsid w:val="00197132"/>
    <w:rsid w:val="001973C6"/>
    <w:rsid w:val="001975BF"/>
    <w:rsid w:val="00197E28"/>
    <w:rsid w:val="001A057F"/>
    <w:rsid w:val="001A066A"/>
    <w:rsid w:val="001A0A83"/>
    <w:rsid w:val="001A0C5C"/>
    <w:rsid w:val="001A103B"/>
    <w:rsid w:val="001A140F"/>
    <w:rsid w:val="001A1511"/>
    <w:rsid w:val="001A1513"/>
    <w:rsid w:val="001A1C9F"/>
    <w:rsid w:val="001A1D43"/>
    <w:rsid w:val="001A2366"/>
    <w:rsid w:val="001A23CD"/>
    <w:rsid w:val="001A29D0"/>
    <w:rsid w:val="001A2B11"/>
    <w:rsid w:val="001A31F3"/>
    <w:rsid w:val="001A354F"/>
    <w:rsid w:val="001A36D3"/>
    <w:rsid w:val="001A3BD9"/>
    <w:rsid w:val="001A3CEF"/>
    <w:rsid w:val="001A412F"/>
    <w:rsid w:val="001A47E9"/>
    <w:rsid w:val="001A4D6A"/>
    <w:rsid w:val="001A55AF"/>
    <w:rsid w:val="001A5DBB"/>
    <w:rsid w:val="001A664A"/>
    <w:rsid w:val="001A6759"/>
    <w:rsid w:val="001A6AB7"/>
    <w:rsid w:val="001A6C17"/>
    <w:rsid w:val="001A6CA2"/>
    <w:rsid w:val="001A6D06"/>
    <w:rsid w:val="001A6EB3"/>
    <w:rsid w:val="001A7DC0"/>
    <w:rsid w:val="001B07C2"/>
    <w:rsid w:val="001B0FEF"/>
    <w:rsid w:val="001B12F7"/>
    <w:rsid w:val="001B147F"/>
    <w:rsid w:val="001B15D5"/>
    <w:rsid w:val="001B1E7C"/>
    <w:rsid w:val="001B206A"/>
    <w:rsid w:val="001B2A63"/>
    <w:rsid w:val="001B3550"/>
    <w:rsid w:val="001B3891"/>
    <w:rsid w:val="001B3A01"/>
    <w:rsid w:val="001B3F8E"/>
    <w:rsid w:val="001B3FAB"/>
    <w:rsid w:val="001B449C"/>
    <w:rsid w:val="001B4887"/>
    <w:rsid w:val="001B49D2"/>
    <w:rsid w:val="001B4F0A"/>
    <w:rsid w:val="001B50EC"/>
    <w:rsid w:val="001B5784"/>
    <w:rsid w:val="001B6258"/>
    <w:rsid w:val="001B649C"/>
    <w:rsid w:val="001B68D9"/>
    <w:rsid w:val="001B775D"/>
    <w:rsid w:val="001B79BF"/>
    <w:rsid w:val="001B7AF3"/>
    <w:rsid w:val="001C06C3"/>
    <w:rsid w:val="001C0A8F"/>
    <w:rsid w:val="001C1489"/>
    <w:rsid w:val="001C18CA"/>
    <w:rsid w:val="001C1A69"/>
    <w:rsid w:val="001C2042"/>
    <w:rsid w:val="001C26B7"/>
    <w:rsid w:val="001C2867"/>
    <w:rsid w:val="001C28A5"/>
    <w:rsid w:val="001C2981"/>
    <w:rsid w:val="001C2B97"/>
    <w:rsid w:val="001C2CD0"/>
    <w:rsid w:val="001C4D1D"/>
    <w:rsid w:val="001C555C"/>
    <w:rsid w:val="001C56A5"/>
    <w:rsid w:val="001C5DF3"/>
    <w:rsid w:val="001C5EE7"/>
    <w:rsid w:val="001C5F20"/>
    <w:rsid w:val="001C61AA"/>
    <w:rsid w:val="001C6238"/>
    <w:rsid w:val="001C627C"/>
    <w:rsid w:val="001C65D3"/>
    <w:rsid w:val="001C69DD"/>
    <w:rsid w:val="001C6B7C"/>
    <w:rsid w:val="001C6F20"/>
    <w:rsid w:val="001C717B"/>
    <w:rsid w:val="001C777F"/>
    <w:rsid w:val="001C7855"/>
    <w:rsid w:val="001D0290"/>
    <w:rsid w:val="001D0760"/>
    <w:rsid w:val="001D0E62"/>
    <w:rsid w:val="001D1010"/>
    <w:rsid w:val="001D14BE"/>
    <w:rsid w:val="001D152E"/>
    <w:rsid w:val="001D1F6A"/>
    <w:rsid w:val="001D20E4"/>
    <w:rsid w:val="001D22D6"/>
    <w:rsid w:val="001D26D8"/>
    <w:rsid w:val="001D2CFA"/>
    <w:rsid w:val="001D2D20"/>
    <w:rsid w:val="001D3257"/>
    <w:rsid w:val="001D326A"/>
    <w:rsid w:val="001D35C1"/>
    <w:rsid w:val="001D3981"/>
    <w:rsid w:val="001D447B"/>
    <w:rsid w:val="001D4696"/>
    <w:rsid w:val="001D4769"/>
    <w:rsid w:val="001D556C"/>
    <w:rsid w:val="001D6624"/>
    <w:rsid w:val="001D6E53"/>
    <w:rsid w:val="001D7253"/>
    <w:rsid w:val="001D7E83"/>
    <w:rsid w:val="001E0308"/>
    <w:rsid w:val="001E12EF"/>
    <w:rsid w:val="001E16C3"/>
    <w:rsid w:val="001E19F8"/>
    <w:rsid w:val="001E26E7"/>
    <w:rsid w:val="001E2D20"/>
    <w:rsid w:val="001E31B6"/>
    <w:rsid w:val="001E394B"/>
    <w:rsid w:val="001E3CC9"/>
    <w:rsid w:val="001E3D1E"/>
    <w:rsid w:val="001E4415"/>
    <w:rsid w:val="001E4802"/>
    <w:rsid w:val="001E4C06"/>
    <w:rsid w:val="001E5177"/>
    <w:rsid w:val="001E523E"/>
    <w:rsid w:val="001E5358"/>
    <w:rsid w:val="001E56BC"/>
    <w:rsid w:val="001E6253"/>
    <w:rsid w:val="001E658C"/>
    <w:rsid w:val="001E67C6"/>
    <w:rsid w:val="001E69B4"/>
    <w:rsid w:val="001E6E5D"/>
    <w:rsid w:val="001E6EEB"/>
    <w:rsid w:val="001E7210"/>
    <w:rsid w:val="001E73BD"/>
    <w:rsid w:val="001E743C"/>
    <w:rsid w:val="001E74AC"/>
    <w:rsid w:val="001F0372"/>
    <w:rsid w:val="001F07BF"/>
    <w:rsid w:val="001F0BEA"/>
    <w:rsid w:val="001F1397"/>
    <w:rsid w:val="001F1C24"/>
    <w:rsid w:val="001F22BB"/>
    <w:rsid w:val="001F249D"/>
    <w:rsid w:val="001F2C89"/>
    <w:rsid w:val="001F37A5"/>
    <w:rsid w:val="001F396B"/>
    <w:rsid w:val="001F3EC5"/>
    <w:rsid w:val="001F448E"/>
    <w:rsid w:val="001F463D"/>
    <w:rsid w:val="001F4BD7"/>
    <w:rsid w:val="001F4D59"/>
    <w:rsid w:val="001F5926"/>
    <w:rsid w:val="001F5B14"/>
    <w:rsid w:val="001F5DE1"/>
    <w:rsid w:val="001F6568"/>
    <w:rsid w:val="001F6C95"/>
    <w:rsid w:val="001F6DA5"/>
    <w:rsid w:val="001F7199"/>
    <w:rsid w:val="001F75BB"/>
    <w:rsid w:val="001F7B8E"/>
    <w:rsid w:val="00200034"/>
    <w:rsid w:val="00200287"/>
    <w:rsid w:val="00200559"/>
    <w:rsid w:val="0020057F"/>
    <w:rsid w:val="002005CA"/>
    <w:rsid w:val="00200826"/>
    <w:rsid w:val="00200833"/>
    <w:rsid w:val="00200A4D"/>
    <w:rsid w:val="0020261F"/>
    <w:rsid w:val="00203382"/>
    <w:rsid w:val="00203A60"/>
    <w:rsid w:val="00203FC4"/>
    <w:rsid w:val="002044CB"/>
    <w:rsid w:val="00204944"/>
    <w:rsid w:val="002049B8"/>
    <w:rsid w:val="00204DBA"/>
    <w:rsid w:val="00205B50"/>
    <w:rsid w:val="00206116"/>
    <w:rsid w:val="00206594"/>
    <w:rsid w:val="002076C9"/>
    <w:rsid w:val="00207731"/>
    <w:rsid w:val="00207DEA"/>
    <w:rsid w:val="00210228"/>
    <w:rsid w:val="002103B3"/>
    <w:rsid w:val="002117D1"/>
    <w:rsid w:val="00211B64"/>
    <w:rsid w:val="00211FC6"/>
    <w:rsid w:val="00212FD7"/>
    <w:rsid w:val="002139E2"/>
    <w:rsid w:val="0021476F"/>
    <w:rsid w:val="00214D58"/>
    <w:rsid w:val="00214D60"/>
    <w:rsid w:val="00214EB8"/>
    <w:rsid w:val="0021504D"/>
    <w:rsid w:val="002150C6"/>
    <w:rsid w:val="0021598C"/>
    <w:rsid w:val="00215CF3"/>
    <w:rsid w:val="002164B5"/>
    <w:rsid w:val="00216CB2"/>
    <w:rsid w:val="002173BB"/>
    <w:rsid w:val="0021741D"/>
    <w:rsid w:val="00217683"/>
    <w:rsid w:val="002201BE"/>
    <w:rsid w:val="002204E1"/>
    <w:rsid w:val="00220638"/>
    <w:rsid w:val="002207E3"/>
    <w:rsid w:val="0022088E"/>
    <w:rsid w:val="002210C6"/>
    <w:rsid w:val="00221462"/>
    <w:rsid w:val="0022220A"/>
    <w:rsid w:val="0022234D"/>
    <w:rsid w:val="002227D8"/>
    <w:rsid w:val="0022283C"/>
    <w:rsid w:val="00222D73"/>
    <w:rsid w:val="00222E82"/>
    <w:rsid w:val="002230F0"/>
    <w:rsid w:val="00223281"/>
    <w:rsid w:val="00223AD6"/>
    <w:rsid w:val="00223BAC"/>
    <w:rsid w:val="00223D6F"/>
    <w:rsid w:val="00224242"/>
    <w:rsid w:val="00224297"/>
    <w:rsid w:val="00224AF4"/>
    <w:rsid w:val="0022515F"/>
    <w:rsid w:val="002255EE"/>
    <w:rsid w:val="0022568D"/>
    <w:rsid w:val="002259AF"/>
    <w:rsid w:val="00225D67"/>
    <w:rsid w:val="00225E82"/>
    <w:rsid w:val="00225F9E"/>
    <w:rsid w:val="002263AD"/>
    <w:rsid w:val="002263F6"/>
    <w:rsid w:val="0022658B"/>
    <w:rsid w:val="002267A9"/>
    <w:rsid w:val="00226A36"/>
    <w:rsid w:val="00226C57"/>
    <w:rsid w:val="00226CD6"/>
    <w:rsid w:val="00226F1D"/>
    <w:rsid w:val="002278F8"/>
    <w:rsid w:val="002301DD"/>
    <w:rsid w:val="0023022F"/>
    <w:rsid w:val="00230EF7"/>
    <w:rsid w:val="00231295"/>
    <w:rsid w:val="00231B73"/>
    <w:rsid w:val="00231E6D"/>
    <w:rsid w:val="002322D5"/>
    <w:rsid w:val="00233472"/>
    <w:rsid w:val="00233B86"/>
    <w:rsid w:val="00233E4A"/>
    <w:rsid w:val="002340BE"/>
    <w:rsid w:val="002342CE"/>
    <w:rsid w:val="0023491F"/>
    <w:rsid w:val="0023534C"/>
    <w:rsid w:val="0023566A"/>
    <w:rsid w:val="00235D0C"/>
    <w:rsid w:val="002365E3"/>
    <w:rsid w:val="00236A15"/>
    <w:rsid w:val="00237037"/>
    <w:rsid w:val="00237296"/>
    <w:rsid w:val="00240068"/>
    <w:rsid w:val="0024022A"/>
    <w:rsid w:val="002405C0"/>
    <w:rsid w:val="0024060F"/>
    <w:rsid w:val="00241AD3"/>
    <w:rsid w:val="002421DC"/>
    <w:rsid w:val="002421E4"/>
    <w:rsid w:val="002423D5"/>
    <w:rsid w:val="002426F3"/>
    <w:rsid w:val="0024279A"/>
    <w:rsid w:val="00242CE8"/>
    <w:rsid w:val="00243015"/>
    <w:rsid w:val="00243B33"/>
    <w:rsid w:val="00243D2E"/>
    <w:rsid w:val="00244055"/>
    <w:rsid w:val="00244CDB"/>
    <w:rsid w:val="00245093"/>
    <w:rsid w:val="0024517E"/>
    <w:rsid w:val="002452A0"/>
    <w:rsid w:val="00245C77"/>
    <w:rsid w:val="00245DC3"/>
    <w:rsid w:val="00245DCD"/>
    <w:rsid w:val="0024649B"/>
    <w:rsid w:val="00246970"/>
    <w:rsid w:val="00246B0D"/>
    <w:rsid w:val="00247218"/>
    <w:rsid w:val="002472BA"/>
    <w:rsid w:val="00247711"/>
    <w:rsid w:val="00247A36"/>
    <w:rsid w:val="00247F6A"/>
    <w:rsid w:val="0025081F"/>
    <w:rsid w:val="00250AD2"/>
    <w:rsid w:val="00251379"/>
    <w:rsid w:val="00251445"/>
    <w:rsid w:val="00251680"/>
    <w:rsid w:val="00252585"/>
    <w:rsid w:val="00252824"/>
    <w:rsid w:val="00253536"/>
    <w:rsid w:val="00254003"/>
    <w:rsid w:val="00255779"/>
    <w:rsid w:val="0025611F"/>
    <w:rsid w:val="00256273"/>
    <w:rsid w:val="00256391"/>
    <w:rsid w:val="002571E4"/>
    <w:rsid w:val="002575F4"/>
    <w:rsid w:val="00257999"/>
    <w:rsid w:val="00257EE8"/>
    <w:rsid w:val="00260382"/>
    <w:rsid w:val="00260597"/>
    <w:rsid w:val="00260828"/>
    <w:rsid w:val="002613F5"/>
    <w:rsid w:val="00263363"/>
    <w:rsid w:val="0026367B"/>
    <w:rsid w:val="00263DB2"/>
    <w:rsid w:val="002641D0"/>
    <w:rsid w:val="00264577"/>
    <w:rsid w:val="00264F2F"/>
    <w:rsid w:val="002655F3"/>
    <w:rsid w:val="00266E2C"/>
    <w:rsid w:val="00267248"/>
    <w:rsid w:val="00267756"/>
    <w:rsid w:val="00267A3C"/>
    <w:rsid w:val="00267CEC"/>
    <w:rsid w:val="00267F41"/>
    <w:rsid w:val="00270629"/>
    <w:rsid w:val="002707B9"/>
    <w:rsid w:val="00270C81"/>
    <w:rsid w:val="00270F77"/>
    <w:rsid w:val="002711F2"/>
    <w:rsid w:val="00271B0E"/>
    <w:rsid w:val="00271F38"/>
    <w:rsid w:val="00272219"/>
    <w:rsid w:val="00272A94"/>
    <w:rsid w:val="002739EF"/>
    <w:rsid w:val="00273A8F"/>
    <w:rsid w:val="00273FFF"/>
    <w:rsid w:val="0027434D"/>
    <w:rsid w:val="002749E9"/>
    <w:rsid w:val="00274E64"/>
    <w:rsid w:val="0027527C"/>
    <w:rsid w:val="002754C5"/>
    <w:rsid w:val="002754C6"/>
    <w:rsid w:val="002755AF"/>
    <w:rsid w:val="00275954"/>
    <w:rsid w:val="00275F10"/>
    <w:rsid w:val="00277518"/>
    <w:rsid w:val="002778AB"/>
    <w:rsid w:val="00280AF5"/>
    <w:rsid w:val="00280C23"/>
    <w:rsid w:val="00281885"/>
    <w:rsid w:val="00281A01"/>
    <w:rsid w:val="00281A36"/>
    <w:rsid w:val="00281A43"/>
    <w:rsid w:val="00281BBA"/>
    <w:rsid w:val="00282022"/>
    <w:rsid w:val="002824C8"/>
    <w:rsid w:val="00282AD7"/>
    <w:rsid w:val="0028405B"/>
    <w:rsid w:val="0028468A"/>
    <w:rsid w:val="0028638D"/>
    <w:rsid w:val="00286786"/>
    <w:rsid w:val="002878E6"/>
    <w:rsid w:val="00287A21"/>
    <w:rsid w:val="00287ABF"/>
    <w:rsid w:val="00287AE8"/>
    <w:rsid w:val="002902FF"/>
    <w:rsid w:val="0029035D"/>
    <w:rsid w:val="002905F5"/>
    <w:rsid w:val="00290FF1"/>
    <w:rsid w:val="00291067"/>
    <w:rsid w:val="00291EFC"/>
    <w:rsid w:val="00292902"/>
    <w:rsid w:val="00292A19"/>
    <w:rsid w:val="00292A3B"/>
    <w:rsid w:val="00292D91"/>
    <w:rsid w:val="00293163"/>
    <w:rsid w:val="002933D7"/>
    <w:rsid w:val="00293A1A"/>
    <w:rsid w:val="00293D4C"/>
    <w:rsid w:val="002953CF"/>
    <w:rsid w:val="00295480"/>
    <w:rsid w:val="002960E1"/>
    <w:rsid w:val="002968B5"/>
    <w:rsid w:val="002969D6"/>
    <w:rsid w:val="00296C07"/>
    <w:rsid w:val="0029766F"/>
    <w:rsid w:val="00297A96"/>
    <w:rsid w:val="00297BAA"/>
    <w:rsid w:val="00297CBD"/>
    <w:rsid w:val="00297FB3"/>
    <w:rsid w:val="002A0AF0"/>
    <w:rsid w:val="002A0C73"/>
    <w:rsid w:val="002A1725"/>
    <w:rsid w:val="002A1D6F"/>
    <w:rsid w:val="002A22C4"/>
    <w:rsid w:val="002A285C"/>
    <w:rsid w:val="002A28AD"/>
    <w:rsid w:val="002A3654"/>
    <w:rsid w:val="002A3875"/>
    <w:rsid w:val="002A38C0"/>
    <w:rsid w:val="002A3F94"/>
    <w:rsid w:val="002A43DD"/>
    <w:rsid w:val="002A4A05"/>
    <w:rsid w:val="002A59A3"/>
    <w:rsid w:val="002A5B99"/>
    <w:rsid w:val="002A606D"/>
    <w:rsid w:val="002A7C16"/>
    <w:rsid w:val="002B03E8"/>
    <w:rsid w:val="002B10C7"/>
    <w:rsid w:val="002B13A8"/>
    <w:rsid w:val="002B1563"/>
    <w:rsid w:val="002B1D63"/>
    <w:rsid w:val="002B23BB"/>
    <w:rsid w:val="002B2937"/>
    <w:rsid w:val="002B2A12"/>
    <w:rsid w:val="002B317D"/>
    <w:rsid w:val="002B31BF"/>
    <w:rsid w:val="002B3552"/>
    <w:rsid w:val="002B36A9"/>
    <w:rsid w:val="002B36AD"/>
    <w:rsid w:val="002B3745"/>
    <w:rsid w:val="002B3992"/>
    <w:rsid w:val="002B45E9"/>
    <w:rsid w:val="002B46E0"/>
    <w:rsid w:val="002B4B27"/>
    <w:rsid w:val="002B52AC"/>
    <w:rsid w:val="002B552E"/>
    <w:rsid w:val="002B5685"/>
    <w:rsid w:val="002B5978"/>
    <w:rsid w:val="002B5ADF"/>
    <w:rsid w:val="002B5C2C"/>
    <w:rsid w:val="002B5DCD"/>
    <w:rsid w:val="002B6609"/>
    <w:rsid w:val="002B6739"/>
    <w:rsid w:val="002B69C3"/>
    <w:rsid w:val="002B6BEB"/>
    <w:rsid w:val="002B7007"/>
    <w:rsid w:val="002B75F0"/>
    <w:rsid w:val="002B7636"/>
    <w:rsid w:val="002C0129"/>
    <w:rsid w:val="002C087C"/>
    <w:rsid w:val="002C09E1"/>
    <w:rsid w:val="002C0A4F"/>
    <w:rsid w:val="002C0CEC"/>
    <w:rsid w:val="002C1459"/>
    <w:rsid w:val="002C156B"/>
    <w:rsid w:val="002C165A"/>
    <w:rsid w:val="002C1D11"/>
    <w:rsid w:val="002C1FCF"/>
    <w:rsid w:val="002C2A73"/>
    <w:rsid w:val="002C30BA"/>
    <w:rsid w:val="002C4047"/>
    <w:rsid w:val="002C42E1"/>
    <w:rsid w:val="002C4631"/>
    <w:rsid w:val="002C463E"/>
    <w:rsid w:val="002C499E"/>
    <w:rsid w:val="002C4A1F"/>
    <w:rsid w:val="002C4CE2"/>
    <w:rsid w:val="002C549D"/>
    <w:rsid w:val="002C56E7"/>
    <w:rsid w:val="002C575A"/>
    <w:rsid w:val="002C6CFF"/>
    <w:rsid w:val="002C6E45"/>
    <w:rsid w:val="002C72F8"/>
    <w:rsid w:val="002C74D1"/>
    <w:rsid w:val="002C772F"/>
    <w:rsid w:val="002C7CF6"/>
    <w:rsid w:val="002C7DBF"/>
    <w:rsid w:val="002D04FA"/>
    <w:rsid w:val="002D0952"/>
    <w:rsid w:val="002D0F67"/>
    <w:rsid w:val="002D1B84"/>
    <w:rsid w:val="002D21AD"/>
    <w:rsid w:val="002D26C9"/>
    <w:rsid w:val="002D2D73"/>
    <w:rsid w:val="002D31A4"/>
    <w:rsid w:val="002D3C5F"/>
    <w:rsid w:val="002D4100"/>
    <w:rsid w:val="002D43F7"/>
    <w:rsid w:val="002D4465"/>
    <w:rsid w:val="002D468E"/>
    <w:rsid w:val="002D4B86"/>
    <w:rsid w:val="002D5A1F"/>
    <w:rsid w:val="002D5C66"/>
    <w:rsid w:val="002D5D7B"/>
    <w:rsid w:val="002D631B"/>
    <w:rsid w:val="002D6CDA"/>
    <w:rsid w:val="002D6F1C"/>
    <w:rsid w:val="002D702D"/>
    <w:rsid w:val="002D70DB"/>
    <w:rsid w:val="002D7BFA"/>
    <w:rsid w:val="002D7CCB"/>
    <w:rsid w:val="002D7D5D"/>
    <w:rsid w:val="002E1A70"/>
    <w:rsid w:val="002E20AE"/>
    <w:rsid w:val="002E283C"/>
    <w:rsid w:val="002E2B8D"/>
    <w:rsid w:val="002E2F3C"/>
    <w:rsid w:val="002E30A8"/>
    <w:rsid w:val="002E3265"/>
    <w:rsid w:val="002E3D8F"/>
    <w:rsid w:val="002E44F2"/>
    <w:rsid w:val="002E4D11"/>
    <w:rsid w:val="002E5BE1"/>
    <w:rsid w:val="002E5E67"/>
    <w:rsid w:val="002E67C7"/>
    <w:rsid w:val="002E74C4"/>
    <w:rsid w:val="002E75E7"/>
    <w:rsid w:val="002E7DD2"/>
    <w:rsid w:val="002F01E3"/>
    <w:rsid w:val="002F0380"/>
    <w:rsid w:val="002F0C91"/>
    <w:rsid w:val="002F0E8A"/>
    <w:rsid w:val="002F165E"/>
    <w:rsid w:val="002F17B6"/>
    <w:rsid w:val="002F1A5C"/>
    <w:rsid w:val="002F2046"/>
    <w:rsid w:val="002F2381"/>
    <w:rsid w:val="002F2798"/>
    <w:rsid w:val="002F2BE4"/>
    <w:rsid w:val="002F2F11"/>
    <w:rsid w:val="002F31EC"/>
    <w:rsid w:val="002F3349"/>
    <w:rsid w:val="002F3379"/>
    <w:rsid w:val="002F3398"/>
    <w:rsid w:val="002F33DF"/>
    <w:rsid w:val="002F3852"/>
    <w:rsid w:val="002F43DB"/>
    <w:rsid w:val="002F4BBD"/>
    <w:rsid w:val="002F5A62"/>
    <w:rsid w:val="002F6666"/>
    <w:rsid w:val="002F6D3F"/>
    <w:rsid w:val="002F6E09"/>
    <w:rsid w:val="002F748C"/>
    <w:rsid w:val="002F7C9F"/>
    <w:rsid w:val="00300090"/>
    <w:rsid w:val="003007AA"/>
    <w:rsid w:val="00300B05"/>
    <w:rsid w:val="00300CE8"/>
    <w:rsid w:val="00301488"/>
    <w:rsid w:val="003016FF"/>
    <w:rsid w:val="00302685"/>
    <w:rsid w:val="00302AA0"/>
    <w:rsid w:val="00302D0B"/>
    <w:rsid w:val="00303898"/>
    <w:rsid w:val="003039FF"/>
    <w:rsid w:val="00303A19"/>
    <w:rsid w:val="003042D4"/>
    <w:rsid w:val="00304CD9"/>
    <w:rsid w:val="00304F1D"/>
    <w:rsid w:val="0030543A"/>
    <w:rsid w:val="00305900"/>
    <w:rsid w:val="00305C7C"/>
    <w:rsid w:val="003061C6"/>
    <w:rsid w:val="003065F2"/>
    <w:rsid w:val="00307051"/>
    <w:rsid w:val="003077AF"/>
    <w:rsid w:val="003079DB"/>
    <w:rsid w:val="00307C78"/>
    <w:rsid w:val="00307F8C"/>
    <w:rsid w:val="00310AE0"/>
    <w:rsid w:val="003111A1"/>
    <w:rsid w:val="003111AD"/>
    <w:rsid w:val="003117CF"/>
    <w:rsid w:val="00311C0B"/>
    <w:rsid w:val="00313264"/>
    <w:rsid w:val="0031342E"/>
    <w:rsid w:val="00313A74"/>
    <w:rsid w:val="00313FE8"/>
    <w:rsid w:val="00314A78"/>
    <w:rsid w:val="00314C9E"/>
    <w:rsid w:val="00315533"/>
    <w:rsid w:val="00315E99"/>
    <w:rsid w:val="00316366"/>
    <w:rsid w:val="003167EB"/>
    <w:rsid w:val="00316B75"/>
    <w:rsid w:val="00316E42"/>
    <w:rsid w:val="00320CA4"/>
    <w:rsid w:val="00321008"/>
    <w:rsid w:val="0032111C"/>
    <w:rsid w:val="003213CF"/>
    <w:rsid w:val="003214BA"/>
    <w:rsid w:val="003217EB"/>
    <w:rsid w:val="00322431"/>
    <w:rsid w:val="003224A5"/>
    <w:rsid w:val="00322CA6"/>
    <w:rsid w:val="00323875"/>
    <w:rsid w:val="00323AF0"/>
    <w:rsid w:val="0032404E"/>
    <w:rsid w:val="003245E3"/>
    <w:rsid w:val="003249A7"/>
    <w:rsid w:val="00324C64"/>
    <w:rsid w:val="00325219"/>
    <w:rsid w:val="003252DD"/>
    <w:rsid w:val="00326498"/>
    <w:rsid w:val="003271C0"/>
    <w:rsid w:val="003273E9"/>
    <w:rsid w:val="00327F1C"/>
    <w:rsid w:val="00330429"/>
    <w:rsid w:val="00330A66"/>
    <w:rsid w:val="00331191"/>
    <w:rsid w:val="0033190B"/>
    <w:rsid w:val="00331B19"/>
    <w:rsid w:val="003321B9"/>
    <w:rsid w:val="00332958"/>
    <w:rsid w:val="00332B6A"/>
    <w:rsid w:val="00332CE5"/>
    <w:rsid w:val="00332CF7"/>
    <w:rsid w:val="00333730"/>
    <w:rsid w:val="00334DAC"/>
    <w:rsid w:val="003365A4"/>
    <w:rsid w:val="003366A2"/>
    <w:rsid w:val="003373FA"/>
    <w:rsid w:val="003379B3"/>
    <w:rsid w:val="00337C62"/>
    <w:rsid w:val="00340344"/>
    <w:rsid w:val="003405BD"/>
    <w:rsid w:val="00340999"/>
    <w:rsid w:val="00340B33"/>
    <w:rsid w:val="00340B42"/>
    <w:rsid w:val="00340CC9"/>
    <w:rsid w:val="003410FA"/>
    <w:rsid w:val="003414A5"/>
    <w:rsid w:val="00341646"/>
    <w:rsid w:val="003418F0"/>
    <w:rsid w:val="00343085"/>
    <w:rsid w:val="003431D9"/>
    <w:rsid w:val="00344963"/>
    <w:rsid w:val="00344A96"/>
    <w:rsid w:val="00344F4B"/>
    <w:rsid w:val="00345344"/>
    <w:rsid w:val="00346484"/>
    <w:rsid w:val="003465DB"/>
    <w:rsid w:val="00347251"/>
    <w:rsid w:val="003476B2"/>
    <w:rsid w:val="003500E9"/>
    <w:rsid w:val="00350C32"/>
    <w:rsid w:val="00350EE0"/>
    <w:rsid w:val="00350F42"/>
    <w:rsid w:val="00350FB5"/>
    <w:rsid w:val="00350FC1"/>
    <w:rsid w:val="003515BA"/>
    <w:rsid w:val="00351BFA"/>
    <w:rsid w:val="00352196"/>
    <w:rsid w:val="003526A7"/>
    <w:rsid w:val="003527A2"/>
    <w:rsid w:val="003530D8"/>
    <w:rsid w:val="00353929"/>
    <w:rsid w:val="00353C3D"/>
    <w:rsid w:val="003543CF"/>
    <w:rsid w:val="00354753"/>
    <w:rsid w:val="00355B5E"/>
    <w:rsid w:val="00355CF2"/>
    <w:rsid w:val="00355EF4"/>
    <w:rsid w:val="00356479"/>
    <w:rsid w:val="003566D0"/>
    <w:rsid w:val="00356727"/>
    <w:rsid w:val="00356ACE"/>
    <w:rsid w:val="00356B5B"/>
    <w:rsid w:val="00356DDF"/>
    <w:rsid w:val="003572EC"/>
    <w:rsid w:val="0035732B"/>
    <w:rsid w:val="003574BC"/>
    <w:rsid w:val="00357855"/>
    <w:rsid w:val="00357A5E"/>
    <w:rsid w:val="00360099"/>
    <w:rsid w:val="00360BC2"/>
    <w:rsid w:val="00360F8F"/>
    <w:rsid w:val="00361802"/>
    <w:rsid w:val="00361D8D"/>
    <w:rsid w:val="003620ED"/>
    <w:rsid w:val="00362B40"/>
    <w:rsid w:val="003632D9"/>
    <w:rsid w:val="00363A85"/>
    <w:rsid w:val="00363FF5"/>
    <w:rsid w:val="00364B9C"/>
    <w:rsid w:val="00364C0C"/>
    <w:rsid w:val="0036508F"/>
    <w:rsid w:val="003654A1"/>
    <w:rsid w:val="003654B8"/>
    <w:rsid w:val="0036585B"/>
    <w:rsid w:val="00365B91"/>
    <w:rsid w:val="00365EBA"/>
    <w:rsid w:val="0036607F"/>
    <w:rsid w:val="00366750"/>
    <w:rsid w:val="00366F2F"/>
    <w:rsid w:val="00366F64"/>
    <w:rsid w:val="003670C7"/>
    <w:rsid w:val="00367496"/>
    <w:rsid w:val="00367E23"/>
    <w:rsid w:val="00367EA2"/>
    <w:rsid w:val="00367FAA"/>
    <w:rsid w:val="00370237"/>
    <w:rsid w:val="0037045B"/>
    <w:rsid w:val="0037086F"/>
    <w:rsid w:val="0037146D"/>
    <w:rsid w:val="0037147A"/>
    <w:rsid w:val="00371A6D"/>
    <w:rsid w:val="0037259F"/>
    <w:rsid w:val="00372661"/>
    <w:rsid w:val="00372756"/>
    <w:rsid w:val="00373411"/>
    <w:rsid w:val="003738FC"/>
    <w:rsid w:val="003745AD"/>
    <w:rsid w:val="0037496D"/>
    <w:rsid w:val="00375B46"/>
    <w:rsid w:val="00375FA4"/>
    <w:rsid w:val="003760F9"/>
    <w:rsid w:val="00376145"/>
    <w:rsid w:val="00376563"/>
    <w:rsid w:val="0037660E"/>
    <w:rsid w:val="00376E03"/>
    <w:rsid w:val="00377481"/>
    <w:rsid w:val="0037757F"/>
    <w:rsid w:val="00377FE2"/>
    <w:rsid w:val="003803D7"/>
    <w:rsid w:val="003815D1"/>
    <w:rsid w:val="00381B56"/>
    <w:rsid w:val="003824F7"/>
    <w:rsid w:val="003825EC"/>
    <w:rsid w:val="0038283D"/>
    <w:rsid w:val="003828F7"/>
    <w:rsid w:val="00382D67"/>
    <w:rsid w:val="00382DC9"/>
    <w:rsid w:val="003833FA"/>
    <w:rsid w:val="003840E3"/>
    <w:rsid w:val="003841B1"/>
    <w:rsid w:val="003841C7"/>
    <w:rsid w:val="003843BC"/>
    <w:rsid w:val="0038490D"/>
    <w:rsid w:val="0038504E"/>
    <w:rsid w:val="00385208"/>
    <w:rsid w:val="003853BF"/>
    <w:rsid w:val="003857FA"/>
    <w:rsid w:val="003858BC"/>
    <w:rsid w:val="00385B15"/>
    <w:rsid w:val="003864EE"/>
    <w:rsid w:val="00386C14"/>
    <w:rsid w:val="00387FAF"/>
    <w:rsid w:val="00390587"/>
    <w:rsid w:val="00390748"/>
    <w:rsid w:val="00390963"/>
    <w:rsid w:val="00390BB0"/>
    <w:rsid w:val="00390F41"/>
    <w:rsid w:val="003911EE"/>
    <w:rsid w:val="00391216"/>
    <w:rsid w:val="00391380"/>
    <w:rsid w:val="003919A5"/>
    <w:rsid w:val="00391E36"/>
    <w:rsid w:val="0039201E"/>
    <w:rsid w:val="00392349"/>
    <w:rsid w:val="003924B4"/>
    <w:rsid w:val="0039373C"/>
    <w:rsid w:val="00393750"/>
    <w:rsid w:val="00393AF3"/>
    <w:rsid w:val="00393C66"/>
    <w:rsid w:val="00393ECE"/>
    <w:rsid w:val="003944F9"/>
    <w:rsid w:val="00394E04"/>
    <w:rsid w:val="003959E2"/>
    <w:rsid w:val="00395CFA"/>
    <w:rsid w:val="0039705F"/>
    <w:rsid w:val="0039737E"/>
    <w:rsid w:val="003975F0"/>
    <w:rsid w:val="00397E59"/>
    <w:rsid w:val="003A0243"/>
    <w:rsid w:val="003A0F1D"/>
    <w:rsid w:val="003A0F77"/>
    <w:rsid w:val="003A1215"/>
    <w:rsid w:val="003A12C0"/>
    <w:rsid w:val="003A18DB"/>
    <w:rsid w:val="003A2147"/>
    <w:rsid w:val="003A34D5"/>
    <w:rsid w:val="003A3922"/>
    <w:rsid w:val="003A3991"/>
    <w:rsid w:val="003A3A19"/>
    <w:rsid w:val="003A3A95"/>
    <w:rsid w:val="003A3A9F"/>
    <w:rsid w:val="003A41BC"/>
    <w:rsid w:val="003A4400"/>
    <w:rsid w:val="003A4A29"/>
    <w:rsid w:val="003A65A4"/>
    <w:rsid w:val="003A6B7F"/>
    <w:rsid w:val="003A6EA2"/>
    <w:rsid w:val="003A70FF"/>
    <w:rsid w:val="003A7CDC"/>
    <w:rsid w:val="003A7EF1"/>
    <w:rsid w:val="003B0273"/>
    <w:rsid w:val="003B03CE"/>
    <w:rsid w:val="003B0E79"/>
    <w:rsid w:val="003B1168"/>
    <w:rsid w:val="003B1C2F"/>
    <w:rsid w:val="003B3116"/>
    <w:rsid w:val="003B34C2"/>
    <w:rsid w:val="003B34EA"/>
    <w:rsid w:val="003B3664"/>
    <w:rsid w:val="003B3B4D"/>
    <w:rsid w:val="003B3F02"/>
    <w:rsid w:val="003B3FD2"/>
    <w:rsid w:val="003B4646"/>
    <w:rsid w:val="003B52EE"/>
    <w:rsid w:val="003B617F"/>
    <w:rsid w:val="003B6456"/>
    <w:rsid w:val="003B706F"/>
    <w:rsid w:val="003B7319"/>
    <w:rsid w:val="003B7505"/>
    <w:rsid w:val="003B7E94"/>
    <w:rsid w:val="003C0C1D"/>
    <w:rsid w:val="003C112B"/>
    <w:rsid w:val="003C1A1C"/>
    <w:rsid w:val="003C1C5A"/>
    <w:rsid w:val="003C1F4B"/>
    <w:rsid w:val="003C2766"/>
    <w:rsid w:val="003C2B85"/>
    <w:rsid w:val="003C33E0"/>
    <w:rsid w:val="003C35D7"/>
    <w:rsid w:val="003C3A26"/>
    <w:rsid w:val="003C4988"/>
    <w:rsid w:val="003C560A"/>
    <w:rsid w:val="003C5707"/>
    <w:rsid w:val="003C5717"/>
    <w:rsid w:val="003C5945"/>
    <w:rsid w:val="003C62C4"/>
    <w:rsid w:val="003C63AC"/>
    <w:rsid w:val="003C646F"/>
    <w:rsid w:val="003C6FD3"/>
    <w:rsid w:val="003C7298"/>
    <w:rsid w:val="003C77D4"/>
    <w:rsid w:val="003C7C94"/>
    <w:rsid w:val="003C7FE2"/>
    <w:rsid w:val="003D0176"/>
    <w:rsid w:val="003D0338"/>
    <w:rsid w:val="003D0936"/>
    <w:rsid w:val="003D0EC0"/>
    <w:rsid w:val="003D11C5"/>
    <w:rsid w:val="003D1335"/>
    <w:rsid w:val="003D1902"/>
    <w:rsid w:val="003D1DE4"/>
    <w:rsid w:val="003D2047"/>
    <w:rsid w:val="003D2AB8"/>
    <w:rsid w:val="003D2F49"/>
    <w:rsid w:val="003D3DBE"/>
    <w:rsid w:val="003D4B2E"/>
    <w:rsid w:val="003D55E8"/>
    <w:rsid w:val="003D570E"/>
    <w:rsid w:val="003D6379"/>
    <w:rsid w:val="003D7084"/>
    <w:rsid w:val="003D77EE"/>
    <w:rsid w:val="003D7B3C"/>
    <w:rsid w:val="003E0595"/>
    <w:rsid w:val="003E07AA"/>
    <w:rsid w:val="003E1847"/>
    <w:rsid w:val="003E18C8"/>
    <w:rsid w:val="003E232C"/>
    <w:rsid w:val="003E291A"/>
    <w:rsid w:val="003E2B6F"/>
    <w:rsid w:val="003E3171"/>
    <w:rsid w:val="003E3D22"/>
    <w:rsid w:val="003E406D"/>
    <w:rsid w:val="003E5340"/>
    <w:rsid w:val="003E53C9"/>
    <w:rsid w:val="003E58A8"/>
    <w:rsid w:val="003E7143"/>
    <w:rsid w:val="003E7238"/>
    <w:rsid w:val="003E75C6"/>
    <w:rsid w:val="003E786B"/>
    <w:rsid w:val="003E7A66"/>
    <w:rsid w:val="003E7D01"/>
    <w:rsid w:val="003F088A"/>
    <w:rsid w:val="003F088C"/>
    <w:rsid w:val="003F0AC3"/>
    <w:rsid w:val="003F1A27"/>
    <w:rsid w:val="003F1BBC"/>
    <w:rsid w:val="003F30B5"/>
    <w:rsid w:val="003F31CB"/>
    <w:rsid w:val="003F37E9"/>
    <w:rsid w:val="003F3C33"/>
    <w:rsid w:val="003F3D9B"/>
    <w:rsid w:val="003F422F"/>
    <w:rsid w:val="003F4278"/>
    <w:rsid w:val="003F4483"/>
    <w:rsid w:val="003F522C"/>
    <w:rsid w:val="003F53FD"/>
    <w:rsid w:val="003F54DB"/>
    <w:rsid w:val="003F5784"/>
    <w:rsid w:val="003F5897"/>
    <w:rsid w:val="003F649F"/>
    <w:rsid w:val="003F6BB4"/>
    <w:rsid w:val="003F6D34"/>
    <w:rsid w:val="003F6EB3"/>
    <w:rsid w:val="003F782C"/>
    <w:rsid w:val="003F7A7B"/>
    <w:rsid w:val="003F7C46"/>
    <w:rsid w:val="003F7E87"/>
    <w:rsid w:val="00400378"/>
    <w:rsid w:val="004008E7"/>
    <w:rsid w:val="00400EAB"/>
    <w:rsid w:val="00400EB3"/>
    <w:rsid w:val="004011A7"/>
    <w:rsid w:val="00401304"/>
    <w:rsid w:val="004013F6"/>
    <w:rsid w:val="004018B1"/>
    <w:rsid w:val="00401DB4"/>
    <w:rsid w:val="0040222A"/>
    <w:rsid w:val="00402932"/>
    <w:rsid w:val="00402DAB"/>
    <w:rsid w:val="00403949"/>
    <w:rsid w:val="00404F98"/>
    <w:rsid w:val="00405BA6"/>
    <w:rsid w:val="0040623D"/>
    <w:rsid w:val="004068A1"/>
    <w:rsid w:val="00406C89"/>
    <w:rsid w:val="00406CB5"/>
    <w:rsid w:val="00407486"/>
    <w:rsid w:val="004075B3"/>
    <w:rsid w:val="0040788B"/>
    <w:rsid w:val="00407DCE"/>
    <w:rsid w:val="004100BB"/>
    <w:rsid w:val="00410A8D"/>
    <w:rsid w:val="00411315"/>
    <w:rsid w:val="00411D7E"/>
    <w:rsid w:val="00412638"/>
    <w:rsid w:val="00412997"/>
    <w:rsid w:val="0041364C"/>
    <w:rsid w:val="00413739"/>
    <w:rsid w:val="00413A86"/>
    <w:rsid w:val="00413EF3"/>
    <w:rsid w:val="00414960"/>
    <w:rsid w:val="00414C35"/>
    <w:rsid w:val="00415207"/>
    <w:rsid w:val="004157EB"/>
    <w:rsid w:val="00415E49"/>
    <w:rsid w:val="00417B51"/>
    <w:rsid w:val="00417C3A"/>
    <w:rsid w:val="00417D9E"/>
    <w:rsid w:val="00420520"/>
    <w:rsid w:val="00420B11"/>
    <w:rsid w:val="00420F2F"/>
    <w:rsid w:val="00421623"/>
    <w:rsid w:val="00421B2E"/>
    <w:rsid w:val="00421DC7"/>
    <w:rsid w:val="00422049"/>
    <w:rsid w:val="00422EE6"/>
    <w:rsid w:val="00422EF9"/>
    <w:rsid w:val="00423201"/>
    <w:rsid w:val="00423734"/>
    <w:rsid w:val="00424174"/>
    <w:rsid w:val="0042488E"/>
    <w:rsid w:val="00424F57"/>
    <w:rsid w:val="004254CC"/>
    <w:rsid w:val="004257A2"/>
    <w:rsid w:val="00425B55"/>
    <w:rsid w:val="00425FFA"/>
    <w:rsid w:val="00427216"/>
    <w:rsid w:val="00427578"/>
    <w:rsid w:val="00427C76"/>
    <w:rsid w:val="00430B84"/>
    <w:rsid w:val="00431002"/>
    <w:rsid w:val="00431068"/>
    <w:rsid w:val="0043132C"/>
    <w:rsid w:val="004317E5"/>
    <w:rsid w:val="00431F87"/>
    <w:rsid w:val="00432E5E"/>
    <w:rsid w:val="00432EC3"/>
    <w:rsid w:val="00433092"/>
    <w:rsid w:val="00433112"/>
    <w:rsid w:val="004331D1"/>
    <w:rsid w:val="0043324F"/>
    <w:rsid w:val="00433562"/>
    <w:rsid w:val="0043448E"/>
    <w:rsid w:val="00434702"/>
    <w:rsid w:val="004347AB"/>
    <w:rsid w:val="00434894"/>
    <w:rsid w:val="00434CBE"/>
    <w:rsid w:val="00434F4D"/>
    <w:rsid w:val="004352D2"/>
    <w:rsid w:val="004360FE"/>
    <w:rsid w:val="004368D4"/>
    <w:rsid w:val="00436E8F"/>
    <w:rsid w:val="0043730E"/>
    <w:rsid w:val="00437E18"/>
    <w:rsid w:val="00440871"/>
    <w:rsid w:val="00441316"/>
    <w:rsid w:val="00441943"/>
    <w:rsid w:val="00441A8C"/>
    <w:rsid w:val="004423A2"/>
    <w:rsid w:val="0044276B"/>
    <w:rsid w:val="00442B34"/>
    <w:rsid w:val="00442D2B"/>
    <w:rsid w:val="00443148"/>
    <w:rsid w:val="00443AC2"/>
    <w:rsid w:val="00443F4E"/>
    <w:rsid w:val="00445050"/>
    <w:rsid w:val="004459BB"/>
    <w:rsid w:val="00445A9D"/>
    <w:rsid w:val="00446208"/>
    <w:rsid w:val="004462C9"/>
    <w:rsid w:val="004466C7"/>
    <w:rsid w:val="00446764"/>
    <w:rsid w:val="00446B14"/>
    <w:rsid w:val="00447699"/>
    <w:rsid w:val="004478AF"/>
    <w:rsid w:val="00447E6F"/>
    <w:rsid w:val="00447EF9"/>
    <w:rsid w:val="00450DA6"/>
    <w:rsid w:val="00451714"/>
    <w:rsid w:val="00451A47"/>
    <w:rsid w:val="00451AA7"/>
    <w:rsid w:val="00451E5E"/>
    <w:rsid w:val="00452A24"/>
    <w:rsid w:val="00452A5B"/>
    <w:rsid w:val="00453B84"/>
    <w:rsid w:val="00453C58"/>
    <w:rsid w:val="00453D18"/>
    <w:rsid w:val="00453F06"/>
    <w:rsid w:val="0045412C"/>
    <w:rsid w:val="00454A13"/>
    <w:rsid w:val="00454A14"/>
    <w:rsid w:val="00454D64"/>
    <w:rsid w:val="00454FD4"/>
    <w:rsid w:val="004556E0"/>
    <w:rsid w:val="00456670"/>
    <w:rsid w:val="004567ED"/>
    <w:rsid w:val="004576E2"/>
    <w:rsid w:val="00457731"/>
    <w:rsid w:val="00457BDF"/>
    <w:rsid w:val="00457C75"/>
    <w:rsid w:val="0046060C"/>
    <w:rsid w:val="004607CF"/>
    <w:rsid w:val="00460CDA"/>
    <w:rsid w:val="00461501"/>
    <w:rsid w:val="00461C09"/>
    <w:rsid w:val="00461F90"/>
    <w:rsid w:val="0046202E"/>
    <w:rsid w:val="0046242E"/>
    <w:rsid w:val="00462914"/>
    <w:rsid w:val="00462AAD"/>
    <w:rsid w:val="00463660"/>
    <w:rsid w:val="00463797"/>
    <w:rsid w:val="00465230"/>
    <w:rsid w:val="004654D5"/>
    <w:rsid w:val="0046552E"/>
    <w:rsid w:val="00465766"/>
    <w:rsid w:val="004659E6"/>
    <w:rsid w:val="00465EDB"/>
    <w:rsid w:val="00466625"/>
    <w:rsid w:val="004669BA"/>
    <w:rsid w:val="00466B4E"/>
    <w:rsid w:val="00466D97"/>
    <w:rsid w:val="00466FC7"/>
    <w:rsid w:val="004677E5"/>
    <w:rsid w:val="00467ACB"/>
    <w:rsid w:val="00467C1B"/>
    <w:rsid w:val="00467E96"/>
    <w:rsid w:val="00470589"/>
    <w:rsid w:val="00470852"/>
    <w:rsid w:val="00470BA4"/>
    <w:rsid w:val="00470DFA"/>
    <w:rsid w:val="004710B0"/>
    <w:rsid w:val="004714E9"/>
    <w:rsid w:val="00471F66"/>
    <w:rsid w:val="00472450"/>
    <w:rsid w:val="00472556"/>
    <w:rsid w:val="0047283D"/>
    <w:rsid w:val="0047353B"/>
    <w:rsid w:val="00473BA4"/>
    <w:rsid w:val="00473D2C"/>
    <w:rsid w:val="00474F50"/>
    <w:rsid w:val="004752E4"/>
    <w:rsid w:val="004754AA"/>
    <w:rsid w:val="0047559F"/>
    <w:rsid w:val="00475CCC"/>
    <w:rsid w:val="00475EF5"/>
    <w:rsid w:val="004760C5"/>
    <w:rsid w:val="0047767B"/>
    <w:rsid w:val="00477C38"/>
    <w:rsid w:val="00477CA8"/>
    <w:rsid w:val="004800CC"/>
    <w:rsid w:val="0048022D"/>
    <w:rsid w:val="00480AC4"/>
    <w:rsid w:val="00480C1E"/>
    <w:rsid w:val="00480E79"/>
    <w:rsid w:val="0048194D"/>
    <w:rsid w:val="004825B9"/>
    <w:rsid w:val="00482A3F"/>
    <w:rsid w:val="00482B0E"/>
    <w:rsid w:val="00482BFB"/>
    <w:rsid w:val="00484575"/>
    <w:rsid w:val="00484766"/>
    <w:rsid w:val="004848C0"/>
    <w:rsid w:val="00485F73"/>
    <w:rsid w:val="00486638"/>
    <w:rsid w:val="0048689D"/>
    <w:rsid w:val="00486B30"/>
    <w:rsid w:val="004870B4"/>
    <w:rsid w:val="004873CC"/>
    <w:rsid w:val="004877C8"/>
    <w:rsid w:val="00487E16"/>
    <w:rsid w:val="00490110"/>
    <w:rsid w:val="00490158"/>
    <w:rsid w:val="00490CB3"/>
    <w:rsid w:val="00491377"/>
    <w:rsid w:val="00493115"/>
    <w:rsid w:val="004931BC"/>
    <w:rsid w:val="00493542"/>
    <w:rsid w:val="00493C2F"/>
    <w:rsid w:val="00494564"/>
    <w:rsid w:val="004949F1"/>
    <w:rsid w:val="004949FD"/>
    <w:rsid w:val="00494D4F"/>
    <w:rsid w:val="00495903"/>
    <w:rsid w:val="00495F5D"/>
    <w:rsid w:val="0049612D"/>
    <w:rsid w:val="00496FEA"/>
    <w:rsid w:val="004970A5"/>
    <w:rsid w:val="004A0178"/>
    <w:rsid w:val="004A04A4"/>
    <w:rsid w:val="004A06BB"/>
    <w:rsid w:val="004A06BD"/>
    <w:rsid w:val="004A0881"/>
    <w:rsid w:val="004A0BC8"/>
    <w:rsid w:val="004A0CF0"/>
    <w:rsid w:val="004A0EBE"/>
    <w:rsid w:val="004A10A3"/>
    <w:rsid w:val="004A1247"/>
    <w:rsid w:val="004A146B"/>
    <w:rsid w:val="004A1872"/>
    <w:rsid w:val="004A1AAA"/>
    <w:rsid w:val="004A1F77"/>
    <w:rsid w:val="004A2611"/>
    <w:rsid w:val="004A2AC4"/>
    <w:rsid w:val="004A2B40"/>
    <w:rsid w:val="004A2C28"/>
    <w:rsid w:val="004A3106"/>
    <w:rsid w:val="004A32A4"/>
    <w:rsid w:val="004A3AF1"/>
    <w:rsid w:val="004A3B1E"/>
    <w:rsid w:val="004A3D9A"/>
    <w:rsid w:val="004A4268"/>
    <w:rsid w:val="004A4350"/>
    <w:rsid w:val="004A45D0"/>
    <w:rsid w:val="004A4746"/>
    <w:rsid w:val="004A4A51"/>
    <w:rsid w:val="004A4C05"/>
    <w:rsid w:val="004A5186"/>
    <w:rsid w:val="004A5C54"/>
    <w:rsid w:val="004A6B30"/>
    <w:rsid w:val="004A74CF"/>
    <w:rsid w:val="004A75A5"/>
    <w:rsid w:val="004B071E"/>
    <w:rsid w:val="004B0973"/>
    <w:rsid w:val="004B0B88"/>
    <w:rsid w:val="004B0E56"/>
    <w:rsid w:val="004B11AF"/>
    <w:rsid w:val="004B129A"/>
    <w:rsid w:val="004B171F"/>
    <w:rsid w:val="004B2A5A"/>
    <w:rsid w:val="004B30B7"/>
    <w:rsid w:val="004B314A"/>
    <w:rsid w:val="004B50F0"/>
    <w:rsid w:val="004B5556"/>
    <w:rsid w:val="004B5952"/>
    <w:rsid w:val="004B6382"/>
    <w:rsid w:val="004B6537"/>
    <w:rsid w:val="004B673D"/>
    <w:rsid w:val="004B6B1A"/>
    <w:rsid w:val="004B6C94"/>
    <w:rsid w:val="004B6DAF"/>
    <w:rsid w:val="004B71CF"/>
    <w:rsid w:val="004B73EB"/>
    <w:rsid w:val="004B779F"/>
    <w:rsid w:val="004B7AD6"/>
    <w:rsid w:val="004B7B47"/>
    <w:rsid w:val="004B7F43"/>
    <w:rsid w:val="004C07AB"/>
    <w:rsid w:val="004C0B49"/>
    <w:rsid w:val="004C0DEE"/>
    <w:rsid w:val="004C11BD"/>
    <w:rsid w:val="004C1B7D"/>
    <w:rsid w:val="004C2E49"/>
    <w:rsid w:val="004C37B9"/>
    <w:rsid w:val="004C453E"/>
    <w:rsid w:val="004C45C3"/>
    <w:rsid w:val="004C503D"/>
    <w:rsid w:val="004C5A63"/>
    <w:rsid w:val="004C5CBD"/>
    <w:rsid w:val="004C6191"/>
    <w:rsid w:val="004C6D99"/>
    <w:rsid w:val="004C7329"/>
    <w:rsid w:val="004C7669"/>
    <w:rsid w:val="004D01FE"/>
    <w:rsid w:val="004D06D9"/>
    <w:rsid w:val="004D0830"/>
    <w:rsid w:val="004D0C4E"/>
    <w:rsid w:val="004D0DE0"/>
    <w:rsid w:val="004D1736"/>
    <w:rsid w:val="004D1A90"/>
    <w:rsid w:val="004D1E3E"/>
    <w:rsid w:val="004D2234"/>
    <w:rsid w:val="004D236E"/>
    <w:rsid w:val="004D2461"/>
    <w:rsid w:val="004D25EB"/>
    <w:rsid w:val="004D2EC5"/>
    <w:rsid w:val="004D306E"/>
    <w:rsid w:val="004D361B"/>
    <w:rsid w:val="004D36E2"/>
    <w:rsid w:val="004D402B"/>
    <w:rsid w:val="004D42BA"/>
    <w:rsid w:val="004D43EB"/>
    <w:rsid w:val="004D48AE"/>
    <w:rsid w:val="004D4F85"/>
    <w:rsid w:val="004D54F0"/>
    <w:rsid w:val="004D5860"/>
    <w:rsid w:val="004D5B60"/>
    <w:rsid w:val="004D5B7C"/>
    <w:rsid w:val="004D5E26"/>
    <w:rsid w:val="004D64AF"/>
    <w:rsid w:val="004D6756"/>
    <w:rsid w:val="004D7951"/>
    <w:rsid w:val="004E05DB"/>
    <w:rsid w:val="004E06B9"/>
    <w:rsid w:val="004E0904"/>
    <w:rsid w:val="004E118E"/>
    <w:rsid w:val="004E176A"/>
    <w:rsid w:val="004E18BC"/>
    <w:rsid w:val="004E1B61"/>
    <w:rsid w:val="004E2D9B"/>
    <w:rsid w:val="004E324E"/>
    <w:rsid w:val="004E3B73"/>
    <w:rsid w:val="004E3ED6"/>
    <w:rsid w:val="004E3F32"/>
    <w:rsid w:val="004E4601"/>
    <w:rsid w:val="004E4A9D"/>
    <w:rsid w:val="004E4C8A"/>
    <w:rsid w:val="004E5DBA"/>
    <w:rsid w:val="004E605D"/>
    <w:rsid w:val="004E62CC"/>
    <w:rsid w:val="004E6569"/>
    <w:rsid w:val="004E6F9B"/>
    <w:rsid w:val="004E7147"/>
    <w:rsid w:val="004E7325"/>
    <w:rsid w:val="004E7749"/>
    <w:rsid w:val="004F10C6"/>
    <w:rsid w:val="004F25CF"/>
    <w:rsid w:val="004F27E7"/>
    <w:rsid w:val="004F29E8"/>
    <w:rsid w:val="004F2D63"/>
    <w:rsid w:val="004F30FC"/>
    <w:rsid w:val="004F344F"/>
    <w:rsid w:val="004F376E"/>
    <w:rsid w:val="004F3860"/>
    <w:rsid w:val="004F3F9F"/>
    <w:rsid w:val="004F4DE3"/>
    <w:rsid w:val="004F5140"/>
    <w:rsid w:val="004F5469"/>
    <w:rsid w:val="004F6A14"/>
    <w:rsid w:val="004F6F61"/>
    <w:rsid w:val="004F76A6"/>
    <w:rsid w:val="004F7D71"/>
    <w:rsid w:val="004F7DA4"/>
    <w:rsid w:val="004F7DA9"/>
    <w:rsid w:val="004F7DC1"/>
    <w:rsid w:val="00500C8D"/>
    <w:rsid w:val="0050177B"/>
    <w:rsid w:val="00501A26"/>
    <w:rsid w:val="005022A5"/>
    <w:rsid w:val="005028B0"/>
    <w:rsid w:val="0050305C"/>
    <w:rsid w:val="005035C9"/>
    <w:rsid w:val="005039C8"/>
    <w:rsid w:val="00504CFC"/>
    <w:rsid w:val="005053B4"/>
    <w:rsid w:val="00505E28"/>
    <w:rsid w:val="005060A0"/>
    <w:rsid w:val="005063AF"/>
    <w:rsid w:val="00506B79"/>
    <w:rsid w:val="00506C28"/>
    <w:rsid w:val="00506E1E"/>
    <w:rsid w:val="0050719E"/>
    <w:rsid w:val="005077BD"/>
    <w:rsid w:val="005109F2"/>
    <w:rsid w:val="005110D8"/>
    <w:rsid w:val="00511B01"/>
    <w:rsid w:val="005121A8"/>
    <w:rsid w:val="005127EF"/>
    <w:rsid w:val="005128E7"/>
    <w:rsid w:val="00512BF6"/>
    <w:rsid w:val="00512E12"/>
    <w:rsid w:val="00512E23"/>
    <w:rsid w:val="005130F2"/>
    <w:rsid w:val="0051399B"/>
    <w:rsid w:val="00513F41"/>
    <w:rsid w:val="00514249"/>
    <w:rsid w:val="00514741"/>
    <w:rsid w:val="005148B7"/>
    <w:rsid w:val="00515455"/>
    <w:rsid w:val="00515500"/>
    <w:rsid w:val="00515618"/>
    <w:rsid w:val="005157AB"/>
    <w:rsid w:val="005159FC"/>
    <w:rsid w:val="00515D20"/>
    <w:rsid w:val="005162B8"/>
    <w:rsid w:val="005169B7"/>
    <w:rsid w:val="00516C88"/>
    <w:rsid w:val="00516E51"/>
    <w:rsid w:val="00516EC5"/>
    <w:rsid w:val="00517427"/>
    <w:rsid w:val="0051778C"/>
    <w:rsid w:val="00517863"/>
    <w:rsid w:val="00517F39"/>
    <w:rsid w:val="0052067F"/>
    <w:rsid w:val="00520BAB"/>
    <w:rsid w:val="00520CCF"/>
    <w:rsid w:val="00521339"/>
    <w:rsid w:val="005217C5"/>
    <w:rsid w:val="00521D96"/>
    <w:rsid w:val="00522B1D"/>
    <w:rsid w:val="005233C9"/>
    <w:rsid w:val="0052383B"/>
    <w:rsid w:val="0052383E"/>
    <w:rsid w:val="0052388A"/>
    <w:rsid w:val="00524F35"/>
    <w:rsid w:val="0052512A"/>
    <w:rsid w:val="005252AC"/>
    <w:rsid w:val="0052549C"/>
    <w:rsid w:val="00525CA7"/>
    <w:rsid w:val="005260A7"/>
    <w:rsid w:val="00526300"/>
    <w:rsid w:val="00526398"/>
    <w:rsid w:val="00527063"/>
    <w:rsid w:val="005270AD"/>
    <w:rsid w:val="00527193"/>
    <w:rsid w:val="00527970"/>
    <w:rsid w:val="005279EC"/>
    <w:rsid w:val="00527C83"/>
    <w:rsid w:val="00527E71"/>
    <w:rsid w:val="00527F0F"/>
    <w:rsid w:val="00530C77"/>
    <w:rsid w:val="00530DDE"/>
    <w:rsid w:val="00530E20"/>
    <w:rsid w:val="005310EC"/>
    <w:rsid w:val="00531F0C"/>
    <w:rsid w:val="00532618"/>
    <w:rsid w:val="00532B0A"/>
    <w:rsid w:val="0053343B"/>
    <w:rsid w:val="00533905"/>
    <w:rsid w:val="00533ADC"/>
    <w:rsid w:val="00533BBA"/>
    <w:rsid w:val="00533EF3"/>
    <w:rsid w:val="00533FAD"/>
    <w:rsid w:val="005340DC"/>
    <w:rsid w:val="00535046"/>
    <w:rsid w:val="00535F4A"/>
    <w:rsid w:val="00536436"/>
    <w:rsid w:val="005364FF"/>
    <w:rsid w:val="00536704"/>
    <w:rsid w:val="00536FFA"/>
    <w:rsid w:val="00537B8A"/>
    <w:rsid w:val="005406F6"/>
    <w:rsid w:val="005409E2"/>
    <w:rsid w:val="00540F1C"/>
    <w:rsid w:val="00541636"/>
    <w:rsid w:val="00541C60"/>
    <w:rsid w:val="00541F48"/>
    <w:rsid w:val="0054258C"/>
    <w:rsid w:val="00542A05"/>
    <w:rsid w:val="00542EB0"/>
    <w:rsid w:val="0054327A"/>
    <w:rsid w:val="00543B55"/>
    <w:rsid w:val="00543C41"/>
    <w:rsid w:val="00543D89"/>
    <w:rsid w:val="00543FD8"/>
    <w:rsid w:val="0054419A"/>
    <w:rsid w:val="00544402"/>
    <w:rsid w:val="00544574"/>
    <w:rsid w:val="005445C0"/>
    <w:rsid w:val="00544CC3"/>
    <w:rsid w:val="00544D9E"/>
    <w:rsid w:val="005457EC"/>
    <w:rsid w:val="00545854"/>
    <w:rsid w:val="0054592B"/>
    <w:rsid w:val="005463C7"/>
    <w:rsid w:val="00546991"/>
    <w:rsid w:val="00546D70"/>
    <w:rsid w:val="00546F6A"/>
    <w:rsid w:val="00547011"/>
    <w:rsid w:val="00547776"/>
    <w:rsid w:val="00547AEE"/>
    <w:rsid w:val="00547BE8"/>
    <w:rsid w:val="00550259"/>
    <w:rsid w:val="005502C6"/>
    <w:rsid w:val="00550473"/>
    <w:rsid w:val="00550815"/>
    <w:rsid w:val="00550E94"/>
    <w:rsid w:val="00551532"/>
    <w:rsid w:val="00551804"/>
    <w:rsid w:val="0055329E"/>
    <w:rsid w:val="00553407"/>
    <w:rsid w:val="005549B2"/>
    <w:rsid w:val="00554A64"/>
    <w:rsid w:val="00555E3C"/>
    <w:rsid w:val="0055646F"/>
    <w:rsid w:val="00556575"/>
    <w:rsid w:val="005567C2"/>
    <w:rsid w:val="00556E56"/>
    <w:rsid w:val="00556EFE"/>
    <w:rsid w:val="005574B7"/>
    <w:rsid w:val="00557809"/>
    <w:rsid w:val="00557B0B"/>
    <w:rsid w:val="0056038E"/>
    <w:rsid w:val="00560F2A"/>
    <w:rsid w:val="0056114A"/>
    <w:rsid w:val="0056180E"/>
    <w:rsid w:val="0056241C"/>
    <w:rsid w:val="00562612"/>
    <w:rsid w:val="00562710"/>
    <w:rsid w:val="00562F8B"/>
    <w:rsid w:val="005639ED"/>
    <w:rsid w:val="00563A47"/>
    <w:rsid w:val="0056421B"/>
    <w:rsid w:val="0056475D"/>
    <w:rsid w:val="00565383"/>
    <w:rsid w:val="00566B98"/>
    <w:rsid w:val="00567B5B"/>
    <w:rsid w:val="00567FA4"/>
    <w:rsid w:val="00570499"/>
    <w:rsid w:val="005708A6"/>
    <w:rsid w:val="00570AAD"/>
    <w:rsid w:val="0057148A"/>
    <w:rsid w:val="00571991"/>
    <w:rsid w:val="00572490"/>
    <w:rsid w:val="005728A7"/>
    <w:rsid w:val="00573268"/>
    <w:rsid w:val="005732FC"/>
    <w:rsid w:val="00573A9E"/>
    <w:rsid w:val="0057445D"/>
    <w:rsid w:val="00574486"/>
    <w:rsid w:val="005747DC"/>
    <w:rsid w:val="005749F4"/>
    <w:rsid w:val="00575926"/>
    <w:rsid w:val="00576128"/>
    <w:rsid w:val="005761BA"/>
    <w:rsid w:val="005763B5"/>
    <w:rsid w:val="00576BCA"/>
    <w:rsid w:val="00576DAA"/>
    <w:rsid w:val="005772BF"/>
    <w:rsid w:val="00580AD6"/>
    <w:rsid w:val="00580E8B"/>
    <w:rsid w:val="00581568"/>
    <w:rsid w:val="00581923"/>
    <w:rsid w:val="00581927"/>
    <w:rsid w:val="00581DA1"/>
    <w:rsid w:val="00581F60"/>
    <w:rsid w:val="005820A0"/>
    <w:rsid w:val="00582462"/>
    <w:rsid w:val="0058248F"/>
    <w:rsid w:val="005829EC"/>
    <w:rsid w:val="00582B6D"/>
    <w:rsid w:val="005835FC"/>
    <w:rsid w:val="005836B6"/>
    <w:rsid w:val="00583E1C"/>
    <w:rsid w:val="00584739"/>
    <w:rsid w:val="00584A78"/>
    <w:rsid w:val="00584EBE"/>
    <w:rsid w:val="005856AE"/>
    <w:rsid w:val="00585B24"/>
    <w:rsid w:val="005865D3"/>
    <w:rsid w:val="0058685A"/>
    <w:rsid w:val="00586EC8"/>
    <w:rsid w:val="00587074"/>
    <w:rsid w:val="00587C5E"/>
    <w:rsid w:val="00587C9D"/>
    <w:rsid w:val="00587E33"/>
    <w:rsid w:val="005906BC"/>
    <w:rsid w:val="00590B47"/>
    <w:rsid w:val="00590C96"/>
    <w:rsid w:val="0059112A"/>
    <w:rsid w:val="0059151E"/>
    <w:rsid w:val="00591D6A"/>
    <w:rsid w:val="005920D4"/>
    <w:rsid w:val="0059235D"/>
    <w:rsid w:val="005928EB"/>
    <w:rsid w:val="00592B9C"/>
    <w:rsid w:val="0059356D"/>
    <w:rsid w:val="00593819"/>
    <w:rsid w:val="00593FAB"/>
    <w:rsid w:val="00593FEA"/>
    <w:rsid w:val="005945E8"/>
    <w:rsid w:val="0059466E"/>
    <w:rsid w:val="00594D1C"/>
    <w:rsid w:val="00595ECE"/>
    <w:rsid w:val="0059601A"/>
    <w:rsid w:val="00596A91"/>
    <w:rsid w:val="005976AE"/>
    <w:rsid w:val="00597D51"/>
    <w:rsid w:val="005A0817"/>
    <w:rsid w:val="005A091F"/>
    <w:rsid w:val="005A10EE"/>
    <w:rsid w:val="005A15EE"/>
    <w:rsid w:val="005A1CD6"/>
    <w:rsid w:val="005A2536"/>
    <w:rsid w:val="005A2A76"/>
    <w:rsid w:val="005A2F9B"/>
    <w:rsid w:val="005A301F"/>
    <w:rsid w:val="005A4044"/>
    <w:rsid w:val="005A46E2"/>
    <w:rsid w:val="005A4A64"/>
    <w:rsid w:val="005A4E57"/>
    <w:rsid w:val="005A5368"/>
    <w:rsid w:val="005A5998"/>
    <w:rsid w:val="005A59C1"/>
    <w:rsid w:val="005A5B38"/>
    <w:rsid w:val="005A5E57"/>
    <w:rsid w:val="005A6FD4"/>
    <w:rsid w:val="005A75F2"/>
    <w:rsid w:val="005B0839"/>
    <w:rsid w:val="005B113A"/>
    <w:rsid w:val="005B14D9"/>
    <w:rsid w:val="005B16F7"/>
    <w:rsid w:val="005B1E4E"/>
    <w:rsid w:val="005B1E56"/>
    <w:rsid w:val="005B2443"/>
    <w:rsid w:val="005B25AF"/>
    <w:rsid w:val="005B2C5A"/>
    <w:rsid w:val="005B3262"/>
    <w:rsid w:val="005B326E"/>
    <w:rsid w:val="005B34CF"/>
    <w:rsid w:val="005B3BF7"/>
    <w:rsid w:val="005B3C81"/>
    <w:rsid w:val="005B3EE7"/>
    <w:rsid w:val="005B404F"/>
    <w:rsid w:val="005B4299"/>
    <w:rsid w:val="005B4840"/>
    <w:rsid w:val="005B4980"/>
    <w:rsid w:val="005B49EF"/>
    <w:rsid w:val="005B4B13"/>
    <w:rsid w:val="005B6939"/>
    <w:rsid w:val="005B6B36"/>
    <w:rsid w:val="005B6F3F"/>
    <w:rsid w:val="005B75D1"/>
    <w:rsid w:val="005B793B"/>
    <w:rsid w:val="005C0A42"/>
    <w:rsid w:val="005C0B96"/>
    <w:rsid w:val="005C12C5"/>
    <w:rsid w:val="005C12CB"/>
    <w:rsid w:val="005C1395"/>
    <w:rsid w:val="005C141A"/>
    <w:rsid w:val="005C1700"/>
    <w:rsid w:val="005C2082"/>
    <w:rsid w:val="005C285E"/>
    <w:rsid w:val="005C2A6E"/>
    <w:rsid w:val="005C300B"/>
    <w:rsid w:val="005C318B"/>
    <w:rsid w:val="005C390B"/>
    <w:rsid w:val="005C3C6C"/>
    <w:rsid w:val="005C400B"/>
    <w:rsid w:val="005C415C"/>
    <w:rsid w:val="005C461C"/>
    <w:rsid w:val="005C48D1"/>
    <w:rsid w:val="005C5450"/>
    <w:rsid w:val="005C639E"/>
    <w:rsid w:val="005C6709"/>
    <w:rsid w:val="005C6B6C"/>
    <w:rsid w:val="005C75AA"/>
    <w:rsid w:val="005C7792"/>
    <w:rsid w:val="005C7D32"/>
    <w:rsid w:val="005D0271"/>
    <w:rsid w:val="005D0873"/>
    <w:rsid w:val="005D0C75"/>
    <w:rsid w:val="005D0E99"/>
    <w:rsid w:val="005D11F9"/>
    <w:rsid w:val="005D149C"/>
    <w:rsid w:val="005D17CC"/>
    <w:rsid w:val="005D1AB5"/>
    <w:rsid w:val="005D1D6F"/>
    <w:rsid w:val="005D2434"/>
    <w:rsid w:val="005D29AC"/>
    <w:rsid w:val="005D2E4C"/>
    <w:rsid w:val="005D2F16"/>
    <w:rsid w:val="005D3398"/>
    <w:rsid w:val="005D39ED"/>
    <w:rsid w:val="005D3B5E"/>
    <w:rsid w:val="005D3C20"/>
    <w:rsid w:val="005D3DDA"/>
    <w:rsid w:val="005D46DE"/>
    <w:rsid w:val="005D5BD4"/>
    <w:rsid w:val="005D5C11"/>
    <w:rsid w:val="005D60A2"/>
    <w:rsid w:val="005D6324"/>
    <w:rsid w:val="005D67DB"/>
    <w:rsid w:val="005D6FC8"/>
    <w:rsid w:val="005E01C0"/>
    <w:rsid w:val="005E0510"/>
    <w:rsid w:val="005E054F"/>
    <w:rsid w:val="005E0799"/>
    <w:rsid w:val="005E0C3B"/>
    <w:rsid w:val="005E1464"/>
    <w:rsid w:val="005E1F3A"/>
    <w:rsid w:val="005E2941"/>
    <w:rsid w:val="005E32F3"/>
    <w:rsid w:val="005E35B5"/>
    <w:rsid w:val="005E4141"/>
    <w:rsid w:val="005E43CD"/>
    <w:rsid w:val="005E4C5D"/>
    <w:rsid w:val="005E5496"/>
    <w:rsid w:val="005E6248"/>
    <w:rsid w:val="005E68DC"/>
    <w:rsid w:val="005E7290"/>
    <w:rsid w:val="005E7A80"/>
    <w:rsid w:val="005E7CD5"/>
    <w:rsid w:val="005F0237"/>
    <w:rsid w:val="005F03AE"/>
    <w:rsid w:val="005F05A3"/>
    <w:rsid w:val="005F137B"/>
    <w:rsid w:val="005F20AB"/>
    <w:rsid w:val="005F2563"/>
    <w:rsid w:val="005F2D77"/>
    <w:rsid w:val="005F2DB2"/>
    <w:rsid w:val="005F312B"/>
    <w:rsid w:val="005F318C"/>
    <w:rsid w:val="005F3D02"/>
    <w:rsid w:val="005F412F"/>
    <w:rsid w:val="005F4158"/>
    <w:rsid w:val="005F41C8"/>
    <w:rsid w:val="005F45B2"/>
    <w:rsid w:val="005F475E"/>
    <w:rsid w:val="005F4A6E"/>
    <w:rsid w:val="005F585D"/>
    <w:rsid w:val="005F614C"/>
    <w:rsid w:val="005F65C5"/>
    <w:rsid w:val="005F68EF"/>
    <w:rsid w:val="005F7885"/>
    <w:rsid w:val="005F7BF5"/>
    <w:rsid w:val="0060037A"/>
    <w:rsid w:val="00600C05"/>
    <w:rsid w:val="00600F70"/>
    <w:rsid w:val="006015AD"/>
    <w:rsid w:val="0060222D"/>
    <w:rsid w:val="006024CF"/>
    <w:rsid w:val="00602632"/>
    <w:rsid w:val="00602AEE"/>
    <w:rsid w:val="00602CC1"/>
    <w:rsid w:val="00603219"/>
    <w:rsid w:val="00603624"/>
    <w:rsid w:val="00603B4C"/>
    <w:rsid w:val="00604574"/>
    <w:rsid w:val="00604CE0"/>
    <w:rsid w:val="00605366"/>
    <w:rsid w:val="006055FA"/>
    <w:rsid w:val="00605ACF"/>
    <w:rsid w:val="006073AD"/>
    <w:rsid w:val="0060747D"/>
    <w:rsid w:val="00607596"/>
    <w:rsid w:val="00607BCC"/>
    <w:rsid w:val="00607F95"/>
    <w:rsid w:val="00610C32"/>
    <w:rsid w:val="00611178"/>
    <w:rsid w:val="0061186C"/>
    <w:rsid w:val="00611A2A"/>
    <w:rsid w:val="00611D20"/>
    <w:rsid w:val="00611E42"/>
    <w:rsid w:val="00611EE6"/>
    <w:rsid w:val="00611FB0"/>
    <w:rsid w:val="0061233F"/>
    <w:rsid w:val="006132B7"/>
    <w:rsid w:val="00613F1A"/>
    <w:rsid w:val="00614A48"/>
    <w:rsid w:val="00614AC7"/>
    <w:rsid w:val="00614D42"/>
    <w:rsid w:val="00614D4F"/>
    <w:rsid w:val="006156E1"/>
    <w:rsid w:val="00615E8F"/>
    <w:rsid w:val="00615FC6"/>
    <w:rsid w:val="00616337"/>
    <w:rsid w:val="00616643"/>
    <w:rsid w:val="00616A68"/>
    <w:rsid w:val="00616B65"/>
    <w:rsid w:val="00617348"/>
    <w:rsid w:val="006205EE"/>
    <w:rsid w:val="006206A1"/>
    <w:rsid w:val="006208FB"/>
    <w:rsid w:val="00620AF6"/>
    <w:rsid w:val="00621246"/>
    <w:rsid w:val="006215CF"/>
    <w:rsid w:val="006218E6"/>
    <w:rsid w:val="00621CCF"/>
    <w:rsid w:val="006220CD"/>
    <w:rsid w:val="0062239B"/>
    <w:rsid w:val="0062243D"/>
    <w:rsid w:val="006228D0"/>
    <w:rsid w:val="00622B83"/>
    <w:rsid w:val="00625019"/>
    <w:rsid w:val="006250C0"/>
    <w:rsid w:val="006253D9"/>
    <w:rsid w:val="00625590"/>
    <w:rsid w:val="00625834"/>
    <w:rsid w:val="0062597B"/>
    <w:rsid w:val="00625A8C"/>
    <w:rsid w:val="00625F6C"/>
    <w:rsid w:val="006261EF"/>
    <w:rsid w:val="0062649D"/>
    <w:rsid w:val="00626579"/>
    <w:rsid w:val="00626C97"/>
    <w:rsid w:val="0062719D"/>
    <w:rsid w:val="006274F5"/>
    <w:rsid w:val="006308FD"/>
    <w:rsid w:val="00631402"/>
    <w:rsid w:val="0063152D"/>
    <w:rsid w:val="00631A2E"/>
    <w:rsid w:val="006322C6"/>
    <w:rsid w:val="00632DFF"/>
    <w:rsid w:val="00632FEB"/>
    <w:rsid w:val="006336E3"/>
    <w:rsid w:val="00633D18"/>
    <w:rsid w:val="00634262"/>
    <w:rsid w:val="006345FA"/>
    <w:rsid w:val="0063503A"/>
    <w:rsid w:val="00635246"/>
    <w:rsid w:val="00635B7D"/>
    <w:rsid w:val="00636339"/>
    <w:rsid w:val="006363DB"/>
    <w:rsid w:val="00636C2B"/>
    <w:rsid w:val="006374E1"/>
    <w:rsid w:val="00637E00"/>
    <w:rsid w:val="00637F77"/>
    <w:rsid w:val="00640F5C"/>
    <w:rsid w:val="006410BC"/>
    <w:rsid w:val="006415E6"/>
    <w:rsid w:val="006418CD"/>
    <w:rsid w:val="006426E2"/>
    <w:rsid w:val="00642A25"/>
    <w:rsid w:val="00642BB9"/>
    <w:rsid w:val="006430E1"/>
    <w:rsid w:val="00643234"/>
    <w:rsid w:val="00643998"/>
    <w:rsid w:val="00643B8D"/>
    <w:rsid w:val="006443C2"/>
    <w:rsid w:val="00644D52"/>
    <w:rsid w:val="00645100"/>
    <w:rsid w:val="006453E6"/>
    <w:rsid w:val="00645962"/>
    <w:rsid w:val="006463F8"/>
    <w:rsid w:val="00646436"/>
    <w:rsid w:val="00646705"/>
    <w:rsid w:val="0064686C"/>
    <w:rsid w:val="006468D7"/>
    <w:rsid w:val="00647288"/>
    <w:rsid w:val="006475DA"/>
    <w:rsid w:val="0064784F"/>
    <w:rsid w:val="006479BE"/>
    <w:rsid w:val="00647AF0"/>
    <w:rsid w:val="00650BB3"/>
    <w:rsid w:val="00650FEC"/>
    <w:rsid w:val="00651665"/>
    <w:rsid w:val="00651BA6"/>
    <w:rsid w:val="00652278"/>
    <w:rsid w:val="006528F2"/>
    <w:rsid w:val="00652916"/>
    <w:rsid w:val="00653183"/>
    <w:rsid w:val="00653200"/>
    <w:rsid w:val="0065339A"/>
    <w:rsid w:val="00653E36"/>
    <w:rsid w:val="0065462A"/>
    <w:rsid w:val="006547DA"/>
    <w:rsid w:val="00654B92"/>
    <w:rsid w:val="00654DFB"/>
    <w:rsid w:val="00654FEF"/>
    <w:rsid w:val="00655DBE"/>
    <w:rsid w:val="00655F3B"/>
    <w:rsid w:val="00656320"/>
    <w:rsid w:val="00656429"/>
    <w:rsid w:val="00656470"/>
    <w:rsid w:val="00656BD3"/>
    <w:rsid w:val="00657052"/>
    <w:rsid w:val="006570EF"/>
    <w:rsid w:val="00657159"/>
    <w:rsid w:val="0065794E"/>
    <w:rsid w:val="006579A9"/>
    <w:rsid w:val="00660770"/>
    <w:rsid w:val="00660968"/>
    <w:rsid w:val="00661033"/>
    <w:rsid w:val="006615FA"/>
    <w:rsid w:val="006619D2"/>
    <w:rsid w:val="0066241B"/>
    <w:rsid w:val="00663AEA"/>
    <w:rsid w:val="00664091"/>
    <w:rsid w:val="006649D2"/>
    <w:rsid w:val="00664A95"/>
    <w:rsid w:val="00664BFE"/>
    <w:rsid w:val="00664E38"/>
    <w:rsid w:val="00664E91"/>
    <w:rsid w:val="0066530D"/>
    <w:rsid w:val="006657CB"/>
    <w:rsid w:val="00665B8E"/>
    <w:rsid w:val="00665CF5"/>
    <w:rsid w:val="006669DC"/>
    <w:rsid w:val="00666E9C"/>
    <w:rsid w:val="006673F3"/>
    <w:rsid w:val="00667512"/>
    <w:rsid w:val="00667599"/>
    <w:rsid w:val="006676C9"/>
    <w:rsid w:val="00667C2F"/>
    <w:rsid w:val="006704E7"/>
    <w:rsid w:val="00670546"/>
    <w:rsid w:val="00670DAF"/>
    <w:rsid w:val="006713B0"/>
    <w:rsid w:val="006714E0"/>
    <w:rsid w:val="0067155D"/>
    <w:rsid w:val="00672E3F"/>
    <w:rsid w:val="00673370"/>
    <w:rsid w:val="006737AA"/>
    <w:rsid w:val="006738CB"/>
    <w:rsid w:val="00674044"/>
    <w:rsid w:val="0067439B"/>
    <w:rsid w:val="00674FFA"/>
    <w:rsid w:val="00675CFF"/>
    <w:rsid w:val="006768C3"/>
    <w:rsid w:val="00676AC2"/>
    <w:rsid w:val="006770DF"/>
    <w:rsid w:val="00677522"/>
    <w:rsid w:val="00681616"/>
    <w:rsid w:val="006817C8"/>
    <w:rsid w:val="0068181A"/>
    <w:rsid w:val="00681EA7"/>
    <w:rsid w:val="00682721"/>
    <w:rsid w:val="006829E8"/>
    <w:rsid w:val="006830D6"/>
    <w:rsid w:val="006835DD"/>
    <w:rsid w:val="00683861"/>
    <w:rsid w:val="00683DB6"/>
    <w:rsid w:val="00684647"/>
    <w:rsid w:val="0068554A"/>
    <w:rsid w:val="00685BD4"/>
    <w:rsid w:val="0068606D"/>
    <w:rsid w:val="0068736C"/>
    <w:rsid w:val="00690C80"/>
    <w:rsid w:val="0069141B"/>
    <w:rsid w:val="0069167D"/>
    <w:rsid w:val="00692F51"/>
    <w:rsid w:val="006931E5"/>
    <w:rsid w:val="00693853"/>
    <w:rsid w:val="00693A55"/>
    <w:rsid w:val="0069478B"/>
    <w:rsid w:val="00694A68"/>
    <w:rsid w:val="0069594D"/>
    <w:rsid w:val="00695AE8"/>
    <w:rsid w:val="00695BFB"/>
    <w:rsid w:val="00695F79"/>
    <w:rsid w:val="0069607B"/>
    <w:rsid w:val="00697A74"/>
    <w:rsid w:val="00697F05"/>
    <w:rsid w:val="006A03A0"/>
    <w:rsid w:val="006A03EA"/>
    <w:rsid w:val="006A0655"/>
    <w:rsid w:val="006A0769"/>
    <w:rsid w:val="006A0958"/>
    <w:rsid w:val="006A0BC1"/>
    <w:rsid w:val="006A0CAA"/>
    <w:rsid w:val="006A0CF5"/>
    <w:rsid w:val="006A0EB9"/>
    <w:rsid w:val="006A1309"/>
    <w:rsid w:val="006A153B"/>
    <w:rsid w:val="006A1657"/>
    <w:rsid w:val="006A2001"/>
    <w:rsid w:val="006A2015"/>
    <w:rsid w:val="006A2D48"/>
    <w:rsid w:val="006A3663"/>
    <w:rsid w:val="006A36D5"/>
    <w:rsid w:val="006A38B5"/>
    <w:rsid w:val="006A3AB1"/>
    <w:rsid w:val="006A3AFC"/>
    <w:rsid w:val="006A3DB0"/>
    <w:rsid w:val="006A4005"/>
    <w:rsid w:val="006A4380"/>
    <w:rsid w:val="006A4A44"/>
    <w:rsid w:val="006A57F2"/>
    <w:rsid w:val="006A66D0"/>
    <w:rsid w:val="006A6A6C"/>
    <w:rsid w:val="006A72D6"/>
    <w:rsid w:val="006A73EF"/>
    <w:rsid w:val="006A78A0"/>
    <w:rsid w:val="006A79D9"/>
    <w:rsid w:val="006A7B61"/>
    <w:rsid w:val="006B03F8"/>
    <w:rsid w:val="006B045E"/>
    <w:rsid w:val="006B0509"/>
    <w:rsid w:val="006B0671"/>
    <w:rsid w:val="006B0DB5"/>
    <w:rsid w:val="006B1A08"/>
    <w:rsid w:val="006B1CB3"/>
    <w:rsid w:val="006B1F60"/>
    <w:rsid w:val="006B2895"/>
    <w:rsid w:val="006B305E"/>
    <w:rsid w:val="006B31D9"/>
    <w:rsid w:val="006B31DB"/>
    <w:rsid w:val="006B337D"/>
    <w:rsid w:val="006B422B"/>
    <w:rsid w:val="006B443D"/>
    <w:rsid w:val="006B48EA"/>
    <w:rsid w:val="006B4A01"/>
    <w:rsid w:val="006B50FC"/>
    <w:rsid w:val="006B560B"/>
    <w:rsid w:val="006B59A1"/>
    <w:rsid w:val="006B62F0"/>
    <w:rsid w:val="006B64C3"/>
    <w:rsid w:val="006B6D1D"/>
    <w:rsid w:val="006B6E88"/>
    <w:rsid w:val="006B6EA4"/>
    <w:rsid w:val="006B70E0"/>
    <w:rsid w:val="006B7DF1"/>
    <w:rsid w:val="006B7E0C"/>
    <w:rsid w:val="006B7E6A"/>
    <w:rsid w:val="006C1E11"/>
    <w:rsid w:val="006C2190"/>
    <w:rsid w:val="006C2897"/>
    <w:rsid w:val="006C2CCF"/>
    <w:rsid w:val="006C2F88"/>
    <w:rsid w:val="006C429D"/>
    <w:rsid w:val="006C4661"/>
    <w:rsid w:val="006C4A36"/>
    <w:rsid w:val="006C515C"/>
    <w:rsid w:val="006C520A"/>
    <w:rsid w:val="006C5228"/>
    <w:rsid w:val="006C5246"/>
    <w:rsid w:val="006C5A32"/>
    <w:rsid w:val="006C602E"/>
    <w:rsid w:val="006C62D2"/>
    <w:rsid w:val="006C6DAB"/>
    <w:rsid w:val="006C7263"/>
    <w:rsid w:val="006C7B74"/>
    <w:rsid w:val="006D061F"/>
    <w:rsid w:val="006D085B"/>
    <w:rsid w:val="006D0A34"/>
    <w:rsid w:val="006D16BA"/>
    <w:rsid w:val="006D21C4"/>
    <w:rsid w:val="006D279C"/>
    <w:rsid w:val="006D2D17"/>
    <w:rsid w:val="006D3123"/>
    <w:rsid w:val="006D31DC"/>
    <w:rsid w:val="006D3764"/>
    <w:rsid w:val="006D3AF3"/>
    <w:rsid w:val="006D4185"/>
    <w:rsid w:val="006D453B"/>
    <w:rsid w:val="006D4D04"/>
    <w:rsid w:val="006D51FA"/>
    <w:rsid w:val="006D5511"/>
    <w:rsid w:val="006D5671"/>
    <w:rsid w:val="006D5D09"/>
    <w:rsid w:val="006D620F"/>
    <w:rsid w:val="006D62CC"/>
    <w:rsid w:val="006D74FC"/>
    <w:rsid w:val="006D7B4B"/>
    <w:rsid w:val="006D7B7B"/>
    <w:rsid w:val="006D7B9F"/>
    <w:rsid w:val="006E0078"/>
    <w:rsid w:val="006E0101"/>
    <w:rsid w:val="006E0990"/>
    <w:rsid w:val="006E0E82"/>
    <w:rsid w:val="006E13CC"/>
    <w:rsid w:val="006E1461"/>
    <w:rsid w:val="006E1786"/>
    <w:rsid w:val="006E1C0D"/>
    <w:rsid w:val="006E22F9"/>
    <w:rsid w:val="006E2407"/>
    <w:rsid w:val="006E2974"/>
    <w:rsid w:val="006E2D08"/>
    <w:rsid w:val="006E349B"/>
    <w:rsid w:val="006E3F6D"/>
    <w:rsid w:val="006E4A7C"/>
    <w:rsid w:val="006E51DF"/>
    <w:rsid w:val="006E5318"/>
    <w:rsid w:val="006E59F8"/>
    <w:rsid w:val="006E63A5"/>
    <w:rsid w:val="006E7F82"/>
    <w:rsid w:val="006F0131"/>
    <w:rsid w:val="006F020B"/>
    <w:rsid w:val="006F0B90"/>
    <w:rsid w:val="006F2397"/>
    <w:rsid w:val="006F2CBC"/>
    <w:rsid w:val="006F35DB"/>
    <w:rsid w:val="006F40A8"/>
    <w:rsid w:val="006F4359"/>
    <w:rsid w:val="006F47B7"/>
    <w:rsid w:val="006F4FCD"/>
    <w:rsid w:val="006F55CE"/>
    <w:rsid w:val="006F5746"/>
    <w:rsid w:val="006F615B"/>
    <w:rsid w:val="006F61D4"/>
    <w:rsid w:val="006F6B2C"/>
    <w:rsid w:val="006F72C1"/>
    <w:rsid w:val="006F7430"/>
    <w:rsid w:val="006F7523"/>
    <w:rsid w:val="006F7B4F"/>
    <w:rsid w:val="007002B7"/>
    <w:rsid w:val="00700358"/>
    <w:rsid w:val="00700A3F"/>
    <w:rsid w:val="00700FC0"/>
    <w:rsid w:val="00701905"/>
    <w:rsid w:val="00701F7D"/>
    <w:rsid w:val="00702789"/>
    <w:rsid w:val="0070299E"/>
    <w:rsid w:val="00703591"/>
    <w:rsid w:val="007036B7"/>
    <w:rsid w:val="007037DB"/>
    <w:rsid w:val="00703851"/>
    <w:rsid w:val="007038A3"/>
    <w:rsid w:val="00704236"/>
    <w:rsid w:val="0070469E"/>
    <w:rsid w:val="00705943"/>
    <w:rsid w:val="00705EE9"/>
    <w:rsid w:val="0070634F"/>
    <w:rsid w:val="00706799"/>
    <w:rsid w:val="00706819"/>
    <w:rsid w:val="00706EA5"/>
    <w:rsid w:val="00706FFB"/>
    <w:rsid w:val="0070704E"/>
    <w:rsid w:val="007075F2"/>
    <w:rsid w:val="0070762F"/>
    <w:rsid w:val="00707B2F"/>
    <w:rsid w:val="00707CC5"/>
    <w:rsid w:val="00710EAC"/>
    <w:rsid w:val="00711234"/>
    <w:rsid w:val="00711475"/>
    <w:rsid w:val="00711A95"/>
    <w:rsid w:val="00711F71"/>
    <w:rsid w:val="007123B7"/>
    <w:rsid w:val="007123F8"/>
    <w:rsid w:val="00713547"/>
    <w:rsid w:val="00713A3F"/>
    <w:rsid w:val="00714990"/>
    <w:rsid w:val="00714FB8"/>
    <w:rsid w:val="00715233"/>
    <w:rsid w:val="007159E7"/>
    <w:rsid w:val="00716BB5"/>
    <w:rsid w:val="00716D0D"/>
    <w:rsid w:val="00716E80"/>
    <w:rsid w:val="00716F5C"/>
    <w:rsid w:val="00717982"/>
    <w:rsid w:val="00717A3B"/>
    <w:rsid w:val="00720479"/>
    <w:rsid w:val="007204BA"/>
    <w:rsid w:val="00720715"/>
    <w:rsid w:val="007207F2"/>
    <w:rsid w:val="00720D15"/>
    <w:rsid w:val="00720D1B"/>
    <w:rsid w:val="00720FDA"/>
    <w:rsid w:val="00721021"/>
    <w:rsid w:val="00721823"/>
    <w:rsid w:val="007219B6"/>
    <w:rsid w:val="00721BA1"/>
    <w:rsid w:val="00722255"/>
    <w:rsid w:val="007223DD"/>
    <w:rsid w:val="007228E2"/>
    <w:rsid w:val="00722A7C"/>
    <w:rsid w:val="00722FFF"/>
    <w:rsid w:val="007234CA"/>
    <w:rsid w:val="00724150"/>
    <w:rsid w:val="007243AC"/>
    <w:rsid w:val="007246A9"/>
    <w:rsid w:val="00724C12"/>
    <w:rsid w:val="00725445"/>
    <w:rsid w:val="007259D9"/>
    <w:rsid w:val="00725FA0"/>
    <w:rsid w:val="00726297"/>
    <w:rsid w:val="007278AB"/>
    <w:rsid w:val="00727A00"/>
    <w:rsid w:val="00727A4B"/>
    <w:rsid w:val="0073057F"/>
    <w:rsid w:val="0073073A"/>
    <w:rsid w:val="0073123D"/>
    <w:rsid w:val="007313EB"/>
    <w:rsid w:val="00731563"/>
    <w:rsid w:val="00731629"/>
    <w:rsid w:val="00731B48"/>
    <w:rsid w:val="00731F71"/>
    <w:rsid w:val="007329A8"/>
    <w:rsid w:val="007329DD"/>
    <w:rsid w:val="00732B40"/>
    <w:rsid w:val="00732E97"/>
    <w:rsid w:val="00732F7C"/>
    <w:rsid w:val="0073319C"/>
    <w:rsid w:val="007337DF"/>
    <w:rsid w:val="00733877"/>
    <w:rsid w:val="007338C2"/>
    <w:rsid w:val="007349B5"/>
    <w:rsid w:val="0073574D"/>
    <w:rsid w:val="0073630B"/>
    <w:rsid w:val="007364D8"/>
    <w:rsid w:val="007365D3"/>
    <w:rsid w:val="00736EA9"/>
    <w:rsid w:val="007375DF"/>
    <w:rsid w:val="00740075"/>
    <w:rsid w:val="007400EF"/>
    <w:rsid w:val="00740247"/>
    <w:rsid w:val="00740E47"/>
    <w:rsid w:val="00740F5C"/>
    <w:rsid w:val="0074118E"/>
    <w:rsid w:val="00741297"/>
    <w:rsid w:val="007417CB"/>
    <w:rsid w:val="00741969"/>
    <w:rsid w:val="00741B09"/>
    <w:rsid w:val="00741B94"/>
    <w:rsid w:val="00741E3D"/>
    <w:rsid w:val="0074256B"/>
    <w:rsid w:val="00742824"/>
    <w:rsid w:val="007432BB"/>
    <w:rsid w:val="00743574"/>
    <w:rsid w:val="00744845"/>
    <w:rsid w:val="00745178"/>
    <w:rsid w:val="00746F2E"/>
    <w:rsid w:val="00746FDD"/>
    <w:rsid w:val="007477EA"/>
    <w:rsid w:val="00750B28"/>
    <w:rsid w:val="00750DA8"/>
    <w:rsid w:val="0075109C"/>
    <w:rsid w:val="00751E51"/>
    <w:rsid w:val="00752365"/>
    <w:rsid w:val="00752E02"/>
    <w:rsid w:val="007534F9"/>
    <w:rsid w:val="007535C6"/>
    <w:rsid w:val="00753DAE"/>
    <w:rsid w:val="0075402D"/>
    <w:rsid w:val="007541F4"/>
    <w:rsid w:val="007549D3"/>
    <w:rsid w:val="007550A2"/>
    <w:rsid w:val="007550B0"/>
    <w:rsid w:val="007553C2"/>
    <w:rsid w:val="00755766"/>
    <w:rsid w:val="00756578"/>
    <w:rsid w:val="00756873"/>
    <w:rsid w:val="00756F85"/>
    <w:rsid w:val="0075700D"/>
    <w:rsid w:val="007579B4"/>
    <w:rsid w:val="00757CD2"/>
    <w:rsid w:val="00757DF8"/>
    <w:rsid w:val="0076081B"/>
    <w:rsid w:val="00761506"/>
    <w:rsid w:val="00761727"/>
    <w:rsid w:val="007617EC"/>
    <w:rsid w:val="00761CC5"/>
    <w:rsid w:val="00762587"/>
    <w:rsid w:val="00762758"/>
    <w:rsid w:val="00762797"/>
    <w:rsid w:val="00762B70"/>
    <w:rsid w:val="007630CE"/>
    <w:rsid w:val="007633F9"/>
    <w:rsid w:val="00763F3A"/>
    <w:rsid w:val="0076413A"/>
    <w:rsid w:val="007647B3"/>
    <w:rsid w:val="00764912"/>
    <w:rsid w:val="00764FEB"/>
    <w:rsid w:val="007656E6"/>
    <w:rsid w:val="00765A28"/>
    <w:rsid w:val="0076673D"/>
    <w:rsid w:val="007668C7"/>
    <w:rsid w:val="007675F0"/>
    <w:rsid w:val="00767B1F"/>
    <w:rsid w:val="00770564"/>
    <w:rsid w:val="00770A59"/>
    <w:rsid w:val="00770E3A"/>
    <w:rsid w:val="00771A89"/>
    <w:rsid w:val="00771AFF"/>
    <w:rsid w:val="0077209B"/>
    <w:rsid w:val="0077270C"/>
    <w:rsid w:val="00773701"/>
    <w:rsid w:val="0077397A"/>
    <w:rsid w:val="00773B29"/>
    <w:rsid w:val="00773D68"/>
    <w:rsid w:val="0077477C"/>
    <w:rsid w:val="00774FB0"/>
    <w:rsid w:val="0077534E"/>
    <w:rsid w:val="00775AFB"/>
    <w:rsid w:val="00775BF9"/>
    <w:rsid w:val="00775E3B"/>
    <w:rsid w:val="0077633E"/>
    <w:rsid w:val="007764EE"/>
    <w:rsid w:val="00776862"/>
    <w:rsid w:val="00776FE7"/>
    <w:rsid w:val="00777248"/>
    <w:rsid w:val="00777468"/>
    <w:rsid w:val="00777533"/>
    <w:rsid w:val="00777868"/>
    <w:rsid w:val="00777A37"/>
    <w:rsid w:val="00777AF5"/>
    <w:rsid w:val="00777C90"/>
    <w:rsid w:val="00777D4C"/>
    <w:rsid w:val="00780759"/>
    <w:rsid w:val="00780933"/>
    <w:rsid w:val="00780E9C"/>
    <w:rsid w:val="00780EC0"/>
    <w:rsid w:val="0078107B"/>
    <w:rsid w:val="0078146A"/>
    <w:rsid w:val="007817AC"/>
    <w:rsid w:val="00781F30"/>
    <w:rsid w:val="007824E7"/>
    <w:rsid w:val="00783421"/>
    <w:rsid w:val="0078368F"/>
    <w:rsid w:val="0078440E"/>
    <w:rsid w:val="00784449"/>
    <w:rsid w:val="00784981"/>
    <w:rsid w:val="00785B13"/>
    <w:rsid w:val="00786532"/>
    <w:rsid w:val="007867A7"/>
    <w:rsid w:val="00786B94"/>
    <w:rsid w:val="00787108"/>
    <w:rsid w:val="007877BE"/>
    <w:rsid w:val="007878E9"/>
    <w:rsid w:val="00787C06"/>
    <w:rsid w:val="00790665"/>
    <w:rsid w:val="007908C9"/>
    <w:rsid w:val="00790B73"/>
    <w:rsid w:val="00790F20"/>
    <w:rsid w:val="007912B5"/>
    <w:rsid w:val="0079172C"/>
    <w:rsid w:val="00791C93"/>
    <w:rsid w:val="00791F13"/>
    <w:rsid w:val="0079292A"/>
    <w:rsid w:val="00792B7B"/>
    <w:rsid w:val="00793377"/>
    <w:rsid w:val="00793393"/>
    <w:rsid w:val="007933E3"/>
    <w:rsid w:val="007935D5"/>
    <w:rsid w:val="007937C9"/>
    <w:rsid w:val="0079441A"/>
    <w:rsid w:val="00795650"/>
    <w:rsid w:val="007959BF"/>
    <w:rsid w:val="007960A1"/>
    <w:rsid w:val="00796A9F"/>
    <w:rsid w:val="00796DC9"/>
    <w:rsid w:val="007A01AA"/>
    <w:rsid w:val="007A03E6"/>
    <w:rsid w:val="007A04A7"/>
    <w:rsid w:val="007A0556"/>
    <w:rsid w:val="007A0D61"/>
    <w:rsid w:val="007A0E2C"/>
    <w:rsid w:val="007A0F36"/>
    <w:rsid w:val="007A12BD"/>
    <w:rsid w:val="007A16F7"/>
    <w:rsid w:val="007A1EAE"/>
    <w:rsid w:val="007A2047"/>
    <w:rsid w:val="007A260C"/>
    <w:rsid w:val="007A2891"/>
    <w:rsid w:val="007A2C7B"/>
    <w:rsid w:val="007A330B"/>
    <w:rsid w:val="007A3608"/>
    <w:rsid w:val="007A3959"/>
    <w:rsid w:val="007A4761"/>
    <w:rsid w:val="007A4A4D"/>
    <w:rsid w:val="007A4B67"/>
    <w:rsid w:val="007A4FEF"/>
    <w:rsid w:val="007A5332"/>
    <w:rsid w:val="007A5F3E"/>
    <w:rsid w:val="007A6145"/>
    <w:rsid w:val="007A6396"/>
    <w:rsid w:val="007A63BE"/>
    <w:rsid w:val="007A6775"/>
    <w:rsid w:val="007A6950"/>
    <w:rsid w:val="007A6991"/>
    <w:rsid w:val="007A6AF4"/>
    <w:rsid w:val="007A6EF9"/>
    <w:rsid w:val="007A7269"/>
    <w:rsid w:val="007A7560"/>
    <w:rsid w:val="007A75AE"/>
    <w:rsid w:val="007A7909"/>
    <w:rsid w:val="007B0754"/>
    <w:rsid w:val="007B0759"/>
    <w:rsid w:val="007B0DAB"/>
    <w:rsid w:val="007B0F44"/>
    <w:rsid w:val="007B10ED"/>
    <w:rsid w:val="007B18DD"/>
    <w:rsid w:val="007B1E7A"/>
    <w:rsid w:val="007B2E30"/>
    <w:rsid w:val="007B38F9"/>
    <w:rsid w:val="007B4548"/>
    <w:rsid w:val="007B45BB"/>
    <w:rsid w:val="007B47FC"/>
    <w:rsid w:val="007B4ACB"/>
    <w:rsid w:val="007B4F33"/>
    <w:rsid w:val="007B5730"/>
    <w:rsid w:val="007B578D"/>
    <w:rsid w:val="007B59C8"/>
    <w:rsid w:val="007B6717"/>
    <w:rsid w:val="007B695B"/>
    <w:rsid w:val="007B6B86"/>
    <w:rsid w:val="007B7093"/>
    <w:rsid w:val="007B768C"/>
    <w:rsid w:val="007B772D"/>
    <w:rsid w:val="007B7C77"/>
    <w:rsid w:val="007B7EA4"/>
    <w:rsid w:val="007C005B"/>
    <w:rsid w:val="007C0063"/>
    <w:rsid w:val="007C037A"/>
    <w:rsid w:val="007C11C1"/>
    <w:rsid w:val="007C13EA"/>
    <w:rsid w:val="007C1864"/>
    <w:rsid w:val="007C199A"/>
    <w:rsid w:val="007C1ABB"/>
    <w:rsid w:val="007C2D61"/>
    <w:rsid w:val="007C36ED"/>
    <w:rsid w:val="007C412C"/>
    <w:rsid w:val="007C4309"/>
    <w:rsid w:val="007C4316"/>
    <w:rsid w:val="007C4630"/>
    <w:rsid w:val="007C4723"/>
    <w:rsid w:val="007C550B"/>
    <w:rsid w:val="007C57F6"/>
    <w:rsid w:val="007C6B64"/>
    <w:rsid w:val="007C6BC9"/>
    <w:rsid w:val="007C7102"/>
    <w:rsid w:val="007C7A57"/>
    <w:rsid w:val="007D04FB"/>
    <w:rsid w:val="007D06F8"/>
    <w:rsid w:val="007D1414"/>
    <w:rsid w:val="007D15B6"/>
    <w:rsid w:val="007D1E64"/>
    <w:rsid w:val="007D2C78"/>
    <w:rsid w:val="007D2C8B"/>
    <w:rsid w:val="007D2CD7"/>
    <w:rsid w:val="007D2E9A"/>
    <w:rsid w:val="007D336A"/>
    <w:rsid w:val="007D3A78"/>
    <w:rsid w:val="007D419D"/>
    <w:rsid w:val="007D42C8"/>
    <w:rsid w:val="007D4661"/>
    <w:rsid w:val="007D4821"/>
    <w:rsid w:val="007D4ECA"/>
    <w:rsid w:val="007D5448"/>
    <w:rsid w:val="007D56D7"/>
    <w:rsid w:val="007D58EB"/>
    <w:rsid w:val="007D611B"/>
    <w:rsid w:val="007D69C1"/>
    <w:rsid w:val="007D6F27"/>
    <w:rsid w:val="007E021E"/>
    <w:rsid w:val="007E0241"/>
    <w:rsid w:val="007E051A"/>
    <w:rsid w:val="007E0861"/>
    <w:rsid w:val="007E0E5C"/>
    <w:rsid w:val="007E0F71"/>
    <w:rsid w:val="007E0FB5"/>
    <w:rsid w:val="007E1046"/>
    <w:rsid w:val="007E1284"/>
    <w:rsid w:val="007E1546"/>
    <w:rsid w:val="007E15ED"/>
    <w:rsid w:val="007E1C1D"/>
    <w:rsid w:val="007E1CBB"/>
    <w:rsid w:val="007E1E35"/>
    <w:rsid w:val="007E241C"/>
    <w:rsid w:val="007E287C"/>
    <w:rsid w:val="007E2929"/>
    <w:rsid w:val="007E2EAD"/>
    <w:rsid w:val="007E2EFF"/>
    <w:rsid w:val="007E3559"/>
    <w:rsid w:val="007E3AC6"/>
    <w:rsid w:val="007E46CC"/>
    <w:rsid w:val="007E51A7"/>
    <w:rsid w:val="007E54AA"/>
    <w:rsid w:val="007E56B1"/>
    <w:rsid w:val="007E58EB"/>
    <w:rsid w:val="007E5B89"/>
    <w:rsid w:val="007E67C8"/>
    <w:rsid w:val="007E6909"/>
    <w:rsid w:val="007E6C64"/>
    <w:rsid w:val="007F0021"/>
    <w:rsid w:val="007F019A"/>
    <w:rsid w:val="007F04A3"/>
    <w:rsid w:val="007F125E"/>
    <w:rsid w:val="007F13FB"/>
    <w:rsid w:val="007F14AE"/>
    <w:rsid w:val="007F187F"/>
    <w:rsid w:val="007F236A"/>
    <w:rsid w:val="007F2628"/>
    <w:rsid w:val="007F2665"/>
    <w:rsid w:val="007F2BE4"/>
    <w:rsid w:val="007F3021"/>
    <w:rsid w:val="007F3F7D"/>
    <w:rsid w:val="007F5B15"/>
    <w:rsid w:val="007F5BF7"/>
    <w:rsid w:val="007F61D4"/>
    <w:rsid w:val="007F640C"/>
    <w:rsid w:val="007F671A"/>
    <w:rsid w:val="007F6735"/>
    <w:rsid w:val="007F6B7F"/>
    <w:rsid w:val="007F6D3D"/>
    <w:rsid w:val="007F6FDB"/>
    <w:rsid w:val="007F7987"/>
    <w:rsid w:val="00800575"/>
    <w:rsid w:val="008005B7"/>
    <w:rsid w:val="008007DD"/>
    <w:rsid w:val="00800BBE"/>
    <w:rsid w:val="00801647"/>
    <w:rsid w:val="00802D3D"/>
    <w:rsid w:val="00803138"/>
    <w:rsid w:val="008036C8"/>
    <w:rsid w:val="008037C1"/>
    <w:rsid w:val="00804C22"/>
    <w:rsid w:val="00804C33"/>
    <w:rsid w:val="00804CD5"/>
    <w:rsid w:val="0080521E"/>
    <w:rsid w:val="0080530C"/>
    <w:rsid w:val="008054DD"/>
    <w:rsid w:val="008059B2"/>
    <w:rsid w:val="008059DA"/>
    <w:rsid w:val="00805C93"/>
    <w:rsid w:val="0080616B"/>
    <w:rsid w:val="0080620C"/>
    <w:rsid w:val="00806238"/>
    <w:rsid w:val="0080723C"/>
    <w:rsid w:val="0080725E"/>
    <w:rsid w:val="00807668"/>
    <w:rsid w:val="0080793C"/>
    <w:rsid w:val="00807DF4"/>
    <w:rsid w:val="0081046E"/>
    <w:rsid w:val="0081071C"/>
    <w:rsid w:val="0081094D"/>
    <w:rsid w:val="00811055"/>
    <w:rsid w:val="008116E6"/>
    <w:rsid w:val="00811D59"/>
    <w:rsid w:val="00811FF6"/>
    <w:rsid w:val="008120D7"/>
    <w:rsid w:val="008121C6"/>
    <w:rsid w:val="00812F38"/>
    <w:rsid w:val="008132D5"/>
    <w:rsid w:val="008134E0"/>
    <w:rsid w:val="0081359C"/>
    <w:rsid w:val="008135D0"/>
    <w:rsid w:val="00813FD6"/>
    <w:rsid w:val="0081405E"/>
    <w:rsid w:val="0081469A"/>
    <w:rsid w:val="008146E1"/>
    <w:rsid w:val="008152A7"/>
    <w:rsid w:val="00815B06"/>
    <w:rsid w:val="008179DC"/>
    <w:rsid w:val="00817D04"/>
    <w:rsid w:val="00817D23"/>
    <w:rsid w:val="00817F8D"/>
    <w:rsid w:val="008203BC"/>
    <w:rsid w:val="008209D0"/>
    <w:rsid w:val="00820E21"/>
    <w:rsid w:val="00820EF3"/>
    <w:rsid w:val="00821D69"/>
    <w:rsid w:val="00822043"/>
    <w:rsid w:val="008229A0"/>
    <w:rsid w:val="00824840"/>
    <w:rsid w:val="00824B23"/>
    <w:rsid w:val="00825074"/>
    <w:rsid w:val="00825628"/>
    <w:rsid w:val="00826030"/>
    <w:rsid w:val="0082605D"/>
    <w:rsid w:val="008267A4"/>
    <w:rsid w:val="00827667"/>
    <w:rsid w:val="00830123"/>
    <w:rsid w:val="00830C65"/>
    <w:rsid w:val="00831A78"/>
    <w:rsid w:val="00832764"/>
    <w:rsid w:val="00832F3E"/>
    <w:rsid w:val="0083337F"/>
    <w:rsid w:val="00833462"/>
    <w:rsid w:val="0083399C"/>
    <w:rsid w:val="00833A13"/>
    <w:rsid w:val="00835A11"/>
    <w:rsid w:val="00836B83"/>
    <w:rsid w:val="0083762C"/>
    <w:rsid w:val="00837971"/>
    <w:rsid w:val="00837D47"/>
    <w:rsid w:val="008402EF"/>
    <w:rsid w:val="008407A5"/>
    <w:rsid w:val="008407B8"/>
    <w:rsid w:val="0084148F"/>
    <w:rsid w:val="00841D3A"/>
    <w:rsid w:val="00842376"/>
    <w:rsid w:val="00842C6C"/>
    <w:rsid w:val="0084340D"/>
    <w:rsid w:val="0084476B"/>
    <w:rsid w:val="00845AAD"/>
    <w:rsid w:val="008462ED"/>
    <w:rsid w:val="00846785"/>
    <w:rsid w:val="00846DE9"/>
    <w:rsid w:val="00847364"/>
    <w:rsid w:val="00847AE0"/>
    <w:rsid w:val="00847E7D"/>
    <w:rsid w:val="0085082E"/>
    <w:rsid w:val="00850E1F"/>
    <w:rsid w:val="00851172"/>
    <w:rsid w:val="00851544"/>
    <w:rsid w:val="00851695"/>
    <w:rsid w:val="00851A3E"/>
    <w:rsid w:val="00851CEB"/>
    <w:rsid w:val="008522AB"/>
    <w:rsid w:val="00852894"/>
    <w:rsid w:val="0085308F"/>
    <w:rsid w:val="0085343C"/>
    <w:rsid w:val="0085374F"/>
    <w:rsid w:val="008537FD"/>
    <w:rsid w:val="00853950"/>
    <w:rsid w:val="008546F6"/>
    <w:rsid w:val="00854A73"/>
    <w:rsid w:val="00854AFA"/>
    <w:rsid w:val="00854C95"/>
    <w:rsid w:val="00855D80"/>
    <w:rsid w:val="00856423"/>
    <w:rsid w:val="0085703B"/>
    <w:rsid w:val="008577C2"/>
    <w:rsid w:val="00860301"/>
    <w:rsid w:val="00860975"/>
    <w:rsid w:val="0086114F"/>
    <w:rsid w:val="008612B1"/>
    <w:rsid w:val="008616D2"/>
    <w:rsid w:val="00861BC5"/>
    <w:rsid w:val="00861E16"/>
    <w:rsid w:val="00861F38"/>
    <w:rsid w:val="00862132"/>
    <w:rsid w:val="00862D29"/>
    <w:rsid w:val="008632AD"/>
    <w:rsid w:val="0086435F"/>
    <w:rsid w:val="00864516"/>
    <w:rsid w:val="00864696"/>
    <w:rsid w:val="00864A1A"/>
    <w:rsid w:val="00864B65"/>
    <w:rsid w:val="00864C43"/>
    <w:rsid w:val="00864CFD"/>
    <w:rsid w:val="00864DB5"/>
    <w:rsid w:val="00864F44"/>
    <w:rsid w:val="008651A8"/>
    <w:rsid w:val="008655E1"/>
    <w:rsid w:val="00865610"/>
    <w:rsid w:val="00865640"/>
    <w:rsid w:val="0086638A"/>
    <w:rsid w:val="00866646"/>
    <w:rsid w:val="00866A40"/>
    <w:rsid w:val="00866DE5"/>
    <w:rsid w:val="00867116"/>
    <w:rsid w:val="00867E54"/>
    <w:rsid w:val="00870A29"/>
    <w:rsid w:val="00870AB3"/>
    <w:rsid w:val="00870BAC"/>
    <w:rsid w:val="00870E91"/>
    <w:rsid w:val="00870F6F"/>
    <w:rsid w:val="00871343"/>
    <w:rsid w:val="008717DA"/>
    <w:rsid w:val="00871B61"/>
    <w:rsid w:val="00871E28"/>
    <w:rsid w:val="00872118"/>
    <w:rsid w:val="008726F6"/>
    <w:rsid w:val="00873379"/>
    <w:rsid w:val="00873930"/>
    <w:rsid w:val="00873AD5"/>
    <w:rsid w:val="00874226"/>
    <w:rsid w:val="008743B8"/>
    <w:rsid w:val="00874614"/>
    <w:rsid w:val="008748AF"/>
    <w:rsid w:val="00874CB9"/>
    <w:rsid w:val="00874E99"/>
    <w:rsid w:val="00874F50"/>
    <w:rsid w:val="00875341"/>
    <w:rsid w:val="0087564F"/>
    <w:rsid w:val="0087655B"/>
    <w:rsid w:val="00877085"/>
    <w:rsid w:val="00877284"/>
    <w:rsid w:val="00877CBE"/>
    <w:rsid w:val="00880065"/>
    <w:rsid w:val="00880719"/>
    <w:rsid w:val="0088081C"/>
    <w:rsid w:val="00880AAF"/>
    <w:rsid w:val="008827B1"/>
    <w:rsid w:val="008834DF"/>
    <w:rsid w:val="00883A15"/>
    <w:rsid w:val="00883F59"/>
    <w:rsid w:val="008847D1"/>
    <w:rsid w:val="00884CE6"/>
    <w:rsid w:val="00885A93"/>
    <w:rsid w:val="00885BA6"/>
    <w:rsid w:val="00885F0E"/>
    <w:rsid w:val="008863E8"/>
    <w:rsid w:val="00887181"/>
    <w:rsid w:val="008876E9"/>
    <w:rsid w:val="00887CAC"/>
    <w:rsid w:val="00890120"/>
    <w:rsid w:val="00890E5F"/>
    <w:rsid w:val="0089244E"/>
    <w:rsid w:val="00892759"/>
    <w:rsid w:val="008927AA"/>
    <w:rsid w:val="008931A3"/>
    <w:rsid w:val="00893357"/>
    <w:rsid w:val="008935ED"/>
    <w:rsid w:val="00893A1B"/>
    <w:rsid w:val="00894B11"/>
    <w:rsid w:val="008953ED"/>
    <w:rsid w:val="008957E7"/>
    <w:rsid w:val="008959AD"/>
    <w:rsid w:val="00895A36"/>
    <w:rsid w:val="00895AE4"/>
    <w:rsid w:val="00895E78"/>
    <w:rsid w:val="00896208"/>
    <w:rsid w:val="00896AF6"/>
    <w:rsid w:val="00897C14"/>
    <w:rsid w:val="008A08CC"/>
    <w:rsid w:val="008A0C82"/>
    <w:rsid w:val="008A192C"/>
    <w:rsid w:val="008A1DB6"/>
    <w:rsid w:val="008A258A"/>
    <w:rsid w:val="008A2BCD"/>
    <w:rsid w:val="008A31AD"/>
    <w:rsid w:val="008A3370"/>
    <w:rsid w:val="008A34E6"/>
    <w:rsid w:val="008A3943"/>
    <w:rsid w:val="008A3DE9"/>
    <w:rsid w:val="008A4059"/>
    <w:rsid w:val="008A595B"/>
    <w:rsid w:val="008A59E1"/>
    <w:rsid w:val="008A5F57"/>
    <w:rsid w:val="008A5F9F"/>
    <w:rsid w:val="008A6684"/>
    <w:rsid w:val="008A6B4A"/>
    <w:rsid w:val="008A74AB"/>
    <w:rsid w:val="008A796A"/>
    <w:rsid w:val="008A79DB"/>
    <w:rsid w:val="008A7B99"/>
    <w:rsid w:val="008A7FF4"/>
    <w:rsid w:val="008B069A"/>
    <w:rsid w:val="008B1337"/>
    <w:rsid w:val="008B1A2D"/>
    <w:rsid w:val="008B1BD0"/>
    <w:rsid w:val="008B3058"/>
    <w:rsid w:val="008B3157"/>
    <w:rsid w:val="008B3337"/>
    <w:rsid w:val="008B35F3"/>
    <w:rsid w:val="008B3695"/>
    <w:rsid w:val="008B424E"/>
    <w:rsid w:val="008B4CB8"/>
    <w:rsid w:val="008B53E9"/>
    <w:rsid w:val="008B5425"/>
    <w:rsid w:val="008B582B"/>
    <w:rsid w:val="008C0258"/>
    <w:rsid w:val="008C1550"/>
    <w:rsid w:val="008C17FE"/>
    <w:rsid w:val="008C1C15"/>
    <w:rsid w:val="008C1E23"/>
    <w:rsid w:val="008C2252"/>
    <w:rsid w:val="008C2BDF"/>
    <w:rsid w:val="008C2D06"/>
    <w:rsid w:val="008C2F27"/>
    <w:rsid w:val="008C2FA3"/>
    <w:rsid w:val="008C3A9D"/>
    <w:rsid w:val="008C3D1B"/>
    <w:rsid w:val="008C3D9A"/>
    <w:rsid w:val="008C3DC7"/>
    <w:rsid w:val="008C3FF4"/>
    <w:rsid w:val="008C4102"/>
    <w:rsid w:val="008C4193"/>
    <w:rsid w:val="008C4552"/>
    <w:rsid w:val="008C483A"/>
    <w:rsid w:val="008C4867"/>
    <w:rsid w:val="008C50EE"/>
    <w:rsid w:val="008C5486"/>
    <w:rsid w:val="008C56B6"/>
    <w:rsid w:val="008C56E1"/>
    <w:rsid w:val="008C6418"/>
    <w:rsid w:val="008C6914"/>
    <w:rsid w:val="008C73C0"/>
    <w:rsid w:val="008C75CE"/>
    <w:rsid w:val="008C768B"/>
    <w:rsid w:val="008D0C12"/>
    <w:rsid w:val="008D15E7"/>
    <w:rsid w:val="008D1840"/>
    <w:rsid w:val="008D1D57"/>
    <w:rsid w:val="008D1F70"/>
    <w:rsid w:val="008D1FF5"/>
    <w:rsid w:val="008D2B36"/>
    <w:rsid w:val="008D2F3D"/>
    <w:rsid w:val="008D3758"/>
    <w:rsid w:val="008D3D13"/>
    <w:rsid w:val="008D4301"/>
    <w:rsid w:val="008D43C2"/>
    <w:rsid w:val="008D452E"/>
    <w:rsid w:val="008D4DD2"/>
    <w:rsid w:val="008D512B"/>
    <w:rsid w:val="008D54A8"/>
    <w:rsid w:val="008D5E30"/>
    <w:rsid w:val="008D6DAE"/>
    <w:rsid w:val="008D7624"/>
    <w:rsid w:val="008E05D5"/>
    <w:rsid w:val="008E163D"/>
    <w:rsid w:val="008E1D74"/>
    <w:rsid w:val="008E2012"/>
    <w:rsid w:val="008E3397"/>
    <w:rsid w:val="008E3653"/>
    <w:rsid w:val="008E3869"/>
    <w:rsid w:val="008E40EA"/>
    <w:rsid w:val="008E56A9"/>
    <w:rsid w:val="008E57E3"/>
    <w:rsid w:val="008E73CB"/>
    <w:rsid w:val="008E77D6"/>
    <w:rsid w:val="008E798A"/>
    <w:rsid w:val="008E7B54"/>
    <w:rsid w:val="008E7C08"/>
    <w:rsid w:val="008E7D71"/>
    <w:rsid w:val="008F0C74"/>
    <w:rsid w:val="008F2D15"/>
    <w:rsid w:val="008F378E"/>
    <w:rsid w:val="008F37CA"/>
    <w:rsid w:val="008F42A3"/>
    <w:rsid w:val="008F4617"/>
    <w:rsid w:val="008F4627"/>
    <w:rsid w:val="008F54AE"/>
    <w:rsid w:val="008F5D2A"/>
    <w:rsid w:val="008F654F"/>
    <w:rsid w:val="008F6987"/>
    <w:rsid w:val="008F6AD7"/>
    <w:rsid w:val="00900648"/>
    <w:rsid w:val="009009F2"/>
    <w:rsid w:val="00900B14"/>
    <w:rsid w:val="00900B4D"/>
    <w:rsid w:val="00900B78"/>
    <w:rsid w:val="00900DD3"/>
    <w:rsid w:val="009010A6"/>
    <w:rsid w:val="00901309"/>
    <w:rsid w:val="009017DE"/>
    <w:rsid w:val="00901B09"/>
    <w:rsid w:val="00902C49"/>
    <w:rsid w:val="00902CE1"/>
    <w:rsid w:val="009030E2"/>
    <w:rsid w:val="009032EB"/>
    <w:rsid w:val="0090358B"/>
    <w:rsid w:val="009035DD"/>
    <w:rsid w:val="00903806"/>
    <w:rsid w:val="00903944"/>
    <w:rsid w:val="009039D8"/>
    <w:rsid w:val="00903A79"/>
    <w:rsid w:val="00903C14"/>
    <w:rsid w:val="00903CEB"/>
    <w:rsid w:val="00903F19"/>
    <w:rsid w:val="00904355"/>
    <w:rsid w:val="00904972"/>
    <w:rsid w:val="009060D4"/>
    <w:rsid w:val="00906106"/>
    <w:rsid w:val="009061C1"/>
    <w:rsid w:val="00907D6D"/>
    <w:rsid w:val="00910252"/>
    <w:rsid w:val="00910881"/>
    <w:rsid w:val="00911155"/>
    <w:rsid w:val="00911263"/>
    <w:rsid w:val="009113A4"/>
    <w:rsid w:val="00911BD2"/>
    <w:rsid w:val="00912643"/>
    <w:rsid w:val="009127EC"/>
    <w:rsid w:val="00912D93"/>
    <w:rsid w:val="00912F9F"/>
    <w:rsid w:val="009135C8"/>
    <w:rsid w:val="009137CF"/>
    <w:rsid w:val="00913EE5"/>
    <w:rsid w:val="00914A71"/>
    <w:rsid w:val="00914D0E"/>
    <w:rsid w:val="00915004"/>
    <w:rsid w:val="009158B2"/>
    <w:rsid w:val="00915E6A"/>
    <w:rsid w:val="0091610D"/>
    <w:rsid w:val="00916242"/>
    <w:rsid w:val="0091684F"/>
    <w:rsid w:val="00916D42"/>
    <w:rsid w:val="00917686"/>
    <w:rsid w:val="00917FCE"/>
    <w:rsid w:val="00920534"/>
    <w:rsid w:val="009206E6"/>
    <w:rsid w:val="0092070D"/>
    <w:rsid w:val="00920C11"/>
    <w:rsid w:val="00920CE6"/>
    <w:rsid w:val="00920EEA"/>
    <w:rsid w:val="00921728"/>
    <w:rsid w:val="009219FB"/>
    <w:rsid w:val="00922188"/>
    <w:rsid w:val="00922299"/>
    <w:rsid w:val="00922563"/>
    <w:rsid w:val="009227C9"/>
    <w:rsid w:val="00922822"/>
    <w:rsid w:val="00923016"/>
    <w:rsid w:val="00923192"/>
    <w:rsid w:val="00923982"/>
    <w:rsid w:val="00923FF4"/>
    <w:rsid w:val="0092484A"/>
    <w:rsid w:val="00924E89"/>
    <w:rsid w:val="009251E3"/>
    <w:rsid w:val="009256E6"/>
    <w:rsid w:val="00925CDE"/>
    <w:rsid w:val="00925FF6"/>
    <w:rsid w:val="009261BD"/>
    <w:rsid w:val="009274AF"/>
    <w:rsid w:val="00927FD3"/>
    <w:rsid w:val="0093027A"/>
    <w:rsid w:val="00930693"/>
    <w:rsid w:val="009306B9"/>
    <w:rsid w:val="00930CF1"/>
    <w:rsid w:val="00930CFB"/>
    <w:rsid w:val="00930F72"/>
    <w:rsid w:val="009317D6"/>
    <w:rsid w:val="00931C73"/>
    <w:rsid w:val="009338A3"/>
    <w:rsid w:val="00933DF4"/>
    <w:rsid w:val="00934EFA"/>
    <w:rsid w:val="009355D6"/>
    <w:rsid w:val="00935FA4"/>
    <w:rsid w:val="00936992"/>
    <w:rsid w:val="009369D0"/>
    <w:rsid w:val="00936A33"/>
    <w:rsid w:val="00936F27"/>
    <w:rsid w:val="009371F1"/>
    <w:rsid w:val="00937202"/>
    <w:rsid w:val="009375F3"/>
    <w:rsid w:val="009378AA"/>
    <w:rsid w:val="0093795B"/>
    <w:rsid w:val="0094042F"/>
    <w:rsid w:val="009404F3"/>
    <w:rsid w:val="00940735"/>
    <w:rsid w:val="00940846"/>
    <w:rsid w:val="00941A02"/>
    <w:rsid w:val="0094230A"/>
    <w:rsid w:val="009428F4"/>
    <w:rsid w:val="00943731"/>
    <w:rsid w:val="00943DA0"/>
    <w:rsid w:val="00944129"/>
    <w:rsid w:val="0094479E"/>
    <w:rsid w:val="00945598"/>
    <w:rsid w:val="00945C23"/>
    <w:rsid w:val="00945D43"/>
    <w:rsid w:val="00945FD5"/>
    <w:rsid w:val="0094636C"/>
    <w:rsid w:val="0094689D"/>
    <w:rsid w:val="00946FC1"/>
    <w:rsid w:val="00947A50"/>
    <w:rsid w:val="009508EB"/>
    <w:rsid w:val="00951C02"/>
    <w:rsid w:val="00952F8C"/>
    <w:rsid w:val="009537B5"/>
    <w:rsid w:val="0095384C"/>
    <w:rsid w:val="00953FE9"/>
    <w:rsid w:val="00954136"/>
    <w:rsid w:val="009556C5"/>
    <w:rsid w:val="0095688F"/>
    <w:rsid w:val="009568A7"/>
    <w:rsid w:val="00956A89"/>
    <w:rsid w:val="00956AB4"/>
    <w:rsid w:val="00956C72"/>
    <w:rsid w:val="00956E5B"/>
    <w:rsid w:val="00956F0D"/>
    <w:rsid w:val="00956F1A"/>
    <w:rsid w:val="00957335"/>
    <w:rsid w:val="00957508"/>
    <w:rsid w:val="00957C66"/>
    <w:rsid w:val="00960696"/>
    <w:rsid w:val="00960749"/>
    <w:rsid w:val="009607CD"/>
    <w:rsid w:val="00960933"/>
    <w:rsid w:val="00960AF1"/>
    <w:rsid w:val="00960F73"/>
    <w:rsid w:val="0096105C"/>
    <w:rsid w:val="0096119F"/>
    <w:rsid w:val="00961A04"/>
    <w:rsid w:val="00961B8B"/>
    <w:rsid w:val="009624B5"/>
    <w:rsid w:val="00962514"/>
    <w:rsid w:val="009626A4"/>
    <w:rsid w:val="00962730"/>
    <w:rsid w:val="00962D40"/>
    <w:rsid w:val="00963131"/>
    <w:rsid w:val="00963817"/>
    <w:rsid w:val="00963932"/>
    <w:rsid w:val="00963D3C"/>
    <w:rsid w:val="00963FF9"/>
    <w:rsid w:val="00964CF2"/>
    <w:rsid w:val="00965907"/>
    <w:rsid w:val="00965BC0"/>
    <w:rsid w:val="00965C4B"/>
    <w:rsid w:val="00965EE9"/>
    <w:rsid w:val="00965F26"/>
    <w:rsid w:val="009661D7"/>
    <w:rsid w:val="009667AB"/>
    <w:rsid w:val="0096686C"/>
    <w:rsid w:val="00966D04"/>
    <w:rsid w:val="009675CE"/>
    <w:rsid w:val="00967B85"/>
    <w:rsid w:val="00967E84"/>
    <w:rsid w:val="00967EF1"/>
    <w:rsid w:val="00970984"/>
    <w:rsid w:val="009716A9"/>
    <w:rsid w:val="00971D8D"/>
    <w:rsid w:val="009720BC"/>
    <w:rsid w:val="00972B5F"/>
    <w:rsid w:val="00972E07"/>
    <w:rsid w:val="009733FD"/>
    <w:rsid w:val="009735AD"/>
    <w:rsid w:val="009737CF"/>
    <w:rsid w:val="00973ACE"/>
    <w:rsid w:val="00973B1F"/>
    <w:rsid w:val="0097435E"/>
    <w:rsid w:val="00975459"/>
    <w:rsid w:val="00975DE1"/>
    <w:rsid w:val="00977098"/>
    <w:rsid w:val="00977252"/>
    <w:rsid w:val="00977372"/>
    <w:rsid w:val="00977781"/>
    <w:rsid w:val="009778D3"/>
    <w:rsid w:val="00977EEB"/>
    <w:rsid w:val="009804A0"/>
    <w:rsid w:val="00980BDE"/>
    <w:rsid w:val="00980BE0"/>
    <w:rsid w:val="00980FD7"/>
    <w:rsid w:val="0098115C"/>
    <w:rsid w:val="00981773"/>
    <w:rsid w:val="0098226C"/>
    <w:rsid w:val="00982438"/>
    <w:rsid w:val="00983159"/>
    <w:rsid w:val="00983672"/>
    <w:rsid w:val="00983784"/>
    <w:rsid w:val="00983BD2"/>
    <w:rsid w:val="00983BD7"/>
    <w:rsid w:val="00983CB7"/>
    <w:rsid w:val="00983D0F"/>
    <w:rsid w:val="009846C4"/>
    <w:rsid w:val="00984882"/>
    <w:rsid w:val="00984949"/>
    <w:rsid w:val="00984975"/>
    <w:rsid w:val="009849D7"/>
    <w:rsid w:val="00984B74"/>
    <w:rsid w:val="009850FA"/>
    <w:rsid w:val="009854AD"/>
    <w:rsid w:val="009858BF"/>
    <w:rsid w:val="0098593E"/>
    <w:rsid w:val="009859A3"/>
    <w:rsid w:val="00985A52"/>
    <w:rsid w:val="009860EC"/>
    <w:rsid w:val="00986D83"/>
    <w:rsid w:val="009870F2"/>
    <w:rsid w:val="009877DE"/>
    <w:rsid w:val="009900FC"/>
    <w:rsid w:val="00990219"/>
    <w:rsid w:val="00990A43"/>
    <w:rsid w:val="009917B8"/>
    <w:rsid w:val="00991813"/>
    <w:rsid w:val="009919F3"/>
    <w:rsid w:val="00991DA3"/>
    <w:rsid w:val="009921FE"/>
    <w:rsid w:val="00992433"/>
    <w:rsid w:val="0099243E"/>
    <w:rsid w:val="009927B4"/>
    <w:rsid w:val="00992A3C"/>
    <w:rsid w:val="00992C1B"/>
    <w:rsid w:val="00992CAC"/>
    <w:rsid w:val="00992CD5"/>
    <w:rsid w:val="00992E8B"/>
    <w:rsid w:val="00992FB4"/>
    <w:rsid w:val="00993262"/>
    <w:rsid w:val="00993DC6"/>
    <w:rsid w:val="009948C1"/>
    <w:rsid w:val="00994B78"/>
    <w:rsid w:val="00994D38"/>
    <w:rsid w:val="00994EFB"/>
    <w:rsid w:val="00995981"/>
    <w:rsid w:val="00995D47"/>
    <w:rsid w:val="0099606F"/>
    <w:rsid w:val="009969DF"/>
    <w:rsid w:val="00996AF0"/>
    <w:rsid w:val="00997206"/>
    <w:rsid w:val="00997277"/>
    <w:rsid w:val="00997B01"/>
    <w:rsid w:val="00997C77"/>
    <w:rsid w:val="00997E38"/>
    <w:rsid w:val="00997F97"/>
    <w:rsid w:val="009A05BD"/>
    <w:rsid w:val="009A085C"/>
    <w:rsid w:val="009A0C9B"/>
    <w:rsid w:val="009A0E64"/>
    <w:rsid w:val="009A1158"/>
    <w:rsid w:val="009A117A"/>
    <w:rsid w:val="009A123A"/>
    <w:rsid w:val="009A14C0"/>
    <w:rsid w:val="009A1BF5"/>
    <w:rsid w:val="009A2A57"/>
    <w:rsid w:val="009A2F96"/>
    <w:rsid w:val="009A326B"/>
    <w:rsid w:val="009A32D6"/>
    <w:rsid w:val="009A38D7"/>
    <w:rsid w:val="009A400E"/>
    <w:rsid w:val="009A4507"/>
    <w:rsid w:val="009A46BA"/>
    <w:rsid w:val="009A55F0"/>
    <w:rsid w:val="009A5EFE"/>
    <w:rsid w:val="009A5F0E"/>
    <w:rsid w:val="009A6BE2"/>
    <w:rsid w:val="009A766D"/>
    <w:rsid w:val="009B0351"/>
    <w:rsid w:val="009B0E08"/>
    <w:rsid w:val="009B1EA0"/>
    <w:rsid w:val="009B25F9"/>
    <w:rsid w:val="009B2BE7"/>
    <w:rsid w:val="009B3291"/>
    <w:rsid w:val="009B338D"/>
    <w:rsid w:val="009B3468"/>
    <w:rsid w:val="009B3CB1"/>
    <w:rsid w:val="009B3CC9"/>
    <w:rsid w:val="009B40D8"/>
    <w:rsid w:val="009B418C"/>
    <w:rsid w:val="009B4EF8"/>
    <w:rsid w:val="009B4F2C"/>
    <w:rsid w:val="009B5775"/>
    <w:rsid w:val="009B5DAB"/>
    <w:rsid w:val="009B620F"/>
    <w:rsid w:val="009B6BEA"/>
    <w:rsid w:val="009B6E9B"/>
    <w:rsid w:val="009B7DC0"/>
    <w:rsid w:val="009C129C"/>
    <w:rsid w:val="009C1C73"/>
    <w:rsid w:val="009C223A"/>
    <w:rsid w:val="009C23EF"/>
    <w:rsid w:val="009C263A"/>
    <w:rsid w:val="009C2B7F"/>
    <w:rsid w:val="009C3558"/>
    <w:rsid w:val="009C37CB"/>
    <w:rsid w:val="009C38CE"/>
    <w:rsid w:val="009C3A7F"/>
    <w:rsid w:val="009C3AB6"/>
    <w:rsid w:val="009C3C56"/>
    <w:rsid w:val="009C3DC1"/>
    <w:rsid w:val="009C454A"/>
    <w:rsid w:val="009C47AE"/>
    <w:rsid w:val="009C498A"/>
    <w:rsid w:val="009C4C62"/>
    <w:rsid w:val="009C5136"/>
    <w:rsid w:val="009C5286"/>
    <w:rsid w:val="009C5923"/>
    <w:rsid w:val="009C5978"/>
    <w:rsid w:val="009C5989"/>
    <w:rsid w:val="009C5A60"/>
    <w:rsid w:val="009C5E41"/>
    <w:rsid w:val="009C6297"/>
    <w:rsid w:val="009C6744"/>
    <w:rsid w:val="009C6CD5"/>
    <w:rsid w:val="009C72F8"/>
    <w:rsid w:val="009C73A6"/>
    <w:rsid w:val="009C74B2"/>
    <w:rsid w:val="009C7B70"/>
    <w:rsid w:val="009C7ECB"/>
    <w:rsid w:val="009D0C1F"/>
    <w:rsid w:val="009D0D50"/>
    <w:rsid w:val="009D10E1"/>
    <w:rsid w:val="009D28FD"/>
    <w:rsid w:val="009D3873"/>
    <w:rsid w:val="009D3A94"/>
    <w:rsid w:val="009D450D"/>
    <w:rsid w:val="009D500C"/>
    <w:rsid w:val="009D5FD4"/>
    <w:rsid w:val="009D676A"/>
    <w:rsid w:val="009D67EC"/>
    <w:rsid w:val="009D70CA"/>
    <w:rsid w:val="009D7348"/>
    <w:rsid w:val="009D7398"/>
    <w:rsid w:val="009D7904"/>
    <w:rsid w:val="009E01FC"/>
    <w:rsid w:val="009E08E9"/>
    <w:rsid w:val="009E0BA9"/>
    <w:rsid w:val="009E170D"/>
    <w:rsid w:val="009E1EF4"/>
    <w:rsid w:val="009E1F2C"/>
    <w:rsid w:val="009E1F6B"/>
    <w:rsid w:val="009E25C3"/>
    <w:rsid w:val="009E289B"/>
    <w:rsid w:val="009E2B78"/>
    <w:rsid w:val="009E2C0A"/>
    <w:rsid w:val="009E31C5"/>
    <w:rsid w:val="009E3841"/>
    <w:rsid w:val="009E3BFC"/>
    <w:rsid w:val="009E3C53"/>
    <w:rsid w:val="009E4784"/>
    <w:rsid w:val="009E4BEE"/>
    <w:rsid w:val="009E4CE6"/>
    <w:rsid w:val="009E5142"/>
    <w:rsid w:val="009E5885"/>
    <w:rsid w:val="009E59CE"/>
    <w:rsid w:val="009E5B8A"/>
    <w:rsid w:val="009E5F56"/>
    <w:rsid w:val="009E6223"/>
    <w:rsid w:val="009E64E5"/>
    <w:rsid w:val="009E6C11"/>
    <w:rsid w:val="009E6EFB"/>
    <w:rsid w:val="009E6F7E"/>
    <w:rsid w:val="009E7658"/>
    <w:rsid w:val="009F017C"/>
    <w:rsid w:val="009F0529"/>
    <w:rsid w:val="009F0594"/>
    <w:rsid w:val="009F0828"/>
    <w:rsid w:val="009F08FB"/>
    <w:rsid w:val="009F1177"/>
    <w:rsid w:val="009F1872"/>
    <w:rsid w:val="009F1B7B"/>
    <w:rsid w:val="009F1DC3"/>
    <w:rsid w:val="009F3122"/>
    <w:rsid w:val="009F4755"/>
    <w:rsid w:val="009F4873"/>
    <w:rsid w:val="009F4AF1"/>
    <w:rsid w:val="009F4DDB"/>
    <w:rsid w:val="009F5091"/>
    <w:rsid w:val="009F526D"/>
    <w:rsid w:val="009F5715"/>
    <w:rsid w:val="009F5846"/>
    <w:rsid w:val="009F5AC3"/>
    <w:rsid w:val="009F5EFD"/>
    <w:rsid w:val="009F66EA"/>
    <w:rsid w:val="009F71FA"/>
    <w:rsid w:val="009F7781"/>
    <w:rsid w:val="009F7917"/>
    <w:rsid w:val="00A002AE"/>
    <w:rsid w:val="00A002E2"/>
    <w:rsid w:val="00A010E9"/>
    <w:rsid w:val="00A01434"/>
    <w:rsid w:val="00A01DD0"/>
    <w:rsid w:val="00A0211A"/>
    <w:rsid w:val="00A023E0"/>
    <w:rsid w:val="00A023EC"/>
    <w:rsid w:val="00A030B9"/>
    <w:rsid w:val="00A039D1"/>
    <w:rsid w:val="00A03D40"/>
    <w:rsid w:val="00A04F19"/>
    <w:rsid w:val="00A04F8B"/>
    <w:rsid w:val="00A050AE"/>
    <w:rsid w:val="00A05330"/>
    <w:rsid w:val="00A05559"/>
    <w:rsid w:val="00A05706"/>
    <w:rsid w:val="00A05A4A"/>
    <w:rsid w:val="00A06103"/>
    <w:rsid w:val="00A06B16"/>
    <w:rsid w:val="00A06C89"/>
    <w:rsid w:val="00A06E55"/>
    <w:rsid w:val="00A1055C"/>
    <w:rsid w:val="00A10990"/>
    <w:rsid w:val="00A10DDE"/>
    <w:rsid w:val="00A10F16"/>
    <w:rsid w:val="00A121C1"/>
    <w:rsid w:val="00A1227E"/>
    <w:rsid w:val="00A1289F"/>
    <w:rsid w:val="00A12C25"/>
    <w:rsid w:val="00A12E0D"/>
    <w:rsid w:val="00A12F00"/>
    <w:rsid w:val="00A13484"/>
    <w:rsid w:val="00A13924"/>
    <w:rsid w:val="00A14341"/>
    <w:rsid w:val="00A1435E"/>
    <w:rsid w:val="00A15FDD"/>
    <w:rsid w:val="00A1685E"/>
    <w:rsid w:val="00A169EB"/>
    <w:rsid w:val="00A16A23"/>
    <w:rsid w:val="00A17724"/>
    <w:rsid w:val="00A17BD5"/>
    <w:rsid w:val="00A20ABC"/>
    <w:rsid w:val="00A21198"/>
    <w:rsid w:val="00A21DAE"/>
    <w:rsid w:val="00A21FC6"/>
    <w:rsid w:val="00A22403"/>
    <w:rsid w:val="00A2287A"/>
    <w:rsid w:val="00A22D3E"/>
    <w:rsid w:val="00A243B4"/>
    <w:rsid w:val="00A24D5C"/>
    <w:rsid w:val="00A25F50"/>
    <w:rsid w:val="00A2614F"/>
    <w:rsid w:val="00A262D2"/>
    <w:rsid w:val="00A264DC"/>
    <w:rsid w:val="00A268BC"/>
    <w:rsid w:val="00A26C04"/>
    <w:rsid w:val="00A26EE1"/>
    <w:rsid w:val="00A2775F"/>
    <w:rsid w:val="00A27C35"/>
    <w:rsid w:val="00A30214"/>
    <w:rsid w:val="00A30A52"/>
    <w:rsid w:val="00A31394"/>
    <w:rsid w:val="00A320E5"/>
    <w:rsid w:val="00A32B3D"/>
    <w:rsid w:val="00A33007"/>
    <w:rsid w:val="00A33A96"/>
    <w:rsid w:val="00A34382"/>
    <w:rsid w:val="00A34496"/>
    <w:rsid w:val="00A34CA7"/>
    <w:rsid w:val="00A35060"/>
    <w:rsid w:val="00A3597D"/>
    <w:rsid w:val="00A36259"/>
    <w:rsid w:val="00A366EE"/>
    <w:rsid w:val="00A368A8"/>
    <w:rsid w:val="00A36D24"/>
    <w:rsid w:val="00A37302"/>
    <w:rsid w:val="00A37D25"/>
    <w:rsid w:val="00A37FA6"/>
    <w:rsid w:val="00A402A6"/>
    <w:rsid w:val="00A40D05"/>
    <w:rsid w:val="00A40D79"/>
    <w:rsid w:val="00A41305"/>
    <w:rsid w:val="00A41C2B"/>
    <w:rsid w:val="00A42040"/>
    <w:rsid w:val="00A42295"/>
    <w:rsid w:val="00A42B8B"/>
    <w:rsid w:val="00A42CBF"/>
    <w:rsid w:val="00A43609"/>
    <w:rsid w:val="00A43D7A"/>
    <w:rsid w:val="00A4464B"/>
    <w:rsid w:val="00A448F8"/>
    <w:rsid w:val="00A44A9B"/>
    <w:rsid w:val="00A45020"/>
    <w:rsid w:val="00A456E8"/>
    <w:rsid w:val="00A45990"/>
    <w:rsid w:val="00A45C78"/>
    <w:rsid w:val="00A46083"/>
    <w:rsid w:val="00A4653F"/>
    <w:rsid w:val="00A46807"/>
    <w:rsid w:val="00A47764"/>
    <w:rsid w:val="00A50304"/>
    <w:rsid w:val="00A50405"/>
    <w:rsid w:val="00A506DF"/>
    <w:rsid w:val="00A5070A"/>
    <w:rsid w:val="00A5078A"/>
    <w:rsid w:val="00A50AB8"/>
    <w:rsid w:val="00A50C05"/>
    <w:rsid w:val="00A5138E"/>
    <w:rsid w:val="00A513A7"/>
    <w:rsid w:val="00A51A04"/>
    <w:rsid w:val="00A52864"/>
    <w:rsid w:val="00A52B63"/>
    <w:rsid w:val="00A52E1F"/>
    <w:rsid w:val="00A52E2E"/>
    <w:rsid w:val="00A52E80"/>
    <w:rsid w:val="00A53431"/>
    <w:rsid w:val="00A536ED"/>
    <w:rsid w:val="00A53CAC"/>
    <w:rsid w:val="00A547DF"/>
    <w:rsid w:val="00A54BDC"/>
    <w:rsid w:val="00A54E8C"/>
    <w:rsid w:val="00A54F0E"/>
    <w:rsid w:val="00A550FA"/>
    <w:rsid w:val="00A56186"/>
    <w:rsid w:val="00A5636F"/>
    <w:rsid w:val="00A563DE"/>
    <w:rsid w:val="00A5658B"/>
    <w:rsid w:val="00A5669C"/>
    <w:rsid w:val="00A60214"/>
    <w:rsid w:val="00A60985"/>
    <w:rsid w:val="00A60C5C"/>
    <w:rsid w:val="00A614D3"/>
    <w:rsid w:val="00A61537"/>
    <w:rsid w:val="00A61618"/>
    <w:rsid w:val="00A624C2"/>
    <w:rsid w:val="00A62FA9"/>
    <w:rsid w:val="00A63016"/>
    <w:rsid w:val="00A6372E"/>
    <w:rsid w:val="00A637A1"/>
    <w:rsid w:val="00A63C3D"/>
    <w:rsid w:val="00A64251"/>
    <w:rsid w:val="00A64638"/>
    <w:rsid w:val="00A64C33"/>
    <w:rsid w:val="00A64ED4"/>
    <w:rsid w:val="00A64FD5"/>
    <w:rsid w:val="00A65191"/>
    <w:rsid w:val="00A6545C"/>
    <w:rsid w:val="00A657CB"/>
    <w:rsid w:val="00A65A18"/>
    <w:rsid w:val="00A65B3E"/>
    <w:rsid w:val="00A65BCD"/>
    <w:rsid w:val="00A65F61"/>
    <w:rsid w:val="00A66C79"/>
    <w:rsid w:val="00A66CAE"/>
    <w:rsid w:val="00A66FFB"/>
    <w:rsid w:val="00A67255"/>
    <w:rsid w:val="00A6744A"/>
    <w:rsid w:val="00A674DC"/>
    <w:rsid w:val="00A676DD"/>
    <w:rsid w:val="00A67ABC"/>
    <w:rsid w:val="00A705FB"/>
    <w:rsid w:val="00A70833"/>
    <w:rsid w:val="00A70BBC"/>
    <w:rsid w:val="00A710F1"/>
    <w:rsid w:val="00A71196"/>
    <w:rsid w:val="00A711C6"/>
    <w:rsid w:val="00A713D5"/>
    <w:rsid w:val="00A718B4"/>
    <w:rsid w:val="00A71C08"/>
    <w:rsid w:val="00A71C62"/>
    <w:rsid w:val="00A720EE"/>
    <w:rsid w:val="00A728BF"/>
    <w:rsid w:val="00A72A2F"/>
    <w:rsid w:val="00A72DBC"/>
    <w:rsid w:val="00A73006"/>
    <w:rsid w:val="00A7323F"/>
    <w:rsid w:val="00A734DE"/>
    <w:rsid w:val="00A7364A"/>
    <w:rsid w:val="00A73A44"/>
    <w:rsid w:val="00A743EF"/>
    <w:rsid w:val="00A7498A"/>
    <w:rsid w:val="00A74B08"/>
    <w:rsid w:val="00A74BC3"/>
    <w:rsid w:val="00A751D1"/>
    <w:rsid w:val="00A761AF"/>
    <w:rsid w:val="00A77214"/>
    <w:rsid w:val="00A77593"/>
    <w:rsid w:val="00A77ABC"/>
    <w:rsid w:val="00A80140"/>
    <w:rsid w:val="00A801A2"/>
    <w:rsid w:val="00A806C6"/>
    <w:rsid w:val="00A80A16"/>
    <w:rsid w:val="00A811A9"/>
    <w:rsid w:val="00A81632"/>
    <w:rsid w:val="00A818F4"/>
    <w:rsid w:val="00A827A4"/>
    <w:rsid w:val="00A83084"/>
    <w:rsid w:val="00A83BB5"/>
    <w:rsid w:val="00A84113"/>
    <w:rsid w:val="00A846D3"/>
    <w:rsid w:val="00A84CCC"/>
    <w:rsid w:val="00A85D5D"/>
    <w:rsid w:val="00A864DB"/>
    <w:rsid w:val="00A86796"/>
    <w:rsid w:val="00A868AB"/>
    <w:rsid w:val="00A8691A"/>
    <w:rsid w:val="00A86DA8"/>
    <w:rsid w:val="00A871DC"/>
    <w:rsid w:val="00A877F2"/>
    <w:rsid w:val="00A9016C"/>
    <w:rsid w:val="00A90B39"/>
    <w:rsid w:val="00A90DF7"/>
    <w:rsid w:val="00A910CB"/>
    <w:rsid w:val="00A91DEA"/>
    <w:rsid w:val="00A91E98"/>
    <w:rsid w:val="00A9248C"/>
    <w:rsid w:val="00A92884"/>
    <w:rsid w:val="00A928EF"/>
    <w:rsid w:val="00A92A85"/>
    <w:rsid w:val="00A93379"/>
    <w:rsid w:val="00A9349A"/>
    <w:rsid w:val="00A9416B"/>
    <w:rsid w:val="00A9430E"/>
    <w:rsid w:val="00A95AAF"/>
    <w:rsid w:val="00A95C22"/>
    <w:rsid w:val="00A9704C"/>
    <w:rsid w:val="00AA1066"/>
    <w:rsid w:val="00AA10AF"/>
    <w:rsid w:val="00AA1A0E"/>
    <w:rsid w:val="00AA1D0C"/>
    <w:rsid w:val="00AA1D16"/>
    <w:rsid w:val="00AA1D19"/>
    <w:rsid w:val="00AA1E9A"/>
    <w:rsid w:val="00AA21D1"/>
    <w:rsid w:val="00AA256C"/>
    <w:rsid w:val="00AA269A"/>
    <w:rsid w:val="00AA2A55"/>
    <w:rsid w:val="00AA2CF8"/>
    <w:rsid w:val="00AA3557"/>
    <w:rsid w:val="00AA3B56"/>
    <w:rsid w:val="00AA4041"/>
    <w:rsid w:val="00AA4051"/>
    <w:rsid w:val="00AA4439"/>
    <w:rsid w:val="00AA4503"/>
    <w:rsid w:val="00AA4623"/>
    <w:rsid w:val="00AA4C05"/>
    <w:rsid w:val="00AA5107"/>
    <w:rsid w:val="00AA5D65"/>
    <w:rsid w:val="00AA6293"/>
    <w:rsid w:val="00AA689A"/>
    <w:rsid w:val="00AA6A1B"/>
    <w:rsid w:val="00AA6A89"/>
    <w:rsid w:val="00AA7077"/>
    <w:rsid w:val="00AA7173"/>
    <w:rsid w:val="00AA7605"/>
    <w:rsid w:val="00AA7686"/>
    <w:rsid w:val="00AA7698"/>
    <w:rsid w:val="00AA7EB7"/>
    <w:rsid w:val="00AB014D"/>
    <w:rsid w:val="00AB05BE"/>
    <w:rsid w:val="00AB0BDC"/>
    <w:rsid w:val="00AB11BB"/>
    <w:rsid w:val="00AB1B39"/>
    <w:rsid w:val="00AB232E"/>
    <w:rsid w:val="00AB2761"/>
    <w:rsid w:val="00AB3372"/>
    <w:rsid w:val="00AB43AE"/>
    <w:rsid w:val="00AB485D"/>
    <w:rsid w:val="00AB494A"/>
    <w:rsid w:val="00AB4BE0"/>
    <w:rsid w:val="00AB5739"/>
    <w:rsid w:val="00AB5A9E"/>
    <w:rsid w:val="00AB5AE5"/>
    <w:rsid w:val="00AB626B"/>
    <w:rsid w:val="00AB67B6"/>
    <w:rsid w:val="00AB6839"/>
    <w:rsid w:val="00AB6916"/>
    <w:rsid w:val="00AB76E0"/>
    <w:rsid w:val="00AB77B7"/>
    <w:rsid w:val="00AC003A"/>
    <w:rsid w:val="00AC0289"/>
    <w:rsid w:val="00AC061F"/>
    <w:rsid w:val="00AC06A2"/>
    <w:rsid w:val="00AC1434"/>
    <w:rsid w:val="00AC2F3F"/>
    <w:rsid w:val="00AC3313"/>
    <w:rsid w:val="00AC358C"/>
    <w:rsid w:val="00AC39EF"/>
    <w:rsid w:val="00AC435F"/>
    <w:rsid w:val="00AC43BB"/>
    <w:rsid w:val="00AC4929"/>
    <w:rsid w:val="00AC51E8"/>
    <w:rsid w:val="00AC528F"/>
    <w:rsid w:val="00AC5B51"/>
    <w:rsid w:val="00AC7065"/>
    <w:rsid w:val="00AC7246"/>
    <w:rsid w:val="00AC7DE4"/>
    <w:rsid w:val="00AD01DC"/>
    <w:rsid w:val="00AD027D"/>
    <w:rsid w:val="00AD0403"/>
    <w:rsid w:val="00AD09AB"/>
    <w:rsid w:val="00AD0B65"/>
    <w:rsid w:val="00AD0D74"/>
    <w:rsid w:val="00AD1358"/>
    <w:rsid w:val="00AD1791"/>
    <w:rsid w:val="00AD18F7"/>
    <w:rsid w:val="00AD1FE0"/>
    <w:rsid w:val="00AD21FF"/>
    <w:rsid w:val="00AD220E"/>
    <w:rsid w:val="00AD2A43"/>
    <w:rsid w:val="00AD3733"/>
    <w:rsid w:val="00AD3856"/>
    <w:rsid w:val="00AD3BBD"/>
    <w:rsid w:val="00AD42B6"/>
    <w:rsid w:val="00AD479D"/>
    <w:rsid w:val="00AD481D"/>
    <w:rsid w:val="00AD5362"/>
    <w:rsid w:val="00AD551B"/>
    <w:rsid w:val="00AD58A7"/>
    <w:rsid w:val="00AD5CDD"/>
    <w:rsid w:val="00AD5FCE"/>
    <w:rsid w:val="00AD606A"/>
    <w:rsid w:val="00AD6527"/>
    <w:rsid w:val="00AD68F4"/>
    <w:rsid w:val="00AD6AC4"/>
    <w:rsid w:val="00AD6D0D"/>
    <w:rsid w:val="00AD6FAC"/>
    <w:rsid w:val="00AD746E"/>
    <w:rsid w:val="00AD7ABA"/>
    <w:rsid w:val="00AD7AF0"/>
    <w:rsid w:val="00AD7E1B"/>
    <w:rsid w:val="00AD7EB4"/>
    <w:rsid w:val="00AE00B6"/>
    <w:rsid w:val="00AE0454"/>
    <w:rsid w:val="00AE0554"/>
    <w:rsid w:val="00AE06CC"/>
    <w:rsid w:val="00AE0EF9"/>
    <w:rsid w:val="00AE125C"/>
    <w:rsid w:val="00AE17DC"/>
    <w:rsid w:val="00AE182D"/>
    <w:rsid w:val="00AE18D6"/>
    <w:rsid w:val="00AE1F36"/>
    <w:rsid w:val="00AE1F40"/>
    <w:rsid w:val="00AE20CC"/>
    <w:rsid w:val="00AE2BB9"/>
    <w:rsid w:val="00AE3897"/>
    <w:rsid w:val="00AE3CCC"/>
    <w:rsid w:val="00AE3F3F"/>
    <w:rsid w:val="00AE4F0D"/>
    <w:rsid w:val="00AE50A0"/>
    <w:rsid w:val="00AE5C95"/>
    <w:rsid w:val="00AE67A3"/>
    <w:rsid w:val="00AE6F83"/>
    <w:rsid w:val="00AE7563"/>
    <w:rsid w:val="00AE75D0"/>
    <w:rsid w:val="00AE7731"/>
    <w:rsid w:val="00AE7DE6"/>
    <w:rsid w:val="00AF00FA"/>
    <w:rsid w:val="00AF055D"/>
    <w:rsid w:val="00AF0FDC"/>
    <w:rsid w:val="00AF102C"/>
    <w:rsid w:val="00AF132F"/>
    <w:rsid w:val="00AF1C35"/>
    <w:rsid w:val="00AF204C"/>
    <w:rsid w:val="00AF3639"/>
    <w:rsid w:val="00AF3B27"/>
    <w:rsid w:val="00AF4190"/>
    <w:rsid w:val="00AF449C"/>
    <w:rsid w:val="00AF4ADA"/>
    <w:rsid w:val="00AF4F5E"/>
    <w:rsid w:val="00AF5024"/>
    <w:rsid w:val="00AF5131"/>
    <w:rsid w:val="00AF525C"/>
    <w:rsid w:val="00AF5629"/>
    <w:rsid w:val="00AF6C60"/>
    <w:rsid w:val="00AF6ECE"/>
    <w:rsid w:val="00AF7202"/>
    <w:rsid w:val="00AF7BDC"/>
    <w:rsid w:val="00AF7D19"/>
    <w:rsid w:val="00AF7D42"/>
    <w:rsid w:val="00AF7D4C"/>
    <w:rsid w:val="00B0035D"/>
    <w:rsid w:val="00B009C8"/>
    <w:rsid w:val="00B009E6"/>
    <w:rsid w:val="00B01482"/>
    <w:rsid w:val="00B01616"/>
    <w:rsid w:val="00B0207A"/>
    <w:rsid w:val="00B02DB7"/>
    <w:rsid w:val="00B03274"/>
    <w:rsid w:val="00B041BA"/>
    <w:rsid w:val="00B0430F"/>
    <w:rsid w:val="00B04E11"/>
    <w:rsid w:val="00B04E2A"/>
    <w:rsid w:val="00B04FE6"/>
    <w:rsid w:val="00B055B7"/>
    <w:rsid w:val="00B05AD0"/>
    <w:rsid w:val="00B06363"/>
    <w:rsid w:val="00B06549"/>
    <w:rsid w:val="00B06C4F"/>
    <w:rsid w:val="00B100E7"/>
    <w:rsid w:val="00B10265"/>
    <w:rsid w:val="00B10783"/>
    <w:rsid w:val="00B10BFF"/>
    <w:rsid w:val="00B1157E"/>
    <w:rsid w:val="00B1164D"/>
    <w:rsid w:val="00B11CDC"/>
    <w:rsid w:val="00B1225E"/>
    <w:rsid w:val="00B13BCF"/>
    <w:rsid w:val="00B14727"/>
    <w:rsid w:val="00B14BA8"/>
    <w:rsid w:val="00B14DCA"/>
    <w:rsid w:val="00B1597A"/>
    <w:rsid w:val="00B162DC"/>
    <w:rsid w:val="00B16A5C"/>
    <w:rsid w:val="00B16FB2"/>
    <w:rsid w:val="00B171BE"/>
    <w:rsid w:val="00B17A4F"/>
    <w:rsid w:val="00B17DCC"/>
    <w:rsid w:val="00B17F7B"/>
    <w:rsid w:val="00B20A3F"/>
    <w:rsid w:val="00B20A99"/>
    <w:rsid w:val="00B20B8A"/>
    <w:rsid w:val="00B21267"/>
    <w:rsid w:val="00B21441"/>
    <w:rsid w:val="00B21982"/>
    <w:rsid w:val="00B21A7B"/>
    <w:rsid w:val="00B22159"/>
    <w:rsid w:val="00B22167"/>
    <w:rsid w:val="00B22289"/>
    <w:rsid w:val="00B22494"/>
    <w:rsid w:val="00B237DB"/>
    <w:rsid w:val="00B2403F"/>
    <w:rsid w:val="00B244BE"/>
    <w:rsid w:val="00B24B7E"/>
    <w:rsid w:val="00B25B3B"/>
    <w:rsid w:val="00B26230"/>
    <w:rsid w:val="00B2698E"/>
    <w:rsid w:val="00B274B9"/>
    <w:rsid w:val="00B27A59"/>
    <w:rsid w:val="00B301EF"/>
    <w:rsid w:val="00B302F7"/>
    <w:rsid w:val="00B30823"/>
    <w:rsid w:val="00B30AEC"/>
    <w:rsid w:val="00B30FE6"/>
    <w:rsid w:val="00B3170D"/>
    <w:rsid w:val="00B32487"/>
    <w:rsid w:val="00B33AF6"/>
    <w:rsid w:val="00B33D9C"/>
    <w:rsid w:val="00B341E2"/>
    <w:rsid w:val="00B341FC"/>
    <w:rsid w:val="00B34454"/>
    <w:rsid w:val="00B34A48"/>
    <w:rsid w:val="00B34DBA"/>
    <w:rsid w:val="00B34E4F"/>
    <w:rsid w:val="00B34F0C"/>
    <w:rsid w:val="00B352DD"/>
    <w:rsid w:val="00B35810"/>
    <w:rsid w:val="00B35C02"/>
    <w:rsid w:val="00B35D13"/>
    <w:rsid w:val="00B361D5"/>
    <w:rsid w:val="00B36318"/>
    <w:rsid w:val="00B36A21"/>
    <w:rsid w:val="00B37002"/>
    <w:rsid w:val="00B37097"/>
    <w:rsid w:val="00B3759B"/>
    <w:rsid w:val="00B37C8E"/>
    <w:rsid w:val="00B4001C"/>
    <w:rsid w:val="00B400AF"/>
    <w:rsid w:val="00B40291"/>
    <w:rsid w:val="00B40784"/>
    <w:rsid w:val="00B4111A"/>
    <w:rsid w:val="00B412B6"/>
    <w:rsid w:val="00B4288C"/>
    <w:rsid w:val="00B4288F"/>
    <w:rsid w:val="00B42AB9"/>
    <w:rsid w:val="00B42EF0"/>
    <w:rsid w:val="00B4357F"/>
    <w:rsid w:val="00B437A0"/>
    <w:rsid w:val="00B444CA"/>
    <w:rsid w:val="00B45213"/>
    <w:rsid w:val="00B45954"/>
    <w:rsid w:val="00B45967"/>
    <w:rsid w:val="00B45F0B"/>
    <w:rsid w:val="00B46A9C"/>
    <w:rsid w:val="00B46FD7"/>
    <w:rsid w:val="00B47272"/>
    <w:rsid w:val="00B472CB"/>
    <w:rsid w:val="00B47C07"/>
    <w:rsid w:val="00B50C62"/>
    <w:rsid w:val="00B513EB"/>
    <w:rsid w:val="00B5145C"/>
    <w:rsid w:val="00B51497"/>
    <w:rsid w:val="00B5189C"/>
    <w:rsid w:val="00B51EB7"/>
    <w:rsid w:val="00B51ECA"/>
    <w:rsid w:val="00B53C20"/>
    <w:rsid w:val="00B540E4"/>
    <w:rsid w:val="00B54236"/>
    <w:rsid w:val="00B54AC3"/>
    <w:rsid w:val="00B564C3"/>
    <w:rsid w:val="00B56B15"/>
    <w:rsid w:val="00B56B51"/>
    <w:rsid w:val="00B60026"/>
    <w:rsid w:val="00B6029B"/>
    <w:rsid w:val="00B60BA0"/>
    <w:rsid w:val="00B61502"/>
    <w:rsid w:val="00B61573"/>
    <w:rsid w:val="00B6166A"/>
    <w:rsid w:val="00B621D0"/>
    <w:rsid w:val="00B62AD8"/>
    <w:rsid w:val="00B6304A"/>
    <w:rsid w:val="00B63116"/>
    <w:rsid w:val="00B6359A"/>
    <w:rsid w:val="00B64322"/>
    <w:rsid w:val="00B6497A"/>
    <w:rsid w:val="00B64CFF"/>
    <w:rsid w:val="00B65F9A"/>
    <w:rsid w:val="00B66626"/>
    <w:rsid w:val="00B66F59"/>
    <w:rsid w:val="00B67400"/>
    <w:rsid w:val="00B6756D"/>
    <w:rsid w:val="00B67892"/>
    <w:rsid w:val="00B70016"/>
    <w:rsid w:val="00B700E4"/>
    <w:rsid w:val="00B70398"/>
    <w:rsid w:val="00B707DF"/>
    <w:rsid w:val="00B71674"/>
    <w:rsid w:val="00B7180E"/>
    <w:rsid w:val="00B71DA0"/>
    <w:rsid w:val="00B72E3A"/>
    <w:rsid w:val="00B72EA8"/>
    <w:rsid w:val="00B7367E"/>
    <w:rsid w:val="00B73758"/>
    <w:rsid w:val="00B7428F"/>
    <w:rsid w:val="00B74516"/>
    <w:rsid w:val="00B7477D"/>
    <w:rsid w:val="00B74A5E"/>
    <w:rsid w:val="00B74F82"/>
    <w:rsid w:val="00B75AF0"/>
    <w:rsid w:val="00B75C24"/>
    <w:rsid w:val="00B7605A"/>
    <w:rsid w:val="00B76E99"/>
    <w:rsid w:val="00B77672"/>
    <w:rsid w:val="00B77D0C"/>
    <w:rsid w:val="00B80329"/>
    <w:rsid w:val="00B80529"/>
    <w:rsid w:val="00B81A3A"/>
    <w:rsid w:val="00B81B40"/>
    <w:rsid w:val="00B81D4A"/>
    <w:rsid w:val="00B8244A"/>
    <w:rsid w:val="00B82AB3"/>
    <w:rsid w:val="00B82B63"/>
    <w:rsid w:val="00B82DE5"/>
    <w:rsid w:val="00B835F6"/>
    <w:rsid w:val="00B8376F"/>
    <w:rsid w:val="00B83E5C"/>
    <w:rsid w:val="00B84465"/>
    <w:rsid w:val="00B849C2"/>
    <w:rsid w:val="00B85B15"/>
    <w:rsid w:val="00B860BA"/>
    <w:rsid w:val="00B86384"/>
    <w:rsid w:val="00B86536"/>
    <w:rsid w:val="00B86D17"/>
    <w:rsid w:val="00B86DF6"/>
    <w:rsid w:val="00B87152"/>
    <w:rsid w:val="00B87255"/>
    <w:rsid w:val="00B87AE0"/>
    <w:rsid w:val="00B903FE"/>
    <w:rsid w:val="00B9112D"/>
    <w:rsid w:val="00B91824"/>
    <w:rsid w:val="00B91DF0"/>
    <w:rsid w:val="00B92104"/>
    <w:rsid w:val="00B9249E"/>
    <w:rsid w:val="00B924BE"/>
    <w:rsid w:val="00B9347E"/>
    <w:rsid w:val="00B936D7"/>
    <w:rsid w:val="00B9383D"/>
    <w:rsid w:val="00B93D6C"/>
    <w:rsid w:val="00B94077"/>
    <w:rsid w:val="00B943FE"/>
    <w:rsid w:val="00B957EF"/>
    <w:rsid w:val="00B96516"/>
    <w:rsid w:val="00B96C14"/>
    <w:rsid w:val="00B96E61"/>
    <w:rsid w:val="00B97346"/>
    <w:rsid w:val="00BA0102"/>
    <w:rsid w:val="00BA0C35"/>
    <w:rsid w:val="00BA1685"/>
    <w:rsid w:val="00BA17BD"/>
    <w:rsid w:val="00BA1D35"/>
    <w:rsid w:val="00BA1E3F"/>
    <w:rsid w:val="00BA2494"/>
    <w:rsid w:val="00BA31AA"/>
    <w:rsid w:val="00BA3520"/>
    <w:rsid w:val="00BA39EE"/>
    <w:rsid w:val="00BA3D38"/>
    <w:rsid w:val="00BA43F7"/>
    <w:rsid w:val="00BA5493"/>
    <w:rsid w:val="00BA6017"/>
    <w:rsid w:val="00BA71B5"/>
    <w:rsid w:val="00BA7516"/>
    <w:rsid w:val="00BA7661"/>
    <w:rsid w:val="00BA77EF"/>
    <w:rsid w:val="00BA793D"/>
    <w:rsid w:val="00BA7BBD"/>
    <w:rsid w:val="00BA7F03"/>
    <w:rsid w:val="00BB01D4"/>
    <w:rsid w:val="00BB0B45"/>
    <w:rsid w:val="00BB0E11"/>
    <w:rsid w:val="00BB1143"/>
    <w:rsid w:val="00BB15AD"/>
    <w:rsid w:val="00BB19DF"/>
    <w:rsid w:val="00BB1D9F"/>
    <w:rsid w:val="00BB28C6"/>
    <w:rsid w:val="00BB2C88"/>
    <w:rsid w:val="00BB2EC7"/>
    <w:rsid w:val="00BB2FD8"/>
    <w:rsid w:val="00BB337A"/>
    <w:rsid w:val="00BB3F5E"/>
    <w:rsid w:val="00BB43B4"/>
    <w:rsid w:val="00BB44A8"/>
    <w:rsid w:val="00BB4EE5"/>
    <w:rsid w:val="00BB6236"/>
    <w:rsid w:val="00BB6377"/>
    <w:rsid w:val="00BB664F"/>
    <w:rsid w:val="00BB6989"/>
    <w:rsid w:val="00BB6B6F"/>
    <w:rsid w:val="00BB7FED"/>
    <w:rsid w:val="00BC0C0F"/>
    <w:rsid w:val="00BC0CD8"/>
    <w:rsid w:val="00BC16B1"/>
    <w:rsid w:val="00BC1700"/>
    <w:rsid w:val="00BC2311"/>
    <w:rsid w:val="00BC2971"/>
    <w:rsid w:val="00BC2E03"/>
    <w:rsid w:val="00BC32D8"/>
    <w:rsid w:val="00BC39DD"/>
    <w:rsid w:val="00BC3BD1"/>
    <w:rsid w:val="00BC3C97"/>
    <w:rsid w:val="00BC4159"/>
    <w:rsid w:val="00BC437A"/>
    <w:rsid w:val="00BC46BE"/>
    <w:rsid w:val="00BC4A31"/>
    <w:rsid w:val="00BC52A6"/>
    <w:rsid w:val="00BC6175"/>
    <w:rsid w:val="00BC6285"/>
    <w:rsid w:val="00BC6763"/>
    <w:rsid w:val="00BC78E2"/>
    <w:rsid w:val="00BC78FA"/>
    <w:rsid w:val="00BC7D84"/>
    <w:rsid w:val="00BC7FF9"/>
    <w:rsid w:val="00BD0537"/>
    <w:rsid w:val="00BD0614"/>
    <w:rsid w:val="00BD09B9"/>
    <w:rsid w:val="00BD1600"/>
    <w:rsid w:val="00BD1793"/>
    <w:rsid w:val="00BD187C"/>
    <w:rsid w:val="00BD1C4F"/>
    <w:rsid w:val="00BD1F4E"/>
    <w:rsid w:val="00BD2038"/>
    <w:rsid w:val="00BD2662"/>
    <w:rsid w:val="00BD271F"/>
    <w:rsid w:val="00BD31D4"/>
    <w:rsid w:val="00BD3494"/>
    <w:rsid w:val="00BD4068"/>
    <w:rsid w:val="00BD4B3D"/>
    <w:rsid w:val="00BD4D35"/>
    <w:rsid w:val="00BD59A0"/>
    <w:rsid w:val="00BD61E0"/>
    <w:rsid w:val="00BD63E5"/>
    <w:rsid w:val="00BD725C"/>
    <w:rsid w:val="00BD7627"/>
    <w:rsid w:val="00BD7A1F"/>
    <w:rsid w:val="00BE01EA"/>
    <w:rsid w:val="00BE0396"/>
    <w:rsid w:val="00BE0850"/>
    <w:rsid w:val="00BE188B"/>
    <w:rsid w:val="00BE2465"/>
    <w:rsid w:val="00BE264A"/>
    <w:rsid w:val="00BE26AE"/>
    <w:rsid w:val="00BE27FC"/>
    <w:rsid w:val="00BE28C4"/>
    <w:rsid w:val="00BE297E"/>
    <w:rsid w:val="00BE2996"/>
    <w:rsid w:val="00BE308E"/>
    <w:rsid w:val="00BE35CE"/>
    <w:rsid w:val="00BE3B26"/>
    <w:rsid w:val="00BE3B53"/>
    <w:rsid w:val="00BE459E"/>
    <w:rsid w:val="00BE46B8"/>
    <w:rsid w:val="00BE4A4E"/>
    <w:rsid w:val="00BE50E2"/>
    <w:rsid w:val="00BE71FD"/>
    <w:rsid w:val="00BE7F53"/>
    <w:rsid w:val="00BF0508"/>
    <w:rsid w:val="00BF0F95"/>
    <w:rsid w:val="00BF0FAB"/>
    <w:rsid w:val="00BF1233"/>
    <w:rsid w:val="00BF1607"/>
    <w:rsid w:val="00BF17C2"/>
    <w:rsid w:val="00BF1801"/>
    <w:rsid w:val="00BF18CE"/>
    <w:rsid w:val="00BF1AE6"/>
    <w:rsid w:val="00BF24A7"/>
    <w:rsid w:val="00BF26E2"/>
    <w:rsid w:val="00BF2F1A"/>
    <w:rsid w:val="00BF2F64"/>
    <w:rsid w:val="00BF2FA7"/>
    <w:rsid w:val="00BF318D"/>
    <w:rsid w:val="00BF3385"/>
    <w:rsid w:val="00BF3387"/>
    <w:rsid w:val="00BF352F"/>
    <w:rsid w:val="00BF38D6"/>
    <w:rsid w:val="00BF3BD2"/>
    <w:rsid w:val="00BF3F72"/>
    <w:rsid w:val="00BF3F7D"/>
    <w:rsid w:val="00BF40DC"/>
    <w:rsid w:val="00BF41EA"/>
    <w:rsid w:val="00BF4833"/>
    <w:rsid w:val="00BF522F"/>
    <w:rsid w:val="00BF5886"/>
    <w:rsid w:val="00BF5D89"/>
    <w:rsid w:val="00BF618A"/>
    <w:rsid w:val="00BF6EC3"/>
    <w:rsid w:val="00BF7139"/>
    <w:rsid w:val="00BF7F3B"/>
    <w:rsid w:val="00C006BD"/>
    <w:rsid w:val="00C007DF"/>
    <w:rsid w:val="00C0119B"/>
    <w:rsid w:val="00C01482"/>
    <w:rsid w:val="00C01747"/>
    <w:rsid w:val="00C022EE"/>
    <w:rsid w:val="00C024EC"/>
    <w:rsid w:val="00C03175"/>
    <w:rsid w:val="00C0406B"/>
    <w:rsid w:val="00C04251"/>
    <w:rsid w:val="00C051DF"/>
    <w:rsid w:val="00C05530"/>
    <w:rsid w:val="00C05C53"/>
    <w:rsid w:val="00C05F15"/>
    <w:rsid w:val="00C0618F"/>
    <w:rsid w:val="00C0633F"/>
    <w:rsid w:val="00C0649B"/>
    <w:rsid w:val="00C066F4"/>
    <w:rsid w:val="00C067DB"/>
    <w:rsid w:val="00C0712A"/>
    <w:rsid w:val="00C0736C"/>
    <w:rsid w:val="00C07465"/>
    <w:rsid w:val="00C077F4"/>
    <w:rsid w:val="00C07D93"/>
    <w:rsid w:val="00C07ECA"/>
    <w:rsid w:val="00C106E4"/>
    <w:rsid w:val="00C1087C"/>
    <w:rsid w:val="00C10913"/>
    <w:rsid w:val="00C10BDA"/>
    <w:rsid w:val="00C10C74"/>
    <w:rsid w:val="00C10DC6"/>
    <w:rsid w:val="00C117A9"/>
    <w:rsid w:val="00C122C7"/>
    <w:rsid w:val="00C1231D"/>
    <w:rsid w:val="00C126D8"/>
    <w:rsid w:val="00C12779"/>
    <w:rsid w:val="00C12BAE"/>
    <w:rsid w:val="00C13087"/>
    <w:rsid w:val="00C134F3"/>
    <w:rsid w:val="00C13E0D"/>
    <w:rsid w:val="00C141B8"/>
    <w:rsid w:val="00C142B1"/>
    <w:rsid w:val="00C149C3"/>
    <w:rsid w:val="00C14A7F"/>
    <w:rsid w:val="00C14CAF"/>
    <w:rsid w:val="00C158FB"/>
    <w:rsid w:val="00C15A93"/>
    <w:rsid w:val="00C15BA8"/>
    <w:rsid w:val="00C15BC0"/>
    <w:rsid w:val="00C1610E"/>
    <w:rsid w:val="00C1619F"/>
    <w:rsid w:val="00C16354"/>
    <w:rsid w:val="00C17984"/>
    <w:rsid w:val="00C17B6F"/>
    <w:rsid w:val="00C17C9D"/>
    <w:rsid w:val="00C17EA4"/>
    <w:rsid w:val="00C214A2"/>
    <w:rsid w:val="00C214E1"/>
    <w:rsid w:val="00C218A8"/>
    <w:rsid w:val="00C21C14"/>
    <w:rsid w:val="00C221DA"/>
    <w:rsid w:val="00C226BB"/>
    <w:rsid w:val="00C22A60"/>
    <w:rsid w:val="00C230BC"/>
    <w:rsid w:val="00C2450B"/>
    <w:rsid w:val="00C24634"/>
    <w:rsid w:val="00C24870"/>
    <w:rsid w:val="00C25CD9"/>
    <w:rsid w:val="00C25E54"/>
    <w:rsid w:val="00C26C8E"/>
    <w:rsid w:val="00C27B40"/>
    <w:rsid w:val="00C27FFE"/>
    <w:rsid w:val="00C30518"/>
    <w:rsid w:val="00C305CB"/>
    <w:rsid w:val="00C3072C"/>
    <w:rsid w:val="00C31448"/>
    <w:rsid w:val="00C317EE"/>
    <w:rsid w:val="00C31865"/>
    <w:rsid w:val="00C31B33"/>
    <w:rsid w:val="00C31E25"/>
    <w:rsid w:val="00C32178"/>
    <w:rsid w:val="00C32852"/>
    <w:rsid w:val="00C338D9"/>
    <w:rsid w:val="00C34037"/>
    <w:rsid w:val="00C34E0B"/>
    <w:rsid w:val="00C35666"/>
    <w:rsid w:val="00C3625B"/>
    <w:rsid w:val="00C36BE9"/>
    <w:rsid w:val="00C36E1E"/>
    <w:rsid w:val="00C370CB"/>
    <w:rsid w:val="00C37354"/>
    <w:rsid w:val="00C374DF"/>
    <w:rsid w:val="00C37811"/>
    <w:rsid w:val="00C37ACC"/>
    <w:rsid w:val="00C37B4D"/>
    <w:rsid w:val="00C40193"/>
    <w:rsid w:val="00C40B93"/>
    <w:rsid w:val="00C421C1"/>
    <w:rsid w:val="00C42D76"/>
    <w:rsid w:val="00C434CD"/>
    <w:rsid w:val="00C43512"/>
    <w:rsid w:val="00C439FE"/>
    <w:rsid w:val="00C44874"/>
    <w:rsid w:val="00C44D14"/>
    <w:rsid w:val="00C44D97"/>
    <w:rsid w:val="00C456CE"/>
    <w:rsid w:val="00C45B58"/>
    <w:rsid w:val="00C461C1"/>
    <w:rsid w:val="00C4651F"/>
    <w:rsid w:val="00C46532"/>
    <w:rsid w:val="00C46A27"/>
    <w:rsid w:val="00C46C40"/>
    <w:rsid w:val="00C47742"/>
    <w:rsid w:val="00C479EB"/>
    <w:rsid w:val="00C47B4D"/>
    <w:rsid w:val="00C47CFA"/>
    <w:rsid w:val="00C47D13"/>
    <w:rsid w:val="00C50161"/>
    <w:rsid w:val="00C50850"/>
    <w:rsid w:val="00C51046"/>
    <w:rsid w:val="00C51342"/>
    <w:rsid w:val="00C51995"/>
    <w:rsid w:val="00C51F10"/>
    <w:rsid w:val="00C520C5"/>
    <w:rsid w:val="00C520D2"/>
    <w:rsid w:val="00C520E4"/>
    <w:rsid w:val="00C52542"/>
    <w:rsid w:val="00C53016"/>
    <w:rsid w:val="00C53519"/>
    <w:rsid w:val="00C5374C"/>
    <w:rsid w:val="00C53A61"/>
    <w:rsid w:val="00C53B17"/>
    <w:rsid w:val="00C544F1"/>
    <w:rsid w:val="00C55C30"/>
    <w:rsid w:val="00C55C83"/>
    <w:rsid w:val="00C55DD2"/>
    <w:rsid w:val="00C565C4"/>
    <w:rsid w:val="00C56BAB"/>
    <w:rsid w:val="00C56EB1"/>
    <w:rsid w:val="00C574F9"/>
    <w:rsid w:val="00C5764F"/>
    <w:rsid w:val="00C57682"/>
    <w:rsid w:val="00C57E9B"/>
    <w:rsid w:val="00C60129"/>
    <w:rsid w:val="00C60319"/>
    <w:rsid w:val="00C603F0"/>
    <w:rsid w:val="00C6105E"/>
    <w:rsid w:val="00C611E5"/>
    <w:rsid w:val="00C618C3"/>
    <w:rsid w:val="00C618F3"/>
    <w:rsid w:val="00C6286A"/>
    <w:rsid w:val="00C635DF"/>
    <w:rsid w:val="00C63811"/>
    <w:rsid w:val="00C64779"/>
    <w:rsid w:val="00C64EBC"/>
    <w:rsid w:val="00C6545B"/>
    <w:rsid w:val="00C65CF6"/>
    <w:rsid w:val="00C65F58"/>
    <w:rsid w:val="00C66585"/>
    <w:rsid w:val="00C66D6C"/>
    <w:rsid w:val="00C66F3D"/>
    <w:rsid w:val="00C67301"/>
    <w:rsid w:val="00C6768C"/>
    <w:rsid w:val="00C700C1"/>
    <w:rsid w:val="00C703C9"/>
    <w:rsid w:val="00C704FF"/>
    <w:rsid w:val="00C70640"/>
    <w:rsid w:val="00C70E98"/>
    <w:rsid w:val="00C714AE"/>
    <w:rsid w:val="00C71ABC"/>
    <w:rsid w:val="00C722A1"/>
    <w:rsid w:val="00C72577"/>
    <w:rsid w:val="00C728DA"/>
    <w:rsid w:val="00C72F64"/>
    <w:rsid w:val="00C73380"/>
    <w:rsid w:val="00C73596"/>
    <w:rsid w:val="00C73649"/>
    <w:rsid w:val="00C7374B"/>
    <w:rsid w:val="00C73921"/>
    <w:rsid w:val="00C7477F"/>
    <w:rsid w:val="00C74FF0"/>
    <w:rsid w:val="00C7503F"/>
    <w:rsid w:val="00C754EA"/>
    <w:rsid w:val="00C75D85"/>
    <w:rsid w:val="00C75EDC"/>
    <w:rsid w:val="00C766EF"/>
    <w:rsid w:val="00C7675F"/>
    <w:rsid w:val="00C76C8C"/>
    <w:rsid w:val="00C7743D"/>
    <w:rsid w:val="00C774EE"/>
    <w:rsid w:val="00C77D0D"/>
    <w:rsid w:val="00C77D7C"/>
    <w:rsid w:val="00C77E94"/>
    <w:rsid w:val="00C77F2C"/>
    <w:rsid w:val="00C77F3C"/>
    <w:rsid w:val="00C8047D"/>
    <w:rsid w:val="00C808A2"/>
    <w:rsid w:val="00C80D1C"/>
    <w:rsid w:val="00C80D8A"/>
    <w:rsid w:val="00C812F0"/>
    <w:rsid w:val="00C813C3"/>
    <w:rsid w:val="00C817B4"/>
    <w:rsid w:val="00C82370"/>
    <w:rsid w:val="00C82408"/>
    <w:rsid w:val="00C8277D"/>
    <w:rsid w:val="00C82A29"/>
    <w:rsid w:val="00C831EC"/>
    <w:rsid w:val="00C834EF"/>
    <w:rsid w:val="00C8388B"/>
    <w:rsid w:val="00C838BD"/>
    <w:rsid w:val="00C83922"/>
    <w:rsid w:val="00C83EAF"/>
    <w:rsid w:val="00C8443F"/>
    <w:rsid w:val="00C845A1"/>
    <w:rsid w:val="00C8502D"/>
    <w:rsid w:val="00C850F4"/>
    <w:rsid w:val="00C85497"/>
    <w:rsid w:val="00C86B03"/>
    <w:rsid w:val="00C86F0E"/>
    <w:rsid w:val="00C87458"/>
    <w:rsid w:val="00C87EB8"/>
    <w:rsid w:val="00C9030F"/>
    <w:rsid w:val="00C90724"/>
    <w:rsid w:val="00C9091F"/>
    <w:rsid w:val="00C90EEC"/>
    <w:rsid w:val="00C91974"/>
    <w:rsid w:val="00C91ABC"/>
    <w:rsid w:val="00C92108"/>
    <w:rsid w:val="00C93374"/>
    <w:rsid w:val="00C9346B"/>
    <w:rsid w:val="00C93825"/>
    <w:rsid w:val="00C93A4F"/>
    <w:rsid w:val="00C941E2"/>
    <w:rsid w:val="00C9434C"/>
    <w:rsid w:val="00C947E8"/>
    <w:rsid w:val="00C950CF"/>
    <w:rsid w:val="00C95708"/>
    <w:rsid w:val="00C96306"/>
    <w:rsid w:val="00C96B00"/>
    <w:rsid w:val="00C96B63"/>
    <w:rsid w:val="00C97627"/>
    <w:rsid w:val="00C97688"/>
    <w:rsid w:val="00CA0121"/>
    <w:rsid w:val="00CA017C"/>
    <w:rsid w:val="00CA05C6"/>
    <w:rsid w:val="00CA0BC0"/>
    <w:rsid w:val="00CA0CDE"/>
    <w:rsid w:val="00CA0DFA"/>
    <w:rsid w:val="00CA0F93"/>
    <w:rsid w:val="00CA2329"/>
    <w:rsid w:val="00CA2911"/>
    <w:rsid w:val="00CA309B"/>
    <w:rsid w:val="00CA32A9"/>
    <w:rsid w:val="00CA3AF0"/>
    <w:rsid w:val="00CA3B70"/>
    <w:rsid w:val="00CA4403"/>
    <w:rsid w:val="00CA49C6"/>
    <w:rsid w:val="00CA4DF4"/>
    <w:rsid w:val="00CA4FB2"/>
    <w:rsid w:val="00CA68F7"/>
    <w:rsid w:val="00CA6CB8"/>
    <w:rsid w:val="00CA77F6"/>
    <w:rsid w:val="00CA7DB2"/>
    <w:rsid w:val="00CB1B77"/>
    <w:rsid w:val="00CB2486"/>
    <w:rsid w:val="00CB4334"/>
    <w:rsid w:val="00CB43A0"/>
    <w:rsid w:val="00CB462B"/>
    <w:rsid w:val="00CB4E6C"/>
    <w:rsid w:val="00CB4FF4"/>
    <w:rsid w:val="00CB5FB5"/>
    <w:rsid w:val="00CB65F1"/>
    <w:rsid w:val="00CB730C"/>
    <w:rsid w:val="00CB7AF6"/>
    <w:rsid w:val="00CB7F6C"/>
    <w:rsid w:val="00CC0265"/>
    <w:rsid w:val="00CC0A15"/>
    <w:rsid w:val="00CC0A92"/>
    <w:rsid w:val="00CC14FC"/>
    <w:rsid w:val="00CC2424"/>
    <w:rsid w:val="00CC2C08"/>
    <w:rsid w:val="00CC307A"/>
    <w:rsid w:val="00CC31C3"/>
    <w:rsid w:val="00CC4AD4"/>
    <w:rsid w:val="00CC4E2A"/>
    <w:rsid w:val="00CC5387"/>
    <w:rsid w:val="00CC580B"/>
    <w:rsid w:val="00CC5CA9"/>
    <w:rsid w:val="00CC6189"/>
    <w:rsid w:val="00CC64B9"/>
    <w:rsid w:val="00CC6511"/>
    <w:rsid w:val="00CC655C"/>
    <w:rsid w:val="00CC6BE5"/>
    <w:rsid w:val="00CC6C74"/>
    <w:rsid w:val="00CC7267"/>
    <w:rsid w:val="00CD0192"/>
    <w:rsid w:val="00CD0918"/>
    <w:rsid w:val="00CD2865"/>
    <w:rsid w:val="00CD4A29"/>
    <w:rsid w:val="00CD5543"/>
    <w:rsid w:val="00CD5974"/>
    <w:rsid w:val="00CD5ADA"/>
    <w:rsid w:val="00CD6090"/>
    <w:rsid w:val="00CD6488"/>
    <w:rsid w:val="00CD66E7"/>
    <w:rsid w:val="00CD6719"/>
    <w:rsid w:val="00CD6B58"/>
    <w:rsid w:val="00CD6F5C"/>
    <w:rsid w:val="00CD7091"/>
    <w:rsid w:val="00CD7164"/>
    <w:rsid w:val="00CD72F9"/>
    <w:rsid w:val="00CD793F"/>
    <w:rsid w:val="00CE03B5"/>
    <w:rsid w:val="00CE03CC"/>
    <w:rsid w:val="00CE0765"/>
    <w:rsid w:val="00CE09AE"/>
    <w:rsid w:val="00CE0B39"/>
    <w:rsid w:val="00CE1905"/>
    <w:rsid w:val="00CE1CB2"/>
    <w:rsid w:val="00CE28F8"/>
    <w:rsid w:val="00CE2CC6"/>
    <w:rsid w:val="00CE34BF"/>
    <w:rsid w:val="00CE3605"/>
    <w:rsid w:val="00CE369B"/>
    <w:rsid w:val="00CE403C"/>
    <w:rsid w:val="00CE471B"/>
    <w:rsid w:val="00CE4A0A"/>
    <w:rsid w:val="00CE4B3D"/>
    <w:rsid w:val="00CE4DBD"/>
    <w:rsid w:val="00CE4EED"/>
    <w:rsid w:val="00CE4F69"/>
    <w:rsid w:val="00CE506A"/>
    <w:rsid w:val="00CE5305"/>
    <w:rsid w:val="00CE5D0A"/>
    <w:rsid w:val="00CE5F20"/>
    <w:rsid w:val="00CE60C5"/>
    <w:rsid w:val="00CE635E"/>
    <w:rsid w:val="00CE647E"/>
    <w:rsid w:val="00CE6822"/>
    <w:rsid w:val="00CE6857"/>
    <w:rsid w:val="00CE6DFC"/>
    <w:rsid w:val="00CE6F68"/>
    <w:rsid w:val="00CE766A"/>
    <w:rsid w:val="00CE77F5"/>
    <w:rsid w:val="00CE7B3B"/>
    <w:rsid w:val="00CF0669"/>
    <w:rsid w:val="00CF0CA2"/>
    <w:rsid w:val="00CF14B4"/>
    <w:rsid w:val="00CF1E68"/>
    <w:rsid w:val="00CF1FC4"/>
    <w:rsid w:val="00CF2326"/>
    <w:rsid w:val="00CF2559"/>
    <w:rsid w:val="00CF2C47"/>
    <w:rsid w:val="00CF3737"/>
    <w:rsid w:val="00CF430E"/>
    <w:rsid w:val="00CF471B"/>
    <w:rsid w:val="00CF4BC4"/>
    <w:rsid w:val="00CF4FAE"/>
    <w:rsid w:val="00CF5096"/>
    <w:rsid w:val="00CF5D1F"/>
    <w:rsid w:val="00CF5ECF"/>
    <w:rsid w:val="00CF7154"/>
    <w:rsid w:val="00D000B5"/>
    <w:rsid w:val="00D002A6"/>
    <w:rsid w:val="00D00472"/>
    <w:rsid w:val="00D005A7"/>
    <w:rsid w:val="00D006CD"/>
    <w:rsid w:val="00D0087E"/>
    <w:rsid w:val="00D00DB8"/>
    <w:rsid w:val="00D014D0"/>
    <w:rsid w:val="00D01AA2"/>
    <w:rsid w:val="00D01D52"/>
    <w:rsid w:val="00D01F62"/>
    <w:rsid w:val="00D027E6"/>
    <w:rsid w:val="00D02811"/>
    <w:rsid w:val="00D0291C"/>
    <w:rsid w:val="00D02CB5"/>
    <w:rsid w:val="00D02F51"/>
    <w:rsid w:val="00D0307E"/>
    <w:rsid w:val="00D03CDD"/>
    <w:rsid w:val="00D04784"/>
    <w:rsid w:val="00D04B24"/>
    <w:rsid w:val="00D05D91"/>
    <w:rsid w:val="00D05DE3"/>
    <w:rsid w:val="00D062B0"/>
    <w:rsid w:val="00D06C90"/>
    <w:rsid w:val="00D06F67"/>
    <w:rsid w:val="00D0700C"/>
    <w:rsid w:val="00D076BF"/>
    <w:rsid w:val="00D07AF1"/>
    <w:rsid w:val="00D07FFD"/>
    <w:rsid w:val="00D10052"/>
    <w:rsid w:val="00D108B4"/>
    <w:rsid w:val="00D10ED8"/>
    <w:rsid w:val="00D110E5"/>
    <w:rsid w:val="00D1122D"/>
    <w:rsid w:val="00D11241"/>
    <w:rsid w:val="00D114E3"/>
    <w:rsid w:val="00D11B43"/>
    <w:rsid w:val="00D11E3F"/>
    <w:rsid w:val="00D11E7E"/>
    <w:rsid w:val="00D1209C"/>
    <w:rsid w:val="00D12287"/>
    <w:rsid w:val="00D1238A"/>
    <w:rsid w:val="00D13124"/>
    <w:rsid w:val="00D131FD"/>
    <w:rsid w:val="00D1334E"/>
    <w:rsid w:val="00D137B3"/>
    <w:rsid w:val="00D140F5"/>
    <w:rsid w:val="00D1488F"/>
    <w:rsid w:val="00D14B66"/>
    <w:rsid w:val="00D14CE3"/>
    <w:rsid w:val="00D15005"/>
    <w:rsid w:val="00D15375"/>
    <w:rsid w:val="00D15C98"/>
    <w:rsid w:val="00D16572"/>
    <w:rsid w:val="00D170C0"/>
    <w:rsid w:val="00D17B8E"/>
    <w:rsid w:val="00D17C0C"/>
    <w:rsid w:val="00D17DD1"/>
    <w:rsid w:val="00D20039"/>
    <w:rsid w:val="00D20537"/>
    <w:rsid w:val="00D20914"/>
    <w:rsid w:val="00D21088"/>
    <w:rsid w:val="00D21402"/>
    <w:rsid w:val="00D21EF2"/>
    <w:rsid w:val="00D21F11"/>
    <w:rsid w:val="00D21FFB"/>
    <w:rsid w:val="00D22B3C"/>
    <w:rsid w:val="00D231C8"/>
    <w:rsid w:val="00D23375"/>
    <w:rsid w:val="00D240B0"/>
    <w:rsid w:val="00D2449B"/>
    <w:rsid w:val="00D25716"/>
    <w:rsid w:val="00D2676B"/>
    <w:rsid w:val="00D269B7"/>
    <w:rsid w:val="00D274D3"/>
    <w:rsid w:val="00D3182A"/>
    <w:rsid w:val="00D32514"/>
    <w:rsid w:val="00D32C06"/>
    <w:rsid w:val="00D32DF1"/>
    <w:rsid w:val="00D330CA"/>
    <w:rsid w:val="00D33A88"/>
    <w:rsid w:val="00D3423B"/>
    <w:rsid w:val="00D34326"/>
    <w:rsid w:val="00D348D0"/>
    <w:rsid w:val="00D349AF"/>
    <w:rsid w:val="00D34B1A"/>
    <w:rsid w:val="00D34D24"/>
    <w:rsid w:val="00D34DA3"/>
    <w:rsid w:val="00D35D46"/>
    <w:rsid w:val="00D35F5F"/>
    <w:rsid w:val="00D36529"/>
    <w:rsid w:val="00D36741"/>
    <w:rsid w:val="00D37178"/>
    <w:rsid w:val="00D37487"/>
    <w:rsid w:val="00D3765F"/>
    <w:rsid w:val="00D377B7"/>
    <w:rsid w:val="00D37D45"/>
    <w:rsid w:val="00D403D7"/>
    <w:rsid w:val="00D40A8E"/>
    <w:rsid w:val="00D40E64"/>
    <w:rsid w:val="00D40E68"/>
    <w:rsid w:val="00D41119"/>
    <w:rsid w:val="00D41826"/>
    <w:rsid w:val="00D41A70"/>
    <w:rsid w:val="00D41B6D"/>
    <w:rsid w:val="00D42739"/>
    <w:rsid w:val="00D43187"/>
    <w:rsid w:val="00D43A99"/>
    <w:rsid w:val="00D4407A"/>
    <w:rsid w:val="00D4488B"/>
    <w:rsid w:val="00D44B2E"/>
    <w:rsid w:val="00D44C96"/>
    <w:rsid w:val="00D45794"/>
    <w:rsid w:val="00D458EC"/>
    <w:rsid w:val="00D462C2"/>
    <w:rsid w:val="00D47248"/>
    <w:rsid w:val="00D474F6"/>
    <w:rsid w:val="00D47544"/>
    <w:rsid w:val="00D47C15"/>
    <w:rsid w:val="00D50240"/>
    <w:rsid w:val="00D512B8"/>
    <w:rsid w:val="00D51506"/>
    <w:rsid w:val="00D527F7"/>
    <w:rsid w:val="00D53608"/>
    <w:rsid w:val="00D537A5"/>
    <w:rsid w:val="00D539CC"/>
    <w:rsid w:val="00D53C9F"/>
    <w:rsid w:val="00D54281"/>
    <w:rsid w:val="00D54323"/>
    <w:rsid w:val="00D54769"/>
    <w:rsid w:val="00D54AC9"/>
    <w:rsid w:val="00D558EC"/>
    <w:rsid w:val="00D55F34"/>
    <w:rsid w:val="00D5727C"/>
    <w:rsid w:val="00D60604"/>
    <w:rsid w:val="00D60A8D"/>
    <w:rsid w:val="00D61030"/>
    <w:rsid w:val="00D61609"/>
    <w:rsid w:val="00D62421"/>
    <w:rsid w:val="00D6283E"/>
    <w:rsid w:val="00D6299A"/>
    <w:rsid w:val="00D63654"/>
    <w:rsid w:val="00D638B0"/>
    <w:rsid w:val="00D63E66"/>
    <w:rsid w:val="00D64679"/>
    <w:rsid w:val="00D64BE2"/>
    <w:rsid w:val="00D64F1B"/>
    <w:rsid w:val="00D658CD"/>
    <w:rsid w:val="00D65B37"/>
    <w:rsid w:val="00D6716B"/>
    <w:rsid w:val="00D672AD"/>
    <w:rsid w:val="00D6752D"/>
    <w:rsid w:val="00D7002B"/>
    <w:rsid w:val="00D710FC"/>
    <w:rsid w:val="00D71107"/>
    <w:rsid w:val="00D71277"/>
    <w:rsid w:val="00D718F2"/>
    <w:rsid w:val="00D71CB9"/>
    <w:rsid w:val="00D721C2"/>
    <w:rsid w:val="00D728D4"/>
    <w:rsid w:val="00D729DC"/>
    <w:rsid w:val="00D7311B"/>
    <w:rsid w:val="00D7348E"/>
    <w:rsid w:val="00D73506"/>
    <w:rsid w:val="00D73BC5"/>
    <w:rsid w:val="00D74487"/>
    <w:rsid w:val="00D74ED2"/>
    <w:rsid w:val="00D7509F"/>
    <w:rsid w:val="00D75D57"/>
    <w:rsid w:val="00D76328"/>
    <w:rsid w:val="00D764EA"/>
    <w:rsid w:val="00D765E9"/>
    <w:rsid w:val="00D76A22"/>
    <w:rsid w:val="00D801D8"/>
    <w:rsid w:val="00D822D8"/>
    <w:rsid w:val="00D82550"/>
    <w:rsid w:val="00D826BD"/>
    <w:rsid w:val="00D83669"/>
    <w:rsid w:val="00D836BC"/>
    <w:rsid w:val="00D83878"/>
    <w:rsid w:val="00D838D0"/>
    <w:rsid w:val="00D85205"/>
    <w:rsid w:val="00D85234"/>
    <w:rsid w:val="00D8559F"/>
    <w:rsid w:val="00D856C3"/>
    <w:rsid w:val="00D857A0"/>
    <w:rsid w:val="00D8690D"/>
    <w:rsid w:val="00D87425"/>
    <w:rsid w:val="00D87B8C"/>
    <w:rsid w:val="00D87C9B"/>
    <w:rsid w:val="00D902F9"/>
    <w:rsid w:val="00D90C12"/>
    <w:rsid w:val="00D90FB5"/>
    <w:rsid w:val="00D91136"/>
    <w:rsid w:val="00D9197C"/>
    <w:rsid w:val="00D919EA"/>
    <w:rsid w:val="00D91B6A"/>
    <w:rsid w:val="00D92057"/>
    <w:rsid w:val="00D921CE"/>
    <w:rsid w:val="00D9280D"/>
    <w:rsid w:val="00D92AA0"/>
    <w:rsid w:val="00D9303F"/>
    <w:rsid w:val="00D93416"/>
    <w:rsid w:val="00D94453"/>
    <w:rsid w:val="00D94497"/>
    <w:rsid w:val="00D94A4D"/>
    <w:rsid w:val="00D94D2A"/>
    <w:rsid w:val="00D954FC"/>
    <w:rsid w:val="00D9592E"/>
    <w:rsid w:val="00D95DDC"/>
    <w:rsid w:val="00D9614E"/>
    <w:rsid w:val="00D965F3"/>
    <w:rsid w:val="00D967E3"/>
    <w:rsid w:val="00D96948"/>
    <w:rsid w:val="00D97168"/>
    <w:rsid w:val="00D9784C"/>
    <w:rsid w:val="00DA049E"/>
    <w:rsid w:val="00DA05A2"/>
    <w:rsid w:val="00DA0C67"/>
    <w:rsid w:val="00DA0DA3"/>
    <w:rsid w:val="00DA0EBC"/>
    <w:rsid w:val="00DA0FC1"/>
    <w:rsid w:val="00DA16F9"/>
    <w:rsid w:val="00DA1F5D"/>
    <w:rsid w:val="00DA2E79"/>
    <w:rsid w:val="00DA31A2"/>
    <w:rsid w:val="00DA3F79"/>
    <w:rsid w:val="00DA493C"/>
    <w:rsid w:val="00DA55E1"/>
    <w:rsid w:val="00DA5D7C"/>
    <w:rsid w:val="00DA6344"/>
    <w:rsid w:val="00DA70EE"/>
    <w:rsid w:val="00DA72E6"/>
    <w:rsid w:val="00DA7522"/>
    <w:rsid w:val="00DB02F3"/>
    <w:rsid w:val="00DB0774"/>
    <w:rsid w:val="00DB08E0"/>
    <w:rsid w:val="00DB0A47"/>
    <w:rsid w:val="00DB17C5"/>
    <w:rsid w:val="00DB1B41"/>
    <w:rsid w:val="00DB1C0F"/>
    <w:rsid w:val="00DB1EF2"/>
    <w:rsid w:val="00DB1FF7"/>
    <w:rsid w:val="00DB3401"/>
    <w:rsid w:val="00DB3571"/>
    <w:rsid w:val="00DB3A31"/>
    <w:rsid w:val="00DB3DC1"/>
    <w:rsid w:val="00DB428A"/>
    <w:rsid w:val="00DB44B7"/>
    <w:rsid w:val="00DB4E48"/>
    <w:rsid w:val="00DB4F03"/>
    <w:rsid w:val="00DB57C3"/>
    <w:rsid w:val="00DB5A7F"/>
    <w:rsid w:val="00DB5F0B"/>
    <w:rsid w:val="00DB6326"/>
    <w:rsid w:val="00DB6914"/>
    <w:rsid w:val="00DB6949"/>
    <w:rsid w:val="00DB6B72"/>
    <w:rsid w:val="00DB705B"/>
    <w:rsid w:val="00DB78CC"/>
    <w:rsid w:val="00DB7B09"/>
    <w:rsid w:val="00DB7BAE"/>
    <w:rsid w:val="00DC041E"/>
    <w:rsid w:val="00DC0513"/>
    <w:rsid w:val="00DC0D38"/>
    <w:rsid w:val="00DC1935"/>
    <w:rsid w:val="00DC199B"/>
    <w:rsid w:val="00DC2451"/>
    <w:rsid w:val="00DC2767"/>
    <w:rsid w:val="00DC28AF"/>
    <w:rsid w:val="00DC2D97"/>
    <w:rsid w:val="00DC2E16"/>
    <w:rsid w:val="00DC3082"/>
    <w:rsid w:val="00DC32DB"/>
    <w:rsid w:val="00DC32F2"/>
    <w:rsid w:val="00DC3780"/>
    <w:rsid w:val="00DC37B8"/>
    <w:rsid w:val="00DC3802"/>
    <w:rsid w:val="00DC38B5"/>
    <w:rsid w:val="00DC38BE"/>
    <w:rsid w:val="00DC3D37"/>
    <w:rsid w:val="00DC461C"/>
    <w:rsid w:val="00DC4818"/>
    <w:rsid w:val="00DC498D"/>
    <w:rsid w:val="00DC4C50"/>
    <w:rsid w:val="00DC4D0F"/>
    <w:rsid w:val="00DC4F0E"/>
    <w:rsid w:val="00DC5479"/>
    <w:rsid w:val="00DC5603"/>
    <w:rsid w:val="00DC56F9"/>
    <w:rsid w:val="00DC578C"/>
    <w:rsid w:val="00DC57FB"/>
    <w:rsid w:val="00DC5893"/>
    <w:rsid w:val="00DC677B"/>
    <w:rsid w:val="00DC6C30"/>
    <w:rsid w:val="00DC6D60"/>
    <w:rsid w:val="00DC7032"/>
    <w:rsid w:val="00DC71CB"/>
    <w:rsid w:val="00DC78E0"/>
    <w:rsid w:val="00DC7A4E"/>
    <w:rsid w:val="00DC7A9E"/>
    <w:rsid w:val="00DC7FDC"/>
    <w:rsid w:val="00DD0047"/>
    <w:rsid w:val="00DD0214"/>
    <w:rsid w:val="00DD0713"/>
    <w:rsid w:val="00DD088C"/>
    <w:rsid w:val="00DD08AA"/>
    <w:rsid w:val="00DD1152"/>
    <w:rsid w:val="00DD11FA"/>
    <w:rsid w:val="00DD1A4B"/>
    <w:rsid w:val="00DD1A8A"/>
    <w:rsid w:val="00DD2382"/>
    <w:rsid w:val="00DD2591"/>
    <w:rsid w:val="00DD2858"/>
    <w:rsid w:val="00DD3087"/>
    <w:rsid w:val="00DD34ED"/>
    <w:rsid w:val="00DD473D"/>
    <w:rsid w:val="00DD4F7E"/>
    <w:rsid w:val="00DD50B8"/>
    <w:rsid w:val="00DD549F"/>
    <w:rsid w:val="00DD588E"/>
    <w:rsid w:val="00DD5897"/>
    <w:rsid w:val="00DD5E7C"/>
    <w:rsid w:val="00DD6469"/>
    <w:rsid w:val="00DD6C21"/>
    <w:rsid w:val="00DD773F"/>
    <w:rsid w:val="00DD7F7F"/>
    <w:rsid w:val="00DE00BB"/>
    <w:rsid w:val="00DE0829"/>
    <w:rsid w:val="00DE0CBD"/>
    <w:rsid w:val="00DE111B"/>
    <w:rsid w:val="00DE1DAD"/>
    <w:rsid w:val="00DE1EAE"/>
    <w:rsid w:val="00DE2438"/>
    <w:rsid w:val="00DE243C"/>
    <w:rsid w:val="00DE2536"/>
    <w:rsid w:val="00DE282A"/>
    <w:rsid w:val="00DE3242"/>
    <w:rsid w:val="00DE4081"/>
    <w:rsid w:val="00DE4653"/>
    <w:rsid w:val="00DE4963"/>
    <w:rsid w:val="00DE4F6F"/>
    <w:rsid w:val="00DE5DA2"/>
    <w:rsid w:val="00DE5F09"/>
    <w:rsid w:val="00DE6ED2"/>
    <w:rsid w:val="00DE7749"/>
    <w:rsid w:val="00DE7EC4"/>
    <w:rsid w:val="00DF008C"/>
    <w:rsid w:val="00DF07CE"/>
    <w:rsid w:val="00DF093F"/>
    <w:rsid w:val="00DF094C"/>
    <w:rsid w:val="00DF0EAB"/>
    <w:rsid w:val="00DF0F89"/>
    <w:rsid w:val="00DF1366"/>
    <w:rsid w:val="00DF164A"/>
    <w:rsid w:val="00DF22BB"/>
    <w:rsid w:val="00DF29DF"/>
    <w:rsid w:val="00DF2B0B"/>
    <w:rsid w:val="00DF2D12"/>
    <w:rsid w:val="00DF3825"/>
    <w:rsid w:val="00DF3A9A"/>
    <w:rsid w:val="00DF51F2"/>
    <w:rsid w:val="00DF5601"/>
    <w:rsid w:val="00DF59DC"/>
    <w:rsid w:val="00DF59F8"/>
    <w:rsid w:val="00DF5BE0"/>
    <w:rsid w:val="00DF5CFB"/>
    <w:rsid w:val="00DF69D4"/>
    <w:rsid w:val="00DF6C13"/>
    <w:rsid w:val="00DF753D"/>
    <w:rsid w:val="00DF7FE0"/>
    <w:rsid w:val="00E00401"/>
    <w:rsid w:val="00E0040B"/>
    <w:rsid w:val="00E01624"/>
    <w:rsid w:val="00E01751"/>
    <w:rsid w:val="00E01AEF"/>
    <w:rsid w:val="00E01CA8"/>
    <w:rsid w:val="00E01DC9"/>
    <w:rsid w:val="00E02F41"/>
    <w:rsid w:val="00E030A3"/>
    <w:rsid w:val="00E037C9"/>
    <w:rsid w:val="00E03A2F"/>
    <w:rsid w:val="00E03D44"/>
    <w:rsid w:val="00E03F0A"/>
    <w:rsid w:val="00E03F18"/>
    <w:rsid w:val="00E042D3"/>
    <w:rsid w:val="00E0491E"/>
    <w:rsid w:val="00E04ABC"/>
    <w:rsid w:val="00E05766"/>
    <w:rsid w:val="00E057EE"/>
    <w:rsid w:val="00E05A73"/>
    <w:rsid w:val="00E05D45"/>
    <w:rsid w:val="00E05DA8"/>
    <w:rsid w:val="00E06163"/>
    <w:rsid w:val="00E06524"/>
    <w:rsid w:val="00E06872"/>
    <w:rsid w:val="00E06B97"/>
    <w:rsid w:val="00E0702B"/>
    <w:rsid w:val="00E074CD"/>
    <w:rsid w:val="00E07AA1"/>
    <w:rsid w:val="00E07D42"/>
    <w:rsid w:val="00E07FF7"/>
    <w:rsid w:val="00E10064"/>
    <w:rsid w:val="00E1100B"/>
    <w:rsid w:val="00E1116A"/>
    <w:rsid w:val="00E1154F"/>
    <w:rsid w:val="00E11B51"/>
    <w:rsid w:val="00E121BE"/>
    <w:rsid w:val="00E12510"/>
    <w:rsid w:val="00E13C26"/>
    <w:rsid w:val="00E14001"/>
    <w:rsid w:val="00E1516E"/>
    <w:rsid w:val="00E152A6"/>
    <w:rsid w:val="00E156B9"/>
    <w:rsid w:val="00E15719"/>
    <w:rsid w:val="00E16A10"/>
    <w:rsid w:val="00E16F63"/>
    <w:rsid w:val="00E170A1"/>
    <w:rsid w:val="00E17CD8"/>
    <w:rsid w:val="00E20447"/>
    <w:rsid w:val="00E20CAB"/>
    <w:rsid w:val="00E22157"/>
    <w:rsid w:val="00E22224"/>
    <w:rsid w:val="00E22520"/>
    <w:rsid w:val="00E2283A"/>
    <w:rsid w:val="00E2338F"/>
    <w:rsid w:val="00E2381E"/>
    <w:rsid w:val="00E238EF"/>
    <w:rsid w:val="00E25B40"/>
    <w:rsid w:val="00E2630F"/>
    <w:rsid w:val="00E26E76"/>
    <w:rsid w:val="00E275AA"/>
    <w:rsid w:val="00E30525"/>
    <w:rsid w:val="00E306E0"/>
    <w:rsid w:val="00E30B6E"/>
    <w:rsid w:val="00E31600"/>
    <w:rsid w:val="00E316EE"/>
    <w:rsid w:val="00E31EEA"/>
    <w:rsid w:val="00E3203A"/>
    <w:rsid w:val="00E3261F"/>
    <w:rsid w:val="00E3266C"/>
    <w:rsid w:val="00E326F2"/>
    <w:rsid w:val="00E32A5E"/>
    <w:rsid w:val="00E33360"/>
    <w:rsid w:val="00E33610"/>
    <w:rsid w:val="00E33AF2"/>
    <w:rsid w:val="00E33BC5"/>
    <w:rsid w:val="00E33C12"/>
    <w:rsid w:val="00E33CE8"/>
    <w:rsid w:val="00E342DA"/>
    <w:rsid w:val="00E34540"/>
    <w:rsid w:val="00E357AA"/>
    <w:rsid w:val="00E37155"/>
    <w:rsid w:val="00E3766F"/>
    <w:rsid w:val="00E37CF3"/>
    <w:rsid w:val="00E40665"/>
    <w:rsid w:val="00E40C4E"/>
    <w:rsid w:val="00E40D92"/>
    <w:rsid w:val="00E40E2A"/>
    <w:rsid w:val="00E40E64"/>
    <w:rsid w:val="00E41206"/>
    <w:rsid w:val="00E41D1F"/>
    <w:rsid w:val="00E41E6B"/>
    <w:rsid w:val="00E4215C"/>
    <w:rsid w:val="00E42170"/>
    <w:rsid w:val="00E427AB"/>
    <w:rsid w:val="00E42D87"/>
    <w:rsid w:val="00E42DA4"/>
    <w:rsid w:val="00E42EE2"/>
    <w:rsid w:val="00E4345A"/>
    <w:rsid w:val="00E446FE"/>
    <w:rsid w:val="00E44C8A"/>
    <w:rsid w:val="00E45273"/>
    <w:rsid w:val="00E45380"/>
    <w:rsid w:val="00E457C2"/>
    <w:rsid w:val="00E45C1B"/>
    <w:rsid w:val="00E45E25"/>
    <w:rsid w:val="00E46612"/>
    <w:rsid w:val="00E46B00"/>
    <w:rsid w:val="00E46BB3"/>
    <w:rsid w:val="00E46D1B"/>
    <w:rsid w:val="00E471BF"/>
    <w:rsid w:val="00E4727F"/>
    <w:rsid w:val="00E47649"/>
    <w:rsid w:val="00E47941"/>
    <w:rsid w:val="00E47AE8"/>
    <w:rsid w:val="00E47D8F"/>
    <w:rsid w:val="00E500A9"/>
    <w:rsid w:val="00E513D2"/>
    <w:rsid w:val="00E51B57"/>
    <w:rsid w:val="00E51CBF"/>
    <w:rsid w:val="00E51DF8"/>
    <w:rsid w:val="00E51E50"/>
    <w:rsid w:val="00E52115"/>
    <w:rsid w:val="00E53097"/>
    <w:rsid w:val="00E53098"/>
    <w:rsid w:val="00E53D30"/>
    <w:rsid w:val="00E53E24"/>
    <w:rsid w:val="00E54477"/>
    <w:rsid w:val="00E5461E"/>
    <w:rsid w:val="00E54CE8"/>
    <w:rsid w:val="00E5519A"/>
    <w:rsid w:val="00E5589E"/>
    <w:rsid w:val="00E55BDE"/>
    <w:rsid w:val="00E55E31"/>
    <w:rsid w:val="00E56586"/>
    <w:rsid w:val="00E56926"/>
    <w:rsid w:val="00E56A66"/>
    <w:rsid w:val="00E56E27"/>
    <w:rsid w:val="00E57110"/>
    <w:rsid w:val="00E571A7"/>
    <w:rsid w:val="00E57317"/>
    <w:rsid w:val="00E579CE"/>
    <w:rsid w:val="00E57DEB"/>
    <w:rsid w:val="00E601A3"/>
    <w:rsid w:val="00E60382"/>
    <w:rsid w:val="00E618F4"/>
    <w:rsid w:val="00E61AED"/>
    <w:rsid w:val="00E6256E"/>
    <w:rsid w:val="00E62668"/>
    <w:rsid w:val="00E627EF"/>
    <w:rsid w:val="00E628BB"/>
    <w:rsid w:val="00E62A9C"/>
    <w:rsid w:val="00E63E6B"/>
    <w:rsid w:val="00E647E1"/>
    <w:rsid w:val="00E64D09"/>
    <w:rsid w:val="00E65890"/>
    <w:rsid w:val="00E659BC"/>
    <w:rsid w:val="00E65F70"/>
    <w:rsid w:val="00E661BF"/>
    <w:rsid w:val="00E66256"/>
    <w:rsid w:val="00E6642F"/>
    <w:rsid w:val="00E66476"/>
    <w:rsid w:val="00E66735"/>
    <w:rsid w:val="00E667F5"/>
    <w:rsid w:val="00E66882"/>
    <w:rsid w:val="00E66BD7"/>
    <w:rsid w:val="00E701A0"/>
    <w:rsid w:val="00E702A0"/>
    <w:rsid w:val="00E7056E"/>
    <w:rsid w:val="00E70A2F"/>
    <w:rsid w:val="00E710AD"/>
    <w:rsid w:val="00E71413"/>
    <w:rsid w:val="00E714D9"/>
    <w:rsid w:val="00E71C18"/>
    <w:rsid w:val="00E7204C"/>
    <w:rsid w:val="00E725A3"/>
    <w:rsid w:val="00E72785"/>
    <w:rsid w:val="00E72AAD"/>
    <w:rsid w:val="00E7314B"/>
    <w:rsid w:val="00E731B3"/>
    <w:rsid w:val="00E733CB"/>
    <w:rsid w:val="00E73679"/>
    <w:rsid w:val="00E73B29"/>
    <w:rsid w:val="00E740B0"/>
    <w:rsid w:val="00E740D1"/>
    <w:rsid w:val="00E74703"/>
    <w:rsid w:val="00E7475C"/>
    <w:rsid w:val="00E74C1E"/>
    <w:rsid w:val="00E74F6A"/>
    <w:rsid w:val="00E7630B"/>
    <w:rsid w:val="00E7699B"/>
    <w:rsid w:val="00E76DF9"/>
    <w:rsid w:val="00E77413"/>
    <w:rsid w:val="00E7744F"/>
    <w:rsid w:val="00E778A4"/>
    <w:rsid w:val="00E778B5"/>
    <w:rsid w:val="00E77941"/>
    <w:rsid w:val="00E804FF"/>
    <w:rsid w:val="00E80784"/>
    <w:rsid w:val="00E81201"/>
    <w:rsid w:val="00E812AB"/>
    <w:rsid w:val="00E81775"/>
    <w:rsid w:val="00E81DD3"/>
    <w:rsid w:val="00E8203A"/>
    <w:rsid w:val="00E826FD"/>
    <w:rsid w:val="00E82824"/>
    <w:rsid w:val="00E82CB7"/>
    <w:rsid w:val="00E82F1A"/>
    <w:rsid w:val="00E82F8C"/>
    <w:rsid w:val="00E82FB2"/>
    <w:rsid w:val="00E8387A"/>
    <w:rsid w:val="00E838B6"/>
    <w:rsid w:val="00E83CDE"/>
    <w:rsid w:val="00E83D82"/>
    <w:rsid w:val="00E84008"/>
    <w:rsid w:val="00E846A1"/>
    <w:rsid w:val="00E84901"/>
    <w:rsid w:val="00E84D7E"/>
    <w:rsid w:val="00E84DB2"/>
    <w:rsid w:val="00E8531E"/>
    <w:rsid w:val="00E85728"/>
    <w:rsid w:val="00E86202"/>
    <w:rsid w:val="00E86599"/>
    <w:rsid w:val="00E86A11"/>
    <w:rsid w:val="00E86D35"/>
    <w:rsid w:val="00E87564"/>
    <w:rsid w:val="00E904CF"/>
    <w:rsid w:val="00E90D7C"/>
    <w:rsid w:val="00E91588"/>
    <w:rsid w:val="00E91F2C"/>
    <w:rsid w:val="00E91F9A"/>
    <w:rsid w:val="00E921D2"/>
    <w:rsid w:val="00E9257C"/>
    <w:rsid w:val="00E929BC"/>
    <w:rsid w:val="00E92C76"/>
    <w:rsid w:val="00E932ED"/>
    <w:rsid w:val="00E934B0"/>
    <w:rsid w:val="00E93878"/>
    <w:rsid w:val="00E93B91"/>
    <w:rsid w:val="00E94625"/>
    <w:rsid w:val="00E95467"/>
    <w:rsid w:val="00E956D2"/>
    <w:rsid w:val="00E9625F"/>
    <w:rsid w:val="00E962C2"/>
    <w:rsid w:val="00E96556"/>
    <w:rsid w:val="00E96622"/>
    <w:rsid w:val="00E96700"/>
    <w:rsid w:val="00E96C91"/>
    <w:rsid w:val="00E97068"/>
    <w:rsid w:val="00E9736D"/>
    <w:rsid w:val="00E97753"/>
    <w:rsid w:val="00E97D9F"/>
    <w:rsid w:val="00EA021F"/>
    <w:rsid w:val="00EA0618"/>
    <w:rsid w:val="00EA0D0E"/>
    <w:rsid w:val="00EA197E"/>
    <w:rsid w:val="00EA21B1"/>
    <w:rsid w:val="00EA2415"/>
    <w:rsid w:val="00EA2937"/>
    <w:rsid w:val="00EA30BD"/>
    <w:rsid w:val="00EA328C"/>
    <w:rsid w:val="00EA32B8"/>
    <w:rsid w:val="00EA3879"/>
    <w:rsid w:val="00EA440A"/>
    <w:rsid w:val="00EA4428"/>
    <w:rsid w:val="00EA4BF8"/>
    <w:rsid w:val="00EA5078"/>
    <w:rsid w:val="00EA5348"/>
    <w:rsid w:val="00EA5C60"/>
    <w:rsid w:val="00EA60FF"/>
    <w:rsid w:val="00EA6F71"/>
    <w:rsid w:val="00EA74A5"/>
    <w:rsid w:val="00EA74DF"/>
    <w:rsid w:val="00EA7628"/>
    <w:rsid w:val="00EA7E8E"/>
    <w:rsid w:val="00EB0989"/>
    <w:rsid w:val="00EB11A8"/>
    <w:rsid w:val="00EB1CCE"/>
    <w:rsid w:val="00EB2590"/>
    <w:rsid w:val="00EB2616"/>
    <w:rsid w:val="00EB2F74"/>
    <w:rsid w:val="00EB35DE"/>
    <w:rsid w:val="00EB3609"/>
    <w:rsid w:val="00EB3B17"/>
    <w:rsid w:val="00EB3B76"/>
    <w:rsid w:val="00EB3E20"/>
    <w:rsid w:val="00EB3E23"/>
    <w:rsid w:val="00EB3F6B"/>
    <w:rsid w:val="00EB4454"/>
    <w:rsid w:val="00EB46CB"/>
    <w:rsid w:val="00EB49F4"/>
    <w:rsid w:val="00EB50BA"/>
    <w:rsid w:val="00EB7301"/>
    <w:rsid w:val="00EB7BCD"/>
    <w:rsid w:val="00EB7EE6"/>
    <w:rsid w:val="00EC008C"/>
    <w:rsid w:val="00EC0C91"/>
    <w:rsid w:val="00EC0D0C"/>
    <w:rsid w:val="00EC0D7A"/>
    <w:rsid w:val="00EC0F80"/>
    <w:rsid w:val="00EC11C5"/>
    <w:rsid w:val="00EC1AA5"/>
    <w:rsid w:val="00EC212C"/>
    <w:rsid w:val="00EC2292"/>
    <w:rsid w:val="00EC2A0D"/>
    <w:rsid w:val="00EC30F2"/>
    <w:rsid w:val="00EC32E7"/>
    <w:rsid w:val="00EC355D"/>
    <w:rsid w:val="00EC35FD"/>
    <w:rsid w:val="00EC3AFD"/>
    <w:rsid w:val="00EC4623"/>
    <w:rsid w:val="00EC4634"/>
    <w:rsid w:val="00EC481A"/>
    <w:rsid w:val="00EC4D09"/>
    <w:rsid w:val="00EC50C4"/>
    <w:rsid w:val="00EC5A6D"/>
    <w:rsid w:val="00EC5EDC"/>
    <w:rsid w:val="00EC68D0"/>
    <w:rsid w:val="00EC69EB"/>
    <w:rsid w:val="00EC6A74"/>
    <w:rsid w:val="00EC7357"/>
    <w:rsid w:val="00EC7803"/>
    <w:rsid w:val="00EC7A70"/>
    <w:rsid w:val="00EC7A8B"/>
    <w:rsid w:val="00EC7BB7"/>
    <w:rsid w:val="00ED02E0"/>
    <w:rsid w:val="00ED05D2"/>
    <w:rsid w:val="00ED08A2"/>
    <w:rsid w:val="00ED0983"/>
    <w:rsid w:val="00ED1D14"/>
    <w:rsid w:val="00ED21B3"/>
    <w:rsid w:val="00ED27A3"/>
    <w:rsid w:val="00ED37AB"/>
    <w:rsid w:val="00ED3ACF"/>
    <w:rsid w:val="00ED4001"/>
    <w:rsid w:val="00ED4B35"/>
    <w:rsid w:val="00ED51AA"/>
    <w:rsid w:val="00ED5456"/>
    <w:rsid w:val="00ED5538"/>
    <w:rsid w:val="00ED56EB"/>
    <w:rsid w:val="00ED56EC"/>
    <w:rsid w:val="00ED59F9"/>
    <w:rsid w:val="00ED61ED"/>
    <w:rsid w:val="00ED69A3"/>
    <w:rsid w:val="00ED6BD6"/>
    <w:rsid w:val="00ED6C3D"/>
    <w:rsid w:val="00ED6F9A"/>
    <w:rsid w:val="00ED70C9"/>
    <w:rsid w:val="00ED738F"/>
    <w:rsid w:val="00ED7907"/>
    <w:rsid w:val="00ED7BEA"/>
    <w:rsid w:val="00ED7E4B"/>
    <w:rsid w:val="00EE037D"/>
    <w:rsid w:val="00EE0FC8"/>
    <w:rsid w:val="00EE12E9"/>
    <w:rsid w:val="00EE14E5"/>
    <w:rsid w:val="00EE19B7"/>
    <w:rsid w:val="00EE2324"/>
    <w:rsid w:val="00EE2667"/>
    <w:rsid w:val="00EE2C1C"/>
    <w:rsid w:val="00EE2DA3"/>
    <w:rsid w:val="00EE37A5"/>
    <w:rsid w:val="00EE3D63"/>
    <w:rsid w:val="00EE4014"/>
    <w:rsid w:val="00EE45CC"/>
    <w:rsid w:val="00EE4839"/>
    <w:rsid w:val="00EE5CDB"/>
    <w:rsid w:val="00EE6BBB"/>
    <w:rsid w:val="00EE763C"/>
    <w:rsid w:val="00EE77C6"/>
    <w:rsid w:val="00EF00C7"/>
    <w:rsid w:val="00EF165E"/>
    <w:rsid w:val="00EF1976"/>
    <w:rsid w:val="00EF21A4"/>
    <w:rsid w:val="00EF2284"/>
    <w:rsid w:val="00EF239F"/>
    <w:rsid w:val="00EF2B20"/>
    <w:rsid w:val="00EF2DEF"/>
    <w:rsid w:val="00EF3D5A"/>
    <w:rsid w:val="00EF42B5"/>
    <w:rsid w:val="00EF4533"/>
    <w:rsid w:val="00EF455A"/>
    <w:rsid w:val="00EF4862"/>
    <w:rsid w:val="00EF522E"/>
    <w:rsid w:val="00EF5392"/>
    <w:rsid w:val="00EF5771"/>
    <w:rsid w:val="00EF5A2D"/>
    <w:rsid w:val="00EF5B37"/>
    <w:rsid w:val="00EF65F4"/>
    <w:rsid w:val="00EF6886"/>
    <w:rsid w:val="00EF6B14"/>
    <w:rsid w:val="00EF7170"/>
    <w:rsid w:val="00EF7EEA"/>
    <w:rsid w:val="00F0044B"/>
    <w:rsid w:val="00F00B16"/>
    <w:rsid w:val="00F00F35"/>
    <w:rsid w:val="00F0137E"/>
    <w:rsid w:val="00F0188F"/>
    <w:rsid w:val="00F01AD3"/>
    <w:rsid w:val="00F01D56"/>
    <w:rsid w:val="00F0314F"/>
    <w:rsid w:val="00F0375B"/>
    <w:rsid w:val="00F042AD"/>
    <w:rsid w:val="00F044E5"/>
    <w:rsid w:val="00F04502"/>
    <w:rsid w:val="00F04972"/>
    <w:rsid w:val="00F04CDC"/>
    <w:rsid w:val="00F05325"/>
    <w:rsid w:val="00F059D2"/>
    <w:rsid w:val="00F05DFB"/>
    <w:rsid w:val="00F05FDC"/>
    <w:rsid w:val="00F06073"/>
    <w:rsid w:val="00F0617A"/>
    <w:rsid w:val="00F061FE"/>
    <w:rsid w:val="00F0629B"/>
    <w:rsid w:val="00F065B5"/>
    <w:rsid w:val="00F06708"/>
    <w:rsid w:val="00F0676E"/>
    <w:rsid w:val="00F06ECA"/>
    <w:rsid w:val="00F10038"/>
    <w:rsid w:val="00F106AA"/>
    <w:rsid w:val="00F10AC6"/>
    <w:rsid w:val="00F10F48"/>
    <w:rsid w:val="00F112D2"/>
    <w:rsid w:val="00F121B3"/>
    <w:rsid w:val="00F1251F"/>
    <w:rsid w:val="00F12FF1"/>
    <w:rsid w:val="00F13070"/>
    <w:rsid w:val="00F13265"/>
    <w:rsid w:val="00F13385"/>
    <w:rsid w:val="00F1388C"/>
    <w:rsid w:val="00F1395E"/>
    <w:rsid w:val="00F13F1A"/>
    <w:rsid w:val="00F14112"/>
    <w:rsid w:val="00F14578"/>
    <w:rsid w:val="00F146F8"/>
    <w:rsid w:val="00F14D3E"/>
    <w:rsid w:val="00F15629"/>
    <w:rsid w:val="00F15BFC"/>
    <w:rsid w:val="00F15DC4"/>
    <w:rsid w:val="00F163C1"/>
    <w:rsid w:val="00F16739"/>
    <w:rsid w:val="00F16C0E"/>
    <w:rsid w:val="00F2037B"/>
    <w:rsid w:val="00F2073D"/>
    <w:rsid w:val="00F20F06"/>
    <w:rsid w:val="00F20FA8"/>
    <w:rsid w:val="00F222F4"/>
    <w:rsid w:val="00F22BA5"/>
    <w:rsid w:val="00F22FC3"/>
    <w:rsid w:val="00F23F8B"/>
    <w:rsid w:val="00F24A7B"/>
    <w:rsid w:val="00F25EF5"/>
    <w:rsid w:val="00F25F70"/>
    <w:rsid w:val="00F2634F"/>
    <w:rsid w:val="00F26627"/>
    <w:rsid w:val="00F26FD3"/>
    <w:rsid w:val="00F27877"/>
    <w:rsid w:val="00F27B11"/>
    <w:rsid w:val="00F307CF"/>
    <w:rsid w:val="00F30ACB"/>
    <w:rsid w:val="00F30E54"/>
    <w:rsid w:val="00F3149C"/>
    <w:rsid w:val="00F31A9C"/>
    <w:rsid w:val="00F31FC4"/>
    <w:rsid w:val="00F320B7"/>
    <w:rsid w:val="00F327F0"/>
    <w:rsid w:val="00F32C7A"/>
    <w:rsid w:val="00F33DB6"/>
    <w:rsid w:val="00F34135"/>
    <w:rsid w:val="00F341A0"/>
    <w:rsid w:val="00F343D8"/>
    <w:rsid w:val="00F343EB"/>
    <w:rsid w:val="00F34472"/>
    <w:rsid w:val="00F34D3D"/>
    <w:rsid w:val="00F3546C"/>
    <w:rsid w:val="00F35738"/>
    <w:rsid w:val="00F35E74"/>
    <w:rsid w:val="00F35F96"/>
    <w:rsid w:val="00F35FEC"/>
    <w:rsid w:val="00F36B32"/>
    <w:rsid w:val="00F3715C"/>
    <w:rsid w:val="00F37344"/>
    <w:rsid w:val="00F37656"/>
    <w:rsid w:val="00F37B75"/>
    <w:rsid w:val="00F41715"/>
    <w:rsid w:val="00F424FC"/>
    <w:rsid w:val="00F42B4D"/>
    <w:rsid w:val="00F43084"/>
    <w:rsid w:val="00F430CB"/>
    <w:rsid w:val="00F438BC"/>
    <w:rsid w:val="00F44FB4"/>
    <w:rsid w:val="00F45140"/>
    <w:rsid w:val="00F4525C"/>
    <w:rsid w:val="00F45496"/>
    <w:rsid w:val="00F45BC2"/>
    <w:rsid w:val="00F45E92"/>
    <w:rsid w:val="00F476B1"/>
    <w:rsid w:val="00F47D00"/>
    <w:rsid w:val="00F47E35"/>
    <w:rsid w:val="00F47EE6"/>
    <w:rsid w:val="00F5016C"/>
    <w:rsid w:val="00F50599"/>
    <w:rsid w:val="00F50CA6"/>
    <w:rsid w:val="00F50ED5"/>
    <w:rsid w:val="00F50F4F"/>
    <w:rsid w:val="00F51089"/>
    <w:rsid w:val="00F523A8"/>
    <w:rsid w:val="00F52A5C"/>
    <w:rsid w:val="00F53B53"/>
    <w:rsid w:val="00F53B88"/>
    <w:rsid w:val="00F53C3A"/>
    <w:rsid w:val="00F53D69"/>
    <w:rsid w:val="00F53E55"/>
    <w:rsid w:val="00F54899"/>
    <w:rsid w:val="00F54901"/>
    <w:rsid w:val="00F54AB2"/>
    <w:rsid w:val="00F54E28"/>
    <w:rsid w:val="00F552E1"/>
    <w:rsid w:val="00F55618"/>
    <w:rsid w:val="00F558BD"/>
    <w:rsid w:val="00F564B4"/>
    <w:rsid w:val="00F56AF6"/>
    <w:rsid w:val="00F5770A"/>
    <w:rsid w:val="00F57FDA"/>
    <w:rsid w:val="00F6047A"/>
    <w:rsid w:val="00F6073D"/>
    <w:rsid w:val="00F60CAB"/>
    <w:rsid w:val="00F60D4C"/>
    <w:rsid w:val="00F60D72"/>
    <w:rsid w:val="00F6106E"/>
    <w:rsid w:val="00F610C4"/>
    <w:rsid w:val="00F614B6"/>
    <w:rsid w:val="00F6171E"/>
    <w:rsid w:val="00F61808"/>
    <w:rsid w:val="00F61E5E"/>
    <w:rsid w:val="00F62D15"/>
    <w:rsid w:val="00F636D2"/>
    <w:rsid w:val="00F63AA6"/>
    <w:rsid w:val="00F65133"/>
    <w:rsid w:val="00F65B6D"/>
    <w:rsid w:val="00F65E84"/>
    <w:rsid w:val="00F666EF"/>
    <w:rsid w:val="00F66D2A"/>
    <w:rsid w:val="00F6753B"/>
    <w:rsid w:val="00F67705"/>
    <w:rsid w:val="00F67831"/>
    <w:rsid w:val="00F701E3"/>
    <w:rsid w:val="00F70835"/>
    <w:rsid w:val="00F70AC9"/>
    <w:rsid w:val="00F70E3A"/>
    <w:rsid w:val="00F70EA8"/>
    <w:rsid w:val="00F71157"/>
    <w:rsid w:val="00F711B1"/>
    <w:rsid w:val="00F71EB1"/>
    <w:rsid w:val="00F72BE2"/>
    <w:rsid w:val="00F73467"/>
    <w:rsid w:val="00F73C5D"/>
    <w:rsid w:val="00F74508"/>
    <w:rsid w:val="00F749FD"/>
    <w:rsid w:val="00F74BA0"/>
    <w:rsid w:val="00F74E59"/>
    <w:rsid w:val="00F750C8"/>
    <w:rsid w:val="00F756A1"/>
    <w:rsid w:val="00F75F99"/>
    <w:rsid w:val="00F76370"/>
    <w:rsid w:val="00F763E6"/>
    <w:rsid w:val="00F7686E"/>
    <w:rsid w:val="00F7689A"/>
    <w:rsid w:val="00F76DAB"/>
    <w:rsid w:val="00F772D6"/>
    <w:rsid w:val="00F77356"/>
    <w:rsid w:val="00F775F5"/>
    <w:rsid w:val="00F77A0B"/>
    <w:rsid w:val="00F80CCE"/>
    <w:rsid w:val="00F8198C"/>
    <w:rsid w:val="00F819B4"/>
    <w:rsid w:val="00F81E06"/>
    <w:rsid w:val="00F82787"/>
    <w:rsid w:val="00F82AE5"/>
    <w:rsid w:val="00F82E48"/>
    <w:rsid w:val="00F82FA1"/>
    <w:rsid w:val="00F83042"/>
    <w:rsid w:val="00F8351F"/>
    <w:rsid w:val="00F842F9"/>
    <w:rsid w:val="00F8484C"/>
    <w:rsid w:val="00F8506D"/>
    <w:rsid w:val="00F853AD"/>
    <w:rsid w:val="00F855C9"/>
    <w:rsid w:val="00F85B68"/>
    <w:rsid w:val="00F86B9B"/>
    <w:rsid w:val="00F86D33"/>
    <w:rsid w:val="00F86D66"/>
    <w:rsid w:val="00F87816"/>
    <w:rsid w:val="00F8782A"/>
    <w:rsid w:val="00F87CC5"/>
    <w:rsid w:val="00F87DC4"/>
    <w:rsid w:val="00F9017C"/>
    <w:rsid w:val="00F90233"/>
    <w:rsid w:val="00F90549"/>
    <w:rsid w:val="00F9065A"/>
    <w:rsid w:val="00F90B85"/>
    <w:rsid w:val="00F91BA0"/>
    <w:rsid w:val="00F91CA1"/>
    <w:rsid w:val="00F92511"/>
    <w:rsid w:val="00F92FA7"/>
    <w:rsid w:val="00F938C4"/>
    <w:rsid w:val="00F93D94"/>
    <w:rsid w:val="00F93F82"/>
    <w:rsid w:val="00F9459F"/>
    <w:rsid w:val="00F945F7"/>
    <w:rsid w:val="00F94933"/>
    <w:rsid w:val="00F94E69"/>
    <w:rsid w:val="00F957E7"/>
    <w:rsid w:val="00F95A0E"/>
    <w:rsid w:val="00F9675E"/>
    <w:rsid w:val="00F96C9F"/>
    <w:rsid w:val="00F96CA1"/>
    <w:rsid w:val="00F96F1D"/>
    <w:rsid w:val="00F9703F"/>
    <w:rsid w:val="00F97721"/>
    <w:rsid w:val="00F97D8A"/>
    <w:rsid w:val="00FA0759"/>
    <w:rsid w:val="00FA0FEB"/>
    <w:rsid w:val="00FA10E6"/>
    <w:rsid w:val="00FA1656"/>
    <w:rsid w:val="00FA1C08"/>
    <w:rsid w:val="00FA2677"/>
    <w:rsid w:val="00FA3371"/>
    <w:rsid w:val="00FA3D68"/>
    <w:rsid w:val="00FA3E56"/>
    <w:rsid w:val="00FA424C"/>
    <w:rsid w:val="00FA48A1"/>
    <w:rsid w:val="00FA4DA6"/>
    <w:rsid w:val="00FA5998"/>
    <w:rsid w:val="00FA60A9"/>
    <w:rsid w:val="00FA6F6A"/>
    <w:rsid w:val="00FA7183"/>
    <w:rsid w:val="00FA7BAD"/>
    <w:rsid w:val="00FB0264"/>
    <w:rsid w:val="00FB0CD3"/>
    <w:rsid w:val="00FB177E"/>
    <w:rsid w:val="00FB1920"/>
    <w:rsid w:val="00FB1BB5"/>
    <w:rsid w:val="00FB1EFA"/>
    <w:rsid w:val="00FB2620"/>
    <w:rsid w:val="00FB2F32"/>
    <w:rsid w:val="00FB3A3A"/>
    <w:rsid w:val="00FB3F7E"/>
    <w:rsid w:val="00FB40FE"/>
    <w:rsid w:val="00FB4D06"/>
    <w:rsid w:val="00FB4EDE"/>
    <w:rsid w:val="00FB5AA5"/>
    <w:rsid w:val="00FB5D6E"/>
    <w:rsid w:val="00FB6B0B"/>
    <w:rsid w:val="00FB6EC3"/>
    <w:rsid w:val="00FB7DB8"/>
    <w:rsid w:val="00FC0B5A"/>
    <w:rsid w:val="00FC0E3C"/>
    <w:rsid w:val="00FC1491"/>
    <w:rsid w:val="00FC2F43"/>
    <w:rsid w:val="00FC2FFE"/>
    <w:rsid w:val="00FC32BC"/>
    <w:rsid w:val="00FC3924"/>
    <w:rsid w:val="00FC3E57"/>
    <w:rsid w:val="00FC494A"/>
    <w:rsid w:val="00FC497C"/>
    <w:rsid w:val="00FC4D9C"/>
    <w:rsid w:val="00FC4F51"/>
    <w:rsid w:val="00FC5581"/>
    <w:rsid w:val="00FC5718"/>
    <w:rsid w:val="00FC57E6"/>
    <w:rsid w:val="00FC5ADE"/>
    <w:rsid w:val="00FC6161"/>
    <w:rsid w:val="00FC6E81"/>
    <w:rsid w:val="00FC7A8A"/>
    <w:rsid w:val="00FC7D5F"/>
    <w:rsid w:val="00FD009A"/>
    <w:rsid w:val="00FD0334"/>
    <w:rsid w:val="00FD1146"/>
    <w:rsid w:val="00FD1D50"/>
    <w:rsid w:val="00FD259B"/>
    <w:rsid w:val="00FD2680"/>
    <w:rsid w:val="00FD2A13"/>
    <w:rsid w:val="00FD2A5F"/>
    <w:rsid w:val="00FD2D32"/>
    <w:rsid w:val="00FD3845"/>
    <w:rsid w:val="00FD3C6C"/>
    <w:rsid w:val="00FD402B"/>
    <w:rsid w:val="00FD4053"/>
    <w:rsid w:val="00FD40A8"/>
    <w:rsid w:val="00FD40AB"/>
    <w:rsid w:val="00FD46C4"/>
    <w:rsid w:val="00FD4860"/>
    <w:rsid w:val="00FD4A93"/>
    <w:rsid w:val="00FD4B7D"/>
    <w:rsid w:val="00FD5171"/>
    <w:rsid w:val="00FD529D"/>
    <w:rsid w:val="00FD556A"/>
    <w:rsid w:val="00FD5769"/>
    <w:rsid w:val="00FD59B9"/>
    <w:rsid w:val="00FD5DED"/>
    <w:rsid w:val="00FD5EDB"/>
    <w:rsid w:val="00FD6384"/>
    <w:rsid w:val="00FD64D7"/>
    <w:rsid w:val="00FD6632"/>
    <w:rsid w:val="00FD68C1"/>
    <w:rsid w:val="00FD69D6"/>
    <w:rsid w:val="00FD6AB6"/>
    <w:rsid w:val="00FD6C8D"/>
    <w:rsid w:val="00FD6CBB"/>
    <w:rsid w:val="00FD6D11"/>
    <w:rsid w:val="00FD6E81"/>
    <w:rsid w:val="00FD7E28"/>
    <w:rsid w:val="00FE01A6"/>
    <w:rsid w:val="00FE0233"/>
    <w:rsid w:val="00FE0630"/>
    <w:rsid w:val="00FE087D"/>
    <w:rsid w:val="00FE09D7"/>
    <w:rsid w:val="00FE15AD"/>
    <w:rsid w:val="00FE184A"/>
    <w:rsid w:val="00FE1F6C"/>
    <w:rsid w:val="00FE3167"/>
    <w:rsid w:val="00FE3282"/>
    <w:rsid w:val="00FE3A31"/>
    <w:rsid w:val="00FE3B9A"/>
    <w:rsid w:val="00FE3FD5"/>
    <w:rsid w:val="00FE4313"/>
    <w:rsid w:val="00FE4BFF"/>
    <w:rsid w:val="00FE4CD2"/>
    <w:rsid w:val="00FE5265"/>
    <w:rsid w:val="00FE582F"/>
    <w:rsid w:val="00FE5A40"/>
    <w:rsid w:val="00FE60E6"/>
    <w:rsid w:val="00FE6112"/>
    <w:rsid w:val="00FE65A6"/>
    <w:rsid w:val="00FE6742"/>
    <w:rsid w:val="00FE7101"/>
    <w:rsid w:val="00FE7750"/>
    <w:rsid w:val="00FE7B8C"/>
    <w:rsid w:val="00FE7C6E"/>
    <w:rsid w:val="00FF00E9"/>
    <w:rsid w:val="00FF0330"/>
    <w:rsid w:val="00FF0414"/>
    <w:rsid w:val="00FF0423"/>
    <w:rsid w:val="00FF04CA"/>
    <w:rsid w:val="00FF065F"/>
    <w:rsid w:val="00FF0C79"/>
    <w:rsid w:val="00FF167B"/>
    <w:rsid w:val="00FF211A"/>
    <w:rsid w:val="00FF2222"/>
    <w:rsid w:val="00FF25F7"/>
    <w:rsid w:val="00FF282B"/>
    <w:rsid w:val="00FF2972"/>
    <w:rsid w:val="00FF2C5D"/>
    <w:rsid w:val="00FF3DC2"/>
    <w:rsid w:val="00FF4627"/>
    <w:rsid w:val="00FF547A"/>
    <w:rsid w:val="00FF54EE"/>
    <w:rsid w:val="00FF5913"/>
    <w:rsid w:val="00FF5E96"/>
    <w:rsid w:val="00FF62C6"/>
    <w:rsid w:val="00FF6388"/>
    <w:rsid w:val="00FF649A"/>
    <w:rsid w:val="00FF68B6"/>
    <w:rsid w:val="01097B79"/>
    <w:rsid w:val="01145609"/>
    <w:rsid w:val="011E0236"/>
    <w:rsid w:val="01342903"/>
    <w:rsid w:val="0137077E"/>
    <w:rsid w:val="015974C0"/>
    <w:rsid w:val="01A625AB"/>
    <w:rsid w:val="01B72ADE"/>
    <w:rsid w:val="01C960A0"/>
    <w:rsid w:val="01CB7B3A"/>
    <w:rsid w:val="01D37172"/>
    <w:rsid w:val="01D706C2"/>
    <w:rsid w:val="01E74ACC"/>
    <w:rsid w:val="01F359CB"/>
    <w:rsid w:val="01F81BE6"/>
    <w:rsid w:val="01FC5420"/>
    <w:rsid w:val="01FD6C38"/>
    <w:rsid w:val="0214044A"/>
    <w:rsid w:val="02180C7E"/>
    <w:rsid w:val="02532284"/>
    <w:rsid w:val="026B1259"/>
    <w:rsid w:val="02776BE2"/>
    <w:rsid w:val="027F799E"/>
    <w:rsid w:val="02A03C9D"/>
    <w:rsid w:val="02C40969"/>
    <w:rsid w:val="02C95440"/>
    <w:rsid w:val="02CB7F49"/>
    <w:rsid w:val="02CC171F"/>
    <w:rsid w:val="02CF68AF"/>
    <w:rsid w:val="02D358E5"/>
    <w:rsid w:val="02D56624"/>
    <w:rsid w:val="02DD06B7"/>
    <w:rsid w:val="02E127C8"/>
    <w:rsid w:val="02ED6047"/>
    <w:rsid w:val="02F65852"/>
    <w:rsid w:val="02F77C54"/>
    <w:rsid w:val="02FE29D2"/>
    <w:rsid w:val="03364C39"/>
    <w:rsid w:val="034A5744"/>
    <w:rsid w:val="03585DA0"/>
    <w:rsid w:val="035D2D41"/>
    <w:rsid w:val="036211E3"/>
    <w:rsid w:val="0363560D"/>
    <w:rsid w:val="03824859"/>
    <w:rsid w:val="038C373E"/>
    <w:rsid w:val="038C7569"/>
    <w:rsid w:val="03963ABA"/>
    <w:rsid w:val="039D7017"/>
    <w:rsid w:val="03AE3C83"/>
    <w:rsid w:val="03B7227C"/>
    <w:rsid w:val="03B72C94"/>
    <w:rsid w:val="03BD15D0"/>
    <w:rsid w:val="03C439D8"/>
    <w:rsid w:val="03C71830"/>
    <w:rsid w:val="03DE5A5A"/>
    <w:rsid w:val="03EC6A64"/>
    <w:rsid w:val="03F04E00"/>
    <w:rsid w:val="04095F8D"/>
    <w:rsid w:val="041C6BCA"/>
    <w:rsid w:val="042B65FD"/>
    <w:rsid w:val="043F299D"/>
    <w:rsid w:val="044F0706"/>
    <w:rsid w:val="04597A82"/>
    <w:rsid w:val="04653F60"/>
    <w:rsid w:val="047168CE"/>
    <w:rsid w:val="04796D38"/>
    <w:rsid w:val="04806B11"/>
    <w:rsid w:val="04877F4F"/>
    <w:rsid w:val="04886BA4"/>
    <w:rsid w:val="048C54B6"/>
    <w:rsid w:val="048D195A"/>
    <w:rsid w:val="04916893"/>
    <w:rsid w:val="04917575"/>
    <w:rsid w:val="04934D6A"/>
    <w:rsid w:val="04A15406"/>
    <w:rsid w:val="04AB3ACC"/>
    <w:rsid w:val="04B41056"/>
    <w:rsid w:val="04B4790D"/>
    <w:rsid w:val="04BF71D4"/>
    <w:rsid w:val="04C26740"/>
    <w:rsid w:val="04E83870"/>
    <w:rsid w:val="04F574FF"/>
    <w:rsid w:val="050E4D14"/>
    <w:rsid w:val="050E735A"/>
    <w:rsid w:val="0517575E"/>
    <w:rsid w:val="051A6227"/>
    <w:rsid w:val="051E617D"/>
    <w:rsid w:val="0529107D"/>
    <w:rsid w:val="053B7608"/>
    <w:rsid w:val="05502988"/>
    <w:rsid w:val="05546B72"/>
    <w:rsid w:val="0559372E"/>
    <w:rsid w:val="056D51B2"/>
    <w:rsid w:val="05744540"/>
    <w:rsid w:val="057D53E6"/>
    <w:rsid w:val="057E74F5"/>
    <w:rsid w:val="05807ACB"/>
    <w:rsid w:val="05823857"/>
    <w:rsid w:val="059748DE"/>
    <w:rsid w:val="05A44ECC"/>
    <w:rsid w:val="05B54980"/>
    <w:rsid w:val="05C13974"/>
    <w:rsid w:val="05C65A08"/>
    <w:rsid w:val="05C86FFC"/>
    <w:rsid w:val="05E43321"/>
    <w:rsid w:val="05EE2C1D"/>
    <w:rsid w:val="05F466EA"/>
    <w:rsid w:val="05FC512E"/>
    <w:rsid w:val="06024E45"/>
    <w:rsid w:val="06120385"/>
    <w:rsid w:val="061D06DC"/>
    <w:rsid w:val="062F0F2B"/>
    <w:rsid w:val="06327C70"/>
    <w:rsid w:val="0637555E"/>
    <w:rsid w:val="064F62FE"/>
    <w:rsid w:val="065300F1"/>
    <w:rsid w:val="06616908"/>
    <w:rsid w:val="06792E74"/>
    <w:rsid w:val="067E5E2F"/>
    <w:rsid w:val="06816C78"/>
    <w:rsid w:val="06890293"/>
    <w:rsid w:val="06994ED8"/>
    <w:rsid w:val="069A2A02"/>
    <w:rsid w:val="06AA6C8B"/>
    <w:rsid w:val="06B35B88"/>
    <w:rsid w:val="06BB4AD0"/>
    <w:rsid w:val="06BE3393"/>
    <w:rsid w:val="06CB4160"/>
    <w:rsid w:val="06D33870"/>
    <w:rsid w:val="06DB3915"/>
    <w:rsid w:val="06F8712F"/>
    <w:rsid w:val="0706465E"/>
    <w:rsid w:val="07096A6A"/>
    <w:rsid w:val="07201331"/>
    <w:rsid w:val="072639A0"/>
    <w:rsid w:val="07366F15"/>
    <w:rsid w:val="075E291E"/>
    <w:rsid w:val="07723089"/>
    <w:rsid w:val="077C323D"/>
    <w:rsid w:val="07846919"/>
    <w:rsid w:val="079A79E3"/>
    <w:rsid w:val="079E5FC9"/>
    <w:rsid w:val="07A36A8F"/>
    <w:rsid w:val="07B9146B"/>
    <w:rsid w:val="07D000A4"/>
    <w:rsid w:val="07D735F7"/>
    <w:rsid w:val="07D85670"/>
    <w:rsid w:val="07DD5954"/>
    <w:rsid w:val="07F43213"/>
    <w:rsid w:val="07F6630D"/>
    <w:rsid w:val="07F72DDE"/>
    <w:rsid w:val="07FA4B11"/>
    <w:rsid w:val="08064E1D"/>
    <w:rsid w:val="082F4AD6"/>
    <w:rsid w:val="083E693B"/>
    <w:rsid w:val="08406CE4"/>
    <w:rsid w:val="085242F8"/>
    <w:rsid w:val="0853129E"/>
    <w:rsid w:val="085827EC"/>
    <w:rsid w:val="08644B70"/>
    <w:rsid w:val="086D6B12"/>
    <w:rsid w:val="08730321"/>
    <w:rsid w:val="0876712B"/>
    <w:rsid w:val="0883315A"/>
    <w:rsid w:val="08850B9A"/>
    <w:rsid w:val="08873A47"/>
    <w:rsid w:val="08964B56"/>
    <w:rsid w:val="08B22272"/>
    <w:rsid w:val="08B63F39"/>
    <w:rsid w:val="08BC189C"/>
    <w:rsid w:val="08C4347C"/>
    <w:rsid w:val="08CA2372"/>
    <w:rsid w:val="08D27052"/>
    <w:rsid w:val="08E77E2A"/>
    <w:rsid w:val="08FA0FEF"/>
    <w:rsid w:val="090C58D8"/>
    <w:rsid w:val="091075FA"/>
    <w:rsid w:val="091F0997"/>
    <w:rsid w:val="09242161"/>
    <w:rsid w:val="09341002"/>
    <w:rsid w:val="09364165"/>
    <w:rsid w:val="09581E0B"/>
    <w:rsid w:val="095954D7"/>
    <w:rsid w:val="095E086F"/>
    <w:rsid w:val="0970598A"/>
    <w:rsid w:val="09781144"/>
    <w:rsid w:val="09887789"/>
    <w:rsid w:val="098F7F23"/>
    <w:rsid w:val="09B50AD7"/>
    <w:rsid w:val="09B90010"/>
    <w:rsid w:val="09D678FF"/>
    <w:rsid w:val="0A115A1D"/>
    <w:rsid w:val="0A1A2592"/>
    <w:rsid w:val="0A252FCB"/>
    <w:rsid w:val="0A274830"/>
    <w:rsid w:val="0A362471"/>
    <w:rsid w:val="0A3B3C06"/>
    <w:rsid w:val="0A3B451B"/>
    <w:rsid w:val="0A432CAB"/>
    <w:rsid w:val="0A4B4837"/>
    <w:rsid w:val="0A540824"/>
    <w:rsid w:val="0A5821F3"/>
    <w:rsid w:val="0A586566"/>
    <w:rsid w:val="0A702FB0"/>
    <w:rsid w:val="0A907698"/>
    <w:rsid w:val="0AA578ED"/>
    <w:rsid w:val="0AB03C77"/>
    <w:rsid w:val="0AB221EC"/>
    <w:rsid w:val="0AB87C7B"/>
    <w:rsid w:val="0AC132D4"/>
    <w:rsid w:val="0AC250B1"/>
    <w:rsid w:val="0AD007F3"/>
    <w:rsid w:val="0AD20D0D"/>
    <w:rsid w:val="0ADA4FAF"/>
    <w:rsid w:val="0AF278F9"/>
    <w:rsid w:val="0AF73FD1"/>
    <w:rsid w:val="0B1F0E32"/>
    <w:rsid w:val="0B201A50"/>
    <w:rsid w:val="0B2B77D7"/>
    <w:rsid w:val="0B385002"/>
    <w:rsid w:val="0B3B2135"/>
    <w:rsid w:val="0B494428"/>
    <w:rsid w:val="0B512FB6"/>
    <w:rsid w:val="0B52613C"/>
    <w:rsid w:val="0B584344"/>
    <w:rsid w:val="0B5B6073"/>
    <w:rsid w:val="0B6C6569"/>
    <w:rsid w:val="0B71221C"/>
    <w:rsid w:val="0B7B0FB9"/>
    <w:rsid w:val="0B7F178F"/>
    <w:rsid w:val="0B7F5D75"/>
    <w:rsid w:val="0B916CD0"/>
    <w:rsid w:val="0BA157E0"/>
    <w:rsid w:val="0BA67416"/>
    <w:rsid w:val="0BAA5CA2"/>
    <w:rsid w:val="0BAB7E89"/>
    <w:rsid w:val="0BD03300"/>
    <w:rsid w:val="0BD0687F"/>
    <w:rsid w:val="0BDF6813"/>
    <w:rsid w:val="0BE81026"/>
    <w:rsid w:val="0C0544CC"/>
    <w:rsid w:val="0C0E082E"/>
    <w:rsid w:val="0C5267CD"/>
    <w:rsid w:val="0C5705EF"/>
    <w:rsid w:val="0C6874A9"/>
    <w:rsid w:val="0C7249B2"/>
    <w:rsid w:val="0C782A46"/>
    <w:rsid w:val="0C7E7DDA"/>
    <w:rsid w:val="0C807FF6"/>
    <w:rsid w:val="0C8778C5"/>
    <w:rsid w:val="0C9615C8"/>
    <w:rsid w:val="0C96436E"/>
    <w:rsid w:val="0CAB65E7"/>
    <w:rsid w:val="0CAC4948"/>
    <w:rsid w:val="0CAE3F8B"/>
    <w:rsid w:val="0CC41EE7"/>
    <w:rsid w:val="0CC71781"/>
    <w:rsid w:val="0CC71862"/>
    <w:rsid w:val="0CC872A8"/>
    <w:rsid w:val="0CD6447D"/>
    <w:rsid w:val="0CDB347F"/>
    <w:rsid w:val="0CDB6FDB"/>
    <w:rsid w:val="0CDC016B"/>
    <w:rsid w:val="0CDD0434"/>
    <w:rsid w:val="0CDF4BDD"/>
    <w:rsid w:val="0CE40585"/>
    <w:rsid w:val="0CEE31B2"/>
    <w:rsid w:val="0CFD51A3"/>
    <w:rsid w:val="0D1057E7"/>
    <w:rsid w:val="0D236E25"/>
    <w:rsid w:val="0D240982"/>
    <w:rsid w:val="0D307327"/>
    <w:rsid w:val="0D360803"/>
    <w:rsid w:val="0D3F7F5D"/>
    <w:rsid w:val="0D542184"/>
    <w:rsid w:val="0D5A0AB8"/>
    <w:rsid w:val="0D5C1FB6"/>
    <w:rsid w:val="0D5C470D"/>
    <w:rsid w:val="0D697AE2"/>
    <w:rsid w:val="0D7F708F"/>
    <w:rsid w:val="0D8C6527"/>
    <w:rsid w:val="0D8C7158"/>
    <w:rsid w:val="0D8D7D5B"/>
    <w:rsid w:val="0D9720FC"/>
    <w:rsid w:val="0DA03F0C"/>
    <w:rsid w:val="0DA27C4A"/>
    <w:rsid w:val="0DAA40BE"/>
    <w:rsid w:val="0DB40520"/>
    <w:rsid w:val="0DBB7D75"/>
    <w:rsid w:val="0DD177A6"/>
    <w:rsid w:val="0DDC5BFD"/>
    <w:rsid w:val="0DE864CF"/>
    <w:rsid w:val="0DEB1C39"/>
    <w:rsid w:val="0DEE139E"/>
    <w:rsid w:val="0DF66254"/>
    <w:rsid w:val="0DFD107F"/>
    <w:rsid w:val="0E0811F0"/>
    <w:rsid w:val="0E091DAC"/>
    <w:rsid w:val="0E2572F2"/>
    <w:rsid w:val="0E2735FD"/>
    <w:rsid w:val="0E3A41D5"/>
    <w:rsid w:val="0E5A03D3"/>
    <w:rsid w:val="0E753856"/>
    <w:rsid w:val="0E8575A6"/>
    <w:rsid w:val="0E85774E"/>
    <w:rsid w:val="0E924011"/>
    <w:rsid w:val="0E996540"/>
    <w:rsid w:val="0EA77F3C"/>
    <w:rsid w:val="0EAE6781"/>
    <w:rsid w:val="0EAF1EF0"/>
    <w:rsid w:val="0EB43D1A"/>
    <w:rsid w:val="0EB9334C"/>
    <w:rsid w:val="0EBC76C4"/>
    <w:rsid w:val="0ED553FA"/>
    <w:rsid w:val="0EDC1F41"/>
    <w:rsid w:val="0EEA5BFB"/>
    <w:rsid w:val="0EED213A"/>
    <w:rsid w:val="0EF600FC"/>
    <w:rsid w:val="0F03493E"/>
    <w:rsid w:val="0F090260"/>
    <w:rsid w:val="0F234C69"/>
    <w:rsid w:val="0F3635F3"/>
    <w:rsid w:val="0F4F3BAC"/>
    <w:rsid w:val="0F7A75AE"/>
    <w:rsid w:val="0F881AD4"/>
    <w:rsid w:val="0F8C662B"/>
    <w:rsid w:val="0F933B9D"/>
    <w:rsid w:val="0F9C6413"/>
    <w:rsid w:val="0FA059CA"/>
    <w:rsid w:val="0FA743F4"/>
    <w:rsid w:val="0FA933C0"/>
    <w:rsid w:val="0FAE4E7B"/>
    <w:rsid w:val="0FB23173"/>
    <w:rsid w:val="0FB33AF6"/>
    <w:rsid w:val="0FB5541F"/>
    <w:rsid w:val="0FD07B85"/>
    <w:rsid w:val="100952E4"/>
    <w:rsid w:val="100B7EEA"/>
    <w:rsid w:val="100F1B9C"/>
    <w:rsid w:val="10205F68"/>
    <w:rsid w:val="102E54F6"/>
    <w:rsid w:val="10313CCC"/>
    <w:rsid w:val="10434DAD"/>
    <w:rsid w:val="10464767"/>
    <w:rsid w:val="105955E7"/>
    <w:rsid w:val="106421D2"/>
    <w:rsid w:val="107B2FAF"/>
    <w:rsid w:val="1081433D"/>
    <w:rsid w:val="108A323A"/>
    <w:rsid w:val="10B023C0"/>
    <w:rsid w:val="10BB3C21"/>
    <w:rsid w:val="10C04E65"/>
    <w:rsid w:val="10C06C14"/>
    <w:rsid w:val="111F7DDE"/>
    <w:rsid w:val="11252103"/>
    <w:rsid w:val="11284932"/>
    <w:rsid w:val="11476D6F"/>
    <w:rsid w:val="11645891"/>
    <w:rsid w:val="116F702A"/>
    <w:rsid w:val="116F7EBA"/>
    <w:rsid w:val="11733B3A"/>
    <w:rsid w:val="11842B6D"/>
    <w:rsid w:val="11867E5D"/>
    <w:rsid w:val="119F02CA"/>
    <w:rsid w:val="11A61B83"/>
    <w:rsid w:val="11AA7CE5"/>
    <w:rsid w:val="11B04EDA"/>
    <w:rsid w:val="11BD73E7"/>
    <w:rsid w:val="11C37AF8"/>
    <w:rsid w:val="11C61C52"/>
    <w:rsid w:val="11D04EBA"/>
    <w:rsid w:val="11D521F7"/>
    <w:rsid w:val="11DA169D"/>
    <w:rsid w:val="11F2192F"/>
    <w:rsid w:val="11FB1AFA"/>
    <w:rsid w:val="1203698F"/>
    <w:rsid w:val="12092999"/>
    <w:rsid w:val="120D5C80"/>
    <w:rsid w:val="120F0AB5"/>
    <w:rsid w:val="121424C3"/>
    <w:rsid w:val="12230A25"/>
    <w:rsid w:val="12446061"/>
    <w:rsid w:val="124D19A0"/>
    <w:rsid w:val="12607F28"/>
    <w:rsid w:val="126747C7"/>
    <w:rsid w:val="127B0FBC"/>
    <w:rsid w:val="127F665A"/>
    <w:rsid w:val="128E5888"/>
    <w:rsid w:val="12947380"/>
    <w:rsid w:val="12C27BAB"/>
    <w:rsid w:val="12D31D8F"/>
    <w:rsid w:val="12E60488"/>
    <w:rsid w:val="12E93E96"/>
    <w:rsid w:val="12FF7778"/>
    <w:rsid w:val="132316DC"/>
    <w:rsid w:val="13250FB0"/>
    <w:rsid w:val="134735B0"/>
    <w:rsid w:val="134C0F84"/>
    <w:rsid w:val="13581459"/>
    <w:rsid w:val="135D4CFC"/>
    <w:rsid w:val="136524E8"/>
    <w:rsid w:val="13652D77"/>
    <w:rsid w:val="13685340"/>
    <w:rsid w:val="137B2853"/>
    <w:rsid w:val="13807929"/>
    <w:rsid w:val="13BD37AB"/>
    <w:rsid w:val="13C04B96"/>
    <w:rsid w:val="13D33102"/>
    <w:rsid w:val="13F80330"/>
    <w:rsid w:val="13FA392F"/>
    <w:rsid w:val="140B63F8"/>
    <w:rsid w:val="141037C1"/>
    <w:rsid w:val="14217DA6"/>
    <w:rsid w:val="142450EE"/>
    <w:rsid w:val="142626F1"/>
    <w:rsid w:val="14281EF4"/>
    <w:rsid w:val="14355F11"/>
    <w:rsid w:val="143B4DEB"/>
    <w:rsid w:val="143C4803"/>
    <w:rsid w:val="1447571F"/>
    <w:rsid w:val="14583EBC"/>
    <w:rsid w:val="14593607"/>
    <w:rsid w:val="145A666B"/>
    <w:rsid w:val="145E35A6"/>
    <w:rsid w:val="146A1F1B"/>
    <w:rsid w:val="146B2CC3"/>
    <w:rsid w:val="14743311"/>
    <w:rsid w:val="148058A7"/>
    <w:rsid w:val="14920802"/>
    <w:rsid w:val="149D4212"/>
    <w:rsid w:val="14A80E58"/>
    <w:rsid w:val="14B9000E"/>
    <w:rsid w:val="14C015BB"/>
    <w:rsid w:val="14C1461A"/>
    <w:rsid w:val="14C342FB"/>
    <w:rsid w:val="14CB7D7D"/>
    <w:rsid w:val="14CD4882"/>
    <w:rsid w:val="14CF4894"/>
    <w:rsid w:val="14D11E12"/>
    <w:rsid w:val="14F66DC2"/>
    <w:rsid w:val="14FA09BB"/>
    <w:rsid w:val="14FC70A0"/>
    <w:rsid w:val="15064E11"/>
    <w:rsid w:val="150807E9"/>
    <w:rsid w:val="15114F0F"/>
    <w:rsid w:val="1525798D"/>
    <w:rsid w:val="153A13BA"/>
    <w:rsid w:val="153B3F62"/>
    <w:rsid w:val="154D2A40"/>
    <w:rsid w:val="156A1844"/>
    <w:rsid w:val="156B4B02"/>
    <w:rsid w:val="157416CF"/>
    <w:rsid w:val="157955E3"/>
    <w:rsid w:val="157E217F"/>
    <w:rsid w:val="159B3128"/>
    <w:rsid w:val="159E5BE6"/>
    <w:rsid w:val="15B605E5"/>
    <w:rsid w:val="15B85C2C"/>
    <w:rsid w:val="15C25AB2"/>
    <w:rsid w:val="15C40F54"/>
    <w:rsid w:val="15CD07CB"/>
    <w:rsid w:val="15DB44F0"/>
    <w:rsid w:val="15DB7892"/>
    <w:rsid w:val="15FF1F8C"/>
    <w:rsid w:val="16051D7A"/>
    <w:rsid w:val="160A50CA"/>
    <w:rsid w:val="160D5E6A"/>
    <w:rsid w:val="16143CEB"/>
    <w:rsid w:val="162074D6"/>
    <w:rsid w:val="163059FD"/>
    <w:rsid w:val="16421E79"/>
    <w:rsid w:val="164B6F7F"/>
    <w:rsid w:val="164D0A2F"/>
    <w:rsid w:val="166C5148"/>
    <w:rsid w:val="16846C3B"/>
    <w:rsid w:val="168B7CC4"/>
    <w:rsid w:val="168C75B2"/>
    <w:rsid w:val="16902FF3"/>
    <w:rsid w:val="16927796"/>
    <w:rsid w:val="169A45C7"/>
    <w:rsid w:val="16B32D77"/>
    <w:rsid w:val="16B8567C"/>
    <w:rsid w:val="16C12F4B"/>
    <w:rsid w:val="16C13E3E"/>
    <w:rsid w:val="16D305BD"/>
    <w:rsid w:val="172436D6"/>
    <w:rsid w:val="1726179A"/>
    <w:rsid w:val="1729416D"/>
    <w:rsid w:val="1734715C"/>
    <w:rsid w:val="17496C17"/>
    <w:rsid w:val="176957FD"/>
    <w:rsid w:val="176A0E26"/>
    <w:rsid w:val="176B319B"/>
    <w:rsid w:val="179B0511"/>
    <w:rsid w:val="17A03ED2"/>
    <w:rsid w:val="17A7326B"/>
    <w:rsid w:val="17A74DE2"/>
    <w:rsid w:val="17BD2B56"/>
    <w:rsid w:val="17BF5E77"/>
    <w:rsid w:val="17C03FA8"/>
    <w:rsid w:val="17C32F16"/>
    <w:rsid w:val="17C35564"/>
    <w:rsid w:val="17D15BAA"/>
    <w:rsid w:val="17D92497"/>
    <w:rsid w:val="17DD00AB"/>
    <w:rsid w:val="18105A34"/>
    <w:rsid w:val="18215292"/>
    <w:rsid w:val="184B14BB"/>
    <w:rsid w:val="18572966"/>
    <w:rsid w:val="185F15B7"/>
    <w:rsid w:val="18610CDC"/>
    <w:rsid w:val="187F017C"/>
    <w:rsid w:val="188A1BFB"/>
    <w:rsid w:val="18923DCD"/>
    <w:rsid w:val="189B5E4A"/>
    <w:rsid w:val="18A3257C"/>
    <w:rsid w:val="18A91672"/>
    <w:rsid w:val="18BC23B6"/>
    <w:rsid w:val="18C468AC"/>
    <w:rsid w:val="18C80D5B"/>
    <w:rsid w:val="18E02A66"/>
    <w:rsid w:val="18F23557"/>
    <w:rsid w:val="18F57676"/>
    <w:rsid w:val="18F67A50"/>
    <w:rsid w:val="19091128"/>
    <w:rsid w:val="1917583F"/>
    <w:rsid w:val="19225CD0"/>
    <w:rsid w:val="1924539C"/>
    <w:rsid w:val="19254EA9"/>
    <w:rsid w:val="19355BCE"/>
    <w:rsid w:val="195640D0"/>
    <w:rsid w:val="195C1F0C"/>
    <w:rsid w:val="1969544D"/>
    <w:rsid w:val="19711559"/>
    <w:rsid w:val="19742A0A"/>
    <w:rsid w:val="19783C6C"/>
    <w:rsid w:val="19865B44"/>
    <w:rsid w:val="198E50F6"/>
    <w:rsid w:val="19A90731"/>
    <w:rsid w:val="19AB6B6B"/>
    <w:rsid w:val="19BA0578"/>
    <w:rsid w:val="19C5529B"/>
    <w:rsid w:val="19CA31AD"/>
    <w:rsid w:val="19D419FA"/>
    <w:rsid w:val="19DB60D7"/>
    <w:rsid w:val="19EA2F53"/>
    <w:rsid w:val="19EE380A"/>
    <w:rsid w:val="19EF40C6"/>
    <w:rsid w:val="19F43B2B"/>
    <w:rsid w:val="19F73DCE"/>
    <w:rsid w:val="19F86FAC"/>
    <w:rsid w:val="19FA309B"/>
    <w:rsid w:val="1A01241D"/>
    <w:rsid w:val="1A0C1BB5"/>
    <w:rsid w:val="1A1720E3"/>
    <w:rsid w:val="1A180CB3"/>
    <w:rsid w:val="1A1D50D7"/>
    <w:rsid w:val="1A2631DF"/>
    <w:rsid w:val="1A2B6B53"/>
    <w:rsid w:val="1A341039"/>
    <w:rsid w:val="1A506DE5"/>
    <w:rsid w:val="1A6828D6"/>
    <w:rsid w:val="1A7807BF"/>
    <w:rsid w:val="1A8E5FAA"/>
    <w:rsid w:val="1A995465"/>
    <w:rsid w:val="1A9F3FB0"/>
    <w:rsid w:val="1A9F7E01"/>
    <w:rsid w:val="1AA650CC"/>
    <w:rsid w:val="1AAC2222"/>
    <w:rsid w:val="1AC62CDF"/>
    <w:rsid w:val="1ACD08AB"/>
    <w:rsid w:val="1ACF410A"/>
    <w:rsid w:val="1ADB70E5"/>
    <w:rsid w:val="1ADD0C85"/>
    <w:rsid w:val="1AEB2ADF"/>
    <w:rsid w:val="1AFA25F1"/>
    <w:rsid w:val="1B000A6F"/>
    <w:rsid w:val="1B122762"/>
    <w:rsid w:val="1B203AC6"/>
    <w:rsid w:val="1B4543CD"/>
    <w:rsid w:val="1B49021B"/>
    <w:rsid w:val="1B4A3CA9"/>
    <w:rsid w:val="1B6805D3"/>
    <w:rsid w:val="1B767C10"/>
    <w:rsid w:val="1B770817"/>
    <w:rsid w:val="1B787413"/>
    <w:rsid w:val="1B8A60CF"/>
    <w:rsid w:val="1B933EB4"/>
    <w:rsid w:val="1B940146"/>
    <w:rsid w:val="1BA00681"/>
    <w:rsid w:val="1BC2672F"/>
    <w:rsid w:val="1BFA4187"/>
    <w:rsid w:val="1C0B7892"/>
    <w:rsid w:val="1C2B56F6"/>
    <w:rsid w:val="1C2F3CAF"/>
    <w:rsid w:val="1C3B5F1F"/>
    <w:rsid w:val="1C59646C"/>
    <w:rsid w:val="1C6C5F79"/>
    <w:rsid w:val="1C774065"/>
    <w:rsid w:val="1C902289"/>
    <w:rsid w:val="1CA06DF2"/>
    <w:rsid w:val="1CA3724C"/>
    <w:rsid w:val="1CAE2016"/>
    <w:rsid w:val="1CB239EB"/>
    <w:rsid w:val="1CEA43EF"/>
    <w:rsid w:val="1D1000E6"/>
    <w:rsid w:val="1D253A81"/>
    <w:rsid w:val="1D2C0953"/>
    <w:rsid w:val="1D3F7112"/>
    <w:rsid w:val="1D475D11"/>
    <w:rsid w:val="1D63134D"/>
    <w:rsid w:val="1D6A5B9D"/>
    <w:rsid w:val="1D796AC8"/>
    <w:rsid w:val="1D7A000E"/>
    <w:rsid w:val="1D8111F9"/>
    <w:rsid w:val="1D8611E5"/>
    <w:rsid w:val="1D875ADE"/>
    <w:rsid w:val="1D9C2B50"/>
    <w:rsid w:val="1DAF1154"/>
    <w:rsid w:val="1DB159E0"/>
    <w:rsid w:val="1DBB66CA"/>
    <w:rsid w:val="1DBD1F1B"/>
    <w:rsid w:val="1DC11BA0"/>
    <w:rsid w:val="1DC2479B"/>
    <w:rsid w:val="1DCA1810"/>
    <w:rsid w:val="1DCD471E"/>
    <w:rsid w:val="1DD47BD8"/>
    <w:rsid w:val="1DD51824"/>
    <w:rsid w:val="1DD91315"/>
    <w:rsid w:val="1DF37FBA"/>
    <w:rsid w:val="1DF468D5"/>
    <w:rsid w:val="1E026ABD"/>
    <w:rsid w:val="1E0D76CE"/>
    <w:rsid w:val="1E1C0B92"/>
    <w:rsid w:val="1E1E3996"/>
    <w:rsid w:val="1E276524"/>
    <w:rsid w:val="1E2D6297"/>
    <w:rsid w:val="1E34086F"/>
    <w:rsid w:val="1E3572B4"/>
    <w:rsid w:val="1E474F60"/>
    <w:rsid w:val="1E5970A5"/>
    <w:rsid w:val="1E635082"/>
    <w:rsid w:val="1E7A497B"/>
    <w:rsid w:val="1E7B2797"/>
    <w:rsid w:val="1E7E5E73"/>
    <w:rsid w:val="1E85353B"/>
    <w:rsid w:val="1E9364BB"/>
    <w:rsid w:val="1EA436CE"/>
    <w:rsid w:val="1EAE625C"/>
    <w:rsid w:val="1EAF0501"/>
    <w:rsid w:val="1EE46FEC"/>
    <w:rsid w:val="1EE605EB"/>
    <w:rsid w:val="1EE92462"/>
    <w:rsid w:val="1EF569C7"/>
    <w:rsid w:val="1EF8002C"/>
    <w:rsid w:val="1EFB72D5"/>
    <w:rsid w:val="1EFD302E"/>
    <w:rsid w:val="1F026342"/>
    <w:rsid w:val="1F095C2A"/>
    <w:rsid w:val="1F2227F3"/>
    <w:rsid w:val="1F23773A"/>
    <w:rsid w:val="1F2A3BCC"/>
    <w:rsid w:val="1F2E38E2"/>
    <w:rsid w:val="1F3861FE"/>
    <w:rsid w:val="1F391174"/>
    <w:rsid w:val="1F4B7FF0"/>
    <w:rsid w:val="1F5E36EA"/>
    <w:rsid w:val="1F73409D"/>
    <w:rsid w:val="1F9B4FB8"/>
    <w:rsid w:val="1F9D4567"/>
    <w:rsid w:val="1FC542A0"/>
    <w:rsid w:val="1FCC3186"/>
    <w:rsid w:val="1FCE7D89"/>
    <w:rsid w:val="1FE05E58"/>
    <w:rsid w:val="1FE22505"/>
    <w:rsid w:val="1FF45730"/>
    <w:rsid w:val="1FFB7C68"/>
    <w:rsid w:val="1FFE5062"/>
    <w:rsid w:val="200C3C23"/>
    <w:rsid w:val="200E6E03"/>
    <w:rsid w:val="202B1AC3"/>
    <w:rsid w:val="202B6A99"/>
    <w:rsid w:val="202D1DEC"/>
    <w:rsid w:val="204A02A8"/>
    <w:rsid w:val="205261CF"/>
    <w:rsid w:val="20564E9E"/>
    <w:rsid w:val="206F7D0E"/>
    <w:rsid w:val="20735A50"/>
    <w:rsid w:val="207F00D8"/>
    <w:rsid w:val="208A1DE8"/>
    <w:rsid w:val="208E0D39"/>
    <w:rsid w:val="20A70BCE"/>
    <w:rsid w:val="20BA36D0"/>
    <w:rsid w:val="20CE57FA"/>
    <w:rsid w:val="20D95E48"/>
    <w:rsid w:val="20E53EFA"/>
    <w:rsid w:val="20EF2BFD"/>
    <w:rsid w:val="2110329F"/>
    <w:rsid w:val="21173242"/>
    <w:rsid w:val="212725D3"/>
    <w:rsid w:val="21352B51"/>
    <w:rsid w:val="213571AA"/>
    <w:rsid w:val="213C3273"/>
    <w:rsid w:val="21454CC2"/>
    <w:rsid w:val="2152721B"/>
    <w:rsid w:val="21670D4B"/>
    <w:rsid w:val="21780F7B"/>
    <w:rsid w:val="21A01341"/>
    <w:rsid w:val="21A91226"/>
    <w:rsid w:val="21B579A2"/>
    <w:rsid w:val="21C30312"/>
    <w:rsid w:val="21E21841"/>
    <w:rsid w:val="21ED08E4"/>
    <w:rsid w:val="21F33B86"/>
    <w:rsid w:val="21FA7AAB"/>
    <w:rsid w:val="21FC7B73"/>
    <w:rsid w:val="21FE7EEB"/>
    <w:rsid w:val="220E3A49"/>
    <w:rsid w:val="22246E85"/>
    <w:rsid w:val="222801FB"/>
    <w:rsid w:val="222E18B2"/>
    <w:rsid w:val="2252057C"/>
    <w:rsid w:val="225706FB"/>
    <w:rsid w:val="225F3FF8"/>
    <w:rsid w:val="226A31BA"/>
    <w:rsid w:val="22712221"/>
    <w:rsid w:val="227855A0"/>
    <w:rsid w:val="227D4D49"/>
    <w:rsid w:val="2294579D"/>
    <w:rsid w:val="2297354C"/>
    <w:rsid w:val="229A2E6F"/>
    <w:rsid w:val="229E0014"/>
    <w:rsid w:val="22A243CB"/>
    <w:rsid w:val="22A35436"/>
    <w:rsid w:val="22AB53C7"/>
    <w:rsid w:val="22AD271D"/>
    <w:rsid w:val="22B06506"/>
    <w:rsid w:val="22C20A38"/>
    <w:rsid w:val="22CF718A"/>
    <w:rsid w:val="22D22603"/>
    <w:rsid w:val="22E86E4B"/>
    <w:rsid w:val="22F10DE7"/>
    <w:rsid w:val="22FA4E28"/>
    <w:rsid w:val="22FC1CB6"/>
    <w:rsid w:val="23142C85"/>
    <w:rsid w:val="231A36C1"/>
    <w:rsid w:val="2336178D"/>
    <w:rsid w:val="23366BAB"/>
    <w:rsid w:val="233823D2"/>
    <w:rsid w:val="23515F90"/>
    <w:rsid w:val="23733FB9"/>
    <w:rsid w:val="237C7B45"/>
    <w:rsid w:val="238409AA"/>
    <w:rsid w:val="23953F30"/>
    <w:rsid w:val="23AF75DB"/>
    <w:rsid w:val="23B77EDE"/>
    <w:rsid w:val="23C120F8"/>
    <w:rsid w:val="23C72534"/>
    <w:rsid w:val="23DA0859"/>
    <w:rsid w:val="23EC4586"/>
    <w:rsid w:val="23EC723A"/>
    <w:rsid w:val="240B79B3"/>
    <w:rsid w:val="241E1F43"/>
    <w:rsid w:val="2423375B"/>
    <w:rsid w:val="242363F7"/>
    <w:rsid w:val="242D5D5E"/>
    <w:rsid w:val="24312306"/>
    <w:rsid w:val="24431BDE"/>
    <w:rsid w:val="2450348F"/>
    <w:rsid w:val="24536634"/>
    <w:rsid w:val="245416F5"/>
    <w:rsid w:val="245E4322"/>
    <w:rsid w:val="246D1F6F"/>
    <w:rsid w:val="247A4E6C"/>
    <w:rsid w:val="248B6682"/>
    <w:rsid w:val="248C6643"/>
    <w:rsid w:val="249B2D85"/>
    <w:rsid w:val="249F7326"/>
    <w:rsid w:val="24A5341B"/>
    <w:rsid w:val="24A81A41"/>
    <w:rsid w:val="24B86D3E"/>
    <w:rsid w:val="24BC7835"/>
    <w:rsid w:val="24C20D54"/>
    <w:rsid w:val="24C73F69"/>
    <w:rsid w:val="24C92C1F"/>
    <w:rsid w:val="24D014B5"/>
    <w:rsid w:val="24E32969"/>
    <w:rsid w:val="24E32A79"/>
    <w:rsid w:val="24F12BDB"/>
    <w:rsid w:val="250F48CD"/>
    <w:rsid w:val="25113A8A"/>
    <w:rsid w:val="25157097"/>
    <w:rsid w:val="251E4F3C"/>
    <w:rsid w:val="25541EB2"/>
    <w:rsid w:val="255B3F3F"/>
    <w:rsid w:val="257F5599"/>
    <w:rsid w:val="2580651A"/>
    <w:rsid w:val="258B383C"/>
    <w:rsid w:val="259049AF"/>
    <w:rsid w:val="259340F6"/>
    <w:rsid w:val="25951FC5"/>
    <w:rsid w:val="25985368"/>
    <w:rsid w:val="2599228C"/>
    <w:rsid w:val="25A55F54"/>
    <w:rsid w:val="25AC1221"/>
    <w:rsid w:val="25AD703B"/>
    <w:rsid w:val="25AF1AF0"/>
    <w:rsid w:val="25C74149"/>
    <w:rsid w:val="25CB455E"/>
    <w:rsid w:val="25D96FC7"/>
    <w:rsid w:val="25DE587E"/>
    <w:rsid w:val="25E22D30"/>
    <w:rsid w:val="25EA2DD8"/>
    <w:rsid w:val="25F13F59"/>
    <w:rsid w:val="25FA4937"/>
    <w:rsid w:val="26285466"/>
    <w:rsid w:val="262A4E03"/>
    <w:rsid w:val="26307F40"/>
    <w:rsid w:val="264B4071"/>
    <w:rsid w:val="26541E80"/>
    <w:rsid w:val="265F2AF3"/>
    <w:rsid w:val="266243F1"/>
    <w:rsid w:val="26656478"/>
    <w:rsid w:val="266C2A3A"/>
    <w:rsid w:val="26726B5F"/>
    <w:rsid w:val="267B79D8"/>
    <w:rsid w:val="267F26B2"/>
    <w:rsid w:val="269373D9"/>
    <w:rsid w:val="269B38E3"/>
    <w:rsid w:val="26A03988"/>
    <w:rsid w:val="26A63CBB"/>
    <w:rsid w:val="26B27FDA"/>
    <w:rsid w:val="26B36725"/>
    <w:rsid w:val="26B4286F"/>
    <w:rsid w:val="26B66486"/>
    <w:rsid w:val="26BA635B"/>
    <w:rsid w:val="26BB72CE"/>
    <w:rsid w:val="26C55004"/>
    <w:rsid w:val="26D20DE7"/>
    <w:rsid w:val="26EF07BB"/>
    <w:rsid w:val="26F45411"/>
    <w:rsid w:val="26FD5C2D"/>
    <w:rsid w:val="2700590E"/>
    <w:rsid w:val="27023A81"/>
    <w:rsid w:val="27063945"/>
    <w:rsid w:val="271105DD"/>
    <w:rsid w:val="271E0AD9"/>
    <w:rsid w:val="271E2548"/>
    <w:rsid w:val="272210FA"/>
    <w:rsid w:val="27247AA4"/>
    <w:rsid w:val="272D268B"/>
    <w:rsid w:val="27630ECE"/>
    <w:rsid w:val="27845588"/>
    <w:rsid w:val="278732D8"/>
    <w:rsid w:val="27BC2C3B"/>
    <w:rsid w:val="27BD3FAC"/>
    <w:rsid w:val="27BE4DD0"/>
    <w:rsid w:val="27C86A82"/>
    <w:rsid w:val="27D37927"/>
    <w:rsid w:val="27DD2FAC"/>
    <w:rsid w:val="27E2526A"/>
    <w:rsid w:val="27F24799"/>
    <w:rsid w:val="2802590C"/>
    <w:rsid w:val="280C08E3"/>
    <w:rsid w:val="280E60FA"/>
    <w:rsid w:val="28114E6E"/>
    <w:rsid w:val="28117400"/>
    <w:rsid w:val="28137B19"/>
    <w:rsid w:val="28285496"/>
    <w:rsid w:val="28315327"/>
    <w:rsid w:val="284D6D28"/>
    <w:rsid w:val="285C6DCA"/>
    <w:rsid w:val="28651878"/>
    <w:rsid w:val="2878737A"/>
    <w:rsid w:val="28840A8D"/>
    <w:rsid w:val="28840E09"/>
    <w:rsid w:val="288D3427"/>
    <w:rsid w:val="289F3242"/>
    <w:rsid w:val="28B03D65"/>
    <w:rsid w:val="28B07116"/>
    <w:rsid w:val="28B57353"/>
    <w:rsid w:val="28B67F4E"/>
    <w:rsid w:val="28D472A8"/>
    <w:rsid w:val="28D948BF"/>
    <w:rsid w:val="28EF38E5"/>
    <w:rsid w:val="28F17E5A"/>
    <w:rsid w:val="28F60946"/>
    <w:rsid w:val="290556B4"/>
    <w:rsid w:val="29131F0A"/>
    <w:rsid w:val="29194CBB"/>
    <w:rsid w:val="292210FF"/>
    <w:rsid w:val="2927562A"/>
    <w:rsid w:val="29283150"/>
    <w:rsid w:val="293D465D"/>
    <w:rsid w:val="293F552F"/>
    <w:rsid w:val="29442E5E"/>
    <w:rsid w:val="29557CC0"/>
    <w:rsid w:val="29671702"/>
    <w:rsid w:val="296738AA"/>
    <w:rsid w:val="296A0624"/>
    <w:rsid w:val="29741864"/>
    <w:rsid w:val="29BB2216"/>
    <w:rsid w:val="29C942A8"/>
    <w:rsid w:val="29D82A4D"/>
    <w:rsid w:val="29E60727"/>
    <w:rsid w:val="29E907C2"/>
    <w:rsid w:val="29EC1D7B"/>
    <w:rsid w:val="29F67CF2"/>
    <w:rsid w:val="29FB777B"/>
    <w:rsid w:val="2A064840"/>
    <w:rsid w:val="2A120188"/>
    <w:rsid w:val="2A181417"/>
    <w:rsid w:val="2A187669"/>
    <w:rsid w:val="2A320B9A"/>
    <w:rsid w:val="2A34580C"/>
    <w:rsid w:val="2A3A75DF"/>
    <w:rsid w:val="2A42363D"/>
    <w:rsid w:val="2A554419"/>
    <w:rsid w:val="2A581813"/>
    <w:rsid w:val="2A584C16"/>
    <w:rsid w:val="2A783D93"/>
    <w:rsid w:val="2A7913F8"/>
    <w:rsid w:val="2A930A9D"/>
    <w:rsid w:val="2A9C57B8"/>
    <w:rsid w:val="2AA76D25"/>
    <w:rsid w:val="2AAD284E"/>
    <w:rsid w:val="2AC375D4"/>
    <w:rsid w:val="2AF32CB8"/>
    <w:rsid w:val="2AF806BD"/>
    <w:rsid w:val="2B1C0A93"/>
    <w:rsid w:val="2B203515"/>
    <w:rsid w:val="2B232415"/>
    <w:rsid w:val="2B30012B"/>
    <w:rsid w:val="2B30453E"/>
    <w:rsid w:val="2B3873BA"/>
    <w:rsid w:val="2B3F0A71"/>
    <w:rsid w:val="2B4E4BA3"/>
    <w:rsid w:val="2B540D0F"/>
    <w:rsid w:val="2B697D9A"/>
    <w:rsid w:val="2B732A8D"/>
    <w:rsid w:val="2B7C591E"/>
    <w:rsid w:val="2B80024D"/>
    <w:rsid w:val="2B9022FF"/>
    <w:rsid w:val="2B954CAE"/>
    <w:rsid w:val="2B984948"/>
    <w:rsid w:val="2B9F1671"/>
    <w:rsid w:val="2BB31A46"/>
    <w:rsid w:val="2BB557C7"/>
    <w:rsid w:val="2BBF6949"/>
    <w:rsid w:val="2BCD1923"/>
    <w:rsid w:val="2BD61589"/>
    <w:rsid w:val="2BDD2D68"/>
    <w:rsid w:val="2BE710A1"/>
    <w:rsid w:val="2C043A01"/>
    <w:rsid w:val="2C052A87"/>
    <w:rsid w:val="2C070FE8"/>
    <w:rsid w:val="2C1005F7"/>
    <w:rsid w:val="2C1300E8"/>
    <w:rsid w:val="2C4D3249"/>
    <w:rsid w:val="2C576226"/>
    <w:rsid w:val="2C624BCB"/>
    <w:rsid w:val="2C6D73DF"/>
    <w:rsid w:val="2C723060"/>
    <w:rsid w:val="2C751737"/>
    <w:rsid w:val="2C7C7A3B"/>
    <w:rsid w:val="2C7E75F6"/>
    <w:rsid w:val="2C813E03"/>
    <w:rsid w:val="2C89295F"/>
    <w:rsid w:val="2C95210E"/>
    <w:rsid w:val="2C956D4E"/>
    <w:rsid w:val="2CA13945"/>
    <w:rsid w:val="2CA61113"/>
    <w:rsid w:val="2CAD3624"/>
    <w:rsid w:val="2CB62C03"/>
    <w:rsid w:val="2CBC042B"/>
    <w:rsid w:val="2CBC3313"/>
    <w:rsid w:val="2CC95BEE"/>
    <w:rsid w:val="2CD6694B"/>
    <w:rsid w:val="2CD7280A"/>
    <w:rsid w:val="2CE35D0C"/>
    <w:rsid w:val="2CEE5A73"/>
    <w:rsid w:val="2D027874"/>
    <w:rsid w:val="2D063FE2"/>
    <w:rsid w:val="2D1F7442"/>
    <w:rsid w:val="2D215F55"/>
    <w:rsid w:val="2D2D342B"/>
    <w:rsid w:val="2D3F6E46"/>
    <w:rsid w:val="2D452523"/>
    <w:rsid w:val="2D577161"/>
    <w:rsid w:val="2D5C0AFA"/>
    <w:rsid w:val="2D5D6FD4"/>
    <w:rsid w:val="2D602562"/>
    <w:rsid w:val="2D627E50"/>
    <w:rsid w:val="2D753097"/>
    <w:rsid w:val="2D7F161A"/>
    <w:rsid w:val="2D8B0160"/>
    <w:rsid w:val="2D9333B4"/>
    <w:rsid w:val="2D940DB4"/>
    <w:rsid w:val="2D9D4CF4"/>
    <w:rsid w:val="2DB31B82"/>
    <w:rsid w:val="2DBA4734"/>
    <w:rsid w:val="2DBB0976"/>
    <w:rsid w:val="2DD3503C"/>
    <w:rsid w:val="2DDA3075"/>
    <w:rsid w:val="2DED451B"/>
    <w:rsid w:val="2DF135C9"/>
    <w:rsid w:val="2DF83A39"/>
    <w:rsid w:val="2DFB038B"/>
    <w:rsid w:val="2DFB14DA"/>
    <w:rsid w:val="2DFD2DFD"/>
    <w:rsid w:val="2E0228D1"/>
    <w:rsid w:val="2E24038A"/>
    <w:rsid w:val="2E322F72"/>
    <w:rsid w:val="2E373A1B"/>
    <w:rsid w:val="2E3D469A"/>
    <w:rsid w:val="2E5F21DD"/>
    <w:rsid w:val="2E6B525A"/>
    <w:rsid w:val="2E6E124B"/>
    <w:rsid w:val="2E772BB0"/>
    <w:rsid w:val="2E9546A2"/>
    <w:rsid w:val="2EA24A03"/>
    <w:rsid w:val="2EC26A96"/>
    <w:rsid w:val="2EC407D7"/>
    <w:rsid w:val="2ED00512"/>
    <w:rsid w:val="2EDC0C65"/>
    <w:rsid w:val="2EE34488"/>
    <w:rsid w:val="2EE950C8"/>
    <w:rsid w:val="2EFF0FD8"/>
    <w:rsid w:val="2F0E64CF"/>
    <w:rsid w:val="2F112658"/>
    <w:rsid w:val="2F162EA4"/>
    <w:rsid w:val="2F17146B"/>
    <w:rsid w:val="2F190463"/>
    <w:rsid w:val="2F1A1B42"/>
    <w:rsid w:val="2F1B256F"/>
    <w:rsid w:val="2F2B12E9"/>
    <w:rsid w:val="2F431078"/>
    <w:rsid w:val="2F511EA6"/>
    <w:rsid w:val="2F534C00"/>
    <w:rsid w:val="2F662205"/>
    <w:rsid w:val="2F6824F8"/>
    <w:rsid w:val="2F754C15"/>
    <w:rsid w:val="2F7A3CBF"/>
    <w:rsid w:val="2F866662"/>
    <w:rsid w:val="2F953EB4"/>
    <w:rsid w:val="2F990058"/>
    <w:rsid w:val="2FB4573E"/>
    <w:rsid w:val="2FC040E2"/>
    <w:rsid w:val="2FD4081B"/>
    <w:rsid w:val="2FD763B2"/>
    <w:rsid w:val="2FE42214"/>
    <w:rsid w:val="301C50A4"/>
    <w:rsid w:val="30207EA6"/>
    <w:rsid w:val="30277D1C"/>
    <w:rsid w:val="3034062C"/>
    <w:rsid w:val="30372959"/>
    <w:rsid w:val="303C114F"/>
    <w:rsid w:val="303E53DD"/>
    <w:rsid w:val="30476F70"/>
    <w:rsid w:val="304C7BB2"/>
    <w:rsid w:val="30565A9C"/>
    <w:rsid w:val="305B4F44"/>
    <w:rsid w:val="305E1C7E"/>
    <w:rsid w:val="30603279"/>
    <w:rsid w:val="306058C5"/>
    <w:rsid w:val="30670A02"/>
    <w:rsid w:val="306802C6"/>
    <w:rsid w:val="3070005D"/>
    <w:rsid w:val="30863F97"/>
    <w:rsid w:val="30A17B0B"/>
    <w:rsid w:val="30A90346"/>
    <w:rsid w:val="30B47367"/>
    <w:rsid w:val="30ED1F7A"/>
    <w:rsid w:val="30FC69B6"/>
    <w:rsid w:val="30FF104A"/>
    <w:rsid w:val="31073B12"/>
    <w:rsid w:val="310F0C35"/>
    <w:rsid w:val="311127BC"/>
    <w:rsid w:val="311355CC"/>
    <w:rsid w:val="31226D9B"/>
    <w:rsid w:val="31277CE2"/>
    <w:rsid w:val="31307046"/>
    <w:rsid w:val="3141517A"/>
    <w:rsid w:val="314824B0"/>
    <w:rsid w:val="314E6CBC"/>
    <w:rsid w:val="3179279B"/>
    <w:rsid w:val="31792812"/>
    <w:rsid w:val="317E08FF"/>
    <w:rsid w:val="318A710A"/>
    <w:rsid w:val="319161B5"/>
    <w:rsid w:val="31A50DC8"/>
    <w:rsid w:val="31B94721"/>
    <w:rsid w:val="31BE775F"/>
    <w:rsid w:val="31D515B8"/>
    <w:rsid w:val="31D54793"/>
    <w:rsid w:val="31D67624"/>
    <w:rsid w:val="31E45E5E"/>
    <w:rsid w:val="32062C8A"/>
    <w:rsid w:val="32195D2C"/>
    <w:rsid w:val="32244A82"/>
    <w:rsid w:val="32430FFB"/>
    <w:rsid w:val="324C1FCD"/>
    <w:rsid w:val="325B5792"/>
    <w:rsid w:val="3264344B"/>
    <w:rsid w:val="32744109"/>
    <w:rsid w:val="3276787C"/>
    <w:rsid w:val="32787D25"/>
    <w:rsid w:val="32801CB6"/>
    <w:rsid w:val="328822B7"/>
    <w:rsid w:val="3289032A"/>
    <w:rsid w:val="32904240"/>
    <w:rsid w:val="32961D61"/>
    <w:rsid w:val="32AE59DD"/>
    <w:rsid w:val="32D332E0"/>
    <w:rsid w:val="32EB0D89"/>
    <w:rsid w:val="32F07795"/>
    <w:rsid w:val="32F6137C"/>
    <w:rsid w:val="32F87249"/>
    <w:rsid w:val="32FE2BF5"/>
    <w:rsid w:val="330C2E13"/>
    <w:rsid w:val="33115E0F"/>
    <w:rsid w:val="331942F6"/>
    <w:rsid w:val="33273832"/>
    <w:rsid w:val="332E6808"/>
    <w:rsid w:val="33333133"/>
    <w:rsid w:val="3358084B"/>
    <w:rsid w:val="3379603C"/>
    <w:rsid w:val="337C4783"/>
    <w:rsid w:val="33923D21"/>
    <w:rsid w:val="33960A97"/>
    <w:rsid w:val="339E473B"/>
    <w:rsid w:val="33B71507"/>
    <w:rsid w:val="33B81962"/>
    <w:rsid w:val="33B82D15"/>
    <w:rsid w:val="33C11EAD"/>
    <w:rsid w:val="33CE0CC3"/>
    <w:rsid w:val="33D23A93"/>
    <w:rsid w:val="33D73933"/>
    <w:rsid w:val="33D748C6"/>
    <w:rsid w:val="33D9052A"/>
    <w:rsid w:val="33D95773"/>
    <w:rsid w:val="33DA3519"/>
    <w:rsid w:val="33E42967"/>
    <w:rsid w:val="33F2287E"/>
    <w:rsid w:val="33F57067"/>
    <w:rsid w:val="342D3D10"/>
    <w:rsid w:val="342E628A"/>
    <w:rsid w:val="34364EAB"/>
    <w:rsid w:val="343C7C22"/>
    <w:rsid w:val="34455592"/>
    <w:rsid w:val="34464E1A"/>
    <w:rsid w:val="3455441A"/>
    <w:rsid w:val="34956229"/>
    <w:rsid w:val="34C007AF"/>
    <w:rsid w:val="34C208FD"/>
    <w:rsid w:val="34C24EE8"/>
    <w:rsid w:val="34CC3529"/>
    <w:rsid w:val="34DD1293"/>
    <w:rsid w:val="34E14044"/>
    <w:rsid w:val="34EC597A"/>
    <w:rsid w:val="34ED1487"/>
    <w:rsid w:val="350348A2"/>
    <w:rsid w:val="3509648C"/>
    <w:rsid w:val="350B6CD1"/>
    <w:rsid w:val="35131158"/>
    <w:rsid w:val="352144EF"/>
    <w:rsid w:val="353B519A"/>
    <w:rsid w:val="353E6460"/>
    <w:rsid w:val="354457B6"/>
    <w:rsid w:val="354D7A89"/>
    <w:rsid w:val="35502BDD"/>
    <w:rsid w:val="3557414D"/>
    <w:rsid w:val="358F0D50"/>
    <w:rsid w:val="35A51867"/>
    <w:rsid w:val="35A62056"/>
    <w:rsid w:val="35A67081"/>
    <w:rsid w:val="35AC6949"/>
    <w:rsid w:val="35B1168A"/>
    <w:rsid w:val="35B91D00"/>
    <w:rsid w:val="35BC06D2"/>
    <w:rsid w:val="35C77E28"/>
    <w:rsid w:val="35CA4925"/>
    <w:rsid w:val="35D2004D"/>
    <w:rsid w:val="35DE28FA"/>
    <w:rsid w:val="35E23B11"/>
    <w:rsid w:val="35EC7AB6"/>
    <w:rsid w:val="35F155ED"/>
    <w:rsid w:val="35F70052"/>
    <w:rsid w:val="360931E6"/>
    <w:rsid w:val="360C75B8"/>
    <w:rsid w:val="361227C4"/>
    <w:rsid w:val="36165CD1"/>
    <w:rsid w:val="36252EF1"/>
    <w:rsid w:val="362F3C1B"/>
    <w:rsid w:val="363F22D7"/>
    <w:rsid w:val="364F5169"/>
    <w:rsid w:val="364F5242"/>
    <w:rsid w:val="3664704C"/>
    <w:rsid w:val="36660724"/>
    <w:rsid w:val="366F6234"/>
    <w:rsid w:val="367C6058"/>
    <w:rsid w:val="367E23DA"/>
    <w:rsid w:val="36814D91"/>
    <w:rsid w:val="368F4F9A"/>
    <w:rsid w:val="369D517D"/>
    <w:rsid w:val="36AD2EE7"/>
    <w:rsid w:val="36AF6C5F"/>
    <w:rsid w:val="36C117CA"/>
    <w:rsid w:val="36C46FE4"/>
    <w:rsid w:val="36C47652"/>
    <w:rsid w:val="36D00D5A"/>
    <w:rsid w:val="36D056D3"/>
    <w:rsid w:val="36EC2811"/>
    <w:rsid w:val="36F13EF1"/>
    <w:rsid w:val="36F4510C"/>
    <w:rsid w:val="36F91FC5"/>
    <w:rsid w:val="37005405"/>
    <w:rsid w:val="37057619"/>
    <w:rsid w:val="370A5610"/>
    <w:rsid w:val="370E49AA"/>
    <w:rsid w:val="3710777A"/>
    <w:rsid w:val="371872EF"/>
    <w:rsid w:val="371A4138"/>
    <w:rsid w:val="372238D5"/>
    <w:rsid w:val="372F5D28"/>
    <w:rsid w:val="37494035"/>
    <w:rsid w:val="375975D7"/>
    <w:rsid w:val="375F56FE"/>
    <w:rsid w:val="37654F88"/>
    <w:rsid w:val="376F4E86"/>
    <w:rsid w:val="37737C8C"/>
    <w:rsid w:val="3774238E"/>
    <w:rsid w:val="37805D52"/>
    <w:rsid w:val="37822F1F"/>
    <w:rsid w:val="37974313"/>
    <w:rsid w:val="379B3212"/>
    <w:rsid w:val="37A03513"/>
    <w:rsid w:val="37A84E13"/>
    <w:rsid w:val="37B3452D"/>
    <w:rsid w:val="37BA5FA5"/>
    <w:rsid w:val="37C15E47"/>
    <w:rsid w:val="37C6367F"/>
    <w:rsid w:val="37CA6981"/>
    <w:rsid w:val="37CF2D80"/>
    <w:rsid w:val="37DE3C9F"/>
    <w:rsid w:val="37E21CF2"/>
    <w:rsid w:val="37F64AF5"/>
    <w:rsid w:val="37FC2678"/>
    <w:rsid w:val="380F20AB"/>
    <w:rsid w:val="38153AD8"/>
    <w:rsid w:val="381E22EE"/>
    <w:rsid w:val="38211DDE"/>
    <w:rsid w:val="38222F62"/>
    <w:rsid w:val="38235F70"/>
    <w:rsid w:val="38304E13"/>
    <w:rsid w:val="383208E5"/>
    <w:rsid w:val="383252C1"/>
    <w:rsid w:val="38406637"/>
    <w:rsid w:val="38415FDC"/>
    <w:rsid w:val="384855BD"/>
    <w:rsid w:val="384D7FEA"/>
    <w:rsid w:val="38575800"/>
    <w:rsid w:val="385861CA"/>
    <w:rsid w:val="385B0E4C"/>
    <w:rsid w:val="387B1D24"/>
    <w:rsid w:val="387F0992"/>
    <w:rsid w:val="38820824"/>
    <w:rsid w:val="38B13A4E"/>
    <w:rsid w:val="38B247E4"/>
    <w:rsid w:val="38EA21D0"/>
    <w:rsid w:val="38EC7CF6"/>
    <w:rsid w:val="390A63CE"/>
    <w:rsid w:val="3913116B"/>
    <w:rsid w:val="39180AEB"/>
    <w:rsid w:val="39212E0F"/>
    <w:rsid w:val="39216E79"/>
    <w:rsid w:val="392327CE"/>
    <w:rsid w:val="392B4CC2"/>
    <w:rsid w:val="392D63D3"/>
    <w:rsid w:val="3945013B"/>
    <w:rsid w:val="394C2E8B"/>
    <w:rsid w:val="394E61CB"/>
    <w:rsid w:val="395B736D"/>
    <w:rsid w:val="39754534"/>
    <w:rsid w:val="397D3044"/>
    <w:rsid w:val="397E6F3C"/>
    <w:rsid w:val="398366D3"/>
    <w:rsid w:val="39881476"/>
    <w:rsid w:val="399F46BE"/>
    <w:rsid w:val="39B16755"/>
    <w:rsid w:val="39C77313"/>
    <w:rsid w:val="39CB57B4"/>
    <w:rsid w:val="39D30169"/>
    <w:rsid w:val="39D35D72"/>
    <w:rsid w:val="39DE64CC"/>
    <w:rsid w:val="39DE68DF"/>
    <w:rsid w:val="39EB5851"/>
    <w:rsid w:val="39FC21BB"/>
    <w:rsid w:val="3A0D5606"/>
    <w:rsid w:val="3A157F95"/>
    <w:rsid w:val="3A1F176C"/>
    <w:rsid w:val="3A2B2B53"/>
    <w:rsid w:val="3A3E27D3"/>
    <w:rsid w:val="3A416ED2"/>
    <w:rsid w:val="3A577D39"/>
    <w:rsid w:val="3A69631B"/>
    <w:rsid w:val="3A74311E"/>
    <w:rsid w:val="3A8C1E05"/>
    <w:rsid w:val="3A995D37"/>
    <w:rsid w:val="3AA44A73"/>
    <w:rsid w:val="3AF40EAF"/>
    <w:rsid w:val="3B0138B7"/>
    <w:rsid w:val="3B081A71"/>
    <w:rsid w:val="3B0F72CE"/>
    <w:rsid w:val="3B24365F"/>
    <w:rsid w:val="3B2566FA"/>
    <w:rsid w:val="3B2F712A"/>
    <w:rsid w:val="3B337D27"/>
    <w:rsid w:val="3B4877CF"/>
    <w:rsid w:val="3B4C1284"/>
    <w:rsid w:val="3B53251D"/>
    <w:rsid w:val="3B5F6EA5"/>
    <w:rsid w:val="3B6E50FF"/>
    <w:rsid w:val="3B816B31"/>
    <w:rsid w:val="3B895CD0"/>
    <w:rsid w:val="3B8F6A4C"/>
    <w:rsid w:val="3B9434AF"/>
    <w:rsid w:val="3B9F54F4"/>
    <w:rsid w:val="3BD258C9"/>
    <w:rsid w:val="3BE644F7"/>
    <w:rsid w:val="3BF56F2B"/>
    <w:rsid w:val="3BFE4061"/>
    <w:rsid w:val="3C0A592A"/>
    <w:rsid w:val="3C1908DF"/>
    <w:rsid w:val="3C1C4D96"/>
    <w:rsid w:val="3C236125"/>
    <w:rsid w:val="3C2A0D9F"/>
    <w:rsid w:val="3C3D5BC0"/>
    <w:rsid w:val="3C4D400B"/>
    <w:rsid w:val="3C504A40"/>
    <w:rsid w:val="3C5067EE"/>
    <w:rsid w:val="3C5A766D"/>
    <w:rsid w:val="3C681222"/>
    <w:rsid w:val="3C8163EA"/>
    <w:rsid w:val="3C821CD3"/>
    <w:rsid w:val="3C88242C"/>
    <w:rsid w:val="3C920BB5"/>
    <w:rsid w:val="3C9D1CBE"/>
    <w:rsid w:val="3CAC749C"/>
    <w:rsid w:val="3CC67FCF"/>
    <w:rsid w:val="3CC8269A"/>
    <w:rsid w:val="3CCD65FE"/>
    <w:rsid w:val="3CCF2462"/>
    <w:rsid w:val="3CD016DD"/>
    <w:rsid w:val="3CD81B6A"/>
    <w:rsid w:val="3CE505AF"/>
    <w:rsid w:val="3CE72485"/>
    <w:rsid w:val="3CE90EB4"/>
    <w:rsid w:val="3CF13E86"/>
    <w:rsid w:val="3CFB69A6"/>
    <w:rsid w:val="3D0906D0"/>
    <w:rsid w:val="3D0958EF"/>
    <w:rsid w:val="3D0B495E"/>
    <w:rsid w:val="3D0E2B02"/>
    <w:rsid w:val="3D331D31"/>
    <w:rsid w:val="3D3D1E80"/>
    <w:rsid w:val="3D3D6D72"/>
    <w:rsid w:val="3D4273C4"/>
    <w:rsid w:val="3D4445A5"/>
    <w:rsid w:val="3D5A3963"/>
    <w:rsid w:val="3D5E05C0"/>
    <w:rsid w:val="3D673DEF"/>
    <w:rsid w:val="3D843783"/>
    <w:rsid w:val="3DA20CB6"/>
    <w:rsid w:val="3DAD2B58"/>
    <w:rsid w:val="3DB016AC"/>
    <w:rsid w:val="3DC56D68"/>
    <w:rsid w:val="3DE5227C"/>
    <w:rsid w:val="3DE713D4"/>
    <w:rsid w:val="3DEE0A2C"/>
    <w:rsid w:val="3E0A0982"/>
    <w:rsid w:val="3E200140"/>
    <w:rsid w:val="3E300AD3"/>
    <w:rsid w:val="3E3645D9"/>
    <w:rsid w:val="3E3C34CE"/>
    <w:rsid w:val="3E5117AC"/>
    <w:rsid w:val="3E70649F"/>
    <w:rsid w:val="3E752FEE"/>
    <w:rsid w:val="3E7569E0"/>
    <w:rsid w:val="3E78466F"/>
    <w:rsid w:val="3E8F0305"/>
    <w:rsid w:val="3E9728EC"/>
    <w:rsid w:val="3E9C3F6D"/>
    <w:rsid w:val="3EA36DA2"/>
    <w:rsid w:val="3EC4017B"/>
    <w:rsid w:val="3ECA6A47"/>
    <w:rsid w:val="3ECF3D11"/>
    <w:rsid w:val="3ED559C9"/>
    <w:rsid w:val="3EDA628E"/>
    <w:rsid w:val="3EDC36D1"/>
    <w:rsid w:val="3EE86108"/>
    <w:rsid w:val="3EEA6702"/>
    <w:rsid w:val="3EFE69D5"/>
    <w:rsid w:val="3F12297B"/>
    <w:rsid w:val="3F167184"/>
    <w:rsid w:val="3F1A7E55"/>
    <w:rsid w:val="3F1B5A0A"/>
    <w:rsid w:val="3F2A67D7"/>
    <w:rsid w:val="3F3C4F59"/>
    <w:rsid w:val="3F4D16E6"/>
    <w:rsid w:val="3F4F0EC3"/>
    <w:rsid w:val="3F52287D"/>
    <w:rsid w:val="3F5B7A4B"/>
    <w:rsid w:val="3F5E3A27"/>
    <w:rsid w:val="3F615AFE"/>
    <w:rsid w:val="3F6459E6"/>
    <w:rsid w:val="3F6C25C2"/>
    <w:rsid w:val="3F7174B0"/>
    <w:rsid w:val="3F794352"/>
    <w:rsid w:val="3F7C238F"/>
    <w:rsid w:val="3F7C5B1F"/>
    <w:rsid w:val="3F8275A7"/>
    <w:rsid w:val="3F85593D"/>
    <w:rsid w:val="3F9317EA"/>
    <w:rsid w:val="3F9B2476"/>
    <w:rsid w:val="3F9B5FD2"/>
    <w:rsid w:val="3FAE1EAA"/>
    <w:rsid w:val="3FC458CB"/>
    <w:rsid w:val="3FC50744"/>
    <w:rsid w:val="3FCA26DD"/>
    <w:rsid w:val="3FCC6AD3"/>
    <w:rsid w:val="3FE0432D"/>
    <w:rsid w:val="3FE07E89"/>
    <w:rsid w:val="3FE91A72"/>
    <w:rsid w:val="40090B8E"/>
    <w:rsid w:val="400A39E4"/>
    <w:rsid w:val="400D2571"/>
    <w:rsid w:val="40174F0C"/>
    <w:rsid w:val="40196F34"/>
    <w:rsid w:val="40381A73"/>
    <w:rsid w:val="403A3A3D"/>
    <w:rsid w:val="403C77B5"/>
    <w:rsid w:val="40420A0D"/>
    <w:rsid w:val="404A3285"/>
    <w:rsid w:val="405177A4"/>
    <w:rsid w:val="40527AB4"/>
    <w:rsid w:val="40570AE2"/>
    <w:rsid w:val="405B5EF2"/>
    <w:rsid w:val="406311E6"/>
    <w:rsid w:val="406B3335"/>
    <w:rsid w:val="406F1C68"/>
    <w:rsid w:val="407329E4"/>
    <w:rsid w:val="40801DC5"/>
    <w:rsid w:val="40844EC0"/>
    <w:rsid w:val="4086025B"/>
    <w:rsid w:val="40880D78"/>
    <w:rsid w:val="40942E4E"/>
    <w:rsid w:val="40AD44AB"/>
    <w:rsid w:val="40AF2926"/>
    <w:rsid w:val="40B14B10"/>
    <w:rsid w:val="40BE5D0C"/>
    <w:rsid w:val="40D37419"/>
    <w:rsid w:val="40DC2D46"/>
    <w:rsid w:val="40DF7353"/>
    <w:rsid w:val="40EC000C"/>
    <w:rsid w:val="40EC543D"/>
    <w:rsid w:val="4124393F"/>
    <w:rsid w:val="41430135"/>
    <w:rsid w:val="4155493C"/>
    <w:rsid w:val="41652D3C"/>
    <w:rsid w:val="41660486"/>
    <w:rsid w:val="41686388"/>
    <w:rsid w:val="417240C2"/>
    <w:rsid w:val="41735926"/>
    <w:rsid w:val="41784A5D"/>
    <w:rsid w:val="417E7959"/>
    <w:rsid w:val="41953C04"/>
    <w:rsid w:val="419934A5"/>
    <w:rsid w:val="41B61834"/>
    <w:rsid w:val="41CB0956"/>
    <w:rsid w:val="41D6325F"/>
    <w:rsid w:val="41D86512"/>
    <w:rsid w:val="41D87379"/>
    <w:rsid w:val="41DD28D2"/>
    <w:rsid w:val="41E520D3"/>
    <w:rsid w:val="42186000"/>
    <w:rsid w:val="422722F7"/>
    <w:rsid w:val="422F3ECC"/>
    <w:rsid w:val="423D50D1"/>
    <w:rsid w:val="423E6B8A"/>
    <w:rsid w:val="424636FE"/>
    <w:rsid w:val="424C4E9D"/>
    <w:rsid w:val="424C5CAA"/>
    <w:rsid w:val="424E1A22"/>
    <w:rsid w:val="42521DD1"/>
    <w:rsid w:val="425242EA"/>
    <w:rsid w:val="426C3770"/>
    <w:rsid w:val="426F1683"/>
    <w:rsid w:val="42706705"/>
    <w:rsid w:val="42965C9C"/>
    <w:rsid w:val="429A38D1"/>
    <w:rsid w:val="42A33B1C"/>
    <w:rsid w:val="42A4758F"/>
    <w:rsid w:val="42A90F3F"/>
    <w:rsid w:val="42CF24CB"/>
    <w:rsid w:val="42D51B10"/>
    <w:rsid w:val="42F120BE"/>
    <w:rsid w:val="42F37E9E"/>
    <w:rsid w:val="42F5548C"/>
    <w:rsid w:val="42FE51F6"/>
    <w:rsid w:val="43010842"/>
    <w:rsid w:val="430601B1"/>
    <w:rsid w:val="430640AA"/>
    <w:rsid w:val="430A0874"/>
    <w:rsid w:val="433F5744"/>
    <w:rsid w:val="434234FA"/>
    <w:rsid w:val="43445C0E"/>
    <w:rsid w:val="43572F92"/>
    <w:rsid w:val="43660DBD"/>
    <w:rsid w:val="436D575C"/>
    <w:rsid w:val="43832E5A"/>
    <w:rsid w:val="43947B2E"/>
    <w:rsid w:val="43965C6E"/>
    <w:rsid w:val="43A46235"/>
    <w:rsid w:val="43A538C3"/>
    <w:rsid w:val="43A56D67"/>
    <w:rsid w:val="43B30ECF"/>
    <w:rsid w:val="43B36BDA"/>
    <w:rsid w:val="43BF4E13"/>
    <w:rsid w:val="43CA7067"/>
    <w:rsid w:val="43D9446E"/>
    <w:rsid w:val="43E02066"/>
    <w:rsid w:val="43E4411D"/>
    <w:rsid w:val="43EA7DE0"/>
    <w:rsid w:val="43F16B09"/>
    <w:rsid w:val="44024872"/>
    <w:rsid w:val="44135796"/>
    <w:rsid w:val="441A0C1B"/>
    <w:rsid w:val="441C6110"/>
    <w:rsid w:val="441F577B"/>
    <w:rsid w:val="44281AE8"/>
    <w:rsid w:val="442C18EF"/>
    <w:rsid w:val="443851F9"/>
    <w:rsid w:val="443C404D"/>
    <w:rsid w:val="443D77D7"/>
    <w:rsid w:val="44496E49"/>
    <w:rsid w:val="444F55DD"/>
    <w:rsid w:val="445C4EDE"/>
    <w:rsid w:val="4464273F"/>
    <w:rsid w:val="446D1A0C"/>
    <w:rsid w:val="4486052F"/>
    <w:rsid w:val="44872FC9"/>
    <w:rsid w:val="44907EC8"/>
    <w:rsid w:val="449C4CC6"/>
    <w:rsid w:val="44A83764"/>
    <w:rsid w:val="44AE577E"/>
    <w:rsid w:val="44C1472D"/>
    <w:rsid w:val="44CA72EB"/>
    <w:rsid w:val="44D46D5F"/>
    <w:rsid w:val="44E53CB8"/>
    <w:rsid w:val="44E977E0"/>
    <w:rsid w:val="44EE60F3"/>
    <w:rsid w:val="44F63AE0"/>
    <w:rsid w:val="44FA7C3F"/>
    <w:rsid w:val="450A480B"/>
    <w:rsid w:val="450C4F62"/>
    <w:rsid w:val="45212A8B"/>
    <w:rsid w:val="45321187"/>
    <w:rsid w:val="45334C4D"/>
    <w:rsid w:val="453B6F2D"/>
    <w:rsid w:val="454E0D58"/>
    <w:rsid w:val="4551194E"/>
    <w:rsid w:val="456E75A5"/>
    <w:rsid w:val="457908D6"/>
    <w:rsid w:val="457D6D04"/>
    <w:rsid w:val="458634EA"/>
    <w:rsid w:val="459C4888"/>
    <w:rsid w:val="45C344D5"/>
    <w:rsid w:val="45C7704C"/>
    <w:rsid w:val="45E41D14"/>
    <w:rsid w:val="45E910E1"/>
    <w:rsid w:val="45EB47A3"/>
    <w:rsid w:val="460729EC"/>
    <w:rsid w:val="460F0BBC"/>
    <w:rsid w:val="46312007"/>
    <w:rsid w:val="46497BAC"/>
    <w:rsid w:val="46502789"/>
    <w:rsid w:val="466179BB"/>
    <w:rsid w:val="46712183"/>
    <w:rsid w:val="467E3B9D"/>
    <w:rsid w:val="468C347D"/>
    <w:rsid w:val="468D3034"/>
    <w:rsid w:val="468F2D28"/>
    <w:rsid w:val="46921B15"/>
    <w:rsid w:val="469D0882"/>
    <w:rsid w:val="469F45FA"/>
    <w:rsid w:val="46A165C4"/>
    <w:rsid w:val="46A52674"/>
    <w:rsid w:val="46AB3CF3"/>
    <w:rsid w:val="46C30770"/>
    <w:rsid w:val="46C53F32"/>
    <w:rsid w:val="46C704E7"/>
    <w:rsid w:val="46CF70F3"/>
    <w:rsid w:val="46D01AE7"/>
    <w:rsid w:val="46D149CF"/>
    <w:rsid w:val="46DF6CF9"/>
    <w:rsid w:val="46E94558"/>
    <w:rsid w:val="47046AF2"/>
    <w:rsid w:val="470628CB"/>
    <w:rsid w:val="471C62A9"/>
    <w:rsid w:val="471E680C"/>
    <w:rsid w:val="47263A4B"/>
    <w:rsid w:val="472D42FC"/>
    <w:rsid w:val="47351A7A"/>
    <w:rsid w:val="473C470F"/>
    <w:rsid w:val="474011DA"/>
    <w:rsid w:val="474A4BC8"/>
    <w:rsid w:val="47655E8C"/>
    <w:rsid w:val="4767145E"/>
    <w:rsid w:val="47753672"/>
    <w:rsid w:val="477E06B3"/>
    <w:rsid w:val="47922A24"/>
    <w:rsid w:val="4798090A"/>
    <w:rsid w:val="47987786"/>
    <w:rsid w:val="47B4400A"/>
    <w:rsid w:val="47DD2E02"/>
    <w:rsid w:val="47E34FCD"/>
    <w:rsid w:val="47E72217"/>
    <w:rsid w:val="47EF32FB"/>
    <w:rsid w:val="47F21F2D"/>
    <w:rsid w:val="47F941DE"/>
    <w:rsid w:val="47FE6991"/>
    <w:rsid w:val="48072584"/>
    <w:rsid w:val="48073D42"/>
    <w:rsid w:val="481C5CAE"/>
    <w:rsid w:val="48495531"/>
    <w:rsid w:val="486347A9"/>
    <w:rsid w:val="4867383D"/>
    <w:rsid w:val="486A5A4F"/>
    <w:rsid w:val="4875155F"/>
    <w:rsid w:val="487B0E3D"/>
    <w:rsid w:val="488542A2"/>
    <w:rsid w:val="488F68F0"/>
    <w:rsid w:val="4896274B"/>
    <w:rsid w:val="48BD09D7"/>
    <w:rsid w:val="48BE3BC7"/>
    <w:rsid w:val="48C61B81"/>
    <w:rsid w:val="48D827DD"/>
    <w:rsid w:val="48D86E8E"/>
    <w:rsid w:val="48EE2F0B"/>
    <w:rsid w:val="490F7AD2"/>
    <w:rsid w:val="4913307D"/>
    <w:rsid w:val="491D04DC"/>
    <w:rsid w:val="49211C3E"/>
    <w:rsid w:val="493641C0"/>
    <w:rsid w:val="493A7B76"/>
    <w:rsid w:val="49441701"/>
    <w:rsid w:val="49482C33"/>
    <w:rsid w:val="494B1727"/>
    <w:rsid w:val="494C374C"/>
    <w:rsid w:val="495A4C56"/>
    <w:rsid w:val="496C6828"/>
    <w:rsid w:val="496D0D67"/>
    <w:rsid w:val="496D4E83"/>
    <w:rsid w:val="496E3D1C"/>
    <w:rsid w:val="4979037C"/>
    <w:rsid w:val="497A134E"/>
    <w:rsid w:val="49896F8C"/>
    <w:rsid w:val="498A6E51"/>
    <w:rsid w:val="499248EA"/>
    <w:rsid w:val="49946DC4"/>
    <w:rsid w:val="49AB06C8"/>
    <w:rsid w:val="49B35F12"/>
    <w:rsid w:val="49BF202F"/>
    <w:rsid w:val="49C0071F"/>
    <w:rsid w:val="49C16F7D"/>
    <w:rsid w:val="49C87424"/>
    <w:rsid w:val="49CA4E78"/>
    <w:rsid w:val="49D267F8"/>
    <w:rsid w:val="49FE17A9"/>
    <w:rsid w:val="4A096E32"/>
    <w:rsid w:val="4A204457"/>
    <w:rsid w:val="4A482748"/>
    <w:rsid w:val="4A4A6F73"/>
    <w:rsid w:val="4A5B1BAA"/>
    <w:rsid w:val="4A6F4145"/>
    <w:rsid w:val="4A745318"/>
    <w:rsid w:val="4A8A35A1"/>
    <w:rsid w:val="4A8D7331"/>
    <w:rsid w:val="4A9D573F"/>
    <w:rsid w:val="4AA9193A"/>
    <w:rsid w:val="4ABE2647"/>
    <w:rsid w:val="4AD4362D"/>
    <w:rsid w:val="4AE80BFD"/>
    <w:rsid w:val="4B06362F"/>
    <w:rsid w:val="4B0F35B0"/>
    <w:rsid w:val="4B301732"/>
    <w:rsid w:val="4B30685B"/>
    <w:rsid w:val="4B3914B4"/>
    <w:rsid w:val="4B394FC9"/>
    <w:rsid w:val="4B482464"/>
    <w:rsid w:val="4B490C5C"/>
    <w:rsid w:val="4B493655"/>
    <w:rsid w:val="4B53314F"/>
    <w:rsid w:val="4B6F2F85"/>
    <w:rsid w:val="4B715C38"/>
    <w:rsid w:val="4B754808"/>
    <w:rsid w:val="4B8538D4"/>
    <w:rsid w:val="4B882896"/>
    <w:rsid w:val="4B8E10E1"/>
    <w:rsid w:val="4B9510D8"/>
    <w:rsid w:val="4BA64681"/>
    <w:rsid w:val="4BC2192A"/>
    <w:rsid w:val="4BF02F67"/>
    <w:rsid w:val="4BF15042"/>
    <w:rsid w:val="4C0F515C"/>
    <w:rsid w:val="4C14480A"/>
    <w:rsid w:val="4C1739FD"/>
    <w:rsid w:val="4C252AE1"/>
    <w:rsid w:val="4C295139"/>
    <w:rsid w:val="4C2D05BF"/>
    <w:rsid w:val="4C515AAD"/>
    <w:rsid w:val="4C52655F"/>
    <w:rsid w:val="4C5B62BB"/>
    <w:rsid w:val="4C650094"/>
    <w:rsid w:val="4C6E6FFC"/>
    <w:rsid w:val="4C77362C"/>
    <w:rsid w:val="4C8147A2"/>
    <w:rsid w:val="4CA26108"/>
    <w:rsid w:val="4CAA5AA7"/>
    <w:rsid w:val="4CAE412C"/>
    <w:rsid w:val="4CBA03DF"/>
    <w:rsid w:val="4CC84A9B"/>
    <w:rsid w:val="4CD1154E"/>
    <w:rsid w:val="4CD4774E"/>
    <w:rsid w:val="4CEA0599"/>
    <w:rsid w:val="4CF310C7"/>
    <w:rsid w:val="4CF36C5F"/>
    <w:rsid w:val="4D0105E9"/>
    <w:rsid w:val="4D0A29E9"/>
    <w:rsid w:val="4D183863"/>
    <w:rsid w:val="4D19246F"/>
    <w:rsid w:val="4D2B3EEB"/>
    <w:rsid w:val="4D331F40"/>
    <w:rsid w:val="4D385556"/>
    <w:rsid w:val="4D39679C"/>
    <w:rsid w:val="4D3C16EA"/>
    <w:rsid w:val="4D471547"/>
    <w:rsid w:val="4D6719F6"/>
    <w:rsid w:val="4D673A2D"/>
    <w:rsid w:val="4D7B75CA"/>
    <w:rsid w:val="4D9D13E7"/>
    <w:rsid w:val="4DAB1AD6"/>
    <w:rsid w:val="4DAC6CCE"/>
    <w:rsid w:val="4DBF4D30"/>
    <w:rsid w:val="4DC23F49"/>
    <w:rsid w:val="4DCC649D"/>
    <w:rsid w:val="4DCD02DC"/>
    <w:rsid w:val="4DD77C46"/>
    <w:rsid w:val="4E04568A"/>
    <w:rsid w:val="4E0B6A5B"/>
    <w:rsid w:val="4E0F33CD"/>
    <w:rsid w:val="4E260FF7"/>
    <w:rsid w:val="4E294836"/>
    <w:rsid w:val="4E296556"/>
    <w:rsid w:val="4E2B2C17"/>
    <w:rsid w:val="4E2C6989"/>
    <w:rsid w:val="4E2E43E9"/>
    <w:rsid w:val="4E327B01"/>
    <w:rsid w:val="4E4B7D53"/>
    <w:rsid w:val="4E541AB7"/>
    <w:rsid w:val="4E611273"/>
    <w:rsid w:val="4E64167E"/>
    <w:rsid w:val="4E7C65A6"/>
    <w:rsid w:val="4E800EC2"/>
    <w:rsid w:val="4E880069"/>
    <w:rsid w:val="4EA06BDB"/>
    <w:rsid w:val="4EA2112B"/>
    <w:rsid w:val="4EAA25F3"/>
    <w:rsid w:val="4EBE561C"/>
    <w:rsid w:val="4EC76D10"/>
    <w:rsid w:val="4ED427D9"/>
    <w:rsid w:val="4EDB63EB"/>
    <w:rsid w:val="4EF870B5"/>
    <w:rsid w:val="4F027E1C"/>
    <w:rsid w:val="4F1C04FD"/>
    <w:rsid w:val="4F26400E"/>
    <w:rsid w:val="4F2E3341"/>
    <w:rsid w:val="4F31425D"/>
    <w:rsid w:val="4F3202C1"/>
    <w:rsid w:val="4F327DE7"/>
    <w:rsid w:val="4F337FD5"/>
    <w:rsid w:val="4F3775E0"/>
    <w:rsid w:val="4F3E0A99"/>
    <w:rsid w:val="4F4E3061"/>
    <w:rsid w:val="4F6B4FA3"/>
    <w:rsid w:val="4F6F79CD"/>
    <w:rsid w:val="4F705D9E"/>
    <w:rsid w:val="4F95136A"/>
    <w:rsid w:val="4FBB6EB0"/>
    <w:rsid w:val="4FD87A53"/>
    <w:rsid w:val="4FE72267"/>
    <w:rsid w:val="4FE83ECD"/>
    <w:rsid w:val="4FFD193D"/>
    <w:rsid w:val="500E10AF"/>
    <w:rsid w:val="50176C0F"/>
    <w:rsid w:val="501D6690"/>
    <w:rsid w:val="501F7B95"/>
    <w:rsid w:val="502046A4"/>
    <w:rsid w:val="502823B9"/>
    <w:rsid w:val="50311825"/>
    <w:rsid w:val="50465CA9"/>
    <w:rsid w:val="504B5E71"/>
    <w:rsid w:val="50504B33"/>
    <w:rsid w:val="505A3BDE"/>
    <w:rsid w:val="505F3754"/>
    <w:rsid w:val="508A00C9"/>
    <w:rsid w:val="50917B30"/>
    <w:rsid w:val="50943E0D"/>
    <w:rsid w:val="509C5CF2"/>
    <w:rsid w:val="50A20D17"/>
    <w:rsid w:val="50A4605D"/>
    <w:rsid w:val="50AC6E78"/>
    <w:rsid w:val="50B565E8"/>
    <w:rsid w:val="50C14D0D"/>
    <w:rsid w:val="50CA42C2"/>
    <w:rsid w:val="50CC248F"/>
    <w:rsid w:val="50DF262A"/>
    <w:rsid w:val="50E961B4"/>
    <w:rsid w:val="50EC2AF4"/>
    <w:rsid w:val="51034031"/>
    <w:rsid w:val="512578B9"/>
    <w:rsid w:val="515417A6"/>
    <w:rsid w:val="515661FD"/>
    <w:rsid w:val="515B7CB7"/>
    <w:rsid w:val="51642F65"/>
    <w:rsid w:val="516D30DB"/>
    <w:rsid w:val="517F4786"/>
    <w:rsid w:val="51857924"/>
    <w:rsid w:val="518B5D88"/>
    <w:rsid w:val="51903C9C"/>
    <w:rsid w:val="51912727"/>
    <w:rsid w:val="51A553DD"/>
    <w:rsid w:val="51A74F35"/>
    <w:rsid w:val="51C86407"/>
    <w:rsid w:val="51D81308"/>
    <w:rsid w:val="51ED095D"/>
    <w:rsid w:val="51FC2388"/>
    <w:rsid w:val="5202476D"/>
    <w:rsid w:val="52083F65"/>
    <w:rsid w:val="521259BD"/>
    <w:rsid w:val="52326C6A"/>
    <w:rsid w:val="5269647B"/>
    <w:rsid w:val="526C0C3C"/>
    <w:rsid w:val="52720E14"/>
    <w:rsid w:val="5272221A"/>
    <w:rsid w:val="527B23BF"/>
    <w:rsid w:val="52891B7D"/>
    <w:rsid w:val="529450F0"/>
    <w:rsid w:val="529B4336"/>
    <w:rsid w:val="52B14033"/>
    <w:rsid w:val="52B91055"/>
    <w:rsid w:val="52BC79E0"/>
    <w:rsid w:val="52C238FC"/>
    <w:rsid w:val="52D27B05"/>
    <w:rsid w:val="52DB5D80"/>
    <w:rsid w:val="52E937A5"/>
    <w:rsid w:val="52F5164A"/>
    <w:rsid w:val="53134F03"/>
    <w:rsid w:val="533026AA"/>
    <w:rsid w:val="53313159"/>
    <w:rsid w:val="533E5DF5"/>
    <w:rsid w:val="53443438"/>
    <w:rsid w:val="53484D3D"/>
    <w:rsid w:val="53574B86"/>
    <w:rsid w:val="53603D67"/>
    <w:rsid w:val="53615ECE"/>
    <w:rsid w:val="53861BE4"/>
    <w:rsid w:val="539C385A"/>
    <w:rsid w:val="53BB77D1"/>
    <w:rsid w:val="53C1751A"/>
    <w:rsid w:val="53D578AD"/>
    <w:rsid w:val="53D857E2"/>
    <w:rsid w:val="53D867EC"/>
    <w:rsid w:val="53DF247D"/>
    <w:rsid w:val="53E144A4"/>
    <w:rsid w:val="53E2646E"/>
    <w:rsid w:val="53E701A0"/>
    <w:rsid w:val="53EB5600"/>
    <w:rsid w:val="53F0410C"/>
    <w:rsid w:val="53F57FB6"/>
    <w:rsid w:val="53F95FC5"/>
    <w:rsid w:val="540730F6"/>
    <w:rsid w:val="5412588F"/>
    <w:rsid w:val="54134430"/>
    <w:rsid w:val="541C0A31"/>
    <w:rsid w:val="541C62AC"/>
    <w:rsid w:val="542005C1"/>
    <w:rsid w:val="54376860"/>
    <w:rsid w:val="544809EA"/>
    <w:rsid w:val="544942E0"/>
    <w:rsid w:val="54546791"/>
    <w:rsid w:val="54606A7B"/>
    <w:rsid w:val="546970A9"/>
    <w:rsid w:val="546D21DB"/>
    <w:rsid w:val="54840398"/>
    <w:rsid w:val="54840BCD"/>
    <w:rsid w:val="54844A42"/>
    <w:rsid w:val="548557F2"/>
    <w:rsid w:val="548D1C77"/>
    <w:rsid w:val="54AC58BB"/>
    <w:rsid w:val="54B67D7C"/>
    <w:rsid w:val="54D2531E"/>
    <w:rsid w:val="54EA016D"/>
    <w:rsid w:val="54EF7507"/>
    <w:rsid w:val="55087C2C"/>
    <w:rsid w:val="55156FE6"/>
    <w:rsid w:val="55264138"/>
    <w:rsid w:val="55381DE8"/>
    <w:rsid w:val="553B2EC1"/>
    <w:rsid w:val="553C4AA2"/>
    <w:rsid w:val="553E5BFA"/>
    <w:rsid w:val="55425416"/>
    <w:rsid w:val="554F0586"/>
    <w:rsid w:val="555F0D08"/>
    <w:rsid w:val="556565EB"/>
    <w:rsid w:val="558877D2"/>
    <w:rsid w:val="558F7F2F"/>
    <w:rsid w:val="559013D3"/>
    <w:rsid w:val="559519EA"/>
    <w:rsid w:val="5599459B"/>
    <w:rsid w:val="55B73781"/>
    <w:rsid w:val="55CA0D68"/>
    <w:rsid w:val="55D25FE3"/>
    <w:rsid w:val="55DB3208"/>
    <w:rsid w:val="55F61D5C"/>
    <w:rsid w:val="55F667B3"/>
    <w:rsid w:val="56035375"/>
    <w:rsid w:val="56122EF8"/>
    <w:rsid w:val="561640AD"/>
    <w:rsid w:val="561733BD"/>
    <w:rsid w:val="561A0B59"/>
    <w:rsid w:val="561A1EEF"/>
    <w:rsid w:val="562C1C22"/>
    <w:rsid w:val="5633105E"/>
    <w:rsid w:val="563343C8"/>
    <w:rsid w:val="563B3C13"/>
    <w:rsid w:val="563D5BDD"/>
    <w:rsid w:val="56465DDB"/>
    <w:rsid w:val="56576C9F"/>
    <w:rsid w:val="56647753"/>
    <w:rsid w:val="56820CC2"/>
    <w:rsid w:val="5699041B"/>
    <w:rsid w:val="569D64EB"/>
    <w:rsid w:val="56AC5327"/>
    <w:rsid w:val="56BA0FDC"/>
    <w:rsid w:val="56F40B4A"/>
    <w:rsid w:val="570022BB"/>
    <w:rsid w:val="57006263"/>
    <w:rsid w:val="57037937"/>
    <w:rsid w:val="57051323"/>
    <w:rsid w:val="572760A6"/>
    <w:rsid w:val="572A4A6B"/>
    <w:rsid w:val="57480599"/>
    <w:rsid w:val="5755333E"/>
    <w:rsid w:val="576B0811"/>
    <w:rsid w:val="577C2162"/>
    <w:rsid w:val="57867C49"/>
    <w:rsid w:val="57875E85"/>
    <w:rsid w:val="578C0BCA"/>
    <w:rsid w:val="57AF48B9"/>
    <w:rsid w:val="57B97296"/>
    <w:rsid w:val="57BA719C"/>
    <w:rsid w:val="57BC677C"/>
    <w:rsid w:val="57BD53D9"/>
    <w:rsid w:val="57BE55F9"/>
    <w:rsid w:val="57C2639A"/>
    <w:rsid w:val="57CF7B6C"/>
    <w:rsid w:val="57D508FC"/>
    <w:rsid w:val="57DC653B"/>
    <w:rsid w:val="57E5652D"/>
    <w:rsid w:val="57E648BD"/>
    <w:rsid w:val="57EE53E1"/>
    <w:rsid w:val="57F07483"/>
    <w:rsid w:val="57F3507D"/>
    <w:rsid w:val="580A094B"/>
    <w:rsid w:val="582207F3"/>
    <w:rsid w:val="582C415B"/>
    <w:rsid w:val="58303095"/>
    <w:rsid w:val="583774B0"/>
    <w:rsid w:val="583A4160"/>
    <w:rsid w:val="585E0502"/>
    <w:rsid w:val="58613E05"/>
    <w:rsid w:val="58671A06"/>
    <w:rsid w:val="587454CC"/>
    <w:rsid w:val="58896EB8"/>
    <w:rsid w:val="58934800"/>
    <w:rsid w:val="58957035"/>
    <w:rsid w:val="58957BA8"/>
    <w:rsid w:val="589E1BBA"/>
    <w:rsid w:val="58A24244"/>
    <w:rsid w:val="58AA2CB6"/>
    <w:rsid w:val="58B63628"/>
    <w:rsid w:val="58B63BA2"/>
    <w:rsid w:val="58BB3318"/>
    <w:rsid w:val="58BF0B2C"/>
    <w:rsid w:val="58D62C96"/>
    <w:rsid w:val="58F4053E"/>
    <w:rsid w:val="58F46A27"/>
    <w:rsid w:val="58F73874"/>
    <w:rsid w:val="590B33F8"/>
    <w:rsid w:val="59162E41"/>
    <w:rsid w:val="591B21FE"/>
    <w:rsid w:val="59214D2E"/>
    <w:rsid w:val="592F7A5F"/>
    <w:rsid w:val="5962719D"/>
    <w:rsid w:val="59657276"/>
    <w:rsid w:val="59730EB3"/>
    <w:rsid w:val="597436C4"/>
    <w:rsid w:val="5976669E"/>
    <w:rsid w:val="59770640"/>
    <w:rsid w:val="59A00881"/>
    <w:rsid w:val="59B771AD"/>
    <w:rsid w:val="59BA54CC"/>
    <w:rsid w:val="59BE7293"/>
    <w:rsid w:val="59CA764C"/>
    <w:rsid w:val="59CB6BFA"/>
    <w:rsid w:val="59CC55F1"/>
    <w:rsid w:val="59D91D43"/>
    <w:rsid w:val="59E74266"/>
    <w:rsid w:val="59EC5FE7"/>
    <w:rsid w:val="59F039FB"/>
    <w:rsid w:val="59FD0AF7"/>
    <w:rsid w:val="5A0507C0"/>
    <w:rsid w:val="5A0638AD"/>
    <w:rsid w:val="5A126E96"/>
    <w:rsid w:val="5A134EEC"/>
    <w:rsid w:val="5A136211"/>
    <w:rsid w:val="5A145DE7"/>
    <w:rsid w:val="5A2150D4"/>
    <w:rsid w:val="5A290B1D"/>
    <w:rsid w:val="5A3F221E"/>
    <w:rsid w:val="5A595137"/>
    <w:rsid w:val="5A645FFA"/>
    <w:rsid w:val="5A6837D9"/>
    <w:rsid w:val="5A755946"/>
    <w:rsid w:val="5A79676E"/>
    <w:rsid w:val="5A8042EB"/>
    <w:rsid w:val="5A87330E"/>
    <w:rsid w:val="5A94033A"/>
    <w:rsid w:val="5AB25269"/>
    <w:rsid w:val="5ABD7B5A"/>
    <w:rsid w:val="5AC02939"/>
    <w:rsid w:val="5AC661A1"/>
    <w:rsid w:val="5AE12FDB"/>
    <w:rsid w:val="5AEF7A90"/>
    <w:rsid w:val="5AFF3461"/>
    <w:rsid w:val="5AFF7241"/>
    <w:rsid w:val="5B03308B"/>
    <w:rsid w:val="5B1007ED"/>
    <w:rsid w:val="5B220D98"/>
    <w:rsid w:val="5B232252"/>
    <w:rsid w:val="5B2B11F5"/>
    <w:rsid w:val="5B2F1F99"/>
    <w:rsid w:val="5B315714"/>
    <w:rsid w:val="5B352A79"/>
    <w:rsid w:val="5B453B2F"/>
    <w:rsid w:val="5B4663A3"/>
    <w:rsid w:val="5B8343FE"/>
    <w:rsid w:val="5B8E3FA6"/>
    <w:rsid w:val="5B8F6E01"/>
    <w:rsid w:val="5B920779"/>
    <w:rsid w:val="5B955B93"/>
    <w:rsid w:val="5B9676B4"/>
    <w:rsid w:val="5B975D90"/>
    <w:rsid w:val="5BA41908"/>
    <w:rsid w:val="5BC13CBD"/>
    <w:rsid w:val="5BD40D92"/>
    <w:rsid w:val="5BE07737"/>
    <w:rsid w:val="5BE4769E"/>
    <w:rsid w:val="5BE74621"/>
    <w:rsid w:val="5BF77EF4"/>
    <w:rsid w:val="5C024917"/>
    <w:rsid w:val="5C102159"/>
    <w:rsid w:val="5C162428"/>
    <w:rsid w:val="5C226257"/>
    <w:rsid w:val="5C261F20"/>
    <w:rsid w:val="5C327061"/>
    <w:rsid w:val="5C3830CF"/>
    <w:rsid w:val="5C3D6F95"/>
    <w:rsid w:val="5C6B6C1B"/>
    <w:rsid w:val="5C6F4617"/>
    <w:rsid w:val="5C901244"/>
    <w:rsid w:val="5C982F89"/>
    <w:rsid w:val="5CC6692D"/>
    <w:rsid w:val="5CCB2DCD"/>
    <w:rsid w:val="5CD728E8"/>
    <w:rsid w:val="5CE41631"/>
    <w:rsid w:val="5CF22E1B"/>
    <w:rsid w:val="5CFA26B5"/>
    <w:rsid w:val="5D023A7A"/>
    <w:rsid w:val="5D0310BC"/>
    <w:rsid w:val="5D0B433F"/>
    <w:rsid w:val="5D177188"/>
    <w:rsid w:val="5D1C654D"/>
    <w:rsid w:val="5D46181B"/>
    <w:rsid w:val="5D517622"/>
    <w:rsid w:val="5D5F1547"/>
    <w:rsid w:val="5D6E5F12"/>
    <w:rsid w:val="5D76101E"/>
    <w:rsid w:val="5D797989"/>
    <w:rsid w:val="5D7A3BB6"/>
    <w:rsid w:val="5D9179E9"/>
    <w:rsid w:val="5D98265D"/>
    <w:rsid w:val="5D996B17"/>
    <w:rsid w:val="5DA53623"/>
    <w:rsid w:val="5DAA10F0"/>
    <w:rsid w:val="5DAF1603"/>
    <w:rsid w:val="5DB76527"/>
    <w:rsid w:val="5DBA1AC4"/>
    <w:rsid w:val="5DC7295C"/>
    <w:rsid w:val="5DC733C2"/>
    <w:rsid w:val="5DDE1A54"/>
    <w:rsid w:val="5DDF72F9"/>
    <w:rsid w:val="5DE377B1"/>
    <w:rsid w:val="5DE52DE2"/>
    <w:rsid w:val="5DE63AF6"/>
    <w:rsid w:val="5DEA4B87"/>
    <w:rsid w:val="5DEC168C"/>
    <w:rsid w:val="5DF21FF8"/>
    <w:rsid w:val="5DF7493D"/>
    <w:rsid w:val="5E1133BD"/>
    <w:rsid w:val="5E1223C5"/>
    <w:rsid w:val="5E126FBA"/>
    <w:rsid w:val="5E1A1D8F"/>
    <w:rsid w:val="5E1A4EAF"/>
    <w:rsid w:val="5E2E609C"/>
    <w:rsid w:val="5E3004CB"/>
    <w:rsid w:val="5E317DD6"/>
    <w:rsid w:val="5E394EDC"/>
    <w:rsid w:val="5E3A6883"/>
    <w:rsid w:val="5E3D49CC"/>
    <w:rsid w:val="5E6C7060"/>
    <w:rsid w:val="5E7C5A3D"/>
    <w:rsid w:val="5EA07A5E"/>
    <w:rsid w:val="5EA80C86"/>
    <w:rsid w:val="5EA902B4"/>
    <w:rsid w:val="5EBB6527"/>
    <w:rsid w:val="5EC50765"/>
    <w:rsid w:val="5EC92704"/>
    <w:rsid w:val="5ECD7C6A"/>
    <w:rsid w:val="5ED13107"/>
    <w:rsid w:val="5ED73600"/>
    <w:rsid w:val="5ED900F1"/>
    <w:rsid w:val="5EE05471"/>
    <w:rsid w:val="5EFC34CD"/>
    <w:rsid w:val="5F030461"/>
    <w:rsid w:val="5F0B3091"/>
    <w:rsid w:val="5F1B5299"/>
    <w:rsid w:val="5F1F5BF9"/>
    <w:rsid w:val="5F277FBB"/>
    <w:rsid w:val="5F2F357C"/>
    <w:rsid w:val="5F3A2EB9"/>
    <w:rsid w:val="5F49299D"/>
    <w:rsid w:val="5F586D18"/>
    <w:rsid w:val="5F5E74C5"/>
    <w:rsid w:val="5F7C32D2"/>
    <w:rsid w:val="5F7F4B34"/>
    <w:rsid w:val="5F8E07E5"/>
    <w:rsid w:val="5F983BF6"/>
    <w:rsid w:val="5FA14959"/>
    <w:rsid w:val="5FA6034F"/>
    <w:rsid w:val="5FC70D92"/>
    <w:rsid w:val="5FDC2B7A"/>
    <w:rsid w:val="5FF426D6"/>
    <w:rsid w:val="5FFA377F"/>
    <w:rsid w:val="60071B82"/>
    <w:rsid w:val="60173112"/>
    <w:rsid w:val="60174549"/>
    <w:rsid w:val="60190C1F"/>
    <w:rsid w:val="601962C9"/>
    <w:rsid w:val="602768DB"/>
    <w:rsid w:val="602A71D2"/>
    <w:rsid w:val="602F6597"/>
    <w:rsid w:val="603B48C8"/>
    <w:rsid w:val="603E78D3"/>
    <w:rsid w:val="60492FA1"/>
    <w:rsid w:val="605A38AD"/>
    <w:rsid w:val="6067284D"/>
    <w:rsid w:val="60795A64"/>
    <w:rsid w:val="6088503C"/>
    <w:rsid w:val="608A56C7"/>
    <w:rsid w:val="608C7256"/>
    <w:rsid w:val="608D78BF"/>
    <w:rsid w:val="608F78AE"/>
    <w:rsid w:val="60976B7B"/>
    <w:rsid w:val="60A73CB4"/>
    <w:rsid w:val="60B9497D"/>
    <w:rsid w:val="60BB1547"/>
    <w:rsid w:val="60C17E45"/>
    <w:rsid w:val="60E94998"/>
    <w:rsid w:val="60EC2838"/>
    <w:rsid w:val="60EE0200"/>
    <w:rsid w:val="611775F4"/>
    <w:rsid w:val="611A7E07"/>
    <w:rsid w:val="611F7F1D"/>
    <w:rsid w:val="61227EAA"/>
    <w:rsid w:val="613B0F6B"/>
    <w:rsid w:val="614451FD"/>
    <w:rsid w:val="61483DB4"/>
    <w:rsid w:val="61793A27"/>
    <w:rsid w:val="618E33C2"/>
    <w:rsid w:val="61952D71"/>
    <w:rsid w:val="61973182"/>
    <w:rsid w:val="619B3E83"/>
    <w:rsid w:val="619D03EC"/>
    <w:rsid w:val="61A10637"/>
    <w:rsid w:val="61A82D92"/>
    <w:rsid w:val="61A92AD9"/>
    <w:rsid w:val="61AC0504"/>
    <w:rsid w:val="61B47AC6"/>
    <w:rsid w:val="61B5024F"/>
    <w:rsid w:val="61B54872"/>
    <w:rsid w:val="61BF7DEE"/>
    <w:rsid w:val="61C839B1"/>
    <w:rsid w:val="61D91CD9"/>
    <w:rsid w:val="61EE115D"/>
    <w:rsid w:val="6201046A"/>
    <w:rsid w:val="62137A18"/>
    <w:rsid w:val="621F0A06"/>
    <w:rsid w:val="625042FF"/>
    <w:rsid w:val="627F080C"/>
    <w:rsid w:val="6292176D"/>
    <w:rsid w:val="62AE2D6A"/>
    <w:rsid w:val="62BC7E8A"/>
    <w:rsid w:val="62C44DBF"/>
    <w:rsid w:val="62C86917"/>
    <w:rsid w:val="62E805B1"/>
    <w:rsid w:val="62E970CA"/>
    <w:rsid w:val="62F26827"/>
    <w:rsid w:val="62F74057"/>
    <w:rsid w:val="62F812DB"/>
    <w:rsid w:val="630E6961"/>
    <w:rsid w:val="63332728"/>
    <w:rsid w:val="633869B9"/>
    <w:rsid w:val="633A355F"/>
    <w:rsid w:val="633A597E"/>
    <w:rsid w:val="633F1673"/>
    <w:rsid w:val="634405AB"/>
    <w:rsid w:val="636173B9"/>
    <w:rsid w:val="636E387A"/>
    <w:rsid w:val="636E78E9"/>
    <w:rsid w:val="637A5D7B"/>
    <w:rsid w:val="63972DD1"/>
    <w:rsid w:val="63974B7F"/>
    <w:rsid w:val="63A711B2"/>
    <w:rsid w:val="63AD0A58"/>
    <w:rsid w:val="63B307BC"/>
    <w:rsid w:val="63C416EC"/>
    <w:rsid w:val="63C90AB0"/>
    <w:rsid w:val="63E41F20"/>
    <w:rsid w:val="63E458E8"/>
    <w:rsid w:val="63E7206A"/>
    <w:rsid w:val="63E73E74"/>
    <w:rsid w:val="63EA37EE"/>
    <w:rsid w:val="63F467B3"/>
    <w:rsid w:val="63F53CF2"/>
    <w:rsid w:val="63F9128B"/>
    <w:rsid w:val="63FD4238"/>
    <w:rsid w:val="64032818"/>
    <w:rsid w:val="6408782B"/>
    <w:rsid w:val="640D58CD"/>
    <w:rsid w:val="642B7D4B"/>
    <w:rsid w:val="642E337B"/>
    <w:rsid w:val="646B659C"/>
    <w:rsid w:val="64A618FA"/>
    <w:rsid w:val="64AD443E"/>
    <w:rsid w:val="64B136F6"/>
    <w:rsid w:val="64B13B58"/>
    <w:rsid w:val="64B21544"/>
    <w:rsid w:val="64C6702C"/>
    <w:rsid w:val="64D63485"/>
    <w:rsid w:val="64D902DC"/>
    <w:rsid w:val="64E76A90"/>
    <w:rsid w:val="64EB4C2B"/>
    <w:rsid w:val="64EB63C6"/>
    <w:rsid w:val="64EC3A2A"/>
    <w:rsid w:val="64F41B5D"/>
    <w:rsid w:val="64FB2EEB"/>
    <w:rsid w:val="6502635D"/>
    <w:rsid w:val="651D7306"/>
    <w:rsid w:val="65273CE0"/>
    <w:rsid w:val="652F0DE7"/>
    <w:rsid w:val="65336255"/>
    <w:rsid w:val="653603C7"/>
    <w:rsid w:val="65497ADA"/>
    <w:rsid w:val="654C3747"/>
    <w:rsid w:val="65733ED9"/>
    <w:rsid w:val="65797DB5"/>
    <w:rsid w:val="657C5702"/>
    <w:rsid w:val="65982E30"/>
    <w:rsid w:val="659831FE"/>
    <w:rsid w:val="659E00D7"/>
    <w:rsid w:val="65A00535"/>
    <w:rsid w:val="65A4159C"/>
    <w:rsid w:val="65AB72BE"/>
    <w:rsid w:val="65BB30C9"/>
    <w:rsid w:val="65BE0081"/>
    <w:rsid w:val="65CD1834"/>
    <w:rsid w:val="65E74046"/>
    <w:rsid w:val="65EE56B8"/>
    <w:rsid w:val="65EF6E39"/>
    <w:rsid w:val="65FD7111"/>
    <w:rsid w:val="660136AA"/>
    <w:rsid w:val="66242347"/>
    <w:rsid w:val="66380A9E"/>
    <w:rsid w:val="663D647B"/>
    <w:rsid w:val="665113EE"/>
    <w:rsid w:val="665B4000"/>
    <w:rsid w:val="6664480C"/>
    <w:rsid w:val="66693C8D"/>
    <w:rsid w:val="667773F1"/>
    <w:rsid w:val="66811B16"/>
    <w:rsid w:val="66876EF2"/>
    <w:rsid w:val="66B9465C"/>
    <w:rsid w:val="66C043ED"/>
    <w:rsid w:val="66C32801"/>
    <w:rsid w:val="66D46BAB"/>
    <w:rsid w:val="66DA0468"/>
    <w:rsid w:val="6702190B"/>
    <w:rsid w:val="670267B3"/>
    <w:rsid w:val="67042073"/>
    <w:rsid w:val="67125AC9"/>
    <w:rsid w:val="672A0023"/>
    <w:rsid w:val="672B508F"/>
    <w:rsid w:val="672C3505"/>
    <w:rsid w:val="672C6FF0"/>
    <w:rsid w:val="6731286F"/>
    <w:rsid w:val="67346B89"/>
    <w:rsid w:val="673E3563"/>
    <w:rsid w:val="673E5311"/>
    <w:rsid w:val="67426CE4"/>
    <w:rsid w:val="674F55E8"/>
    <w:rsid w:val="675356A9"/>
    <w:rsid w:val="67587A01"/>
    <w:rsid w:val="676F7B14"/>
    <w:rsid w:val="67726E05"/>
    <w:rsid w:val="677A17D2"/>
    <w:rsid w:val="678403A6"/>
    <w:rsid w:val="67892324"/>
    <w:rsid w:val="67A858A3"/>
    <w:rsid w:val="67B24858"/>
    <w:rsid w:val="67BA148D"/>
    <w:rsid w:val="67BD4513"/>
    <w:rsid w:val="67C94C9C"/>
    <w:rsid w:val="67DA4A82"/>
    <w:rsid w:val="67E01E23"/>
    <w:rsid w:val="67E1286C"/>
    <w:rsid w:val="67F253DD"/>
    <w:rsid w:val="67F674E9"/>
    <w:rsid w:val="6808604B"/>
    <w:rsid w:val="680B50EB"/>
    <w:rsid w:val="681A1A0F"/>
    <w:rsid w:val="681F5143"/>
    <w:rsid w:val="682473CB"/>
    <w:rsid w:val="683926A8"/>
    <w:rsid w:val="68397832"/>
    <w:rsid w:val="685226BA"/>
    <w:rsid w:val="685E0FE1"/>
    <w:rsid w:val="68702EF7"/>
    <w:rsid w:val="68712C94"/>
    <w:rsid w:val="687F5BE1"/>
    <w:rsid w:val="68882CE8"/>
    <w:rsid w:val="68932E6C"/>
    <w:rsid w:val="68941A08"/>
    <w:rsid w:val="68B158F6"/>
    <w:rsid w:val="68C01C7B"/>
    <w:rsid w:val="68D20407"/>
    <w:rsid w:val="68E54A3D"/>
    <w:rsid w:val="68F874C0"/>
    <w:rsid w:val="69046FA0"/>
    <w:rsid w:val="6906436F"/>
    <w:rsid w:val="690864AC"/>
    <w:rsid w:val="69156C0D"/>
    <w:rsid w:val="691577D1"/>
    <w:rsid w:val="691602F4"/>
    <w:rsid w:val="691D23E0"/>
    <w:rsid w:val="69202BB7"/>
    <w:rsid w:val="69202F82"/>
    <w:rsid w:val="69242406"/>
    <w:rsid w:val="69254274"/>
    <w:rsid w:val="69387987"/>
    <w:rsid w:val="69390486"/>
    <w:rsid w:val="69464E4D"/>
    <w:rsid w:val="694B6780"/>
    <w:rsid w:val="69662BF3"/>
    <w:rsid w:val="69671AE9"/>
    <w:rsid w:val="696D1EDE"/>
    <w:rsid w:val="69761FF0"/>
    <w:rsid w:val="69774871"/>
    <w:rsid w:val="69797A2C"/>
    <w:rsid w:val="697A5B23"/>
    <w:rsid w:val="698423D8"/>
    <w:rsid w:val="69941590"/>
    <w:rsid w:val="69961435"/>
    <w:rsid w:val="69987F46"/>
    <w:rsid w:val="69AC5364"/>
    <w:rsid w:val="69B0543A"/>
    <w:rsid w:val="69B54FD9"/>
    <w:rsid w:val="69CC08A0"/>
    <w:rsid w:val="69CC46C9"/>
    <w:rsid w:val="69CF4947"/>
    <w:rsid w:val="69DC0CF7"/>
    <w:rsid w:val="69E162BB"/>
    <w:rsid w:val="69E41B66"/>
    <w:rsid w:val="69E5416A"/>
    <w:rsid w:val="6A007189"/>
    <w:rsid w:val="6A0C0796"/>
    <w:rsid w:val="6A230078"/>
    <w:rsid w:val="6A246A40"/>
    <w:rsid w:val="6A4333E4"/>
    <w:rsid w:val="6A607D15"/>
    <w:rsid w:val="6A6622B1"/>
    <w:rsid w:val="6A6B28C1"/>
    <w:rsid w:val="6A70714A"/>
    <w:rsid w:val="6A7800EF"/>
    <w:rsid w:val="6A7B50CD"/>
    <w:rsid w:val="6A7D70AE"/>
    <w:rsid w:val="6AB40412"/>
    <w:rsid w:val="6AB67F05"/>
    <w:rsid w:val="6ABB639D"/>
    <w:rsid w:val="6AC85D9D"/>
    <w:rsid w:val="6ACB22C2"/>
    <w:rsid w:val="6ACB3360"/>
    <w:rsid w:val="6AD7460E"/>
    <w:rsid w:val="6ADE1DE1"/>
    <w:rsid w:val="6AE05A45"/>
    <w:rsid w:val="6AE13C82"/>
    <w:rsid w:val="6AED2B0A"/>
    <w:rsid w:val="6AF2109A"/>
    <w:rsid w:val="6AF94006"/>
    <w:rsid w:val="6AF967A0"/>
    <w:rsid w:val="6B0A032C"/>
    <w:rsid w:val="6B1E0D9B"/>
    <w:rsid w:val="6B1E4C0E"/>
    <w:rsid w:val="6B3F46C6"/>
    <w:rsid w:val="6B451364"/>
    <w:rsid w:val="6B451C6F"/>
    <w:rsid w:val="6B461D26"/>
    <w:rsid w:val="6B7D2E5B"/>
    <w:rsid w:val="6B7F08E1"/>
    <w:rsid w:val="6B890222"/>
    <w:rsid w:val="6BA75B7B"/>
    <w:rsid w:val="6BAC0B87"/>
    <w:rsid w:val="6BB22E2F"/>
    <w:rsid w:val="6BB26123"/>
    <w:rsid w:val="6BC5589D"/>
    <w:rsid w:val="6BDF5F53"/>
    <w:rsid w:val="6C042FCD"/>
    <w:rsid w:val="6C0503AD"/>
    <w:rsid w:val="6C057467"/>
    <w:rsid w:val="6C1E689F"/>
    <w:rsid w:val="6C2546F7"/>
    <w:rsid w:val="6C2562E4"/>
    <w:rsid w:val="6C292A34"/>
    <w:rsid w:val="6C382176"/>
    <w:rsid w:val="6C422FCA"/>
    <w:rsid w:val="6C43467E"/>
    <w:rsid w:val="6C550BE8"/>
    <w:rsid w:val="6C583D31"/>
    <w:rsid w:val="6C5C4BB7"/>
    <w:rsid w:val="6C762E7E"/>
    <w:rsid w:val="6CA10D20"/>
    <w:rsid w:val="6CBD3DD2"/>
    <w:rsid w:val="6CBF225C"/>
    <w:rsid w:val="6CDD247E"/>
    <w:rsid w:val="6CE70A90"/>
    <w:rsid w:val="6CEA4CE6"/>
    <w:rsid w:val="6D0252AE"/>
    <w:rsid w:val="6D032CC5"/>
    <w:rsid w:val="6D101AFC"/>
    <w:rsid w:val="6D1B7C30"/>
    <w:rsid w:val="6D2E7922"/>
    <w:rsid w:val="6D3165EF"/>
    <w:rsid w:val="6D3B443E"/>
    <w:rsid w:val="6D3E5248"/>
    <w:rsid w:val="6D4A6418"/>
    <w:rsid w:val="6D561607"/>
    <w:rsid w:val="6D572F93"/>
    <w:rsid w:val="6D5E495F"/>
    <w:rsid w:val="6D630BE0"/>
    <w:rsid w:val="6D733DC9"/>
    <w:rsid w:val="6D8B2E85"/>
    <w:rsid w:val="6D8D0432"/>
    <w:rsid w:val="6D980CFE"/>
    <w:rsid w:val="6D9B3D49"/>
    <w:rsid w:val="6DA514C3"/>
    <w:rsid w:val="6DB61AA5"/>
    <w:rsid w:val="6DB9056F"/>
    <w:rsid w:val="6DBA05AB"/>
    <w:rsid w:val="6DBB3B60"/>
    <w:rsid w:val="6DC87DCD"/>
    <w:rsid w:val="6DCD73EF"/>
    <w:rsid w:val="6DCD7BF1"/>
    <w:rsid w:val="6DD2546C"/>
    <w:rsid w:val="6DE16D9C"/>
    <w:rsid w:val="6E1D183F"/>
    <w:rsid w:val="6E1E003F"/>
    <w:rsid w:val="6E284890"/>
    <w:rsid w:val="6E2D0BB3"/>
    <w:rsid w:val="6E31017D"/>
    <w:rsid w:val="6E384D2A"/>
    <w:rsid w:val="6E480ADE"/>
    <w:rsid w:val="6E4A1FCF"/>
    <w:rsid w:val="6E6F2F93"/>
    <w:rsid w:val="6E7A5A1C"/>
    <w:rsid w:val="6E8421A4"/>
    <w:rsid w:val="6E9B09E7"/>
    <w:rsid w:val="6E9C588B"/>
    <w:rsid w:val="6ED45E93"/>
    <w:rsid w:val="6EE62A6A"/>
    <w:rsid w:val="6EFE24AE"/>
    <w:rsid w:val="6EFF4938"/>
    <w:rsid w:val="6F0354E5"/>
    <w:rsid w:val="6F057E16"/>
    <w:rsid w:val="6F13399E"/>
    <w:rsid w:val="6F1C062E"/>
    <w:rsid w:val="6F222505"/>
    <w:rsid w:val="6F2A3FC6"/>
    <w:rsid w:val="6F2B1E4D"/>
    <w:rsid w:val="6F2C4BFF"/>
    <w:rsid w:val="6F36360B"/>
    <w:rsid w:val="6F4468FE"/>
    <w:rsid w:val="6F49374D"/>
    <w:rsid w:val="6F4B4A6F"/>
    <w:rsid w:val="6F5C6C7D"/>
    <w:rsid w:val="6F6D1650"/>
    <w:rsid w:val="6F6E4CA3"/>
    <w:rsid w:val="6F711082"/>
    <w:rsid w:val="6F713270"/>
    <w:rsid w:val="6F8F7A40"/>
    <w:rsid w:val="6FAB5ECE"/>
    <w:rsid w:val="6FB62831"/>
    <w:rsid w:val="6FBB218E"/>
    <w:rsid w:val="6FC53B02"/>
    <w:rsid w:val="6FC71100"/>
    <w:rsid w:val="6FC83C81"/>
    <w:rsid w:val="6FE5551A"/>
    <w:rsid w:val="6FFF2F39"/>
    <w:rsid w:val="7003225E"/>
    <w:rsid w:val="70037069"/>
    <w:rsid w:val="70090582"/>
    <w:rsid w:val="700F241C"/>
    <w:rsid w:val="70171BE4"/>
    <w:rsid w:val="701A47CA"/>
    <w:rsid w:val="701C624D"/>
    <w:rsid w:val="70235B53"/>
    <w:rsid w:val="70243675"/>
    <w:rsid w:val="704B365B"/>
    <w:rsid w:val="704B74EC"/>
    <w:rsid w:val="70542BA9"/>
    <w:rsid w:val="70552C40"/>
    <w:rsid w:val="705826B2"/>
    <w:rsid w:val="705D1EC8"/>
    <w:rsid w:val="70623D62"/>
    <w:rsid w:val="70664B9D"/>
    <w:rsid w:val="707149AA"/>
    <w:rsid w:val="709227AE"/>
    <w:rsid w:val="70A67E76"/>
    <w:rsid w:val="70C330F5"/>
    <w:rsid w:val="70CD5A8C"/>
    <w:rsid w:val="70DD3DED"/>
    <w:rsid w:val="70EB02B8"/>
    <w:rsid w:val="70EB4D6F"/>
    <w:rsid w:val="70EE60DC"/>
    <w:rsid w:val="70FF3D63"/>
    <w:rsid w:val="710A2FD0"/>
    <w:rsid w:val="710B0FC9"/>
    <w:rsid w:val="71202A40"/>
    <w:rsid w:val="71213CDA"/>
    <w:rsid w:val="714829B2"/>
    <w:rsid w:val="71703F81"/>
    <w:rsid w:val="717958C4"/>
    <w:rsid w:val="717E737E"/>
    <w:rsid w:val="71864485"/>
    <w:rsid w:val="71867FE1"/>
    <w:rsid w:val="71B45316"/>
    <w:rsid w:val="71B55189"/>
    <w:rsid w:val="71BB412E"/>
    <w:rsid w:val="71D015D1"/>
    <w:rsid w:val="71D94CCD"/>
    <w:rsid w:val="71DA0FED"/>
    <w:rsid w:val="71DC68D1"/>
    <w:rsid w:val="71E73849"/>
    <w:rsid w:val="71EA03B7"/>
    <w:rsid w:val="71F81C58"/>
    <w:rsid w:val="71FA53E6"/>
    <w:rsid w:val="720D05E3"/>
    <w:rsid w:val="720D24B0"/>
    <w:rsid w:val="720D6411"/>
    <w:rsid w:val="72106082"/>
    <w:rsid w:val="72216288"/>
    <w:rsid w:val="722C6DDA"/>
    <w:rsid w:val="722E5DAE"/>
    <w:rsid w:val="724A559D"/>
    <w:rsid w:val="72655E48"/>
    <w:rsid w:val="727B55A0"/>
    <w:rsid w:val="727E137C"/>
    <w:rsid w:val="729865A0"/>
    <w:rsid w:val="72C2773E"/>
    <w:rsid w:val="72C76139"/>
    <w:rsid w:val="72D20F88"/>
    <w:rsid w:val="72D52DFB"/>
    <w:rsid w:val="72E05562"/>
    <w:rsid w:val="72E852C7"/>
    <w:rsid w:val="72EC5574"/>
    <w:rsid w:val="72FB5D0C"/>
    <w:rsid w:val="7300666B"/>
    <w:rsid w:val="73017B04"/>
    <w:rsid w:val="730471E0"/>
    <w:rsid w:val="730E1EFB"/>
    <w:rsid w:val="73131D48"/>
    <w:rsid w:val="73280ED7"/>
    <w:rsid w:val="733778B4"/>
    <w:rsid w:val="73492750"/>
    <w:rsid w:val="734C0DB6"/>
    <w:rsid w:val="734E4B2E"/>
    <w:rsid w:val="73583660"/>
    <w:rsid w:val="73616ABC"/>
    <w:rsid w:val="73747A59"/>
    <w:rsid w:val="737722D7"/>
    <w:rsid w:val="73793139"/>
    <w:rsid w:val="737C448D"/>
    <w:rsid w:val="738549F4"/>
    <w:rsid w:val="738A6BAD"/>
    <w:rsid w:val="73910F1F"/>
    <w:rsid w:val="739167DA"/>
    <w:rsid w:val="739943AC"/>
    <w:rsid w:val="739A7402"/>
    <w:rsid w:val="73A75A3C"/>
    <w:rsid w:val="73D464C3"/>
    <w:rsid w:val="73D9051D"/>
    <w:rsid w:val="73E83652"/>
    <w:rsid w:val="73FC4A4A"/>
    <w:rsid w:val="73FF5865"/>
    <w:rsid w:val="740138BC"/>
    <w:rsid w:val="740A6CA7"/>
    <w:rsid w:val="740F28E3"/>
    <w:rsid w:val="741E08BA"/>
    <w:rsid w:val="743261FE"/>
    <w:rsid w:val="74566BC0"/>
    <w:rsid w:val="745D327B"/>
    <w:rsid w:val="746213A9"/>
    <w:rsid w:val="74627923"/>
    <w:rsid w:val="746B6F6E"/>
    <w:rsid w:val="746E3821"/>
    <w:rsid w:val="74791404"/>
    <w:rsid w:val="749331F8"/>
    <w:rsid w:val="74AE53EF"/>
    <w:rsid w:val="74C04DD9"/>
    <w:rsid w:val="74CD648D"/>
    <w:rsid w:val="74E95DDF"/>
    <w:rsid w:val="74F71921"/>
    <w:rsid w:val="74FD05BA"/>
    <w:rsid w:val="750B44FF"/>
    <w:rsid w:val="750C6A4F"/>
    <w:rsid w:val="75151DA7"/>
    <w:rsid w:val="75156208"/>
    <w:rsid w:val="751E2E09"/>
    <w:rsid w:val="75247D31"/>
    <w:rsid w:val="755A3D0D"/>
    <w:rsid w:val="756415E7"/>
    <w:rsid w:val="7565467F"/>
    <w:rsid w:val="75713F66"/>
    <w:rsid w:val="75733191"/>
    <w:rsid w:val="759727BC"/>
    <w:rsid w:val="75A373B3"/>
    <w:rsid w:val="75A849CA"/>
    <w:rsid w:val="75B15D73"/>
    <w:rsid w:val="75B72AFE"/>
    <w:rsid w:val="75BF3AC1"/>
    <w:rsid w:val="75C12B48"/>
    <w:rsid w:val="75CA44F0"/>
    <w:rsid w:val="75CB090F"/>
    <w:rsid w:val="75E056C5"/>
    <w:rsid w:val="75E42A6B"/>
    <w:rsid w:val="75EF43A6"/>
    <w:rsid w:val="760C7611"/>
    <w:rsid w:val="761231A3"/>
    <w:rsid w:val="761A2389"/>
    <w:rsid w:val="76294F2E"/>
    <w:rsid w:val="76361FD5"/>
    <w:rsid w:val="7637442D"/>
    <w:rsid w:val="764A5A81"/>
    <w:rsid w:val="764F3F97"/>
    <w:rsid w:val="76533F31"/>
    <w:rsid w:val="767B0330"/>
    <w:rsid w:val="76C30285"/>
    <w:rsid w:val="76CE62BA"/>
    <w:rsid w:val="76CF4F9B"/>
    <w:rsid w:val="76DA518C"/>
    <w:rsid w:val="76DC7579"/>
    <w:rsid w:val="76DD64E5"/>
    <w:rsid w:val="76E757A2"/>
    <w:rsid w:val="76F5080E"/>
    <w:rsid w:val="77014AB0"/>
    <w:rsid w:val="7703166D"/>
    <w:rsid w:val="7706282B"/>
    <w:rsid w:val="770A6ACB"/>
    <w:rsid w:val="770C145C"/>
    <w:rsid w:val="77152585"/>
    <w:rsid w:val="77291B3A"/>
    <w:rsid w:val="772A1CAA"/>
    <w:rsid w:val="773810BB"/>
    <w:rsid w:val="77540E6D"/>
    <w:rsid w:val="777520F6"/>
    <w:rsid w:val="77793F2D"/>
    <w:rsid w:val="77873D98"/>
    <w:rsid w:val="779924F8"/>
    <w:rsid w:val="77B46FD8"/>
    <w:rsid w:val="77BA4E88"/>
    <w:rsid w:val="77C05245"/>
    <w:rsid w:val="77D30A01"/>
    <w:rsid w:val="77D600B8"/>
    <w:rsid w:val="77DE5F22"/>
    <w:rsid w:val="77EF68E0"/>
    <w:rsid w:val="77F05565"/>
    <w:rsid w:val="77F91A2C"/>
    <w:rsid w:val="780679EB"/>
    <w:rsid w:val="781C169F"/>
    <w:rsid w:val="78221902"/>
    <w:rsid w:val="78240954"/>
    <w:rsid w:val="78266A5C"/>
    <w:rsid w:val="78283EC4"/>
    <w:rsid w:val="78423DD3"/>
    <w:rsid w:val="7847279C"/>
    <w:rsid w:val="785B43F7"/>
    <w:rsid w:val="7874511B"/>
    <w:rsid w:val="78757F27"/>
    <w:rsid w:val="7879089F"/>
    <w:rsid w:val="7884123D"/>
    <w:rsid w:val="78B33E11"/>
    <w:rsid w:val="78B50EF6"/>
    <w:rsid w:val="78C03D6C"/>
    <w:rsid w:val="78DA65F0"/>
    <w:rsid w:val="78E052AD"/>
    <w:rsid w:val="78E545A1"/>
    <w:rsid w:val="78E6461F"/>
    <w:rsid w:val="78ED02C3"/>
    <w:rsid w:val="78F3391B"/>
    <w:rsid w:val="78F83160"/>
    <w:rsid w:val="78FB12B4"/>
    <w:rsid w:val="78FF3D6A"/>
    <w:rsid w:val="790B086C"/>
    <w:rsid w:val="79134617"/>
    <w:rsid w:val="79145074"/>
    <w:rsid w:val="792A3948"/>
    <w:rsid w:val="79385214"/>
    <w:rsid w:val="793A002E"/>
    <w:rsid w:val="793F3B19"/>
    <w:rsid w:val="7942271A"/>
    <w:rsid w:val="7947125C"/>
    <w:rsid w:val="796A1D5E"/>
    <w:rsid w:val="796F5D76"/>
    <w:rsid w:val="79870F22"/>
    <w:rsid w:val="79943AB9"/>
    <w:rsid w:val="79C62691"/>
    <w:rsid w:val="79D0629D"/>
    <w:rsid w:val="79DA03A9"/>
    <w:rsid w:val="79DA492D"/>
    <w:rsid w:val="79DD7AD0"/>
    <w:rsid w:val="79F90AE4"/>
    <w:rsid w:val="79FE5DA4"/>
    <w:rsid w:val="7A0612E7"/>
    <w:rsid w:val="7A0C2386"/>
    <w:rsid w:val="7A0E5D0F"/>
    <w:rsid w:val="7A1E6313"/>
    <w:rsid w:val="7A326F58"/>
    <w:rsid w:val="7A374813"/>
    <w:rsid w:val="7A807CC3"/>
    <w:rsid w:val="7A856247"/>
    <w:rsid w:val="7A862C70"/>
    <w:rsid w:val="7AA63430"/>
    <w:rsid w:val="7AB74E4D"/>
    <w:rsid w:val="7ABD4CCC"/>
    <w:rsid w:val="7ACC17B0"/>
    <w:rsid w:val="7AD122B2"/>
    <w:rsid w:val="7AD16771"/>
    <w:rsid w:val="7AEF43FB"/>
    <w:rsid w:val="7AF74FE2"/>
    <w:rsid w:val="7AFB6F18"/>
    <w:rsid w:val="7AFF2AD2"/>
    <w:rsid w:val="7B082C85"/>
    <w:rsid w:val="7B0E1942"/>
    <w:rsid w:val="7B0E1E5D"/>
    <w:rsid w:val="7B132E51"/>
    <w:rsid w:val="7B147694"/>
    <w:rsid w:val="7B15454B"/>
    <w:rsid w:val="7B2B31E3"/>
    <w:rsid w:val="7B301BB4"/>
    <w:rsid w:val="7B322EAB"/>
    <w:rsid w:val="7B50295A"/>
    <w:rsid w:val="7B5D7529"/>
    <w:rsid w:val="7B6A374B"/>
    <w:rsid w:val="7B6C569A"/>
    <w:rsid w:val="7B6C5D42"/>
    <w:rsid w:val="7B6F22F1"/>
    <w:rsid w:val="7B786BEC"/>
    <w:rsid w:val="7B7D4202"/>
    <w:rsid w:val="7B9E1466"/>
    <w:rsid w:val="7BA44AA8"/>
    <w:rsid w:val="7BAD072B"/>
    <w:rsid w:val="7BB33E17"/>
    <w:rsid w:val="7BB37C24"/>
    <w:rsid w:val="7BB77B08"/>
    <w:rsid w:val="7BBD4F47"/>
    <w:rsid w:val="7BBF6F3C"/>
    <w:rsid w:val="7BC6204D"/>
    <w:rsid w:val="7BCB1412"/>
    <w:rsid w:val="7BCE489C"/>
    <w:rsid w:val="7BE350C5"/>
    <w:rsid w:val="7BE75B20"/>
    <w:rsid w:val="7BE94053"/>
    <w:rsid w:val="7BF251B3"/>
    <w:rsid w:val="7C0B707D"/>
    <w:rsid w:val="7C1C39F6"/>
    <w:rsid w:val="7C246366"/>
    <w:rsid w:val="7C6B6439"/>
    <w:rsid w:val="7C857990"/>
    <w:rsid w:val="7C9E6B26"/>
    <w:rsid w:val="7CA36890"/>
    <w:rsid w:val="7CB00413"/>
    <w:rsid w:val="7CCD2F68"/>
    <w:rsid w:val="7CD91610"/>
    <w:rsid w:val="7CE87DA1"/>
    <w:rsid w:val="7CF60710"/>
    <w:rsid w:val="7CF7204C"/>
    <w:rsid w:val="7CF7345E"/>
    <w:rsid w:val="7D020E63"/>
    <w:rsid w:val="7D0435B4"/>
    <w:rsid w:val="7D0C0075"/>
    <w:rsid w:val="7D1A3401"/>
    <w:rsid w:val="7D254B52"/>
    <w:rsid w:val="7D381FDF"/>
    <w:rsid w:val="7D39684F"/>
    <w:rsid w:val="7D3B1231"/>
    <w:rsid w:val="7D4F6073"/>
    <w:rsid w:val="7D595A5D"/>
    <w:rsid w:val="7D620EB6"/>
    <w:rsid w:val="7D654D22"/>
    <w:rsid w:val="7D761672"/>
    <w:rsid w:val="7D8A0E59"/>
    <w:rsid w:val="7D8A4A33"/>
    <w:rsid w:val="7D8F3BD6"/>
    <w:rsid w:val="7D9974BB"/>
    <w:rsid w:val="7DAC0DCF"/>
    <w:rsid w:val="7DC561F5"/>
    <w:rsid w:val="7DD25769"/>
    <w:rsid w:val="7DD515E3"/>
    <w:rsid w:val="7DD63B21"/>
    <w:rsid w:val="7DD646F2"/>
    <w:rsid w:val="7DDD05F7"/>
    <w:rsid w:val="7E07491E"/>
    <w:rsid w:val="7E0B7391"/>
    <w:rsid w:val="7E186A2E"/>
    <w:rsid w:val="7E283CBC"/>
    <w:rsid w:val="7E2863F5"/>
    <w:rsid w:val="7E2E0A50"/>
    <w:rsid w:val="7E30213D"/>
    <w:rsid w:val="7E3A27D9"/>
    <w:rsid w:val="7E3E6FF7"/>
    <w:rsid w:val="7E3F60E7"/>
    <w:rsid w:val="7E4145E0"/>
    <w:rsid w:val="7E4E46D3"/>
    <w:rsid w:val="7E553215"/>
    <w:rsid w:val="7E5C45A3"/>
    <w:rsid w:val="7E600316"/>
    <w:rsid w:val="7E615519"/>
    <w:rsid w:val="7E655B4E"/>
    <w:rsid w:val="7E906EED"/>
    <w:rsid w:val="7E963F11"/>
    <w:rsid w:val="7EA146AC"/>
    <w:rsid w:val="7EA52844"/>
    <w:rsid w:val="7EA64900"/>
    <w:rsid w:val="7EA87894"/>
    <w:rsid w:val="7EB60168"/>
    <w:rsid w:val="7EBC4CAC"/>
    <w:rsid w:val="7EC565EC"/>
    <w:rsid w:val="7ECC5631"/>
    <w:rsid w:val="7ED74F89"/>
    <w:rsid w:val="7EDC280E"/>
    <w:rsid w:val="7EE50351"/>
    <w:rsid w:val="7EE50A3C"/>
    <w:rsid w:val="7EE84089"/>
    <w:rsid w:val="7EEA6A0F"/>
    <w:rsid w:val="7EFA0D76"/>
    <w:rsid w:val="7EFD2CD8"/>
    <w:rsid w:val="7EFF0079"/>
    <w:rsid w:val="7F0D5C8F"/>
    <w:rsid w:val="7F280929"/>
    <w:rsid w:val="7F403EC5"/>
    <w:rsid w:val="7F6A4AA9"/>
    <w:rsid w:val="7F710522"/>
    <w:rsid w:val="7F7F2C3F"/>
    <w:rsid w:val="7F8406B3"/>
    <w:rsid w:val="7F871AF4"/>
    <w:rsid w:val="7F993AE5"/>
    <w:rsid w:val="7F9D12F9"/>
    <w:rsid w:val="7FA421C8"/>
    <w:rsid w:val="7FB977D3"/>
    <w:rsid w:val="7FCC39AA"/>
    <w:rsid w:val="7FDE1432"/>
    <w:rsid w:val="7FE224FE"/>
    <w:rsid w:val="7FFA00C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qFormat="1" w:unhideWhenUsed="0" w:uiPriority="99" w:semiHidden="0" w:name="List Bullet"/>
    <w:lsdException w:uiPriority="99" w:name="List Number"/>
    <w:lsdException w:uiPriority="99" w:name="List 2"/>
    <w:lsdException w:uiPriority="99" w:name="List 3"/>
    <w:lsdException w:uiPriority="99" w:name="List 4"/>
    <w:lsdException w:uiPriority="99"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qFormat="1" w:unhideWhenUsed="0" w:uiPriority="99" w:semiHidden="0"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5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60"/>
    <w:qFormat/>
    <w:uiPriority w:val="99"/>
    <w:pPr>
      <w:keepNext/>
      <w:keepLines/>
      <w:spacing w:before="260" w:after="260" w:line="416" w:lineRule="auto"/>
      <w:outlineLvl w:val="1"/>
    </w:pPr>
    <w:rPr>
      <w:rFonts w:ascii="Arial" w:hAnsi="Arial" w:eastAsia="黑体" w:cs="Arial"/>
      <w:b/>
      <w:bCs/>
      <w:sz w:val="32"/>
      <w:szCs w:val="32"/>
    </w:rPr>
  </w:style>
  <w:style w:type="paragraph" w:styleId="4">
    <w:name w:val="heading 3"/>
    <w:basedOn w:val="1"/>
    <w:next w:val="1"/>
    <w:link w:val="61"/>
    <w:qFormat/>
    <w:uiPriority w:val="99"/>
    <w:pPr>
      <w:keepNext/>
      <w:keepLines/>
      <w:spacing w:before="260" w:after="260" w:line="416" w:lineRule="auto"/>
      <w:outlineLvl w:val="2"/>
    </w:pPr>
    <w:rPr>
      <w:b/>
      <w:bCs/>
      <w:sz w:val="32"/>
      <w:szCs w:val="32"/>
    </w:rPr>
  </w:style>
  <w:style w:type="paragraph" w:styleId="5">
    <w:name w:val="heading 4"/>
    <w:basedOn w:val="1"/>
    <w:next w:val="1"/>
    <w:link w:val="62"/>
    <w:qFormat/>
    <w:uiPriority w:val="99"/>
    <w:pPr>
      <w:keepNext/>
      <w:keepLines/>
      <w:spacing w:before="280" w:after="290" w:line="376" w:lineRule="auto"/>
      <w:outlineLvl w:val="3"/>
    </w:pPr>
    <w:rPr>
      <w:rFonts w:ascii="Arial" w:hAnsi="Arial" w:eastAsia="黑体" w:cs="Arial"/>
      <w:b/>
      <w:bCs/>
      <w:sz w:val="28"/>
      <w:szCs w:val="28"/>
    </w:rPr>
  </w:style>
  <w:style w:type="paragraph" w:styleId="6">
    <w:name w:val="heading 5"/>
    <w:basedOn w:val="1"/>
    <w:next w:val="1"/>
    <w:link w:val="63"/>
    <w:qFormat/>
    <w:uiPriority w:val="99"/>
    <w:pPr>
      <w:keepNext/>
      <w:keepLines/>
      <w:spacing w:before="280" w:after="290" w:line="376" w:lineRule="auto"/>
      <w:outlineLvl w:val="4"/>
    </w:pPr>
    <w:rPr>
      <w:b/>
      <w:bCs/>
      <w:sz w:val="28"/>
      <w:szCs w:val="28"/>
    </w:rPr>
  </w:style>
  <w:style w:type="paragraph" w:styleId="7">
    <w:name w:val="heading 6"/>
    <w:basedOn w:val="1"/>
    <w:next w:val="1"/>
    <w:link w:val="64"/>
    <w:qFormat/>
    <w:uiPriority w:val="99"/>
    <w:pPr>
      <w:keepNext/>
      <w:keepLines/>
      <w:widowControl/>
      <w:tabs>
        <w:tab w:val="left" w:pos="1440"/>
      </w:tabs>
      <w:spacing w:before="240" w:after="64" w:line="320" w:lineRule="auto"/>
      <w:ind w:left="1152" w:hanging="1152"/>
      <w:jc w:val="left"/>
      <w:outlineLvl w:val="5"/>
    </w:pPr>
    <w:rPr>
      <w:rFonts w:ascii="Arial" w:hAnsi="Arial" w:eastAsia="黑体" w:cs="Arial"/>
      <w:b/>
      <w:bCs/>
      <w:kern w:val="0"/>
      <w:sz w:val="24"/>
      <w:szCs w:val="24"/>
    </w:rPr>
  </w:style>
  <w:style w:type="paragraph" w:styleId="8">
    <w:name w:val="heading 7"/>
    <w:basedOn w:val="1"/>
    <w:next w:val="1"/>
    <w:link w:val="65"/>
    <w:qFormat/>
    <w:uiPriority w:val="99"/>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9">
    <w:name w:val="heading 8"/>
    <w:basedOn w:val="1"/>
    <w:next w:val="1"/>
    <w:link w:val="66"/>
    <w:qFormat/>
    <w:uiPriority w:val="99"/>
    <w:pPr>
      <w:keepNext/>
      <w:keepLines/>
      <w:widowControl/>
      <w:tabs>
        <w:tab w:val="left" w:pos="1440"/>
      </w:tabs>
      <w:spacing w:before="240" w:after="64" w:line="320" w:lineRule="auto"/>
      <w:ind w:left="1440" w:hanging="1440"/>
      <w:jc w:val="left"/>
      <w:outlineLvl w:val="7"/>
    </w:pPr>
    <w:rPr>
      <w:rFonts w:ascii="Arial" w:hAnsi="Arial" w:eastAsia="黑体" w:cs="Arial"/>
      <w:kern w:val="0"/>
      <w:sz w:val="24"/>
      <w:szCs w:val="24"/>
    </w:rPr>
  </w:style>
  <w:style w:type="paragraph" w:styleId="10">
    <w:name w:val="heading 9"/>
    <w:basedOn w:val="1"/>
    <w:next w:val="1"/>
    <w:link w:val="67"/>
    <w:qFormat/>
    <w:uiPriority w:val="99"/>
    <w:pPr>
      <w:keepNext/>
      <w:keepLines/>
      <w:widowControl/>
      <w:tabs>
        <w:tab w:val="left" w:pos="1584"/>
      </w:tabs>
      <w:spacing w:before="240" w:after="64" w:line="320" w:lineRule="auto"/>
      <w:ind w:left="1584" w:hanging="1584"/>
      <w:jc w:val="left"/>
      <w:outlineLvl w:val="8"/>
    </w:pPr>
    <w:rPr>
      <w:rFonts w:ascii="Arial" w:hAnsi="Arial" w:eastAsia="黑体" w:cs="Arial"/>
      <w:kern w:val="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99"/>
    <w:pPr>
      <w:ind w:left="2520" w:leftChars="1200"/>
    </w:pPr>
  </w:style>
  <w:style w:type="paragraph" w:styleId="12">
    <w:name w:val="List Bullet 4"/>
    <w:basedOn w:val="1"/>
    <w:qFormat/>
    <w:uiPriority w:val="99"/>
    <w:pPr>
      <w:tabs>
        <w:tab w:val="left" w:pos="1620"/>
      </w:tabs>
      <w:ind w:left="1620" w:leftChars="600" w:hanging="360" w:hangingChars="200"/>
    </w:pPr>
  </w:style>
  <w:style w:type="paragraph" w:styleId="13">
    <w:name w:val="Normal Indent"/>
    <w:basedOn w:val="1"/>
    <w:link w:val="87"/>
    <w:qFormat/>
    <w:uiPriority w:val="99"/>
    <w:pPr>
      <w:ind w:firstLine="420" w:firstLineChars="200"/>
    </w:pPr>
  </w:style>
  <w:style w:type="paragraph" w:styleId="14">
    <w:name w:val="caption"/>
    <w:basedOn w:val="1"/>
    <w:next w:val="1"/>
    <w:qFormat/>
    <w:uiPriority w:val="99"/>
    <w:pPr>
      <w:keepNext/>
      <w:adjustRightInd w:val="0"/>
      <w:snapToGrid w:val="0"/>
      <w:spacing w:after="120"/>
      <w:jc w:val="center"/>
    </w:pPr>
    <w:rPr>
      <w:rFonts w:ascii="Arial" w:hAnsi="Arial" w:eastAsia="黑体" w:cs="Arial"/>
      <w:sz w:val="20"/>
      <w:szCs w:val="20"/>
    </w:rPr>
  </w:style>
  <w:style w:type="paragraph" w:styleId="15">
    <w:name w:val="List Bullet"/>
    <w:basedOn w:val="1"/>
    <w:qFormat/>
    <w:uiPriority w:val="99"/>
    <w:pPr>
      <w:tabs>
        <w:tab w:val="left" w:pos="360"/>
      </w:tabs>
      <w:ind w:left="360" w:hanging="360" w:hangingChars="200"/>
    </w:pPr>
  </w:style>
  <w:style w:type="paragraph" w:styleId="16">
    <w:name w:val="Document Map"/>
    <w:basedOn w:val="1"/>
    <w:link w:val="71"/>
    <w:semiHidden/>
    <w:qFormat/>
    <w:uiPriority w:val="99"/>
    <w:pPr>
      <w:shd w:val="clear" w:color="auto" w:fill="000080"/>
    </w:pPr>
  </w:style>
  <w:style w:type="paragraph" w:styleId="17">
    <w:name w:val="annotation text"/>
    <w:basedOn w:val="1"/>
    <w:link w:val="68"/>
    <w:semiHidden/>
    <w:qFormat/>
    <w:uiPriority w:val="99"/>
    <w:pPr>
      <w:jc w:val="left"/>
    </w:pPr>
  </w:style>
  <w:style w:type="paragraph" w:styleId="18">
    <w:name w:val="Body Text 3"/>
    <w:basedOn w:val="1"/>
    <w:link w:val="72"/>
    <w:qFormat/>
    <w:uiPriority w:val="99"/>
    <w:rPr>
      <w:rFonts w:ascii="宋体" w:cs="宋体"/>
      <w:sz w:val="24"/>
      <w:szCs w:val="24"/>
    </w:rPr>
  </w:style>
  <w:style w:type="paragraph" w:styleId="19">
    <w:name w:val="List Bullet 3"/>
    <w:basedOn w:val="1"/>
    <w:qFormat/>
    <w:uiPriority w:val="99"/>
    <w:pPr>
      <w:tabs>
        <w:tab w:val="left" w:pos="1200"/>
      </w:tabs>
      <w:ind w:left="1200" w:leftChars="400" w:hanging="360" w:hangingChars="200"/>
    </w:pPr>
  </w:style>
  <w:style w:type="paragraph" w:styleId="20">
    <w:name w:val="Body Text"/>
    <w:basedOn w:val="1"/>
    <w:next w:val="1"/>
    <w:link w:val="73"/>
    <w:qFormat/>
    <w:uiPriority w:val="99"/>
    <w:pPr>
      <w:spacing w:after="120"/>
    </w:pPr>
  </w:style>
  <w:style w:type="paragraph" w:styleId="21">
    <w:name w:val="Body Text Indent"/>
    <w:basedOn w:val="1"/>
    <w:link w:val="74"/>
    <w:qFormat/>
    <w:uiPriority w:val="99"/>
    <w:pPr>
      <w:spacing w:after="120"/>
      <w:ind w:left="420" w:leftChars="200"/>
    </w:pPr>
  </w:style>
  <w:style w:type="paragraph" w:styleId="22">
    <w:name w:val="Block Text"/>
    <w:basedOn w:val="1"/>
    <w:qFormat/>
    <w:uiPriority w:val="99"/>
    <w:pPr>
      <w:adjustRightInd w:val="0"/>
      <w:spacing w:line="360" w:lineRule="auto"/>
      <w:ind w:left="1560" w:right="1466" w:hanging="240"/>
      <w:textAlignment w:val="baseline"/>
    </w:pPr>
    <w:rPr>
      <w:rFonts w:ascii="宋体" w:cs="宋体"/>
      <w:color w:val="000000"/>
      <w:kern w:val="0"/>
      <w:position w:val="-6"/>
      <w:sz w:val="32"/>
      <w:szCs w:val="32"/>
    </w:rPr>
  </w:style>
  <w:style w:type="paragraph" w:styleId="23">
    <w:name w:val="List Bullet 2"/>
    <w:basedOn w:val="1"/>
    <w:qFormat/>
    <w:uiPriority w:val="99"/>
    <w:pPr>
      <w:tabs>
        <w:tab w:val="left" w:pos="780"/>
      </w:tabs>
      <w:ind w:left="780" w:leftChars="200" w:hanging="360" w:hangingChars="200"/>
    </w:pPr>
  </w:style>
  <w:style w:type="paragraph" w:styleId="24">
    <w:name w:val="toc 5"/>
    <w:basedOn w:val="1"/>
    <w:next w:val="1"/>
    <w:semiHidden/>
    <w:qFormat/>
    <w:uiPriority w:val="99"/>
    <w:pPr>
      <w:ind w:left="1680" w:leftChars="800"/>
    </w:pPr>
  </w:style>
  <w:style w:type="paragraph" w:styleId="25">
    <w:name w:val="toc 3"/>
    <w:basedOn w:val="1"/>
    <w:next w:val="1"/>
    <w:semiHidden/>
    <w:qFormat/>
    <w:uiPriority w:val="99"/>
    <w:pPr>
      <w:ind w:left="840" w:leftChars="400"/>
    </w:pPr>
  </w:style>
  <w:style w:type="paragraph" w:styleId="26">
    <w:name w:val="Plain Text"/>
    <w:basedOn w:val="1"/>
    <w:link w:val="75"/>
    <w:qFormat/>
    <w:uiPriority w:val="99"/>
    <w:pPr>
      <w:spacing w:line="360" w:lineRule="auto"/>
    </w:pPr>
    <w:rPr>
      <w:rFonts w:ascii="宋体" w:hAnsi="Courier New" w:cs="宋体"/>
      <w:sz w:val="24"/>
      <w:szCs w:val="24"/>
    </w:rPr>
  </w:style>
  <w:style w:type="paragraph" w:styleId="27">
    <w:name w:val="List Bullet 5"/>
    <w:basedOn w:val="1"/>
    <w:qFormat/>
    <w:uiPriority w:val="99"/>
    <w:pPr>
      <w:tabs>
        <w:tab w:val="left" w:pos="2040"/>
      </w:tabs>
      <w:ind w:left="2040" w:leftChars="800" w:hanging="360" w:hangingChars="200"/>
    </w:pPr>
  </w:style>
  <w:style w:type="paragraph" w:styleId="28">
    <w:name w:val="toc 8"/>
    <w:basedOn w:val="1"/>
    <w:next w:val="1"/>
    <w:semiHidden/>
    <w:qFormat/>
    <w:uiPriority w:val="99"/>
    <w:pPr>
      <w:spacing w:beforeLines="50" w:afterLines="50"/>
      <w:jc w:val="center"/>
    </w:pPr>
    <w:rPr>
      <w:rFonts w:eastAsia="黑体"/>
      <w:sz w:val="36"/>
      <w:szCs w:val="36"/>
    </w:rPr>
  </w:style>
  <w:style w:type="paragraph" w:styleId="29">
    <w:name w:val="Date"/>
    <w:basedOn w:val="1"/>
    <w:next w:val="1"/>
    <w:link w:val="76"/>
    <w:qFormat/>
    <w:uiPriority w:val="99"/>
    <w:rPr>
      <w:sz w:val="24"/>
      <w:szCs w:val="24"/>
    </w:rPr>
  </w:style>
  <w:style w:type="paragraph" w:styleId="30">
    <w:name w:val="Body Text Indent 2"/>
    <w:basedOn w:val="1"/>
    <w:link w:val="77"/>
    <w:qFormat/>
    <w:uiPriority w:val="99"/>
    <w:pPr>
      <w:spacing w:after="120" w:line="480" w:lineRule="auto"/>
      <w:ind w:left="420" w:leftChars="200"/>
    </w:pPr>
  </w:style>
  <w:style w:type="paragraph" w:styleId="31">
    <w:name w:val="Balloon Text"/>
    <w:basedOn w:val="1"/>
    <w:link w:val="78"/>
    <w:semiHidden/>
    <w:qFormat/>
    <w:uiPriority w:val="99"/>
    <w:rPr>
      <w:sz w:val="18"/>
      <w:szCs w:val="18"/>
    </w:rPr>
  </w:style>
  <w:style w:type="paragraph" w:styleId="32">
    <w:name w:val="footer"/>
    <w:basedOn w:val="1"/>
    <w:link w:val="79"/>
    <w:qFormat/>
    <w:uiPriority w:val="99"/>
    <w:pPr>
      <w:tabs>
        <w:tab w:val="center" w:pos="4153"/>
        <w:tab w:val="right" w:pos="8306"/>
      </w:tabs>
      <w:snapToGrid w:val="0"/>
      <w:jc w:val="left"/>
    </w:pPr>
    <w:rPr>
      <w:sz w:val="18"/>
      <w:szCs w:val="18"/>
    </w:rPr>
  </w:style>
  <w:style w:type="paragraph" w:styleId="33">
    <w:name w:val="header"/>
    <w:basedOn w:val="1"/>
    <w:link w:val="80"/>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semiHidden/>
    <w:qFormat/>
    <w:uiPriority w:val="99"/>
    <w:pPr>
      <w:spacing w:line="440" w:lineRule="exact"/>
      <w:jc w:val="center"/>
    </w:pPr>
  </w:style>
  <w:style w:type="paragraph" w:styleId="35">
    <w:name w:val="toc 4"/>
    <w:basedOn w:val="1"/>
    <w:next w:val="1"/>
    <w:semiHidden/>
    <w:qFormat/>
    <w:uiPriority w:val="99"/>
    <w:pPr>
      <w:ind w:left="1260" w:leftChars="600"/>
    </w:pPr>
  </w:style>
  <w:style w:type="paragraph" w:styleId="36">
    <w:name w:val="List"/>
    <w:basedOn w:val="1"/>
    <w:qFormat/>
    <w:uiPriority w:val="99"/>
    <w:pPr>
      <w:ind w:left="200" w:hanging="200" w:hangingChars="200"/>
    </w:pPr>
  </w:style>
  <w:style w:type="paragraph" w:styleId="37">
    <w:name w:val="footnote text"/>
    <w:basedOn w:val="1"/>
    <w:link w:val="70"/>
    <w:semiHidden/>
    <w:qFormat/>
    <w:uiPriority w:val="99"/>
    <w:pPr>
      <w:snapToGrid w:val="0"/>
      <w:jc w:val="left"/>
    </w:pPr>
    <w:rPr>
      <w:sz w:val="18"/>
      <w:szCs w:val="18"/>
    </w:rPr>
  </w:style>
  <w:style w:type="paragraph" w:styleId="38">
    <w:name w:val="toc 6"/>
    <w:basedOn w:val="1"/>
    <w:next w:val="1"/>
    <w:semiHidden/>
    <w:qFormat/>
    <w:uiPriority w:val="99"/>
    <w:pPr>
      <w:ind w:left="2100" w:leftChars="1000"/>
    </w:pPr>
  </w:style>
  <w:style w:type="paragraph" w:styleId="39">
    <w:name w:val="Body Text Indent 3"/>
    <w:basedOn w:val="1"/>
    <w:link w:val="81"/>
    <w:qFormat/>
    <w:uiPriority w:val="99"/>
    <w:pPr>
      <w:spacing w:after="120"/>
      <w:ind w:left="420" w:leftChars="200"/>
    </w:pPr>
    <w:rPr>
      <w:sz w:val="16"/>
      <w:szCs w:val="16"/>
    </w:rPr>
  </w:style>
  <w:style w:type="paragraph" w:styleId="40">
    <w:name w:val="toc 2"/>
    <w:basedOn w:val="1"/>
    <w:next w:val="1"/>
    <w:semiHidden/>
    <w:qFormat/>
    <w:uiPriority w:val="99"/>
    <w:pPr>
      <w:ind w:left="420" w:leftChars="200"/>
    </w:pPr>
  </w:style>
  <w:style w:type="paragraph" w:styleId="41">
    <w:name w:val="toc 9"/>
    <w:basedOn w:val="1"/>
    <w:next w:val="1"/>
    <w:semiHidden/>
    <w:qFormat/>
    <w:uiPriority w:val="99"/>
    <w:pPr>
      <w:ind w:left="3360" w:leftChars="1600"/>
    </w:pPr>
  </w:style>
  <w:style w:type="paragraph" w:styleId="42">
    <w:name w:val="Body Text 2"/>
    <w:basedOn w:val="1"/>
    <w:link w:val="82"/>
    <w:qFormat/>
    <w:uiPriority w:val="99"/>
    <w:pPr>
      <w:spacing w:after="120" w:line="480" w:lineRule="auto"/>
    </w:pPr>
  </w:style>
  <w:style w:type="paragraph" w:styleId="43">
    <w:name w:val="HTML Preformatted"/>
    <w:basedOn w:val="1"/>
    <w:link w:val="8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黑体"/>
      <w:kern w:val="0"/>
      <w:sz w:val="20"/>
      <w:szCs w:val="20"/>
    </w:rPr>
  </w:style>
  <w:style w:type="paragraph" w:styleId="44">
    <w:name w:val="Normal (Web)"/>
    <w:basedOn w:val="1"/>
    <w:next w:val="1"/>
    <w:qFormat/>
    <w:uiPriority w:val="99"/>
    <w:pPr>
      <w:widowControl/>
      <w:spacing w:before="100" w:beforeAutospacing="1" w:after="100" w:afterAutospacing="1"/>
      <w:jc w:val="left"/>
    </w:pPr>
    <w:rPr>
      <w:rFonts w:ascii="宋体" w:hAnsi="宋体" w:cs="宋体"/>
      <w:kern w:val="0"/>
      <w:sz w:val="24"/>
      <w:szCs w:val="24"/>
    </w:rPr>
  </w:style>
  <w:style w:type="paragraph" w:styleId="45">
    <w:name w:val="index 1"/>
    <w:basedOn w:val="1"/>
    <w:next w:val="1"/>
    <w:semiHidden/>
    <w:qFormat/>
    <w:uiPriority w:val="99"/>
    <w:pPr>
      <w:spacing w:line="220" w:lineRule="exact"/>
      <w:jc w:val="center"/>
    </w:pPr>
    <w:rPr>
      <w:rFonts w:ascii="仿宋_GB2312" w:eastAsia="仿宋_GB2312" w:cs="仿宋_GB2312"/>
    </w:rPr>
  </w:style>
  <w:style w:type="paragraph" w:styleId="46">
    <w:name w:val="Title"/>
    <w:basedOn w:val="1"/>
    <w:next w:val="1"/>
    <w:link w:val="84"/>
    <w:qFormat/>
    <w:uiPriority w:val="99"/>
    <w:pPr>
      <w:adjustRightInd w:val="0"/>
      <w:spacing w:before="240" w:after="60" w:line="420" w:lineRule="atLeast"/>
      <w:jc w:val="center"/>
      <w:textAlignment w:val="baseline"/>
      <w:outlineLvl w:val="0"/>
    </w:pPr>
    <w:rPr>
      <w:rFonts w:ascii="Arial" w:hAnsi="Arial" w:cs="Arial"/>
      <w:b/>
      <w:bCs/>
      <w:kern w:val="0"/>
      <w:sz w:val="32"/>
      <w:szCs w:val="32"/>
    </w:rPr>
  </w:style>
  <w:style w:type="paragraph" w:styleId="47">
    <w:name w:val="annotation subject"/>
    <w:basedOn w:val="17"/>
    <w:next w:val="17"/>
    <w:link w:val="69"/>
    <w:semiHidden/>
    <w:qFormat/>
    <w:uiPriority w:val="99"/>
    <w:rPr>
      <w:b/>
      <w:bCs/>
    </w:r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page number"/>
    <w:basedOn w:val="50"/>
    <w:qFormat/>
    <w:uiPriority w:val="99"/>
  </w:style>
  <w:style w:type="character" w:styleId="53">
    <w:name w:val="FollowedHyperlink"/>
    <w:qFormat/>
    <w:uiPriority w:val="99"/>
    <w:rPr>
      <w:color w:val="800080"/>
      <w:u w:val="single"/>
    </w:rPr>
  </w:style>
  <w:style w:type="character" w:styleId="54">
    <w:name w:val="Emphasis"/>
    <w:qFormat/>
    <w:uiPriority w:val="99"/>
    <w:rPr>
      <w:color w:val="auto"/>
    </w:rPr>
  </w:style>
  <w:style w:type="character" w:styleId="55">
    <w:name w:val="HTML Definition"/>
    <w:basedOn w:val="50"/>
    <w:qFormat/>
    <w:uiPriority w:val="99"/>
  </w:style>
  <w:style w:type="character" w:styleId="56">
    <w:name w:val="Hyperlink"/>
    <w:qFormat/>
    <w:uiPriority w:val="99"/>
    <w:rPr>
      <w:color w:val="0000FF"/>
      <w:u w:val="single"/>
    </w:rPr>
  </w:style>
  <w:style w:type="character" w:styleId="57">
    <w:name w:val="annotation reference"/>
    <w:semiHidden/>
    <w:qFormat/>
    <w:uiPriority w:val="99"/>
    <w:rPr>
      <w:sz w:val="21"/>
      <w:szCs w:val="21"/>
    </w:rPr>
  </w:style>
  <w:style w:type="character" w:styleId="58">
    <w:name w:val="footnote reference"/>
    <w:basedOn w:val="50"/>
    <w:semiHidden/>
    <w:qFormat/>
    <w:uiPriority w:val="99"/>
    <w:rPr>
      <w:vertAlign w:val="superscript"/>
    </w:rPr>
  </w:style>
  <w:style w:type="character" w:customStyle="1" w:styleId="59">
    <w:name w:val="标题 1 字符"/>
    <w:link w:val="2"/>
    <w:qFormat/>
    <w:uiPriority w:val="0"/>
    <w:rPr>
      <w:rFonts w:eastAsia="宋体"/>
      <w:b/>
      <w:bCs/>
      <w:kern w:val="44"/>
      <w:sz w:val="44"/>
      <w:szCs w:val="44"/>
      <w:lang w:val="en-US" w:eastAsia="zh-CN"/>
    </w:rPr>
  </w:style>
  <w:style w:type="character" w:customStyle="1" w:styleId="60">
    <w:name w:val="标题 2 字符"/>
    <w:link w:val="3"/>
    <w:qFormat/>
    <w:uiPriority w:val="99"/>
    <w:rPr>
      <w:rFonts w:ascii="Arial" w:hAnsi="Arial" w:eastAsia="黑体" w:cs="Arial"/>
      <w:b/>
      <w:bCs/>
      <w:kern w:val="2"/>
      <w:sz w:val="32"/>
      <w:szCs w:val="32"/>
      <w:lang w:val="en-US" w:eastAsia="zh-CN"/>
    </w:rPr>
  </w:style>
  <w:style w:type="character" w:customStyle="1" w:styleId="61">
    <w:name w:val="标题 3 字符"/>
    <w:link w:val="4"/>
    <w:qFormat/>
    <w:uiPriority w:val="99"/>
    <w:rPr>
      <w:rFonts w:eastAsia="宋体"/>
      <w:b/>
      <w:bCs/>
      <w:kern w:val="2"/>
      <w:sz w:val="32"/>
      <w:szCs w:val="32"/>
      <w:lang w:val="en-US" w:eastAsia="zh-CN"/>
    </w:rPr>
  </w:style>
  <w:style w:type="character" w:customStyle="1" w:styleId="62">
    <w:name w:val="标题 4 字符"/>
    <w:link w:val="5"/>
    <w:qFormat/>
    <w:uiPriority w:val="99"/>
    <w:rPr>
      <w:rFonts w:ascii="Arial" w:hAnsi="Arial" w:eastAsia="黑体" w:cs="Arial"/>
      <w:b/>
      <w:bCs/>
      <w:kern w:val="2"/>
      <w:sz w:val="28"/>
      <w:szCs w:val="28"/>
      <w:lang w:val="en-US" w:eastAsia="zh-CN"/>
    </w:rPr>
  </w:style>
  <w:style w:type="character" w:customStyle="1" w:styleId="63">
    <w:name w:val="标题 5 字符"/>
    <w:link w:val="6"/>
    <w:qFormat/>
    <w:uiPriority w:val="99"/>
    <w:rPr>
      <w:rFonts w:eastAsia="宋体"/>
      <w:b/>
      <w:bCs/>
      <w:kern w:val="2"/>
      <w:sz w:val="28"/>
      <w:szCs w:val="28"/>
      <w:lang w:val="en-US" w:eastAsia="zh-CN"/>
    </w:rPr>
  </w:style>
  <w:style w:type="character" w:customStyle="1" w:styleId="64">
    <w:name w:val="标题 6 字符"/>
    <w:link w:val="7"/>
    <w:qFormat/>
    <w:uiPriority w:val="99"/>
    <w:rPr>
      <w:rFonts w:ascii="Arial" w:hAnsi="Arial" w:eastAsia="黑体" w:cs="Arial"/>
      <w:b/>
      <w:bCs/>
      <w:sz w:val="24"/>
      <w:szCs w:val="24"/>
      <w:lang w:val="en-US" w:eastAsia="zh-CN"/>
    </w:rPr>
  </w:style>
  <w:style w:type="character" w:customStyle="1" w:styleId="65">
    <w:name w:val="标题 7 字符"/>
    <w:link w:val="8"/>
    <w:qFormat/>
    <w:uiPriority w:val="99"/>
    <w:rPr>
      <w:rFonts w:eastAsia="宋体"/>
      <w:b/>
      <w:bCs/>
      <w:sz w:val="24"/>
      <w:szCs w:val="24"/>
      <w:lang w:val="en-US" w:eastAsia="zh-CN"/>
    </w:rPr>
  </w:style>
  <w:style w:type="character" w:customStyle="1" w:styleId="66">
    <w:name w:val="标题 8 字符"/>
    <w:link w:val="9"/>
    <w:qFormat/>
    <w:uiPriority w:val="99"/>
    <w:rPr>
      <w:rFonts w:ascii="Arial" w:hAnsi="Arial" w:eastAsia="黑体" w:cs="Arial"/>
      <w:sz w:val="24"/>
      <w:szCs w:val="24"/>
      <w:lang w:val="en-US" w:eastAsia="zh-CN"/>
    </w:rPr>
  </w:style>
  <w:style w:type="character" w:customStyle="1" w:styleId="67">
    <w:name w:val="标题 9 字符"/>
    <w:link w:val="10"/>
    <w:semiHidden/>
    <w:qFormat/>
    <w:uiPriority w:val="99"/>
    <w:rPr>
      <w:rFonts w:ascii="Cambria" w:hAnsi="Cambria" w:eastAsia="宋体" w:cs="Cambria"/>
      <w:sz w:val="21"/>
      <w:szCs w:val="21"/>
    </w:rPr>
  </w:style>
  <w:style w:type="character" w:customStyle="1" w:styleId="68">
    <w:name w:val="批注文字 字符"/>
    <w:link w:val="17"/>
    <w:semiHidden/>
    <w:qFormat/>
    <w:uiPriority w:val="99"/>
    <w:rPr>
      <w:sz w:val="24"/>
      <w:szCs w:val="24"/>
    </w:rPr>
  </w:style>
  <w:style w:type="character" w:customStyle="1" w:styleId="69">
    <w:name w:val="批注主题 字符"/>
    <w:link w:val="47"/>
    <w:qFormat/>
    <w:uiPriority w:val="99"/>
    <w:rPr>
      <w:rFonts w:eastAsia="宋体"/>
      <w:b/>
      <w:bCs/>
      <w:kern w:val="2"/>
      <w:sz w:val="24"/>
      <w:szCs w:val="24"/>
      <w:lang w:val="en-US" w:eastAsia="zh-CN"/>
    </w:rPr>
  </w:style>
  <w:style w:type="character" w:customStyle="1" w:styleId="70">
    <w:name w:val="脚注文本 字符"/>
    <w:link w:val="37"/>
    <w:semiHidden/>
    <w:qFormat/>
    <w:uiPriority w:val="99"/>
    <w:rPr>
      <w:rFonts w:eastAsia="宋体"/>
      <w:kern w:val="2"/>
      <w:sz w:val="18"/>
      <w:szCs w:val="18"/>
      <w:lang w:val="en-US" w:eastAsia="zh-CN"/>
    </w:rPr>
  </w:style>
  <w:style w:type="character" w:customStyle="1" w:styleId="71">
    <w:name w:val="文档结构图 字符"/>
    <w:link w:val="16"/>
    <w:semiHidden/>
    <w:qFormat/>
    <w:uiPriority w:val="99"/>
    <w:rPr>
      <w:rFonts w:eastAsia="宋体"/>
      <w:kern w:val="2"/>
      <w:sz w:val="24"/>
      <w:szCs w:val="24"/>
      <w:lang w:val="en-US" w:eastAsia="zh-CN"/>
    </w:rPr>
  </w:style>
  <w:style w:type="character" w:customStyle="1" w:styleId="72">
    <w:name w:val="正文文本 3 字符"/>
    <w:link w:val="18"/>
    <w:qFormat/>
    <w:uiPriority w:val="99"/>
    <w:rPr>
      <w:rFonts w:ascii="宋体" w:eastAsia="宋体" w:cs="宋体"/>
      <w:kern w:val="2"/>
      <w:sz w:val="24"/>
      <w:szCs w:val="24"/>
      <w:lang w:val="en-US" w:eastAsia="zh-CN"/>
    </w:rPr>
  </w:style>
  <w:style w:type="character" w:customStyle="1" w:styleId="73">
    <w:name w:val="正文文本 字符"/>
    <w:link w:val="20"/>
    <w:semiHidden/>
    <w:qFormat/>
    <w:uiPriority w:val="99"/>
    <w:rPr>
      <w:sz w:val="24"/>
      <w:szCs w:val="24"/>
    </w:rPr>
  </w:style>
  <w:style w:type="character" w:customStyle="1" w:styleId="74">
    <w:name w:val="正文文本缩进 字符"/>
    <w:link w:val="21"/>
    <w:qFormat/>
    <w:uiPriority w:val="99"/>
    <w:rPr>
      <w:rFonts w:eastAsia="宋体"/>
      <w:kern w:val="2"/>
      <w:sz w:val="24"/>
      <w:szCs w:val="24"/>
      <w:lang w:val="en-US" w:eastAsia="zh-CN"/>
    </w:rPr>
  </w:style>
  <w:style w:type="character" w:customStyle="1" w:styleId="75">
    <w:name w:val="纯文本 字符"/>
    <w:link w:val="26"/>
    <w:qFormat/>
    <w:uiPriority w:val="99"/>
    <w:rPr>
      <w:rFonts w:ascii="宋体" w:hAnsi="Courier New" w:eastAsia="宋体" w:cs="宋体"/>
      <w:kern w:val="2"/>
      <w:sz w:val="21"/>
      <w:szCs w:val="21"/>
      <w:lang w:val="en-US" w:eastAsia="zh-CN"/>
    </w:rPr>
  </w:style>
  <w:style w:type="character" w:customStyle="1" w:styleId="76">
    <w:name w:val="日期 字符"/>
    <w:link w:val="29"/>
    <w:qFormat/>
    <w:uiPriority w:val="99"/>
    <w:rPr>
      <w:rFonts w:eastAsia="宋体"/>
      <w:kern w:val="2"/>
      <w:sz w:val="24"/>
      <w:szCs w:val="24"/>
      <w:lang w:val="en-US" w:eastAsia="zh-CN"/>
    </w:rPr>
  </w:style>
  <w:style w:type="character" w:customStyle="1" w:styleId="77">
    <w:name w:val="正文文本缩进 2 字符"/>
    <w:link w:val="30"/>
    <w:semiHidden/>
    <w:qFormat/>
    <w:uiPriority w:val="99"/>
    <w:rPr>
      <w:sz w:val="24"/>
      <w:szCs w:val="24"/>
    </w:rPr>
  </w:style>
  <w:style w:type="character" w:customStyle="1" w:styleId="78">
    <w:name w:val="批注框文本 字符"/>
    <w:link w:val="31"/>
    <w:qFormat/>
    <w:uiPriority w:val="99"/>
    <w:rPr>
      <w:rFonts w:eastAsia="宋体"/>
      <w:kern w:val="2"/>
      <w:sz w:val="18"/>
      <w:szCs w:val="18"/>
      <w:lang w:val="en-US" w:eastAsia="zh-CN"/>
    </w:rPr>
  </w:style>
  <w:style w:type="character" w:customStyle="1" w:styleId="79">
    <w:name w:val="页脚 字符"/>
    <w:link w:val="32"/>
    <w:qFormat/>
    <w:uiPriority w:val="99"/>
    <w:rPr>
      <w:rFonts w:eastAsia="宋体"/>
      <w:kern w:val="2"/>
      <w:sz w:val="18"/>
      <w:szCs w:val="18"/>
      <w:lang w:val="en-US" w:eastAsia="zh-CN"/>
    </w:rPr>
  </w:style>
  <w:style w:type="character" w:customStyle="1" w:styleId="80">
    <w:name w:val="页眉 字符"/>
    <w:link w:val="33"/>
    <w:qFormat/>
    <w:uiPriority w:val="99"/>
    <w:rPr>
      <w:rFonts w:eastAsia="宋体"/>
      <w:kern w:val="2"/>
      <w:sz w:val="18"/>
      <w:szCs w:val="18"/>
      <w:lang w:val="en-US" w:eastAsia="zh-CN"/>
    </w:rPr>
  </w:style>
  <w:style w:type="character" w:customStyle="1" w:styleId="81">
    <w:name w:val="正文文本缩进 3 字符"/>
    <w:link w:val="39"/>
    <w:semiHidden/>
    <w:qFormat/>
    <w:uiPriority w:val="99"/>
    <w:rPr>
      <w:sz w:val="16"/>
      <w:szCs w:val="16"/>
    </w:rPr>
  </w:style>
  <w:style w:type="character" w:customStyle="1" w:styleId="82">
    <w:name w:val="正文文本 2 字符"/>
    <w:link w:val="42"/>
    <w:semiHidden/>
    <w:qFormat/>
    <w:uiPriority w:val="99"/>
    <w:rPr>
      <w:sz w:val="24"/>
      <w:szCs w:val="24"/>
    </w:rPr>
  </w:style>
  <w:style w:type="character" w:customStyle="1" w:styleId="83">
    <w:name w:val="HTML 预设格式 字符"/>
    <w:link w:val="43"/>
    <w:semiHidden/>
    <w:qFormat/>
    <w:uiPriority w:val="99"/>
    <w:rPr>
      <w:rFonts w:ascii="Courier New" w:hAnsi="Courier New" w:cs="Courier New"/>
      <w:sz w:val="20"/>
      <w:szCs w:val="20"/>
    </w:rPr>
  </w:style>
  <w:style w:type="character" w:customStyle="1" w:styleId="84">
    <w:name w:val="标题 字符"/>
    <w:link w:val="46"/>
    <w:qFormat/>
    <w:uiPriority w:val="99"/>
    <w:rPr>
      <w:rFonts w:ascii="Cambria" w:hAnsi="Cambria" w:cs="Cambria"/>
      <w:b/>
      <w:bCs/>
      <w:sz w:val="32"/>
      <w:szCs w:val="32"/>
    </w:rPr>
  </w:style>
  <w:style w:type="character" w:customStyle="1" w:styleId="85">
    <w:name w:val="Char Char23"/>
    <w:qFormat/>
    <w:uiPriority w:val="99"/>
    <w:rPr>
      <w:rFonts w:eastAsia="宋体"/>
      <w:b/>
      <w:bCs/>
      <w:kern w:val="44"/>
      <w:sz w:val="44"/>
      <w:szCs w:val="44"/>
      <w:lang w:val="en-US" w:eastAsia="zh-CN"/>
    </w:rPr>
  </w:style>
  <w:style w:type="character" w:customStyle="1" w:styleId="86">
    <w:name w:val="Char Char15"/>
    <w:qFormat/>
    <w:uiPriority w:val="99"/>
    <w:rPr>
      <w:rFonts w:ascii="黑体" w:hAnsi="Arial" w:eastAsia="黑体" w:cs="黑体"/>
      <w:kern w:val="0"/>
      <w:sz w:val="20"/>
      <w:szCs w:val="20"/>
    </w:rPr>
  </w:style>
  <w:style w:type="character" w:customStyle="1" w:styleId="87">
    <w:name w:val="正文缩进 字符"/>
    <w:link w:val="13"/>
    <w:qFormat/>
    <w:uiPriority w:val="99"/>
    <w:rPr>
      <w:rFonts w:eastAsia="宋体"/>
      <w:kern w:val="2"/>
      <w:sz w:val="24"/>
      <w:szCs w:val="24"/>
      <w:lang w:val="en-US" w:eastAsia="zh-CN"/>
    </w:rPr>
  </w:style>
  <w:style w:type="character" w:customStyle="1" w:styleId="88">
    <w:name w:val="zw123 Char"/>
    <w:link w:val="89"/>
    <w:qFormat/>
    <w:uiPriority w:val="99"/>
    <w:rPr>
      <w:rFonts w:ascii="宋体" w:hAnsi="宋体" w:eastAsia="宋体" w:cs="宋体"/>
      <w:kern w:val="2"/>
      <w:sz w:val="22"/>
      <w:szCs w:val="22"/>
    </w:rPr>
  </w:style>
  <w:style w:type="paragraph" w:customStyle="1" w:styleId="89">
    <w:name w:val="zw123"/>
    <w:basedOn w:val="1"/>
    <w:link w:val="88"/>
    <w:qFormat/>
    <w:uiPriority w:val="99"/>
    <w:pPr>
      <w:autoSpaceDE w:val="0"/>
      <w:autoSpaceDN w:val="0"/>
      <w:adjustRightInd w:val="0"/>
      <w:spacing w:line="360" w:lineRule="auto"/>
      <w:ind w:firstLine="480" w:firstLineChars="200"/>
    </w:pPr>
    <w:rPr>
      <w:rFonts w:ascii="宋体" w:hAnsi="宋体"/>
      <w:sz w:val="22"/>
      <w:szCs w:val="22"/>
    </w:rPr>
  </w:style>
  <w:style w:type="character" w:customStyle="1" w:styleId="90">
    <w:name w:val="rvts17"/>
    <w:qFormat/>
    <w:uiPriority w:val="99"/>
    <w:rPr>
      <w:rFonts w:ascii="KNLe" w:hAnsi="KNLe" w:cs="KNLe"/>
      <w:color w:val="000000"/>
      <w:u w:val="single"/>
    </w:rPr>
  </w:style>
  <w:style w:type="character" w:customStyle="1" w:styleId="91">
    <w:name w:val="样式 宋体 小四 加粗"/>
    <w:qFormat/>
    <w:uiPriority w:val="99"/>
    <w:rPr>
      <w:rFonts w:ascii="宋体" w:eastAsia="宋体" w:cs="宋体"/>
      <w:b/>
      <w:bCs/>
      <w:sz w:val="28"/>
      <w:szCs w:val="28"/>
    </w:rPr>
  </w:style>
  <w:style w:type="character" w:customStyle="1" w:styleId="92">
    <w:name w:val="纯文本 Char1"/>
    <w:semiHidden/>
    <w:qFormat/>
    <w:uiPriority w:val="99"/>
    <w:rPr>
      <w:rFonts w:ascii="宋体" w:hAnsi="Courier New" w:eastAsia="宋体" w:cs="宋体"/>
      <w:sz w:val="21"/>
      <w:szCs w:val="21"/>
    </w:rPr>
  </w:style>
  <w:style w:type="character" w:customStyle="1" w:styleId="93">
    <w:name w:val="Char Char17"/>
    <w:qFormat/>
    <w:uiPriority w:val="99"/>
    <w:rPr>
      <w:rFonts w:ascii="黑体" w:hAnsi="Arial" w:eastAsia="黑体" w:cs="黑体"/>
      <w:b/>
      <w:bCs/>
      <w:kern w:val="0"/>
      <w:sz w:val="20"/>
      <w:szCs w:val="20"/>
    </w:rPr>
  </w:style>
  <w:style w:type="character" w:customStyle="1" w:styleId="94">
    <w:name w:val="Para head"/>
    <w:qFormat/>
    <w:uiPriority w:val="99"/>
    <w:rPr>
      <w:sz w:val="20"/>
      <w:szCs w:val="20"/>
    </w:rPr>
  </w:style>
  <w:style w:type="character" w:customStyle="1" w:styleId="95">
    <w:name w:val="Char Char1"/>
    <w:semiHidden/>
    <w:qFormat/>
    <w:uiPriority w:val="99"/>
    <w:rPr>
      <w:rFonts w:eastAsia="宋体"/>
      <w:kern w:val="2"/>
      <w:sz w:val="18"/>
      <w:szCs w:val="18"/>
      <w:lang w:val="en-US" w:eastAsia="zh-CN"/>
    </w:rPr>
  </w:style>
  <w:style w:type="character" w:customStyle="1" w:styleId="96">
    <w:name w:val="标题 2 Char"/>
    <w:qFormat/>
    <w:uiPriority w:val="99"/>
    <w:rPr>
      <w:rFonts w:ascii="黑体" w:eastAsia="黑体" w:cs="黑体"/>
      <w:b/>
      <w:bCs/>
      <w:sz w:val="24"/>
      <w:szCs w:val="24"/>
      <w:lang w:val="en-US" w:eastAsia="zh-CN"/>
    </w:rPr>
  </w:style>
  <w:style w:type="character" w:customStyle="1" w:styleId="97">
    <w:name w:val="TEXT-NEW Char"/>
    <w:link w:val="98"/>
    <w:qFormat/>
    <w:uiPriority w:val="99"/>
    <w:rPr>
      <w:rFonts w:ascii="宋体" w:cs="宋体"/>
      <w:kern w:val="2"/>
      <w:sz w:val="24"/>
      <w:szCs w:val="24"/>
      <w:lang w:val="en-US" w:eastAsia="zh-CN" w:bidi="ar-SA"/>
    </w:rPr>
  </w:style>
  <w:style w:type="paragraph" w:customStyle="1" w:styleId="98">
    <w:name w:val="TEXT-NEW"/>
    <w:link w:val="97"/>
    <w:qFormat/>
    <w:uiPriority w:val="99"/>
    <w:pPr>
      <w:spacing w:line="360" w:lineRule="auto"/>
      <w:ind w:firstLine="480" w:firstLineChars="200"/>
      <w:jc w:val="both"/>
    </w:pPr>
    <w:rPr>
      <w:rFonts w:ascii="宋体" w:hAnsi="Times New Roman" w:eastAsia="宋体" w:cs="宋体"/>
      <w:kern w:val="2"/>
      <w:sz w:val="24"/>
      <w:szCs w:val="24"/>
      <w:lang w:val="en-US" w:eastAsia="zh-CN" w:bidi="ar-SA"/>
    </w:rPr>
  </w:style>
  <w:style w:type="character" w:customStyle="1" w:styleId="99">
    <w:name w:val="Char Char4"/>
    <w:qFormat/>
    <w:uiPriority w:val="99"/>
    <w:rPr>
      <w:rFonts w:ascii="宋体" w:hAnsi="Times New Roman" w:eastAsia="宋体" w:cs="宋体"/>
      <w:kern w:val="0"/>
      <w:sz w:val="20"/>
      <w:szCs w:val="20"/>
    </w:rPr>
  </w:style>
  <w:style w:type="character" w:customStyle="1" w:styleId="100">
    <w:name w:val="Char Char22"/>
    <w:qFormat/>
    <w:uiPriority w:val="99"/>
    <w:rPr>
      <w:rFonts w:eastAsia="宋体"/>
      <w:b/>
      <w:bCs/>
      <w:kern w:val="2"/>
      <w:sz w:val="32"/>
      <w:szCs w:val="32"/>
      <w:lang w:val="en-US" w:eastAsia="zh-CN"/>
    </w:rPr>
  </w:style>
  <w:style w:type="character" w:customStyle="1" w:styleId="101">
    <w:name w:val="grame"/>
    <w:basedOn w:val="50"/>
    <w:qFormat/>
    <w:uiPriority w:val="99"/>
  </w:style>
  <w:style w:type="character" w:customStyle="1" w:styleId="102">
    <w:name w:val="正文（首行缩进两字） Char"/>
    <w:qFormat/>
    <w:uiPriority w:val="99"/>
    <w:rPr>
      <w:rFonts w:eastAsia="宋体"/>
      <w:kern w:val="2"/>
      <w:sz w:val="24"/>
      <w:szCs w:val="24"/>
      <w:lang w:val="en-US" w:eastAsia="zh-CN"/>
    </w:rPr>
  </w:style>
  <w:style w:type="character" w:customStyle="1" w:styleId="103">
    <w:name w:val="Char Char9"/>
    <w:qFormat/>
    <w:uiPriority w:val="99"/>
    <w:rPr>
      <w:rFonts w:ascii="Times New Roman" w:hAnsi="Times New Roman" w:eastAsia="宋体" w:cs="Times New Roman"/>
      <w:kern w:val="0"/>
      <w:sz w:val="20"/>
      <w:szCs w:val="20"/>
    </w:rPr>
  </w:style>
  <w:style w:type="character" w:customStyle="1" w:styleId="104">
    <w:name w:val="图表编号  宋体 五号 加粗"/>
    <w:qFormat/>
    <w:uiPriority w:val="99"/>
    <w:rPr>
      <w:rFonts w:ascii="宋体" w:eastAsia="宋体" w:cs="宋体"/>
      <w:b/>
      <w:bCs/>
      <w:sz w:val="21"/>
      <w:szCs w:val="21"/>
    </w:rPr>
  </w:style>
  <w:style w:type="character" w:customStyle="1" w:styleId="105">
    <w:name w:val="普通文字 Char Char"/>
    <w:qFormat/>
    <w:uiPriority w:val="99"/>
    <w:rPr>
      <w:rFonts w:ascii="宋体" w:hAnsi="Courier New" w:eastAsia="宋体" w:cs="宋体"/>
      <w:kern w:val="2"/>
      <w:sz w:val="21"/>
      <w:szCs w:val="21"/>
      <w:lang w:val="en-US" w:eastAsia="zh-CN"/>
    </w:rPr>
  </w:style>
  <w:style w:type="character" w:customStyle="1" w:styleId="106">
    <w:name w:val="Char Char11"/>
    <w:qFormat/>
    <w:uiPriority w:val="99"/>
    <w:rPr>
      <w:sz w:val="18"/>
      <w:szCs w:val="18"/>
    </w:rPr>
  </w:style>
  <w:style w:type="character" w:customStyle="1" w:styleId="107">
    <w:name w:val="正文（首行缩进两字） + Arial Char Char Char Char Char Char Char Char Char Char Char Char Char Char Char Char Char Char Char Char Char Char Char Char Char Char Char"/>
    <w:qFormat/>
    <w:uiPriority w:val="99"/>
    <w:rPr>
      <w:rFonts w:ascii="Arial" w:hAnsi="Arial" w:eastAsia="宋体" w:cs="Arial"/>
      <w:sz w:val="24"/>
      <w:szCs w:val="24"/>
      <w:lang w:val="en-US" w:eastAsia="zh-CN"/>
    </w:rPr>
  </w:style>
  <w:style w:type="character" w:customStyle="1" w:styleId="108">
    <w:name w:val="样式 宋体 小四2"/>
    <w:qFormat/>
    <w:uiPriority w:val="99"/>
    <w:rPr>
      <w:rFonts w:ascii="宋体" w:eastAsia="宋体" w:cs="宋体"/>
      <w:kern w:val="0"/>
      <w:sz w:val="28"/>
      <w:szCs w:val="28"/>
    </w:rPr>
  </w:style>
  <w:style w:type="character" w:customStyle="1" w:styleId="109">
    <w:name w:val="Char Char19"/>
    <w:qFormat/>
    <w:uiPriority w:val="99"/>
    <w:rPr>
      <w:rFonts w:ascii="黑体" w:hAnsi="Arial" w:eastAsia="黑体" w:cs="黑体"/>
      <w:b/>
      <w:bCs/>
      <w:kern w:val="0"/>
      <w:sz w:val="20"/>
      <w:szCs w:val="20"/>
    </w:rPr>
  </w:style>
  <w:style w:type="character" w:customStyle="1" w:styleId="110">
    <w:name w:val="样式 (西文) 仿宋_GB2312 小四"/>
    <w:qFormat/>
    <w:uiPriority w:val="99"/>
    <w:rPr>
      <w:rFonts w:ascii="Times New Roman" w:hAnsi="Times New Roman" w:eastAsia="宋体" w:cs="Times New Roman"/>
      <w:sz w:val="24"/>
      <w:szCs w:val="24"/>
    </w:rPr>
  </w:style>
  <w:style w:type="character" w:customStyle="1" w:styleId="111">
    <w:name w:val="Char Char21"/>
    <w:qFormat/>
    <w:uiPriority w:val="99"/>
    <w:rPr>
      <w:rFonts w:ascii="Arial" w:hAnsi="Arial" w:eastAsia="黑体" w:cs="Arial"/>
      <w:b/>
      <w:bCs/>
      <w:kern w:val="2"/>
      <w:sz w:val="28"/>
      <w:szCs w:val="28"/>
      <w:lang w:val="en-US" w:eastAsia="zh-CN"/>
    </w:rPr>
  </w:style>
  <w:style w:type="character" w:customStyle="1" w:styleId="112">
    <w:name w:val="样式 黑体 小二"/>
    <w:qFormat/>
    <w:uiPriority w:val="99"/>
    <w:rPr>
      <w:rFonts w:ascii="黑体" w:hAnsi="黑体" w:eastAsia="黑体" w:cs="黑体"/>
      <w:sz w:val="36"/>
      <w:szCs w:val="36"/>
    </w:rPr>
  </w:style>
  <w:style w:type="character" w:customStyle="1" w:styleId="113">
    <w:name w:val="样式 宋体 小四"/>
    <w:qFormat/>
    <w:uiPriority w:val="99"/>
    <w:rPr>
      <w:rFonts w:ascii="宋体" w:eastAsia="宋体" w:cs="宋体"/>
      <w:sz w:val="28"/>
      <w:szCs w:val="28"/>
    </w:rPr>
  </w:style>
  <w:style w:type="character" w:customStyle="1" w:styleId="114">
    <w:name w:val="标题 1.1 Char Char"/>
    <w:qFormat/>
    <w:uiPriority w:val="99"/>
    <w:rPr>
      <w:rFonts w:ascii="Arial" w:hAnsi="Arial" w:eastAsia="黑体" w:cs="Arial"/>
      <w:b/>
      <w:bCs/>
      <w:kern w:val="2"/>
      <w:sz w:val="32"/>
      <w:szCs w:val="32"/>
      <w:lang w:val="en-US" w:eastAsia="zh-CN"/>
    </w:rPr>
  </w:style>
  <w:style w:type="character" w:customStyle="1" w:styleId="115">
    <w:name w:val="标题1　样式 宋体 小三 加粗"/>
    <w:qFormat/>
    <w:uiPriority w:val="99"/>
    <w:rPr>
      <w:rFonts w:ascii="宋体" w:hAnsi="宋体" w:eastAsia="黑体" w:cs="宋体"/>
      <w:b/>
      <w:bCs/>
      <w:kern w:val="44"/>
      <w:sz w:val="44"/>
      <w:szCs w:val="44"/>
      <w:lang w:val="en-US" w:eastAsia="zh-CN"/>
    </w:rPr>
  </w:style>
  <w:style w:type="character" w:customStyle="1" w:styleId="116">
    <w:name w:val="样式 样式 (西文) 仿宋_GB2312 小四 + 加粗"/>
    <w:qFormat/>
    <w:uiPriority w:val="99"/>
    <w:rPr>
      <w:rFonts w:ascii="Times New Roman" w:hAnsi="Times New Roman" w:eastAsia="宋体" w:cs="Times New Roman"/>
      <w:b/>
      <w:bCs/>
      <w:sz w:val="24"/>
      <w:szCs w:val="24"/>
    </w:rPr>
  </w:style>
  <w:style w:type="character" w:customStyle="1" w:styleId="117">
    <w:name w:val="样式 宋体 小四 加粗1"/>
    <w:qFormat/>
    <w:uiPriority w:val="99"/>
    <w:rPr>
      <w:rFonts w:ascii="宋体" w:eastAsia="宋体" w:cs="宋体"/>
      <w:b/>
      <w:bCs/>
      <w:sz w:val="28"/>
      <w:szCs w:val="28"/>
    </w:rPr>
  </w:style>
  <w:style w:type="character" w:customStyle="1" w:styleId="118">
    <w:name w:val="样式 宋体 小四1"/>
    <w:qFormat/>
    <w:uiPriority w:val="99"/>
    <w:rPr>
      <w:rFonts w:ascii="宋体" w:eastAsia="宋体" w:cs="宋体"/>
      <w:sz w:val="28"/>
      <w:szCs w:val="28"/>
    </w:rPr>
  </w:style>
  <w:style w:type="character" w:customStyle="1" w:styleId="119">
    <w:name w:val="font161"/>
    <w:qFormat/>
    <w:uiPriority w:val="99"/>
    <w:rPr>
      <w:b/>
      <w:bCs/>
      <w:sz w:val="32"/>
      <w:szCs w:val="32"/>
    </w:rPr>
  </w:style>
  <w:style w:type="paragraph" w:customStyle="1" w:styleId="120">
    <w:name w:val="正文文本 21"/>
    <w:basedOn w:val="1"/>
    <w:qFormat/>
    <w:uiPriority w:val="99"/>
    <w:pPr>
      <w:adjustRightInd w:val="0"/>
      <w:ind w:firstLine="510"/>
      <w:jc w:val="left"/>
      <w:textAlignment w:val="baseline"/>
    </w:pPr>
    <w:rPr>
      <w:rFonts w:eastAsia="@幼圆"/>
      <w:sz w:val="32"/>
      <w:szCs w:val="32"/>
    </w:rPr>
  </w:style>
  <w:style w:type="paragraph" w:customStyle="1" w:styleId="121">
    <w:name w:val="表、图签"/>
    <w:basedOn w:val="1"/>
    <w:qFormat/>
    <w:uiPriority w:val="99"/>
    <w:pPr>
      <w:spacing w:line="360" w:lineRule="auto"/>
      <w:jc w:val="center"/>
    </w:pPr>
    <w:rPr>
      <w:rFonts w:ascii="黑体" w:hAnsi="Arial" w:eastAsia="黑体" w:cs="黑体"/>
      <w:sz w:val="24"/>
      <w:szCs w:val="24"/>
    </w:rPr>
  </w:style>
  <w:style w:type="paragraph" w:customStyle="1" w:styleId="122">
    <w:name w:val="标题一"/>
    <w:basedOn w:val="2"/>
    <w:qFormat/>
    <w:uiPriority w:val="99"/>
    <w:pPr>
      <w:keepNext w:val="0"/>
      <w:adjustRightInd w:val="0"/>
      <w:snapToGrid w:val="0"/>
      <w:spacing w:beforeLines="1600" w:after="0" w:line="240" w:lineRule="auto"/>
      <w:ind w:left="454"/>
      <w:jc w:val="center"/>
    </w:pPr>
  </w:style>
  <w:style w:type="paragraph" w:customStyle="1" w:styleId="123">
    <w:name w:val="节标题"/>
    <w:basedOn w:val="1"/>
    <w:qFormat/>
    <w:uiPriority w:val="99"/>
    <w:pPr>
      <w:spacing w:before="240" w:after="240"/>
      <w:jc w:val="center"/>
    </w:pPr>
    <w:rPr>
      <w:rFonts w:eastAsia="文鼎CS长美黑"/>
      <w:w w:val="95"/>
      <w:sz w:val="32"/>
      <w:szCs w:val="32"/>
    </w:rPr>
  </w:style>
  <w:style w:type="paragraph" w:customStyle="1" w:styleId="124">
    <w:name w:val="样式5"/>
    <w:qFormat/>
    <w:uiPriority w:val="99"/>
    <w:pPr>
      <w:adjustRightInd w:val="0"/>
      <w:snapToGrid w:val="0"/>
      <w:spacing w:beforeLines="15" w:afterLines="15" w:line="360" w:lineRule="auto"/>
      <w:ind w:left="200" w:leftChars="200"/>
    </w:pPr>
    <w:rPr>
      <w:rFonts w:ascii="宋体" w:hAnsi="Times New Roman" w:eastAsia="宋体" w:cs="宋体"/>
      <w:kern w:val="2"/>
      <w:sz w:val="21"/>
      <w:szCs w:val="21"/>
      <w:lang w:val="en-US" w:eastAsia="zh-CN" w:bidi="ar-SA"/>
    </w:rPr>
  </w:style>
  <w:style w:type="paragraph" w:customStyle="1" w:styleId="125">
    <w:name w:val="表头文字"/>
    <w:basedOn w:val="1"/>
    <w:qFormat/>
    <w:uiPriority w:val="99"/>
    <w:pPr>
      <w:spacing w:beforeLines="50" w:afterLines="50" w:line="360" w:lineRule="auto"/>
      <w:jc w:val="right"/>
    </w:pPr>
    <w:rPr>
      <w:color w:val="FF0000"/>
    </w:rPr>
  </w:style>
  <w:style w:type="paragraph" w:customStyle="1" w:styleId="126">
    <w:name w:val="表头"/>
    <w:basedOn w:val="1"/>
    <w:qFormat/>
    <w:uiPriority w:val="99"/>
    <w:pPr>
      <w:adjustRightInd w:val="0"/>
      <w:spacing w:before="120" w:after="60" w:line="420" w:lineRule="atLeast"/>
      <w:textAlignment w:val="baseline"/>
    </w:pPr>
    <w:rPr>
      <w:rFonts w:ascii="黑体" w:eastAsia="黑体" w:cs="黑体"/>
      <w:b/>
      <w:bCs/>
      <w:kern w:val="0"/>
    </w:rPr>
  </w:style>
  <w:style w:type="paragraph" w:customStyle="1" w:styleId="127">
    <w:name w:val="xl36"/>
    <w:basedOn w:val="1"/>
    <w:qFormat/>
    <w:uiPriority w:val="99"/>
    <w:pPr>
      <w:widowControl/>
      <w:spacing w:before="100" w:beforeAutospacing="1" w:after="100" w:afterAutospacing="1"/>
      <w:jc w:val="left"/>
    </w:pPr>
    <w:rPr>
      <w:rFonts w:ascii="黑体" w:hAnsi="宋体" w:eastAsia="黑体" w:cs="黑体"/>
      <w:color w:val="000000"/>
      <w:kern w:val="0"/>
      <w:sz w:val="24"/>
      <w:szCs w:val="24"/>
    </w:rPr>
  </w:style>
  <w:style w:type="paragraph" w:customStyle="1" w:styleId="128">
    <w:name w:val="样式1"/>
    <w:basedOn w:val="1"/>
    <w:qFormat/>
    <w:uiPriority w:val="99"/>
    <w:rPr>
      <w:sz w:val="18"/>
      <w:szCs w:val="18"/>
    </w:rPr>
  </w:style>
  <w:style w:type="paragraph" w:customStyle="1" w:styleId="129">
    <w:name w:val="Char"/>
    <w:basedOn w:val="1"/>
    <w:qFormat/>
    <w:uiPriority w:val="99"/>
  </w:style>
  <w:style w:type="paragraph" w:customStyle="1" w:styleId="130">
    <w:name w:val="样式 宋体 小四 首行缩进:  0.99 厘米 行距: 固定值 30 磅"/>
    <w:basedOn w:val="1"/>
    <w:qFormat/>
    <w:uiPriority w:val="99"/>
    <w:pPr>
      <w:spacing w:line="600" w:lineRule="exact"/>
      <w:ind w:firstLine="560"/>
    </w:pPr>
    <w:rPr>
      <w:rFonts w:ascii="宋体" w:hAnsi="宋体" w:cs="宋体"/>
      <w:sz w:val="28"/>
      <w:szCs w:val="28"/>
    </w:rPr>
  </w:style>
  <w:style w:type="paragraph" w:customStyle="1" w:styleId="131">
    <w:name w:val="Char Char Char Char Char Char"/>
    <w:basedOn w:val="1"/>
    <w:qFormat/>
    <w:uiPriority w:val="99"/>
  </w:style>
  <w:style w:type="paragraph" w:customStyle="1" w:styleId="132">
    <w:name w:val="font6"/>
    <w:basedOn w:val="1"/>
    <w:qFormat/>
    <w:uiPriority w:val="99"/>
    <w:pPr>
      <w:widowControl/>
      <w:spacing w:before="100" w:beforeAutospacing="1" w:after="100" w:afterAutospacing="1"/>
      <w:jc w:val="left"/>
    </w:pPr>
    <w:rPr>
      <w:rFonts w:ascii="宋体" w:hAnsi="宋体" w:cs="宋体"/>
      <w:color w:val="000000"/>
      <w:kern w:val="0"/>
    </w:rPr>
  </w:style>
  <w:style w:type="paragraph" w:customStyle="1" w:styleId="133">
    <w:name w:val="样式"/>
    <w:basedOn w:val="1"/>
    <w:next w:val="39"/>
    <w:qFormat/>
    <w:uiPriority w:val="99"/>
    <w:pPr>
      <w:adjustRightInd w:val="0"/>
      <w:ind w:firstLine="564"/>
      <w:textAlignment w:val="baseline"/>
    </w:pPr>
    <w:rPr>
      <w:rFonts w:ascii="宋体" w:cs="宋体"/>
      <w:kern w:val="0"/>
      <w:sz w:val="28"/>
      <w:szCs w:val="28"/>
    </w:rPr>
  </w:style>
  <w:style w:type="paragraph" w:customStyle="1" w:styleId="134">
    <w:name w:val="_Style 20"/>
    <w:basedOn w:val="1"/>
    <w:qFormat/>
    <w:uiPriority w:val="99"/>
  </w:style>
  <w:style w:type="paragraph" w:customStyle="1" w:styleId="135">
    <w:name w:val="格式4"/>
    <w:basedOn w:val="1"/>
    <w:qFormat/>
    <w:uiPriority w:val="99"/>
    <w:pPr>
      <w:spacing w:line="420" w:lineRule="exact"/>
      <w:ind w:left="990" w:leftChars="300" w:hanging="360" w:hangingChars="150"/>
    </w:pPr>
    <w:rPr>
      <w:rFonts w:ascii="宋体" w:hAnsi="宋体" w:cs="宋体"/>
      <w:color w:val="000000"/>
      <w:sz w:val="24"/>
      <w:szCs w:val="24"/>
    </w:rPr>
  </w:style>
  <w:style w:type="paragraph" w:customStyle="1" w:styleId="136">
    <w:name w:val="正正文"/>
    <w:basedOn w:val="1"/>
    <w:qFormat/>
    <w:uiPriority w:val="99"/>
    <w:pPr>
      <w:spacing w:line="360" w:lineRule="auto"/>
      <w:ind w:firstLine="480" w:firstLineChars="200"/>
    </w:pPr>
    <w:rPr>
      <w:rFonts w:ascii="宋体" w:hAnsi="宋体" w:cs="宋体"/>
      <w:kern w:val="0"/>
      <w:sz w:val="24"/>
      <w:szCs w:val="24"/>
    </w:rPr>
  </w:style>
  <w:style w:type="paragraph" w:customStyle="1" w:styleId="137">
    <w:name w:val="标题222"/>
    <w:basedOn w:val="1"/>
    <w:qFormat/>
    <w:uiPriority w:val="99"/>
    <w:pPr>
      <w:ind w:firstLine="200" w:firstLineChars="200"/>
      <w:jc w:val="left"/>
      <w:outlineLvl w:val="1"/>
    </w:pPr>
    <w:rPr>
      <w:rFonts w:ascii="宋体" w:hAnsi="宋体" w:cs="宋体"/>
      <w:b/>
      <w:bCs/>
      <w:sz w:val="28"/>
      <w:szCs w:val="28"/>
    </w:rPr>
  </w:style>
  <w:style w:type="paragraph" w:customStyle="1" w:styleId="138">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139">
    <w:name w:val="格式10"/>
    <w:basedOn w:val="1"/>
    <w:qFormat/>
    <w:uiPriority w:val="99"/>
    <w:pPr>
      <w:spacing w:line="360" w:lineRule="exact"/>
      <w:ind w:left="480"/>
    </w:pPr>
    <w:rPr>
      <w:sz w:val="24"/>
      <w:szCs w:val="24"/>
    </w:rPr>
  </w:style>
  <w:style w:type="paragraph" w:customStyle="1" w:styleId="140">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1">
    <w:name w:val="Char1 Char Char Char"/>
    <w:basedOn w:val="1"/>
    <w:qFormat/>
    <w:uiPriority w:val="99"/>
    <w:rPr>
      <w:rFonts w:ascii="Tahoma" w:hAnsi="Tahoma" w:cs="Tahoma"/>
      <w:sz w:val="24"/>
      <w:szCs w:val="24"/>
    </w:rPr>
  </w:style>
  <w:style w:type="paragraph" w:customStyle="1" w:styleId="142">
    <w:name w:val="正文文本 211"/>
    <w:basedOn w:val="1"/>
    <w:qFormat/>
    <w:uiPriority w:val="99"/>
    <w:pPr>
      <w:adjustRightInd w:val="0"/>
      <w:spacing w:line="360" w:lineRule="atLeast"/>
      <w:ind w:left="480"/>
      <w:textAlignment w:val="baseline"/>
    </w:pPr>
    <w:rPr>
      <w:rFonts w:ascii="宋体" w:cs="宋体"/>
      <w:kern w:val="0"/>
      <w:sz w:val="24"/>
      <w:szCs w:val="24"/>
    </w:rPr>
  </w:style>
  <w:style w:type="paragraph" w:customStyle="1" w:styleId="143">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rPr>
  </w:style>
  <w:style w:type="paragraph" w:customStyle="1" w:styleId="144">
    <w:name w:val="表格3"/>
    <w:basedOn w:val="1"/>
    <w:qFormat/>
    <w:uiPriority w:val="99"/>
    <w:pPr>
      <w:adjustRightInd w:val="0"/>
      <w:spacing w:line="420" w:lineRule="atLeast"/>
      <w:textAlignment w:val="baseline"/>
    </w:pPr>
    <w:rPr>
      <w:rFonts w:eastAsia="楷体"/>
      <w:kern w:val="0"/>
    </w:rPr>
  </w:style>
  <w:style w:type="paragraph" w:customStyle="1" w:styleId="145">
    <w:name w:val="样式 标题 2 + Times New Roman 四号 非加粗 段前: 5 磅 段后: 0 磅 行距: 固定值 20..."/>
    <w:basedOn w:val="3"/>
    <w:qFormat/>
    <w:uiPriority w:val="99"/>
    <w:pPr>
      <w:spacing w:before="100" w:after="0" w:line="400" w:lineRule="exact"/>
    </w:pPr>
    <w:rPr>
      <w:rFonts w:ascii="Times New Roman" w:hAnsi="Times New Roman" w:cs="Times New Roman"/>
      <w:b w:val="0"/>
      <w:bCs w:val="0"/>
      <w:sz w:val="28"/>
      <w:szCs w:val="28"/>
    </w:rPr>
  </w:style>
  <w:style w:type="paragraph" w:customStyle="1" w:styleId="146">
    <w:name w:val="xl3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147">
    <w:name w:val="格式2"/>
    <w:qFormat/>
    <w:uiPriority w:val="99"/>
    <w:pPr>
      <w:widowControl w:val="0"/>
      <w:adjustRightInd w:val="0"/>
      <w:snapToGrid w:val="0"/>
      <w:spacing w:before="50" w:line="440" w:lineRule="exact"/>
      <w:jc w:val="both"/>
    </w:pPr>
    <w:rPr>
      <w:rFonts w:ascii="Times New Roman" w:hAnsi="Times New Roman" w:eastAsia="宋体" w:cs="Times New Roman"/>
      <w:sz w:val="24"/>
      <w:szCs w:val="24"/>
      <w:lang w:val="en-US" w:eastAsia="zh-CN" w:bidi="ar-SA"/>
    </w:rPr>
  </w:style>
  <w:style w:type="paragraph" w:customStyle="1" w:styleId="148">
    <w:name w:val="格式1"/>
    <w:basedOn w:val="1"/>
    <w:qFormat/>
    <w:uiPriority w:val="99"/>
    <w:pPr>
      <w:spacing w:beforeLines="50"/>
      <w:jc w:val="center"/>
    </w:pPr>
    <w:rPr>
      <w:rFonts w:ascii="黑体" w:hAnsi="宋体" w:eastAsia="黑体" w:cs="黑体"/>
      <w:b/>
      <w:bCs/>
      <w:color w:val="000000"/>
      <w:sz w:val="32"/>
      <w:szCs w:val="32"/>
    </w:rPr>
  </w:style>
  <w:style w:type="paragraph" w:customStyle="1" w:styleId="149">
    <w:name w:val="正文 + 宋体"/>
    <w:basedOn w:val="1"/>
    <w:qFormat/>
    <w:uiPriority w:val="99"/>
    <w:pPr>
      <w:adjustRightInd w:val="0"/>
      <w:snapToGrid w:val="0"/>
      <w:spacing w:line="360" w:lineRule="auto"/>
      <w:ind w:left="567"/>
    </w:pPr>
    <w:rPr>
      <w:rFonts w:ascii="宋体" w:hAnsi="宋体" w:cs="宋体"/>
      <w:kern w:val="0"/>
      <w:sz w:val="24"/>
      <w:szCs w:val="24"/>
    </w:rPr>
  </w:style>
  <w:style w:type="paragraph" w:customStyle="1" w:styleId="150">
    <w:name w:val="font8"/>
    <w:basedOn w:val="1"/>
    <w:qFormat/>
    <w:uiPriority w:val="99"/>
    <w:pPr>
      <w:widowControl/>
      <w:spacing w:before="100" w:beforeAutospacing="1" w:after="100" w:afterAutospacing="1"/>
      <w:jc w:val="left"/>
    </w:pPr>
    <w:rPr>
      <w:color w:val="000000"/>
      <w:kern w:val="0"/>
    </w:rPr>
  </w:style>
  <w:style w:type="paragraph" w:customStyle="1" w:styleId="151">
    <w:name w:val="标题111"/>
    <w:basedOn w:val="1"/>
    <w:qFormat/>
    <w:uiPriority w:val="99"/>
    <w:pPr>
      <w:jc w:val="left"/>
      <w:outlineLvl w:val="0"/>
    </w:pPr>
    <w:rPr>
      <w:rFonts w:ascii="宋体" w:hAnsi="宋体" w:cs="宋体"/>
      <w:b/>
      <w:bCs/>
      <w:sz w:val="28"/>
      <w:szCs w:val="28"/>
    </w:rPr>
  </w:style>
  <w:style w:type="paragraph" w:customStyle="1" w:styleId="152">
    <w:name w:val="Char Char Char1 Char Char Char Char Char Char Char Char Char Char Char Char Char Char Char Char Char Char Char"/>
    <w:basedOn w:val="1"/>
    <w:qFormat/>
    <w:uiPriority w:val="99"/>
  </w:style>
  <w:style w:type="paragraph" w:customStyle="1" w:styleId="153">
    <w:name w:val="表名A"/>
    <w:basedOn w:val="1"/>
    <w:qFormat/>
    <w:uiPriority w:val="99"/>
    <w:pPr>
      <w:widowControl/>
      <w:tabs>
        <w:tab w:val="center" w:pos="4860"/>
        <w:tab w:val="right" w:pos="8820"/>
      </w:tabs>
      <w:adjustRightInd w:val="0"/>
      <w:snapToGrid w:val="0"/>
      <w:spacing w:beforeLines="80" w:afterLines="20"/>
    </w:pPr>
    <w:rPr>
      <w:rFonts w:ascii="华文细黑" w:hAnsi="华文细黑" w:eastAsia="华文细黑" w:cs="华文细黑"/>
      <w:kern w:val="0"/>
    </w:rPr>
  </w:style>
  <w:style w:type="paragraph" w:customStyle="1" w:styleId="154">
    <w:name w:val="xl30"/>
    <w:basedOn w:val="1"/>
    <w:qFormat/>
    <w:uiPriority w:val="99"/>
    <w:pPr>
      <w:widowControl/>
      <w:pBdr>
        <w:left w:val="single" w:color="auto" w:sz="6" w:space="0"/>
        <w:bottom w:val="single" w:color="auto" w:sz="6" w:space="0"/>
        <w:right w:val="single" w:color="auto" w:sz="6" w:space="0"/>
      </w:pBdr>
      <w:adjustRightInd w:val="0"/>
      <w:spacing w:before="100" w:after="100"/>
      <w:jc w:val="center"/>
      <w:textAlignment w:val="center"/>
    </w:pPr>
    <w:rPr>
      <w:rFonts w:ascii="宋体" w:hAnsi="宋体" w:cs="宋体"/>
      <w:kern w:val="0"/>
    </w:rPr>
  </w:style>
  <w:style w:type="paragraph" w:customStyle="1" w:styleId="155">
    <w:name w:val="二级条标题"/>
    <w:basedOn w:val="156"/>
    <w:next w:val="157"/>
    <w:qFormat/>
    <w:uiPriority w:val="99"/>
    <w:pPr>
      <w:ind w:left="540"/>
      <w:outlineLvl w:val="3"/>
    </w:pPr>
  </w:style>
  <w:style w:type="paragraph" w:customStyle="1" w:styleId="156">
    <w:name w:val="一级条标题"/>
    <w:next w:val="157"/>
    <w:qFormat/>
    <w:uiPriority w:val="99"/>
    <w:pPr>
      <w:outlineLvl w:val="2"/>
    </w:pPr>
    <w:rPr>
      <w:rFonts w:ascii="Times New Roman" w:hAnsi="Times New Roman" w:eastAsia="黑体" w:cs="Times New Roman"/>
      <w:sz w:val="21"/>
      <w:szCs w:val="21"/>
      <w:lang w:val="en-US" w:eastAsia="zh-CN" w:bidi="ar-SA"/>
    </w:rPr>
  </w:style>
  <w:style w:type="paragraph" w:customStyle="1" w:styleId="157">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58">
    <w:name w:val="表1"/>
    <w:basedOn w:val="1"/>
    <w:qFormat/>
    <w:uiPriority w:val="99"/>
    <w:pPr>
      <w:tabs>
        <w:tab w:val="left" w:pos="360"/>
      </w:tabs>
      <w:overflowPunct w:val="0"/>
      <w:autoSpaceDE w:val="0"/>
      <w:autoSpaceDN w:val="0"/>
      <w:adjustRightInd w:val="0"/>
      <w:spacing w:before="200" w:line="320" w:lineRule="atLeast"/>
      <w:textAlignment w:val="baseline"/>
    </w:pPr>
    <w:rPr>
      <w:kern w:val="0"/>
      <w:sz w:val="24"/>
      <w:szCs w:val="24"/>
    </w:rPr>
  </w:style>
  <w:style w:type="paragraph" w:customStyle="1" w:styleId="159">
    <w:name w:val="Char Char Char Char Char Char1"/>
    <w:basedOn w:val="1"/>
    <w:qFormat/>
    <w:uiPriority w:val="99"/>
  </w:style>
  <w:style w:type="paragraph" w:customStyle="1" w:styleId="160">
    <w:name w:val="表中"/>
    <w:basedOn w:val="1"/>
    <w:qFormat/>
    <w:uiPriority w:val="99"/>
    <w:pPr>
      <w:adjustRightInd w:val="0"/>
      <w:spacing w:line="360" w:lineRule="atLeast"/>
      <w:jc w:val="center"/>
      <w:textAlignment w:val="baseline"/>
    </w:pPr>
    <w:rPr>
      <w:kern w:val="0"/>
    </w:rPr>
  </w:style>
  <w:style w:type="paragraph" w:customStyle="1" w:styleId="161">
    <w:name w:val="正文2"/>
    <w:basedOn w:val="1"/>
    <w:qFormat/>
    <w:uiPriority w:val="99"/>
    <w:pPr>
      <w:adjustRightInd w:val="0"/>
      <w:spacing w:line="420" w:lineRule="atLeast"/>
      <w:textAlignment w:val="baseline"/>
    </w:pPr>
    <w:rPr>
      <w:kern w:val="0"/>
    </w:rPr>
  </w:style>
  <w:style w:type="paragraph" w:customStyle="1" w:styleId="162">
    <w:name w:val="xl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63">
    <w:name w:val="Char Char Char Char Char Char Char Char Char Char Char Char Char Char Char Char Char Char Char Char Char Char Char Char Char"/>
    <w:basedOn w:val="1"/>
    <w:qFormat/>
    <w:uiPriority w:val="99"/>
  </w:style>
  <w:style w:type="paragraph" w:customStyle="1" w:styleId="164">
    <w:name w:val="af15hichaf0dbchf15cgrid"/>
    <w:qFormat/>
    <w:uiPriority w:val="99"/>
    <w:pPr>
      <w:widowControl w:val="0"/>
      <w:tabs>
        <w:tab w:val="center" w:pos="4320"/>
        <w:tab w:val="right" w:pos="8640"/>
      </w:tabs>
      <w:adjustRightInd w:val="0"/>
      <w:spacing w:line="315" w:lineRule="atLeast"/>
      <w:jc w:val="both"/>
      <w:textAlignment w:val="baseline"/>
    </w:pPr>
    <w:rPr>
      <w:rFonts w:ascii="宋体" w:hAnsi="Times New Roman" w:eastAsia="宋体" w:cs="宋体"/>
      <w:sz w:val="21"/>
      <w:szCs w:val="21"/>
      <w:lang w:val="en-US" w:eastAsia="zh-CN" w:bidi="ar-SA"/>
    </w:rPr>
  </w:style>
  <w:style w:type="paragraph" w:customStyle="1" w:styleId="165">
    <w:name w:val="三级条标题1"/>
    <w:basedOn w:val="1"/>
    <w:next w:val="1"/>
    <w:qFormat/>
    <w:uiPriority w:val="99"/>
    <w:pPr>
      <w:widowControl/>
      <w:ind w:left="900"/>
      <w:jc w:val="left"/>
      <w:outlineLvl w:val="4"/>
    </w:pPr>
    <w:rPr>
      <w:rFonts w:eastAsia="黑体"/>
      <w:kern w:val="0"/>
    </w:rPr>
  </w:style>
  <w:style w:type="paragraph" w:customStyle="1" w:styleId="166">
    <w:name w:val="Char4"/>
    <w:basedOn w:val="1"/>
    <w:qFormat/>
    <w:uiPriority w:val="99"/>
    <w:rPr>
      <w:rFonts w:ascii="Tahoma" w:hAnsi="Tahoma" w:cs="Tahoma"/>
      <w:sz w:val="24"/>
      <w:szCs w:val="24"/>
    </w:rPr>
  </w:style>
  <w:style w:type="paragraph" w:customStyle="1" w:styleId="167">
    <w:name w:val="xl3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168">
    <w:name w:val="表格2"/>
    <w:basedOn w:val="1"/>
    <w:qFormat/>
    <w:uiPriority w:val="99"/>
    <w:pPr>
      <w:adjustRightInd w:val="0"/>
      <w:spacing w:line="420" w:lineRule="atLeast"/>
      <w:ind w:left="284" w:firstLine="454"/>
      <w:textAlignment w:val="baseline"/>
    </w:pPr>
    <w:rPr>
      <w:kern w:val="0"/>
    </w:rPr>
  </w:style>
  <w:style w:type="paragraph" w:customStyle="1" w:styleId="169">
    <w:name w:val="格式３"/>
    <w:basedOn w:val="1"/>
    <w:qFormat/>
    <w:uiPriority w:val="99"/>
    <w:pPr>
      <w:spacing w:line="420" w:lineRule="exact"/>
      <w:ind w:left="600" w:hanging="600" w:hangingChars="250"/>
    </w:pPr>
    <w:rPr>
      <w:rFonts w:ascii="宋体" w:hAnsi="宋体" w:cs="宋体"/>
      <w:color w:val="000000"/>
      <w:sz w:val="24"/>
      <w:szCs w:val="24"/>
    </w:rPr>
  </w:style>
  <w:style w:type="paragraph" w:customStyle="1" w:styleId="170">
    <w:name w:val="正文1"/>
    <w:qFormat/>
    <w:uiPriority w:val="99"/>
    <w:pPr>
      <w:widowControl w:val="0"/>
      <w:adjustRightInd w:val="0"/>
      <w:spacing w:line="312" w:lineRule="atLeast"/>
      <w:jc w:val="both"/>
      <w:textAlignment w:val="baseline"/>
    </w:pPr>
    <w:rPr>
      <w:rFonts w:ascii="宋体" w:hAnsi="Times New Roman" w:eastAsia="宋体" w:cs="宋体"/>
      <w:sz w:val="34"/>
      <w:szCs w:val="34"/>
      <w:lang w:val="en-US" w:eastAsia="zh-CN" w:bidi="ar-SA"/>
    </w:rPr>
  </w:style>
  <w:style w:type="paragraph" w:customStyle="1" w:styleId="171">
    <w:name w:val="xl35"/>
    <w:basedOn w:val="1"/>
    <w:qFormat/>
    <w:uiPriority w:val="99"/>
    <w:pPr>
      <w:widowControl/>
      <w:pBdr>
        <w:bottom w:val="single" w:color="auto" w:sz="4" w:space="0"/>
      </w:pBdr>
      <w:spacing w:before="100" w:beforeAutospacing="1" w:after="100" w:afterAutospacing="1"/>
      <w:jc w:val="left"/>
    </w:pPr>
    <w:rPr>
      <w:color w:val="000000"/>
      <w:kern w:val="0"/>
    </w:rPr>
  </w:style>
  <w:style w:type="paragraph" w:customStyle="1" w:styleId="172">
    <w:name w:val="正文文本缩进 21"/>
    <w:basedOn w:val="1"/>
    <w:qFormat/>
    <w:uiPriority w:val="99"/>
    <w:pPr>
      <w:adjustRightInd w:val="0"/>
      <w:spacing w:line="400" w:lineRule="atLeast"/>
      <w:ind w:firstLine="540"/>
      <w:textAlignment w:val="baseline"/>
    </w:pPr>
    <w:rPr>
      <w:rFonts w:ascii="宋体" w:cs="宋体"/>
      <w:kern w:val="0"/>
      <w:sz w:val="24"/>
      <w:szCs w:val="24"/>
    </w:rPr>
  </w:style>
  <w:style w:type="paragraph" w:customStyle="1" w:styleId="173">
    <w:name w:val="Char Char Char"/>
    <w:basedOn w:val="1"/>
    <w:qFormat/>
    <w:uiPriority w:val="99"/>
    <w:pPr>
      <w:spacing w:line="360" w:lineRule="auto"/>
      <w:ind w:firstLine="200" w:firstLineChars="200"/>
    </w:pPr>
    <w:rPr>
      <w:rFonts w:ascii="宋体" w:hAnsi="宋体" w:cs="宋体"/>
      <w:sz w:val="24"/>
      <w:szCs w:val="24"/>
    </w:rPr>
  </w:style>
  <w:style w:type="paragraph" w:customStyle="1" w:styleId="174">
    <w:name w:val="xl33"/>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75">
    <w:name w:val="列出段落1"/>
    <w:basedOn w:val="1"/>
    <w:qFormat/>
    <w:uiPriority w:val="99"/>
    <w:pPr>
      <w:adjustRightInd w:val="0"/>
      <w:spacing w:line="420" w:lineRule="atLeast"/>
      <w:ind w:firstLine="420" w:firstLineChars="200"/>
      <w:textAlignment w:val="baseline"/>
    </w:pPr>
    <w:rPr>
      <w:kern w:val="0"/>
    </w:rPr>
  </w:style>
  <w:style w:type="paragraph" w:customStyle="1" w:styleId="176">
    <w:name w:val="目录1"/>
    <w:basedOn w:val="1"/>
    <w:qFormat/>
    <w:uiPriority w:val="99"/>
    <w:pPr>
      <w:adjustRightInd w:val="0"/>
      <w:spacing w:line="420" w:lineRule="atLeast"/>
      <w:textAlignment w:val="baseline"/>
    </w:pPr>
    <w:rPr>
      <w:rFonts w:eastAsia="黑体"/>
      <w:b/>
      <w:bCs/>
      <w:kern w:val="0"/>
    </w:rPr>
  </w:style>
  <w:style w:type="paragraph" w:customStyle="1" w:styleId="177">
    <w:name w:val="Char Char Char Char"/>
    <w:basedOn w:val="1"/>
    <w:qFormat/>
    <w:uiPriority w:val="99"/>
  </w:style>
  <w:style w:type="paragraph" w:customStyle="1" w:styleId="178">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79">
    <w:name w:val="xl40"/>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80">
    <w:name w:val="表格下注"/>
    <w:basedOn w:val="1"/>
    <w:qFormat/>
    <w:uiPriority w:val="99"/>
    <w:pPr>
      <w:spacing w:before="163" w:after="120" w:line="400" w:lineRule="exact"/>
    </w:pPr>
    <w:rPr>
      <w:rFonts w:ascii="宋体" w:hAnsi="宋体" w:cs="宋体"/>
      <w:sz w:val="18"/>
      <w:szCs w:val="18"/>
    </w:rPr>
  </w:style>
  <w:style w:type="paragraph" w:customStyle="1" w:styleId="181">
    <w:name w:val="正文11"/>
    <w:qFormat/>
    <w:uiPriority w:val="99"/>
    <w:pPr>
      <w:widowControl w:val="0"/>
      <w:adjustRightInd w:val="0"/>
      <w:spacing w:line="312" w:lineRule="atLeast"/>
      <w:jc w:val="both"/>
      <w:textAlignment w:val="baseline"/>
    </w:pPr>
    <w:rPr>
      <w:rFonts w:ascii="宋体" w:hAnsi="Times New Roman" w:eastAsia="宋体" w:cs="宋体"/>
      <w:sz w:val="34"/>
      <w:szCs w:val="34"/>
      <w:lang w:val="en-US" w:eastAsia="zh-CN" w:bidi="ar-SA"/>
    </w:rPr>
  </w:style>
  <w:style w:type="paragraph" w:customStyle="1" w:styleId="182">
    <w:name w:val="样式 标题 1 + 黑体 三号 非加粗 居中 段前: 6 磅 段后: 6 磅 行距: 固定值 20 磅"/>
    <w:basedOn w:val="2"/>
    <w:qFormat/>
    <w:uiPriority w:val="99"/>
    <w:pPr>
      <w:spacing w:before="120" w:after="120" w:line="400" w:lineRule="exact"/>
      <w:jc w:val="center"/>
    </w:pPr>
    <w:rPr>
      <w:rFonts w:ascii="黑体" w:hAnsi="黑体" w:eastAsia="黑体" w:cs="黑体"/>
      <w:b w:val="0"/>
      <w:bCs w:val="0"/>
      <w:sz w:val="32"/>
      <w:szCs w:val="32"/>
    </w:rPr>
  </w:style>
  <w:style w:type="paragraph" w:customStyle="1" w:styleId="183">
    <w:name w:val="xl34"/>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84">
    <w:name w:val="目录3"/>
    <w:basedOn w:val="1"/>
    <w:qFormat/>
    <w:uiPriority w:val="99"/>
    <w:pPr>
      <w:adjustRightInd w:val="0"/>
      <w:spacing w:line="420" w:lineRule="atLeast"/>
      <w:ind w:left="454"/>
      <w:textAlignment w:val="baseline"/>
    </w:pPr>
    <w:rPr>
      <w:kern w:val="0"/>
    </w:rPr>
  </w:style>
  <w:style w:type="paragraph" w:customStyle="1" w:styleId="185">
    <w:name w:val="样式3"/>
    <w:basedOn w:val="1"/>
    <w:qFormat/>
    <w:uiPriority w:val="99"/>
    <w:pPr>
      <w:tabs>
        <w:tab w:val="left" w:pos="945"/>
      </w:tabs>
      <w:adjustRightInd w:val="0"/>
      <w:snapToGrid w:val="0"/>
      <w:spacing w:before="120" w:after="120" w:line="312" w:lineRule="auto"/>
      <w:ind w:firstLine="567"/>
    </w:pPr>
    <w:rPr>
      <w:rFonts w:ascii="宋体" w:hAnsi="宋体" w:cs="宋体"/>
      <w:b/>
      <w:bCs/>
      <w:sz w:val="28"/>
      <w:szCs w:val="28"/>
    </w:rPr>
  </w:style>
  <w:style w:type="paragraph" w:customStyle="1" w:styleId="186">
    <w:name w:val="xl4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color w:val="000000"/>
      <w:kern w:val="0"/>
    </w:rPr>
  </w:style>
  <w:style w:type="paragraph" w:customStyle="1" w:styleId="187">
    <w:name w:val="表格文字"/>
    <w:basedOn w:val="1"/>
    <w:qFormat/>
    <w:uiPriority w:val="99"/>
    <w:pPr>
      <w:adjustRightInd w:val="0"/>
      <w:spacing w:line="420" w:lineRule="atLeast"/>
      <w:jc w:val="left"/>
      <w:textAlignment w:val="baseline"/>
    </w:pPr>
    <w:rPr>
      <w:kern w:val="0"/>
    </w:rPr>
  </w:style>
  <w:style w:type="paragraph" w:customStyle="1" w:styleId="188">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89">
    <w:name w:val="zhw"/>
    <w:basedOn w:val="1"/>
    <w:qFormat/>
    <w:uiPriority w:val="99"/>
    <w:pPr>
      <w:adjustRightInd w:val="0"/>
      <w:spacing w:line="140" w:lineRule="atLeast"/>
      <w:jc w:val="left"/>
      <w:textAlignment w:val="baseline"/>
    </w:pPr>
    <w:rPr>
      <w:rFonts w:ascii="Arial" w:hAnsi="Arial" w:cs="Arial"/>
      <w:sz w:val="24"/>
      <w:szCs w:val="24"/>
    </w:rPr>
  </w:style>
  <w:style w:type="paragraph" w:customStyle="1" w:styleId="190">
    <w:name w:val="op_exactqa_s_prop"/>
    <w:basedOn w:val="1"/>
    <w:qFormat/>
    <w:uiPriority w:val="99"/>
    <w:pPr>
      <w:widowControl/>
      <w:jc w:val="left"/>
    </w:pPr>
    <w:rPr>
      <w:rFonts w:ascii="宋体" w:hAnsi="宋体" w:cs="宋体"/>
      <w:kern w:val="0"/>
      <w:sz w:val="24"/>
      <w:szCs w:val="24"/>
    </w:rPr>
  </w:style>
  <w:style w:type="paragraph" w:customStyle="1" w:styleId="191">
    <w:name w:val="正文111"/>
    <w:basedOn w:val="1"/>
    <w:qFormat/>
    <w:uiPriority w:val="99"/>
    <w:pPr>
      <w:spacing w:line="360" w:lineRule="auto"/>
      <w:ind w:firstLine="200" w:firstLineChars="200"/>
    </w:pPr>
    <w:rPr>
      <w:rFonts w:ascii="宋体" w:hAnsi="宋体" w:cs="宋体"/>
      <w:sz w:val="28"/>
      <w:szCs w:val="28"/>
    </w:rPr>
  </w:style>
  <w:style w:type="paragraph" w:customStyle="1" w:styleId="192">
    <w:name w:val="正文文本缩进 22"/>
    <w:basedOn w:val="1"/>
    <w:qFormat/>
    <w:uiPriority w:val="99"/>
    <w:pPr>
      <w:adjustRightInd w:val="0"/>
      <w:spacing w:line="400" w:lineRule="atLeast"/>
      <w:ind w:firstLine="540"/>
      <w:textAlignment w:val="baseline"/>
    </w:pPr>
    <w:rPr>
      <w:rFonts w:ascii="宋体" w:cs="宋体"/>
      <w:kern w:val="0"/>
      <w:sz w:val="24"/>
      <w:szCs w:val="24"/>
    </w:rPr>
  </w:style>
  <w:style w:type="paragraph" w:customStyle="1" w:styleId="193">
    <w:name w:val="xl42"/>
    <w:basedOn w:val="1"/>
    <w:qFormat/>
    <w:uiPriority w:val="99"/>
    <w:pPr>
      <w:widowControl/>
      <w:pBdr>
        <w:top w:val="single" w:color="auto" w:sz="4" w:space="0"/>
        <w:bottom w:val="single" w:color="auto" w:sz="4" w:space="0"/>
      </w:pBdr>
      <w:spacing w:before="100" w:beforeAutospacing="1" w:after="100" w:afterAutospacing="1"/>
      <w:jc w:val="center"/>
    </w:pPr>
    <w:rPr>
      <w:color w:val="000000"/>
      <w:kern w:val="0"/>
    </w:rPr>
  </w:style>
  <w:style w:type="paragraph" w:styleId="194">
    <w:name w:val="List Paragraph"/>
    <w:basedOn w:val="1"/>
    <w:qFormat/>
    <w:uiPriority w:val="99"/>
    <w:pPr>
      <w:ind w:firstLine="420" w:firstLineChars="200"/>
    </w:pPr>
  </w:style>
  <w:style w:type="paragraph" w:customStyle="1" w:styleId="195">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196">
    <w:name w:val="表格方字"/>
    <w:basedOn w:val="1"/>
    <w:qFormat/>
    <w:uiPriority w:val="99"/>
    <w:pPr>
      <w:adjustRightInd w:val="0"/>
      <w:spacing w:line="420" w:lineRule="atLeast"/>
      <w:jc w:val="left"/>
      <w:textAlignment w:val="baseline"/>
    </w:pPr>
    <w:rPr>
      <w:kern w:val="0"/>
    </w:rPr>
  </w:style>
  <w:style w:type="paragraph" w:customStyle="1" w:styleId="197">
    <w:name w:val="Char Char Char Char Char Char Char Char Char Char Char Char Char Char Char Char"/>
    <w:basedOn w:val="1"/>
    <w:qFormat/>
    <w:uiPriority w:val="99"/>
    <w:pPr>
      <w:spacing w:line="520" w:lineRule="exact"/>
    </w:pPr>
    <w:rPr>
      <w:rFonts w:ascii="宋体" w:hAnsi="宋体" w:cs="宋体"/>
      <w:sz w:val="24"/>
      <w:szCs w:val="24"/>
    </w:rPr>
  </w:style>
  <w:style w:type="paragraph" w:customStyle="1" w:styleId="198">
    <w:name w:val="表文C"/>
    <w:basedOn w:val="1"/>
    <w:qFormat/>
    <w:uiPriority w:val="99"/>
    <w:pPr>
      <w:widowControl/>
      <w:tabs>
        <w:tab w:val="left" w:pos="0"/>
      </w:tabs>
      <w:adjustRightInd w:val="0"/>
      <w:snapToGrid w:val="0"/>
      <w:jc w:val="center"/>
    </w:pPr>
    <w:rPr>
      <w:kern w:val="0"/>
    </w:rPr>
  </w:style>
  <w:style w:type="paragraph" w:customStyle="1" w:styleId="199">
    <w:name w:val="表格6"/>
    <w:basedOn w:val="1"/>
    <w:qFormat/>
    <w:uiPriority w:val="99"/>
    <w:pPr>
      <w:adjustRightInd w:val="0"/>
      <w:spacing w:line="420" w:lineRule="atLeast"/>
      <w:ind w:left="737"/>
      <w:textAlignment w:val="baseline"/>
    </w:pPr>
    <w:rPr>
      <w:rFonts w:ascii="宋体" w:cs="宋体"/>
      <w:kern w:val="0"/>
    </w:rPr>
  </w:style>
  <w:style w:type="paragraph" w:customStyle="1" w:styleId="200">
    <w:name w:val="一级标题"/>
    <w:basedOn w:val="1"/>
    <w:qFormat/>
    <w:uiPriority w:val="99"/>
    <w:pPr>
      <w:spacing w:beforeLines="50" w:afterLines="50" w:line="360" w:lineRule="auto"/>
      <w:jc w:val="left"/>
    </w:pPr>
    <w:rPr>
      <w:rFonts w:ascii="黑体" w:hAnsi="Arial" w:eastAsia="黑体" w:cs="黑体"/>
      <w:sz w:val="24"/>
      <w:szCs w:val="24"/>
      <w:lang w:val="en-GB"/>
    </w:rPr>
  </w:style>
  <w:style w:type="paragraph" w:customStyle="1" w:styleId="201">
    <w:name w:val="Char Char Char Char1"/>
    <w:basedOn w:val="1"/>
    <w:qFormat/>
    <w:uiPriority w:val="99"/>
  </w:style>
  <w:style w:type="paragraph" w:customStyle="1" w:styleId="202">
    <w:name w:val="样式 标题 3 + (中文) 黑体 小四 非加粗 段前: 7.8 磅 段后: 0 磅 行距: 固定值 20 磅"/>
    <w:basedOn w:val="4"/>
    <w:next w:val="1"/>
    <w:qFormat/>
    <w:uiPriority w:val="99"/>
    <w:pPr>
      <w:spacing w:before="0" w:after="0" w:line="400" w:lineRule="exact"/>
    </w:pPr>
    <w:rPr>
      <w:rFonts w:eastAsia="黑体"/>
      <w:b w:val="0"/>
      <w:bCs w:val="0"/>
      <w:sz w:val="24"/>
      <w:szCs w:val="24"/>
    </w:rPr>
  </w:style>
  <w:style w:type="paragraph" w:customStyle="1" w:styleId="203">
    <w:name w:val="Char Char Char1"/>
    <w:basedOn w:val="1"/>
    <w:qFormat/>
    <w:uiPriority w:val="99"/>
    <w:pPr>
      <w:spacing w:line="360" w:lineRule="auto"/>
      <w:ind w:firstLine="200" w:firstLineChars="200"/>
    </w:pPr>
    <w:rPr>
      <w:rFonts w:ascii="宋体" w:hAnsi="宋体" w:cs="宋体"/>
      <w:sz w:val="24"/>
      <w:szCs w:val="24"/>
    </w:rPr>
  </w:style>
  <w:style w:type="paragraph" w:customStyle="1" w:styleId="204">
    <w:name w:val="xl43"/>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color w:val="000000"/>
      <w:kern w:val="0"/>
    </w:rPr>
  </w:style>
  <w:style w:type="paragraph" w:customStyle="1" w:styleId="205">
    <w:name w:val="样式2"/>
    <w:basedOn w:val="46"/>
    <w:qFormat/>
    <w:uiPriority w:val="99"/>
    <w:pPr>
      <w:spacing w:line="315" w:lineRule="atLeast"/>
    </w:pPr>
    <w:rPr>
      <w:rFonts w:ascii="Cambria" w:hAnsi="Cambria" w:cs="Cambria"/>
    </w:rPr>
  </w:style>
  <w:style w:type="paragraph" w:customStyle="1" w:styleId="206">
    <w:name w:val="前言、引言标题"/>
    <w:next w:val="1"/>
    <w:qFormat/>
    <w:uiPriority w:val="99"/>
    <w:p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207">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color w:val="000000"/>
      <w:kern w:val="0"/>
    </w:rPr>
  </w:style>
  <w:style w:type="paragraph" w:customStyle="1" w:styleId="208">
    <w:name w:val="1"/>
    <w:basedOn w:val="1"/>
    <w:next w:val="1"/>
    <w:qFormat/>
    <w:uiPriority w:val="99"/>
  </w:style>
  <w:style w:type="paragraph" w:customStyle="1" w:styleId="209">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10">
    <w:name w:val="p0"/>
    <w:basedOn w:val="1"/>
    <w:qFormat/>
    <w:uiPriority w:val="99"/>
    <w:pPr>
      <w:widowControl/>
    </w:pPr>
    <w:rPr>
      <w:rFonts w:ascii="宋体" w:cs="宋体"/>
      <w:kern w:val="0"/>
      <w:position w:val="-6"/>
    </w:rPr>
  </w:style>
  <w:style w:type="paragraph" w:customStyle="1" w:styleId="211">
    <w:name w:val="样式 加粗 居中"/>
    <w:basedOn w:val="1"/>
    <w:qFormat/>
    <w:uiPriority w:val="99"/>
    <w:pPr>
      <w:jc w:val="center"/>
    </w:pPr>
    <w:rPr>
      <w:b/>
      <w:bCs/>
    </w:rPr>
  </w:style>
  <w:style w:type="paragraph" w:customStyle="1" w:styleId="212">
    <w:name w:val="Char1"/>
    <w:basedOn w:val="1"/>
    <w:qFormat/>
    <w:uiPriority w:val="99"/>
    <w:rPr>
      <w:rFonts w:ascii="宋体" w:cs="宋体"/>
      <w:kern w:val="0"/>
    </w:rPr>
  </w:style>
  <w:style w:type="paragraph" w:customStyle="1" w:styleId="213">
    <w:name w:val="Char Char Char1 Char Char Char Char Char Char Char Char Char Char Char Char Char Char Char Char Char Char Char2"/>
    <w:basedOn w:val="1"/>
    <w:qFormat/>
    <w:uiPriority w:val="99"/>
  </w:style>
  <w:style w:type="paragraph" w:customStyle="1" w:styleId="214">
    <w:name w:val="格式3"/>
    <w:basedOn w:val="1"/>
    <w:qFormat/>
    <w:uiPriority w:val="99"/>
    <w:pPr>
      <w:tabs>
        <w:tab w:val="left" w:pos="1304"/>
      </w:tabs>
      <w:adjustRightInd w:val="0"/>
      <w:snapToGrid w:val="0"/>
      <w:spacing w:beforeLines="15" w:afterLines="15" w:line="440" w:lineRule="exact"/>
      <w:ind w:left="1304" w:hanging="453"/>
    </w:pPr>
    <w:rPr>
      <w:color w:val="0000FF"/>
      <w:sz w:val="24"/>
      <w:szCs w:val="24"/>
    </w:rPr>
  </w:style>
  <w:style w:type="paragraph" w:customStyle="1" w:styleId="215">
    <w:name w:val="二级标题"/>
    <w:basedOn w:val="1"/>
    <w:qFormat/>
    <w:uiPriority w:val="99"/>
    <w:pPr>
      <w:adjustRightInd w:val="0"/>
      <w:snapToGrid w:val="0"/>
      <w:spacing w:line="360" w:lineRule="exact"/>
      <w:jc w:val="left"/>
      <w:outlineLvl w:val="0"/>
    </w:pPr>
    <w:rPr>
      <w:rFonts w:ascii="宋体" w:hAnsi="宋体" w:cs="宋体"/>
      <w:b/>
      <w:bCs/>
      <w:color w:val="FF0000"/>
      <w:lang w:val="en-GB"/>
    </w:rPr>
  </w:style>
  <w:style w:type="paragraph" w:customStyle="1" w:styleId="216">
    <w:name w:val="表格1"/>
    <w:basedOn w:val="1"/>
    <w:qFormat/>
    <w:uiPriority w:val="99"/>
    <w:pPr>
      <w:adjustRightInd w:val="0"/>
      <w:spacing w:line="420" w:lineRule="atLeast"/>
      <w:ind w:left="284"/>
      <w:textAlignment w:val="baseline"/>
    </w:pPr>
    <w:rPr>
      <w:kern w:val="0"/>
    </w:rPr>
  </w:style>
  <w:style w:type="paragraph" w:customStyle="1" w:styleId="217">
    <w:name w:val="正文A"/>
    <w:link w:val="230"/>
    <w:qFormat/>
    <w:uiPriority w:val="99"/>
    <w:pPr>
      <w:tabs>
        <w:tab w:val="left" w:pos="0"/>
      </w:tabs>
      <w:adjustRightInd w:val="0"/>
      <w:spacing w:line="360" w:lineRule="auto"/>
      <w:ind w:firstLine="200" w:firstLineChars="200"/>
      <w:jc w:val="both"/>
    </w:pPr>
    <w:rPr>
      <w:rFonts w:ascii="Times New Roman" w:hAnsi="Times New Roman" w:eastAsia="宋体" w:cs="Times New Roman"/>
      <w:snapToGrid w:val="0"/>
      <w:sz w:val="22"/>
      <w:szCs w:val="22"/>
      <w:lang w:val="en-US" w:eastAsia="zh-CN" w:bidi="ar-SA"/>
    </w:rPr>
  </w:style>
  <w:style w:type="paragraph" w:customStyle="1" w:styleId="218">
    <w:name w:val="Char11"/>
    <w:basedOn w:val="1"/>
    <w:qFormat/>
    <w:uiPriority w:val="99"/>
  </w:style>
  <w:style w:type="paragraph" w:customStyle="1" w:styleId="219">
    <w:name w:val="目录2"/>
    <w:basedOn w:val="1"/>
    <w:qFormat/>
    <w:uiPriority w:val="99"/>
    <w:pPr>
      <w:adjustRightInd w:val="0"/>
      <w:spacing w:line="420" w:lineRule="atLeast"/>
      <w:ind w:left="227"/>
      <w:textAlignment w:val="baseline"/>
    </w:pPr>
    <w:rPr>
      <w:kern w:val="0"/>
    </w:rPr>
  </w:style>
  <w:style w:type="paragraph" w:customStyle="1" w:styleId="220">
    <w:name w:val="章标题"/>
    <w:next w:val="157"/>
    <w:qFormat/>
    <w:uiPriority w:val="99"/>
    <w:pPr>
      <w:spacing w:beforeLines="50" w:afterLines="50"/>
      <w:jc w:val="both"/>
      <w:outlineLvl w:val="1"/>
    </w:pPr>
    <w:rPr>
      <w:rFonts w:ascii="黑体" w:hAnsi="Times New Roman" w:eastAsia="黑体" w:cs="黑体"/>
      <w:sz w:val="21"/>
      <w:szCs w:val="21"/>
      <w:lang w:val="en-US" w:eastAsia="zh-CN" w:bidi="ar-SA"/>
    </w:rPr>
  </w:style>
  <w:style w:type="paragraph" w:customStyle="1" w:styleId="221">
    <w:name w:val="三级条标题"/>
    <w:basedOn w:val="155"/>
    <w:next w:val="157"/>
    <w:qFormat/>
    <w:uiPriority w:val="99"/>
    <w:pPr>
      <w:outlineLvl w:val="4"/>
    </w:pPr>
  </w:style>
  <w:style w:type="paragraph" w:customStyle="1" w:styleId="22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rPr>
  </w:style>
  <w:style w:type="paragraph" w:customStyle="1" w:styleId="223">
    <w:name w:val="Char Char Char1 Char"/>
    <w:basedOn w:val="3"/>
    <w:next w:val="1"/>
    <w:qFormat/>
    <w:uiPriority w:val="99"/>
    <w:pPr>
      <w:snapToGrid w:val="0"/>
      <w:spacing w:before="120" w:after="120" w:line="240" w:lineRule="auto"/>
      <w:jc w:val="left"/>
    </w:pPr>
  </w:style>
  <w:style w:type="paragraph" w:customStyle="1" w:styleId="224">
    <w:name w:val="表格"/>
    <w:basedOn w:val="1"/>
    <w:qFormat/>
    <w:uiPriority w:val="99"/>
    <w:pPr>
      <w:jc w:val="center"/>
      <w:textAlignment w:val="center"/>
    </w:pPr>
    <w:rPr>
      <w:rFonts w:ascii="华文细黑" w:hAnsi="华文细黑" w:cs="华文细黑"/>
      <w:kern w:val="0"/>
    </w:rPr>
  </w:style>
  <w:style w:type="paragraph" w:customStyle="1" w:styleId="225">
    <w:name w:val="font7"/>
    <w:basedOn w:val="1"/>
    <w:qFormat/>
    <w:uiPriority w:val="99"/>
    <w:pPr>
      <w:widowControl/>
      <w:spacing w:before="100" w:beforeAutospacing="1" w:after="100" w:afterAutospacing="1"/>
      <w:jc w:val="left"/>
    </w:pPr>
    <w:rPr>
      <w:color w:val="000000"/>
      <w:kern w:val="0"/>
    </w:rPr>
  </w:style>
  <w:style w:type="paragraph" w:customStyle="1" w:styleId="226">
    <w:name w:val="默认段落字体 Para Char Char Char Char"/>
    <w:basedOn w:val="1"/>
    <w:qFormat/>
    <w:uiPriority w:val="99"/>
  </w:style>
  <w:style w:type="paragraph" w:customStyle="1" w:styleId="227">
    <w:name w:val="xl3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228">
    <w:name w:val="2"/>
    <w:basedOn w:val="1"/>
    <w:next w:val="1"/>
    <w:qFormat/>
    <w:uiPriority w:val="99"/>
    <w:rPr>
      <w:rFonts w:ascii="宋体" w:cs="宋体"/>
      <w:b/>
      <w:bCs/>
      <w:sz w:val="24"/>
      <w:szCs w:val="24"/>
    </w:rPr>
  </w:style>
  <w:style w:type="paragraph" w:customStyle="1" w:styleId="229">
    <w:name w:val="xl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0000"/>
      <w:kern w:val="0"/>
    </w:rPr>
  </w:style>
  <w:style w:type="character" w:customStyle="1" w:styleId="230">
    <w:name w:val="正文A Char"/>
    <w:link w:val="217"/>
    <w:qFormat/>
    <w:uiPriority w:val="99"/>
    <w:rPr>
      <w:snapToGrid w:val="0"/>
      <w:sz w:val="22"/>
      <w:szCs w:val="22"/>
      <w:lang w:bidi="ar-SA"/>
    </w:rPr>
  </w:style>
  <w:style w:type="paragraph" w:customStyle="1" w:styleId="231">
    <w:name w:val="Char3"/>
    <w:basedOn w:val="1"/>
    <w:qFormat/>
    <w:uiPriority w:val="99"/>
    <w:rPr>
      <w:rFonts w:ascii="Tahoma" w:hAnsi="Tahoma" w:cs="Tahoma"/>
      <w:sz w:val="24"/>
      <w:szCs w:val="24"/>
    </w:rPr>
  </w:style>
  <w:style w:type="paragraph" w:customStyle="1" w:styleId="232">
    <w:name w:val="Char Char Char1 Char Char Char Char Char Char Char Char Char Char Char Char Char Char Char Char Char Char Char1"/>
    <w:basedOn w:val="1"/>
    <w:qFormat/>
    <w:uiPriority w:val="99"/>
  </w:style>
  <w:style w:type="paragraph" w:customStyle="1" w:styleId="233">
    <w:name w:val="Char2"/>
    <w:basedOn w:val="1"/>
    <w:qFormat/>
    <w:uiPriority w:val="99"/>
    <w:rPr>
      <w:rFonts w:ascii="Tahoma" w:hAnsi="Tahoma" w:cs="Tahoma"/>
      <w:sz w:val="24"/>
      <w:szCs w:val="24"/>
    </w:rPr>
  </w:style>
  <w:style w:type="paragraph" w:customStyle="1" w:styleId="234">
    <w:name w:val="样式 样式 样式 样式 样式 样式 正文 + 首行缩进:  2.25 字符 + 首行缩进:  2.25 字符 + 首行缩进:  ...1"/>
    <w:basedOn w:val="1"/>
    <w:qFormat/>
    <w:uiPriority w:val="99"/>
    <w:pPr>
      <w:spacing w:line="360" w:lineRule="auto"/>
      <w:ind w:firstLine="200" w:firstLineChars="200"/>
    </w:pPr>
    <w:rPr>
      <w:rFonts w:eastAsia="幼圆"/>
      <w:spacing w:val="4"/>
      <w:sz w:val="24"/>
      <w:szCs w:val="24"/>
    </w:rPr>
  </w:style>
  <w:style w:type="paragraph" w:customStyle="1" w:styleId="235">
    <w:name w:val="样式 样式 样式 样式 样式 样式 样式 正文 + 首行缩进:  2.25 字符 + 首行缩进:  2.25 字符 + 首行缩进..."/>
    <w:basedOn w:val="234"/>
    <w:qFormat/>
    <w:uiPriority w:val="99"/>
  </w:style>
  <w:style w:type="paragraph" w:customStyle="1" w:styleId="236">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37">
    <w:name w:val="Revision1"/>
    <w:hidden/>
    <w:semiHidden/>
    <w:qFormat/>
    <w:uiPriority w:val="99"/>
    <w:rPr>
      <w:rFonts w:ascii="Times New Roman" w:hAnsi="Times New Roman" w:eastAsia="宋体" w:cs="Times New Roman"/>
      <w:kern w:val="2"/>
      <w:sz w:val="21"/>
      <w:szCs w:val="21"/>
      <w:lang w:val="en-US" w:eastAsia="zh-CN" w:bidi="ar-SA"/>
    </w:rPr>
  </w:style>
  <w:style w:type="paragraph" w:customStyle="1" w:styleId="238">
    <w:name w:val="简单回函地址"/>
    <w:basedOn w:val="1"/>
    <w:qFormat/>
    <w:uiPriority w:val="99"/>
  </w:style>
  <w:style w:type="character" w:customStyle="1" w:styleId="239">
    <w:name w:val="正文文本 3 Char"/>
    <w:qFormat/>
    <w:uiPriority w:val="99"/>
    <w:rPr>
      <w:rFonts w:ascii="宋体" w:eastAsia="宋体" w:cs="宋体"/>
      <w:kern w:val="2"/>
      <w:sz w:val="24"/>
      <w:szCs w:val="24"/>
      <w:lang w:val="en-US" w:eastAsia="zh-CN"/>
    </w:rPr>
  </w:style>
  <w:style w:type="character" w:customStyle="1" w:styleId="240">
    <w:name w:val="标题 6 Char"/>
    <w:qFormat/>
    <w:uiPriority w:val="99"/>
    <w:rPr>
      <w:rFonts w:ascii="Arial" w:hAnsi="Arial" w:eastAsia="黑体" w:cs="Arial"/>
      <w:b/>
      <w:bCs/>
      <w:sz w:val="24"/>
      <w:szCs w:val="24"/>
      <w:lang w:val="en-US" w:eastAsia="zh-CN"/>
    </w:rPr>
  </w:style>
  <w:style w:type="character" w:customStyle="1" w:styleId="241">
    <w:name w:val="标题 3 Char"/>
    <w:qFormat/>
    <w:uiPriority w:val="99"/>
    <w:rPr>
      <w:rFonts w:eastAsia="宋体"/>
      <w:b/>
      <w:bCs/>
      <w:kern w:val="2"/>
      <w:sz w:val="32"/>
      <w:szCs w:val="32"/>
      <w:lang w:val="en-US" w:eastAsia="zh-CN"/>
    </w:rPr>
  </w:style>
  <w:style w:type="character" w:customStyle="1" w:styleId="242">
    <w:name w:val="标题 4 Char"/>
    <w:qFormat/>
    <w:uiPriority w:val="99"/>
    <w:rPr>
      <w:rFonts w:ascii="Arial" w:hAnsi="Arial" w:eastAsia="黑体" w:cs="Arial"/>
      <w:b/>
      <w:bCs/>
      <w:kern w:val="2"/>
      <w:sz w:val="28"/>
      <w:szCs w:val="28"/>
      <w:lang w:val="en-US" w:eastAsia="zh-CN"/>
    </w:rPr>
  </w:style>
  <w:style w:type="character" w:customStyle="1" w:styleId="243">
    <w:name w:val="正文缩进 Char"/>
    <w:qFormat/>
    <w:uiPriority w:val="99"/>
    <w:rPr>
      <w:rFonts w:eastAsia="宋体"/>
      <w:kern w:val="2"/>
      <w:sz w:val="24"/>
      <w:szCs w:val="24"/>
      <w:lang w:val="en-US" w:eastAsia="zh-CN"/>
    </w:rPr>
  </w:style>
  <w:style w:type="paragraph" w:customStyle="1" w:styleId="244">
    <w:name w:val="文头"/>
    <w:basedOn w:val="1"/>
    <w:qFormat/>
    <w:uiPriority w:val="99"/>
    <w:pPr>
      <w:tabs>
        <w:tab w:val="left" w:pos="6663"/>
      </w:tabs>
      <w:autoSpaceDE w:val="0"/>
      <w:autoSpaceDN w:val="0"/>
      <w:snapToGrid w:val="0"/>
      <w:spacing w:after="800" w:line="1500" w:lineRule="atLeast"/>
      <w:ind w:left="511" w:right="227" w:hanging="284"/>
      <w:jc w:val="distribute"/>
    </w:pPr>
    <w:rPr>
      <w:rFonts w:ascii="汉鼎简大宋" w:eastAsia="汉鼎简大宋" w:cs="汉鼎简大宋"/>
      <w:b/>
      <w:bCs/>
      <w:color w:val="FF0000"/>
      <w:w w:val="62"/>
      <w:kern w:val="0"/>
      <w:sz w:val="140"/>
      <w:szCs w:val="140"/>
    </w:rPr>
  </w:style>
  <w:style w:type="paragraph" w:customStyle="1" w:styleId="245">
    <w:name w:val="标题1"/>
    <w:basedOn w:val="1"/>
    <w:next w:val="1"/>
    <w:qFormat/>
    <w:uiPriority w:val="99"/>
    <w:pPr>
      <w:tabs>
        <w:tab w:val="left" w:pos="9193"/>
        <w:tab w:val="left" w:pos="9827"/>
      </w:tabs>
      <w:autoSpaceDE w:val="0"/>
      <w:autoSpaceDN w:val="0"/>
      <w:snapToGrid w:val="0"/>
      <w:spacing w:line="700" w:lineRule="atLeast"/>
      <w:jc w:val="center"/>
    </w:pPr>
    <w:rPr>
      <w:rFonts w:eastAsia="方正小标宋_GBK"/>
      <w:kern w:val="0"/>
      <w:sz w:val="44"/>
      <w:szCs w:val="44"/>
    </w:rPr>
  </w:style>
  <w:style w:type="paragraph" w:customStyle="1" w:styleId="246">
    <w:name w:val="样式 主题词 + 段后: 8.85 磅 行距: 固定值 26 磅"/>
    <w:basedOn w:val="1"/>
    <w:qFormat/>
    <w:uiPriority w:val="99"/>
    <w:pPr>
      <w:autoSpaceDE w:val="0"/>
      <w:autoSpaceDN w:val="0"/>
      <w:adjustRightInd w:val="0"/>
      <w:spacing w:after="177" w:line="520" w:lineRule="exact"/>
      <w:jc w:val="left"/>
    </w:pPr>
    <w:rPr>
      <w:rFonts w:ascii="方正黑体_GBK" w:eastAsia="方正黑体_GBK" w:cs="方正黑体_GBK"/>
      <w:kern w:val="0"/>
      <w:sz w:val="32"/>
      <w:szCs w:val="32"/>
    </w:rPr>
  </w:style>
  <w:style w:type="paragraph" w:customStyle="1" w:styleId="247">
    <w:name w:val="附件栏"/>
    <w:basedOn w:val="1"/>
    <w:qFormat/>
    <w:uiPriority w:val="99"/>
    <w:pPr>
      <w:autoSpaceDE w:val="0"/>
      <w:autoSpaceDN w:val="0"/>
      <w:snapToGrid w:val="0"/>
      <w:spacing w:line="590" w:lineRule="atLeast"/>
      <w:ind w:firstLine="624"/>
    </w:pPr>
    <w:rPr>
      <w:rFonts w:eastAsia="仿宋"/>
      <w:kern w:val="0"/>
      <w:sz w:val="32"/>
      <w:szCs w:val="32"/>
    </w:rPr>
  </w:style>
  <w:style w:type="paragraph" w:customStyle="1" w:styleId="248">
    <w:name w:val="红线"/>
    <w:basedOn w:val="2"/>
    <w:qFormat/>
    <w:uiPriority w:val="99"/>
    <w:pPr>
      <w:keepNext w:val="0"/>
      <w:keepLines w:val="0"/>
      <w:autoSpaceDE w:val="0"/>
      <w:autoSpaceDN w:val="0"/>
      <w:adjustRightInd w:val="0"/>
      <w:spacing w:before="0" w:after="851" w:line="227" w:lineRule="atLeast"/>
      <w:ind w:right="-142"/>
      <w:jc w:val="center"/>
      <w:outlineLvl w:val="9"/>
    </w:pPr>
    <w:rPr>
      <w:rFonts w:ascii="宋体" w:cs="宋体"/>
      <w:kern w:val="0"/>
      <w:sz w:val="10"/>
      <w:szCs w:val="10"/>
    </w:rPr>
  </w:style>
  <w:style w:type="character" w:customStyle="1" w:styleId="249">
    <w:name w:val="font21"/>
    <w:qFormat/>
    <w:uiPriority w:val="99"/>
    <w:rPr>
      <w:rFonts w:ascii="宋体" w:hAnsi="宋体" w:eastAsia="宋体" w:cs="宋体"/>
      <w:color w:val="000000"/>
      <w:sz w:val="22"/>
      <w:szCs w:val="22"/>
      <w:u w:val="none"/>
    </w:rPr>
  </w:style>
  <w:style w:type="character" w:customStyle="1" w:styleId="250">
    <w:name w:val="font01"/>
    <w:qFormat/>
    <w:uiPriority w:val="99"/>
    <w:rPr>
      <w:rFonts w:ascii="宋体" w:hAnsi="宋体" w:eastAsia="宋体" w:cs="宋体"/>
      <w:b/>
      <w:bCs/>
      <w:color w:val="000000"/>
      <w:sz w:val="22"/>
      <w:szCs w:val="22"/>
      <w:u w:val="none"/>
    </w:rPr>
  </w:style>
  <w:style w:type="paragraph" w:customStyle="1" w:styleId="251">
    <w:name w:val="标题 51"/>
    <w:basedOn w:val="1"/>
    <w:qFormat/>
    <w:uiPriority w:val="1"/>
    <w:pPr>
      <w:autoSpaceDE w:val="0"/>
      <w:autoSpaceDN w:val="0"/>
      <w:ind w:left="488"/>
      <w:jc w:val="left"/>
      <w:outlineLvl w:val="5"/>
    </w:pPr>
    <w:rPr>
      <w:rFonts w:ascii="Noto Sans CJK JP Regular" w:hAnsi="Noto Sans CJK JP Regular" w:eastAsia="Noto Sans CJK JP Regular" w:cs="Noto Sans CJK JP Regular"/>
      <w:kern w:val="0"/>
      <w:sz w:val="24"/>
      <w:szCs w:val="24"/>
      <w:lang w:eastAsia="en-US"/>
    </w:rPr>
  </w:style>
  <w:style w:type="paragraph" w:customStyle="1" w:styleId="252">
    <w:name w:val="标题 2 + Times New Roman 居中 段前: 0 磅 段后: 0 磅 行距: 单倍行距 + 段前..."/>
    <w:basedOn w:val="1"/>
    <w:qFormat/>
    <w:uiPriority w:val="0"/>
    <w:pPr>
      <w:keepNext/>
      <w:keepLines/>
      <w:adjustRightInd w:val="0"/>
      <w:snapToGrid w:val="0"/>
      <w:spacing w:beforeLines="150" w:afterLines="100"/>
      <w:jc w:val="center"/>
      <w:outlineLvl w:val="1"/>
    </w:pPr>
    <w:rPr>
      <w:rFonts w:eastAsia="黑体"/>
      <w:b/>
      <w:bCs/>
      <w:sz w:val="32"/>
      <w:szCs w:val="20"/>
    </w:rPr>
  </w:style>
  <w:style w:type="paragraph" w:customStyle="1" w:styleId="253">
    <w:name w:val="标题 5 + (西文) Arial Narrow"/>
    <w:basedOn w:val="5"/>
    <w:qFormat/>
    <w:uiPriority w:val="0"/>
    <w:pPr>
      <w:adjustRightInd w:val="0"/>
      <w:snapToGrid w:val="0"/>
      <w:spacing w:beforeLines="100" w:afterLines="100" w:line="360" w:lineRule="auto"/>
      <w:jc w:val="center"/>
    </w:pPr>
    <w:rPr>
      <w:rFonts w:ascii="Arial Narrow" w:hAnsi="Arial Narrow" w:eastAsia="宋体"/>
      <w:kern w:val="0"/>
    </w:rPr>
  </w:style>
  <w:style w:type="paragraph" w:customStyle="1" w:styleId="254">
    <w:name w:val="WPSOffice手动目录 1"/>
    <w:qFormat/>
    <w:uiPriority w:val="0"/>
    <w:rPr>
      <w:rFonts w:ascii="Times New Roman" w:hAnsi="Times New Roman" w:eastAsia="宋体" w:cs="Times New Roman"/>
      <w:lang w:val="en-US" w:eastAsia="zh-CN" w:bidi="ar-SA"/>
    </w:rPr>
  </w:style>
  <w:style w:type="paragraph" w:customStyle="1" w:styleId="255">
    <w:name w:val="Table Paragraph"/>
    <w:basedOn w:val="1"/>
    <w:qFormat/>
    <w:uiPriority w:val="1"/>
    <w:pPr>
      <w:autoSpaceDE w:val="0"/>
      <w:autoSpaceDN w:val="0"/>
      <w:adjustRightInd w:val="0"/>
      <w:jc w:val="left"/>
    </w:pPr>
    <w:rPr>
      <w:kern w:val="0"/>
      <w:sz w:val="24"/>
      <w:szCs w:val="24"/>
    </w:rPr>
  </w:style>
  <w:style w:type="paragraph" w:customStyle="1" w:styleId="256">
    <w:name w:val="Revision"/>
    <w:hidden/>
    <w:unhideWhenUsed/>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66</Pages>
  <Words>10045</Words>
  <Characters>10870</Characters>
  <Lines>407</Lines>
  <Paragraphs>114</Paragraphs>
  <TotalTime>0</TotalTime>
  <ScaleCrop>false</ScaleCrop>
  <LinksUpToDate>false</LinksUpToDate>
  <CharactersWithSpaces>11033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2021-05-26T10:35:00Z</dcterms:created>
  <dc:creator>1</dc:creator>
  <cp:lastModifiedBy>方寸zth</cp:lastModifiedBy>
  <cp:lastPrinted>2020-03-30T08:57:00Z</cp:lastPrinted>
  <dcterms:modified xsi:type="dcterms:W3CDTF">2025-09-25T00:46:58Z</dcterms:modified>
  <dc:title>中华人民共和国</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904F3690D4014557AD785F27374CA883</vt:lpwstr>
  </property>
  <property fmtid="{D5CDD505-2E9C-101B-9397-08002B2CF9AE}" pid="4" name="KSOTemplateDocerSaveRecord">
    <vt:lpwstr>eyJoZGlkIjoiODgyMzEzZDE0MjZjZDU2ZGRjNGUyMWY4NGExNTU0OGUiLCJ1c2VySWQiOiIxMDYzMjMyNjI2In0=</vt:lpwstr>
  </property>
</Properties>
</file>