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60CB2">
      <w:pPr>
        <w:spacing w:line="500" w:lineRule="exact"/>
        <w:jc w:val="center"/>
        <w:rPr>
          <w:rFonts w:ascii="宋体" w:hAnsi="宋体" w:cs="宋体"/>
          <w:bCs/>
          <w:spacing w:val="20"/>
          <w:sz w:val="44"/>
          <w:highlight w:val="none"/>
        </w:rPr>
      </w:pPr>
    </w:p>
    <w:p w14:paraId="1511E7B9">
      <w:pPr>
        <w:spacing w:line="360" w:lineRule="auto"/>
        <w:contextualSpacing/>
        <w:jc w:val="center"/>
        <w:rPr>
          <w:rFonts w:hint="eastAsia" w:ascii="宋体" w:hAnsi="宋体" w:eastAsia="宋体" w:cs="宋体"/>
          <w:b/>
          <w:bCs/>
          <w:sz w:val="36"/>
          <w:szCs w:val="36"/>
          <w:highlight w:val="none"/>
          <w:lang w:eastAsia="zh-CN"/>
        </w:rPr>
      </w:pPr>
      <w:r>
        <w:rPr>
          <w:rFonts w:hint="eastAsia" w:ascii="宋体" w:hAnsi="宋体" w:cs="宋体"/>
          <w:b/>
          <w:bCs/>
          <w:sz w:val="36"/>
          <w:szCs w:val="36"/>
          <w:highlight w:val="none"/>
          <w:lang w:eastAsia="zh-CN"/>
        </w:rPr>
        <w:t>2026年南通市交通工程在建工程安全生产、环境保护等技术服务项目</w:t>
      </w:r>
    </w:p>
    <w:p w14:paraId="4D6645CB">
      <w:pPr>
        <w:spacing w:line="480" w:lineRule="auto"/>
        <w:jc w:val="center"/>
        <w:rPr>
          <w:rFonts w:ascii="宋体" w:hAnsi="宋体" w:cs="宋体"/>
          <w:b/>
          <w:bCs/>
          <w:sz w:val="48"/>
          <w:szCs w:val="48"/>
          <w:highlight w:val="none"/>
        </w:rPr>
      </w:pPr>
    </w:p>
    <w:p w14:paraId="5257C762">
      <w:pPr>
        <w:jc w:val="center"/>
        <w:rPr>
          <w:rFonts w:ascii="宋体" w:hAnsi="宋体" w:cs="宋体"/>
          <w:bCs/>
          <w:sz w:val="100"/>
          <w:szCs w:val="100"/>
          <w:highlight w:val="none"/>
        </w:rPr>
      </w:pPr>
    </w:p>
    <w:p w14:paraId="55BBC4F1">
      <w:pPr>
        <w:tabs>
          <w:tab w:val="left" w:pos="6300"/>
        </w:tabs>
        <w:spacing w:line="300" w:lineRule="auto"/>
        <w:jc w:val="center"/>
        <w:rPr>
          <w:rFonts w:ascii="宋体" w:hAnsi="宋体" w:cs="宋体"/>
          <w:b/>
          <w:sz w:val="96"/>
          <w:szCs w:val="96"/>
          <w:highlight w:val="none"/>
        </w:rPr>
      </w:pPr>
      <w:r>
        <w:rPr>
          <w:rFonts w:hint="eastAsia" w:ascii="宋体" w:hAnsi="宋体" w:cs="宋体"/>
          <w:b/>
          <w:sz w:val="96"/>
          <w:szCs w:val="96"/>
          <w:highlight w:val="none"/>
        </w:rPr>
        <w:t>公开招标文件</w:t>
      </w:r>
    </w:p>
    <w:p w14:paraId="175FD15E">
      <w:pPr>
        <w:pStyle w:val="7"/>
        <w:spacing w:line="500" w:lineRule="exact"/>
        <w:rPr>
          <w:rFonts w:ascii="宋体" w:hAnsi="宋体" w:cs="宋体"/>
          <w:b w:val="0"/>
          <w:bCs/>
          <w:highlight w:val="none"/>
        </w:rPr>
      </w:pPr>
    </w:p>
    <w:p w14:paraId="04396A2A">
      <w:pPr>
        <w:spacing w:line="360" w:lineRule="auto"/>
        <w:jc w:val="center"/>
        <w:rPr>
          <w:rFonts w:ascii="宋体" w:hAnsi="宋体" w:cs="宋体"/>
          <w:b/>
          <w:sz w:val="30"/>
          <w:szCs w:val="30"/>
          <w:highlight w:val="none"/>
        </w:rPr>
      </w:pPr>
    </w:p>
    <w:p w14:paraId="270E8EBC">
      <w:pPr>
        <w:pStyle w:val="17"/>
        <w:rPr>
          <w:rFonts w:ascii="宋体" w:hAnsi="宋体" w:eastAsia="宋体" w:cs="宋体"/>
          <w:b/>
          <w:sz w:val="30"/>
          <w:szCs w:val="30"/>
          <w:highlight w:val="none"/>
        </w:rPr>
      </w:pPr>
    </w:p>
    <w:p w14:paraId="6D757184">
      <w:pPr>
        <w:pStyle w:val="55"/>
        <w:rPr>
          <w:rFonts w:ascii="宋体" w:hAnsi="宋体" w:eastAsia="宋体" w:cs="宋体"/>
          <w:b/>
          <w:color w:val="auto"/>
          <w:sz w:val="30"/>
          <w:szCs w:val="30"/>
          <w:highlight w:val="none"/>
        </w:rPr>
      </w:pPr>
    </w:p>
    <w:p w14:paraId="38B64BED">
      <w:pPr>
        <w:pStyle w:val="55"/>
        <w:rPr>
          <w:rFonts w:ascii="宋体" w:hAnsi="宋体" w:eastAsia="宋体" w:cs="宋体"/>
          <w:b/>
          <w:color w:val="auto"/>
          <w:sz w:val="30"/>
          <w:szCs w:val="30"/>
          <w:highlight w:val="none"/>
        </w:rPr>
      </w:pPr>
    </w:p>
    <w:p w14:paraId="55AECA5C">
      <w:pPr>
        <w:pStyle w:val="55"/>
        <w:rPr>
          <w:rFonts w:ascii="宋体" w:hAnsi="宋体" w:eastAsia="宋体" w:cs="宋体"/>
          <w:b/>
          <w:color w:val="auto"/>
          <w:sz w:val="30"/>
          <w:szCs w:val="30"/>
          <w:highlight w:val="none"/>
        </w:rPr>
      </w:pPr>
    </w:p>
    <w:p w14:paraId="7AA61908">
      <w:pPr>
        <w:pStyle w:val="55"/>
        <w:rPr>
          <w:rFonts w:ascii="宋体" w:hAnsi="宋体" w:eastAsia="宋体" w:cs="宋体"/>
          <w:b/>
          <w:color w:val="auto"/>
          <w:sz w:val="30"/>
          <w:szCs w:val="30"/>
          <w:highlight w:val="none"/>
        </w:rPr>
      </w:pPr>
    </w:p>
    <w:p w14:paraId="56507E10">
      <w:pPr>
        <w:pStyle w:val="55"/>
        <w:rPr>
          <w:rFonts w:ascii="宋体" w:hAnsi="宋体" w:eastAsia="宋体" w:cs="宋体"/>
          <w:b/>
          <w:color w:val="auto"/>
          <w:sz w:val="30"/>
          <w:szCs w:val="30"/>
          <w:highlight w:val="none"/>
        </w:rPr>
      </w:pPr>
    </w:p>
    <w:p w14:paraId="4E1C7243">
      <w:pPr>
        <w:pStyle w:val="55"/>
        <w:rPr>
          <w:rFonts w:ascii="宋体" w:hAnsi="宋体" w:eastAsia="宋体" w:cs="宋体"/>
          <w:b/>
          <w:color w:val="auto"/>
          <w:sz w:val="30"/>
          <w:szCs w:val="30"/>
          <w:highlight w:val="none"/>
        </w:rPr>
      </w:pPr>
    </w:p>
    <w:p w14:paraId="0CC161A2">
      <w:pPr>
        <w:pStyle w:val="55"/>
        <w:rPr>
          <w:rFonts w:ascii="宋体" w:hAnsi="宋体" w:eastAsia="宋体" w:cs="宋体"/>
          <w:b/>
          <w:color w:val="auto"/>
          <w:sz w:val="30"/>
          <w:szCs w:val="30"/>
          <w:highlight w:val="none"/>
        </w:rPr>
      </w:pPr>
    </w:p>
    <w:p w14:paraId="2C2EAB8F">
      <w:pPr>
        <w:pStyle w:val="55"/>
        <w:rPr>
          <w:rFonts w:ascii="宋体" w:hAnsi="宋体" w:eastAsia="宋体" w:cs="宋体"/>
          <w:b/>
          <w:color w:val="auto"/>
          <w:sz w:val="30"/>
          <w:szCs w:val="30"/>
          <w:highlight w:val="none"/>
        </w:rPr>
      </w:pPr>
    </w:p>
    <w:p w14:paraId="4AB70243">
      <w:pPr>
        <w:pStyle w:val="55"/>
        <w:rPr>
          <w:rFonts w:ascii="宋体" w:hAnsi="宋体" w:eastAsia="宋体" w:cs="宋体"/>
          <w:b/>
          <w:color w:val="auto"/>
          <w:sz w:val="30"/>
          <w:szCs w:val="30"/>
          <w:highlight w:val="none"/>
        </w:rPr>
      </w:pPr>
    </w:p>
    <w:p w14:paraId="60B69871">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2"/>
          <w:highlight w:val="none"/>
        </w:rPr>
        <w:t>采   购   人：</w:t>
      </w:r>
      <w:r>
        <w:rPr>
          <w:rFonts w:hint="eastAsia" w:ascii="宋体" w:hAnsi="宋体" w:cs="宋体"/>
          <w:b/>
          <w:bCs/>
          <w:sz w:val="32"/>
          <w:szCs w:val="30"/>
          <w:highlight w:val="none"/>
        </w:rPr>
        <w:t>南通市交通运输局</w:t>
      </w:r>
    </w:p>
    <w:p w14:paraId="2FCB180E">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0"/>
          <w:highlight w:val="none"/>
        </w:rPr>
        <w:t>采购代理机构：江苏睿致诚工程咨询有限公司</w:t>
      </w:r>
    </w:p>
    <w:p w14:paraId="5291F60E">
      <w:pPr>
        <w:spacing w:line="360" w:lineRule="auto"/>
        <w:ind w:firstLine="643" w:firstLineChars="200"/>
        <w:rPr>
          <w:rFonts w:ascii="宋体" w:hAnsi="宋体" w:cs="宋体"/>
          <w:b/>
          <w:sz w:val="30"/>
          <w:szCs w:val="30"/>
          <w:highlight w:val="none"/>
        </w:r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月</w:t>
      </w:r>
    </w:p>
    <w:p w14:paraId="3A737E0D">
      <w:pPr>
        <w:spacing w:line="500" w:lineRule="exact"/>
        <w:rPr>
          <w:rFonts w:ascii="宋体" w:hAnsi="宋体" w:cs="宋体"/>
          <w:highlight w:val="none"/>
        </w:rPr>
      </w:pPr>
    </w:p>
    <w:p w14:paraId="70E1AA9E">
      <w:pPr>
        <w:rPr>
          <w:rFonts w:ascii="宋体" w:hAnsi="宋体" w:cs="宋体"/>
          <w:sz w:val="44"/>
          <w:szCs w:val="44"/>
          <w:highlight w:val="none"/>
        </w:rPr>
      </w:pPr>
      <w:r>
        <w:rPr>
          <w:rFonts w:hint="eastAsia" w:ascii="宋体" w:hAnsi="宋体" w:cs="宋体"/>
          <w:sz w:val="44"/>
          <w:szCs w:val="44"/>
          <w:highlight w:val="none"/>
        </w:rPr>
        <w:br w:type="page"/>
      </w:r>
    </w:p>
    <w:p w14:paraId="6A2B2920">
      <w:pPr>
        <w:spacing w:line="360" w:lineRule="auto"/>
        <w:jc w:val="center"/>
        <w:rPr>
          <w:rFonts w:ascii="宋体" w:hAnsi="宋体" w:cs="宋体"/>
          <w:sz w:val="44"/>
          <w:szCs w:val="44"/>
          <w:highlight w:val="none"/>
        </w:rPr>
      </w:pPr>
      <w:r>
        <w:rPr>
          <w:rFonts w:hint="eastAsia" w:ascii="宋体" w:hAnsi="宋体" w:cs="宋体"/>
          <w:sz w:val="44"/>
          <w:szCs w:val="44"/>
          <w:highlight w:val="none"/>
        </w:rPr>
        <w:t>目 录</w:t>
      </w:r>
    </w:p>
    <w:p w14:paraId="51FB70A2">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第一部分  投标邀请</w:t>
      </w:r>
    </w:p>
    <w:p w14:paraId="5EB1BBB9">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第二部分  投标须知</w:t>
      </w:r>
    </w:p>
    <w:p w14:paraId="1EF4AB64">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第三部分  项目需求</w:t>
      </w:r>
    </w:p>
    <w:p w14:paraId="24C8F3C5">
      <w:pPr>
        <w:tabs>
          <w:tab w:val="left" w:pos="7740"/>
        </w:tabs>
        <w:spacing w:line="360" w:lineRule="auto"/>
        <w:ind w:firstLine="640"/>
        <w:rPr>
          <w:rFonts w:ascii="宋体" w:hAnsi="宋体" w:cs="宋体"/>
          <w:bCs/>
          <w:sz w:val="32"/>
          <w:szCs w:val="32"/>
          <w:highlight w:val="none"/>
        </w:rPr>
      </w:pPr>
      <w:r>
        <w:rPr>
          <w:rFonts w:hint="eastAsia" w:ascii="宋体" w:hAnsi="宋体" w:cs="宋体"/>
          <w:sz w:val="32"/>
          <w:szCs w:val="32"/>
          <w:highlight w:val="none"/>
        </w:rPr>
        <w:t xml:space="preserve">第四部分  </w:t>
      </w:r>
      <w:r>
        <w:rPr>
          <w:rFonts w:hint="eastAsia" w:ascii="宋体" w:hAnsi="宋体" w:cs="宋体"/>
          <w:bCs/>
          <w:sz w:val="32"/>
          <w:szCs w:val="32"/>
          <w:highlight w:val="none"/>
        </w:rPr>
        <w:t>评标方法与评标标准</w:t>
      </w:r>
    </w:p>
    <w:p w14:paraId="672885C3">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第五部分  合同格式</w:t>
      </w:r>
    </w:p>
    <w:p w14:paraId="2265FD69">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第六部分  投标文件组成</w:t>
      </w:r>
    </w:p>
    <w:p w14:paraId="665B7535">
      <w:pPr>
        <w:adjustRightInd w:val="0"/>
        <w:snapToGrid w:val="0"/>
        <w:spacing w:line="360" w:lineRule="auto"/>
        <w:jc w:val="center"/>
        <w:outlineLvl w:val="0"/>
        <w:rPr>
          <w:rFonts w:ascii="宋体" w:hAnsi="宋体" w:cs="宋体"/>
          <w:sz w:val="28"/>
          <w:szCs w:val="28"/>
          <w:highlight w:val="none"/>
        </w:rPr>
      </w:pPr>
      <w:r>
        <w:rPr>
          <w:rFonts w:hint="eastAsia" w:ascii="宋体" w:hAnsi="宋体" w:cs="宋体"/>
          <w:sz w:val="44"/>
          <w:szCs w:val="44"/>
          <w:highlight w:val="none"/>
        </w:rPr>
        <w:br w:type="page" w:clear="all"/>
      </w:r>
      <w:r>
        <w:rPr>
          <w:rFonts w:hint="eastAsia" w:ascii="宋体" w:hAnsi="宋体" w:cs="宋体"/>
          <w:bCs/>
          <w:sz w:val="36"/>
          <w:szCs w:val="36"/>
          <w:highlight w:val="none"/>
        </w:rPr>
        <w:t xml:space="preserve">第一部分  </w:t>
      </w:r>
      <w:bookmarkStart w:id="0" w:name="OLE_LINK5"/>
      <w:bookmarkStart w:id="1" w:name="OLE_LINK7"/>
      <w:r>
        <w:rPr>
          <w:rFonts w:hint="eastAsia" w:ascii="宋体" w:hAnsi="宋体" w:cs="宋体"/>
          <w:bCs/>
          <w:sz w:val="36"/>
          <w:szCs w:val="36"/>
          <w:highlight w:val="none"/>
        </w:rPr>
        <w:t>投标邀请</w:t>
      </w:r>
      <w:bookmarkStart w:id="2" w:name="OLE_LINK6"/>
    </w:p>
    <w:p w14:paraId="32D7A1D5">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bookmarkStart w:id="3" w:name="OLE_LINK1"/>
      <w:r>
        <w:rPr>
          <w:rFonts w:hint="eastAsia" w:ascii="宋体" w:hAnsi="宋体" w:cs="宋体"/>
          <w:sz w:val="24"/>
          <w:highlight w:val="none"/>
        </w:rPr>
        <w:t>项目概况</w:t>
      </w:r>
    </w:p>
    <w:p w14:paraId="02645905">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2026年南通市交通工程在建工程安全生产、环境保护等技术服务项目</w:t>
      </w:r>
      <w:r>
        <w:rPr>
          <w:rFonts w:hint="eastAsia" w:ascii="宋体" w:hAnsi="宋体" w:cs="宋体"/>
          <w:sz w:val="24"/>
          <w:highlight w:val="none"/>
        </w:rPr>
        <w:t>的潜在投标人可在南通市交通运输局网下载招标文件，并于202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r>
        <w:rPr>
          <w:rFonts w:hint="eastAsia" w:ascii="宋体" w:hAnsi="宋体" w:cs="宋体"/>
          <w:sz w:val="24"/>
          <w:highlight w:val="none"/>
          <w:lang w:val="en-US" w:eastAsia="zh-CN"/>
        </w:rPr>
        <w:t>14时00</w:t>
      </w:r>
      <w:r>
        <w:rPr>
          <w:rFonts w:hint="eastAsia" w:ascii="宋体" w:hAnsi="宋体" w:cs="宋体"/>
          <w:sz w:val="24"/>
          <w:highlight w:val="none"/>
        </w:rPr>
        <w:t>分（北京时间）前递交投标文件。</w:t>
      </w:r>
    </w:p>
    <w:p w14:paraId="31005AF0">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一、项目基本情况</w:t>
      </w:r>
    </w:p>
    <w:p w14:paraId="1A30C1D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1.项目名称：</w:t>
      </w:r>
      <w:r>
        <w:rPr>
          <w:rFonts w:hint="eastAsia" w:ascii="宋体" w:hAnsi="宋体" w:cs="宋体"/>
          <w:sz w:val="24"/>
          <w:highlight w:val="none"/>
          <w:lang w:eastAsia="zh-CN"/>
        </w:rPr>
        <w:t>2026年南通市交通工程在建工程安全生产、环境保护等技术服务项目</w:t>
      </w:r>
      <w:r>
        <w:rPr>
          <w:rFonts w:hint="eastAsia" w:ascii="宋体" w:hAnsi="宋体" w:cs="宋体"/>
          <w:sz w:val="24"/>
          <w:highlight w:val="none"/>
        </w:rPr>
        <w:t>；</w:t>
      </w:r>
    </w:p>
    <w:p w14:paraId="48B8BF0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2.预算金额：</w:t>
      </w:r>
      <w:r>
        <w:rPr>
          <w:rFonts w:hint="eastAsia" w:ascii="宋体" w:hAnsi="宋体" w:cs="宋体"/>
          <w:sz w:val="24"/>
          <w:highlight w:val="none"/>
          <w:lang w:val="en-US" w:eastAsia="zh-CN"/>
        </w:rPr>
        <w:t>28</w:t>
      </w:r>
      <w:r>
        <w:rPr>
          <w:rFonts w:hint="eastAsia" w:ascii="宋体" w:hAnsi="宋体" w:cs="宋体"/>
          <w:sz w:val="24"/>
          <w:highlight w:val="none"/>
        </w:rPr>
        <w:t>万元；</w:t>
      </w:r>
    </w:p>
    <w:p w14:paraId="5745B21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3.最高限价：人民币</w:t>
      </w:r>
      <w:r>
        <w:rPr>
          <w:rFonts w:hint="eastAsia" w:ascii="宋体" w:hAnsi="宋体" w:cs="宋体"/>
          <w:sz w:val="24"/>
          <w:highlight w:val="none"/>
          <w:lang w:val="en-US" w:eastAsia="zh-CN"/>
        </w:rPr>
        <w:t>贰拾捌万元整</w:t>
      </w:r>
      <w:r>
        <w:rPr>
          <w:rFonts w:hint="eastAsia" w:ascii="宋体" w:hAnsi="宋体" w:cs="宋体"/>
          <w:sz w:val="24"/>
          <w:highlight w:val="none"/>
        </w:rPr>
        <w:t>（¥</w:t>
      </w:r>
      <w:r>
        <w:rPr>
          <w:rFonts w:hint="eastAsia" w:ascii="宋体" w:hAnsi="宋体" w:cs="宋体"/>
          <w:sz w:val="24"/>
          <w:highlight w:val="none"/>
          <w:lang w:val="en-US" w:eastAsia="zh-CN"/>
        </w:rPr>
        <w:t>28</w:t>
      </w:r>
      <w:r>
        <w:rPr>
          <w:rFonts w:hint="eastAsia" w:ascii="宋体" w:hAnsi="宋体" w:cs="宋体"/>
          <w:sz w:val="24"/>
          <w:highlight w:val="none"/>
        </w:rPr>
        <w:t>0000）；</w:t>
      </w:r>
    </w:p>
    <w:p w14:paraId="02FE9130">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4.采购需求</w:t>
      </w:r>
      <w:r>
        <w:rPr>
          <w:rFonts w:hint="eastAsia" w:ascii="宋体" w:hAnsi="宋体" w:eastAsia="宋体" w:cs="宋体"/>
          <w:sz w:val="24"/>
          <w:highlight w:val="none"/>
          <w:lang w:val="en-US" w:eastAsia="zh-CN"/>
        </w:rPr>
        <w:t>：协助开展全市高速公路、国省干线公路、内河航道工程等在建工程安全监督检查。协助开展公路、航道工程扬尘防治、水土保持、噪声异味等监督检查。协助开展全市“平安工程（工地）”建设的方案编制优化、氛围营造、亮点提炼、经验推广、技术服务、专家咨询等；对申报部级、省级平安工程（工地）项目开展指导。详见招标文件第三部分，请仔细研究。</w:t>
      </w:r>
    </w:p>
    <w:p w14:paraId="00DCB15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5.合同履行期限：</w:t>
      </w:r>
      <w:r>
        <w:rPr>
          <w:rFonts w:hint="eastAsia" w:ascii="宋体" w:hAnsi="宋体"/>
          <w:sz w:val="24"/>
          <w:szCs w:val="24"/>
          <w:highlight w:val="none"/>
          <w:lang w:val="en-US" w:eastAsia="zh-CN"/>
        </w:rPr>
        <w:t>自合同签订之日起至2026年12月31日</w:t>
      </w:r>
      <w:r>
        <w:rPr>
          <w:rFonts w:hint="eastAsia" w:ascii="宋体" w:hAnsi="宋体"/>
          <w:sz w:val="24"/>
          <w:szCs w:val="24"/>
          <w:highlight w:val="none"/>
        </w:rPr>
        <w:t>（具体开始时间以采购人发布指令为准）。</w:t>
      </w:r>
    </w:p>
    <w:p w14:paraId="3A867014">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二、申请人的资格要求：</w:t>
      </w:r>
    </w:p>
    <w:p w14:paraId="1DF982F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（一）通用资格要求</w:t>
      </w:r>
    </w:p>
    <w:p w14:paraId="1D231B3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3934D21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在“信用中国”网站（www.creditchina.gov.cn）查询，无被列入失信被执行人、重大税收违法失信主体名单、严重失信主体名单及其他不符合《中华人民共和国政府采购法》第二十二条规定条件的信用记录。（投标文件中无需提供证明材料）</w:t>
      </w:r>
    </w:p>
    <w:p w14:paraId="50A4130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3.落实政府采购政策需满足的资格要求：无。</w:t>
      </w:r>
    </w:p>
    <w:p w14:paraId="349278F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4.本项目不接受联合体投标。</w:t>
      </w:r>
    </w:p>
    <w:p w14:paraId="614F544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（二）本项目的特定资格要求：</w:t>
      </w:r>
    </w:p>
    <w:p w14:paraId="2108DFA1">
      <w:pPr>
        <w:adjustRightInd w:val="0"/>
        <w:snapToGrid w:val="0"/>
        <w:spacing w:line="360" w:lineRule="auto"/>
        <w:ind w:firstLine="480" w:firstLineChars="200"/>
        <w:rPr>
          <w:rFonts w:hint="eastAsia" w:ascii="宋体" w:hAnsi="宋体" w:cs="宋体"/>
          <w:sz w:val="24"/>
          <w:highlight w:val="none"/>
          <w:lang w:val="zh-TW"/>
        </w:rPr>
      </w:pPr>
      <w:r>
        <w:rPr>
          <w:rFonts w:hint="eastAsia" w:ascii="宋体" w:hAnsi="宋体" w:cs="宋体"/>
          <w:sz w:val="24"/>
          <w:highlight w:val="none"/>
        </w:rPr>
        <w:t>1.</w:t>
      </w:r>
      <w:r>
        <w:rPr>
          <w:rFonts w:hint="eastAsia" w:ascii="宋体" w:hAnsi="宋体" w:cs="宋体"/>
          <w:sz w:val="24"/>
          <w:highlight w:val="none"/>
          <w:lang w:val="zh-TW"/>
        </w:rPr>
        <w:t>拟投入的项目负责人应具有公路工程相关专业（</w:t>
      </w:r>
      <w:r>
        <w:rPr>
          <w:rFonts w:hint="eastAsia" w:ascii="宋体" w:hAnsi="宋体" w:cs="宋体"/>
          <w:sz w:val="24"/>
          <w:highlight w:val="none"/>
        </w:rPr>
        <w:t>或</w:t>
      </w:r>
      <w:r>
        <w:rPr>
          <w:rFonts w:hint="eastAsia" w:ascii="宋体" w:hAnsi="宋体" w:cs="宋体"/>
          <w:sz w:val="24"/>
          <w:highlight w:val="none"/>
          <w:lang w:val="zh-TW"/>
        </w:rPr>
        <w:t>港口与航道类相关专业）高级工程师及以上职称；</w:t>
      </w:r>
    </w:p>
    <w:p w14:paraId="5F82F497">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zh-TW"/>
        </w:rPr>
        <w:t>注：公路工程相关专业</w:t>
      </w:r>
      <w:r>
        <w:rPr>
          <w:rFonts w:hint="eastAsia" w:ascii="宋体" w:hAnsi="宋体" w:cs="宋体"/>
          <w:sz w:val="24"/>
          <w:highlight w:val="none"/>
          <w:lang w:val="en-US" w:eastAsia="zh-CN"/>
        </w:rPr>
        <w:t>职称</w:t>
      </w:r>
      <w:r>
        <w:rPr>
          <w:rFonts w:hint="eastAsia" w:ascii="宋体" w:hAnsi="宋体" w:cs="宋体"/>
          <w:sz w:val="24"/>
          <w:highlight w:val="none"/>
          <w:lang w:val="zh-TW"/>
        </w:rPr>
        <w:t>包括公路工程、桥梁工程、公路与桥梁工程、交通土建、隧道（地下结构）工程、交通工程</w:t>
      </w:r>
      <w:r>
        <w:rPr>
          <w:rFonts w:hint="eastAsia" w:ascii="宋体" w:hAnsi="宋体" w:cs="宋体"/>
          <w:sz w:val="24"/>
          <w:highlight w:val="none"/>
          <w:lang w:val="en-US" w:eastAsia="zh-CN"/>
        </w:rPr>
        <w:t>等</w:t>
      </w:r>
      <w:r>
        <w:rPr>
          <w:rFonts w:hint="eastAsia" w:ascii="宋体" w:hAnsi="宋体" w:cs="宋体"/>
          <w:sz w:val="24"/>
          <w:highlight w:val="none"/>
          <w:lang w:val="zh-TW"/>
        </w:rPr>
        <w:t>专业职称。</w:t>
      </w:r>
    </w:p>
    <w:p w14:paraId="0FF3172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2.单位负责人为同一人或者存在直接控股、管理关系的不同投标人，不得参加同一合同项下的政府采购活动。</w:t>
      </w:r>
    </w:p>
    <w:p w14:paraId="64D53D2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3.本项目不允许分包。</w:t>
      </w:r>
    </w:p>
    <w:p w14:paraId="495725CB">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sz w:val="24"/>
          <w:highlight w:val="none"/>
        </w:rPr>
        <w:t>三、</w:t>
      </w:r>
      <w:r>
        <w:rPr>
          <w:rFonts w:hint="eastAsia" w:ascii="宋体" w:hAnsi="宋体" w:cs="宋体"/>
          <w:b/>
          <w:bCs/>
          <w:sz w:val="24"/>
          <w:highlight w:val="none"/>
        </w:rPr>
        <w:t>投标预约</w:t>
      </w:r>
    </w:p>
    <w:p w14:paraId="5848C28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1.预约时间：自本公告上网发布之日起至202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日，每日工作时间：上午9:00至11:30整，下午13:30至17:30整（北京时间，双休、节假日除外）。</w:t>
      </w:r>
    </w:p>
    <w:p w14:paraId="648BA4B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en-US"/>
        </w:rPr>
        <w:t>预约方式：凡符合资格要求并有意愿参加本项目的</w:t>
      </w:r>
      <w:r>
        <w:rPr>
          <w:rFonts w:hint="eastAsia" w:ascii="宋体" w:hAnsi="宋体" w:cs="宋体"/>
          <w:sz w:val="24"/>
          <w:highlight w:val="none"/>
        </w:rPr>
        <w:t>投标人</w:t>
      </w:r>
      <w:r>
        <w:rPr>
          <w:rFonts w:hint="eastAsia" w:ascii="宋体" w:hAnsi="宋体" w:cs="宋体"/>
          <w:sz w:val="24"/>
          <w:highlight w:val="none"/>
          <w:lang w:eastAsia="en-US"/>
        </w:rPr>
        <w:t>，请如实填写《申请函》（格式见本项目公告附件）并加盖公章，发彩色扫描件至邮箱（jsrzcnt@126.com）中，并致电</w:t>
      </w:r>
      <w:r>
        <w:rPr>
          <w:rFonts w:hint="eastAsia" w:ascii="宋体" w:hAnsi="宋体" w:cs="宋体"/>
          <w:sz w:val="24"/>
          <w:highlight w:val="none"/>
        </w:rPr>
        <w:t>采购</w:t>
      </w:r>
      <w:r>
        <w:rPr>
          <w:rFonts w:hint="eastAsia" w:ascii="宋体" w:hAnsi="宋体" w:cs="宋体"/>
          <w:sz w:val="24"/>
          <w:highlight w:val="none"/>
          <w:lang w:eastAsia="en-US"/>
        </w:rPr>
        <w:t>代理确认邮件送达，确认预约是否成功。</w:t>
      </w:r>
      <w:r>
        <w:rPr>
          <w:rFonts w:hint="eastAsia" w:ascii="宋体" w:hAnsi="宋体" w:cs="宋体"/>
          <w:sz w:val="24"/>
          <w:highlight w:val="none"/>
        </w:rPr>
        <w:t>凡预约成功的投标人，采购代理将邮寄一份纸质招标文件。</w:t>
      </w:r>
    </w:p>
    <w:p w14:paraId="1BBEDA5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招标文件资料费300元/套。</w:t>
      </w:r>
    </w:p>
    <w:p w14:paraId="35C40C1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采购代理联系人：陆工，联系电话：18260596237。</w:t>
      </w:r>
    </w:p>
    <w:p w14:paraId="61D05D7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注：未按上述要求进行预约及支付招标文件资料费用的，视为放弃本项目投标。</w:t>
      </w:r>
    </w:p>
    <w:p w14:paraId="5FCF021E">
      <w:pPr>
        <w:widowControl/>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四、提交投标文件截止时间、开标时间和地点</w:t>
      </w:r>
    </w:p>
    <w:p w14:paraId="5342E67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1.投标文件递交截止时间和地点</w:t>
      </w:r>
    </w:p>
    <w:p w14:paraId="59E5DB7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投标文件递交截止时间：202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日14</w:t>
      </w:r>
      <w:r>
        <w:rPr>
          <w:rFonts w:hint="eastAsia" w:ascii="宋体" w:hAnsi="宋体" w:cs="宋体"/>
          <w:sz w:val="24"/>
          <w:highlight w:val="none"/>
          <w:lang w:val="en-US" w:eastAsia="zh-CN"/>
        </w:rPr>
        <w:t>时</w:t>
      </w:r>
      <w:r>
        <w:rPr>
          <w:rFonts w:hint="eastAsia" w:ascii="宋体" w:hAnsi="宋体" w:cs="宋体"/>
          <w:sz w:val="24"/>
          <w:highlight w:val="none"/>
        </w:rPr>
        <w:t>00分（北京时间）。</w:t>
      </w:r>
    </w:p>
    <w:p w14:paraId="01A3483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投标文件递交地点：南通市交通运输局14楼西会议室，如有变化另行通知。</w:t>
      </w:r>
    </w:p>
    <w:p w14:paraId="6C4EDA48">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逾期送达的或者未送达指定地点的投标文件，采购人不予受理。</w:t>
      </w:r>
    </w:p>
    <w:p w14:paraId="6316A5D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2.开标时间及地点</w:t>
      </w:r>
    </w:p>
    <w:p w14:paraId="41D5C2D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日14</w:t>
      </w:r>
      <w:r>
        <w:rPr>
          <w:rFonts w:hint="eastAsia" w:ascii="宋体" w:hAnsi="宋体" w:cs="宋体"/>
          <w:sz w:val="24"/>
          <w:highlight w:val="none"/>
          <w:lang w:val="en-US" w:eastAsia="zh-CN"/>
        </w:rPr>
        <w:t>时</w:t>
      </w:r>
      <w:r>
        <w:rPr>
          <w:rFonts w:hint="eastAsia" w:ascii="宋体" w:hAnsi="宋体" w:cs="宋体"/>
          <w:sz w:val="24"/>
          <w:highlight w:val="none"/>
        </w:rPr>
        <w:t>00分（北京时间）。</w:t>
      </w:r>
    </w:p>
    <w:p w14:paraId="2289021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开标地点：南通市交通运输局14楼西会议室，如有变化另行通知。</w:t>
      </w:r>
    </w:p>
    <w:p w14:paraId="18185F4F">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五、公告期限</w:t>
      </w:r>
    </w:p>
    <w:p w14:paraId="77D7527A">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自本公告发布之日起5个工作日。</w:t>
      </w:r>
    </w:p>
    <w:p w14:paraId="25FB2E89">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六、其他补充事宜</w:t>
      </w:r>
    </w:p>
    <w:p w14:paraId="32F629F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1.投标保证金：免收</w:t>
      </w:r>
    </w:p>
    <w:p w14:paraId="7DF5B3FD">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有关本次招标的事项若存在变动或修改，</w:t>
      </w:r>
      <w:r>
        <w:rPr>
          <w:rFonts w:hint="eastAsia" w:ascii="宋体" w:hAnsi="宋体" w:cs="宋体"/>
          <w:sz w:val="24"/>
          <w:highlight w:val="none"/>
        </w:rPr>
        <w:t>均以南通市交通运输局网发布的更正或补充通知为准，</w:t>
      </w:r>
      <w:r>
        <w:rPr>
          <w:rFonts w:hint="eastAsia" w:ascii="宋体" w:hAnsi="宋体" w:cs="宋体"/>
          <w:bCs/>
          <w:sz w:val="24"/>
          <w:highlight w:val="none"/>
        </w:rPr>
        <w:t>敬请及时关注。</w:t>
      </w:r>
    </w:p>
    <w:p w14:paraId="3FC36F7F">
      <w:pPr>
        <w:tabs>
          <w:tab w:val="left" w:pos="900"/>
        </w:tabs>
        <w:adjustRightInd w:val="0"/>
        <w:snapToGrid w:val="0"/>
        <w:spacing w:line="360" w:lineRule="auto"/>
        <w:ind w:firstLine="480" w:firstLineChars="200"/>
        <w:jc w:val="left"/>
        <w:rPr>
          <w:rFonts w:ascii="宋体" w:hAnsi="宋体" w:cs="宋体"/>
          <w:bCs/>
          <w:sz w:val="24"/>
          <w:highlight w:val="none"/>
        </w:rPr>
      </w:pPr>
      <w:r>
        <w:rPr>
          <w:rFonts w:hint="eastAsia" w:ascii="宋体" w:hAnsi="宋体" w:cs="宋体"/>
          <w:sz w:val="24"/>
          <w:highlight w:val="none"/>
        </w:rPr>
        <w:t>3.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14:paraId="58DC9377">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七、对本次招标提出询问，请按以下方式联系。</w:t>
      </w:r>
    </w:p>
    <w:p w14:paraId="30B48C2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采购人</w:t>
      </w:r>
      <w:r>
        <w:rPr>
          <w:rFonts w:hint="eastAsia" w:ascii="宋体" w:hAnsi="宋体" w:cs="宋体"/>
          <w:sz w:val="24"/>
          <w:highlight w:val="none"/>
        </w:rPr>
        <w:t>信息：</w:t>
      </w:r>
    </w:p>
    <w:p w14:paraId="600AA1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名称：南通市交通运输局</w:t>
      </w:r>
    </w:p>
    <w:p w14:paraId="6012FAD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地址：南通市政务中心北停车楼12楼（崇川区工农南路150-1号）</w:t>
      </w:r>
    </w:p>
    <w:p w14:paraId="3BCA0B9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w:t>
      </w:r>
      <w:r>
        <w:rPr>
          <w:rFonts w:hint="eastAsia" w:ascii="宋体" w:hAnsi="宋体" w:cs="宋体"/>
          <w:kern w:val="0"/>
          <w:sz w:val="24"/>
          <w:szCs w:val="24"/>
          <w:highlight w:val="none"/>
          <w:lang w:val="en-US" w:eastAsia="zh-CN"/>
        </w:rPr>
        <w:t>李</w:t>
      </w:r>
      <w:r>
        <w:rPr>
          <w:rFonts w:hint="eastAsia" w:ascii="宋体" w:hAnsi="宋体" w:cs="宋体"/>
          <w:sz w:val="24"/>
          <w:highlight w:val="none"/>
        </w:rPr>
        <w:t>先生</w:t>
      </w:r>
    </w:p>
    <w:p w14:paraId="1A24556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eastAsia="宋体" w:cs="宋体"/>
          <w:kern w:val="0"/>
          <w:sz w:val="24"/>
          <w:szCs w:val="24"/>
          <w:highlight w:val="none"/>
        </w:rPr>
        <w:t>0513-59003761</w:t>
      </w:r>
    </w:p>
    <w:p w14:paraId="7BD2658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2.采购代理机构信息：</w:t>
      </w:r>
    </w:p>
    <w:p w14:paraId="7A2456E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采购代理机构：江苏睿致诚工程咨询有限公司</w:t>
      </w:r>
    </w:p>
    <w:p w14:paraId="1A75D74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地址：南京市江宁区江南路697号金轮星际中心A1栋7楼</w:t>
      </w:r>
    </w:p>
    <w:p w14:paraId="0FA36D2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联系人：尹建、陈小龙</w:t>
      </w:r>
    </w:p>
    <w:p w14:paraId="4B05C99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电话：18906275357（尹建）、18932207883（陈小龙）</w:t>
      </w:r>
    </w:p>
    <w:bookmarkEnd w:id="3"/>
    <w:p w14:paraId="7AFFEF5A">
      <w:pPr>
        <w:rPr>
          <w:rFonts w:ascii="宋体" w:hAnsi="宋体" w:cs="宋体"/>
          <w:bCs/>
          <w:sz w:val="36"/>
          <w:szCs w:val="36"/>
          <w:highlight w:val="none"/>
        </w:rPr>
      </w:pPr>
      <w:r>
        <w:rPr>
          <w:rFonts w:hint="eastAsia" w:ascii="宋体" w:hAnsi="宋体" w:cs="宋体"/>
          <w:bCs/>
          <w:sz w:val="36"/>
          <w:szCs w:val="36"/>
          <w:highlight w:val="none"/>
        </w:rPr>
        <w:br w:type="page"/>
      </w:r>
    </w:p>
    <w:p w14:paraId="452EDDD8">
      <w:pPr>
        <w:adjustRightInd w:val="0"/>
        <w:snapToGrid w:val="0"/>
        <w:spacing w:line="500" w:lineRule="exact"/>
        <w:rPr>
          <w:rFonts w:ascii="宋体" w:hAnsi="宋体" w:cs="宋体"/>
          <w:sz w:val="28"/>
          <w:szCs w:val="28"/>
          <w:highlight w:val="none"/>
        </w:rPr>
      </w:pPr>
      <w:r>
        <w:rPr>
          <w:rFonts w:hint="eastAsia" w:ascii="宋体" w:hAnsi="宋体" w:cs="宋体"/>
          <w:sz w:val="28"/>
          <w:szCs w:val="28"/>
          <w:highlight w:val="none"/>
        </w:rPr>
        <w:t>附件</w:t>
      </w:r>
    </w:p>
    <w:p w14:paraId="3A441CCE">
      <w:pPr>
        <w:spacing w:line="420" w:lineRule="exact"/>
        <w:jc w:val="center"/>
        <w:rPr>
          <w:rFonts w:ascii="宋体" w:hAnsi="宋体" w:cs="宋体"/>
          <w:b/>
          <w:sz w:val="32"/>
          <w:szCs w:val="20"/>
          <w:highlight w:val="none"/>
        </w:rPr>
      </w:pPr>
      <w:r>
        <w:rPr>
          <w:rFonts w:hint="eastAsia" w:ascii="宋体" w:hAnsi="宋体" w:cs="宋体"/>
          <w:b/>
          <w:sz w:val="32"/>
          <w:szCs w:val="20"/>
          <w:highlight w:val="none"/>
        </w:rPr>
        <w:t>申请函</w:t>
      </w:r>
    </w:p>
    <w:p w14:paraId="2936AD43">
      <w:pPr>
        <w:spacing w:line="420" w:lineRule="exact"/>
        <w:jc w:val="left"/>
        <w:rPr>
          <w:rFonts w:ascii="宋体" w:hAnsi="宋体" w:cs="宋体"/>
          <w:b/>
          <w:sz w:val="32"/>
          <w:szCs w:val="20"/>
          <w:highlight w:val="none"/>
        </w:rPr>
      </w:pPr>
    </w:p>
    <w:p w14:paraId="1A259A8C">
      <w:pPr>
        <w:adjustRightInd w:val="0"/>
        <w:snapToGrid w:val="0"/>
        <w:spacing w:line="360" w:lineRule="auto"/>
        <w:jc w:val="left"/>
        <w:rPr>
          <w:rFonts w:ascii="宋体" w:hAnsi="宋体" w:cs="宋体"/>
          <w:b/>
          <w:sz w:val="24"/>
          <w:highlight w:val="none"/>
          <w:u w:val="single"/>
        </w:rPr>
      </w:pPr>
      <w:r>
        <w:rPr>
          <w:rFonts w:hint="eastAsia" w:ascii="宋体" w:hAnsi="宋体" w:cs="宋体"/>
          <w:b/>
          <w:sz w:val="24"/>
          <w:highlight w:val="none"/>
        </w:rPr>
        <w:t>致：</w:t>
      </w:r>
      <w:r>
        <w:rPr>
          <w:rFonts w:hint="eastAsia" w:ascii="宋体" w:hAnsi="宋体" w:cs="宋体"/>
          <w:b/>
          <w:spacing w:val="7"/>
          <w:sz w:val="24"/>
          <w:highlight w:val="none"/>
          <w:u w:val="single"/>
        </w:rPr>
        <w:t>（采购人名称）</w:t>
      </w:r>
    </w:p>
    <w:p w14:paraId="33B3EF43">
      <w:pPr>
        <w:widowControl/>
        <w:shd w:val="clear" w:color="auto" w:fill="FFFFFF"/>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我公司已获悉贵单位发出的</w:t>
      </w:r>
      <w:r>
        <w:rPr>
          <w:rFonts w:hint="eastAsia" w:ascii="宋体" w:hAnsi="宋体" w:cs="宋体"/>
          <w:sz w:val="24"/>
          <w:highlight w:val="none"/>
          <w:u w:val="single"/>
        </w:rPr>
        <w:t xml:space="preserve">          </w:t>
      </w:r>
      <w:r>
        <w:rPr>
          <w:rFonts w:hint="eastAsia" w:ascii="宋体" w:hAnsi="宋体" w:cs="宋体"/>
          <w:spacing w:val="7"/>
          <w:sz w:val="24"/>
          <w:highlight w:val="none"/>
        </w:rPr>
        <w:t>招标公告</w:t>
      </w:r>
      <w:r>
        <w:rPr>
          <w:rFonts w:hint="eastAsia" w:ascii="宋体" w:hAnsi="宋体" w:cs="宋体"/>
          <w:sz w:val="24"/>
          <w:highlight w:val="none"/>
        </w:rPr>
        <w:t>，经研究，我单位拟参加本项目的投标。</w:t>
      </w:r>
    </w:p>
    <w:p w14:paraId="1A0955B6">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联系人：</w:t>
      </w:r>
      <w:r>
        <w:rPr>
          <w:rFonts w:hint="eastAsia" w:ascii="宋体" w:hAnsi="宋体" w:cs="宋体"/>
          <w:spacing w:val="7"/>
          <w:sz w:val="24"/>
          <w:highlight w:val="none"/>
          <w:u w:val="single"/>
        </w:rPr>
        <w:t xml:space="preserve">   </w:t>
      </w:r>
    </w:p>
    <w:p w14:paraId="6CA1E4D6">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pacing w:val="7"/>
          <w:sz w:val="24"/>
          <w:highlight w:val="none"/>
          <w:u w:val="single"/>
        </w:rPr>
        <w:t xml:space="preserve">   </w:t>
      </w:r>
    </w:p>
    <w:p w14:paraId="1F313E2D">
      <w:pPr>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lang w:val="zh-CN"/>
        </w:rPr>
        <w:t>E-MAIL地址：</w:t>
      </w:r>
      <w:r>
        <w:rPr>
          <w:rFonts w:hint="eastAsia" w:ascii="宋体" w:hAnsi="宋体" w:cs="宋体"/>
          <w:spacing w:val="7"/>
          <w:sz w:val="24"/>
          <w:highlight w:val="none"/>
          <w:u w:val="single"/>
        </w:rPr>
        <w:t xml:space="preserve">   </w:t>
      </w:r>
    </w:p>
    <w:p w14:paraId="2E3E0EDF">
      <w:pPr>
        <w:adjustRightInd w:val="0"/>
        <w:snapToGrid w:val="0"/>
        <w:spacing w:line="360" w:lineRule="auto"/>
        <w:jc w:val="left"/>
        <w:rPr>
          <w:rFonts w:ascii="宋体" w:hAnsi="宋体" w:cs="宋体"/>
          <w:sz w:val="24"/>
          <w:highlight w:val="none"/>
          <w:lang w:val="zh-CN"/>
        </w:rPr>
      </w:pPr>
    </w:p>
    <w:p w14:paraId="5408F557">
      <w:pPr>
        <w:adjustRightInd w:val="0"/>
        <w:snapToGrid w:val="0"/>
        <w:spacing w:line="360" w:lineRule="auto"/>
        <w:ind w:firstLine="6480" w:firstLineChars="2700"/>
        <w:jc w:val="left"/>
        <w:rPr>
          <w:rFonts w:ascii="宋体" w:hAnsi="宋体" w:cs="宋体"/>
          <w:sz w:val="24"/>
          <w:highlight w:val="none"/>
          <w:u w:val="single"/>
          <w:lang w:val="zh-CN"/>
        </w:rPr>
      </w:pPr>
      <w:r>
        <w:rPr>
          <w:rFonts w:hint="eastAsia" w:ascii="宋体" w:hAnsi="宋体" w:cs="宋体"/>
          <w:sz w:val="24"/>
          <w:highlight w:val="none"/>
          <w:lang w:val="zh-CN"/>
        </w:rPr>
        <w:t>单位：</w:t>
      </w:r>
      <w:r>
        <w:rPr>
          <w:rFonts w:hint="eastAsia" w:ascii="宋体" w:hAnsi="宋体" w:cs="宋体"/>
          <w:sz w:val="24"/>
          <w:highlight w:val="none"/>
          <w:u w:val="single"/>
          <w:lang w:val="zh-CN"/>
        </w:rPr>
        <w:t xml:space="preserve"> （盖章）                 </w:t>
      </w:r>
    </w:p>
    <w:p w14:paraId="270D4938">
      <w:pPr>
        <w:adjustRightInd w:val="0"/>
        <w:snapToGrid w:val="0"/>
        <w:spacing w:line="360" w:lineRule="auto"/>
        <w:jc w:val="right"/>
        <w:rPr>
          <w:rFonts w:ascii="宋体" w:hAnsi="宋体" w:cs="宋体"/>
          <w:sz w:val="24"/>
          <w:highlight w:val="none"/>
        </w:rPr>
      </w:pPr>
      <w:r>
        <w:rPr>
          <w:rFonts w:hint="eastAsia" w:ascii="宋体" w:hAnsi="宋体" w:cs="宋体"/>
          <w:spacing w:val="7"/>
          <w:sz w:val="24"/>
          <w:highlight w:val="none"/>
          <w:u w:val="single"/>
        </w:rPr>
        <w:t xml:space="preserve">   </w:t>
      </w:r>
      <w:r>
        <w:rPr>
          <w:rFonts w:hint="eastAsia" w:ascii="宋体" w:hAnsi="宋体" w:cs="宋体"/>
          <w:sz w:val="24"/>
          <w:highlight w:val="none"/>
          <w:lang w:val="zh-CN"/>
        </w:rPr>
        <w:t>年</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月</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日</w:t>
      </w:r>
    </w:p>
    <w:p w14:paraId="7BB33709">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r>
      <w:r>
        <w:rPr>
          <w:rFonts w:hint="eastAsia" w:ascii="宋体" w:hAnsi="宋体" w:cs="宋体"/>
          <w:bCs/>
          <w:sz w:val="36"/>
          <w:szCs w:val="36"/>
          <w:highlight w:val="none"/>
        </w:rPr>
        <w:t>第二部分  投标须知</w:t>
      </w:r>
    </w:p>
    <w:p w14:paraId="1CF80827">
      <w:pPr>
        <w:pStyle w:val="4"/>
        <w:adjustRightInd w:val="0"/>
        <w:snapToGrid w:val="0"/>
        <w:spacing w:before="0" w:after="0" w:line="360" w:lineRule="auto"/>
        <w:ind w:firstLine="482" w:firstLineChars="200"/>
        <w:rPr>
          <w:rFonts w:ascii="宋体" w:hAnsi="宋体" w:cs="宋体"/>
          <w:sz w:val="24"/>
          <w:szCs w:val="24"/>
          <w:highlight w:val="none"/>
        </w:rPr>
      </w:pPr>
      <w:bookmarkStart w:id="4" w:name="_Toc20823275"/>
      <w:bookmarkStart w:id="5" w:name="_Toc16938519"/>
      <w:bookmarkStart w:id="6" w:name="_Toc120614214"/>
      <w:bookmarkStart w:id="7" w:name="_Toc513029203"/>
      <w:r>
        <w:rPr>
          <w:rFonts w:hint="eastAsia" w:ascii="宋体" w:hAnsi="宋体" w:cs="宋体"/>
          <w:sz w:val="24"/>
          <w:szCs w:val="24"/>
          <w:highlight w:val="none"/>
        </w:rPr>
        <w:t>（一）总则</w:t>
      </w:r>
      <w:bookmarkEnd w:id="4"/>
      <w:bookmarkEnd w:id="5"/>
      <w:bookmarkEnd w:id="6"/>
      <w:bookmarkEnd w:id="7"/>
    </w:p>
    <w:p w14:paraId="356CDFB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 w:name="_Hlt16619475"/>
      <w:bookmarkEnd w:id="8"/>
      <w:bookmarkStart w:id="9" w:name="_Toc458694821"/>
      <w:bookmarkStart w:id="10" w:name="_Toc513029204"/>
      <w:bookmarkStart w:id="11" w:name="_Toc20823276"/>
      <w:bookmarkStart w:id="12" w:name="_Toc16938520"/>
      <w:r>
        <w:rPr>
          <w:rFonts w:hint="eastAsia" w:ascii="宋体" w:hAnsi="宋体" w:eastAsia="宋体" w:cs="宋体"/>
          <w:sz w:val="24"/>
          <w:szCs w:val="24"/>
          <w:highlight w:val="none"/>
        </w:rPr>
        <w:t>1</w:t>
      </w:r>
      <w:bookmarkEnd w:id="9"/>
      <w:r>
        <w:rPr>
          <w:rFonts w:hint="eastAsia" w:ascii="宋体" w:hAnsi="宋体" w:eastAsia="宋体" w:cs="宋体"/>
          <w:sz w:val="24"/>
          <w:szCs w:val="24"/>
          <w:highlight w:val="none"/>
        </w:rPr>
        <w:t>.招标方式</w:t>
      </w:r>
      <w:bookmarkEnd w:id="10"/>
      <w:bookmarkEnd w:id="11"/>
      <w:bookmarkEnd w:id="12"/>
    </w:p>
    <w:p w14:paraId="6057B05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1.1本次招标采取公开招标方式，本招标文件仅适用于招标公告中所述项目。</w:t>
      </w:r>
    </w:p>
    <w:p w14:paraId="3D1340DA">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3" w:name="_Toc20823277"/>
      <w:bookmarkStart w:id="14" w:name="_Toc16938521"/>
      <w:bookmarkStart w:id="15" w:name="_Toc513029205"/>
      <w:r>
        <w:rPr>
          <w:rFonts w:hint="eastAsia" w:ascii="宋体" w:hAnsi="宋体" w:eastAsia="宋体" w:cs="宋体"/>
          <w:sz w:val="24"/>
          <w:szCs w:val="24"/>
          <w:highlight w:val="none"/>
        </w:rPr>
        <w:t>2.合格的</w:t>
      </w:r>
      <w:bookmarkEnd w:id="13"/>
      <w:bookmarkEnd w:id="14"/>
      <w:bookmarkEnd w:id="15"/>
      <w:r>
        <w:rPr>
          <w:rFonts w:hint="eastAsia" w:ascii="宋体" w:hAnsi="宋体" w:eastAsia="宋体" w:cs="宋体"/>
          <w:sz w:val="24"/>
          <w:szCs w:val="24"/>
          <w:highlight w:val="none"/>
        </w:rPr>
        <w:t>投标人</w:t>
      </w:r>
    </w:p>
    <w:p w14:paraId="7D4A4FA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2.1满足招标公告中投标人的资格要求的规定。</w:t>
      </w:r>
    </w:p>
    <w:p w14:paraId="087EEA1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2.2满足本文件实质性条款的规定。</w:t>
      </w:r>
    </w:p>
    <w:p w14:paraId="438F84B3">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6" w:name="_Toc513029206"/>
      <w:bookmarkStart w:id="17" w:name="_Toc16938522"/>
      <w:bookmarkStart w:id="18" w:name="_Toc20823278"/>
      <w:r>
        <w:rPr>
          <w:rFonts w:hint="eastAsia" w:ascii="宋体" w:hAnsi="宋体" w:eastAsia="宋体" w:cs="宋体"/>
          <w:sz w:val="24"/>
          <w:szCs w:val="24"/>
          <w:highlight w:val="none"/>
        </w:rPr>
        <w:t>3.适用法律</w:t>
      </w:r>
      <w:bookmarkEnd w:id="16"/>
      <w:bookmarkEnd w:id="17"/>
      <w:bookmarkEnd w:id="18"/>
    </w:p>
    <w:p w14:paraId="2DB43E3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3.1本次招标及由此产生的合同受中华人民共和国有关的法律法规制约和保护。</w:t>
      </w:r>
    </w:p>
    <w:p w14:paraId="6A4C7073">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9" w:name="_Toc513029207"/>
      <w:bookmarkStart w:id="20" w:name="_Toc16938523"/>
      <w:bookmarkStart w:id="21" w:name="_Toc462564067"/>
      <w:bookmarkStart w:id="22" w:name="_Toc20823279"/>
      <w:r>
        <w:rPr>
          <w:rFonts w:hint="eastAsia" w:ascii="宋体" w:hAnsi="宋体" w:eastAsia="宋体" w:cs="宋体"/>
          <w:sz w:val="24"/>
          <w:szCs w:val="24"/>
          <w:highlight w:val="none"/>
        </w:rPr>
        <w:t>4.投标费用</w:t>
      </w:r>
      <w:bookmarkEnd w:id="19"/>
      <w:bookmarkEnd w:id="20"/>
      <w:bookmarkEnd w:id="21"/>
      <w:bookmarkEnd w:id="22"/>
    </w:p>
    <w:p w14:paraId="0E25C6E8">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4.1投标人应自行承担所有与参加投标有关的费用，无论招标过程中的做法和结果如何，采购人在任何情况下均无义务和责任承担这些费用。</w:t>
      </w:r>
    </w:p>
    <w:p w14:paraId="7EDE5C2E">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4.2</w:t>
      </w:r>
      <w:r>
        <w:rPr>
          <w:rFonts w:hint="eastAsia" w:ascii="宋体" w:hAnsi="宋体" w:cs="宋体"/>
          <w:sz w:val="24"/>
          <w:highlight w:val="none"/>
        </w:rPr>
        <w:t>本项目采购代理费由中标人支付。</w:t>
      </w:r>
      <w:r>
        <w:rPr>
          <w:rFonts w:hint="eastAsia" w:ascii="宋体" w:hAnsi="宋体" w:cs="宋体"/>
          <w:sz w:val="24"/>
          <w:szCs w:val="24"/>
          <w:highlight w:val="none"/>
        </w:rPr>
        <w:t>本项目</w:t>
      </w:r>
      <w:r>
        <w:rPr>
          <w:rFonts w:hint="eastAsia" w:ascii="宋体" w:hAnsi="宋体" w:cs="宋体"/>
          <w:sz w:val="24"/>
          <w:szCs w:val="24"/>
          <w:highlight w:val="none"/>
          <w:lang w:val="en-US" w:eastAsia="zh-CN"/>
        </w:rPr>
        <w:t>采购代理费按</w:t>
      </w:r>
      <w:r>
        <w:rPr>
          <w:rFonts w:hint="eastAsia" w:ascii="宋体" w:hAnsi="宋体" w:cs="宋体"/>
          <w:sz w:val="24"/>
          <w:szCs w:val="24"/>
          <w:highlight w:val="none"/>
        </w:rPr>
        <w:t>《江苏省招标代理服务收费的指导意见》（苏招协</w:t>
      </w:r>
      <w:r>
        <w:rPr>
          <w:rFonts w:hint="eastAsia" w:ascii="宋体" w:hAnsi="宋体" w:cs="宋体"/>
          <w:sz w:val="24"/>
          <w:szCs w:val="24"/>
          <w:highlight w:val="none"/>
          <w:lang w:eastAsia="zh-CN"/>
        </w:rPr>
        <w:t>〔2022〕</w:t>
      </w:r>
      <w:r>
        <w:rPr>
          <w:rFonts w:hint="eastAsia" w:ascii="宋体" w:hAnsi="宋体" w:cs="宋体"/>
          <w:sz w:val="24"/>
          <w:szCs w:val="24"/>
          <w:highlight w:val="none"/>
        </w:rPr>
        <w:t>002）</w:t>
      </w:r>
      <w:r>
        <w:rPr>
          <w:rFonts w:hint="eastAsia" w:ascii="宋体" w:hAnsi="宋体" w:cs="宋体"/>
          <w:sz w:val="24"/>
          <w:szCs w:val="24"/>
          <w:highlight w:val="none"/>
          <w:lang w:val="en-US" w:eastAsia="zh-CN"/>
        </w:rPr>
        <w:t>收费标准</w:t>
      </w:r>
      <w:r>
        <w:rPr>
          <w:rFonts w:hint="eastAsia" w:ascii="宋体" w:hAnsi="宋体" w:cs="宋体"/>
          <w:sz w:val="24"/>
          <w:szCs w:val="24"/>
          <w:highlight w:val="none"/>
          <w:lang w:eastAsia="zh-CN"/>
        </w:rPr>
        <w:t>的</w:t>
      </w:r>
      <w:r>
        <w:rPr>
          <w:rFonts w:hint="eastAsia" w:ascii="宋体" w:hAnsi="宋体" w:cs="宋体"/>
          <w:sz w:val="24"/>
          <w:szCs w:val="24"/>
          <w:highlight w:val="none"/>
          <w:lang w:val="en-US" w:eastAsia="zh-CN"/>
        </w:rPr>
        <w:t>60%计取</w:t>
      </w:r>
      <w:r>
        <w:rPr>
          <w:rFonts w:hint="eastAsia" w:ascii="宋体" w:hAnsi="宋体" w:cs="宋体"/>
          <w:sz w:val="24"/>
          <w:highlight w:val="none"/>
        </w:rPr>
        <w:t>；此部分费用包含在投标报价中，不单独计量支付，中标人应在领取中标通知书的同时一次性向采购代理单位支付（按照采购人与代理单位签订的代理合同执行）。</w:t>
      </w:r>
    </w:p>
    <w:p w14:paraId="1FC7B7BE">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5.招标文件的约束力</w:t>
      </w:r>
    </w:p>
    <w:p w14:paraId="758DA02A">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5.1</w:t>
      </w:r>
      <w:r>
        <w:rPr>
          <w:rFonts w:hint="eastAsia" w:ascii="宋体" w:hAnsi="宋体" w:cs="宋体"/>
          <w:sz w:val="24"/>
          <w:highlight w:val="none"/>
        </w:rPr>
        <w:t>投标人一旦参加本项目采购活动，即被认为接受了本招标文件的规定和约束。</w:t>
      </w:r>
    </w:p>
    <w:p w14:paraId="41556537">
      <w:pPr>
        <w:pStyle w:val="5"/>
        <w:adjustRightInd w:val="0"/>
        <w:snapToGrid w:val="0"/>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6.招标文件的解释</w:t>
      </w:r>
    </w:p>
    <w:p w14:paraId="3E9FB5E5">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6.1</w:t>
      </w:r>
      <w:r>
        <w:rPr>
          <w:rFonts w:hint="eastAsia" w:ascii="宋体" w:hAnsi="宋体" w:cs="宋体"/>
          <w:sz w:val="24"/>
          <w:highlight w:val="none"/>
        </w:rPr>
        <w:t>招标文件需求部分（投标人资格要求、项目需求、商务技术评分标准）由采购人解释，其他部分由采购代理机构解释。</w:t>
      </w:r>
    </w:p>
    <w:p w14:paraId="260710E6">
      <w:pPr>
        <w:pStyle w:val="4"/>
        <w:adjustRightInd w:val="0"/>
        <w:snapToGrid w:val="0"/>
        <w:spacing w:before="0" w:after="0" w:line="360" w:lineRule="auto"/>
        <w:ind w:firstLine="482" w:firstLineChars="200"/>
        <w:rPr>
          <w:rFonts w:ascii="宋体" w:hAnsi="宋体" w:cs="宋体"/>
          <w:sz w:val="24"/>
          <w:szCs w:val="24"/>
          <w:highlight w:val="none"/>
        </w:rPr>
      </w:pPr>
      <w:bookmarkStart w:id="23" w:name="_Toc20823281"/>
      <w:bookmarkStart w:id="24" w:name="_Toc120614215"/>
      <w:bookmarkStart w:id="25" w:name="_Toc16938525"/>
      <w:bookmarkStart w:id="26" w:name="_Toc513029209"/>
      <w:r>
        <w:rPr>
          <w:rFonts w:hint="eastAsia" w:ascii="宋体" w:hAnsi="宋体" w:cs="宋体"/>
          <w:sz w:val="24"/>
          <w:szCs w:val="24"/>
          <w:highlight w:val="none"/>
        </w:rPr>
        <w:t>（二）招标文件</w:t>
      </w:r>
      <w:bookmarkEnd w:id="23"/>
      <w:bookmarkEnd w:id="24"/>
      <w:bookmarkEnd w:id="25"/>
      <w:bookmarkEnd w:id="26"/>
    </w:p>
    <w:p w14:paraId="03D5B7DE">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27" w:name="_Toc513029210"/>
      <w:bookmarkStart w:id="28" w:name="_Toc16938526"/>
      <w:bookmarkStart w:id="29" w:name="_Toc20823282"/>
      <w:r>
        <w:rPr>
          <w:rFonts w:hint="eastAsia" w:ascii="宋体" w:hAnsi="宋体" w:eastAsia="宋体" w:cs="宋体"/>
          <w:sz w:val="24"/>
          <w:szCs w:val="24"/>
          <w:highlight w:val="none"/>
        </w:rPr>
        <w:t>1.招标文件构成</w:t>
      </w:r>
      <w:bookmarkEnd w:id="27"/>
      <w:bookmarkEnd w:id="28"/>
      <w:bookmarkEnd w:id="29"/>
    </w:p>
    <w:p w14:paraId="2731C799">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1.1</w:t>
      </w:r>
      <w:r>
        <w:rPr>
          <w:rFonts w:hint="eastAsia" w:ascii="宋体" w:hAnsi="宋体" w:cs="宋体"/>
          <w:sz w:val="24"/>
          <w:highlight w:val="none"/>
        </w:rPr>
        <w:t>招标文件由以下部分组成：</w:t>
      </w:r>
    </w:p>
    <w:p w14:paraId="05DF2FF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（1）投标邀请</w:t>
      </w:r>
    </w:p>
    <w:p w14:paraId="526E497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（2）投标须知</w:t>
      </w:r>
    </w:p>
    <w:p w14:paraId="4537AD9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（3）项目需求</w:t>
      </w:r>
    </w:p>
    <w:p w14:paraId="5C9E05A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（4）评标方法与评标标准</w:t>
      </w:r>
    </w:p>
    <w:p w14:paraId="12910A4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（5）合同格式</w:t>
      </w:r>
    </w:p>
    <w:p w14:paraId="2A29842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（6）投标文件组成</w:t>
      </w:r>
    </w:p>
    <w:p w14:paraId="475E535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（7）附件（如有）</w:t>
      </w:r>
    </w:p>
    <w:p w14:paraId="65B6FE0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请仔细检查招标文件是否齐全，如有缺漏请立即与采购人或采购代理机构联系解决。</w:t>
      </w:r>
    </w:p>
    <w:p w14:paraId="73728FAC">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1.2</w:t>
      </w:r>
      <w:r>
        <w:rPr>
          <w:rFonts w:hint="eastAsia" w:ascii="宋体" w:hAnsi="宋体" w:cs="宋体"/>
          <w:sz w:val="24"/>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176F84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0" w:name="_Toc462564070"/>
      <w:bookmarkStart w:id="31" w:name="_Toc16938527"/>
      <w:bookmarkStart w:id="32" w:name="_Toc20823283"/>
      <w:bookmarkStart w:id="33" w:name="_Toc513029211"/>
      <w:r>
        <w:rPr>
          <w:rFonts w:hint="eastAsia" w:ascii="宋体" w:hAnsi="宋体" w:eastAsia="宋体" w:cs="宋体"/>
          <w:sz w:val="24"/>
          <w:szCs w:val="24"/>
          <w:highlight w:val="none"/>
        </w:rPr>
        <w:t>2.招标文件的澄清</w:t>
      </w:r>
      <w:bookmarkEnd w:id="30"/>
      <w:bookmarkEnd w:id="31"/>
      <w:bookmarkEnd w:id="32"/>
      <w:bookmarkEnd w:id="33"/>
    </w:p>
    <w:p w14:paraId="13A5679D">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2.1</w:t>
      </w:r>
      <w:r>
        <w:rPr>
          <w:rFonts w:hint="eastAsia" w:ascii="宋体" w:hAnsi="宋体" w:cs="宋体"/>
          <w:sz w:val="24"/>
          <w:highlight w:val="none"/>
        </w:rPr>
        <w:t>任何要求对招标文件进行澄清的投标人，应在投标截止期</w:t>
      </w:r>
      <w:r>
        <w:rPr>
          <w:rFonts w:hint="eastAsia" w:ascii="宋体" w:hAnsi="宋体" w:cs="宋体"/>
          <w:sz w:val="24"/>
          <w:highlight w:val="none"/>
          <w:lang w:val="en-US" w:eastAsia="zh-CN"/>
        </w:rPr>
        <w:t>15</w:t>
      </w:r>
      <w:r>
        <w:rPr>
          <w:rFonts w:hint="eastAsia" w:ascii="宋体" w:hAnsi="宋体" w:cs="宋体"/>
          <w:sz w:val="24"/>
          <w:highlight w:val="none"/>
        </w:rPr>
        <w:t>日前按招标公告中的通讯地址，以书面形式通知采购人。采购人有权对发出的招标文件进行必要的澄清或修改。</w:t>
      </w:r>
    </w:p>
    <w:p w14:paraId="0C372C6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2.2采购人视情组织答疑</w:t>
      </w:r>
      <w:r>
        <w:rPr>
          <w:rFonts w:hint="eastAsia" w:ascii="宋体" w:hAnsi="宋体" w:cs="宋体"/>
          <w:sz w:val="24"/>
          <w:highlight w:val="none"/>
          <w:lang w:eastAsia="zh-CN"/>
        </w:rPr>
        <w:t>会。</w:t>
      </w:r>
    </w:p>
    <w:p w14:paraId="5B4E61C6">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4" w:name="_Toc16938528"/>
      <w:bookmarkStart w:id="35" w:name="_Toc20823284"/>
      <w:bookmarkStart w:id="36" w:name="_Toc462564071"/>
      <w:bookmarkStart w:id="37" w:name="_Toc513029212"/>
      <w:r>
        <w:rPr>
          <w:rFonts w:hint="eastAsia" w:ascii="宋体" w:hAnsi="宋体" w:eastAsia="宋体" w:cs="宋体"/>
          <w:sz w:val="24"/>
          <w:szCs w:val="24"/>
          <w:highlight w:val="none"/>
        </w:rPr>
        <w:t>3.招标文件的修改</w:t>
      </w:r>
      <w:bookmarkEnd w:id="34"/>
      <w:bookmarkEnd w:id="35"/>
      <w:bookmarkEnd w:id="36"/>
      <w:bookmarkEnd w:id="37"/>
    </w:p>
    <w:p w14:paraId="093BE888">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3.1</w:t>
      </w:r>
      <w:r>
        <w:rPr>
          <w:rFonts w:hint="eastAsia" w:ascii="宋体" w:hAnsi="宋体" w:cs="宋体"/>
          <w:sz w:val="24"/>
          <w:highlight w:val="none"/>
        </w:rPr>
        <w:t>在投标截止时间前，采购人或采购代理机构可以对招标文件进行修改。</w:t>
      </w:r>
    </w:p>
    <w:p w14:paraId="5D41D09F">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3.2</w:t>
      </w:r>
      <w:r>
        <w:rPr>
          <w:rFonts w:hint="eastAsia" w:ascii="宋体" w:hAnsi="宋体" w:cs="宋体"/>
          <w:sz w:val="24"/>
          <w:highlight w:val="none"/>
        </w:rPr>
        <w:t>采购人或采购代理机构有权按照法定的要求推迟投标截止日期和开标日期。</w:t>
      </w:r>
    </w:p>
    <w:p w14:paraId="2BD8A947">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3.3</w:t>
      </w:r>
      <w:r>
        <w:rPr>
          <w:rFonts w:hint="eastAsia" w:ascii="宋体" w:hAnsi="宋体" w:cs="宋体"/>
          <w:sz w:val="24"/>
          <w:highlight w:val="none"/>
        </w:rPr>
        <w:t>招标文件的修改将在南通市交通运输局网公布，补充文件将作为招标文件的组成部分，并对投标人具有约束力。</w:t>
      </w:r>
    </w:p>
    <w:p w14:paraId="35BA574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3.4</w:t>
      </w:r>
      <w:r>
        <w:rPr>
          <w:rFonts w:hint="eastAsia" w:ascii="宋体" w:hAnsi="宋体" w:cs="宋体"/>
          <w:sz w:val="24"/>
          <w:highlight w:val="none"/>
          <w:lang w:eastAsia="zh-CN"/>
        </w:rPr>
        <w:t>若修改</w:t>
      </w:r>
      <w:r>
        <w:rPr>
          <w:rFonts w:hint="eastAsia" w:ascii="宋体" w:hAnsi="宋体" w:cs="宋体"/>
          <w:sz w:val="24"/>
          <w:highlight w:val="none"/>
        </w:rPr>
        <w:t>的内容可能影响投标文件</w:t>
      </w:r>
      <w:r>
        <w:rPr>
          <w:rFonts w:hint="eastAsia" w:ascii="宋体" w:hAnsi="宋体" w:cs="宋体"/>
          <w:sz w:val="24"/>
          <w:highlight w:val="none"/>
          <w:lang w:eastAsia="zh-CN"/>
        </w:rPr>
        <w:t>编制</w:t>
      </w:r>
      <w:r>
        <w:rPr>
          <w:rFonts w:hint="eastAsia" w:ascii="宋体" w:hAnsi="宋体" w:cs="宋体"/>
          <w:sz w:val="24"/>
          <w:highlight w:val="none"/>
        </w:rPr>
        <w:t>，采购人将在投标截止时间</w:t>
      </w:r>
      <w:r>
        <w:rPr>
          <w:rFonts w:hint="eastAsia" w:ascii="宋体" w:hAnsi="宋体" w:cs="宋体"/>
          <w:sz w:val="24"/>
          <w:highlight w:val="none"/>
          <w:lang w:val="en-US" w:eastAsia="zh-CN"/>
        </w:rPr>
        <w:t>15</w:t>
      </w:r>
      <w:r>
        <w:rPr>
          <w:rFonts w:hint="eastAsia" w:ascii="宋体" w:hAnsi="宋体" w:cs="宋体"/>
          <w:sz w:val="24"/>
          <w:highlight w:val="none"/>
        </w:rPr>
        <w:t>日前发布补充说明、澄清</w:t>
      </w:r>
      <w:r>
        <w:rPr>
          <w:rFonts w:hint="eastAsia" w:ascii="宋体" w:hAnsi="宋体" w:cs="宋体"/>
          <w:sz w:val="24"/>
          <w:highlight w:val="none"/>
          <w:lang w:eastAsia="zh-CN"/>
        </w:rPr>
        <w:t>；</w:t>
      </w:r>
      <w:r>
        <w:rPr>
          <w:rFonts w:hint="eastAsia" w:ascii="宋体" w:hAnsi="宋体" w:cs="宋体"/>
          <w:sz w:val="24"/>
          <w:highlight w:val="none"/>
        </w:rPr>
        <w:t>不足</w:t>
      </w:r>
      <w:r>
        <w:rPr>
          <w:rFonts w:hint="eastAsia" w:ascii="宋体" w:hAnsi="宋体" w:cs="宋体"/>
          <w:sz w:val="24"/>
          <w:highlight w:val="none"/>
          <w:lang w:val="en-US" w:eastAsia="zh-CN"/>
        </w:rPr>
        <w:t>15</w:t>
      </w:r>
      <w:r>
        <w:rPr>
          <w:rFonts w:hint="eastAsia" w:ascii="宋体" w:hAnsi="宋体" w:cs="宋体"/>
          <w:sz w:val="24"/>
          <w:highlight w:val="none"/>
        </w:rPr>
        <w:t>日的，应当顺延提交投标文件的截止时间。</w:t>
      </w:r>
    </w:p>
    <w:p w14:paraId="62E0C35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4.投标人对采购人提供的招标文件所做出的推论、解释和结论，采购人概不负责。投标人由于对招标文件的任何推论和误解以及采购人对有关问题的口头解释所造成的后果，均由各潜在投标人自负。</w:t>
      </w:r>
    </w:p>
    <w:p w14:paraId="256C84A6">
      <w:pPr>
        <w:pStyle w:val="4"/>
        <w:adjustRightInd w:val="0"/>
        <w:snapToGrid w:val="0"/>
        <w:spacing w:before="0" w:after="0" w:line="360" w:lineRule="auto"/>
        <w:ind w:firstLine="482" w:firstLineChars="200"/>
        <w:rPr>
          <w:rFonts w:ascii="宋体" w:hAnsi="宋体" w:cs="宋体"/>
          <w:sz w:val="24"/>
          <w:szCs w:val="24"/>
          <w:highlight w:val="none"/>
        </w:rPr>
      </w:pPr>
      <w:bookmarkStart w:id="38" w:name="_Toc16938529"/>
      <w:bookmarkStart w:id="39" w:name="_Toc120614216"/>
      <w:bookmarkStart w:id="40" w:name="_Toc513029213"/>
      <w:bookmarkStart w:id="41" w:name="_Toc20823285"/>
      <w:bookmarkStart w:id="42" w:name="_Toc462564072"/>
      <w:r>
        <w:rPr>
          <w:rFonts w:hint="eastAsia" w:ascii="宋体" w:hAnsi="宋体" w:cs="宋体"/>
          <w:sz w:val="24"/>
          <w:szCs w:val="24"/>
          <w:highlight w:val="none"/>
        </w:rPr>
        <w:t>（三）投标文件的编制</w:t>
      </w:r>
      <w:bookmarkEnd w:id="38"/>
      <w:bookmarkEnd w:id="39"/>
      <w:bookmarkEnd w:id="40"/>
      <w:bookmarkEnd w:id="41"/>
      <w:bookmarkEnd w:id="42"/>
    </w:p>
    <w:p w14:paraId="1E4C5BE6">
      <w:pPr>
        <w:pStyle w:val="5"/>
        <w:adjustRightInd w:val="0"/>
        <w:snapToGrid w:val="0"/>
        <w:spacing w:line="360" w:lineRule="auto"/>
        <w:ind w:firstLine="480" w:firstLineChars="200"/>
        <w:jc w:val="both"/>
        <w:rPr>
          <w:rFonts w:ascii="宋体" w:hAnsi="宋体" w:eastAsia="宋体" w:cs="宋体"/>
          <w:bCs/>
          <w:sz w:val="24"/>
          <w:szCs w:val="24"/>
          <w:highlight w:val="none"/>
        </w:rPr>
      </w:pPr>
      <w:bookmarkStart w:id="43" w:name="_Toc462564073"/>
      <w:bookmarkStart w:id="44" w:name="_Toc20823286"/>
      <w:bookmarkStart w:id="45" w:name="_Toc513029214"/>
      <w:bookmarkStart w:id="46" w:name="_Toc16938530"/>
      <w:r>
        <w:rPr>
          <w:rFonts w:hint="eastAsia" w:ascii="宋体" w:hAnsi="宋体" w:eastAsia="宋体" w:cs="宋体"/>
          <w:sz w:val="24"/>
          <w:szCs w:val="24"/>
          <w:highlight w:val="none"/>
        </w:rPr>
        <w:t>1.投标文件的语言及度量衡单位</w:t>
      </w:r>
      <w:bookmarkEnd w:id="43"/>
      <w:bookmarkEnd w:id="44"/>
      <w:bookmarkEnd w:id="45"/>
      <w:bookmarkEnd w:id="46"/>
    </w:p>
    <w:p w14:paraId="66EC5BA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1.1投标人提交的投标文件以及投标人与采购人或采购代理机构就有关投标的所有来往通知、函件和文件均应使用简体中文。</w:t>
      </w:r>
    </w:p>
    <w:p w14:paraId="2FF4F52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1.2除技术性能另有规定外，投标文件所使用的度量衡单位，均须采用国家法定计量单位。</w:t>
      </w:r>
    </w:p>
    <w:p w14:paraId="7D41557B">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47" w:name="_Toc513029215"/>
      <w:bookmarkStart w:id="48" w:name="_Toc20823287"/>
      <w:bookmarkStart w:id="49" w:name="_Toc16938531"/>
      <w:bookmarkStart w:id="50" w:name="_Toc462564074"/>
      <w:r>
        <w:rPr>
          <w:rFonts w:hint="eastAsia" w:ascii="宋体" w:hAnsi="宋体" w:eastAsia="宋体" w:cs="宋体"/>
          <w:sz w:val="24"/>
          <w:szCs w:val="24"/>
          <w:highlight w:val="none"/>
        </w:rPr>
        <w:t>2.投标文件构成</w:t>
      </w:r>
      <w:bookmarkEnd w:id="47"/>
      <w:bookmarkEnd w:id="48"/>
      <w:bookmarkEnd w:id="49"/>
      <w:bookmarkEnd w:id="50"/>
    </w:p>
    <w:p w14:paraId="37184CD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投标人编写的投标文件应包括资格审查证明材料、商务技术标、价格标、电子版投标文件。投标人按“第六部分 投标文件组成”要求编写投标文件。</w:t>
      </w:r>
    </w:p>
    <w:p w14:paraId="1EC3E6C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3.投标文件的编写</w:t>
      </w:r>
    </w:p>
    <w:p w14:paraId="5B64C8E0">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3.1</w:t>
      </w:r>
      <w:r>
        <w:rPr>
          <w:rFonts w:hint="eastAsia" w:ascii="宋体" w:hAnsi="宋体" w:cs="宋体"/>
          <w:sz w:val="24"/>
          <w:highlight w:val="none"/>
          <w:lang w:val="zh-CN"/>
        </w:rPr>
        <w:t>投标人按“第</w:t>
      </w:r>
      <w:r>
        <w:rPr>
          <w:rFonts w:hint="eastAsia" w:ascii="宋体" w:hAnsi="宋体" w:cs="宋体"/>
          <w:sz w:val="24"/>
          <w:highlight w:val="none"/>
        </w:rPr>
        <w:t>六</w:t>
      </w:r>
      <w:r>
        <w:rPr>
          <w:rFonts w:hint="eastAsia" w:ascii="宋体" w:hAnsi="宋体" w:cs="宋体"/>
          <w:sz w:val="24"/>
          <w:highlight w:val="none"/>
          <w:lang w:val="zh-CN"/>
        </w:rPr>
        <w:t xml:space="preserve">部分 </w:t>
      </w:r>
      <w:r>
        <w:rPr>
          <w:rFonts w:hint="eastAsia" w:ascii="宋体" w:hAnsi="宋体" w:cs="宋体"/>
          <w:sz w:val="24"/>
          <w:highlight w:val="none"/>
        </w:rPr>
        <w:t>投标</w:t>
      </w:r>
      <w:r>
        <w:rPr>
          <w:rFonts w:hint="eastAsia" w:ascii="宋体" w:hAnsi="宋体" w:cs="宋体"/>
          <w:sz w:val="24"/>
          <w:highlight w:val="none"/>
          <w:lang w:val="zh-CN"/>
        </w:rPr>
        <w:t>文件组成”要求编写</w:t>
      </w:r>
      <w:r>
        <w:rPr>
          <w:rFonts w:hint="eastAsia" w:ascii="宋体" w:hAnsi="宋体" w:cs="宋体"/>
          <w:sz w:val="24"/>
          <w:highlight w:val="none"/>
        </w:rPr>
        <w:t>投标</w:t>
      </w:r>
      <w:r>
        <w:rPr>
          <w:rFonts w:hint="eastAsia" w:ascii="宋体" w:hAnsi="宋体" w:cs="宋体"/>
          <w:sz w:val="24"/>
          <w:highlight w:val="none"/>
          <w:lang w:val="zh-CN"/>
        </w:rPr>
        <w:t>文件。但表格可以按同样格式扩展。除另有规定者外，</w:t>
      </w:r>
      <w:r>
        <w:rPr>
          <w:rFonts w:hint="eastAsia" w:ascii="宋体" w:hAnsi="宋体" w:cs="宋体"/>
          <w:sz w:val="24"/>
          <w:highlight w:val="none"/>
        </w:rPr>
        <w:t>投标人</w:t>
      </w:r>
      <w:r>
        <w:rPr>
          <w:rFonts w:hint="eastAsia" w:ascii="宋体" w:hAnsi="宋体" w:cs="宋体"/>
          <w:sz w:val="24"/>
          <w:highlight w:val="none"/>
          <w:lang w:val="zh-CN"/>
        </w:rPr>
        <w:t>不得修改。</w:t>
      </w:r>
    </w:p>
    <w:p w14:paraId="7AA49DF6">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3.2投标</w:t>
      </w:r>
      <w:r>
        <w:rPr>
          <w:rFonts w:hint="eastAsia" w:ascii="宋体" w:hAnsi="宋体" w:cs="宋体"/>
          <w:sz w:val="24"/>
          <w:highlight w:val="none"/>
          <w:lang w:val="zh-CN"/>
        </w:rPr>
        <w:t>文件规格幅面A4纸（图纸、样品等除外）。</w:t>
      </w:r>
    </w:p>
    <w:p w14:paraId="5FE9D95B">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3.3</w:t>
      </w:r>
      <w:r>
        <w:rPr>
          <w:rFonts w:hint="eastAsia" w:ascii="宋体" w:hAnsi="宋体" w:cs="宋体"/>
          <w:sz w:val="24"/>
          <w:highlight w:val="none"/>
          <w:lang w:val="zh-CN"/>
        </w:rPr>
        <w:t>按照</w:t>
      </w:r>
      <w:r>
        <w:rPr>
          <w:rFonts w:hint="eastAsia" w:ascii="宋体" w:hAnsi="宋体" w:cs="宋体"/>
          <w:sz w:val="24"/>
          <w:highlight w:val="none"/>
        </w:rPr>
        <w:t>招标</w:t>
      </w:r>
      <w:r>
        <w:rPr>
          <w:rFonts w:hint="eastAsia" w:ascii="宋体" w:hAnsi="宋体" w:cs="宋体"/>
          <w:sz w:val="24"/>
          <w:highlight w:val="none"/>
          <w:lang w:val="zh-CN"/>
        </w:rPr>
        <w:t>文件所规定的内容顺序，统一编制目录，逐页编码，由于编排混乱导致投标文件被误读或查找不到，其责任应当由投标人承担；牢固装订成册，不允许使用活页夹、拉杆夹、文件夹、塑料方便式书脊（插入式或穿孔式）装订。</w:t>
      </w:r>
    </w:p>
    <w:p w14:paraId="579C6FCF">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文件不得行间插字、涂改、增删，如修改错漏处，须经</w:t>
      </w:r>
      <w:r>
        <w:rPr>
          <w:rFonts w:hint="eastAsia" w:ascii="宋体" w:hAnsi="宋体" w:cs="宋体"/>
          <w:sz w:val="24"/>
          <w:highlight w:val="none"/>
        </w:rPr>
        <w:t>投标</w:t>
      </w:r>
      <w:r>
        <w:rPr>
          <w:rFonts w:hint="eastAsia" w:ascii="宋体" w:hAnsi="宋体" w:cs="宋体"/>
          <w:sz w:val="24"/>
          <w:highlight w:val="none"/>
          <w:lang w:val="zh-CN"/>
        </w:rPr>
        <w:t>文件签署人签字并加盖公章。</w:t>
      </w:r>
    </w:p>
    <w:p w14:paraId="5779AB84">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4.投标</w:t>
      </w:r>
      <w:r>
        <w:rPr>
          <w:rFonts w:hint="eastAsia" w:ascii="宋体" w:hAnsi="宋体" w:cs="宋体"/>
          <w:bCs/>
          <w:sz w:val="24"/>
          <w:highlight w:val="none"/>
          <w:lang w:val="zh-CN"/>
        </w:rPr>
        <w:t>文件的份数和签署</w:t>
      </w:r>
    </w:p>
    <w:p w14:paraId="42B4470D">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4.1投标</w:t>
      </w:r>
      <w:r>
        <w:rPr>
          <w:rFonts w:hint="eastAsia" w:ascii="宋体" w:hAnsi="宋体" w:cs="宋体"/>
          <w:sz w:val="24"/>
          <w:highlight w:val="none"/>
          <w:lang w:val="zh-CN"/>
        </w:rPr>
        <w:t>文件由：</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价格标、④电子版投标文件</w:t>
      </w:r>
      <w:r>
        <w:rPr>
          <w:rFonts w:hint="eastAsia" w:ascii="宋体" w:hAnsi="宋体" w:cs="宋体"/>
          <w:sz w:val="24"/>
          <w:highlight w:val="none"/>
          <w:lang w:val="zh-CN"/>
        </w:rPr>
        <w:t>共</w:t>
      </w:r>
      <w:r>
        <w:rPr>
          <w:rFonts w:hint="eastAsia" w:ascii="宋体" w:hAnsi="宋体" w:cs="宋体"/>
          <w:sz w:val="24"/>
          <w:highlight w:val="none"/>
        </w:rPr>
        <w:t>4</w:t>
      </w:r>
      <w:r>
        <w:rPr>
          <w:rFonts w:hint="eastAsia" w:ascii="宋体" w:hAnsi="宋体" w:cs="宋体"/>
          <w:sz w:val="24"/>
          <w:highlight w:val="none"/>
          <w:lang w:val="zh-CN"/>
        </w:rPr>
        <w:t>部分组成（以下由文件序号代称）。</w:t>
      </w:r>
    </w:p>
    <w:p w14:paraId="3554D52D">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4.2</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文件均为一式</w:t>
      </w:r>
      <w:r>
        <w:rPr>
          <w:rFonts w:hint="eastAsia" w:ascii="宋体" w:hAnsi="宋体" w:cs="宋体"/>
          <w:sz w:val="24"/>
          <w:highlight w:val="none"/>
          <w:lang w:val="en-US" w:eastAsia="zh-CN"/>
        </w:rPr>
        <w:t>五</w:t>
      </w:r>
      <w:r>
        <w:rPr>
          <w:rFonts w:hint="eastAsia" w:ascii="宋体" w:hAnsi="宋体" w:cs="宋体"/>
          <w:sz w:val="24"/>
          <w:highlight w:val="none"/>
          <w:lang w:val="zh-CN"/>
        </w:rPr>
        <w:t>份，其中“正本”壹份和“副本”</w:t>
      </w:r>
      <w:r>
        <w:rPr>
          <w:rFonts w:hint="eastAsia" w:ascii="宋体" w:hAnsi="宋体" w:cs="宋体"/>
          <w:sz w:val="24"/>
          <w:highlight w:val="none"/>
        </w:rPr>
        <w:t>肆</w:t>
      </w:r>
      <w:r>
        <w:rPr>
          <w:rFonts w:hint="eastAsia" w:ascii="宋体" w:hAnsi="宋体" w:cs="宋体"/>
          <w:sz w:val="24"/>
          <w:highlight w:val="none"/>
          <w:lang w:val="zh-CN"/>
        </w:rPr>
        <w:t>份。（具体要求详见第</w:t>
      </w:r>
      <w:r>
        <w:rPr>
          <w:rFonts w:hint="eastAsia" w:ascii="宋体" w:hAnsi="宋体" w:cs="宋体"/>
          <w:sz w:val="24"/>
          <w:highlight w:val="none"/>
        </w:rPr>
        <w:t>六</w:t>
      </w:r>
      <w:r>
        <w:rPr>
          <w:rFonts w:hint="eastAsia" w:ascii="宋体" w:hAnsi="宋体" w:cs="宋体"/>
          <w:sz w:val="24"/>
          <w:highlight w:val="none"/>
          <w:lang w:val="zh-CN"/>
        </w:rPr>
        <w:t>部分</w:t>
      </w:r>
      <w:r>
        <w:rPr>
          <w:rFonts w:hint="eastAsia" w:ascii="宋体" w:hAnsi="宋体" w:cs="宋体"/>
          <w:sz w:val="24"/>
          <w:highlight w:val="none"/>
        </w:rPr>
        <w:t>投标</w:t>
      </w:r>
      <w:r>
        <w:rPr>
          <w:rFonts w:hint="eastAsia" w:ascii="宋体" w:hAnsi="宋体" w:cs="宋体"/>
          <w:sz w:val="24"/>
          <w:highlight w:val="none"/>
          <w:lang w:val="zh-CN"/>
        </w:rPr>
        <w:t>文件组成）</w:t>
      </w:r>
    </w:p>
    <w:p w14:paraId="60EF3DC8">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4.3</w:t>
      </w:r>
      <w:r>
        <w:rPr>
          <w:rFonts w:hint="eastAsia" w:ascii="宋体" w:hAnsi="宋体" w:cs="宋体"/>
          <w:sz w:val="24"/>
          <w:highlight w:val="none"/>
          <w:lang w:val="zh-CN"/>
        </w:rPr>
        <w:t>在每份纸质</w:t>
      </w:r>
      <w:r>
        <w:rPr>
          <w:rFonts w:hint="eastAsia" w:ascii="宋体" w:hAnsi="宋体" w:cs="宋体"/>
          <w:sz w:val="24"/>
          <w:highlight w:val="none"/>
        </w:rPr>
        <w:t>投标</w:t>
      </w:r>
      <w:r>
        <w:rPr>
          <w:rFonts w:hint="eastAsia" w:ascii="宋体" w:hAnsi="宋体" w:cs="宋体"/>
          <w:sz w:val="24"/>
          <w:highlight w:val="none"/>
          <w:lang w:val="zh-CN"/>
        </w:rPr>
        <w:t>文件上要明确标注项目名称、对应的</w:t>
      </w:r>
      <w:r>
        <w:rPr>
          <w:rFonts w:hint="eastAsia" w:ascii="宋体" w:hAnsi="宋体" w:cs="宋体"/>
          <w:sz w:val="24"/>
          <w:highlight w:val="none"/>
        </w:rPr>
        <w:t>投标</w:t>
      </w:r>
      <w:r>
        <w:rPr>
          <w:rFonts w:hint="eastAsia" w:ascii="宋体" w:hAnsi="宋体" w:cs="宋体"/>
          <w:sz w:val="24"/>
          <w:highlight w:val="none"/>
          <w:lang w:val="zh-CN"/>
        </w:rPr>
        <w:t>文件名称、投标人的全称、日期、“正本”、“副本”字样。“正本”和“副本”若有差异，概以“正本”为准。</w:t>
      </w:r>
    </w:p>
    <w:p w14:paraId="2DBAD675">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文件中的所有“正本”，其正文内容须按</w:t>
      </w:r>
      <w:r>
        <w:rPr>
          <w:rFonts w:hint="eastAsia" w:ascii="宋体" w:hAnsi="宋体" w:cs="宋体"/>
          <w:sz w:val="24"/>
          <w:highlight w:val="none"/>
        </w:rPr>
        <w:t>招标</w:t>
      </w:r>
      <w:r>
        <w:rPr>
          <w:rFonts w:hint="eastAsia" w:ascii="宋体" w:hAnsi="宋体" w:cs="宋体"/>
          <w:sz w:val="24"/>
          <w:highlight w:val="none"/>
          <w:lang w:val="zh-CN"/>
        </w:rPr>
        <w:t>文件要求由投标人法定代表人或被授权人签字（或盖章）并加盖单位公章。“副本”可</w:t>
      </w:r>
      <w:r>
        <w:rPr>
          <w:rFonts w:hint="eastAsia" w:ascii="宋体" w:hAnsi="宋体" w:cs="宋体"/>
          <w:sz w:val="24"/>
          <w:highlight w:val="none"/>
        </w:rPr>
        <w:t>为</w:t>
      </w:r>
      <w:r>
        <w:rPr>
          <w:rFonts w:hint="eastAsia" w:ascii="宋体" w:hAnsi="宋体" w:cs="宋体"/>
          <w:sz w:val="24"/>
          <w:highlight w:val="none"/>
          <w:lang w:val="zh-CN"/>
        </w:rPr>
        <w:t>“</w:t>
      </w:r>
      <w:r>
        <w:rPr>
          <w:rFonts w:hint="eastAsia" w:ascii="宋体" w:hAnsi="宋体" w:cs="宋体"/>
          <w:sz w:val="24"/>
          <w:highlight w:val="none"/>
        </w:rPr>
        <w:t>正本</w:t>
      </w:r>
      <w:r>
        <w:rPr>
          <w:rFonts w:hint="eastAsia" w:ascii="宋体" w:hAnsi="宋体" w:cs="宋体"/>
          <w:sz w:val="24"/>
          <w:highlight w:val="none"/>
          <w:lang w:val="zh-CN"/>
        </w:rPr>
        <w:t>”的复印</w:t>
      </w:r>
      <w:r>
        <w:rPr>
          <w:rFonts w:hint="eastAsia" w:ascii="宋体" w:hAnsi="宋体" w:cs="宋体"/>
          <w:sz w:val="24"/>
          <w:highlight w:val="none"/>
        </w:rPr>
        <w:t>件</w:t>
      </w:r>
      <w:r>
        <w:rPr>
          <w:rFonts w:hint="eastAsia" w:ascii="宋体" w:hAnsi="宋体" w:cs="宋体"/>
          <w:sz w:val="24"/>
          <w:highlight w:val="none"/>
          <w:lang w:val="zh-CN"/>
        </w:rPr>
        <w:t>。</w:t>
      </w:r>
    </w:p>
    <w:p w14:paraId="4B6D9A0E">
      <w:pPr>
        <w:autoSpaceDE w:val="0"/>
        <w:autoSpaceDN w:val="0"/>
        <w:adjustRightInd w:val="0"/>
        <w:snapToGrid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4.5电子投标文件</w:t>
      </w:r>
    </w:p>
    <w:p w14:paraId="1C87488B">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084E5C99">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5F7AA46C">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5.投标</w:t>
      </w:r>
      <w:r>
        <w:rPr>
          <w:rFonts w:hint="eastAsia" w:ascii="宋体" w:hAnsi="宋体" w:cs="宋体"/>
          <w:sz w:val="24"/>
          <w:highlight w:val="none"/>
          <w:lang w:val="zh-CN"/>
        </w:rPr>
        <w:t>文件的密封及标记</w:t>
      </w:r>
    </w:p>
    <w:p w14:paraId="1647C560">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5.1</w:t>
      </w:r>
      <w:r>
        <w:rPr>
          <w:rFonts w:hint="eastAsia" w:ascii="宋体" w:hAnsi="宋体" w:cs="宋体"/>
          <w:sz w:val="24"/>
          <w:highlight w:val="none"/>
          <w:lang w:val="zh-CN"/>
        </w:rPr>
        <w:t>投标人须将本项目</w:t>
      </w:r>
      <w:r>
        <w:rPr>
          <w:rFonts w:hint="eastAsia" w:ascii="宋体" w:hAnsi="宋体" w:cs="宋体"/>
          <w:sz w:val="24"/>
          <w:highlight w:val="none"/>
        </w:rPr>
        <w:t>投标</w:t>
      </w:r>
      <w:r>
        <w:rPr>
          <w:rFonts w:hint="eastAsia" w:ascii="宋体" w:hAnsi="宋体" w:cs="宋体"/>
          <w:sz w:val="24"/>
          <w:highlight w:val="none"/>
          <w:lang w:val="zh-CN"/>
        </w:rPr>
        <w:t>文件：</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、③单独密封，④密封至③的封袋内。</w:t>
      </w:r>
    </w:p>
    <w:p w14:paraId="4756813E">
      <w:pPr>
        <w:autoSpaceDE w:val="0"/>
        <w:autoSpaceDN w:val="0"/>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rPr>
        <w:t>5.2投标人可将每部分投标文件</w:t>
      </w:r>
      <w:r>
        <w:rPr>
          <w:rFonts w:hint="eastAsia" w:ascii="宋体" w:hAnsi="宋体" w:cs="宋体"/>
          <w:sz w:val="24"/>
          <w:highlight w:val="none"/>
          <w:lang w:val="zh-CN"/>
        </w:rPr>
        <w:t>正副本统一密封或分别密封，如正本和副本分别密封的，应在封袋或封箱上标明正、副本字样。</w:t>
      </w:r>
    </w:p>
    <w:p w14:paraId="23340A98">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5.3</w:t>
      </w:r>
      <w:r>
        <w:rPr>
          <w:rFonts w:hint="eastAsia" w:ascii="宋体" w:hAnsi="宋体" w:cs="宋体"/>
          <w:sz w:val="24"/>
          <w:highlight w:val="none"/>
          <w:lang w:val="zh-CN"/>
        </w:rPr>
        <w:t>密封后，应在封袋或封箱上明确标注</w:t>
      </w:r>
      <w:r>
        <w:rPr>
          <w:rFonts w:hint="eastAsia" w:ascii="宋体" w:hAnsi="宋体" w:cs="宋体"/>
          <w:b/>
          <w:bCs/>
          <w:sz w:val="24"/>
          <w:highlight w:val="none"/>
          <w:u w:val="double"/>
        </w:rPr>
        <w:t>招标</w:t>
      </w:r>
      <w:r>
        <w:rPr>
          <w:rFonts w:hint="eastAsia" w:ascii="宋体" w:hAnsi="宋体" w:cs="宋体"/>
          <w:b/>
          <w:bCs/>
          <w:sz w:val="24"/>
          <w:highlight w:val="none"/>
          <w:u w:val="double"/>
          <w:lang w:val="zh-CN"/>
        </w:rPr>
        <w:t>项目名称、</w:t>
      </w:r>
      <w:r>
        <w:rPr>
          <w:rFonts w:hint="eastAsia" w:ascii="宋体" w:hAnsi="宋体" w:cs="宋体"/>
          <w:b/>
          <w:bCs/>
          <w:sz w:val="24"/>
          <w:highlight w:val="none"/>
          <w:u w:val="double"/>
        </w:rPr>
        <w:t>投标</w:t>
      </w:r>
      <w:r>
        <w:rPr>
          <w:rFonts w:hint="eastAsia" w:ascii="宋体" w:hAnsi="宋体" w:cs="宋体"/>
          <w:b/>
          <w:bCs/>
          <w:sz w:val="24"/>
          <w:highlight w:val="none"/>
          <w:u w:val="double"/>
          <w:lang w:val="zh-CN"/>
        </w:rPr>
        <w:t>文件各自对应的名称、投标人的全称及日期</w:t>
      </w:r>
      <w:r>
        <w:rPr>
          <w:rFonts w:hint="eastAsia" w:ascii="宋体" w:hAnsi="宋体" w:cs="宋体"/>
          <w:b/>
          <w:bCs/>
          <w:sz w:val="24"/>
          <w:highlight w:val="none"/>
          <w:u w:val="double"/>
        </w:rPr>
        <w:t>并加盖投标人单位公章</w:t>
      </w:r>
      <w:r>
        <w:rPr>
          <w:rFonts w:hint="eastAsia" w:ascii="宋体" w:hAnsi="宋体" w:cs="宋体"/>
          <w:b/>
          <w:bCs/>
          <w:sz w:val="24"/>
          <w:highlight w:val="none"/>
          <w:u w:val="double"/>
          <w:lang w:val="zh-CN"/>
        </w:rPr>
        <w:t>。</w:t>
      </w:r>
    </w:p>
    <w:p w14:paraId="36CAE1C1">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5.4</w:t>
      </w:r>
      <w:r>
        <w:rPr>
          <w:rFonts w:hint="eastAsia" w:ascii="宋体" w:hAnsi="宋体" w:cs="宋体"/>
          <w:sz w:val="24"/>
          <w:highlight w:val="none"/>
          <w:lang w:val="zh-CN"/>
        </w:rPr>
        <w:t>采购人将拒绝接收未按照招标文件要求密封及标记的投标文件。</w:t>
      </w:r>
    </w:p>
    <w:p w14:paraId="015FE52A">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【特别提醒】投标文件中的</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sz w:val="24"/>
          <w:highlight w:val="none"/>
          <w:lang w:val="zh-CN"/>
        </w:rPr>
        <w:t>的“正本”或“副本”中，</w:t>
      </w:r>
      <w:r>
        <w:rPr>
          <w:rFonts w:hint="eastAsia" w:ascii="宋体" w:hAnsi="宋体" w:cs="宋体"/>
          <w:b/>
          <w:bCs/>
          <w:sz w:val="24"/>
          <w:highlight w:val="none"/>
          <w:u w:val="double"/>
          <w:lang w:val="zh-CN"/>
        </w:rPr>
        <w:t>均不得含有投标报价内容，否则作无效标处理</w:t>
      </w:r>
      <w:r>
        <w:rPr>
          <w:rFonts w:hint="eastAsia" w:ascii="宋体" w:hAnsi="宋体" w:cs="宋体"/>
          <w:sz w:val="24"/>
          <w:highlight w:val="none"/>
          <w:lang w:val="zh-CN"/>
        </w:rPr>
        <w:t>。</w:t>
      </w:r>
    </w:p>
    <w:p w14:paraId="5F5229E8">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51" w:name="_Hlt26670360"/>
      <w:bookmarkEnd w:id="51"/>
      <w:bookmarkStart w:id="52" w:name="_Hlt26954838"/>
      <w:bookmarkEnd w:id="52"/>
      <w:bookmarkStart w:id="53" w:name="_Hlt26668975"/>
      <w:bookmarkEnd w:id="53"/>
      <w:bookmarkStart w:id="54" w:name="_Toc14577360"/>
      <w:bookmarkStart w:id="55" w:name="_Toc49090511"/>
      <w:r>
        <w:rPr>
          <w:rFonts w:hint="eastAsia" w:ascii="宋体" w:hAnsi="宋体" w:eastAsia="宋体" w:cs="宋体"/>
          <w:sz w:val="24"/>
          <w:szCs w:val="24"/>
          <w:highlight w:val="none"/>
        </w:rPr>
        <w:t>6.投标有效期</w:t>
      </w:r>
      <w:bookmarkEnd w:id="54"/>
      <w:bookmarkEnd w:id="55"/>
    </w:p>
    <w:p w14:paraId="46D4D84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6.1投标有效期为采购人规定的开标之日后</w:t>
      </w:r>
      <w:r>
        <w:rPr>
          <w:rFonts w:hint="eastAsia" w:ascii="宋体" w:hAnsi="宋体" w:cs="宋体"/>
          <w:b/>
          <w:sz w:val="24"/>
          <w:highlight w:val="none"/>
          <w:u w:val="single"/>
        </w:rPr>
        <w:t>六十（60）天</w:t>
      </w:r>
      <w:r>
        <w:rPr>
          <w:rFonts w:hint="eastAsia" w:ascii="宋体" w:hAnsi="宋体" w:cs="宋体"/>
          <w:bCs/>
          <w:sz w:val="24"/>
          <w:highlight w:val="none"/>
        </w:rPr>
        <w:t>。投标有效期比规定短的将被视为非响应性投标而予以拒绝。</w:t>
      </w:r>
    </w:p>
    <w:p w14:paraId="335EDE64">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7.投标有效期的延长</w:t>
      </w:r>
    </w:p>
    <w:p w14:paraId="2DD1605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7.1在特殊情况下，采购人或采购代理机构于原投标有效期满之前，可向投标人提出延长投标有效期的要求。这种要求与答复均应采用书面形式。投标人可以拒绝采购人或采购代理机构的这一要求而放弃投标，同意延长投标有效期的投标人既不能要求也不允许修改其投标文件。同时</w:t>
      </w:r>
      <w:r>
        <w:rPr>
          <w:rFonts w:hint="eastAsia" w:ascii="宋体" w:hAnsi="宋体" w:cs="宋体"/>
          <w:sz w:val="24"/>
          <w:highlight w:val="none"/>
        </w:rPr>
        <w:t>受投标有效期约束的所有权利与义务均延长至新的有效期</w:t>
      </w:r>
      <w:r>
        <w:rPr>
          <w:rFonts w:hint="eastAsia" w:ascii="宋体" w:hAnsi="宋体" w:cs="宋体"/>
          <w:bCs/>
          <w:sz w:val="24"/>
          <w:highlight w:val="none"/>
        </w:rPr>
        <w:t>。</w:t>
      </w:r>
    </w:p>
    <w:p w14:paraId="13C76652">
      <w:pPr>
        <w:pStyle w:val="4"/>
        <w:adjustRightInd w:val="0"/>
        <w:snapToGrid w:val="0"/>
        <w:spacing w:before="0" w:after="0" w:line="360" w:lineRule="auto"/>
        <w:ind w:firstLine="482" w:firstLineChars="200"/>
        <w:rPr>
          <w:rFonts w:ascii="宋体" w:hAnsi="宋体" w:cs="宋体"/>
          <w:sz w:val="24"/>
          <w:szCs w:val="24"/>
          <w:highlight w:val="none"/>
        </w:rPr>
      </w:pPr>
      <w:bookmarkStart w:id="56" w:name="_Hlt26954739"/>
      <w:bookmarkEnd w:id="56"/>
      <w:bookmarkStart w:id="57" w:name="_Hlt26954852"/>
      <w:bookmarkEnd w:id="57"/>
      <w:bookmarkStart w:id="58" w:name="_Toc16938540"/>
      <w:bookmarkStart w:id="59" w:name="_Toc20823296"/>
      <w:bookmarkStart w:id="60" w:name="_Toc513029224"/>
      <w:bookmarkStart w:id="61" w:name="_Toc120614217"/>
      <w:r>
        <w:rPr>
          <w:rFonts w:hint="eastAsia" w:ascii="宋体" w:hAnsi="宋体" w:cs="宋体"/>
          <w:sz w:val="24"/>
          <w:szCs w:val="24"/>
          <w:highlight w:val="none"/>
        </w:rPr>
        <w:t>（四）投标文件的递交</w:t>
      </w:r>
      <w:bookmarkEnd w:id="58"/>
      <w:bookmarkEnd w:id="59"/>
      <w:bookmarkEnd w:id="60"/>
      <w:bookmarkEnd w:id="61"/>
    </w:p>
    <w:p w14:paraId="449D87B5">
      <w:pPr>
        <w:adjustRightInd w:val="0"/>
        <w:snapToGrid w:val="0"/>
        <w:spacing w:line="360" w:lineRule="auto"/>
        <w:ind w:firstLine="480" w:firstLineChars="200"/>
        <w:rPr>
          <w:rFonts w:ascii="宋体" w:hAnsi="宋体" w:cs="宋体"/>
          <w:bCs/>
          <w:sz w:val="24"/>
          <w:highlight w:val="none"/>
        </w:rPr>
      </w:pPr>
      <w:bookmarkStart w:id="62" w:name="_Toc20823298"/>
      <w:bookmarkStart w:id="63" w:name="_Toc16938542"/>
      <w:bookmarkStart w:id="64" w:name="_Toc513029226"/>
      <w:r>
        <w:rPr>
          <w:rFonts w:hint="eastAsia" w:ascii="宋体" w:hAnsi="宋体" w:cs="宋体"/>
          <w:bCs/>
          <w:sz w:val="24"/>
          <w:highlight w:val="none"/>
        </w:rPr>
        <w:t>1.投标文件的递交</w:t>
      </w:r>
    </w:p>
    <w:p w14:paraId="1C8F088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投标人应当在投标文件提交截止时间前制作并提交其投标文件。</w:t>
      </w:r>
    </w:p>
    <w:p w14:paraId="079B62E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2.提交投标文件截止时间</w:t>
      </w:r>
      <w:bookmarkEnd w:id="62"/>
      <w:bookmarkEnd w:id="63"/>
      <w:bookmarkEnd w:id="64"/>
    </w:p>
    <w:p w14:paraId="52AE880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2.1投标人递交投标文件的时间不得迟于招标公告中规定的投标文件递交截止时间。</w:t>
      </w:r>
    </w:p>
    <w:p w14:paraId="5D28493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2.2采购人可以按照规定，通过修改招标文件酌情延长提交投标文件截止日期，在此情况下，投标人的所有权利和义务以及投标人受制的截止日期均应以延长后新的截止日期为准。</w:t>
      </w:r>
    </w:p>
    <w:p w14:paraId="3D5222BB">
      <w:pPr>
        <w:adjustRightInd w:val="0"/>
        <w:snapToGrid w:val="0"/>
        <w:spacing w:line="360" w:lineRule="auto"/>
        <w:ind w:firstLine="480" w:firstLineChars="200"/>
        <w:rPr>
          <w:rFonts w:ascii="宋体" w:hAnsi="宋体" w:cs="宋体"/>
          <w:bCs/>
          <w:sz w:val="24"/>
          <w:highlight w:val="none"/>
        </w:rPr>
      </w:pPr>
      <w:bookmarkStart w:id="65" w:name="_Toc20823299"/>
      <w:bookmarkStart w:id="66" w:name="_Toc16938543"/>
      <w:bookmarkStart w:id="67" w:name="_Toc513029227"/>
      <w:r>
        <w:rPr>
          <w:rFonts w:hint="eastAsia" w:ascii="宋体" w:hAnsi="宋体" w:cs="宋体"/>
          <w:bCs/>
          <w:sz w:val="24"/>
          <w:highlight w:val="none"/>
        </w:rPr>
        <w:t>3.投标文件</w:t>
      </w:r>
      <w:bookmarkEnd w:id="65"/>
      <w:bookmarkEnd w:id="66"/>
      <w:bookmarkEnd w:id="67"/>
      <w:r>
        <w:rPr>
          <w:rFonts w:hint="eastAsia" w:ascii="宋体" w:hAnsi="宋体" w:cs="宋体"/>
          <w:bCs/>
          <w:sz w:val="24"/>
          <w:highlight w:val="none"/>
        </w:rPr>
        <w:t>的拒收</w:t>
      </w:r>
    </w:p>
    <w:p w14:paraId="1BE66D1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采购人拒绝接收在其规定的提交投标文件截止时间后递交的任何投标文件。</w:t>
      </w:r>
    </w:p>
    <w:p w14:paraId="7F498F0C">
      <w:pPr>
        <w:adjustRightInd w:val="0"/>
        <w:snapToGrid w:val="0"/>
        <w:spacing w:line="360" w:lineRule="auto"/>
        <w:ind w:firstLine="480" w:firstLineChars="200"/>
        <w:rPr>
          <w:rFonts w:ascii="宋体" w:hAnsi="宋体" w:cs="宋体"/>
          <w:bCs/>
          <w:sz w:val="24"/>
          <w:highlight w:val="none"/>
        </w:rPr>
      </w:pPr>
      <w:bookmarkStart w:id="68" w:name="_Toc16938544"/>
      <w:bookmarkStart w:id="69" w:name="_Toc513029228"/>
      <w:bookmarkStart w:id="70" w:name="_Toc20823300"/>
      <w:r>
        <w:rPr>
          <w:rFonts w:hint="eastAsia" w:ascii="宋体" w:hAnsi="宋体" w:cs="宋体"/>
          <w:bCs/>
          <w:sz w:val="24"/>
          <w:highlight w:val="none"/>
        </w:rPr>
        <w:t>4.投标文件的撤回和修改</w:t>
      </w:r>
      <w:bookmarkEnd w:id="68"/>
      <w:bookmarkEnd w:id="69"/>
      <w:bookmarkEnd w:id="70"/>
    </w:p>
    <w:p w14:paraId="1B6F6AB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4.1投标文件的撤回</w:t>
      </w:r>
    </w:p>
    <w:p w14:paraId="17535A0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4.1.1投标人可在投标截止时间前，以书面的形式撤回其递交的投标文件。</w:t>
      </w:r>
    </w:p>
    <w:p w14:paraId="19B20A2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4.1.2投标人撤回投标文件，则认为其不再参与本项目投标活动。</w:t>
      </w:r>
    </w:p>
    <w:p w14:paraId="7416597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4.2投标文件的修改</w:t>
      </w:r>
    </w:p>
    <w:p w14:paraId="54081E9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投标人可在投标文件递交截止时间前，对其投标文件进行修改。</w:t>
      </w:r>
    </w:p>
    <w:p w14:paraId="33F4994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4.3在提交投标文件截止时间之后，投标人不得对其投标文件做任何修改。</w:t>
      </w:r>
    </w:p>
    <w:p w14:paraId="0C95308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4.4在提交投标文件截止时间至招标文件中规定的投标有效期满之间的这段时间内，投标人不得撤回其投标文件。</w:t>
      </w:r>
    </w:p>
    <w:p w14:paraId="14B03DB9">
      <w:pPr>
        <w:pStyle w:val="4"/>
        <w:adjustRightInd w:val="0"/>
        <w:snapToGrid w:val="0"/>
        <w:spacing w:before="0" w:after="0" w:line="360" w:lineRule="auto"/>
        <w:ind w:firstLine="482" w:firstLineChars="200"/>
        <w:rPr>
          <w:rFonts w:ascii="宋体" w:hAnsi="宋体" w:cs="宋体"/>
          <w:sz w:val="24"/>
          <w:szCs w:val="24"/>
          <w:highlight w:val="none"/>
        </w:rPr>
      </w:pPr>
      <w:bookmarkStart w:id="71" w:name="_Toc120614218"/>
      <w:bookmarkStart w:id="72" w:name="_Toc16938545"/>
      <w:bookmarkStart w:id="73" w:name="_Toc20823301"/>
      <w:bookmarkStart w:id="74" w:name="_Toc513029229"/>
      <w:r>
        <w:rPr>
          <w:rFonts w:hint="eastAsia" w:ascii="宋体" w:hAnsi="宋体" w:cs="宋体"/>
          <w:sz w:val="24"/>
          <w:szCs w:val="24"/>
          <w:highlight w:val="none"/>
        </w:rPr>
        <w:t>（五）开标与评标</w:t>
      </w:r>
      <w:bookmarkEnd w:id="71"/>
      <w:bookmarkEnd w:id="72"/>
      <w:bookmarkEnd w:id="73"/>
      <w:bookmarkEnd w:id="74"/>
    </w:p>
    <w:p w14:paraId="7CEE2D4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75" w:name="_Toc16938546"/>
      <w:bookmarkStart w:id="76" w:name="_Toc513029230"/>
      <w:bookmarkStart w:id="77" w:name="_Toc20823302"/>
      <w:r>
        <w:rPr>
          <w:rFonts w:hint="eastAsia" w:ascii="宋体" w:hAnsi="宋体" w:eastAsia="宋体" w:cs="宋体"/>
          <w:sz w:val="24"/>
          <w:szCs w:val="24"/>
          <w:highlight w:val="none"/>
        </w:rPr>
        <w:t>1.开标</w:t>
      </w:r>
      <w:bookmarkEnd w:id="75"/>
      <w:bookmarkEnd w:id="76"/>
      <w:bookmarkEnd w:id="77"/>
    </w:p>
    <w:p w14:paraId="101D805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1.1采购人或采购代理机构将在招标公告中规定的时间和地点组织公开开标。</w:t>
      </w:r>
    </w:p>
    <w:p w14:paraId="757C9FC6">
      <w:pPr>
        <w:adjustRightInd w:val="0"/>
        <w:snapToGrid w:val="0"/>
        <w:spacing w:line="360" w:lineRule="auto"/>
        <w:ind w:firstLine="480" w:firstLineChars="200"/>
        <w:rPr>
          <w:rFonts w:ascii="宋体" w:hAnsi="宋体" w:cs="宋体"/>
          <w:sz w:val="24"/>
          <w:highlight w:val="none"/>
        </w:rPr>
      </w:pPr>
      <w:bookmarkStart w:id="78" w:name="_Toc16938547"/>
      <w:bookmarkStart w:id="79" w:name="_Toc513029231"/>
      <w:bookmarkStart w:id="80" w:name="_Toc20823303"/>
      <w:r>
        <w:rPr>
          <w:rFonts w:hint="eastAsia" w:ascii="宋体" w:hAnsi="宋体" w:cs="宋体"/>
          <w:sz w:val="24"/>
          <w:highlight w:val="none"/>
        </w:rPr>
        <w:t>2.评标委员会</w:t>
      </w:r>
    </w:p>
    <w:p w14:paraId="7B861B22">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2.1开标后，采购人或采购代理机构将立即组织评标委员会（以下简称评委会）进行评标。</w:t>
      </w:r>
    </w:p>
    <w:p w14:paraId="71C233B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2.2评委会由采购人代表和有关技术、经济等方面的专家组成，且人员构成符合政府采购有关规定。</w:t>
      </w:r>
    </w:p>
    <w:p w14:paraId="5722951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2.3评委会独立工作，负责评审所有投标文件并确定中标候选人。</w:t>
      </w:r>
    </w:p>
    <w:p w14:paraId="3E8B827C">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3.评标过程的保密与公正</w:t>
      </w:r>
      <w:bookmarkEnd w:id="78"/>
      <w:bookmarkEnd w:id="79"/>
      <w:bookmarkEnd w:id="80"/>
    </w:p>
    <w:p w14:paraId="087FEB94">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3.1</w:t>
      </w:r>
      <w:r>
        <w:rPr>
          <w:rFonts w:hint="eastAsia" w:ascii="宋体" w:hAnsi="宋体" w:cs="宋体"/>
          <w:bCs/>
          <w:sz w:val="24"/>
          <w:highlight w:val="none"/>
        </w:rPr>
        <w:t>凡是与审查、澄清、评价和比较投标的有关资料以及授标建议等，采购人、评委、采购代理机构均不得向投标人或与评标无关的其他人员透露。</w:t>
      </w:r>
    </w:p>
    <w:p w14:paraId="4F4B9DB0">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3.2在评标过程中，投标人不得以任何行为影响评标过程，否则其投标文件将被作为无效投标文件。</w:t>
      </w:r>
    </w:p>
    <w:p w14:paraId="1653928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3.3在评标期间，采购代理机构将设专门人员与投标人联系。</w:t>
      </w:r>
    </w:p>
    <w:p w14:paraId="09B9748D">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3.4采购人或采购代理机构和评标委员会不向未中标的投标人解释未中标原因，也不公布评标过程中的相关细节。</w:t>
      </w:r>
    </w:p>
    <w:p w14:paraId="1B3924E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3.5采用综合评分法的项目，公布评标结果时一并公布所有投标人的评审得分及排序情况。</w:t>
      </w:r>
    </w:p>
    <w:p w14:paraId="3D766696">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1" w:name="_Toc513029232"/>
      <w:bookmarkStart w:id="82" w:name="_Toc16938548"/>
      <w:bookmarkStart w:id="83" w:name="_Toc20823304"/>
      <w:r>
        <w:rPr>
          <w:rFonts w:hint="eastAsia" w:ascii="宋体" w:hAnsi="宋体" w:eastAsia="宋体" w:cs="宋体"/>
          <w:sz w:val="24"/>
          <w:szCs w:val="24"/>
          <w:highlight w:val="none"/>
        </w:rPr>
        <w:t>4.投标文件的澄清</w:t>
      </w:r>
      <w:bookmarkEnd w:id="81"/>
      <w:bookmarkEnd w:id="82"/>
      <w:bookmarkEnd w:id="83"/>
    </w:p>
    <w:p w14:paraId="4994C007">
      <w:pPr>
        <w:adjustRightInd w:val="0"/>
        <w:snapToGrid w:val="0"/>
        <w:spacing w:line="360" w:lineRule="auto"/>
        <w:ind w:firstLine="480" w:firstLineChars="200"/>
        <w:rPr>
          <w:rFonts w:ascii="宋体" w:hAnsi="宋体" w:cs="宋体"/>
          <w:sz w:val="24"/>
          <w:highlight w:val="none"/>
        </w:rPr>
      </w:pPr>
      <w:bookmarkStart w:id="84" w:name="_Toc20823305"/>
      <w:bookmarkStart w:id="85" w:name="_Toc16938549"/>
      <w:bookmarkStart w:id="86" w:name="_Toc513029233"/>
      <w:r>
        <w:rPr>
          <w:rFonts w:hint="eastAsia" w:ascii="宋体" w:hAnsi="宋体" w:cs="宋体"/>
          <w:sz w:val="24"/>
          <w:highlight w:val="none"/>
        </w:rPr>
        <w:t>4.1评标期间，评委会对投标文件中含义不明确、同类问题表述不一致或者有明显文字和计算错误的内容，有权要求投标人作出必要的澄清、说明或者补正。</w:t>
      </w:r>
    </w:p>
    <w:p w14:paraId="7E32992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投标人的澄清、说明或者补正不得超出投标文件的范围或者改变投标文件的实质性内容。</w:t>
      </w:r>
    </w:p>
    <w:p w14:paraId="6F4FC6C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评标委员会并非对每个投标人都做澄清要求。</w:t>
      </w:r>
    </w:p>
    <w:p w14:paraId="3842D75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需要投标人进行澄清、说明和补正的，评委会将通过采购人或采购代理机构向投标人发出“澄清要求函”，接到“澄清要求函”的投标人应当按照要求书面提交“澄清响应函”。澄清、说明和补正的内容作为投标文件的补充部分。</w:t>
      </w:r>
    </w:p>
    <w:p w14:paraId="34C48B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4.3接到评委会澄清、说明和补正要求的投标人如未按规定做出澄清、说明和补正，其风险由投标人自行承担。</w:t>
      </w:r>
    </w:p>
    <w:p w14:paraId="3D84A592">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5.对投标文件的初审</w:t>
      </w:r>
      <w:bookmarkEnd w:id="84"/>
      <w:bookmarkEnd w:id="85"/>
      <w:bookmarkEnd w:id="86"/>
    </w:p>
    <w:p w14:paraId="0652975A">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5.1</w:t>
      </w:r>
      <w:r>
        <w:rPr>
          <w:rFonts w:hint="eastAsia" w:ascii="宋体" w:hAnsi="宋体" w:cs="宋体"/>
          <w:bCs/>
          <w:sz w:val="24"/>
          <w:highlight w:val="none"/>
        </w:rPr>
        <w:t>投标文件初审分为资格审查和符合性审查。</w:t>
      </w:r>
    </w:p>
    <w:p w14:paraId="0E7DCD6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5.1.1资格审查：依据法律法规和招标文件的规定，由评委会对投标文件中的资格证明文件进行审查。</w:t>
      </w:r>
    </w:p>
    <w:p w14:paraId="2DD2E170">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采购人在进行资格性审查的同时，将在“信用中国”网站（www.creditchina.gov.cn）查询投标人的信用记录，以确定投标人是否具备投标资格</w:t>
      </w:r>
      <w:r>
        <w:rPr>
          <w:rFonts w:hint="eastAsia" w:ascii="宋体" w:hAnsi="宋体" w:cs="宋体"/>
          <w:b/>
          <w:sz w:val="24"/>
          <w:highlight w:val="none"/>
          <w:lang w:eastAsia="zh-CN"/>
        </w:rPr>
        <w:t>，</w:t>
      </w:r>
      <w:r>
        <w:rPr>
          <w:rFonts w:hint="eastAsia" w:ascii="宋体" w:hAnsi="宋体" w:cs="宋体"/>
          <w:b/>
          <w:sz w:val="24"/>
          <w:highlight w:val="none"/>
        </w:rPr>
        <w:t>查询结果留存并归档。</w:t>
      </w:r>
    </w:p>
    <w:p w14:paraId="1B646CB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接受联合体的项目，两个以上的自然人、法人或者其他组织组成一个联合体，以一个投标人的身份共同参加政府采购活动的，联合体成员中任何一方存在不良信用记录的，视同联合体存在不良应用记录。</w:t>
      </w:r>
    </w:p>
    <w:p w14:paraId="31A0EF0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5.1.2符合性审查：依据招标文件的规定，由评委会从投标文件的有效性、完整性和对招标文件的响应程度进行审查，以确定是否对招标文件的实质性要求作出响应。</w:t>
      </w:r>
    </w:p>
    <w:p w14:paraId="12F6B99E">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5.1.3未通过资格审查或符合性审查的投标人，采购人或采购代理机构告知未通过资格审查或符合性审查的原因，评审结束后，采购人或采购代理机构将不再告知未通过资格审查或符合性审查的原因。</w:t>
      </w:r>
    </w:p>
    <w:p w14:paraId="4FB9A3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50360A72">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highlight w:val="none"/>
        </w:rPr>
        <w:t>评委决定投标文件的响应性只根据投标文件本身的内容，而不寻求外部的证据。</w:t>
      </w:r>
    </w:p>
    <w:p w14:paraId="69529372">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5.3</w:t>
      </w:r>
      <w:r>
        <w:rPr>
          <w:rFonts w:hint="eastAsia" w:ascii="宋体" w:hAnsi="宋体" w:cs="宋体"/>
          <w:bCs/>
          <w:sz w:val="24"/>
          <w:highlight w:val="none"/>
        </w:rPr>
        <w:t>如果投标文件实质上没有响应招标文件的要求，评委会将予以拒绝，投标人不得通过修改或撤销不符合要求的偏离或保留而使其投标成为实质性响应的投标。</w:t>
      </w:r>
    </w:p>
    <w:p w14:paraId="25110AF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5.4</w:t>
      </w:r>
      <w:r>
        <w:rPr>
          <w:rFonts w:hint="eastAsia" w:ascii="宋体" w:hAnsi="宋体" w:cs="宋体"/>
          <w:bCs/>
          <w:sz w:val="24"/>
          <w:highlight w:val="none"/>
        </w:rPr>
        <w:t>评委会将对确定为实质性响应的投标进行进一步审核，确定其是否有计算上或累加上的算术错误，修正错误的原则如下：</w:t>
      </w:r>
    </w:p>
    <w:p w14:paraId="1D9CA66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（1）投标文件中开标一览表内容与投标文件中相应内容不一致的，以开标一览表为准。</w:t>
      </w:r>
    </w:p>
    <w:p w14:paraId="322F5C1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（2）大写金额和小写金额不一致的，以大写金额为准。</w:t>
      </w:r>
    </w:p>
    <w:p w14:paraId="4250D01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（3）单价金额小数点或者百分比有明显错位的，以开标一览表的总价为准，并修改单价。</w:t>
      </w:r>
    </w:p>
    <w:p w14:paraId="3FFD21F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（4）总价金额与按单价汇总金额不一致的，以单价金额计算结果为准。</w:t>
      </w:r>
    </w:p>
    <w:p w14:paraId="7EFD706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同时出现两种以上错误的，按照前款规定的顺序修正。</w:t>
      </w:r>
    </w:p>
    <w:p w14:paraId="5397C99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5.5</w:t>
      </w:r>
      <w:r>
        <w:rPr>
          <w:rFonts w:hint="eastAsia" w:ascii="宋体" w:hAnsi="宋体" w:cs="宋体"/>
          <w:bCs/>
          <w:sz w:val="24"/>
          <w:highlight w:val="none"/>
        </w:rPr>
        <w:t>评委会将按上述修正错误的方法调整投标文件中的投标报价，并告知投标人，调整后的价格应对投标人具有约束力。如果投标人不接受修正后的价格，则其投标将被拒绝。</w:t>
      </w:r>
    </w:p>
    <w:p w14:paraId="0518666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5.6</w:t>
      </w:r>
      <w:r>
        <w:rPr>
          <w:rFonts w:hint="eastAsia" w:ascii="宋体" w:hAnsi="宋体" w:cs="宋体"/>
          <w:bCs/>
          <w:sz w:val="24"/>
          <w:highlight w:val="none"/>
        </w:rPr>
        <w:t>评委会将允许修正投标文件中不构成重大偏离的、微小的、非正规的、不一致的或不规则的地方，但这些修改不能影响任何投标人相应的名次排列。</w:t>
      </w:r>
    </w:p>
    <w:p w14:paraId="70D2EEAC">
      <w:pPr>
        <w:adjustRightInd w:val="0"/>
        <w:snapToGrid w:val="0"/>
        <w:spacing w:line="360" w:lineRule="auto"/>
        <w:ind w:firstLine="480" w:firstLineChars="200"/>
        <w:rPr>
          <w:rFonts w:ascii="宋体" w:hAnsi="宋体" w:cs="宋体"/>
          <w:sz w:val="24"/>
          <w:highlight w:val="none"/>
        </w:rPr>
      </w:pPr>
      <w:bookmarkStart w:id="87" w:name="_Toc513029234"/>
      <w:bookmarkStart w:id="88" w:name="_Toc16938550"/>
      <w:bookmarkStart w:id="89" w:name="_Toc20823306"/>
      <w:r>
        <w:rPr>
          <w:rFonts w:hint="eastAsia" w:ascii="宋体" w:hAnsi="宋体" w:cs="宋体"/>
          <w:sz w:val="24"/>
          <w:highlight w:val="none"/>
        </w:rPr>
        <w:t>5.7投标人在开、评标全过程中应保持通讯畅通，并安排专人与采购人或采购代理机构联系。</w:t>
      </w:r>
      <w:bookmarkEnd w:id="87"/>
      <w:bookmarkEnd w:id="88"/>
      <w:bookmarkEnd w:id="89"/>
    </w:p>
    <w:p w14:paraId="6501C0A8">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6.无效投标条款和废标条款</w:t>
      </w:r>
    </w:p>
    <w:p w14:paraId="4C2A2C1A">
      <w:pPr>
        <w:adjustRightInd w:val="0"/>
        <w:snapToGrid w:val="0"/>
        <w:spacing w:line="360" w:lineRule="auto"/>
        <w:ind w:firstLine="480" w:firstLineChars="200"/>
        <w:rPr>
          <w:rFonts w:ascii="宋体" w:hAnsi="宋体" w:cs="宋体"/>
          <w:bCs/>
          <w:sz w:val="24"/>
          <w:highlight w:val="none"/>
        </w:rPr>
      </w:pPr>
      <w:bookmarkStart w:id="90" w:name="_Toc16938551"/>
      <w:bookmarkStart w:id="91" w:name="_Toc513029235"/>
      <w:bookmarkStart w:id="92" w:name="_Toc20823307"/>
      <w:r>
        <w:rPr>
          <w:rFonts w:hint="eastAsia" w:ascii="宋体" w:hAnsi="宋体" w:cs="宋体"/>
          <w:bCs/>
          <w:sz w:val="24"/>
          <w:highlight w:val="none"/>
        </w:rPr>
        <w:t>6.1无效投标条款</w:t>
      </w:r>
    </w:p>
    <w:p w14:paraId="569811E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6.1.1投标文件未按规定要求装订、密封、签署、盖章。</w:t>
      </w:r>
    </w:p>
    <w:p w14:paraId="7A931159">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6.1.2资格审查证明材料、商务技术标中出现投标报价的</w:t>
      </w:r>
      <w:r>
        <w:rPr>
          <w:rFonts w:hint="eastAsia" w:ascii="宋体" w:hAnsi="宋体" w:cs="宋体"/>
          <w:bCs/>
          <w:sz w:val="24"/>
          <w:highlight w:val="none"/>
          <w:lang w:val="zh-CN"/>
        </w:rPr>
        <w:t>。</w:t>
      </w:r>
    </w:p>
    <w:p w14:paraId="33BC85C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6.1.3同一投标人提交两个（含两个）以上不同的投标报价的。</w:t>
      </w:r>
    </w:p>
    <w:p w14:paraId="7D8E113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6.1.4投标人不具备招标文件中规定资格要求的。</w:t>
      </w:r>
    </w:p>
    <w:p w14:paraId="24F5223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6.1.5投标人的报价超过了采购预算或最高限价的。</w:t>
      </w:r>
    </w:p>
    <w:p w14:paraId="608F7F58">
      <w:pPr>
        <w:adjustRightInd w:val="0"/>
        <w:snapToGrid w:val="0"/>
        <w:spacing w:line="360" w:lineRule="auto"/>
        <w:ind w:firstLine="480" w:firstLineChars="200"/>
        <w:rPr>
          <w:rFonts w:ascii="宋体" w:hAnsi="宋体" w:cs="宋体"/>
          <w:bCs/>
          <w:i/>
          <w:sz w:val="24"/>
          <w:highlight w:val="none"/>
          <w:u w:val="single"/>
        </w:rPr>
      </w:pPr>
      <w:r>
        <w:rPr>
          <w:rFonts w:hint="eastAsia" w:ascii="宋体" w:hAnsi="宋体" w:cs="宋体"/>
          <w:bCs/>
          <w:sz w:val="24"/>
          <w:highlight w:val="none"/>
        </w:rPr>
        <w:t>6.1.6未通过符合性审查的。</w:t>
      </w:r>
    </w:p>
    <w:p w14:paraId="75E82877">
      <w:pPr>
        <w:adjustRightInd w:val="0"/>
        <w:snapToGrid w:val="0"/>
        <w:spacing w:line="360" w:lineRule="auto"/>
        <w:ind w:firstLine="480"/>
        <w:rPr>
          <w:rFonts w:ascii="宋体" w:hAnsi="宋体" w:cs="宋体"/>
          <w:bCs/>
          <w:i/>
          <w:sz w:val="24"/>
          <w:highlight w:val="none"/>
          <w:u w:val="single"/>
        </w:rPr>
      </w:pPr>
      <w:r>
        <w:rPr>
          <w:rFonts w:hint="eastAsia" w:ascii="宋体" w:hAnsi="宋体" w:cs="宋体"/>
          <w:bCs/>
          <w:sz w:val="24"/>
          <w:highlight w:val="none"/>
        </w:rPr>
        <w:t>6.1.7不符合招标文件中规定的其他实质性要求和条件的</w:t>
      </w:r>
      <w:r>
        <w:rPr>
          <w:rFonts w:hint="eastAsia" w:ascii="宋体" w:hAnsi="宋体" w:cs="宋体"/>
          <w:bCs/>
          <w:i/>
          <w:iCs/>
          <w:sz w:val="24"/>
          <w:highlight w:val="none"/>
          <w:u w:val="single"/>
        </w:rPr>
        <w:t>（本招标文件中斜体且有下划线部分为实质性要求）</w:t>
      </w:r>
      <w:r>
        <w:rPr>
          <w:rFonts w:hint="eastAsia" w:ascii="宋体" w:hAnsi="宋体" w:cs="宋体"/>
          <w:bCs/>
          <w:sz w:val="24"/>
          <w:highlight w:val="none"/>
        </w:rPr>
        <w:t>。</w:t>
      </w:r>
    </w:p>
    <w:p w14:paraId="3A62511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6.1.8投标人被 “信用中国”网站列入失信被执行人或</w:t>
      </w:r>
      <w:r>
        <w:rPr>
          <w:rFonts w:hint="eastAsia" w:ascii="宋体" w:hAnsi="宋体" w:cs="宋体"/>
          <w:sz w:val="24"/>
          <w:highlight w:val="none"/>
        </w:rPr>
        <w:t>重大税收违法失信主体名单</w:t>
      </w:r>
      <w:r>
        <w:rPr>
          <w:rFonts w:hint="eastAsia" w:ascii="宋体" w:hAnsi="宋体" w:cs="宋体"/>
          <w:bCs/>
          <w:sz w:val="24"/>
          <w:highlight w:val="none"/>
        </w:rPr>
        <w:t>或</w:t>
      </w:r>
      <w:r>
        <w:rPr>
          <w:rFonts w:hint="eastAsia" w:ascii="宋体" w:hAnsi="宋体" w:cs="宋体"/>
          <w:sz w:val="24"/>
          <w:highlight w:val="none"/>
        </w:rPr>
        <w:t>严重失信主体名单</w:t>
      </w:r>
      <w:r>
        <w:rPr>
          <w:rFonts w:hint="eastAsia" w:ascii="宋体" w:hAnsi="宋体" w:cs="宋体"/>
          <w:bCs/>
          <w:sz w:val="24"/>
          <w:highlight w:val="none"/>
        </w:rPr>
        <w:t>。或查询“信用中国”网站后发现投标人存在其他不符合《中华人民共和国政府采购法》第二十二条规定条件的信用记录。</w:t>
      </w:r>
    </w:p>
    <w:p w14:paraId="47960435">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6.1.9投标文件含有采购人不能接受的附加条件的。</w:t>
      </w:r>
    </w:p>
    <w:p w14:paraId="5A0316C4">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714909B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6.1.11本项目采购产品被财政部、</w:t>
      </w:r>
      <w:r>
        <w:rPr>
          <w:rFonts w:hint="eastAsia" w:ascii="宋体" w:hAnsi="宋体" w:cs="宋体"/>
          <w:bCs/>
          <w:sz w:val="24"/>
          <w:highlight w:val="none"/>
          <w:lang w:eastAsia="zh-CN"/>
        </w:rPr>
        <w:t>国家发展改革委</w:t>
      </w:r>
      <w:r>
        <w:rPr>
          <w:rFonts w:hint="eastAsia" w:ascii="宋体" w:hAnsi="宋体" w:cs="宋体"/>
          <w:bCs/>
          <w:sz w:val="24"/>
          <w:highlight w:val="none"/>
        </w:rPr>
        <w:t>、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F52233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6.1.12投标人的商务技术部分得分相差悬殊，评标委员会一致认为得分畸低者没有实质性响应的。</w:t>
      </w:r>
    </w:p>
    <w:p w14:paraId="564F778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6.1.13其他</w:t>
      </w:r>
      <w:r>
        <w:rPr>
          <w:rFonts w:hint="eastAsia" w:ascii="宋体" w:hAnsi="宋体" w:cs="宋体"/>
          <w:bCs/>
          <w:sz w:val="24"/>
          <w:highlight w:val="none"/>
          <w:lang w:eastAsia="zh-CN"/>
        </w:rPr>
        <w:t>法律法规</w:t>
      </w:r>
      <w:r>
        <w:rPr>
          <w:rFonts w:hint="eastAsia" w:ascii="宋体" w:hAnsi="宋体" w:cs="宋体"/>
          <w:bCs/>
          <w:sz w:val="24"/>
          <w:highlight w:val="none"/>
        </w:rPr>
        <w:t>及本招标文件规定的</w:t>
      </w:r>
      <w:r>
        <w:rPr>
          <w:rFonts w:hint="eastAsia" w:ascii="宋体" w:hAnsi="宋体" w:cs="宋体"/>
          <w:bCs/>
          <w:sz w:val="24"/>
          <w:highlight w:val="none"/>
          <w:lang w:eastAsia="zh-CN"/>
        </w:rPr>
        <w:t>属于</w:t>
      </w:r>
      <w:r>
        <w:rPr>
          <w:rFonts w:hint="eastAsia" w:ascii="宋体" w:hAnsi="宋体" w:cs="宋体"/>
          <w:bCs/>
          <w:sz w:val="24"/>
          <w:highlight w:val="none"/>
        </w:rPr>
        <w:t>无效投标的情形。</w:t>
      </w:r>
    </w:p>
    <w:p w14:paraId="117DCA0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6.2废标条款：</w:t>
      </w:r>
    </w:p>
    <w:p w14:paraId="5C4B66B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6.2.1符合专业条件的投标人或者对招标文件作实质响应的投标人不足三家的。</w:t>
      </w:r>
    </w:p>
    <w:p w14:paraId="79637D5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6.2.2出现影响采购公正的违法、违规行为的。</w:t>
      </w:r>
    </w:p>
    <w:p w14:paraId="075AF5E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6.2.3因重大变故，采购任务取消的。</w:t>
      </w:r>
    </w:p>
    <w:p w14:paraId="2434C8E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6.2.4评标委员会认定招标文件存在歧义、重大缺陷导致评审工作无法进行。</w:t>
      </w:r>
    </w:p>
    <w:p w14:paraId="2161C6C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6.3投标截止时间结束后参加投标的投标人不足三家的处理：</w:t>
      </w:r>
    </w:p>
    <w:p w14:paraId="6287BBF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6.3.1如出现投标截止时间结束后参加投标的投标人或者在评标期间对招标文件做出实质响应的投标人不足三家情况，按政府采购相关规定执行。</w:t>
      </w:r>
    </w:p>
    <w:bookmarkEnd w:id="90"/>
    <w:bookmarkEnd w:id="91"/>
    <w:bookmarkEnd w:id="92"/>
    <w:p w14:paraId="062D0DDD">
      <w:pPr>
        <w:pStyle w:val="4"/>
        <w:adjustRightInd w:val="0"/>
        <w:snapToGrid w:val="0"/>
        <w:spacing w:before="0" w:after="0" w:line="360" w:lineRule="auto"/>
        <w:ind w:firstLine="482" w:firstLineChars="200"/>
        <w:rPr>
          <w:rFonts w:ascii="宋体" w:hAnsi="宋体" w:cs="宋体"/>
          <w:sz w:val="24"/>
          <w:szCs w:val="24"/>
          <w:highlight w:val="none"/>
        </w:rPr>
      </w:pPr>
      <w:bookmarkStart w:id="93" w:name="_Toc120614219"/>
      <w:r>
        <w:rPr>
          <w:rFonts w:hint="eastAsia" w:ascii="宋体" w:hAnsi="宋体" w:cs="宋体"/>
          <w:sz w:val="24"/>
          <w:szCs w:val="24"/>
          <w:highlight w:val="none"/>
        </w:rPr>
        <w:t>（六）定标</w:t>
      </w:r>
      <w:bookmarkEnd w:id="93"/>
    </w:p>
    <w:p w14:paraId="1C2B47AC">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94" w:name="_Toc20823310"/>
      <w:bookmarkStart w:id="95" w:name="_Toc16938554"/>
      <w:r>
        <w:rPr>
          <w:rFonts w:hint="eastAsia" w:ascii="宋体" w:hAnsi="宋体" w:eastAsia="宋体" w:cs="宋体"/>
          <w:sz w:val="24"/>
          <w:szCs w:val="24"/>
          <w:highlight w:val="none"/>
        </w:rPr>
        <w:t>1.确定</w:t>
      </w:r>
      <w:bookmarkEnd w:id="94"/>
      <w:bookmarkEnd w:id="95"/>
      <w:r>
        <w:rPr>
          <w:rFonts w:hint="eastAsia" w:ascii="宋体" w:hAnsi="宋体" w:eastAsia="宋体" w:cs="宋体"/>
          <w:sz w:val="24"/>
          <w:szCs w:val="24"/>
          <w:highlight w:val="none"/>
        </w:rPr>
        <w:t>中标人</w:t>
      </w:r>
    </w:p>
    <w:p w14:paraId="40FF607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1.1中标候选人的选取原则和数量见招标文件第四部分规定。 </w:t>
      </w:r>
    </w:p>
    <w:p w14:paraId="1A5D014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1.2采购人应根据评标委员会推荐的中标候选人确定中标人。</w:t>
      </w:r>
    </w:p>
    <w:p w14:paraId="5668A35A">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1.3</w:t>
      </w:r>
      <w:r>
        <w:rPr>
          <w:rFonts w:hint="eastAsia" w:ascii="宋体" w:hAnsi="宋体" w:cs="宋体"/>
          <w:sz w:val="24"/>
          <w:highlight w:val="none"/>
        </w:rPr>
        <w:t>采购人或采购代理机构将在南通市交通运输局网发布中标公告，公告期限为1个工作日。</w:t>
      </w:r>
    </w:p>
    <w:p w14:paraId="34EE1B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1.4若有充分证据证明，中标人出现下列情况之一的，一经查实，将被取消中标资格：</w:t>
      </w:r>
    </w:p>
    <w:p w14:paraId="68DF040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1.4.1提供虚假材料谋取中标的。</w:t>
      </w:r>
    </w:p>
    <w:p w14:paraId="209247E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1.4.2向采购人、采购代理机构行贿或者提供其他不正当利益的。</w:t>
      </w:r>
    </w:p>
    <w:p w14:paraId="27ADC09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1.4.3恶意竞争，投标总报价明显低于其自身合理成本且又无法提供证明的。</w:t>
      </w:r>
    </w:p>
    <w:p w14:paraId="0EC7BD3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1.4.4属于本文件规定的无效条件，但在评标过程中又未被评委会发现的。</w:t>
      </w:r>
    </w:p>
    <w:p w14:paraId="2D37034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1.4.5与采购人或者其他投标人恶意串通的。</w:t>
      </w:r>
    </w:p>
    <w:p w14:paraId="42B4498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1.4.6采取不正当手段诋毁、排挤其他投标人的。</w:t>
      </w:r>
    </w:p>
    <w:p w14:paraId="1C020B88">
      <w:pPr>
        <w:adjustRightInd w:val="0"/>
        <w:snapToGrid w:val="0"/>
        <w:spacing w:line="360" w:lineRule="auto"/>
        <w:ind w:firstLine="480" w:firstLineChars="200"/>
        <w:rPr>
          <w:rFonts w:ascii="宋体" w:hAnsi="宋体" w:cs="宋体"/>
          <w:sz w:val="24"/>
          <w:highlight w:val="none"/>
        </w:rPr>
      </w:pPr>
      <w:bookmarkStart w:id="96" w:name="_Toc200451960"/>
      <w:r>
        <w:rPr>
          <w:rFonts w:hint="eastAsia" w:ascii="宋体" w:hAnsi="宋体" w:cs="宋体"/>
          <w:sz w:val="24"/>
          <w:highlight w:val="none"/>
        </w:rPr>
        <w:t>1.5有下列情形之一的，视为投标人串通投标，投标无效：</w:t>
      </w:r>
    </w:p>
    <w:p w14:paraId="5DB33F3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1.5.1不同投标人的投标文件由同一单位或者个人编制；</w:t>
      </w:r>
    </w:p>
    <w:p w14:paraId="0D425D5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1.5.2不同投标人委托同一单位或者个人办理投标事宜；</w:t>
      </w:r>
    </w:p>
    <w:p w14:paraId="5240A9F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1.5.3不同投标人的投标文件载明的项目管理成员或者联系人员为同一人；</w:t>
      </w:r>
    </w:p>
    <w:p w14:paraId="6CD2CA7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1.5.4不同投标人的投标文件异常一致或者投标报价呈规律性差异；</w:t>
      </w:r>
    </w:p>
    <w:p w14:paraId="653514E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1.5.5不同投标人的投标文件相互混装。</w:t>
      </w:r>
    </w:p>
    <w:p w14:paraId="07623CAD">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2.质疑处理</w:t>
      </w:r>
      <w:bookmarkEnd w:id="96"/>
    </w:p>
    <w:p w14:paraId="1D1A51E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2.1提出质疑的投标人应当是参与所质疑项目采购活动的投标人。潜在投标人依法获取其可质疑的招标文件的，可以对招标文件提出质疑。</w:t>
      </w:r>
    </w:p>
    <w:p w14:paraId="2B6FAC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人认为招标文件、采购过程和采购结果使自己的权益受到损害的，可以在知道或应知其权益受到损害之日起七个工作日内，以书面形式向采购人或采购代理机构提出质疑。上述应知其权益受到损害之日，是指：</w:t>
      </w:r>
    </w:p>
    <w:p w14:paraId="0BA027E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2.2.1对可以质疑的招标文件提出质疑的，为收到招标文件之日或者招标文件公告期限届满之日；</w:t>
      </w:r>
    </w:p>
    <w:p w14:paraId="75E0AA6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2.2.2对采购过程提出质疑的，为各采购程序环节结束之日；</w:t>
      </w:r>
    </w:p>
    <w:p w14:paraId="4D45FFA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2.2.3对中标结果提出质疑的，为中标结果公告期限届满之日。</w:t>
      </w:r>
    </w:p>
    <w:p w14:paraId="73B1CCC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投标人应当在法定质疑期内一次性提出针对同一采购程序环节的质疑。投标人如在法定期限内对同一采购程序环节提出多次质疑的，采购人或采购代理机构将只对投标人第一次质疑作出答复。</w:t>
      </w:r>
    </w:p>
    <w:p w14:paraId="4EAB91F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2.3质疑函必须按照本招标文件中《质疑函范本》要求的格式和内容进行填写。投标人如组成联合体参加投标，则《质疑函范本》中要求签字、盖章、加盖公章之处，联合体各方均须按要求签字、盖章、加盖公章。</w:t>
      </w:r>
    </w:p>
    <w:p w14:paraId="77F24D0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2.4质疑答复依据《政府采购质疑和投诉办法》（财政部令第94号）。</w:t>
      </w:r>
    </w:p>
    <w:p w14:paraId="134EBCC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采购人质疑接收人及联系方式，见招标文件第一部分。</w:t>
      </w:r>
    </w:p>
    <w:p w14:paraId="71D46F3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2.5以下情形的质疑不予受理</w:t>
      </w:r>
    </w:p>
    <w:p w14:paraId="2165B1C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2.5.1内容不符合《政府采购质疑和投诉办法》第十二条规定的质疑。</w:t>
      </w:r>
    </w:p>
    <w:p w14:paraId="1C95ACA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2.5.2超出政府采购法定期限的质疑。</w:t>
      </w:r>
    </w:p>
    <w:p w14:paraId="780F79B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2.5.3未参加投标活动的投标人或在投标活动中自身权益未受到损害的投标人所提出的质疑。</w:t>
      </w:r>
    </w:p>
    <w:p w14:paraId="521B326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2.5.4投标人组成联合体参加投标，联合体中任何一方或多方未按要求签字、盖章、加盖公章的质疑。</w:t>
      </w:r>
    </w:p>
    <w:p w14:paraId="326651C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投标人提出书面质疑必须有理、有据，不得捏造事实、提供虚假材料进行恶意质疑。否则，一经查实，采购人或采购代理机构有权依据政府采购的有关规定，报请政府采购监管部门对该投标人进行相应的行政处罚和记录该投标人的失信信息。</w:t>
      </w:r>
    </w:p>
    <w:p w14:paraId="16BFC039">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3.中标通知书</w:t>
      </w:r>
    </w:p>
    <w:p w14:paraId="5CD756BB">
      <w:pPr>
        <w:adjustRightInd w:val="0"/>
        <w:snapToGrid w:val="0"/>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3.1中标结果确定后，</w:t>
      </w:r>
      <w:r>
        <w:rPr>
          <w:rFonts w:hint="eastAsia" w:ascii="宋体" w:hAnsi="宋体" w:cs="宋体"/>
          <w:bCs/>
          <w:sz w:val="24"/>
          <w:highlight w:val="none"/>
        </w:rPr>
        <w:t>采购人或采购代理机构</w:t>
      </w:r>
      <w:r>
        <w:rPr>
          <w:rFonts w:hint="eastAsia" w:ascii="宋体" w:hAnsi="宋体" w:cs="宋体"/>
          <w:sz w:val="24"/>
          <w:highlight w:val="none"/>
        </w:rPr>
        <w:t>将向中标人发出中标通知书。</w:t>
      </w:r>
    </w:p>
    <w:p w14:paraId="656CA4F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3.2中标通知书将是合同的一个组成部分。对采购人和中标人均具有法律效力。中标通知书发出后，采购人改变中标结果的，或者中标人放弃中标项目的，应当依法承担法律责任。</w:t>
      </w:r>
    </w:p>
    <w:p w14:paraId="3EAA61D8">
      <w:pPr>
        <w:pStyle w:val="4"/>
        <w:adjustRightInd w:val="0"/>
        <w:snapToGrid w:val="0"/>
        <w:spacing w:before="0" w:after="0" w:line="360" w:lineRule="auto"/>
        <w:ind w:firstLine="482" w:firstLineChars="200"/>
        <w:rPr>
          <w:rFonts w:ascii="宋体" w:hAnsi="宋体" w:cs="宋体"/>
          <w:sz w:val="24"/>
          <w:szCs w:val="24"/>
          <w:highlight w:val="none"/>
        </w:rPr>
      </w:pPr>
      <w:bookmarkStart w:id="97" w:name="_Toc513029236"/>
      <w:bookmarkStart w:id="98" w:name="_Toc16938552"/>
      <w:bookmarkStart w:id="99" w:name="_Toc120614220"/>
      <w:bookmarkStart w:id="100" w:name="_Toc20823308"/>
      <w:r>
        <w:rPr>
          <w:rFonts w:hint="eastAsia" w:ascii="宋体" w:hAnsi="宋体" w:cs="宋体"/>
          <w:sz w:val="24"/>
          <w:szCs w:val="24"/>
          <w:highlight w:val="none"/>
        </w:rPr>
        <w:t>（七）授予合同</w:t>
      </w:r>
      <w:bookmarkEnd w:id="97"/>
      <w:bookmarkEnd w:id="98"/>
      <w:bookmarkEnd w:id="99"/>
      <w:bookmarkEnd w:id="100"/>
    </w:p>
    <w:p w14:paraId="6506B01A">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101" w:name="_Toc16938553"/>
      <w:bookmarkStart w:id="102" w:name="_Toc513029237"/>
      <w:bookmarkStart w:id="103" w:name="_Toc20823309"/>
      <w:r>
        <w:rPr>
          <w:rFonts w:hint="eastAsia" w:ascii="宋体" w:hAnsi="宋体" w:eastAsia="宋体" w:cs="宋体"/>
          <w:sz w:val="24"/>
          <w:szCs w:val="24"/>
          <w:highlight w:val="none"/>
        </w:rPr>
        <w:t>1.签订合同</w:t>
      </w:r>
    </w:p>
    <w:p w14:paraId="4FA231F2">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w:t>
      </w:r>
      <w:r>
        <w:rPr>
          <w:rFonts w:hint="eastAsia" w:ascii="宋体" w:hAnsi="宋体" w:cs="宋体"/>
          <w:sz w:val="24"/>
          <w:highlight w:val="none"/>
        </w:rPr>
        <w:t>.l中标人应当在中标通知书发出之日起三十日内，按照招标文件确定的事项与采购人签订政府采购合同。</w:t>
      </w:r>
    </w:p>
    <w:p w14:paraId="31A4C2F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1.2招标文件、中标人的投标文件及招标过程中有关澄清、承诺文件均应作为合同附件。</w:t>
      </w:r>
    </w:p>
    <w:p w14:paraId="54C7491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签订合同后，中标人不得将合同标的进行转包。未经采购人同意，中标人也不得采用分包的形式履行合同，否则采购人有权终止合同。政府采购合同分包履行的，中标人就采购项目和分包项目向采购人负责，分包供应商就分包项目承担责任。转包或分包造成采购人损失的，中标人应承担相应赔偿责任。</w:t>
      </w:r>
    </w:p>
    <w:p w14:paraId="6DC314D5">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2.货物和服务的追加、减少和添购。</w:t>
      </w:r>
    </w:p>
    <w:p w14:paraId="1C21A94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2.1政府采购合同履行中，采购人需追加与合同标的相同的货物和服务的，在不改变合同其他条款的前提下，可以与中标人协商签订补充合同，但所有补充合同的采购金额不超过原合同金额10%。</w:t>
      </w:r>
    </w:p>
    <w:p w14:paraId="3436F95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bookmarkEnd w:id="101"/>
      <w:bookmarkEnd w:id="102"/>
      <w:bookmarkEnd w:id="103"/>
    </w:p>
    <w:p w14:paraId="24C9770F">
      <w:pPr>
        <w:pBdr>
          <w:top w:val="none" w:color="000000" w:sz="0" w:space="0"/>
          <w:left w:val="none" w:color="000000" w:sz="0" w:space="0"/>
          <w:bottom w:val="none" w:color="000000" w:sz="0" w:space="0"/>
          <w:right w:val="none" w:color="000000" w:sz="0" w:space="0"/>
        </w:pBdr>
        <w:spacing w:line="360" w:lineRule="auto"/>
        <w:rPr>
          <w:rFonts w:ascii="宋体" w:hAnsi="宋体" w:cs="宋体"/>
          <w:szCs w:val="21"/>
          <w:highlight w:val="none"/>
        </w:rPr>
      </w:pPr>
    </w:p>
    <w:p w14:paraId="7B6BAF1E">
      <w:pPr>
        <w:spacing w:line="500" w:lineRule="exact"/>
        <w:ind w:firstLine="281"/>
        <w:jc w:val="center"/>
        <w:outlineLvl w:val="0"/>
        <w:rPr>
          <w:rFonts w:ascii="宋体" w:hAnsi="宋体" w:cs="宋体"/>
          <w:bCs/>
          <w:sz w:val="36"/>
          <w:szCs w:val="36"/>
          <w:highlight w:val="none"/>
        </w:rPr>
      </w:pPr>
      <w:r>
        <w:rPr>
          <w:rFonts w:hint="eastAsia" w:ascii="宋体" w:hAnsi="宋体" w:cs="宋体"/>
          <w:sz w:val="28"/>
          <w:szCs w:val="28"/>
          <w:highlight w:val="none"/>
        </w:rPr>
        <w:br w:type="page" w:clear="all"/>
      </w:r>
      <w:r>
        <w:rPr>
          <w:rFonts w:hint="eastAsia" w:ascii="宋体" w:hAnsi="宋体" w:cs="宋体"/>
          <w:bCs/>
          <w:sz w:val="36"/>
          <w:szCs w:val="36"/>
          <w:highlight w:val="none"/>
        </w:rPr>
        <w:t>第三部分  项目需求</w:t>
      </w:r>
    </w:p>
    <w:bookmarkEnd w:id="0"/>
    <w:bookmarkEnd w:id="1"/>
    <w:bookmarkEnd w:id="2"/>
    <w:p w14:paraId="3B560F53">
      <w:pPr>
        <w:adjustRightInd w:val="0"/>
        <w:snapToGrid w:val="0"/>
        <w:spacing w:line="360" w:lineRule="auto"/>
        <w:ind w:firstLine="480" w:firstLineChars="200"/>
        <w:rPr>
          <w:rFonts w:ascii="宋体" w:hAnsi="宋体" w:cs="宋体"/>
          <w:sz w:val="24"/>
          <w:highlight w:val="none"/>
        </w:rPr>
      </w:pPr>
      <w:bookmarkStart w:id="104" w:name="_Toc4280"/>
      <w:bookmarkStart w:id="105" w:name="_Toc13080"/>
      <w:r>
        <w:rPr>
          <w:rFonts w:hint="eastAsia" w:ascii="宋体" w:hAnsi="宋体" w:cs="宋体"/>
          <w:sz w:val="24"/>
          <w:highlight w:val="none"/>
        </w:rPr>
        <w:t>项目属性：服务类项目</w:t>
      </w:r>
    </w:p>
    <w:p w14:paraId="4A09E94B">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一、采购标的清单</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7"/>
        <w:gridCol w:w="3284"/>
        <w:gridCol w:w="3515"/>
      </w:tblGrid>
      <w:tr w14:paraId="4350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5" w:type="pct"/>
            <w:vAlign w:val="center"/>
          </w:tcPr>
          <w:p w14:paraId="55F0ECA5">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分包</w:t>
            </w:r>
          </w:p>
        </w:tc>
        <w:tc>
          <w:tcPr>
            <w:tcW w:w="508" w:type="pct"/>
            <w:vAlign w:val="center"/>
          </w:tcPr>
          <w:p w14:paraId="61938D09">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序号</w:t>
            </w:r>
          </w:p>
        </w:tc>
        <w:tc>
          <w:tcPr>
            <w:tcW w:w="1925" w:type="pct"/>
            <w:vAlign w:val="center"/>
          </w:tcPr>
          <w:p w14:paraId="18ACAA1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采购标的</w:t>
            </w:r>
          </w:p>
        </w:tc>
        <w:tc>
          <w:tcPr>
            <w:tcW w:w="2060" w:type="pct"/>
            <w:vAlign w:val="center"/>
          </w:tcPr>
          <w:p w14:paraId="3511E72A">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对应中小企业划分标准所属行业</w:t>
            </w:r>
          </w:p>
        </w:tc>
      </w:tr>
      <w:tr w14:paraId="67A8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05" w:type="pct"/>
            <w:vAlign w:val="center"/>
          </w:tcPr>
          <w:p w14:paraId="10B286B1">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08" w:type="pct"/>
            <w:vAlign w:val="center"/>
          </w:tcPr>
          <w:p w14:paraId="6E36CD70">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925" w:type="pct"/>
            <w:vAlign w:val="center"/>
          </w:tcPr>
          <w:p w14:paraId="2533B4F7">
            <w:pPr>
              <w:adjustRightInd w:val="0"/>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2026年南通市交通工程在建工程安全生产、环境保护等技术服务项目</w:t>
            </w:r>
          </w:p>
        </w:tc>
        <w:tc>
          <w:tcPr>
            <w:tcW w:w="2060" w:type="pct"/>
            <w:vAlign w:val="center"/>
          </w:tcPr>
          <w:p w14:paraId="26CEE5F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其他未列明行业</w:t>
            </w:r>
          </w:p>
        </w:tc>
      </w:tr>
    </w:tbl>
    <w:p w14:paraId="6774DB87">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二、技术要求</w:t>
      </w:r>
    </w:p>
    <w:bookmarkEnd w:id="104"/>
    <w:bookmarkEnd w:id="105"/>
    <w:p w14:paraId="15FC99ED">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1.</w:t>
      </w:r>
      <w:r>
        <w:rPr>
          <w:rFonts w:hint="eastAsia" w:ascii="宋体" w:hAnsi="宋体"/>
          <w:sz w:val="24"/>
          <w:szCs w:val="24"/>
          <w:highlight w:val="none"/>
        </w:rPr>
        <w:t>采购内容</w:t>
      </w:r>
    </w:p>
    <w:p w14:paraId="54950E9D">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协助开展全市高速公路、国省干线公路、内河航道工程等在建工程安全监督检查；协助开展公路、航道工程扬尘防治、水土保持、噪声异味等监督检查；协助开展全市“平安工程（工地）”建设的方案编制优化、氛围营造、亮点提炼、经验推广、技术服务、专家咨询等；对申报部级、省级平安工程（工地）项目开展指导。具体内容如下：</w:t>
      </w:r>
    </w:p>
    <w:p w14:paraId="5785C067">
      <w:pPr>
        <w:adjustRightInd w:val="0"/>
        <w:snapToGrid w:val="0"/>
        <w:spacing w:line="360" w:lineRule="auto"/>
        <w:ind w:firstLine="480" w:firstLineChars="200"/>
        <w:rPr>
          <w:rFonts w:hint="eastAsia" w:ascii="宋体" w:hAnsi="宋体"/>
          <w:sz w:val="24"/>
          <w:szCs w:val="24"/>
          <w:highlight w:val="none"/>
        </w:rPr>
      </w:pPr>
      <w:bookmarkStart w:id="106" w:name="_Hlk164090478"/>
      <w:r>
        <w:rPr>
          <w:rFonts w:hint="eastAsia" w:ascii="宋体" w:hAnsi="宋体"/>
          <w:sz w:val="24"/>
          <w:szCs w:val="24"/>
          <w:highlight w:val="none"/>
        </w:rPr>
        <w:t>（1）监管项目安全、环保检查（检查项目约</w:t>
      </w:r>
      <w:r>
        <w:rPr>
          <w:rFonts w:hint="eastAsia" w:ascii="宋体" w:hAnsi="宋体"/>
          <w:sz w:val="24"/>
          <w:szCs w:val="24"/>
          <w:highlight w:val="none"/>
          <w:lang w:val="en-US" w:eastAsia="zh-CN"/>
        </w:rPr>
        <w:t>40</w:t>
      </w:r>
      <w:r>
        <w:rPr>
          <w:rFonts w:hint="eastAsia" w:ascii="宋体" w:hAnsi="宋体"/>
          <w:sz w:val="24"/>
          <w:szCs w:val="24"/>
          <w:highlight w:val="none"/>
        </w:rPr>
        <w:t>个次）：按照《公路水运工程安全生产监督管理办法》《江苏省安全生产条例》《江苏省交通建设工程质量和安全生产监督管理条例》等要求，协助采购人开展公路水运建设工程安全监管及扬尘防治、水土保持、噪声异味等监督检查工作。</w:t>
      </w:r>
    </w:p>
    <w:p w14:paraId="0F912588">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（2）专项活动检查：根据上级文件要求协助采购人开展的专项活动检查。</w:t>
      </w:r>
    </w:p>
    <w:p w14:paraId="79CF9AA2">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（3）根据上级对“平安工程（工地）”建设的要求，协助开展调研指导工作。</w:t>
      </w:r>
      <w:bookmarkEnd w:id="106"/>
    </w:p>
    <w:p w14:paraId="12B6ED73">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202</w:t>
      </w:r>
      <w:r>
        <w:rPr>
          <w:rFonts w:hint="eastAsia" w:ascii="宋体" w:hAnsi="宋体"/>
          <w:sz w:val="24"/>
          <w:szCs w:val="24"/>
          <w:highlight w:val="none"/>
          <w:lang w:val="en-US" w:eastAsia="zh-CN"/>
        </w:rPr>
        <w:t>6</w:t>
      </w:r>
      <w:r>
        <w:rPr>
          <w:rFonts w:hint="eastAsia" w:ascii="宋体" w:hAnsi="宋体"/>
          <w:sz w:val="24"/>
          <w:szCs w:val="24"/>
          <w:highlight w:val="none"/>
        </w:rPr>
        <w:t>年预计开展行业安全监管和项目安全监管情况检查；安全生产风险专项整治巩固提升年、安全生产月、防汛防台等专项检查；开展平安工地建设指导2次，在建工程安全、环保检查4次。</w:t>
      </w:r>
    </w:p>
    <w:p w14:paraId="7929C98B">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每次安排的检查人员数量及资格须满足采购人的要求。</w:t>
      </w:r>
    </w:p>
    <w:p w14:paraId="55413F76">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（6）投标人</w:t>
      </w:r>
      <w:r>
        <w:rPr>
          <w:rFonts w:hint="eastAsia" w:ascii="宋体" w:hAnsi="宋体"/>
          <w:sz w:val="24"/>
          <w:szCs w:val="24"/>
          <w:highlight w:val="none"/>
        </w:rPr>
        <w:t>须根据</w:t>
      </w:r>
      <w:r>
        <w:rPr>
          <w:rFonts w:hint="eastAsia" w:ascii="宋体" w:hAnsi="宋体"/>
          <w:sz w:val="24"/>
          <w:szCs w:val="24"/>
          <w:highlight w:val="none"/>
          <w:lang w:val="en-US" w:eastAsia="zh-CN"/>
        </w:rPr>
        <w:t>业务工作的需要</w:t>
      </w:r>
      <w:r>
        <w:rPr>
          <w:rFonts w:hint="eastAsia" w:ascii="宋体" w:hAnsi="宋体"/>
          <w:sz w:val="24"/>
          <w:szCs w:val="24"/>
          <w:highlight w:val="none"/>
        </w:rPr>
        <w:t>安排1名专职人员</w:t>
      </w:r>
      <w:r>
        <w:rPr>
          <w:rFonts w:hint="eastAsia" w:ascii="宋体" w:hAnsi="宋体"/>
          <w:sz w:val="24"/>
          <w:szCs w:val="24"/>
          <w:highlight w:val="none"/>
          <w:lang w:val="en-US" w:eastAsia="zh-CN"/>
        </w:rPr>
        <w:t>驻点并</w:t>
      </w:r>
      <w:r>
        <w:rPr>
          <w:rFonts w:hint="eastAsia" w:ascii="宋体" w:hAnsi="宋体" w:cs="宋体"/>
          <w:bCs/>
          <w:sz w:val="24"/>
          <w:szCs w:val="24"/>
          <w:highlight w:val="none"/>
          <w:lang w:val="en-US" w:eastAsia="zh-CN"/>
        </w:rPr>
        <w:t>配备一辆服务用车</w:t>
      </w:r>
      <w:r>
        <w:rPr>
          <w:rFonts w:hint="eastAsia" w:ascii="宋体" w:hAnsi="宋体"/>
          <w:sz w:val="24"/>
          <w:szCs w:val="24"/>
          <w:highlight w:val="none"/>
          <w:lang w:val="en-US" w:eastAsia="zh-CN"/>
        </w:rPr>
        <w:t>，</w:t>
      </w:r>
      <w:r>
        <w:rPr>
          <w:rFonts w:hint="eastAsia" w:ascii="宋体" w:hAnsi="宋体"/>
          <w:sz w:val="24"/>
          <w:szCs w:val="24"/>
          <w:highlight w:val="none"/>
        </w:rPr>
        <w:t>协助</w:t>
      </w:r>
      <w:r>
        <w:rPr>
          <w:rFonts w:hint="eastAsia" w:ascii="宋体" w:hAnsi="宋体"/>
          <w:sz w:val="24"/>
          <w:szCs w:val="24"/>
          <w:highlight w:val="none"/>
          <w:lang w:val="en-US" w:eastAsia="zh-CN"/>
        </w:rPr>
        <w:t>采购人</w:t>
      </w:r>
      <w:r>
        <w:rPr>
          <w:rFonts w:hint="eastAsia" w:ascii="宋体" w:hAnsi="宋体"/>
          <w:sz w:val="24"/>
          <w:szCs w:val="24"/>
          <w:highlight w:val="none"/>
        </w:rPr>
        <w:t>完成相关业务工作</w:t>
      </w:r>
      <w:r>
        <w:rPr>
          <w:rFonts w:hint="eastAsia" w:ascii="宋体" w:hAnsi="宋体"/>
          <w:sz w:val="24"/>
          <w:szCs w:val="24"/>
          <w:highlight w:val="none"/>
          <w:lang w:eastAsia="zh-CN"/>
        </w:rPr>
        <w:t>，</w:t>
      </w:r>
      <w:r>
        <w:rPr>
          <w:rFonts w:hint="eastAsia" w:ascii="宋体" w:hAnsi="宋体" w:cs="宋体"/>
          <w:bCs/>
          <w:sz w:val="24"/>
          <w:szCs w:val="24"/>
          <w:highlight w:val="none"/>
          <w:lang w:val="en-US" w:eastAsia="zh-CN"/>
        </w:rPr>
        <w:t>相关费用（包含但不限于人工费、油费、过路费等）包含在投标报价中</w:t>
      </w:r>
      <w:r>
        <w:rPr>
          <w:rFonts w:hint="eastAsia" w:ascii="宋体" w:hAnsi="宋体"/>
          <w:sz w:val="24"/>
          <w:szCs w:val="24"/>
          <w:highlight w:val="none"/>
        </w:rPr>
        <w:t>。</w:t>
      </w:r>
    </w:p>
    <w:p w14:paraId="46EB8E63">
      <w:pPr>
        <w:autoSpaceDE w:val="0"/>
        <w:autoSpaceDN w:val="0"/>
        <w:adjustRightInd w:val="0"/>
        <w:snapToGrid w:val="0"/>
        <w:spacing w:line="360" w:lineRule="auto"/>
        <w:ind w:firstLine="480" w:firstLineChars="200"/>
        <w:outlineLvl w:val="0"/>
        <w:rPr>
          <w:rFonts w:hint="eastAsia" w:ascii="宋体" w:hAnsi="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合同履行期限</w:t>
      </w:r>
    </w:p>
    <w:p w14:paraId="6155688B">
      <w:pPr>
        <w:autoSpaceDE w:val="0"/>
        <w:autoSpaceDN w:val="0"/>
        <w:adjustRightInd w:val="0"/>
        <w:snapToGrid w:val="0"/>
        <w:spacing w:line="360" w:lineRule="auto"/>
        <w:ind w:firstLine="480" w:firstLineChars="200"/>
        <w:outlineLvl w:val="0"/>
        <w:rPr>
          <w:rFonts w:hint="eastAsia" w:ascii="宋体" w:hAnsi="宋体" w:cs="宋体"/>
          <w:bCs/>
          <w:sz w:val="24"/>
          <w:szCs w:val="24"/>
          <w:highlight w:val="none"/>
        </w:rPr>
      </w:pPr>
      <w:r>
        <w:rPr>
          <w:rFonts w:hint="eastAsia" w:ascii="宋体" w:hAnsi="宋体" w:cs="宋体"/>
          <w:bCs/>
          <w:sz w:val="24"/>
          <w:szCs w:val="24"/>
          <w:highlight w:val="none"/>
        </w:rPr>
        <w:t>自合同签订之日起至202</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年12月31日（具体开始时间以采购人发布指令为准）。</w:t>
      </w:r>
    </w:p>
    <w:p w14:paraId="53E11637">
      <w:pPr>
        <w:autoSpaceDE w:val="0"/>
        <w:autoSpaceDN w:val="0"/>
        <w:adjustRightInd w:val="0"/>
        <w:snapToGrid w:val="0"/>
        <w:spacing w:line="360" w:lineRule="auto"/>
        <w:ind w:firstLine="480" w:firstLineChars="200"/>
        <w:outlineLvl w:val="0"/>
        <w:rPr>
          <w:rFonts w:hint="eastAsia" w:ascii="宋体" w:hAnsi="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质量要求</w:t>
      </w:r>
    </w:p>
    <w:p w14:paraId="1A4BDA89">
      <w:pPr>
        <w:autoSpaceDE w:val="0"/>
        <w:autoSpaceDN w:val="0"/>
        <w:adjustRightInd w:val="0"/>
        <w:snapToGrid w:val="0"/>
        <w:spacing w:line="360" w:lineRule="auto"/>
        <w:ind w:firstLine="480" w:firstLineChars="200"/>
        <w:outlineLvl w:val="0"/>
        <w:rPr>
          <w:rFonts w:ascii="宋体" w:hAnsi="宋体" w:cs="宋体"/>
          <w:bCs/>
          <w:sz w:val="24"/>
          <w:szCs w:val="24"/>
          <w:highlight w:val="none"/>
        </w:rPr>
      </w:pPr>
      <w:r>
        <w:rPr>
          <w:rFonts w:hint="eastAsia" w:ascii="宋体" w:hAnsi="宋体" w:cs="宋体"/>
          <w:bCs/>
          <w:sz w:val="24"/>
          <w:szCs w:val="24"/>
          <w:highlight w:val="none"/>
        </w:rPr>
        <w:t>满足国家、省、市及行业相关技术规范要求。</w:t>
      </w:r>
    </w:p>
    <w:p w14:paraId="55BDCED7">
      <w:pPr>
        <w:numPr>
          <w:ilvl w:val="0"/>
          <w:numId w:val="2"/>
        </w:numPr>
        <w:autoSpaceDE w:val="0"/>
        <w:autoSpaceDN w:val="0"/>
        <w:adjustRightInd w:val="0"/>
        <w:snapToGrid w:val="0"/>
        <w:spacing w:line="360" w:lineRule="auto"/>
        <w:ind w:firstLine="480" w:firstLineChars="200"/>
        <w:outlineLvl w:val="0"/>
        <w:rPr>
          <w:rFonts w:hint="eastAsia" w:ascii="宋体" w:hAnsi="宋体" w:cs="宋体"/>
          <w:bCs/>
          <w:sz w:val="24"/>
          <w:szCs w:val="24"/>
          <w:highlight w:val="none"/>
        </w:rPr>
      </w:pPr>
      <w:r>
        <w:rPr>
          <w:rFonts w:hint="eastAsia" w:ascii="宋体" w:hAnsi="宋体" w:cs="宋体"/>
          <w:bCs/>
          <w:sz w:val="24"/>
          <w:szCs w:val="24"/>
          <w:highlight w:val="none"/>
        </w:rPr>
        <w:t>商务要求</w:t>
      </w:r>
    </w:p>
    <w:p w14:paraId="7FF4B5BE">
      <w:pPr>
        <w:autoSpaceDE w:val="0"/>
        <w:autoSpaceDN w:val="0"/>
        <w:adjustRightInd w:val="0"/>
        <w:snapToGrid w:val="0"/>
        <w:spacing w:line="360" w:lineRule="auto"/>
        <w:ind w:firstLine="480" w:firstLineChars="200"/>
        <w:outlineLvl w:val="0"/>
        <w:rPr>
          <w:rFonts w:hint="eastAsia" w:ascii="宋体" w:hAnsi="宋体" w:cs="宋体"/>
          <w:bCs/>
          <w:sz w:val="24"/>
          <w:szCs w:val="24"/>
          <w:highlight w:val="none"/>
        </w:rPr>
      </w:pPr>
      <w:r>
        <w:rPr>
          <w:rFonts w:hint="eastAsia" w:ascii="宋体" w:hAnsi="宋体" w:cs="宋体"/>
          <w:bCs/>
          <w:sz w:val="24"/>
          <w:szCs w:val="24"/>
          <w:highlight w:val="none"/>
          <w:lang w:eastAsia="zh-CN"/>
        </w:rPr>
        <w:t>1.</w:t>
      </w:r>
      <w:r>
        <w:rPr>
          <w:rFonts w:hint="eastAsia" w:ascii="宋体" w:hAnsi="宋体" w:cs="宋体"/>
          <w:bCs/>
          <w:sz w:val="24"/>
          <w:szCs w:val="24"/>
          <w:highlight w:val="none"/>
        </w:rPr>
        <w:t>报价要求</w:t>
      </w:r>
    </w:p>
    <w:p w14:paraId="305ADCA6">
      <w:pPr>
        <w:autoSpaceDE w:val="0"/>
        <w:autoSpaceDN w:val="0"/>
        <w:adjustRightInd w:val="0"/>
        <w:snapToGrid w:val="0"/>
        <w:spacing w:line="360" w:lineRule="auto"/>
        <w:ind w:firstLine="480" w:firstLineChars="200"/>
        <w:outlineLvl w:val="0"/>
        <w:rPr>
          <w:rFonts w:hint="eastAsia" w:ascii="宋体" w:hAnsi="宋体" w:cs="宋体"/>
          <w:bCs/>
          <w:sz w:val="24"/>
          <w:szCs w:val="24"/>
          <w:highlight w:val="none"/>
        </w:rPr>
      </w:pPr>
      <w:r>
        <w:rPr>
          <w:rFonts w:hint="eastAsia" w:ascii="宋体" w:hAnsi="宋体" w:cs="宋体"/>
          <w:bCs/>
          <w:sz w:val="24"/>
          <w:szCs w:val="24"/>
          <w:highlight w:val="none"/>
        </w:rPr>
        <w:t>本项目为固定总价报价，投标报价应是</w:t>
      </w:r>
      <w:r>
        <w:rPr>
          <w:rFonts w:hint="eastAsia" w:ascii="宋体" w:hAnsi="宋体" w:cs="宋体"/>
          <w:bCs/>
          <w:sz w:val="24"/>
          <w:szCs w:val="24"/>
          <w:highlight w:val="none"/>
          <w:lang w:eastAsia="zh-CN"/>
        </w:rPr>
        <w:t>投标人</w:t>
      </w:r>
      <w:r>
        <w:rPr>
          <w:rFonts w:hint="eastAsia" w:ascii="宋体" w:hAnsi="宋体" w:cs="宋体"/>
          <w:bCs/>
          <w:sz w:val="24"/>
          <w:szCs w:val="24"/>
          <w:highlight w:val="none"/>
        </w:rPr>
        <w:t>完成本项目的全部工作的全部费用，包含但不限于人员劳务费、活动组织费（会务费、咨询费、活动场地费、资料印刷费、人工费等）、专家咨询费、交通费（汽油费、过路费、驾驶员工资等）、成果报告费、采购代理费、企业管理费、税金等费用。</w:t>
      </w:r>
      <w:r>
        <w:rPr>
          <w:rFonts w:hint="eastAsia" w:ascii="宋体" w:hAnsi="宋体" w:cs="宋体"/>
          <w:bCs/>
          <w:sz w:val="24"/>
          <w:szCs w:val="24"/>
          <w:highlight w:val="none"/>
          <w:lang w:eastAsia="zh-CN"/>
        </w:rPr>
        <w:t>投标人</w:t>
      </w:r>
      <w:r>
        <w:rPr>
          <w:rFonts w:hint="eastAsia" w:ascii="宋体" w:hAnsi="宋体" w:cs="宋体"/>
          <w:bCs/>
          <w:sz w:val="24"/>
          <w:szCs w:val="24"/>
          <w:highlight w:val="none"/>
        </w:rPr>
        <w:t>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7FB33D10">
      <w:pPr>
        <w:autoSpaceDE w:val="0"/>
        <w:autoSpaceDN w:val="0"/>
        <w:adjustRightInd w:val="0"/>
        <w:snapToGrid w:val="0"/>
        <w:spacing w:line="360" w:lineRule="auto"/>
        <w:ind w:firstLine="480" w:firstLineChars="200"/>
        <w:outlineLvl w:val="0"/>
        <w:rPr>
          <w:rFonts w:hint="eastAsia" w:ascii="宋体" w:hAnsi="宋体" w:cs="宋体"/>
          <w:bCs/>
          <w:sz w:val="24"/>
          <w:szCs w:val="24"/>
          <w:highlight w:val="none"/>
        </w:rPr>
      </w:pPr>
      <w:r>
        <w:rPr>
          <w:rFonts w:hint="eastAsia" w:ascii="宋体" w:hAnsi="宋体" w:cs="宋体"/>
          <w:bCs/>
          <w:sz w:val="24"/>
          <w:szCs w:val="24"/>
          <w:highlight w:val="none"/>
          <w:lang w:eastAsia="zh-CN"/>
        </w:rPr>
        <w:t>2.</w:t>
      </w:r>
      <w:r>
        <w:rPr>
          <w:rFonts w:hint="eastAsia" w:ascii="宋体" w:hAnsi="宋体" w:cs="宋体"/>
          <w:bCs/>
          <w:sz w:val="24"/>
          <w:szCs w:val="24"/>
          <w:highlight w:val="none"/>
        </w:rPr>
        <w:t>付款方式</w:t>
      </w:r>
    </w:p>
    <w:p w14:paraId="6DFD4938">
      <w:pPr>
        <w:adjustRightInd w:val="0"/>
        <w:snapToGrid w:val="0"/>
        <w:spacing w:line="360" w:lineRule="auto"/>
        <w:ind w:firstLine="480" w:firstLineChars="200"/>
        <w:rPr>
          <w:rFonts w:ascii="宋体" w:hAnsi="宋体" w:cs="Courier New"/>
          <w:bCs/>
          <w:sz w:val="24"/>
          <w:szCs w:val="24"/>
          <w:highlight w:val="none"/>
        </w:rPr>
      </w:pPr>
      <w:r>
        <w:rPr>
          <w:rFonts w:hint="eastAsia" w:ascii="宋体" w:hAnsi="宋体" w:cs="宋体"/>
          <w:bCs/>
          <w:sz w:val="24"/>
          <w:szCs w:val="24"/>
          <w:highlight w:val="none"/>
        </w:rPr>
        <w:t>合同签订后30日内支付合同价的30%作为预付款，委托的工作全部结束，提供相关佐证材料并经采购人认可后一次性付清尾款。以上付款均不计利息。</w:t>
      </w:r>
    </w:p>
    <w:p w14:paraId="6EC6E1F8">
      <w:pPr>
        <w:autoSpaceDE w:val="0"/>
        <w:autoSpaceDN w:val="0"/>
        <w:adjustRightInd w:val="0"/>
        <w:snapToGrid w:val="0"/>
        <w:spacing w:line="360" w:lineRule="auto"/>
        <w:ind w:firstLine="480" w:firstLineChars="200"/>
        <w:outlineLvl w:val="0"/>
        <w:rPr>
          <w:rFonts w:hint="eastAsia" w:ascii="宋体" w:hAnsi="宋体" w:cs="宋体"/>
          <w:bCs/>
          <w:sz w:val="24"/>
          <w:szCs w:val="24"/>
          <w:highlight w:val="none"/>
        </w:rPr>
      </w:pPr>
      <w:r>
        <w:rPr>
          <w:rFonts w:hint="eastAsia" w:ascii="宋体" w:hAnsi="宋体" w:cs="宋体"/>
          <w:bCs/>
          <w:sz w:val="24"/>
          <w:szCs w:val="24"/>
          <w:highlight w:val="none"/>
          <w:lang w:eastAsia="zh-CN"/>
        </w:rPr>
        <w:t>3.</w:t>
      </w:r>
      <w:r>
        <w:rPr>
          <w:rFonts w:hint="eastAsia" w:ascii="宋体" w:hAnsi="宋体" w:cs="宋体"/>
          <w:bCs/>
          <w:sz w:val="24"/>
          <w:szCs w:val="24"/>
          <w:highlight w:val="none"/>
        </w:rPr>
        <w:t>履约保证金</w:t>
      </w:r>
    </w:p>
    <w:p w14:paraId="6B306D5B">
      <w:pPr>
        <w:autoSpaceDE w:val="0"/>
        <w:autoSpaceDN w:val="0"/>
        <w:adjustRightInd w:val="0"/>
        <w:snapToGrid w:val="0"/>
        <w:spacing w:line="360" w:lineRule="auto"/>
        <w:ind w:left="420" w:leftChars="200"/>
        <w:outlineLvl w:val="0"/>
        <w:rPr>
          <w:rFonts w:ascii="宋体" w:hAnsi="宋体" w:cs="Courier New"/>
          <w:sz w:val="24"/>
          <w:szCs w:val="24"/>
          <w:highlight w:val="none"/>
        </w:rPr>
      </w:pPr>
      <w:r>
        <w:rPr>
          <w:rFonts w:ascii="宋体" w:hAnsi="宋体" w:cs="Courier New"/>
          <w:sz w:val="24"/>
          <w:szCs w:val="24"/>
          <w:highlight w:val="none"/>
        </w:rPr>
        <w:t>本项目不设履约保证金。</w:t>
      </w:r>
    </w:p>
    <w:p w14:paraId="49365331">
      <w:pPr>
        <w:autoSpaceDE w:val="0"/>
        <w:autoSpaceDN w:val="0"/>
        <w:adjustRightInd w:val="0"/>
        <w:snapToGrid w:val="0"/>
        <w:spacing w:line="360" w:lineRule="auto"/>
        <w:ind w:left="0" w:leftChars="0" w:firstLine="480" w:firstLineChars="200"/>
        <w:outlineLvl w:val="0"/>
        <w:rPr>
          <w:rFonts w:hint="eastAsia" w:ascii="宋体" w:hAnsi="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r>
        <w:rPr>
          <w:rFonts w:hint="eastAsia" w:ascii="宋体" w:hAnsi="宋体" w:cs="宋体"/>
          <w:bCs/>
          <w:sz w:val="24"/>
          <w:szCs w:val="24"/>
          <w:highlight w:val="none"/>
          <w:lang w:val="en-US" w:eastAsia="zh-CN"/>
        </w:rPr>
        <w:t>其他要求</w:t>
      </w:r>
    </w:p>
    <w:p w14:paraId="613FAD27">
      <w:pPr>
        <w:autoSpaceDE w:val="0"/>
        <w:autoSpaceDN w:val="0"/>
        <w:adjustRightInd w:val="0"/>
        <w:snapToGrid w:val="0"/>
        <w:spacing w:line="360" w:lineRule="auto"/>
        <w:ind w:left="0" w:leftChars="0" w:firstLine="480" w:firstLineChars="200"/>
        <w:outlineLvl w:val="0"/>
        <w:rPr>
          <w:rFonts w:hint="eastAsia" w:ascii="宋体" w:hAnsi="宋体" w:cs="宋体"/>
          <w:bCs/>
          <w:sz w:val="24"/>
          <w:szCs w:val="24"/>
          <w:highlight w:val="none"/>
          <w:lang w:val="en-US" w:eastAsia="zh-CN"/>
        </w:rPr>
      </w:pPr>
      <w:r>
        <w:rPr>
          <w:rFonts w:hint="eastAsia" w:ascii="宋体" w:hAnsi="宋体" w:eastAsia="宋体" w:cs="宋体"/>
          <w:bCs/>
          <w:sz w:val="24"/>
          <w:szCs w:val="24"/>
          <w:highlight w:val="none"/>
          <w:lang w:val="en-US" w:eastAsia="zh-CN"/>
        </w:rPr>
        <w:t>中标人</w:t>
      </w:r>
      <w:r>
        <w:rPr>
          <w:rFonts w:hint="eastAsia" w:ascii="宋体" w:hAnsi="宋体" w:cs="宋体"/>
          <w:bCs/>
          <w:sz w:val="24"/>
          <w:szCs w:val="24"/>
          <w:highlight w:val="none"/>
          <w:lang w:val="en-US" w:eastAsia="zh-CN"/>
        </w:rPr>
        <w:t>须按</w:t>
      </w:r>
      <w:r>
        <w:rPr>
          <w:rFonts w:hint="eastAsia" w:ascii="宋体" w:hAnsi="宋体" w:eastAsia="宋体" w:cs="宋体"/>
          <w:bCs/>
          <w:sz w:val="24"/>
          <w:szCs w:val="24"/>
          <w:highlight w:val="none"/>
          <w:lang w:val="en-US" w:eastAsia="zh-CN"/>
        </w:rPr>
        <w:t>采购人</w:t>
      </w:r>
      <w:r>
        <w:rPr>
          <w:rFonts w:hint="eastAsia" w:ascii="宋体" w:hAnsi="宋体" w:cs="宋体"/>
          <w:bCs/>
          <w:sz w:val="24"/>
          <w:szCs w:val="24"/>
          <w:highlight w:val="none"/>
          <w:lang w:val="en-US" w:eastAsia="zh-CN"/>
        </w:rPr>
        <w:t>要求认真履行监督检查工作，如对检查过程中存在的问题视而不见或隐瞒不报按每项扣除合同价款总额的5%的作为违约金，累计超过合同价款的50%的，采购人有权无责解除合同。</w:t>
      </w:r>
    </w:p>
    <w:p w14:paraId="21B380FE">
      <w:pPr>
        <w:numPr>
          <w:ilvl w:val="0"/>
          <w:numId w:val="2"/>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实质性要求</w:t>
      </w:r>
    </w:p>
    <w:p w14:paraId="30BAA152">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 w:val="0"/>
          <w:bCs/>
          <w:i/>
          <w:iCs/>
          <w:color w:val="000000"/>
          <w:sz w:val="24"/>
          <w:szCs w:val="24"/>
          <w:highlight w:val="none"/>
          <w:u w:val="single"/>
          <w:lang w:val="en-US" w:eastAsia="zh-CN"/>
        </w:rPr>
      </w:pPr>
      <w:r>
        <w:rPr>
          <w:rFonts w:hint="eastAsia" w:ascii="宋体" w:hAnsi="宋体" w:cs="宋体"/>
          <w:b w:val="0"/>
          <w:bCs/>
          <w:i/>
          <w:iCs/>
          <w:color w:val="000000"/>
          <w:sz w:val="24"/>
          <w:szCs w:val="24"/>
          <w:highlight w:val="none"/>
          <w:u w:val="single"/>
          <w:lang w:val="en-US" w:eastAsia="zh-CN"/>
        </w:rPr>
        <w:t>1.</w:t>
      </w:r>
      <w:r>
        <w:rPr>
          <w:rFonts w:hint="eastAsia" w:ascii="宋体" w:hAnsi="宋体" w:eastAsia="宋体" w:cs="宋体"/>
          <w:b w:val="0"/>
          <w:bCs/>
          <w:i/>
          <w:iCs/>
          <w:color w:val="000000"/>
          <w:sz w:val="24"/>
          <w:szCs w:val="24"/>
          <w:highlight w:val="none"/>
          <w:u w:val="single"/>
          <w:lang w:val="en-US" w:eastAsia="zh-CN"/>
        </w:rPr>
        <w:t>每次安排的检查人员数量及资格须满足采购人的要求。</w:t>
      </w:r>
    </w:p>
    <w:p w14:paraId="0BB41632">
      <w:pPr>
        <w:numPr>
          <w:ilvl w:val="0"/>
          <w:numId w:val="0"/>
        </w:numPr>
        <w:autoSpaceDE w:val="0"/>
        <w:autoSpaceDN w:val="0"/>
        <w:adjustRightInd w:val="0"/>
        <w:snapToGrid w:val="0"/>
        <w:spacing w:line="360" w:lineRule="auto"/>
        <w:ind w:leftChars="0" w:firstLine="480" w:firstLineChars="200"/>
        <w:outlineLvl w:val="0"/>
        <w:rPr>
          <w:rFonts w:hint="eastAsia" w:ascii="宋体" w:hAnsi="宋体" w:eastAsia="宋体" w:cs="宋体"/>
          <w:b w:val="0"/>
          <w:bCs/>
          <w:i/>
          <w:iCs/>
          <w:color w:val="000000"/>
          <w:sz w:val="24"/>
          <w:szCs w:val="24"/>
          <w:highlight w:val="none"/>
          <w:u w:val="single"/>
          <w:lang w:val="en-US" w:eastAsia="zh-CN"/>
        </w:rPr>
      </w:pPr>
      <w:r>
        <w:rPr>
          <w:rFonts w:hint="eastAsia" w:ascii="宋体" w:hAnsi="宋体" w:cs="宋体"/>
          <w:b w:val="0"/>
          <w:bCs/>
          <w:i/>
          <w:iCs/>
          <w:color w:val="000000"/>
          <w:sz w:val="24"/>
          <w:szCs w:val="24"/>
          <w:highlight w:val="none"/>
          <w:u w:val="single"/>
          <w:lang w:val="en-US" w:eastAsia="zh-CN"/>
        </w:rPr>
        <w:t>2.</w:t>
      </w:r>
      <w:r>
        <w:rPr>
          <w:rFonts w:hint="eastAsia" w:ascii="宋体" w:hAnsi="宋体" w:cs="宋体"/>
          <w:bCs/>
          <w:i/>
          <w:iCs/>
          <w:color w:val="000000"/>
          <w:sz w:val="24"/>
          <w:szCs w:val="24"/>
          <w:highlight w:val="none"/>
          <w:u w:val="single"/>
          <w:lang w:val="en-US" w:eastAsia="zh-CN"/>
        </w:rPr>
        <w:t>投标人</w:t>
      </w:r>
      <w:r>
        <w:rPr>
          <w:rFonts w:hint="eastAsia" w:ascii="宋体" w:hAnsi="宋体" w:cs="宋体"/>
          <w:bCs/>
          <w:i/>
          <w:iCs/>
          <w:color w:val="000000"/>
          <w:sz w:val="24"/>
          <w:szCs w:val="24"/>
          <w:highlight w:val="none"/>
          <w:u w:val="single"/>
        </w:rPr>
        <w:t>须根据</w:t>
      </w:r>
      <w:r>
        <w:rPr>
          <w:rFonts w:hint="eastAsia" w:ascii="宋体" w:hAnsi="宋体" w:cs="宋体"/>
          <w:bCs/>
          <w:i/>
          <w:iCs/>
          <w:color w:val="000000"/>
          <w:sz w:val="24"/>
          <w:szCs w:val="24"/>
          <w:highlight w:val="none"/>
          <w:u w:val="single"/>
          <w:lang w:val="en-US" w:eastAsia="zh-CN"/>
        </w:rPr>
        <w:t>业务工作的需要</w:t>
      </w:r>
      <w:r>
        <w:rPr>
          <w:rFonts w:hint="eastAsia" w:ascii="宋体" w:hAnsi="宋体" w:cs="宋体"/>
          <w:bCs/>
          <w:i/>
          <w:iCs/>
          <w:color w:val="000000"/>
          <w:sz w:val="24"/>
          <w:szCs w:val="24"/>
          <w:highlight w:val="none"/>
          <w:u w:val="single"/>
        </w:rPr>
        <w:t>安排1名专职人员</w:t>
      </w:r>
      <w:r>
        <w:rPr>
          <w:rFonts w:hint="eastAsia" w:ascii="宋体" w:hAnsi="宋体" w:cs="宋体"/>
          <w:bCs/>
          <w:i/>
          <w:iCs/>
          <w:color w:val="000000"/>
          <w:sz w:val="24"/>
          <w:szCs w:val="24"/>
          <w:highlight w:val="none"/>
          <w:u w:val="single"/>
          <w:lang w:val="en-US" w:eastAsia="zh-CN"/>
        </w:rPr>
        <w:t>驻点并配备一辆服务用车，</w:t>
      </w:r>
      <w:r>
        <w:rPr>
          <w:rFonts w:hint="eastAsia" w:ascii="宋体" w:hAnsi="宋体" w:cs="宋体"/>
          <w:bCs/>
          <w:i/>
          <w:iCs/>
          <w:color w:val="000000"/>
          <w:sz w:val="24"/>
          <w:szCs w:val="24"/>
          <w:highlight w:val="none"/>
          <w:u w:val="single"/>
        </w:rPr>
        <w:t>协助</w:t>
      </w:r>
      <w:r>
        <w:rPr>
          <w:rFonts w:hint="eastAsia" w:ascii="宋体" w:hAnsi="宋体" w:cs="宋体"/>
          <w:bCs/>
          <w:i/>
          <w:iCs/>
          <w:color w:val="000000"/>
          <w:sz w:val="24"/>
          <w:szCs w:val="24"/>
          <w:highlight w:val="none"/>
          <w:u w:val="single"/>
          <w:lang w:val="en-US" w:eastAsia="zh-CN"/>
        </w:rPr>
        <w:t>采购人</w:t>
      </w:r>
      <w:r>
        <w:rPr>
          <w:rFonts w:hint="eastAsia" w:ascii="宋体" w:hAnsi="宋体" w:cs="宋体"/>
          <w:bCs/>
          <w:i/>
          <w:iCs/>
          <w:color w:val="000000"/>
          <w:sz w:val="24"/>
          <w:szCs w:val="24"/>
          <w:highlight w:val="none"/>
          <w:u w:val="single"/>
        </w:rPr>
        <w:t>完成相关业务工作</w:t>
      </w:r>
      <w:r>
        <w:rPr>
          <w:rFonts w:hint="eastAsia" w:ascii="宋体" w:hAnsi="宋体" w:cs="宋体"/>
          <w:bCs/>
          <w:i/>
          <w:iCs/>
          <w:color w:val="000000"/>
          <w:sz w:val="24"/>
          <w:szCs w:val="24"/>
          <w:highlight w:val="none"/>
          <w:u w:val="single"/>
          <w:lang w:eastAsia="zh-CN"/>
        </w:rPr>
        <w:t>，</w:t>
      </w:r>
      <w:r>
        <w:rPr>
          <w:rFonts w:hint="eastAsia" w:ascii="宋体" w:hAnsi="宋体" w:cs="宋体"/>
          <w:bCs/>
          <w:i/>
          <w:iCs/>
          <w:color w:val="000000"/>
          <w:sz w:val="24"/>
          <w:szCs w:val="24"/>
          <w:highlight w:val="none"/>
          <w:u w:val="single"/>
          <w:lang w:val="en-US" w:eastAsia="zh-CN"/>
        </w:rPr>
        <w:t>相关费用（包含但不限于人工费、油费、过路费等）包含在投标报价中</w:t>
      </w:r>
      <w:r>
        <w:rPr>
          <w:rFonts w:hint="eastAsia" w:ascii="宋体" w:hAnsi="宋体" w:cs="宋体"/>
          <w:bCs/>
          <w:i/>
          <w:iCs/>
          <w:color w:val="000000"/>
          <w:sz w:val="24"/>
          <w:szCs w:val="24"/>
          <w:highlight w:val="none"/>
          <w:u w:val="single"/>
        </w:rPr>
        <w:t>。</w:t>
      </w:r>
    </w:p>
    <w:p w14:paraId="78710E8D">
      <w:pPr>
        <w:rPr>
          <w:rFonts w:hint="eastAsia" w:ascii="宋体" w:hAnsi="宋体" w:cs="宋体"/>
          <w:b/>
          <w:sz w:val="36"/>
          <w:szCs w:val="36"/>
          <w:highlight w:val="none"/>
        </w:rPr>
      </w:pPr>
      <w:r>
        <w:rPr>
          <w:rFonts w:hint="eastAsia" w:ascii="宋体" w:hAnsi="宋体" w:eastAsia="宋体" w:cs="宋体"/>
          <w:bCs/>
          <w:i/>
          <w:iCs/>
          <w:sz w:val="24"/>
          <w:szCs w:val="24"/>
          <w:highlight w:val="none"/>
          <w:u w:val="single"/>
          <w:lang w:val="en-US" w:eastAsia="zh-CN"/>
        </w:rPr>
        <w:t>注：上述投标人须在</w:t>
      </w:r>
      <w:r>
        <w:rPr>
          <w:rFonts w:hint="eastAsia" w:ascii="宋体" w:hAnsi="宋体" w:eastAsia="宋体" w:cs="宋体"/>
          <w:b w:val="0"/>
          <w:bCs/>
          <w:i/>
          <w:iCs/>
          <w:color w:val="000000"/>
          <w:sz w:val="24"/>
          <w:szCs w:val="24"/>
          <w:highlight w:val="none"/>
          <w:u w:val="single"/>
          <w:lang w:val="en-US" w:eastAsia="zh-CN"/>
        </w:rPr>
        <w:t>符合性条件材料</w:t>
      </w:r>
      <w:r>
        <w:rPr>
          <w:rFonts w:hint="eastAsia" w:ascii="宋体" w:hAnsi="宋体" w:eastAsia="宋体" w:cs="宋体"/>
          <w:bCs/>
          <w:i/>
          <w:iCs/>
          <w:sz w:val="24"/>
          <w:szCs w:val="24"/>
          <w:highlight w:val="none"/>
          <w:u w:val="single"/>
          <w:lang w:val="en-US" w:eastAsia="zh-CN"/>
        </w:rPr>
        <w:t>中提供《实质性响应承诺书》，格式自拟。</w:t>
      </w:r>
      <w:r>
        <w:rPr>
          <w:rFonts w:hint="eastAsia" w:ascii="宋体" w:hAnsi="宋体" w:cs="宋体"/>
          <w:b/>
          <w:sz w:val="36"/>
          <w:szCs w:val="36"/>
          <w:highlight w:val="none"/>
        </w:rPr>
        <w:br w:type="page"/>
      </w:r>
    </w:p>
    <w:p w14:paraId="1D38F33B">
      <w:pPr>
        <w:spacing w:line="500" w:lineRule="exact"/>
        <w:jc w:val="center"/>
        <w:outlineLvl w:val="0"/>
        <w:rPr>
          <w:rFonts w:ascii="宋体" w:hAnsi="宋体" w:cs="宋体"/>
          <w:b/>
          <w:sz w:val="36"/>
          <w:szCs w:val="36"/>
          <w:highlight w:val="none"/>
        </w:rPr>
      </w:pPr>
      <w:r>
        <w:rPr>
          <w:rFonts w:hint="eastAsia" w:ascii="宋体" w:hAnsi="宋体" w:cs="宋体"/>
          <w:b/>
          <w:sz w:val="36"/>
          <w:szCs w:val="36"/>
          <w:highlight w:val="none"/>
        </w:rPr>
        <w:t>第四部分  评标方法与评标标准</w:t>
      </w:r>
    </w:p>
    <w:p w14:paraId="51328847">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本项目采用综合评分法，评标结果按评审后</w:t>
      </w:r>
      <w:r>
        <w:rPr>
          <w:rFonts w:hint="eastAsia" w:ascii="宋体" w:hAnsi="宋体" w:cs="宋体"/>
          <w:sz w:val="24"/>
          <w:highlight w:val="none"/>
          <w:lang w:val="en-US" w:eastAsia="zh-CN"/>
        </w:rPr>
        <w:t>综合</w:t>
      </w:r>
      <w:r>
        <w:rPr>
          <w:rFonts w:hint="eastAsia" w:ascii="宋体" w:hAnsi="宋体" w:cs="宋体"/>
          <w:sz w:val="24"/>
          <w:highlight w:val="none"/>
        </w:rPr>
        <w:t>得分由高到低顺序排列。</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得分相同的，按投标报价由低到高顺序排列。</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得分且投标报价相同的</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按</w:t>
      </w:r>
      <w:r>
        <w:rPr>
          <w:rFonts w:hint="eastAsia" w:ascii="宋体" w:hAnsi="宋体" w:eastAsia="宋体" w:cs="宋体"/>
          <w:sz w:val="24"/>
          <w:highlight w:val="none"/>
        </w:rPr>
        <w:t>对</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项目的理解和总体思路</w:t>
      </w:r>
      <w:r>
        <w:rPr>
          <w:rFonts w:hint="eastAsia" w:ascii="宋体" w:hAnsi="宋体" w:eastAsia="宋体" w:cs="宋体"/>
          <w:sz w:val="24"/>
          <w:highlight w:val="none"/>
          <w:lang w:val="en-US" w:eastAsia="zh-CN"/>
        </w:rPr>
        <w:t>由高到低顺序排列</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w:t>
      </w:r>
      <w:r>
        <w:rPr>
          <w:rFonts w:hint="eastAsia" w:ascii="宋体" w:hAnsi="宋体" w:eastAsia="宋体" w:cs="宋体"/>
          <w:sz w:val="24"/>
          <w:highlight w:val="none"/>
          <w:lang w:eastAsia="zh-CN"/>
        </w:rPr>
        <w:t>、</w:t>
      </w:r>
      <w:r>
        <w:rPr>
          <w:rFonts w:hint="eastAsia" w:ascii="宋体" w:hAnsi="宋体" w:eastAsia="宋体" w:cs="宋体"/>
          <w:sz w:val="24"/>
          <w:highlight w:val="none"/>
        </w:rPr>
        <w:t>投标报价</w:t>
      </w:r>
      <w:r>
        <w:rPr>
          <w:rFonts w:hint="eastAsia" w:ascii="宋体" w:hAnsi="宋体" w:eastAsia="宋体" w:cs="宋体"/>
          <w:sz w:val="24"/>
          <w:highlight w:val="none"/>
          <w:lang w:val="en-US" w:eastAsia="zh-CN"/>
        </w:rPr>
        <w:t>及</w:t>
      </w:r>
      <w:r>
        <w:rPr>
          <w:rFonts w:hint="eastAsia" w:ascii="宋体" w:hAnsi="宋体" w:eastAsia="宋体" w:cs="宋体"/>
          <w:sz w:val="24"/>
          <w:highlight w:val="none"/>
        </w:rPr>
        <w:t>对</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项目的理解和总体思路</w:t>
      </w:r>
      <w:r>
        <w:rPr>
          <w:rFonts w:hint="eastAsia" w:ascii="宋体" w:hAnsi="宋体" w:eastAsia="宋体" w:cs="宋体"/>
          <w:sz w:val="24"/>
          <w:highlight w:val="none"/>
          <w:lang w:val="en-US" w:eastAsia="zh-CN"/>
        </w:rPr>
        <w:t>均</w:t>
      </w:r>
      <w:r>
        <w:rPr>
          <w:rFonts w:hint="eastAsia" w:ascii="宋体" w:hAnsi="宋体" w:eastAsia="宋体" w:cs="宋体"/>
          <w:sz w:val="24"/>
          <w:highlight w:val="none"/>
        </w:rPr>
        <w:t>相同的</w:t>
      </w:r>
      <w:r>
        <w:rPr>
          <w:rFonts w:hint="eastAsia" w:ascii="宋体" w:hAnsi="宋体" w:eastAsia="宋体" w:cs="宋体"/>
          <w:sz w:val="24"/>
          <w:highlight w:val="none"/>
          <w:lang w:val="en-US" w:eastAsia="zh-CN"/>
        </w:rPr>
        <w:t>抽签决定排序。</w:t>
      </w:r>
      <w:r>
        <w:rPr>
          <w:rFonts w:hint="eastAsia" w:ascii="宋体" w:hAnsi="宋体" w:cs="宋体"/>
          <w:sz w:val="24"/>
          <w:highlight w:val="none"/>
        </w:rPr>
        <w:t>本项目选取1名中标人。</w:t>
      </w:r>
    </w:p>
    <w:tbl>
      <w:tblPr>
        <w:tblStyle w:val="4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649"/>
      </w:tblGrid>
      <w:tr w14:paraId="7A90C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0A032F5A">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选取中标人数量</w:t>
            </w:r>
          </w:p>
        </w:tc>
        <w:tc>
          <w:tcPr>
            <w:tcW w:w="5912" w:type="dxa"/>
            <w:vAlign w:val="center"/>
          </w:tcPr>
          <w:p w14:paraId="2336019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选取中标人的原则</w:t>
            </w:r>
          </w:p>
        </w:tc>
      </w:tr>
      <w:tr w14:paraId="6DCC5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04C2825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912" w:type="dxa"/>
            <w:vAlign w:val="center"/>
          </w:tcPr>
          <w:p w14:paraId="38C487DB">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满足招标文件全部实质性要求，且按照评审因素的量化指标评审得分最高的投标人为中标人。</w:t>
            </w:r>
          </w:p>
        </w:tc>
      </w:tr>
    </w:tbl>
    <w:p w14:paraId="7AE384A2">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一、政府采购政策功能落实</w:t>
      </w:r>
    </w:p>
    <w:p w14:paraId="1832F01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小微型企业价格扣除</w:t>
      </w:r>
    </w:p>
    <w:p w14:paraId="4ADBFADA">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（1）本项目对小型和微型企业给予</w:t>
      </w:r>
      <w:r>
        <w:rPr>
          <w:rFonts w:hint="eastAsia" w:ascii="宋体" w:hAnsi="宋体" w:cs="宋体"/>
          <w:sz w:val="24"/>
          <w:highlight w:val="none"/>
          <w:u w:val="single"/>
        </w:rPr>
        <w:t>10%</w:t>
      </w:r>
      <w:r>
        <w:rPr>
          <w:rFonts w:hint="eastAsia" w:ascii="宋体" w:hAnsi="宋体" w:cs="宋体"/>
          <w:sz w:val="24"/>
          <w:highlight w:val="none"/>
        </w:rPr>
        <w:t>的扣除价格，用扣除后的价格参与评审。</w:t>
      </w:r>
    </w:p>
    <w:p w14:paraId="25FBCEB4">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（2）投标人需按照招标文件的要求提供相应的《小微企业声明函》。</w:t>
      </w:r>
    </w:p>
    <w:p w14:paraId="7E2E358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（3）企业标准请参照《关于印发中小企业划型标准规定的通知》（工信部联企业</w:t>
      </w:r>
      <w:r>
        <w:rPr>
          <w:rFonts w:hint="eastAsia" w:ascii="宋体" w:hAnsi="宋体" w:cs="宋体"/>
          <w:sz w:val="24"/>
          <w:highlight w:val="none"/>
          <w:lang w:eastAsia="zh-CN"/>
        </w:rPr>
        <w:t>〔2011〕300号</w:t>
      </w:r>
      <w:r>
        <w:rPr>
          <w:rFonts w:hint="eastAsia" w:ascii="宋体" w:hAnsi="宋体" w:cs="宋体"/>
          <w:sz w:val="24"/>
          <w:highlight w:val="none"/>
        </w:rPr>
        <w:t>）文件规定自行填写。</w:t>
      </w:r>
    </w:p>
    <w:p w14:paraId="0D02340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残疾人福利单位价格扣除</w:t>
      </w:r>
    </w:p>
    <w:p w14:paraId="4107EC9E">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（1）本项目对残疾人福利性单位视同小型、微型企业，给予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7A75D9D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（2）残疾人福利单位需按照招标文件的要求提供《残疾人福利性单位声明函》。</w:t>
      </w:r>
    </w:p>
    <w:p w14:paraId="530EEF80">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（3）残疾人福利单位标准请参照《关于促进残疾人就业政府采购政策的通知》（财库〔2017〕141号）。</w:t>
      </w:r>
    </w:p>
    <w:p w14:paraId="79060F6F">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监狱和戒毒企业价格扣除</w:t>
      </w:r>
    </w:p>
    <w:p w14:paraId="2BEB5C52">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（1）本项目对监狱和戒毒企业（简称监狱企业）视同小型、微型企业，给予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64DDE2B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（2）监狱企业参加政府采购活动时，需提供由省级以上监狱管理局、戒毒管理局</w:t>
      </w:r>
      <w:r>
        <w:rPr>
          <w:rFonts w:hint="eastAsia" w:ascii="宋体" w:hAnsi="宋体" w:cs="宋体"/>
          <w:sz w:val="24"/>
          <w:highlight w:val="none"/>
          <w:lang w:eastAsia="zh-CN"/>
        </w:rPr>
        <w:t>（</w:t>
      </w:r>
      <w:r>
        <w:rPr>
          <w:rFonts w:hint="eastAsia" w:ascii="宋体" w:hAnsi="宋体" w:cs="宋体"/>
          <w:sz w:val="24"/>
          <w:highlight w:val="none"/>
        </w:rPr>
        <w:t>含新疆生产建设兵团</w:t>
      </w:r>
      <w:r>
        <w:rPr>
          <w:rFonts w:hint="eastAsia" w:ascii="宋体" w:hAnsi="宋体" w:cs="宋体"/>
          <w:sz w:val="24"/>
          <w:highlight w:val="none"/>
          <w:lang w:eastAsia="zh-CN"/>
        </w:rPr>
        <w:t>）</w:t>
      </w:r>
      <w:r>
        <w:rPr>
          <w:rFonts w:hint="eastAsia" w:ascii="宋体" w:hAnsi="宋体" w:cs="宋体"/>
          <w:sz w:val="24"/>
          <w:highlight w:val="none"/>
        </w:rPr>
        <w:t>出具的属于监狱企业的证明文件。投标人如不提供上述证明文件，价格将不做相应扣除。</w:t>
      </w:r>
    </w:p>
    <w:p w14:paraId="780AF346">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（3）监狱企业标准请参照《关于政府采购支持监狱企业发展有关问题的通知》（财库</w:t>
      </w:r>
      <w:r>
        <w:rPr>
          <w:rFonts w:hint="eastAsia" w:ascii="宋体" w:hAnsi="宋体" w:cs="宋体"/>
          <w:sz w:val="24"/>
          <w:highlight w:val="none"/>
          <w:lang w:eastAsia="zh-CN"/>
        </w:rPr>
        <w:t>〔2014〕68号</w:t>
      </w:r>
      <w:r>
        <w:rPr>
          <w:rFonts w:hint="eastAsia" w:ascii="宋体" w:hAnsi="宋体" w:cs="宋体"/>
          <w:sz w:val="24"/>
          <w:highlight w:val="none"/>
        </w:rPr>
        <w:t>）。</w:t>
      </w:r>
    </w:p>
    <w:p w14:paraId="527DC035">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4.</w:t>
      </w:r>
      <w:r>
        <w:rPr>
          <w:rFonts w:hint="eastAsia" w:ascii="宋体" w:hAnsi="宋体" w:cs="宋体"/>
          <w:sz w:val="24"/>
          <w:highlight w:val="none"/>
        </w:rPr>
        <w:t>残疾人福利单位、监狱企业属于小型、微型企业的，不重复享受政策。</w:t>
      </w:r>
    </w:p>
    <w:p w14:paraId="72E45988">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5.</w:t>
      </w:r>
      <w:r>
        <w:rPr>
          <w:rFonts w:hint="eastAsia" w:ascii="宋体" w:hAnsi="宋体" w:cs="宋体"/>
          <w:sz w:val="24"/>
          <w:highlight w:val="none"/>
        </w:rPr>
        <w:t>如本项目同意联合体参加投标或同意分包履行合同的</w:t>
      </w:r>
      <w:r>
        <w:rPr>
          <w:rFonts w:hint="eastAsia" w:ascii="宋体" w:hAnsi="宋体" w:cs="宋体"/>
          <w:sz w:val="24"/>
          <w:highlight w:val="none"/>
          <w:lang w:eastAsia="zh-CN"/>
        </w:rPr>
        <w:t>，</w:t>
      </w:r>
      <w:r>
        <w:rPr>
          <w:rFonts w:hint="eastAsia" w:ascii="宋体" w:hAnsi="宋体" w:cs="宋体"/>
          <w:sz w:val="24"/>
          <w:highlight w:val="none"/>
        </w:rPr>
        <w:t>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cs="宋体"/>
          <w:sz w:val="24"/>
          <w:highlight w:val="none"/>
          <w:u w:val="single"/>
        </w:rPr>
        <w:t>4%</w:t>
      </w:r>
      <w:r>
        <w:rPr>
          <w:rFonts w:hint="eastAsia" w:ascii="宋体" w:hAnsi="宋体" w:cs="宋体"/>
          <w:sz w:val="24"/>
          <w:highlight w:val="none"/>
        </w:rPr>
        <w:t>的价格扣除，用扣除后的价格参与评审。</w:t>
      </w:r>
    </w:p>
    <w:p w14:paraId="7F9EE69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6.</w:t>
      </w:r>
      <w:r>
        <w:rPr>
          <w:rFonts w:hint="eastAsia" w:ascii="宋体" w:hAnsi="宋体" w:cs="宋体"/>
          <w:sz w:val="24"/>
          <w:highlight w:val="none"/>
        </w:rPr>
        <w:t>联合体各方均为小型、微型企业（残疾人福利单位、监狱企业）的，联合体享受</w:t>
      </w:r>
      <w:r>
        <w:rPr>
          <w:rFonts w:hint="eastAsia" w:ascii="宋体" w:hAnsi="宋体" w:cs="宋体"/>
          <w:sz w:val="24"/>
          <w:highlight w:val="none"/>
          <w:u w:val="single"/>
        </w:rPr>
        <w:t>10%</w:t>
      </w:r>
      <w:r>
        <w:rPr>
          <w:rFonts w:hint="eastAsia" w:ascii="宋体" w:hAnsi="宋体" w:cs="宋体"/>
          <w:sz w:val="24"/>
          <w:highlight w:val="none"/>
        </w:rPr>
        <w:t>价格扣除，用扣除后的价格参与评审。</w:t>
      </w:r>
    </w:p>
    <w:p w14:paraId="014D96CC">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lang w:eastAsia="zh-CN"/>
        </w:rPr>
        <w:t>7.</w:t>
      </w:r>
      <w:r>
        <w:rPr>
          <w:rFonts w:hint="eastAsia" w:ascii="宋体" w:hAnsi="宋体" w:cs="宋体"/>
          <w:bCs/>
          <w:sz w:val="24"/>
          <w:highlight w:val="none"/>
        </w:rPr>
        <w:t>专门面向中小企业采购的项目或者采购包，不再执行价格评审优惠的扶持政策。</w:t>
      </w:r>
    </w:p>
    <w:p w14:paraId="1597D715">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二、评标方法与评标标准</w:t>
      </w:r>
    </w:p>
    <w:p w14:paraId="71CBFF86">
      <w:pPr>
        <w:adjustRightInd w:val="0"/>
        <w:snapToGrid w:val="0"/>
        <w:spacing w:line="360" w:lineRule="auto"/>
        <w:ind w:firstLine="555"/>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一</w:t>
      </w:r>
      <w:r>
        <w:rPr>
          <w:rFonts w:hint="eastAsia" w:ascii="宋体" w:hAnsi="宋体" w:cs="宋体"/>
          <w:sz w:val="24"/>
          <w:highlight w:val="none"/>
          <w:lang w:val="zh-CN"/>
        </w:rPr>
        <w:t>）价格分</w:t>
      </w:r>
      <w:r>
        <w:rPr>
          <w:rFonts w:hint="eastAsia" w:ascii="宋体" w:hAnsi="宋体" w:cs="宋体"/>
          <w:sz w:val="24"/>
          <w:highlight w:val="none"/>
        </w:rPr>
        <w:t>：</w:t>
      </w:r>
      <w:r>
        <w:rPr>
          <w:rFonts w:hint="eastAsia" w:ascii="宋体" w:hAnsi="宋体" w:cs="宋体"/>
          <w:sz w:val="24"/>
          <w:highlight w:val="none"/>
          <w:lang w:val="en-US" w:eastAsia="zh-CN"/>
        </w:rPr>
        <w:t>1</w:t>
      </w:r>
      <w:r>
        <w:rPr>
          <w:rFonts w:ascii="宋体" w:hAnsi="宋体" w:cs="宋体"/>
          <w:sz w:val="24"/>
          <w:highlight w:val="none"/>
        </w:rPr>
        <w:t>0</w:t>
      </w:r>
      <w:r>
        <w:rPr>
          <w:rFonts w:hint="eastAsia" w:ascii="宋体" w:hAnsi="宋体" w:cs="宋体"/>
          <w:sz w:val="24"/>
          <w:highlight w:val="none"/>
        </w:rPr>
        <w:t>分</w:t>
      </w:r>
    </w:p>
    <w:p w14:paraId="25A6DC81">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价格分统一采用低价优先法计算，即满足招标文件要求且投标价格最低的投标报价为评标基准价，其价格分为满分。其他投标人的价格分统一按照下列公式计算：</w:t>
      </w:r>
    </w:p>
    <w:p w14:paraId="084F46A4">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投标报价得分=（评标基准价/投标报价）×</w:t>
      </w:r>
      <w:r>
        <w:rPr>
          <w:rFonts w:hint="eastAsia" w:ascii="宋体" w:hAnsi="宋体" w:cs="宋体"/>
          <w:sz w:val="24"/>
          <w:highlight w:val="none"/>
          <w:lang w:val="en-US" w:eastAsia="zh-CN"/>
        </w:rPr>
        <w:t>10%</w:t>
      </w:r>
      <w:r>
        <w:rPr>
          <w:rFonts w:hint="eastAsia" w:ascii="宋体" w:hAnsi="宋体" w:cs="宋体"/>
          <w:sz w:val="24"/>
          <w:highlight w:val="none"/>
        </w:rPr>
        <w:t>×100</w:t>
      </w:r>
    </w:p>
    <w:p w14:paraId="2AAB7861">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二）评审过程异常低价的审查</w:t>
      </w:r>
    </w:p>
    <w:p w14:paraId="40D272E5">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1.评审过程中出现下列情形之一的，评标委员会应当启动异常低价投标审查程序：</w:t>
      </w:r>
    </w:p>
    <w:p w14:paraId="72922DF7">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firstLine="555"/>
        <w:jc w:val="both"/>
        <w:rPr>
          <w:rFonts w:hint="eastAsia" w:ascii="宋体" w:hAnsi="宋体" w:cs="宋体"/>
          <w:color w:val="auto"/>
          <w:sz w:val="24"/>
          <w:highlight w:val="none"/>
        </w:rPr>
      </w:pPr>
      <w:r>
        <w:rPr>
          <w:rFonts w:hint="eastAsia" w:ascii="宋体" w:hAnsi="宋体" w:cs="宋体"/>
          <w:b w:val="0"/>
          <w:bCs w:val="0"/>
          <w:i w:val="0"/>
          <w:iCs w:val="0"/>
          <w:caps w:val="0"/>
          <w:color w:val="auto"/>
          <w:spacing w:val="0"/>
          <w:sz w:val="24"/>
          <w:szCs w:val="24"/>
          <w:highlight w:val="none"/>
          <w:shd w:val="clear"/>
          <w:lang w:eastAsia="zh-CN"/>
        </w:rPr>
        <w:t>（</w:t>
      </w:r>
      <w:r>
        <w:rPr>
          <w:rFonts w:hint="eastAsia" w:ascii="宋体" w:hAnsi="宋体" w:cs="宋体"/>
          <w:b w:val="0"/>
          <w:bCs w:val="0"/>
          <w:i w:val="0"/>
          <w:iCs w:val="0"/>
          <w:caps w:val="0"/>
          <w:color w:val="auto"/>
          <w:spacing w:val="0"/>
          <w:sz w:val="24"/>
          <w:szCs w:val="24"/>
          <w:highlight w:val="none"/>
          <w:shd w:val="clear"/>
          <w:lang w:val="en-US" w:eastAsia="zh-CN"/>
        </w:rPr>
        <w:t>1</w:t>
      </w:r>
      <w:r>
        <w:rPr>
          <w:rFonts w:hint="eastAsia" w:ascii="宋体" w:hAnsi="宋体" w:cs="宋体"/>
          <w:b w:val="0"/>
          <w:bCs w:val="0"/>
          <w:i w:val="0"/>
          <w:iCs w:val="0"/>
          <w:caps w:val="0"/>
          <w:color w:val="auto"/>
          <w:spacing w:val="0"/>
          <w:sz w:val="24"/>
          <w:szCs w:val="24"/>
          <w:highlight w:val="none"/>
          <w:shd w:val="clear"/>
          <w:lang w:eastAsia="zh-CN"/>
        </w:rPr>
        <w:t>）</w:t>
      </w:r>
      <w:r>
        <w:rPr>
          <w:rFonts w:hint="eastAsia" w:ascii="宋体" w:hAnsi="宋体" w:eastAsia="宋体" w:cs="宋体"/>
          <w:b w:val="0"/>
          <w:bCs w:val="0"/>
          <w:i w:val="0"/>
          <w:iCs w:val="0"/>
          <w:caps w:val="0"/>
          <w:color w:val="auto"/>
          <w:spacing w:val="0"/>
          <w:sz w:val="24"/>
          <w:szCs w:val="24"/>
          <w:highlight w:val="none"/>
          <w:shd w:val="clear"/>
        </w:rPr>
        <w:t>投标（响应）报价低于全部通过符合性审查</w:t>
      </w:r>
      <w:r>
        <w:rPr>
          <w:rFonts w:hint="eastAsia" w:ascii="宋体" w:hAnsi="宋体" w:cs="宋体"/>
          <w:b w:val="0"/>
          <w:bCs w:val="0"/>
          <w:i w:val="0"/>
          <w:iCs w:val="0"/>
          <w:caps w:val="0"/>
          <w:color w:val="auto"/>
          <w:spacing w:val="0"/>
          <w:sz w:val="24"/>
          <w:szCs w:val="24"/>
          <w:highlight w:val="none"/>
          <w:shd w:val="clear"/>
          <w:lang w:val="en-US" w:eastAsia="zh-CN"/>
        </w:rPr>
        <w:t>投标人</w:t>
      </w:r>
      <w:r>
        <w:rPr>
          <w:rFonts w:hint="eastAsia" w:ascii="宋体" w:hAnsi="宋体" w:eastAsia="宋体" w:cs="宋体"/>
          <w:b w:val="0"/>
          <w:bCs w:val="0"/>
          <w:i w:val="0"/>
          <w:iCs w:val="0"/>
          <w:caps w:val="0"/>
          <w:color w:val="auto"/>
          <w:spacing w:val="0"/>
          <w:sz w:val="24"/>
          <w:szCs w:val="24"/>
          <w:highlight w:val="none"/>
          <w:shd w:val="clear"/>
        </w:rPr>
        <w:t>投标（响应）报价平均值50%的，即投标（响应）报价&lt;全部通过符合性审查</w:t>
      </w:r>
      <w:r>
        <w:rPr>
          <w:rFonts w:hint="eastAsia" w:ascii="宋体" w:hAnsi="宋体" w:cs="宋体"/>
          <w:b w:val="0"/>
          <w:bCs w:val="0"/>
          <w:i w:val="0"/>
          <w:iCs w:val="0"/>
          <w:caps w:val="0"/>
          <w:color w:val="auto"/>
          <w:spacing w:val="0"/>
          <w:sz w:val="24"/>
          <w:szCs w:val="24"/>
          <w:highlight w:val="none"/>
          <w:shd w:val="clear"/>
          <w:lang w:val="en-US" w:eastAsia="zh-CN"/>
        </w:rPr>
        <w:t>投标人</w:t>
      </w:r>
      <w:r>
        <w:rPr>
          <w:rFonts w:hint="eastAsia" w:ascii="宋体" w:hAnsi="宋体" w:eastAsia="宋体" w:cs="宋体"/>
          <w:b w:val="0"/>
          <w:bCs w:val="0"/>
          <w:i w:val="0"/>
          <w:iCs w:val="0"/>
          <w:caps w:val="0"/>
          <w:color w:val="auto"/>
          <w:spacing w:val="0"/>
          <w:sz w:val="24"/>
          <w:szCs w:val="24"/>
          <w:highlight w:val="none"/>
          <w:shd w:val="clear"/>
        </w:rPr>
        <w:t>投标（响应）报价平均值×50%；</w:t>
      </w:r>
    </w:p>
    <w:p w14:paraId="31767C89">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firstLine="555"/>
        <w:jc w:val="both"/>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b w:val="0"/>
          <w:bCs w:val="0"/>
          <w:i w:val="0"/>
          <w:iCs w:val="0"/>
          <w:caps w:val="0"/>
          <w:color w:val="auto"/>
          <w:spacing w:val="0"/>
          <w:sz w:val="24"/>
          <w:szCs w:val="24"/>
          <w:highlight w:val="none"/>
          <w:shd w:val="clear"/>
        </w:rPr>
        <w:t>投标（响应）报价低于通过符合性审查的次低报价</w:t>
      </w:r>
      <w:r>
        <w:rPr>
          <w:rFonts w:hint="eastAsia" w:ascii="宋体" w:hAnsi="宋体" w:cs="宋体"/>
          <w:b w:val="0"/>
          <w:bCs w:val="0"/>
          <w:i w:val="0"/>
          <w:iCs w:val="0"/>
          <w:caps w:val="0"/>
          <w:color w:val="auto"/>
          <w:spacing w:val="0"/>
          <w:sz w:val="24"/>
          <w:szCs w:val="24"/>
          <w:highlight w:val="none"/>
          <w:shd w:val="clear"/>
          <w:lang w:val="en-US" w:eastAsia="zh-CN"/>
        </w:rPr>
        <w:t>投标人</w:t>
      </w:r>
      <w:r>
        <w:rPr>
          <w:rFonts w:hint="eastAsia" w:ascii="宋体" w:hAnsi="宋体" w:eastAsia="宋体" w:cs="宋体"/>
          <w:b w:val="0"/>
          <w:bCs w:val="0"/>
          <w:i w:val="0"/>
          <w:iCs w:val="0"/>
          <w:caps w:val="0"/>
          <w:color w:val="auto"/>
          <w:spacing w:val="0"/>
          <w:sz w:val="24"/>
          <w:szCs w:val="24"/>
          <w:highlight w:val="none"/>
          <w:shd w:val="clear"/>
        </w:rPr>
        <w:t>投标（响应）报价50%的，即投标（响应）报价&lt;通过符合性审查的次低报价</w:t>
      </w:r>
      <w:r>
        <w:rPr>
          <w:rFonts w:hint="eastAsia" w:ascii="宋体" w:hAnsi="宋体" w:cs="宋体"/>
          <w:b w:val="0"/>
          <w:bCs w:val="0"/>
          <w:i w:val="0"/>
          <w:iCs w:val="0"/>
          <w:caps w:val="0"/>
          <w:color w:val="auto"/>
          <w:spacing w:val="0"/>
          <w:sz w:val="24"/>
          <w:szCs w:val="24"/>
          <w:highlight w:val="none"/>
          <w:shd w:val="clear"/>
          <w:lang w:val="en-US" w:eastAsia="zh-CN"/>
        </w:rPr>
        <w:t>投标人</w:t>
      </w:r>
      <w:r>
        <w:rPr>
          <w:rFonts w:hint="eastAsia" w:ascii="宋体" w:hAnsi="宋体" w:eastAsia="宋体" w:cs="宋体"/>
          <w:b w:val="0"/>
          <w:bCs w:val="0"/>
          <w:i w:val="0"/>
          <w:iCs w:val="0"/>
          <w:caps w:val="0"/>
          <w:color w:val="auto"/>
          <w:spacing w:val="0"/>
          <w:sz w:val="24"/>
          <w:szCs w:val="24"/>
          <w:highlight w:val="none"/>
          <w:shd w:val="clear"/>
        </w:rPr>
        <w:t>投标（响应）报价×50%；</w:t>
      </w:r>
    </w:p>
    <w:p w14:paraId="7C9A1D5D">
      <w:pPr>
        <w:keepNext w:val="0"/>
        <w:keepLines w:val="0"/>
        <w:widowControl/>
        <w:suppressLineNumbers w:val="0"/>
        <w:pBdr>
          <w:top w:val="none" w:color="auto" w:sz="0" w:space="0"/>
          <w:left w:val="none" w:color="auto" w:sz="0" w:space="0"/>
          <w:right w:val="none" w:color="auto" w:sz="0" w:space="0"/>
        </w:pBdr>
        <w:adjustRightInd w:val="0"/>
        <w:snapToGrid w:val="0"/>
        <w:spacing w:before="0" w:beforeAutospacing="0" w:after="0" w:afterAutospacing="0" w:line="360" w:lineRule="auto"/>
        <w:ind w:left="0" w:right="0" w:firstLine="555"/>
        <w:jc w:val="both"/>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b w:val="0"/>
          <w:bCs w:val="0"/>
          <w:i w:val="0"/>
          <w:iCs w:val="0"/>
          <w:caps w:val="0"/>
          <w:color w:val="auto"/>
          <w:spacing w:val="0"/>
          <w:sz w:val="24"/>
          <w:szCs w:val="24"/>
          <w:highlight w:val="none"/>
          <w:shd w:val="clear"/>
        </w:rPr>
        <w:t>投标（响应）报价低于采购项目最高限价45%的，即投标（响应）报价&lt;采购项目最高限价×45%；</w:t>
      </w:r>
    </w:p>
    <w:p w14:paraId="5C73D29A">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eastAsia="宋体" w:cs="宋体"/>
          <w:b w:val="0"/>
          <w:bCs w:val="0"/>
          <w:i w:val="0"/>
          <w:iCs w:val="0"/>
          <w:caps w:val="0"/>
          <w:color w:val="auto"/>
          <w:spacing w:val="0"/>
          <w:sz w:val="24"/>
          <w:szCs w:val="24"/>
          <w:highlight w:val="none"/>
          <w:shd w:val="clear"/>
        </w:rPr>
        <w:t>评审委员会基于专业判断，认为供应商报价过低，有可能影响产品质量或者不能诚信履约的其他情形。</w:t>
      </w:r>
    </w:p>
    <w:p w14:paraId="6DAEDB4A">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启动异常低价投标审查</w:t>
      </w:r>
    </w:p>
    <w:p w14:paraId="50E6FD9C">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20EEB50F">
      <w:pPr>
        <w:numPr>
          <w:ilvl w:val="0"/>
          <w:numId w:val="0"/>
        </w:numPr>
        <w:adjustRightInd w:val="0"/>
        <w:snapToGrid w:val="0"/>
        <w:spacing w:line="360" w:lineRule="auto"/>
        <w:ind w:firstLine="555" w:firstLineChars="0"/>
        <w:rPr>
          <w:rFonts w:ascii="宋体" w:hAnsi="宋体" w:cs="宋体"/>
          <w:sz w:val="24"/>
          <w:highlight w:val="none"/>
          <w:lang w:val="zh-CN"/>
        </w:rPr>
      </w:pPr>
      <w:r>
        <w:rPr>
          <w:rFonts w:hint="eastAsia" w:ascii="宋体" w:hAnsi="宋体" w:eastAsia="宋体" w:cs="宋体"/>
          <w:sz w:val="24"/>
          <w:szCs w:val="24"/>
          <w:highlight w:val="none"/>
          <w:lang w:val="zh-CN" w:eastAsia="zh-CN" w:bidi="ar-SA"/>
        </w:rPr>
        <w:t>（</w:t>
      </w:r>
      <w:r>
        <w:rPr>
          <w:rFonts w:hint="eastAsia" w:ascii="宋体" w:hAnsi="宋体" w:cs="宋体"/>
          <w:sz w:val="24"/>
          <w:szCs w:val="24"/>
          <w:highlight w:val="none"/>
          <w:lang w:val="en-US" w:eastAsia="zh-CN" w:bidi="ar-SA"/>
        </w:rPr>
        <w:t>三</w:t>
      </w:r>
      <w:r>
        <w:rPr>
          <w:rFonts w:hint="eastAsia" w:ascii="宋体" w:hAnsi="宋体" w:eastAsia="宋体" w:cs="宋体"/>
          <w:sz w:val="24"/>
          <w:szCs w:val="24"/>
          <w:highlight w:val="none"/>
          <w:lang w:val="zh-CN" w:eastAsia="zh-CN" w:bidi="ar-SA"/>
        </w:rPr>
        <w:t>）</w:t>
      </w:r>
      <w:r>
        <w:rPr>
          <w:rFonts w:hint="eastAsia" w:ascii="宋体" w:hAnsi="宋体" w:cs="宋体"/>
          <w:sz w:val="24"/>
          <w:highlight w:val="none"/>
          <w:lang w:val="zh-CN"/>
        </w:rPr>
        <w:t>商务技术分：</w:t>
      </w:r>
      <w:r>
        <w:rPr>
          <w:rFonts w:hint="eastAsia" w:ascii="宋体" w:hAnsi="宋体" w:cs="宋体"/>
          <w:sz w:val="24"/>
          <w:highlight w:val="none"/>
          <w:lang w:val="en-US" w:eastAsia="zh-CN"/>
        </w:rPr>
        <w:t>9</w:t>
      </w:r>
      <w:r>
        <w:rPr>
          <w:rFonts w:ascii="宋体" w:hAnsi="宋体" w:cs="宋体"/>
          <w:sz w:val="24"/>
          <w:highlight w:val="none"/>
        </w:rPr>
        <w:t>0</w:t>
      </w:r>
      <w:r>
        <w:rPr>
          <w:rFonts w:hint="eastAsia" w:ascii="宋体" w:hAnsi="宋体" w:cs="宋体"/>
          <w:sz w:val="24"/>
          <w:highlight w:val="none"/>
          <w:lang w:val="zh-CN"/>
        </w:rPr>
        <w:t>分</w:t>
      </w:r>
    </w:p>
    <w:p w14:paraId="56F4BFBC">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各投标人得分为评委会成员评分的算术平均分，分值四舍五入保留小数点后两位。</w:t>
      </w:r>
    </w:p>
    <w:tbl>
      <w:tblPr>
        <w:tblStyle w:val="47"/>
        <w:tblW w:w="0" w:type="auto"/>
        <w:tblInd w:w="-135" w:type="dxa"/>
        <w:tblLayout w:type="fixed"/>
        <w:tblCellMar>
          <w:top w:w="0" w:type="dxa"/>
          <w:left w:w="108" w:type="dxa"/>
          <w:bottom w:w="0" w:type="dxa"/>
          <w:right w:w="108" w:type="dxa"/>
        </w:tblCellMar>
      </w:tblPr>
      <w:tblGrid>
        <w:gridCol w:w="696"/>
        <w:gridCol w:w="1422"/>
        <w:gridCol w:w="974"/>
        <w:gridCol w:w="5566"/>
      </w:tblGrid>
      <w:tr w14:paraId="58009F0D">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2DB880B3">
            <w:pPr>
              <w:widowControl/>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 xml:space="preserve">序号 </w:t>
            </w:r>
          </w:p>
        </w:tc>
        <w:tc>
          <w:tcPr>
            <w:tcW w:w="1422" w:type="dxa"/>
            <w:tcBorders>
              <w:top w:val="single" w:color="auto" w:sz="4" w:space="0"/>
              <w:left w:val="nil"/>
              <w:bottom w:val="single" w:color="auto" w:sz="4" w:space="0"/>
              <w:right w:val="single" w:color="auto" w:sz="4" w:space="0"/>
            </w:tcBorders>
            <w:noWrap w:val="0"/>
            <w:vAlign w:val="center"/>
          </w:tcPr>
          <w:p w14:paraId="54BF0131">
            <w:pPr>
              <w:widowControl/>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 xml:space="preserve">评分点名称 </w:t>
            </w:r>
          </w:p>
        </w:tc>
        <w:tc>
          <w:tcPr>
            <w:tcW w:w="974" w:type="dxa"/>
            <w:tcBorders>
              <w:top w:val="single" w:color="auto" w:sz="4" w:space="0"/>
              <w:left w:val="nil"/>
              <w:bottom w:val="single" w:color="auto" w:sz="4" w:space="0"/>
              <w:right w:val="single" w:color="auto" w:sz="4" w:space="0"/>
            </w:tcBorders>
            <w:noWrap w:val="0"/>
            <w:vAlign w:val="center"/>
          </w:tcPr>
          <w:p w14:paraId="40E82D15">
            <w:pPr>
              <w:widowControl/>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分值</w:t>
            </w:r>
          </w:p>
        </w:tc>
        <w:tc>
          <w:tcPr>
            <w:tcW w:w="5566" w:type="dxa"/>
            <w:tcBorders>
              <w:top w:val="single" w:color="auto" w:sz="4" w:space="0"/>
              <w:left w:val="nil"/>
              <w:bottom w:val="single" w:color="auto" w:sz="4" w:space="0"/>
              <w:right w:val="single" w:color="auto" w:sz="4" w:space="0"/>
            </w:tcBorders>
            <w:noWrap w:val="0"/>
            <w:vAlign w:val="center"/>
          </w:tcPr>
          <w:p w14:paraId="44E1164E">
            <w:pPr>
              <w:widowControl/>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评审标准</w:t>
            </w:r>
          </w:p>
        </w:tc>
      </w:tr>
      <w:tr w14:paraId="1CB819D9">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092C278B">
            <w:pPr>
              <w:snapToGrid w:val="0"/>
              <w:spacing w:line="420" w:lineRule="exact"/>
              <w:jc w:val="center"/>
              <w:rPr>
                <w:rFonts w:ascii="宋体" w:hAnsi="宋体" w:cs="仿宋"/>
                <w:sz w:val="24"/>
                <w:highlight w:val="none"/>
              </w:rPr>
            </w:pPr>
            <w:r>
              <w:rPr>
                <w:rFonts w:hint="eastAsia" w:ascii="宋体" w:hAnsi="宋体" w:cs="仿宋"/>
                <w:sz w:val="24"/>
                <w:highlight w:val="none"/>
              </w:rPr>
              <w:t>1</w:t>
            </w:r>
          </w:p>
        </w:tc>
        <w:tc>
          <w:tcPr>
            <w:tcW w:w="1422" w:type="dxa"/>
            <w:tcBorders>
              <w:top w:val="single" w:color="auto" w:sz="4" w:space="0"/>
              <w:left w:val="single" w:color="auto" w:sz="4" w:space="0"/>
              <w:bottom w:val="single" w:color="auto" w:sz="4" w:space="0"/>
              <w:right w:val="single" w:color="auto" w:sz="4" w:space="0"/>
            </w:tcBorders>
            <w:noWrap/>
            <w:vAlign w:val="center"/>
          </w:tcPr>
          <w:p w14:paraId="7646A346">
            <w:pPr>
              <w:snapToGrid w:val="0"/>
              <w:spacing w:line="420" w:lineRule="exact"/>
              <w:jc w:val="center"/>
              <w:rPr>
                <w:rFonts w:ascii="宋体" w:hAnsi="宋体" w:cs="仿宋"/>
                <w:sz w:val="24"/>
                <w:highlight w:val="none"/>
              </w:rPr>
            </w:pPr>
            <w:r>
              <w:rPr>
                <w:rFonts w:hint="eastAsia" w:ascii="宋体" w:hAnsi="宋体" w:cs="仿宋"/>
                <w:sz w:val="24"/>
                <w:highlight w:val="none"/>
                <w:lang w:eastAsia="zh-CN"/>
              </w:rPr>
              <w:t>投标人</w:t>
            </w:r>
            <w:r>
              <w:rPr>
                <w:rFonts w:hint="eastAsia" w:ascii="宋体" w:hAnsi="宋体" w:cs="仿宋"/>
                <w:sz w:val="24"/>
                <w:highlight w:val="none"/>
              </w:rPr>
              <w:t>业绩</w:t>
            </w:r>
          </w:p>
        </w:tc>
        <w:tc>
          <w:tcPr>
            <w:tcW w:w="974" w:type="dxa"/>
            <w:tcBorders>
              <w:top w:val="single" w:color="auto" w:sz="4" w:space="0"/>
              <w:left w:val="single" w:color="auto" w:sz="4" w:space="0"/>
              <w:bottom w:val="single" w:color="auto" w:sz="4" w:space="0"/>
              <w:right w:val="single" w:color="auto" w:sz="4" w:space="0"/>
            </w:tcBorders>
            <w:noWrap/>
            <w:vAlign w:val="center"/>
          </w:tcPr>
          <w:p w14:paraId="1A896DFD">
            <w:pPr>
              <w:snapToGrid w:val="0"/>
              <w:spacing w:line="420" w:lineRule="exact"/>
              <w:jc w:val="center"/>
              <w:rPr>
                <w:rFonts w:ascii="宋体" w:hAnsi="宋体" w:cs="仿宋"/>
                <w:sz w:val="24"/>
                <w:highlight w:val="none"/>
              </w:rPr>
            </w:pPr>
            <w:r>
              <w:rPr>
                <w:rFonts w:hint="eastAsia" w:ascii="宋体" w:hAnsi="宋体" w:cs="仿宋"/>
                <w:sz w:val="24"/>
                <w:highlight w:val="none"/>
              </w:rPr>
              <w:t>28</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69EE605A">
            <w:pPr>
              <w:widowControl/>
              <w:adjustRightInd w:val="0"/>
              <w:snapToGrid w:val="0"/>
              <w:jc w:val="left"/>
              <w:rPr>
                <w:rFonts w:ascii="宋体" w:hAnsi="宋体"/>
                <w:kern w:val="0"/>
                <w:szCs w:val="21"/>
                <w:highlight w:val="none"/>
              </w:rPr>
            </w:pPr>
            <w:r>
              <w:rPr>
                <w:rFonts w:hint="eastAsia" w:ascii="宋体" w:hAnsi="宋体"/>
                <w:kern w:val="0"/>
                <w:szCs w:val="21"/>
                <w:highlight w:val="none"/>
                <w:lang w:eastAsia="zh-CN"/>
              </w:rPr>
              <w:t>投标人</w:t>
            </w:r>
            <w:r>
              <w:rPr>
                <w:rFonts w:hint="eastAsia" w:ascii="宋体" w:hAnsi="宋体"/>
                <w:kern w:val="0"/>
                <w:szCs w:val="21"/>
                <w:highlight w:val="none"/>
              </w:rPr>
              <w:t>自202</w:t>
            </w:r>
            <w:r>
              <w:rPr>
                <w:rFonts w:hint="eastAsia" w:ascii="宋体" w:hAnsi="宋体"/>
                <w:kern w:val="0"/>
                <w:szCs w:val="21"/>
                <w:highlight w:val="none"/>
                <w:lang w:val="en-US" w:eastAsia="zh-CN"/>
              </w:rPr>
              <w:t>1</w:t>
            </w:r>
            <w:r>
              <w:rPr>
                <w:rFonts w:hint="eastAsia" w:ascii="宋体" w:hAnsi="宋体"/>
                <w:kern w:val="0"/>
                <w:szCs w:val="21"/>
                <w:highlight w:val="none"/>
              </w:rPr>
              <w:t>年1月1日以来（以合同签订时间为准）承担过</w:t>
            </w:r>
            <w:r>
              <w:rPr>
                <w:rFonts w:hint="eastAsia" w:ascii="宋体" w:hAnsi="宋体" w:cs="宋体"/>
                <w:szCs w:val="21"/>
                <w:highlight w:val="none"/>
              </w:rPr>
              <w:t>交通运输主管部门（或建设单位）委托的公路（或水运）工程安全检查（咨询）服务项目，或交通运输主管部门（或建设单位）委托的公路（或水运）平安工程（工地）咨询服务项目</w:t>
            </w:r>
            <w:r>
              <w:rPr>
                <w:rFonts w:hint="eastAsia" w:ascii="宋体" w:hAnsi="宋体"/>
                <w:kern w:val="0"/>
                <w:szCs w:val="21"/>
                <w:highlight w:val="none"/>
              </w:rPr>
              <w:t>，每提供一个业绩得4分，最高得28分。</w:t>
            </w:r>
          </w:p>
          <w:p w14:paraId="41F25264">
            <w:pPr>
              <w:adjustRightInd w:val="0"/>
              <w:snapToGrid w:val="0"/>
              <w:rPr>
                <w:rFonts w:hint="eastAsia" w:ascii="宋体" w:hAnsi="宋体" w:cs="宋体"/>
                <w:szCs w:val="21"/>
                <w:highlight w:val="none"/>
              </w:rPr>
            </w:pPr>
            <w:r>
              <w:rPr>
                <w:rFonts w:hint="eastAsia" w:ascii="宋体" w:hAnsi="宋体" w:cs="宋体"/>
                <w:szCs w:val="21"/>
                <w:highlight w:val="none"/>
              </w:rPr>
              <w:t>注：</w:t>
            </w:r>
            <w:r>
              <w:rPr>
                <w:rFonts w:hint="eastAsia" w:ascii="宋体" w:hAnsi="宋体" w:cs="宋体"/>
                <w:kern w:val="0"/>
                <w:szCs w:val="21"/>
                <w:highlight w:val="none"/>
              </w:rPr>
              <w:t>①</w:t>
            </w:r>
            <w:r>
              <w:rPr>
                <w:rFonts w:hint="eastAsia" w:ascii="宋体" w:hAnsi="宋体" w:cs="宋体"/>
                <w:szCs w:val="21"/>
                <w:highlight w:val="none"/>
              </w:rPr>
              <w:t>上述项目证明材料：提供合同的复印件（或扫描件）加盖</w:t>
            </w:r>
            <w:r>
              <w:rPr>
                <w:rFonts w:hint="eastAsia" w:ascii="宋体" w:hAnsi="宋体" w:cs="宋体"/>
                <w:szCs w:val="21"/>
                <w:highlight w:val="none"/>
                <w:lang w:eastAsia="zh-CN"/>
              </w:rPr>
              <w:t>投标人</w:t>
            </w:r>
            <w:r>
              <w:rPr>
                <w:rFonts w:hint="eastAsia" w:ascii="宋体" w:hAnsi="宋体" w:cs="宋体"/>
                <w:szCs w:val="21"/>
                <w:highlight w:val="none"/>
              </w:rPr>
              <w:t>公章，若上述证明材料中不能明确体现有关信息内容则另需</w:t>
            </w:r>
            <w:r>
              <w:rPr>
                <w:rFonts w:hint="eastAsia" w:ascii="宋体" w:hAnsi="宋体" w:cs="宋体"/>
                <w:szCs w:val="21"/>
                <w:highlight w:val="none"/>
                <w:lang w:val="en-US" w:eastAsia="zh-CN"/>
              </w:rPr>
              <w:t>再</w:t>
            </w:r>
            <w:r>
              <w:rPr>
                <w:rFonts w:hint="eastAsia" w:ascii="宋体" w:hAnsi="宋体" w:cs="宋体"/>
                <w:szCs w:val="21"/>
                <w:highlight w:val="none"/>
              </w:rPr>
              <w:t>提供由业主单位出具的相关证明材料，否则不得分。</w:t>
            </w:r>
          </w:p>
          <w:p w14:paraId="2E592E78">
            <w:pPr>
              <w:snapToGrid w:val="0"/>
              <w:spacing w:line="420" w:lineRule="exact"/>
              <w:rPr>
                <w:rFonts w:ascii="宋体" w:hAnsi="宋体" w:cs="宋体"/>
                <w:szCs w:val="21"/>
                <w:highlight w:val="none"/>
              </w:rPr>
            </w:pPr>
            <w:r>
              <w:rPr>
                <w:rFonts w:hint="eastAsia" w:ascii="宋体" w:hAnsi="宋体" w:cs="宋体"/>
                <w:kern w:val="0"/>
                <w:szCs w:val="21"/>
                <w:highlight w:val="none"/>
              </w:rPr>
              <w:t>②</w:t>
            </w:r>
            <w:r>
              <w:rPr>
                <w:rFonts w:hint="eastAsia" w:ascii="宋体" w:hAnsi="宋体" w:cs="宋体"/>
                <w:szCs w:val="21"/>
                <w:highlight w:val="none"/>
              </w:rPr>
              <w:t>同一合同仅计分一次。</w:t>
            </w:r>
          </w:p>
        </w:tc>
      </w:tr>
      <w:tr w14:paraId="2D46EAFC">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212BFF26">
            <w:pPr>
              <w:snapToGrid w:val="0"/>
              <w:spacing w:line="420" w:lineRule="exact"/>
              <w:jc w:val="center"/>
              <w:rPr>
                <w:rFonts w:ascii="宋体" w:hAnsi="宋体" w:cs="仿宋"/>
                <w:sz w:val="24"/>
                <w:highlight w:val="none"/>
              </w:rPr>
            </w:pPr>
            <w:r>
              <w:rPr>
                <w:rFonts w:hint="eastAsia" w:ascii="宋体" w:hAnsi="宋体" w:cs="仿宋"/>
                <w:sz w:val="24"/>
                <w:highlight w:val="none"/>
              </w:rPr>
              <w:t>2</w:t>
            </w:r>
          </w:p>
        </w:tc>
        <w:tc>
          <w:tcPr>
            <w:tcW w:w="1422" w:type="dxa"/>
            <w:tcBorders>
              <w:top w:val="single" w:color="auto" w:sz="4" w:space="0"/>
              <w:left w:val="single" w:color="auto" w:sz="4" w:space="0"/>
              <w:bottom w:val="single" w:color="auto" w:sz="4" w:space="0"/>
              <w:right w:val="single" w:color="auto" w:sz="4" w:space="0"/>
            </w:tcBorders>
            <w:noWrap/>
            <w:vAlign w:val="center"/>
          </w:tcPr>
          <w:p w14:paraId="3A85379A">
            <w:pPr>
              <w:snapToGrid w:val="0"/>
              <w:spacing w:line="420" w:lineRule="exact"/>
              <w:jc w:val="center"/>
              <w:rPr>
                <w:rFonts w:ascii="宋体" w:hAnsi="宋体" w:cs="仿宋"/>
                <w:sz w:val="24"/>
                <w:highlight w:val="none"/>
              </w:rPr>
            </w:pPr>
            <w:r>
              <w:rPr>
                <w:rFonts w:hint="eastAsia" w:ascii="宋体" w:hAnsi="宋体" w:cs="仿宋"/>
                <w:sz w:val="24"/>
                <w:highlight w:val="none"/>
              </w:rPr>
              <w:t>项目组技术力量</w:t>
            </w:r>
          </w:p>
        </w:tc>
        <w:tc>
          <w:tcPr>
            <w:tcW w:w="974" w:type="dxa"/>
            <w:tcBorders>
              <w:top w:val="single" w:color="auto" w:sz="4" w:space="0"/>
              <w:left w:val="single" w:color="auto" w:sz="4" w:space="0"/>
              <w:bottom w:val="single" w:color="auto" w:sz="4" w:space="0"/>
              <w:right w:val="single" w:color="auto" w:sz="4" w:space="0"/>
            </w:tcBorders>
            <w:noWrap/>
            <w:vAlign w:val="center"/>
          </w:tcPr>
          <w:p w14:paraId="1CC7B69C">
            <w:pPr>
              <w:snapToGrid w:val="0"/>
              <w:spacing w:line="420" w:lineRule="exact"/>
              <w:jc w:val="center"/>
              <w:rPr>
                <w:rFonts w:ascii="宋体" w:hAnsi="宋体" w:cs="仿宋"/>
                <w:sz w:val="24"/>
                <w:highlight w:val="none"/>
              </w:rPr>
            </w:pPr>
            <w:r>
              <w:rPr>
                <w:rFonts w:hint="eastAsia" w:ascii="宋体" w:hAnsi="宋体" w:cs="仿宋"/>
                <w:sz w:val="24"/>
                <w:highlight w:val="none"/>
              </w:rPr>
              <w:t>22</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6374A90F">
            <w:pPr>
              <w:widowControl/>
              <w:numPr>
                <w:ilvl w:val="0"/>
                <w:numId w:val="3"/>
              </w:numPr>
              <w:spacing w:line="320" w:lineRule="exact"/>
              <w:jc w:val="left"/>
              <w:rPr>
                <w:rFonts w:hint="eastAsia" w:ascii="宋体" w:hAnsi="宋体"/>
                <w:szCs w:val="21"/>
                <w:highlight w:val="none"/>
              </w:rPr>
            </w:pPr>
            <w:r>
              <w:rPr>
                <w:rFonts w:hint="eastAsia" w:ascii="宋体" w:hAnsi="宋体"/>
                <w:szCs w:val="21"/>
                <w:highlight w:val="none"/>
              </w:rPr>
              <w:t>拟派项目负责人：</w:t>
            </w:r>
          </w:p>
          <w:p w14:paraId="7DF99A95">
            <w:pPr>
              <w:widowControl/>
              <w:numPr>
                <w:ilvl w:val="0"/>
                <w:numId w:val="4"/>
              </w:numPr>
              <w:spacing w:line="320" w:lineRule="exact"/>
              <w:jc w:val="left"/>
              <w:rPr>
                <w:rFonts w:ascii="宋体" w:hAnsi="宋体"/>
                <w:szCs w:val="21"/>
                <w:highlight w:val="none"/>
              </w:rPr>
            </w:pPr>
            <w:r>
              <w:rPr>
                <w:rFonts w:hint="eastAsia" w:ascii="宋体" w:hAnsi="宋体"/>
                <w:kern w:val="0"/>
                <w:szCs w:val="21"/>
                <w:highlight w:val="none"/>
                <w:lang w:val="zh-TW"/>
              </w:rPr>
              <w:t>拟投入的项目负责人具有注册安全工程师资格证书（建筑施工</w:t>
            </w:r>
            <w:r>
              <w:rPr>
                <w:rFonts w:hint="eastAsia" w:ascii="宋体" w:hAnsi="宋体"/>
                <w:kern w:val="0"/>
                <w:szCs w:val="21"/>
                <w:highlight w:val="none"/>
              </w:rPr>
              <w:t>安全</w:t>
            </w:r>
            <w:r>
              <w:rPr>
                <w:rFonts w:hint="eastAsia" w:ascii="宋体" w:hAnsi="宋体"/>
                <w:kern w:val="0"/>
                <w:szCs w:val="21"/>
                <w:highlight w:val="none"/>
                <w:lang w:val="zh-TW"/>
              </w:rPr>
              <w:t>专业）的，</w:t>
            </w:r>
            <w:r>
              <w:rPr>
                <w:rFonts w:hint="eastAsia" w:ascii="宋体" w:hAnsi="宋体"/>
                <w:kern w:val="0"/>
                <w:szCs w:val="21"/>
                <w:highlight w:val="none"/>
              </w:rPr>
              <w:t>得3分；</w:t>
            </w:r>
          </w:p>
          <w:p w14:paraId="08F0A810">
            <w:pPr>
              <w:widowControl/>
              <w:numPr>
                <w:ilvl w:val="0"/>
                <w:numId w:val="0"/>
              </w:numPr>
              <w:spacing w:line="320" w:lineRule="exact"/>
              <w:jc w:val="left"/>
              <w:rPr>
                <w:rFonts w:ascii="宋体" w:hAnsi="宋体"/>
                <w:szCs w:val="21"/>
                <w:highlight w:val="none"/>
              </w:rPr>
            </w:pPr>
            <w:r>
              <w:rPr>
                <w:rFonts w:hint="eastAsia" w:ascii="宋体" w:hAnsi="宋体" w:cs="宋体"/>
                <w:szCs w:val="21"/>
                <w:highlight w:val="none"/>
              </w:rPr>
              <w:t>证明材料：</w:t>
            </w:r>
            <w:r>
              <w:rPr>
                <w:rFonts w:hint="eastAsia" w:ascii="宋体" w:hAnsi="宋体"/>
                <w:kern w:val="0"/>
                <w:szCs w:val="21"/>
                <w:highlight w:val="none"/>
              </w:rPr>
              <w:t>提供项目负责人证书</w:t>
            </w:r>
            <w:r>
              <w:rPr>
                <w:rFonts w:hint="eastAsia" w:ascii="宋体" w:hAnsi="宋体" w:cs="宋体"/>
                <w:szCs w:val="21"/>
                <w:highlight w:val="none"/>
              </w:rPr>
              <w:t>的复印件（或扫描件）加盖</w:t>
            </w:r>
            <w:r>
              <w:rPr>
                <w:rFonts w:hint="eastAsia" w:ascii="宋体" w:hAnsi="宋体" w:cs="宋体"/>
                <w:szCs w:val="21"/>
                <w:highlight w:val="none"/>
                <w:lang w:eastAsia="zh-CN"/>
              </w:rPr>
              <w:t>投标人</w:t>
            </w:r>
            <w:r>
              <w:rPr>
                <w:rFonts w:hint="eastAsia" w:ascii="宋体" w:hAnsi="宋体" w:cs="宋体"/>
                <w:szCs w:val="21"/>
                <w:highlight w:val="none"/>
              </w:rPr>
              <w:t>公章，未提供不得分。</w:t>
            </w:r>
          </w:p>
          <w:p w14:paraId="1C55087F">
            <w:pPr>
              <w:widowControl/>
              <w:spacing w:line="320" w:lineRule="exact"/>
              <w:jc w:val="left"/>
              <w:rPr>
                <w:rFonts w:hint="eastAsia" w:ascii="宋体" w:hAnsi="宋体"/>
                <w:kern w:val="0"/>
                <w:szCs w:val="21"/>
                <w:highlight w:val="none"/>
              </w:rPr>
            </w:pPr>
            <w:r>
              <w:rPr>
                <w:rFonts w:hint="eastAsia" w:ascii="宋体" w:hAnsi="宋体"/>
                <w:szCs w:val="21"/>
                <w:highlight w:val="none"/>
              </w:rPr>
              <w:t>（2）拟派项目负责人担任过</w:t>
            </w:r>
            <w:r>
              <w:rPr>
                <w:rFonts w:hint="eastAsia" w:ascii="宋体" w:hAnsi="宋体" w:cs="宋体"/>
                <w:szCs w:val="21"/>
                <w:highlight w:val="none"/>
              </w:rPr>
              <w:t>交通运输主管部门（或建设单位）委托的公路（或水运）工程安全检查（咨询）服务项目的</w:t>
            </w:r>
            <w:r>
              <w:rPr>
                <w:rFonts w:hint="eastAsia" w:ascii="宋体" w:hAnsi="宋体"/>
                <w:szCs w:val="21"/>
                <w:highlight w:val="none"/>
              </w:rPr>
              <w:t>项目负责人的，</w:t>
            </w:r>
            <w:r>
              <w:rPr>
                <w:rFonts w:hint="eastAsia" w:ascii="宋体" w:hAnsi="宋体" w:cs="宋体"/>
                <w:szCs w:val="21"/>
                <w:highlight w:val="none"/>
              </w:rPr>
              <w:t>或交通运输主管部门（或建设单位）委托的公路（或水运）平安工程（工地）咨询服务项目中</w:t>
            </w:r>
            <w:r>
              <w:rPr>
                <w:rFonts w:hint="eastAsia" w:ascii="宋体" w:hAnsi="宋体"/>
                <w:szCs w:val="21"/>
                <w:highlight w:val="none"/>
              </w:rPr>
              <w:t>的项目负责人</w:t>
            </w:r>
            <w:r>
              <w:rPr>
                <w:rFonts w:hint="eastAsia" w:ascii="宋体" w:hAnsi="宋体" w:cs="宋体"/>
                <w:szCs w:val="21"/>
                <w:highlight w:val="none"/>
              </w:rPr>
              <w:t>的</w:t>
            </w:r>
            <w:r>
              <w:rPr>
                <w:rFonts w:hint="eastAsia" w:ascii="宋体" w:hAnsi="宋体"/>
                <w:szCs w:val="21"/>
                <w:highlight w:val="none"/>
              </w:rPr>
              <w:t>，</w:t>
            </w:r>
            <w:r>
              <w:rPr>
                <w:rFonts w:hint="eastAsia" w:ascii="宋体" w:hAnsi="宋体"/>
                <w:kern w:val="0"/>
                <w:szCs w:val="21"/>
                <w:highlight w:val="none"/>
              </w:rPr>
              <w:t>每提供一个业绩得3分，最高得9分。</w:t>
            </w:r>
          </w:p>
          <w:p w14:paraId="78DBFD88">
            <w:pPr>
              <w:widowControl/>
              <w:spacing w:line="320" w:lineRule="exact"/>
              <w:jc w:val="left"/>
              <w:rPr>
                <w:rFonts w:ascii="宋体" w:hAnsi="宋体"/>
                <w:kern w:val="0"/>
                <w:szCs w:val="21"/>
                <w:highlight w:val="none"/>
              </w:rPr>
            </w:pPr>
            <w:r>
              <w:rPr>
                <w:rFonts w:hint="eastAsia" w:ascii="宋体" w:hAnsi="宋体" w:cs="宋体"/>
                <w:szCs w:val="21"/>
                <w:highlight w:val="none"/>
              </w:rPr>
              <w:t>证明材料：提供合同的复印件（或扫描件）加盖</w:t>
            </w:r>
            <w:r>
              <w:rPr>
                <w:rFonts w:hint="eastAsia" w:ascii="宋体" w:hAnsi="宋体" w:cs="宋体"/>
                <w:szCs w:val="21"/>
                <w:highlight w:val="none"/>
                <w:lang w:eastAsia="zh-CN"/>
              </w:rPr>
              <w:t>投标人</w:t>
            </w:r>
            <w:r>
              <w:rPr>
                <w:rFonts w:hint="eastAsia" w:ascii="宋体" w:hAnsi="宋体" w:cs="宋体"/>
                <w:szCs w:val="21"/>
                <w:highlight w:val="none"/>
              </w:rPr>
              <w:t>公章</w:t>
            </w:r>
            <w:r>
              <w:rPr>
                <w:rFonts w:hint="eastAsia" w:ascii="宋体" w:hAnsi="宋体"/>
                <w:szCs w:val="21"/>
                <w:highlight w:val="none"/>
              </w:rPr>
              <w:t>，若上述证明材料中不能明确体现有关信息内容（如：项目负责人姓名）则另需</w:t>
            </w:r>
            <w:r>
              <w:rPr>
                <w:rFonts w:hint="eastAsia" w:ascii="宋体" w:hAnsi="宋体"/>
                <w:szCs w:val="21"/>
                <w:highlight w:val="none"/>
                <w:lang w:val="en-US" w:eastAsia="zh-CN"/>
              </w:rPr>
              <w:t>再</w:t>
            </w:r>
            <w:r>
              <w:rPr>
                <w:rFonts w:hint="eastAsia" w:ascii="宋体" w:hAnsi="宋体"/>
                <w:szCs w:val="21"/>
                <w:highlight w:val="none"/>
              </w:rPr>
              <w:t>提供由业主单位出具的相关证明材料，</w:t>
            </w:r>
            <w:r>
              <w:rPr>
                <w:rFonts w:hint="eastAsia" w:ascii="宋体" w:hAnsi="宋体" w:cs="宋体"/>
                <w:szCs w:val="21"/>
                <w:highlight w:val="none"/>
              </w:rPr>
              <w:t>否则不得分。</w:t>
            </w:r>
          </w:p>
          <w:p w14:paraId="6A783AA7">
            <w:pPr>
              <w:widowControl/>
              <w:spacing w:line="320" w:lineRule="exact"/>
              <w:jc w:val="left"/>
              <w:rPr>
                <w:rFonts w:ascii="宋体" w:hAnsi="宋体"/>
                <w:szCs w:val="21"/>
                <w:highlight w:val="none"/>
              </w:rPr>
            </w:pPr>
            <w:r>
              <w:rPr>
                <w:rFonts w:hint="eastAsia" w:ascii="宋体" w:hAnsi="宋体"/>
                <w:szCs w:val="21"/>
                <w:highlight w:val="none"/>
              </w:rPr>
              <w:t>2、项目组其他成员（除项目负责人外）：</w:t>
            </w:r>
          </w:p>
          <w:p w14:paraId="71DBD54E">
            <w:pPr>
              <w:widowControl/>
              <w:spacing w:line="320" w:lineRule="exact"/>
              <w:jc w:val="left"/>
              <w:rPr>
                <w:rFonts w:hint="eastAsia" w:ascii="宋体" w:hAnsi="宋体"/>
                <w:szCs w:val="21"/>
                <w:highlight w:val="none"/>
              </w:rPr>
            </w:pPr>
            <w:r>
              <w:rPr>
                <w:rFonts w:hint="eastAsia" w:ascii="宋体" w:hAnsi="宋体"/>
                <w:szCs w:val="21"/>
                <w:highlight w:val="none"/>
              </w:rPr>
              <w:t>（1）项目组其他成员达到3人得4分，未达到不得分，</w:t>
            </w:r>
            <w:r>
              <w:rPr>
                <w:rFonts w:hint="eastAsia" w:ascii="宋体" w:hAnsi="宋体"/>
                <w:szCs w:val="21"/>
                <w:highlight w:val="none"/>
                <w:lang w:val="en-US" w:eastAsia="zh-CN"/>
              </w:rPr>
              <w:t>在此基础上，</w:t>
            </w:r>
            <w:r>
              <w:rPr>
                <w:rFonts w:hint="eastAsia" w:ascii="宋体" w:hAnsi="宋体"/>
                <w:szCs w:val="21"/>
                <w:highlight w:val="none"/>
              </w:rPr>
              <w:t>每增加1名人员加1分，最多加2分，本项最高得6分。</w:t>
            </w:r>
          </w:p>
          <w:p w14:paraId="1E978023">
            <w:pPr>
              <w:widowControl/>
              <w:spacing w:line="320" w:lineRule="exact"/>
              <w:jc w:val="left"/>
              <w:rPr>
                <w:rFonts w:ascii="宋体" w:hAnsi="宋体"/>
                <w:szCs w:val="21"/>
                <w:highlight w:val="none"/>
              </w:rPr>
            </w:pPr>
            <w:r>
              <w:rPr>
                <w:rFonts w:hint="eastAsia" w:ascii="宋体" w:hAnsi="宋体" w:cs="宋体"/>
                <w:szCs w:val="21"/>
                <w:highlight w:val="none"/>
              </w:rPr>
              <w:t>证明材料：</w:t>
            </w:r>
            <w:r>
              <w:rPr>
                <w:rFonts w:hint="eastAsia" w:ascii="宋体" w:hAnsi="宋体"/>
                <w:szCs w:val="21"/>
                <w:highlight w:val="none"/>
              </w:rPr>
              <w:t>提供项目组成员名单（格式自拟），未提供不得分。</w:t>
            </w:r>
          </w:p>
          <w:p w14:paraId="2DEC5CE9">
            <w:pPr>
              <w:widowControl/>
              <w:numPr>
                <w:ilvl w:val="0"/>
                <w:numId w:val="4"/>
              </w:numPr>
              <w:spacing w:line="320" w:lineRule="exact"/>
              <w:jc w:val="left"/>
              <w:rPr>
                <w:rFonts w:hint="eastAsia" w:ascii="宋体" w:hAnsi="宋体"/>
                <w:szCs w:val="21"/>
                <w:highlight w:val="none"/>
              </w:rPr>
            </w:pPr>
            <w:r>
              <w:rPr>
                <w:rFonts w:hint="eastAsia" w:ascii="宋体" w:hAnsi="宋体"/>
                <w:szCs w:val="21"/>
                <w:highlight w:val="none"/>
              </w:rPr>
              <w:t>上述项目组其他成员中具有中级及以上职称，每有一名成员具备得1分，最高得4分。</w:t>
            </w:r>
          </w:p>
          <w:p w14:paraId="5EB16CAE">
            <w:pPr>
              <w:widowControl/>
              <w:numPr>
                <w:ilvl w:val="0"/>
                <w:numId w:val="0"/>
              </w:numPr>
              <w:spacing w:line="320" w:lineRule="exact"/>
              <w:jc w:val="left"/>
              <w:rPr>
                <w:rFonts w:ascii="宋体" w:hAnsi="宋体"/>
                <w:szCs w:val="21"/>
                <w:highlight w:val="none"/>
              </w:rPr>
            </w:pPr>
            <w:r>
              <w:rPr>
                <w:rFonts w:hint="eastAsia" w:ascii="宋体" w:hAnsi="宋体" w:cs="宋体"/>
                <w:szCs w:val="21"/>
                <w:highlight w:val="none"/>
              </w:rPr>
              <w:t>证明材料：</w:t>
            </w:r>
            <w:r>
              <w:rPr>
                <w:rFonts w:hint="eastAsia" w:ascii="宋体" w:hAnsi="宋体"/>
                <w:szCs w:val="21"/>
                <w:highlight w:val="none"/>
              </w:rPr>
              <w:t>提供上述项目组其他成员的职称证书</w:t>
            </w:r>
            <w:r>
              <w:rPr>
                <w:rFonts w:hint="eastAsia" w:ascii="宋体" w:hAnsi="宋体" w:cs="宋体"/>
                <w:szCs w:val="21"/>
                <w:highlight w:val="none"/>
              </w:rPr>
              <w:t>的复印件（或扫描件）加盖</w:t>
            </w:r>
            <w:r>
              <w:rPr>
                <w:rFonts w:hint="eastAsia" w:ascii="宋体" w:hAnsi="宋体" w:cs="宋体"/>
                <w:szCs w:val="21"/>
                <w:highlight w:val="none"/>
                <w:lang w:eastAsia="zh-CN"/>
              </w:rPr>
              <w:t>投标人</w:t>
            </w:r>
            <w:r>
              <w:rPr>
                <w:rFonts w:hint="eastAsia" w:ascii="宋体" w:hAnsi="宋体" w:cs="宋体"/>
                <w:szCs w:val="21"/>
                <w:highlight w:val="none"/>
              </w:rPr>
              <w:t>公章，未提供不得分。</w:t>
            </w:r>
          </w:p>
          <w:p w14:paraId="26A54A49">
            <w:pPr>
              <w:widowControl/>
              <w:spacing w:line="320" w:lineRule="exact"/>
              <w:jc w:val="left"/>
              <w:rPr>
                <w:rFonts w:ascii="宋体" w:hAnsi="宋体"/>
                <w:szCs w:val="21"/>
                <w:highlight w:val="none"/>
              </w:rPr>
            </w:pPr>
            <w:r>
              <w:rPr>
                <w:rFonts w:hint="eastAsia" w:ascii="宋体" w:hAnsi="宋体"/>
                <w:szCs w:val="21"/>
                <w:highlight w:val="none"/>
              </w:rPr>
              <w:t>注：上述1</w:t>
            </w:r>
            <w:r>
              <w:rPr>
                <w:rFonts w:hint="eastAsia" w:ascii="宋体" w:hAnsi="宋体"/>
                <w:szCs w:val="21"/>
                <w:highlight w:val="none"/>
                <w:lang w:eastAsia="zh-CN"/>
              </w:rPr>
              <w:t>、</w:t>
            </w:r>
            <w:r>
              <w:rPr>
                <w:rFonts w:hint="eastAsia" w:ascii="宋体" w:hAnsi="宋体"/>
                <w:szCs w:val="21"/>
                <w:highlight w:val="none"/>
              </w:rPr>
              <w:t>2项项目组成员（含项目负责人）须为</w:t>
            </w:r>
            <w:r>
              <w:rPr>
                <w:rFonts w:hint="eastAsia" w:ascii="宋体" w:hAnsi="宋体"/>
                <w:szCs w:val="21"/>
                <w:highlight w:val="none"/>
                <w:lang w:eastAsia="zh-CN"/>
              </w:rPr>
              <w:t>投标人</w:t>
            </w:r>
            <w:r>
              <w:rPr>
                <w:rFonts w:hint="eastAsia" w:ascii="宋体" w:hAnsi="宋体"/>
                <w:szCs w:val="21"/>
                <w:highlight w:val="none"/>
              </w:rPr>
              <w:t>正式人员，提供</w:t>
            </w:r>
            <w:r>
              <w:rPr>
                <w:rFonts w:hint="eastAsia" w:ascii="宋体" w:hAnsi="宋体"/>
                <w:szCs w:val="21"/>
                <w:highlight w:val="none"/>
                <w:lang w:eastAsia="zh-CN"/>
              </w:rPr>
              <w:t>投标人</w:t>
            </w:r>
            <w:r>
              <w:rPr>
                <w:rFonts w:hint="eastAsia" w:ascii="宋体" w:hAnsi="宋体"/>
                <w:szCs w:val="21"/>
                <w:highlight w:val="none"/>
              </w:rPr>
              <w:t>为其缴纳的近三个月（202</w:t>
            </w:r>
            <w:r>
              <w:rPr>
                <w:rFonts w:hint="eastAsia" w:ascii="宋体" w:hAnsi="宋体"/>
                <w:szCs w:val="21"/>
                <w:highlight w:val="none"/>
                <w:lang w:val="en-US" w:eastAsia="zh-CN"/>
              </w:rPr>
              <w:t>5</w:t>
            </w:r>
            <w:r>
              <w:rPr>
                <w:rFonts w:hint="eastAsia" w:ascii="宋体" w:hAnsi="宋体"/>
                <w:szCs w:val="21"/>
                <w:highlight w:val="none"/>
              </w:rPr>
              <w:t>年1</w:t>
            </w:r>
            <w:r>
              <w:rPr>
                <w:rFonts w:hint="eastAsia" w:ascii="宋体" w:hAnsi="宋体"/>
                <w:szCs w:val="21"/>
                <w:highlight w:val="none"/>
                <w:lang w:val="en-US" w:eastAsia="zh-CN"/>
              </w:rPr>
              <w:t>2</w:t>
            </w:r>
            <w:r>
              <w:rPr>
                <w:rFonts w:hint="eastAsia" w:ascii="宋体" w:hAnsi="宋体"/>
                <w:szCs w:val="21"/>
                <w:highlight w:val="none"/>
              </w:rPr>
              <w:t>月至202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月）内任意一个月的社保证明，否则相应条款不得分。</w:t>
            </w:r>
          </w:p>
        </w:tc>
      </w:tr>
      <w:tr w14:paraId="37247796">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524D7E6B">
            <w:pPr>
              <w:snapToGrid w:val="0"/>
              <w:spacing w:line="420" w:lineRule="exact"/>
              <w:jc w:val="center"/>
              <w:rPr>
                <w:rFonts w:hint="eastAsia" w:ascii="宋体" w:hAnsi="宋体" w:cs="仿宋"/>
                <w:sz w:val="24"/>
                <w:highlight w:val="none"/>
              </w:rPr>
            </w:pPr>
            <w:r>
              <w:rPr>
                <w:rFonts w:hint="eastAsia" w:ascii="宋体" w:hAnsi="宋体" w:cs="仿宋"/>
                <w:sz w:val="24"/>
                <w:highlight w:val="none"/>
              </w:rPr>
              <w:t>3</w:t>
            </w:r>
          </w:p>
        </w:tc>
        <w:tc>
          <w:tcPr>
            <w:tcW w:w="1422" w:type="dxa"/>
            <w:tcBorders>
              <w:top w:val="single" w:color="auto" w:sz="4" w:space="0"/>
              <w:left w:val="single" w:color="auto" w:sz="4" w:space="0"/>
              <w:bottom w:val="single" w:color="auto" w:sz="4" w:space="0"/>
              <w:right w:val="single" w:color="auto" w:sz="4" w:space="0"/>
            </w:tcBorders>
            <w:noWrap/>
            <w:vAlign w:val="center"/>
          </w:tcPr>
          <w:p w14:paraId="18AEEE0C">
            <w:pPr>
              <w:widowControl/>
              <w:spacing w:line="320" w:lineRule="exact"/>
              <w:jc w:val="center"/>
              <w:rPr>
                <w:rFonts w:hint="eastAsia" w:ascii="宋体" w:hAnsi="宋体"/>
                <w:spacing w:val="-6"/>
                <w:szCs w:val="21"/>
                <w:highlight w:val="none"/>
                <w:shd w:val="clear" w:color="auto" w:fill="FFFFFF"/>
              </w:rPr>
            </w:pPr>
            <w:r>
              <w:rPr>
                <w:rFonts w:hint="eastAsia" w:ascii="宋体" w:hAnsi="宋体"/>
                <w:spacing w:val="-6"/>
                <w:szCs w:val="21"/>
                <w:highlight w:val="none"/>
                <w:shd w:val="clear" w:color="auto" w:fill="FFFFFF"/>
              </w:rPr>
              <w:t>对采购项目的理解和总体思路</w:t>
            </w:r>
          </w:p>
        </w:tc>
        <w:tc>
          <w:tcPr>
            <w:tcW w:w="974" w:type="dxa"/>
            <w:tcBorders>
              <w:top w:val="single" w:color="auto" w:sz="4" w:space="0"/>
              <w:left w:val="single" w:color="auto" w:sz="4" w:space="0"/>
              <w:bottom w:val="single" w:color="auto" w:sz="4" w:space="0"/>
              <w:right w:val="single" w:color="auto" w:sz="4" w:space="0"/>
            </w:tcBorders>
            <w:noWrap/>
            <w:vAlign w:val="center"/>
          </w:tcPr>
          <w:p w14:paraId="31CBB31A">
            <w:pPr>
              <w:widowControl/>
              <w:spacing w:line="320" w:lineRule="exact"/>
              <w:jc w:val="center"/>
              <w:rPr>
                <w:rFonts w:ascii="宋体" w:hAnsi="宋体"/>
                <w:spacing w:val="-6"/>
                <w:szCs w:val="21"/>
                <w:highlight w:val="none"/>
                <w:shd w:val="clear" w:color="auto" w:fill="FFFFFF"/>
              </w:rPr>
            </w:pPr>
            <w:r>
              <w:rPr>
                <w:rFonts w:hint="eastAsia" w:ascii="宋体" w:hAnsi="宋体"/>
                <w:spacing w:val="-6"/>
                <w:szCs w:val="21"/>
                <w:highlight w:val="none"/>
                <w:shd w:val="clear" w:color="auto" w:fill="FFFFFF"/>
              </w:rPr>
              <w:t>8</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78B3889B">
            <w:pPr>
              <w:widowControl/>
              <w:spacing w:line="320" w:lineRule="exact"/>
              <w:jc w:val="left"/>
              <w:rPr>
                <w:rFonts w:hint="eastAsia" w:ascii="宋体" w:hAnsi="宋体"/>
                <w:szCs w:val="21"/>
                <w:highlight w:val="none"/>
              </w:rPr>
            </w:pPr>
            <w:r>
              <w:rPr>
                <w:rFonts w:hint="eastAsia" w:ascii="宋体" w:hAnsi="宋体"/>
                <w:szCs w:val="21"/>
                <w:highlight w:val="none"/>
              </w:rPr>
              <w:t>从对采购项目的理解、总体思路、政策解读等方面酌情评分。</w:t>
            </w:r>
          </w:p>
          <w:p w14:paraId="39A70346">
            <w:pPr>
              <w:widowControl/>
              <w:spacing w:line="320" w:lineRule="exact"/>
              <w:jc w:val="left"/>
              <w:rPr>
                <w:rFonts w:hint="eastAsia" w:ascii="宋体" w:hAnsi="宋体"/>
                <w:szCs w:val="21"/>
                <w:highlight w:val="none"/>
              </w:rPr>
            </w:pPr>
            <w:r>
              <w:rPr>
                <w:rFonts w:hint="eastAsia" w:ascii="宋体" w:hAnsi="宋体"/>
                <w:szCs w:val="21"/>
                <w:highlight w:val="none"/>
              </w:rPr>
              <w:t>对项目理解透彻、总体思路清晰、政策解读准确的，得8（含）-6（不含）分；</w:t>
            </w:r>
          </w:p>
          <w:p w14:paraId="1BC8D66D">
            <w:pPr>
              <w:widowControl/>
              <w:spacing w:line="320" w:lineRule="exact"/>
              <w:jc w:val="left"/>
              <w:rPr>
                <w:rFonts w:hint="eastAsia" w:ascii="宋体" w:hAnsi="宋体"/>
                <w:szCs w:val="21"/>
                <w:highlight w:val="none"/>
              </w:rPr>
            </w:pPr>
            <w:r>
              <w:rPr>
                <w:rFonts w:hint="eastAsia" w:ascii="宋体" w:hAnsi="宋体"/>
                <w:szCs w:val="21"/>
                <w:highlight w:val="none"/>
              </w:rPr>
              <w:t>对项目理解较透彻、总体思路较清晰、政策解读较准确的，得6（含）-4（不含）分；</w:t>
            </w:r>
          </w:p>
          <w:p w14:paraId="454B6511">
            <w:pPr>
              <w:widowControl/>
              <w:spacing w:line="320" w:lineRule="exact"/>
              <w:jc w:val="left"/>
              <w:rPr>
                <w:rFonts w:hint="eastAsia" w:ascii="宋体" w:hAnsi="宋体"/>
                <w:szCs w:val="21"/>
                <w:highlight w:val="none"/>
              </w:rPr>
            </w:pPr>
            <w:r>
              <w:rPr>
                <w:rFonts w:hint="eastAsia" w:ascii="宋体" w:hAnsi="宋体"/>
                <w:szCs w:val="21"/>
                <w:highlight w:val="none"/>
              </w:rPr>
              <w:t>对项目理解基本透彻、总体思路基本清晰、政策解读基本准确的，得4（含）-2（不含）分；</w:t>
            </w:r>
          </w:p>
          <w:p w14:paraId="7138BD15">
            <w:pPr>
              <w:widowControl/>
              <w:spacing w:line="320" w:lineRule="exact"/>
              <w:jc w:val="left"/>
              <w:rPr>
                <w:rFonts w:hint="eastAsia" w:ascii="宋体" w:hAnsi="宋体"/>
                <w:szCs w:val="21"/>
                <w:highlight w:val="none"/>
              </w:rPr>
            </w:pPr>
            <w:r>
              <w:rPr>
                <w:rFonts w:hint="eastAsia" w:ascii="宋体" w:hAnsi="宋体"/>
                <w:szCs w:val="21"/>
                <w:highlight w:val="none"/>
              </w:rPr>
              <w:t>对项目理解有描述、总体思路不清、政策解读不太准确的，得2（含）-0（不含）分；</w:t>
            </w:r>
          </w:p>
          <w:p w14:paraId="38044DB4">
            <w:pPr>
              <w:widowControl/>
              <w:spacing w:line="320" w:lineRule="exact"/>
              <w:jc w:val="left"/>
              <w:rPr>
                <w:rFonts w:ascii="宋体" w:hAnsi="宋体"/>
                <w:szCs w:val="21"/>
                <w:highlight w:val="none"/>
              </w:rPr>
            </w:pPr>
            <w:r>
              <w:rPr>
                <w:rFonts w:hint="eastAsia" w:ascii="宋体" w:hAnsi="宋体"/>
                <w:szCs w:val="21"/>
                <w:highlight w:val="none"/>
              </w:rPr>
              <w:t>未提供不得分。</w:t>
            </w:r>
          </w:p>
        </w:tc>
      </w:tr>
      <w:tr w14:paraId="701B07FC">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76FFE5E5">
            <w:pPr>
              <w:snapToGrid w:val="0"/>
              <w:spacing w:line="420" w:lineRule="exact"/>
              <w:jc w:val="center"/>
              <w:rPr>
                <w:rFonts w:ascii="宋体" w:hAnsi="宋体" w:cs="仿宋"/>
                <w:sz w:val="24"/>
                <w:highlight w:val="none"/>
              </w:rPr>
            </w:pPr>
            <w:r>
              <w:rPr>
                <w:rFonts w:hint="eastAsia" w:ascii="宋体" w:hAnsi="宋体" w:cs="仿宋"/>
                <w:sz w:val="24"/>
                <w:highlight w:val="none"/>
              </w:rPr>
              <w:t>4</w:t>
            </w:r>
          </w:p>
        </w:tc>
        <w:tc>
          <w:tcPr>
            <w:tcW w:w="1422" w:type="dxa"/>
            <w:tcBorders>
              <w:top w:val="single" w:color="auto" w:sz="4" w:space="0"/>
              <w:left w:val="single" w:color="auto" w:sz="4" w:space="0"/>
              <w:bottom w:val="single" w:color="auto" w:sz="4" w:space="0"/>
              <w:right w:val="single" w:color="auto" w:sz="4" w:space="0"/>
            </w:tcBorders>
            <w:noWrap/>
            <w:vAlign w:val="center"/>
          </w:tcPr>
          <w:p w14:paraId="4FB2FC48">
            <w:pPr>
              <w:widowControl/>
              <w:jc w:val="center"/>
              <w:rPr>
                <w:rFonts w:hint="eastAsia" w:ascii="宋体" w:hAnsi="宋体" w:cs="宋体"/>
                <w:szCs w:val="21"/>
                <w:highlight w:val="none"/>
              </w:rPr>
            </w:pPr>
            <w:r>
              <w:rPr>
                <w:rFonts w:hint="eastAsia" w:ascii="宋体" w:hAnsi="宋体" w:cs="宋体"/>
                <w:szCs w:val="21"/>
                <w:highlight w:val="none"/>
              </w:rPr>
              <w:t>采购项目的特点，关键技术问题的认识及其对策措施</w:t>
            </w:r>
          </w:p>
        </w:tc>
        <w:tc>
          <w:tcPr>
            <w:tcW w:w="974" w:type="dxa"/>
            <w:tcBorders>
              <w:top w:val="single" w:color="auto" w:sz="4" w:space="0"/>
              <w:left w:val="single" w:color="auto" w:sz="4" w:space="0"/>
              <w:bottom w:val="single" w:color="auto" w:sz="4" w:space="0"/>
              <w:right w:val="single" w:color="auto" w:sz="4" w:space="0"/>
            </w:tcBorders>
            <w:noWrap/>
            <w:vAlign w:val="center"/>
          </w:tcPr>
          <w:p w14:paraId="4A052226">
            <w:pPr>
              <w:widowControl/>
              <w:spacing w:line="320" w:lineRule="exact"/>
              <w:jc w:val="center"/>
              <w:rPr>
                <w:rFonts w:ascii="宋体" w:hAnsi="宋体"/>
                <w:spacing w:val="-6"/>
                <w:szCs w:val="21"/>
                <w:highlight w:val="none"/>
                <w:shd w:val="clear" w:color="auto" w:fill="FFFFFF"/>
              </w:rPr>
            </w:pPr>
            <w:r>
              <w:rPr>
                <w:rFonts w:hint="eastAsia" w:ascii="宋体" w:hAnsi="宋体"/>
                <w:spacing w:val="-6"/>
                <w:szCs w:val="21"/>
                <w:highlight w:val="none"/>
                <w:shd w:val="clear" w:color="auto" w:fill="FFFFFF"/>
              </w:rPr>
              <w:t>8</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5BA9CA0E">
            <w:pPr>
              <w:widowControl/>
              <w:spacing w:line="320" w:lineRule="exact"/>
              <w:jc w:val="left"/>
              <w:rPr>
                <w:rFonts w:hint="eastAsia" w:ascii="宋体" w:hAnsi="宋体"/>
                <w:szCs w:val="21"/>
                <w:highlight w:val="none"/>
              </w:rPr>
            </w:pPr>
            <w:r>
              <w:rPr>
                <w:rFonts w:hint="eastAsia" w:ascii="宋体" w:hAnsi="宋体"/>
                <w:szCs w:val="21"/>
                <w:highlight w:val="none"/>
              </w:rPr>
              <w:t>从对采购项目的特点</w:t>
            </w:r>
            <w:r>
              <w:rPr>
                <w:rFonts w:hint="eastAsia" w:ascii="宋体" w:hAnsi="宋体"/>
                <w:szCs w:val="21"/>
                <w:highlight w:val="none"/>
                <w:lang w:eastAsia="zh-CN"/>
              </w:rPr>
              <w:t>、</w:t>
            </w:r>
            <w:r>
              <w:rPr>
                <w:rFonts w:hint="eastAsia" w:ascii="宋体" w:hAnsi="宋体"/>
                <w:szCs w:val="21"/>
                <w:highlight w:val="none"/>
              </w:rPr>
              <w:t>关键技术问题、重点、难点的认识及对策措施等方面酌情评分。</w:t>
            </w:r>
          </w:p>
          <w:p w14:paraId="68AC85B9">
            <w:pPr>
              <w:widowControl/>
              <w:spacing w:line="320" w:lineRule="exact"/>
              <w:jc w:val="left"/>
              <w:rPr>
                <w:rFonts w:hint="eastAsia" w:ascii="宋体" w:hAnsi="宋体"/>
                <w:szCs w:val="21"/>
                <w:highlight w:val="none"/>
              </w:rPr>
            </w:pPr>
            <w:r>
              <w:rPr>
                <w:rFonts w:hint="eastAsia" w:ascii="宋体" w:hAnsi="宋体"/>
                <w:szCs w:val="21"/>
                <w:highlight w:val="none"/>
              </w:rPr>
              <w:t>对采购项目的特点</w:t>
            </w:r>
            <w:r>
              <w:rPr>
                <w:rFonts w:hint="eastAsia" w:ascii="宋体" w:hAnsi="宋体"/>
                <w:szCs w:val="21"/>
                <w:highlight w:val="none"/>
                <w:lang w:eastAsia="zh-CN"/>
              </w:rPr>
              <w:t>、</w:t>
            </w:r>
            <w:r>
              <w:rPr>
                <w:rFonts w:hint="eastAsia" w:ascii="宋体" w:hAnsi="宋体"/>
                <w:szCs w:val="21"/>
                <w:highlight w:val="none"/>
              </w:rPr>
              <w:t>关键技术问题描述清晰，重点、难点的认识透彻，对策措施描述详细可行的，得8（含）-6（不含）分；</w:t>
            </w:r>
          </w:p>
          <w:p w14:paraId="42430B35">
            <w:pPr>
              <w:widowControl/>
              <w:spacing w:line="320" w:lineRule="exact"/>
              <w:jc w:val="left"/>
              <w:rPr>
                <w:rFonts w:hint="eastAsia" w:ascii="宋体" w:hAnsi="宋体"/>
                <w:szCs w:val="21"/>
                <w:highlight w:val="none"/>
              </w:rPr>
            </w:pPr>
            <w:r>
              <w:rPr>
                <w:rFonts w:hint="eastAsia" w:ascii="宋体" w:hAnsi="宋体"/>
                <w:szCs w:val="21"/>
                <w:highlight w:val="none"/>
              </w:rPr>
              <w:t>对采购项目的特点</w:t>
            </w:r>
            <w:r>
              <w:rPr>
                <w:rFonts w:hint="eastAsia" w:ascii="宋体" w:hAnsi="宋体"/>
                <w:szCs w:val="21"/>
                <w:highlight w:val="none"/>
                <w:lang w:eastAsia="zh-CN"/>
              </w:rPr>
              <w:t>、</w:t>
            </w:r>
            <w:r>
              <w:rPr>
                <w:rFonts w:hint="eastAsia" w:ascii="宋体" w:hAnsi="宋体"/>
                <w:szCs w:val="21"/>
                <w:highlight w:val="none"/>
              </w:rPr>
              <w:t>关键技术问题描述较清晰，重点、难点的认识较透彻，对策措施描述较详细可行的，得6（含）-4（不含）分；</w:t>
            </w:r>
          </w:p>
          <w:p w14:paraId="51509D85">
            <w:pPr>
              <w:widowControl/>
              <w:spacing w:line="320" w:lineRule="exact"/>
              <w:jc w:val="left"/>
              <w:rPr>
                <w:rFonts w:hint="eastAsia" w:ascii="宋体" w:hAnsi="宋体"/>
                <w:szCs w:val="21"/>
                <w:highlight w:val="none"/>
              </w:rPr>
            </w:pPr>
            <w:r>
              <w:rPr>
                <w:rFonts w:hint="eastAsia" w:ascii="宋体" w:hAnsi="宋体"/>
                <w:szCs w:val="21"/>
                <w:highlight w:val="none"/>
              </w:rPr>
              <w:t>对采购项目的特点</w:t>
            </w:r>
            <w:r>
              <w:rPr>
                <w:rFonts w:hint="eastAsia" w:ascii="宋体" w:hAnsi="宋体"/>
                <w:szCs w:val="21"/>
                <w:highlight w:val="none"/>
                <w:lang w:eastAsia="zh-CN"/>
              </w:rPr>
              <w:t>、</w:t>
            </w:r>
            <w:r>
              <w:rPr>
                <w:rFonts w:hint="eastAsia" w:ascii="宋体" w:hAnsi="宋体"/>
                <w:szCs w:val="21"/>
                <w:highlight w:val="none"/>
              </w:rPr>
              <w:t>关键技术问题描述基本清晰，重点、难点的认识基本透彻，对策措施描述基本详细可行的，得4（含）-2（不含）分；</w:t>
            </w:r>
          </w:p>
          <w:p w14:paraId="10503670">
            <w:pPr>
              <w:widowControl/>
              <w:spacing w:line="320" w:lineRule="exact"/>
              <w:jc w:val="left"/>
              <w:rPr>
                <w:rFonts w:hint="eastAsia" w:ascii="宋体" w:hAnsi="宋体"/>
                <w:szCs w:val="21"/>
                <w:highlight w:val="none"/>
              </w:rPr>
            </w:pPr>
            <w:r>
              <w:rPr>
                <w:rFonts w:hint="eastAsia" w:ascii="宋体" w:hAnsi="宋体"/>
                <w:szCs w:val="21"/>
                <w:highlight w:val="none"/>
              </w:rPr>
              <w:t>对采购项目的特点</w:t>
            </w:r>
            <w:r>
              <w:rPr>
                <w:rFonts w:hint="eastAsia" w:ascii="宋体" w:hAnsi="宋体"/>
                <w:szCs w:val="21"/>
                <w:highlight w:val="none"/>
                <w:lang w:eastAsia="zh-CN"/>
              </w:rPr>
              <w:t>、</w:t>
            </w:r>
            <w:r>
              <w:rPr>
                <w:rFonts w:hint="eastAsia" w:ascii="宋体" w:hAnsi="宋体"/>
                <w:szCs w:val="21"/>
                <w:highlight w:val="none"/>
              </w:rPr>
              <w:t>关键技术问题描述不清，对重点、难点及对策措施有一定的描述的，得2（含）-0（不含）分；</w:t>
            </w:r>
          </w:p>
          <w:p w14:paraId="62CF421E">
            <w:pPr>
              <w:widowControl/>
              <w:spacing w:line="320" w:lineRule="exact"/>
              <w:jc w:val="left"/>
              <w:rPr>
                <w:rFonts w:ascii="宋体" w:hAnsi="宋体"/>
                <w:szCs w:val="21"/>
                <w:highlight w:val="none"/>
              </w:rPr>
            </w:pPr>
            <w:r>
              <w:rPr>
                <w:rFonts w:hint="eastAsia" w:ascii="宋体" w:hAnsi="宋体"/>
                <w:szCs w:val="21"/>
                <w:highlight w:val="none"/>
              </w:rPr>
              <w:t>未提供不得分。</w:t>
            </w:r>
          </w:p>
        </w:tc>
      </w:tr>
      <w:tr w14:paraId="43CFEA05">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7D78903B">
            <w:pPr>
              <w:snapToGrid w:val="0"/>
              <w:spacing w:line="420" w:lineRule="exact"/>
              <w:jc w:val="center"/>
              <w:rPr>
                <w:rFonts w:ascii="宋体" w:hAnsi="宋体" w:cs="仿宋"/>
                <w:sz w:val="24"/>
                <w:highlight w:val="none"/>
              </w:rPr>
            </w:pPr>
            <w:r>
              <w:rPr>
                <w:rFonts w:hint="eastAsia" w:ascii="宋体" w:hAnsi="宋体" w:cs="仿宋"/>
                <w:sz w:val="24"/>
                <w:highlight w:val="none"/>
              </w:rPr>
              <w:t>5</w:t>
            </w:r>
          </w:p>
        </w:tc>
        <w:tc>
          <w:tcPr>
            <w:tcW w:w="1422" w:type="dxa"/>
            <w:tcBorders>
              <w:top w:val="single" w:color="auto" w:sz="4" w:space="0"/>
              <w:left w:val="single" w:color="auto" w:sz="4" w:space="0"/>
              <w:bottom w:val="single" w:color="auto" w:sz="4" w:space="0"/>
              <w:right w:val="single" w:color="auto" w:sz="4" w:space="0"/>
            </w:tcBorders>
            <w:noWrap/>
            <w:vAlign w:val="center"/>
          </w:tcPr>
          <w:p w14:paraId="1931CCED">
            <w:pPr>
              <w:widowControl/>
              <w:jc w:val="center"/>
              <w:rPr>
                <w:rFonts w:hint="eastAsia" w:ascii="宋体" w:hAnsi="宋体" w:cs="宋体"/>
                <w:szCs w:val="21"/>
                <w:highlight w:val="none"/>
              </w:rPr>
            </w:pPr>
            <w:r>
              <w:rPr>
                <w:rFonts w:hint="eastAsia" w:ascii="宋体" w:hAnsi="宋体" w:cs="宋体"/>
                <w:szCs w:val="21"/>
                <w:highlight w:val="none"/>
              </w:rPr>
              <w:t>整体方案部署</w:t>
            </w:r>
          </w:p>
        </w:tc>
        <w:tc>
          <w:tcPr>
            <w:tcW w:w="974" w:type="dxa"/>
            <w:tcBorders>
              <w:top w:val="single" w:color="auto" w:sz="4" w:space="0"/>
              <w:left w:val="single" w:color="auto" w:sz="4" w:space="0"/>
              <w:bottom w:val="single" w:color="auto" w:sz="4" w:space="0"/>
              <w:right w:val="single" w:color="auto" w:sz="4" w:space="0"/>
            </w:tcBorders>
            <w:noWrap/>
            <w:vAlign w:val="center"/>
          </w:tcPr>
          <w:p w14:paraId="0FD02777">
            <w:pPr>
              <w:widowControl/>
              <w:spacing w:line="320" w:lineRule="exact"/>
              <w:jc w:val="center"/>
              <w:rPr>
                <w:rFonts w:ascii="宋体" w:hAnsi="宋体"/>
                <w:spacing w:val="-6"/>
                <w:szCs w:val="21"/>
                <w:highlight w:val="none"/>
                <w:shd w:val="clear" w:color="auto" w:fill="FFFFFF"/>
              </w:rPr>
            </w:pPr>
            <w:r>
              <w:rPr>
                <w:rFonts w:hint="eastAsia" w:ascii="宋体" w:hAnsi="宋体"/>
                <w:spacing w:val="-6"/>
                <w:szCs w:val="21"/>
                <w:highlight w:val="none"/>
                <w:shd w:val="clear" w:color="auto" w:fill="FFFFFF"/>
              </w:rPr>
              <w:t>5</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52F1DE1C">
            <w:pPr>
              <w:widowControl/>
              <w:spacing w:line="320" w:lineRule="exact"/>
              <w:jc w:val="left"/>
              <w:rPr>
                <w:rFonts w:hint="eastAsia" w:ascii="宋体" w:hAnsi="宋体" w:cs="宋体"/>
                <w:szCs w:val="21"/>
                <w:highlight w:val="none"/>
              </w:rPr>
            </w:pPr>
            <w:r>
              <w:rPr>
                <w:rFonts w:hint="eastAsia" w:ascii="宋体" w:hAnsi="宋体" w:cs="宋体"/>
                <w:szCs w:val="21"/>
                <w:highlight w:val="none"/>
              </w:rPr>
              <w:t>从整体方案部署的科学性，隐患排查合理性及方案切实可行、针对性、技术措施等方面</w:t>
            </w:r>
            <w:r>
              <w:rPr>
                <w:rFonts w:hint="eastAsia" w:ascii="宋体" w:hAnsi="宋体"/>
                <w:szCs w:val="21"/>
                <w:highlight w:val="none"/>
              </w:rPr>
              <w:t>酌情评分</w:t>
            </w:r>
            <w:r>
              <w:rPr>
                <w:rFonts w:hint="eastAsia" w:ascii="宋体" w:hAnsi="宋体" w:cs="宋体"/>
                <w:szCs w:val="21"/>
                <w:highlight w:val="none"/>
              </w:rPr>
              <w:t>。</w:t>
            </w:r>
          </w:p>
          <w:p w14:paraId="21A43086">
            <w:pPr>
              <w:widowControl/>
              <w:spacing w:line="320" w:lineRule="exact"/>
              <w:jc w:val="left"/>
              <w:rPr>
                <w:rFonts w:hint="eastAsia" w:ascii="宋体" w:hAnsi="宋体" w:cs="宋体"/>
                <w:szCs w:val="21"/>
                <w:highlight w:val="none"/>
              </w:rPr>
            </w:pPr>
            <w:r>
              <w:rPr>
                <w:rFonts w:hint="eastAsia" w:ascii="宋体" w:hAnsi="宋体" w:cs="宋体"/>
                <w:szCs w:val="21"/>
                <w:highlight w:val="none"/>
              </w:rPr>
              <w:t>上述方案部署内容详实具体、部署合理、可行的，得5</w:t>
            </w:r>
            <w:r>
              <w:rPr>
                <w:rFonts w:hint="eastAsia" w:ascii="宋体" w:hAnsi="宋体"/>
                <w:szCs w:val="21"/>
                <w:highlight w:val="none"/>
              </w:rPr>
              <w:t>（含）-3（不含）</w:t>
            </w:r>
            <w:r>
              <w:rPr>
                <w:rFonts w:hint="eastAsia" w:ascii="宋体" w:hAnsi="宋体" w:cs="宋体"/>
                <w:szCs w:val="21"/>
                <w:highlight w:val="none"/>
              </w:rPr>
              <w:t>分；</w:t>
            </w:r>
          </w:p>
          <w:p w14:paraId="6501B5F4">
            <w:pPr>
              <w:widowControl/>
              <w:spacing w:line="320" w:lineRule="exact"/>
              <w:jc w:val="left"/>
              <w:rPr>
                <w:rFonts w:hint="eastAsia" w:ascii="宋体" w:hAnsi="宋体" w:cs="宋体"/>
                <w:szCs w:val="21"/>
                <w:highlight w:val="none"/>
              </w:rPr>
            </w:pPr>
            <w:r>
              <w:rPr>
                <w:rFonts w:hint="eastAsia" w:ascii="宋体" w:hAnsi="宋体" w:cs="宋体"/>
                <w:szCs w:val="21"/>
                <w:highlight w:val="none"/>
              </w:rPr>
              <w:t>上述方案部署内容较详细、方案较合理、较可行的，得3</w:t>
            </w:r>
            <w:r>
              <w:rPr>
                <w:rFonts w:hint="eastAsia" w:ascii="宋体" w:hAnsi="宋体"/>
                <w:szCs w:val="21"/>
                <w:highlight w:val="none"/>
              </w:rPr>
              <w:t>（含）-1（不含）</w:t>
            </w:r>
            <w:r>
              <w:rPr>
                <w:rFonts w:hint="eastAsia" w:ascii="宋体" w:hAnsi="宋体" w:cs="宋体"/>
                <w:szCs w:val="21"/>
                <w:highlight w:val="none"/>
              </w:rPr>
              <w:t>分；</w:t>
            </w:r>
          </w:p>
          <w:p w14:paraId="1ED22421">
            <w:pPr>
              <w:widowControl/>
              <w:spacing w:line="320" w:lineRule="exact"/>
              <w:jc w:val="left"/>
              <w:rPr>
                <w:rFonts w:hint="eastAsia" w:ascii="宋体" w:hAnsi="宋体" w:cs="宋体"/>
                <w:szCs w:val="21"/>
                <w:highlight w:val="none"/>
              </w:rPr>
            </w:pPr>
            <w:r>
              <w:rPr>
                <w:rFonts w:hint="eastAsia" w:ascii="宋体" w:hAnsi="宋体" w:cs="宋体"/>
                <w:szCs w:val="21"/>
                <w:highlight w:val="none"/>
              </w:rPr>
              <w:t>上述方案部署内容、方案合理性、可行性一般的，得1</w:t>
            </w:r>
            <w:r>
              <w:rPr>
                <w:rFonts w:hint="eastAsia" w:ascii="宋体" w:hAnsi="宋体"/>
                <w:szCs w:val="21"/>
                <w:highlight w:val="none"/>
              </w:rPr>
              <w:t>（含）-0（不含）</w:t>
            </w:r>
            <w:r>
              <w:rPr>
                <w:rFonts w:hint="eastAsia" w:ascii="宋体" w:hAnsi="宋体" w:cs="宋体"/>
                <w:szCs w:val="21"/>
                <w:highlight w:val="none"/>
              </w:rPr>
              <w:t>分；</w:t>
            </w:r>
          </w:p>
          <w:p w14:paraId="23DBE980">
            <w:pPr>
              <w:widowControl/>
              <w:spacing w:line="320" w:lineRule="exact"/>
              <w:jc w:val="left"/>
              <w:rPr>
                <w:rFonts w:hint="eastAsia" w:ascii="宋体" w:hAnsi="宋体"/>
                <w:szCs w:val="21"/>
                <w:highlight w:val="none"/>
              </w:rPr>
            </w:pPr>
            <w:r>
              <w:rPr>
                <w:rFonts w:hint="eastAsia" w:ascii="宋体" w:hAnsi="宋体" w:cs="宋体"/>
                <w:szCs w:val="21"/>
                <w:highlight w:val="none"/>
              </w:rPr>
              <w:t xml:space="preserve">未提供的不得分。 </w:t>
            </w:r>
          </w:p>
        </w:tc>
      </w:tr>
      <w:tr w14:paraId="7F4DFBBD">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78B25CB6">
            <w:pPr>
              <w:snapToGrid w:val="0"/>
              <w:spacing w:line="420" w:lineRule="exact"/>
              <w:jc w:val="center"/>
              <w:rPr>
                <w:rFonts w:ascii="宋体" w:hAnsi="宋体" w:cs="仿宋"/>
                <w:sz w:val="24"/>
                <w:highlight w:val="none"/>
              </w:rPr>
            </w:pPr>
            <w:r>
              <w:rPr>
                <w:rFonts w:hint="eastAsia" w:ascii="宋体" w:hAnsi="宋体" w:cs="仿宋"/>
                <w:sz w:val="24"/>
                <w:highlight w:val="none"/>
              </w:rPr>
              <w:t>6</w:t>
            </w:r>
          </w:p>
        </w:tc>
        <w:tc>
          <w:tcPr>
            <w:tcW w:w="1422" w:type="dxa"/>
            <w:tcBorders>
              <w:top w:val="single" w:color="auto" w:sz="4" w:space="0"/>
              <w:left w:val="single" w:color="auto" w:sz="4" w:space="0"/>
              <w:bottom w:val="single" w:color="auto" w:sz="4" w:space="0"/>
              <w:right w:val="single" w:color="auto" w:sz="4" w:space="0"/>
            </w:tcBorders>
            <w:noWrap/>
            <w:vAlign w:val="center"/>
          </w:tcPr>
          <w:p w14:paraId="595A1D44">
            <w:pPr>
              <w:widowControl/>
              <w:jc w:val="center"/>
              <w:rPr>
                <w:rFonts w:hint="eastAsia" w:ascii="宋体" w:hAnsi="宋体" w:cs="宋体"/>
                <w:szCs w:val="21"/>
                <w:highlight w:val="none"/>
              </w:rPr>
            </w:pPr>
            <w:r>
              <w:rPr>
                <w:rFonts w:hint="eastAsia" w:ascii="宋体" w:hAnsi="宋体" w:cs="宋体"/>
                <w:szCs w:val="21"/>
                <w:highlight w:val="none"/>
              </w:rPr>
              <w:t>工作质量保证措施、进度保证措施、安全保证措施</w:t>
            </w:r>
          </w:p>
        </w:tc>
        <w:tc>
          <w:tcPr>
            <w:tcW w:w="974" w:type="dxa"/>
            <w:tcBorders>
              <w:top w:val="single" w:color="auto" w:sz="4" w:space="0"/>
              <w:left w:val="single" w:color="auto" w:sz="4" w:space="0"/>
              <w:bottom w:val="single" w:color="auto" w:sz="4" w:space="0"/>
              <w:right w:val="single" w:color="auto" w:sz="4" w:space="0"/>
            </w:tcBorders>
            <w:noWrap/>
            <w:vAlign w:val="center"/>
          </w:tcPr>
          <w:p w14:paraId="7BA7C87E">
            <w:pPr>
              <w:widowControl/>
              <w:spacing w:line="320" w:lineRule="exact"/>
              <w:jc w:val="center"/>
              <w:rPr>
                <w:rFonts w:ascii="宋体" w:hAnsi="宋体"/>
                <w:spacing w:val="-6"/>
                <w:szCs w:val="21"/>
                <w:highlight w:val="none"/>
                <w:shd w:val="clear" w:color="auto" w:fill="FFFFFF"/>
              </w:rPr>
            </w:pPr>
            <w:r>
              <w:rPr>
                <w:rFonts w:hint="eastAsia" w:ascii="宋体" w:hAnsi="宋体"/>
                <w:spacing w:val="-6"/>
                <w:szCs w:val="21"/>
                <w:highlight w:val="none"/>
                <w:shd w:val="clear" w:color="auto" w:fill="FFFFFF"/>
              </w:rPr>
              <w:t>5</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584D4203">
            <w:pPr>
              <w:widowControl/>
              <w:spacing w:line="320" w:lineRule="exact"/>
              <w:jc w:val="left"/>
              <w:rPr>
                <w:rFonts w:hint="eastAsia" w:ascii="宋体" w:hAnsi="宋体"/>
                <w:szCs w:val="21"/>
                <w:highlight w:val="none"/>
              </w:rPr>
            </w:pPr>
            <w:r>
              <w:rPr>
                <w:rFonts w:hint="eastAsia" w:ascii="宋体" w:hAnsi="宋体"/>
                <w:szCs w:val="21"/>
                <w:highlight w:val="none"/>
              </w:rPr>
              <w:t>从各</w:t>
            </w:r>
            <w:r>
              <w:rPr>
                <w:rFonts w:hint="eastAsia" w:ascii="宋体" w:hAnsi="宋体"/>
                <w:szCs w:val="21"/>
                <w:highlight w:val="none"/>
                <w:lang w:eastAsia="zh-CN"/>
              </w:rPr>
              <w:t>投标人</w:t>
            </w:r>
            <w:r>
              <w:rPr>
                <w:rFonts w:hint="eastAsia" w:ascii="宋体" w:hAnsi="宋体"/>
                <w:szCs w:val="21"/>
                <w:highlight w:val="none"/>
              </w:rPr>
              <w:t>的质量保证措施、进度保证措施等方面酌情评分。</w:t>
            </w:r>
          </w:p>
          <w:p w14:paraId="253DDFED">
            <w:pPr>
              <w:widowControl/>
              <w:spacing w:line="320" w:lineRule="exact"/>
              <w:jc w:val="left"/>
              <w:rPr>
                <w:rFonts w:hint="eastAsia" w:ascii="宋体" w:hAnsi="宋体"/>
                <w:szCs w:val="21"/>
                <w:highlight w:val="none"/>
              </w:rPr>
            </w:pPr>
            <w:r>
              <w:rPr>
                <w:rFonts w:hint="eastAsia" w:ascii="宋体" w:hAnsi="宋体"/>
                <w:szCs w:val="21"/>
                <w:highlight w:val="none"/>
              </w:rPr>
              <w:t>质量保证措施、进度保证措施详细、可行的，得5（含）-3（不含）分；</w:t>
            </w:r>
          </w:p>
          <w:p w14:paraId="51ED55FE">
            <w:pPr>
              <w:widowControl/>
              <w:spacing w:line="320" w:lineRule="exact"/>
              <w:jc w:val="left"/>
              <w:rPr>
                <w:rFonts w:hint="eastAsia" w:ascii="宋体" w:hAnsi="宋体"/>
                <w:szCs w:val="21"/>
                <w:highlight w:val="none"/>
              </w:rPr>
            </w:pPr>
            <w:r>
              <w:rPr>
                <w:rFonts w:hint="eastAsia" w:ascii="宋体" w:hAnsi="宋体"/>
                <w:szCs w:val="21"/>
                <w:highlight w:val="none"/>
              </w:rPr>
              <w:t>质量保证措施、进度保证措施较详细、较可行的，得3（含）-1（不含）分；</w:t>
            </w:r>
          </w:p>
          <w:p w14:paraId="5DEB7CDC">
            <w:pPr>
              <w:widowControl/>
              <w:spacing w:line="320" w:lineRule="exact"/>
              <w:jc w:val="left"/>
              <w:rPr>
                <w:rFonts w:hint="eastAsia" w:ascii="宋体" w:hAnsi="宋体"/>
                <w:szCs w:val="21"/>
                <w:highlight w:val="none"/>
              </w:rPr>
            </w:pPr>
            <w:r>
              <w:rPr>
                <w:rFonts w:hint="eastAsia" w:ascii="宋体" w:hAnsi="宋体"/>
                <w:szCs w:val="21"/>
                <w:highlight w:val="none"/>
              </w:rPr>
              <w:t>质量保证措施、进度保证措施基本详细、基本可行的，得1（含）-0（不含）分；</w:t>
            </w:r>
          </w:p>
          <w:p w14:paraId="3AF132D1">
            <w:pPr>
              <w:widowControl/>
              <w:spacing w:line="320" w:lineRule="exact"/>
              <w:jc w:val="left"/>
              <w:rPr>
                <w:rFonts w:ascii="宋体" w:hAnsi="宋体"/>
                <w:szCs w:val="21"/>
                <w:highlight w:val="none"/>
              </w:rPr>
            </w:pPr>
            <w:r>
              <w:rPr>
                <w:rFonts w:hint="eastAsia" w:ascii="宋体" w:hAnsi="宋体"/>
                <w:szCs w:val="21"/>
                <w:highlight w:val="none"/>
              </w:rPr>
              <w:t>未提供不得分。</w:t>
            </w:r>
          </w:p>
        </w:tc>
      </w:tr>
      <w:tr w14:paraId="79A3BAF6">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1E3CD2BD">
            <w:pPr>
              <w:snapToGrid w:val="0"/>
              <w:spacing w:line="420" w:lineRule="exact"/>
              <w:jc w:val="center"/>
              <w:rPr>
                <w:rFonts w:ascii="宋体" w:hAnsi="宋体" w:cs="仿宋"/>
                <w:sz w:val="24"/>
                <w:highlight w:val="none"/>
              </w:rPr>
            </w:pPr>
            <w:r>
              <w:rPr>
                <w:rFonts w:hint="eastAsia" w:ascii="宋体" w:hAnsi="宋体" w:cs="仿宋"/>
                <w:sz w:val="24"/>
                <w:highlight w:val="none"/>
              </w:rPr>
              <w:t>7</w:t>
            </w:r>
          </w:p>
        </w:tc>
        <w:tc>
          <w:tcPr>
            <w:tcW w:w="1422" w:type="dxa"/>
            <w:tcBorders>
              <w:top w:val="single" w:color="auto" w:sz="4" w:space="0"/>
              <w:left w:val="single" w:color="auto" w:sz="4" w:space="0"/>
              <w:bottom w:val="single" w:color="auto" w:sz="4" w:space="0"/>
              <w:right w:val="single" w:color="auto" w:sz="4" w:space="0"/>
            </w:tcBorders>
            <w:noWrap/>
            <w:vAlign w:val="center"/>
          </w:tcPr>
          <w:p w14:paraId="32D0EA2A">
            <w:pPr>
              <w:widowControl/>
              <w:jc w:val="center"/>
              <w:rPr>
                <w:rFonts w:hint="eastAsia" w:ascii="宋体" w:hAnsi="宋体" w:cs="宋体"/>
                <w:szCs w:val="21"/>
                <w:highlight w:val="none"/>
              </w:rPr>
            </w:pPr>
            <w:r>
              <w:rPr>
                <w:rFonts w:hint="eastAsia" w:ascii="宋体" w:hAnsi="宋体" w:cs="宋体"/>
                <w:szCs w:val="21"/>
                <w:highlight w:val="none"/>
              </w:rPr>
              <w:t>工作量及计划安排</w:t>
            </w:r>
          </w:p>
        </w:tc>
        <w:tc>
          <w:tcPr>
            <w:tcW w:w="974" w:type="dxa"/>
            <w:tcBorders>
              <w:top w:val="single" w:color="auto" w:sz="4" w:space="0"/>
              <w:left w:val="single" w:color="auto" w:sz="4" w:space="0"/>
              <w:bottom w:val="single" w:color="auto" w:sz="4" w:space="0"/>
              <w:right w:val="single" w:color="auto" w:sz="4" w:space="0"/>
            </w:tcBorders>
            <w:noWrap/>
            <w:vAlign w:val="center"/>
          </w:tcPr>
          <w:p w14:paraId="54613634">
            <w:pPr>
              <w:widowControl/>
              <w:spacing w:line="320" w:lineRule="exact"/>
              <w:jc w:val="center"/>
              <w:rPr>
                <w:rFonts w:hint="eastAsia" w:ascii="宋体" w:hAnsi="宋体"/>
                <w:spacing w:val="-6"/>
                <w:szCs w:val="21"/>
                <w:highlight w:val="none"/>
                <w:shd w:val="clear" w:color="auto" w:fill="FFFFFF"/>
              </w:rPr>
            </w:pPr>
            <w:r>
              <w:rPr>
                <w:rFonts w:hint="eastAsia" w:ascii="宋体" w:hAnsi="宋体"/>
                <w:spacing w:val="-6"/>
                <w:szCs w:val="21"/>
                <w:highlight w:val="none"/>
                <w:shd w:val="clear" w:color="auto" w:fill="FFFFFF"/>
              </w:rPr>
              <w:t>5</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38ACAFE3">
            <w:pPr>
              <w:widowControl/>
              <w:spacing w:line="320" w:lineRule="exact"/>
              <w:jc w:val="left"/>
              <w:rPr>
                <w:rFonts w:hint="eastAsia" w:ascii="宋体" w:hAnsi="宋体"/>
                <w:szCs w:val="21"/>
                <w:highlight w:val="none"/>
              </w:rPr>
            </w:pPr>
            <w:r>
              <w:rPr>
                <w:rFonts w:hint="eastAsia" w:ascii="宋体" w:hAnsi="宋体"/>
                <w:szCs w:val="21"/>
                <w:highlight w:val="none"/>
              </w:rPr>
              <w:t>从各</w:t>
            </w:r>
            <w:r>
              <w:rPr>
                <w:rFonts w:hint="eastAsia" w:ascii="宋体" w:hAnsi="宋体"/>
                <w:szCs w:val="21"/>
                <w:highlight w:val="none"/>
                <w:lang w:eastAsia="zh-CN"/>
              </w:rPr>
              <w:t>投标人</w:t>
            </w:r>
            <w:r>
              <w:rPr>
                <w:rFonts w:hint="eastAsia" w:ascii="宋体" w:hAnsi="宋体"/>
                <w:szCs w:val="21"/>
                <w:highlight w:val="none"/>
              </w:rPr>
              <w:t>的工作量及计划安排科学性、合理性等方面酌情评分。</w:t>
            </w:r>
          </w:p>
          <w:p w14:paraId="319838D3">
            <w:pPr>
              <w:widowControl/>
              <w:spacing w:line="320" w:lineRule="exact"/>
              <w:jc w:val="left"/>
              <w:rPr>
                <w:rFonts w:hint="eastAsia" w:ascii="宋体" w:hAnsi="宋体"/>
                <w:szCs w:val="21"/>
                <w:highlight w:val="none"/>
              </w:rPr>
            </w:pPr>
            <w:r>
              <w:rPr>
                <w:rFonts w:hint="eastAsia" w:ascii="宋体" w:hAnsi="宋体"/>
                <w:szCs w:val="21"/>
                <w:highlight w:val="none"/>
              </w:rPr>
              <w:t>工作量及计划安排科学、合理的，得5（含）-3（不含）分；</w:t>
            </w:r>
          </w:p>
          <w:p w14:paraId="464C6EA2">
            <w:pPr>
              <w:widowControl/>
              <w:spacing w:line="320" w:lineRule="exact"/>
              <w:jc w:val="left"/>
              <w:rPr>
                <w:rFonts w:hint="eastAsia" w:ascii="宋体" w:hAnsi="宋体"/>
                <w:szCs w:val="21"/>
                <w:highlight w:val="none"/>
              </w:rPr>
            </w:pPr>
            <w:r>
              <w:rPr>
                <w:rFonts w:hint="eastAsia" w:ascii="宋体" w:hAnsi="宋体"/>
                <w:szCs w:val="21"/>
                <w:highlight w:val="none"/>
              </w:rPr>
              <w:t>工作量及计划安排较科学、较合理的，得3（含）-1（不含）分；</w:t>
            </w:r>
          </w:p>
          <w:p w14:paraId="254E1945">
            <w:pPr>
              <w:widowControl/>
              <w:spacing w:line="320" w:lineRule="exact"/>
              <w:jc w:val="left"/>
              <w:rPr>
                <w:rFonts w:hint="eastAsia" w:ascii="宋体" w:hAnsi="宋体"/>
                <w:szCs w:val="21"/>
                <w:highlight w:val="none"/>
              </w:rPr>
            </w:pPr>
            <w:r>
              <w:rPr>
                <w:rFonts w:hint="eastAsia" w:ascii="宋体" w:hAnsi="宋体"/>
                <w:szCs w:val="21"/>
                <w:highlight w:val="none"/>
              </w:rPr>
              <w:t>工作量及计划安排基本合理的，得1（含）-0（不含）分；</w:t>
            </w:r>
          </w:p>
          <w:p w14:paraId="02A57DF4">
            <w:pPr>
              <w:widowControl/>
              <w:spacing w:line="320" w:lineRule="exact"/>
              <w:jc w:val="left"/>
              <w:rPr>
                <w:rFonts w:ascii="宋体" w:hAnsi="宋体"/>
                <w:szCs w:val="21"/>
                <w:highlight w:val="none"/>
              </w:rPr>
            </w:pPr>
            <w:r>
              <w:rPr>
                <w:rFonts w:hint="eastAsia" w:ascii="宋体" w:hAnsi="宋体"/>
                <w:szCs w:val="21"/>
                <w:highlight w:val="none"/>
              </w:rPr>
              <w:t>未提供不得分。</w:t>
            </w:r>
          </w:p>
        </w:tc>
      </w:tr>
      <w:tr w14:paraId="132987A0">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2E374758">
            <w:pPr>
              <w:snapToGrid w:val="0"/>
              <w:spacing w:line="420" w:lineRule="exact"/>
              <w:jc w:val="center"/>
              <w:rPr>
                <w:rFonts w:ascii="宋体" w:hAnsi="宋体" w:cs="仿宋"/>
                <w:sz w:val="24"/>
                <w:highlight w:val="none"/>
              </w:rPr>
            </w:pPr>
            <w:r>
              <w:rPr>
                <w:rFonts w:hint="eastAsia" w:ascii="宋体" w:hAnsi="宋体" w:cs="仿宋"/>
                <w:sz w:val="24"/>
                <w:highlight w:val="none"/>
              </w:rPr>
              <w:t>8</w:t>
            </w:r>
          </w:p>
        </w:tc>
        <w:tc>
          <w:tcPr>
            <w:tcW w:w="1422" w:type="dxa"/>
            <w:tcBorders>
              <w:top w:val="single" w:color="auto" w:sz="4" w:space="0"/>
              <w:left w:val="single" w:color="auto" w:sz="4" w:space="0"/>
              <w:bottom w:val="single" w:color="auto" w:sz="4" w:space="0"/>
              <w:right w:val="single" w:color="auto" w:sz="4" w:space="0"/>
            </w:tcBorders>
            <w:noWrap/>
            <w:vAlign w:val="center"/>
          </w:tcPr>
          <w:p w14:paraId="37F01E21">
            <w:pPr>
              <w:widowControl/>
              <w:jc w:val="center"/>
              <w:rPr>
                <w:rFonts w:hint="eastAsia" w:ascii="宋体" w:hAnsi="宋体" w:cs="宋体"/>
                <w:szCs w:val="21"/>
                <w:highlight w:val="none"/>
              </w:rPr>
            </w:pPr>
            <w:r>
              <w:rPr>
                <w:rFonts w:hint="eastAsia" w:ascii="宋体" w:hAnsi="宋体" w:cs="宋体"/>
                <w:szCs w:val="21"/>
                <w:highlight w:val="none"/>
              </w:rPr>
              <w:t>检查内容细化</w:t>
            </w:r>
          </w:p>
        </w:tc>
        <w:tc>
          <w:tcPr>
            <w:tcW w:w="974" w:type="dxa"/>
            <w:tcBorders>
              <w:top w:val="single" w:color="auto" w:sz="4" w:space="0"/>
              <w:left w:val="single" w:color="auto" w:sz="4" w:space="0"/>
              <w:bottom w:val="single" w:color="auto" w:sz="4" w:space="0"/>
              <w:right w:val="single" w:color="auto" w:sz="4" w:space="0"/>
            </w:tcBorders>
            <w:noWrap/>
            <w:vAlign w:val="center"/>
          </w:tcPr>
          <w:p w14:paraId="30D60621">
            <w:pPr>
              <w:widowControl/>
              <w:spacing w:line="320" w:lineRule="exact"/>
              <w:jc w:val="center"/>
              <w:rPr>
                <w:rFonts w:ascii="宋体" w:hAnsi="宋体"/>
                <w:spacing w:val="-6"/>
                <w:szCs w:val="21"/>
                <w:highlight w:val="none"/>
                <w:shd w:val="clear" w:color="auto" w:fill="FFFFFF"/>
              </w:rPr>
            </w:pPr>
            <w:r>
              <w:rPr>
                <w:rFonts w:hint="eastAsia" w:ascii="宋体" w:hAnsi="宋体"/>
                <w:spacing w:val="-6"/>
                <w:szCs w:val="21"/>
                <w:highlight w:val="none"/>
                <w:shd w:val="clear" w:color="auto" w:fill="FFFFFF"/>
              </w:rPr>
              <w:t>5</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087C27E8">
            <w:pPr>
              <w:widowControl/>
              <w:spacing w:line="320" w:lineRule="exact"/>
              <w:jc w:val="left"/>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投标人</w:t>
            </w:r>
            <w:r>
              <w:rPr>
                <w:rFonts w:hint="eastAsia" w:ascii="宋体" w:hAnsi="宋体" w:cs="宋体"/>
                <w:szCs w:val="21"/>
                <w:highlight w:val="none"/>
              </w:rPr>
              <w:t>对本项目检查内容的理解，结合法律法规的内容，细化安全检查的内容，以检查表的形式进行体现，检查内容覆盖全面的，得5</w:t>
            </w:r>
            <w:r>
              <w:rPr>
                <w:rFonts w:hint="eastAsia" w:ascii="宋体" w:hAnsi="宋体"/>
                <w:szCs w:val="21"/>
                <w:highlight w:val="none"/>
              </w:rPr>
              <w:t>（含）-3（不含）</w:t>
            </w:r>
            <w:r>
              <w:rPr>
                <w:rFonts w:hint="eastAsia" w:ascii="宋体" w:hAnsi="宋体" w:cs="宋体"/>
                <w:szCs w:val="21"/>
                <w:highlight w:val="none"/>
              </w:rPr>
              <w:t>分；</w:t>
            </w:r>
          </w:p>
          <w:p w14:paraId="513977FC">
            <w:pPr>
              <w:widowControl/>
              <w:spacing w:line="320" w:lineRule="exact"/>
              <w:jc w:val="left"/>
              <w:rPr>
                <w:rFonts w:hint="eastAsia" w:ascii="宋体" w:hAnsi="宋体" w:cs="宋体"/>
                <w:szCs w:val="21"/>
                <w:highlight w:val="none"/>
              </w:rPr>
            </w:pPr>
            <w:r>
              <w:rPr>
                <w:rFonts w:hint="eastAsia" w:ascii="宋体" w:hAnsi="宋体" w:cs="宋体"/>
                <w:szCs w:val="21"/>
                <w:highlight w:val="none"/>
              </w:rPr>
              <w:t>检查内容有个别遗漏的，得3</w:t>
            </w:r>
            <w:r>
              <w:rPr>
                <w:rFonts w:hint="eastAsia" w:ascii="宋体" w:hAnsi="宋体"/>
                <w:szCs w:val="21"/>
                <w:highlight w:val="none"/>
              </w:rPr>
              <w:t>（含）-1（不含）</w:t>
            </w:r>
            <w:r>
              <w:rPr>
                <w:rFonts w:hint="eastAsia" w:ascii="宋体" w:hAnsi="宋体" w:cs="宋体"/>
                <w:szCs w:val="21"/>
                <w:highlight w:val="none"/>
              </w:rPr>
              <w:t>分；</w:t>
            </w:r>
          </w:p>
          <w:p w14:paraId="7C2EC1FD">
            <w:pPr>
              <w:widowControl/>
              <w:spacing w:line="320" w:lineRule="exact"/>
              <w:jc w:val="left"/>
              <w:rPr>
                <w:rFonts w:hint="eastAsia" w:ascii="宋体" w:hAnsi="宋体" w:cs="宋体"/>
                <w:szCs w:val="21"/>
                <w:highlight w:val="none"/>
              </w:rPr>
            </w:pPr>
            <w:r>
              <w:rPr>
                <w:rFonts w:hint="eastAsia" w:ascii="宋体" w:hAnsi="宋体" w:cs="宋体"/>
                <w:szCs w:val="21"/>
                <w:highlight w:val="none"/>
              </w:rPr>
              <w:t>检查内容不清晰、检查表制定不合理的，得1</w:t>
            </w:r>
            <w:r>
              <w:rPr>
                <w:rFonts w:hint="eastAsia" w:ascii="宋体" w:hAnsi="宋体"/>
                <w:szCs w:val="21"/>
                <w:highlight w:val="none"/>
              </w:rPr>
              <w:t>（含）-0（不含）</w:t>
            </w:r>
            <w:r>
              <w:rPr>
                <w:rFonts w:hint="eastAsia" w:ascii="宋体" w:hAnsi="宋体" w:cs="宋体"/>
                <w:szCs w:val="21"/>
                <w:highlight w:val="none"/>
              </w:rPr>
              <w:t>分；</w:t>
            </w:r>
          </w:p>
          <w:p w14:paraId="0E48F580">
            <w:pPr>
              <w:widowControl/>
              <w:spacing w:line="320" w:lineRule="exact"/>
              <w:jc w:val="left"/>
              <w:rPr>
                <w:rFonts w:hint="eastAsia" w:ascii="宋体" w:hAnsi="宋体"/>
                <w:szCs w:val="21"/>
                <w:highlight w:val="none"/>
              </w:rPr>
            </w:pPr>
            <w:r>
              <w:rPr>
                <w:rFonts w:hint="eastAsia" w:ascii="宋体" w:hAnsi="宋体" w:cs="宋体"/>
                <w:szCs w:val="21"/>
                <w:highlight w:val="none"/>
              </w:rPr>
              <w:t>无检查表不得分。</w:t>
            </w:r>
          </w:p>
        </w:tc>
      </w:tr>
      <w:tr w14:paraId="23A2F2B4">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0A280386">
            <w:pPr>
              <w:snapToGrid w:val="0"/>
              <w:spacing w:line="420" w:lineRule="exact"/>
              <w:jc w:val="center"/>
              <w:rPr>
                <w:rFonts w:hint="eastAsia" w:ascii="宋体" w:hAnsi="宋体" w:cs="仿宋"/>
                <w:sz w:val="24"/>
                <w:highlight w:val="none"/>
              </w:rPr>
            </w:pPr>
            <w:r>
              <w:rPr>
                <w:rFonts w:hint="eastAsia" w:ascii="宋体" w:hAnsi="宋体" w:cs="仿宋"/>
                <w:sz w:val="24"/>
                <w:highlight w:val="none"/>
              </w:rPr>
              <w:t>9</w:t>
            </w:r>
          </w:p>
        </w:tc>
        <w:tc>
          <w:tcPr>
            <w:tcW w:w="1422" w:type="dxa"/>
            <w:tcBorders>
              <w:top w:val="single" w:color="auto" w:sz="4" w:space="0"/>
              <w:left w:val="single" w:color="auto" w:sz="4" w:space="0"/>
              <w:bottom w:val="single" w:color="auto" w:sz="4" w:space="0"/>
              <w:right w:val="single" w:color="auto" w:sz="4" w:space="0"/>
            </w:tcBorders>
            <w:noWrap/>
            <w:vAlign w:val="center"/>
          </w:tcPr>
          <w:p w14:paraId="1532F57C">
            <w:pPr>
              <w:widowControl/>
              <w:spacing w:line="320" w:lineRule="exact"/>
              <w:jc w:val="center"/>
              <w:rPr>
                <w:rFonts w:hint="eastAsia" w:ascii="宋体" w:hAnsi="宋体"/>
                <w:spacing w:val="-6"/>
                <w:szCs w:val="21"/>
                <w:highlight w:val="none"/>
                <w:shd w:val="clear" w:color="auto" w:fill="FFFFFF"/>
              </w:rPr>
            </w:pPr>
            <w:r>
              <w:rPr>
                <w:rFonts w:hint="eastAsia" w:ascii="宋体" w:hAnsi="宋体" w:cs="宋体"/>
                <w:szCs w:val="21"/>
                <w:highlight w:val="none"/>
              </w:rPr>
              <w:t>检查报告</w:t>
            </w:r>
          </w:p>
        </w:tc>
        <w:tc>
          <w:tcPr>
            <w:tcW w:w="974" w:type="dxa"/>
            <w:tcBorders>
              <w:top w:val="single" w:color="auto" w:sz="4" w:space="0"/>
              <w:left w:val="single" w:color="auto" w:sz="4" w:space="0"/>
              <w:bottom w:val="single" w:color="auto" w:sz="4" w:space="0"/>
              <w:right w:val="single" w:color="auto" w:sz="4" w:space="0"/>
            </w:tcBorders>
            <w:noWrap/>
            <w:vAlign w:val="center"/>
          </w:tcPr>
          <w:p w14:paraId="0A737C3D">
            <w:pPr>
              <w:widowControl/>
              <w:spacing w:line="320" w:lineRule="exact"/>
              <w:jc w:val="center"/>
              <w:rPr>
                <w:rFonts w:hint="eastAsia" w:ascii="宋体" w:hAnsi="宋体"/>
                <w:spacing w:val="-6"/>
                <w:szCs w:val="21"/>
                <w:highlight w:val="none"/>
                <w:shd w:val="clear" w:color="auto" w:fill="FFFFFF"/>
              </w:rPr>
            </w:pPr>
            <w:r>
              <w:rPr>
                <w:rFonts w:hint="eastAsia" w:ascii="宋体" w:hAnsi="宋体"/>
                <w:spacing w:val="-6"/>
                <w:szCs w:val="21"/>
                <w:highlight w:val="none"/>
                <w:shd w:val="clear" w:color="auto" w:fill="FFFFFF"/>
              </w:rPr>
              <w:t>4</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1512BB53">
            <w:pPr>
              <w:widowControl/>
              <w:spacing w:line="320" w:lineRule="exact"/>
              <w:jc w:val="left"/>
              <w:rPr>
                <w:rFonts w:hint="eastAsia" w:ascii="宋体" w:hAnsi="宋体" w:cs="宋体"/>
                <w:szCs w:val="21"/>
                <w:highlight w:val="none"/>
              </w:rPr>
            </w:pPr>
            <w:r>
              <w:rPr>
                <w:rFonts w:hint="eastAsia" w:ascii="宋体" w:hAnsi="宋体" w:cs="宋体"/>
                <w:szCs w:val="21"/>
                <w:highlight w:val="none"/>
                <w:lang w:eastAsia="zh-CN"/>
              </w:rPr>
              <w:t>投标人</w:t>
            </w:r>
            <w:r>
              <w:rPr>
                <w:rFonts w:hint="eastAsia" w:ascii="宋体" w:hAnsi="宋体" w:cs="宋体"/>
                <w:szCs w:val="21"/>
                <w:highlight w:val="none"/>
              </w:rPr>
              <w:t>类似检查项目出具的检查报告格式合理、条理清晰的，得4</w:t>
            </w:r>
            <w:r>
              <w:rPr>
                <w:rFonts w:hint="eastAsia" w:ascii="宋体" w:hAnsi="宋体"/>
                <w:szCs w:val="21"/>
                <w:highlight w:val="none"/>
              </w:rPr>
              <w:t>（含）-2（不含）</w:t>
            </w:r>
            <w:r>
              <w:rPr>
                <w:rFonts w:hint="eastAsia" w:ascii="宋体" w:hAnsi="宋体" w:cs="宋体"/>
                <w:szCs w:val="21"/>
                <w:highlight w:val="none"/>
              </w:rPr>
              <w:t>分；</w:t>
            </w:r>
          </w:p>
          <w:p w14:paraId="42BF9DA4">
            <w:pPr>
              <w:widowControl/>
              <w:spacing w:line="320" w:lineRule="exact"/>
              <w:jc w:val="left"/>
              <w:rPr>
                <w:rFonts w:hint="eastAsia" w:ascii="宋体" w:hAnsi="宋体" w:cs="宋体"/>
                <w:szCs w:val="21"/>
                <w:highlight w:val="none"/>
              </w:rPr>
            </w:pPr>
            <w:r>
              <w:rPr>
                <w:rFonts w:hint="eastAsia" w:ascii="宋体" w:hAnsi="宋体" w:cs="宋体"/>
                <w:szCs w:val="21"/>
                <w:highlight w:val="none"/>
              </w:rPr>
              <w:t>检查报告缺少个别图表的，得2</w:t>
            </w:r>
            <w:r>
              <w:rPr>
                <w:rFonts w:hint="eastAsia" w:ascii="宋体" w:hAnsi="宋体"/>
                <w:szCs w:val="21"/>
                <w:highlight w:val="none"/>
              </w:rPr>
              <w:t>（含）-0（不含）</w:t>
            </w:r>
            <w:r>
              <w:rPr>
                <w:rFonts w:hint="eastAsia" w:ascii="宋体" w:hAnsi="宋体" w:cs="宋体"/>
                <w:szCs w:val="21"/>
                <w:highlight w:val="none"/>
              </w:rPr>
              <w:t>分；</w:t>
            </w:r>
          </w:p>
          <w:p w14:paraId="48E39989">
            <w:pPr>
              <w:widowControl/>
              <w:spacing w:line="320" w:lineRule="exact"/>
              <w:jc w:val="left"/>
              <w:rPr>
                <w:rFonts w:ascii="宋体" w:hAnsi="宋体"/>
                <w:szCs w:val="21"/>
                <w:highlight w:val="none"/>
              </w:rPr>
            </w:pPr>
            <w:r>
              <w:rPr>
                <w:rFonts w:hint="eastAsia" w:ascii="宋体" w:hAnsi="宋体" w:cs="宋体"/>
                <w:szCs w:val="21"/>
                <w:highlight w:val="none"/>
              </w:rPr>
              <w:t>未提供的不得分。</w:t>
            </w:r>
          </w:p>
        </w:tc>
      </w:tr>
    </w:tbl>
    <w:p w14:paraId="091E1814">
      <w:pPr>
        <w:adjustRightInd w:val="0"/>
        <w:snapToGrid w:val="0"/>
        <w:spacing w:line="360" w:lineRule="auto"/>
        <w:ind w:firstLine="555"/>
        <w:rPr>
          <w:rFonts w:hint="eastAsia" w:ascii="宋体" w:hAnsi="宋体" w:cs="宋体"/>
          <w:sz w:val="24"/>
          <w:highlight w:val="none"/>
        </w:rPr>
      </w:pPr>
    </w:p>
    <w:p w14:paraId="27BE35F0">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clear="all"/>
      </w:r>
      <w:r>
        <w:rPr>
          <w:rFonts w:hint="eastAsia" w:ascii="宋体" w:hAnsi="宋体" w:cs="宋体"/>
          <w:bCs/>
          <w:sz w:val="36"/>
          <w:szCs w:val="36"/>
          <w:highlight w:val="none"/>
        </w:rPr>
        <w:t>第五部分  合同格式</w:t>
      </w:r>
    </w:p>
    <w:p w14:paraId="42885E14">
      <w:pPr>
        <w:spacing w:after="60" w:line="360" w:lineRule="auto"/>
        <w:rPr>
          <w:rFonts w:ascii="宋体" w:hAnsi="宋体" w:cs="宋体"/>
          <w:szCs w:val="21"/>
          <w:highlight w:val="none"/>
        </w:rPr>
      </w:pPr>
      <w:bookmarkStart w:id="107" w:name="_Toc16938559"/>
      <w:bookmarkStart w:id="108" w:name="_Toc20823315"/>
      <w:bookmarkStart w:id="109" w:name="_Toc513029243"/>
      <w:bookmarkStart w:id="110" w:name="_Toc14707"/>
      <w:bookmarkStart w:id="111" w:name="_Toc5321_WPSOffice_Level2"/>
    </w:p>
    <w:p w14:paraId="5F98EDD6">
      <w:pPr>
        <w:spacing w:after="60" w:line="360" w:lineRule="auto"/>
        <w:jc w:val="center"/>
        <w:rPr>
          <w:rFonts w:ascii="宋体" w:hAnsi="宋体" w:cs="宋体"/>
          <w:sz w:val="24"/>
          <w:highlight w:val="none"/>
        </w:rPr>
      </w:pPr>
      <w:r>
        <w:rPr>
          <w:rFonts w:hint="eastAsia" w:ascii="宋体" w:hAnsi="宋体" w:cs="宋体"/>
          <w:sz w:val="24"/>
          <w:highlight w:val="none"/>
        </w:rPr>
        <w:t>以下为中标后签订本项目合同的通用条款，中标人不得提出实质性的修改。</w:t>
      </w:r>
      <w:bookmarkEnd w:id="107"/>
      <w:bookmarkEnd w:id="108"/>
      <w:bookmarkEnd w:id="109"/>
    </w:p>
    <w:p w14:paraId="4C07F92F">
      <w:pPr>
        <w:keepNext w:val="0"/>
        <w:keepLines w:val="0"/>
        <w:pageBreakBefore w:val="0"/>
        <w:widowControl w:val="0"/>
        <w:kinsoku/>
        <w:wordWrap/>
        <w:overflowPunct/>
        <w:topLinePunct w:val="0"/>
        <w:bidi w:val="0"/>
        <w:snapToGrid w:val="0"/>
        <w:spacing w:line="360" w:lineRule="auto"/>
        <w:jc w:val="center"/>
        <w:textAlignment w:val="auto"/>
        <w:outlineLvl w:val="0"/>
        <w:rPr>
          <w:rFonts w:hint="eastAsia" w:ascii="宋体" w:hAnsi="宋体" w:eastAsia="宋体" w:cs="宋体"/>
          <w:b/>
          <w:sz w:val="30"/>
          <w:szCs w:val="21"/>
          <w:highlight w:val="none"/>
        </w:rPr>
      </w:pPr>
      <w:r>
        <w:rPr>
          <w:rFonts w:hint="eastAsia" w:ascii="宋体" w:hAnsi="宋体" w:eastAsia="宋体" w:cs="宋体"/>
          <w:b/>
          <w:sz w:val="30"/>
          <w:szCs w:val="21"/>
          <w:highlight w:val="none"/>
          <w:lang w:val="en-US" w:eastAsia="zh-CN"/>
        </w:rPr>
        <w:t>南通市</w:t>
      </w:r>
      <w:r>
        <w:rPr>
          <w:rFonts w:hint="eastAsia" w:ascii="宋体" w:hAnsi="宋体" w:eastAsia="宋体" w:cs="宋体"/>
          <w:b/>
          <w:sz w:val="30"/>
          <w:szCs w:val="21"/>
          <w:highlight w:val="none"/>
        </w:rPr>
        <w:t>政府采购合同（合同编号）</w:t>
      </w:r>
    </w:p>
    <w:p w14:paraId="61E2E67C">
      <w:pPr>
        <w:adjustRightInd w:val="0"/>
        <w:snapToGrid w:val="0"/>
        <w:spacing w:line="360" w:lineRule="auto"/>
        <w:jc w:val="left"/>
        <w:rPr>
          <w:rFonts w:hint="eastAsia" w:ascii="宋体" w:hAnsi="宋体" w:eastAsia="宋体"/>
          <w:sz w:val="24"/>
          <w:szCs w:val="24"/>
          <w:highlight w:val="none"/>
          <w:lang w:eastAsia="zh-CN"/>
        </w:rPr>
      </w:pPr>
      <w:r>
        <w:rPr>
          <w:rFonts w:ascii="宋体" w:hAnsi="宋体" w:cs="Courier New"/>
          <w:sz w:val="24"/>
          <w:szCs w:val="24"/>
          <w:highlight w:val="none"/>
        </w:rPr>
        <w:t>项目名称：</w:t>
      </w:r>
      <w:r>
        <w:rPr>
          <w:rFonts w:hint="eastAsia" w:ascii="宋体" w:hAnsi="宋体" w:cs="宋体"/>
          <w:sz w:val="24"/>
          <w:szCs w:val="24"/>
          <w:highlight w:val="none"/>
          <w:lang w:eastAsia="zh-CN"/>
        </w:rPr>
        <w:t>2026年南通市交通工程在建工程安全生产、环境保护等技术服务项目</w:t>
      </w:r>
    </w:p>
    <w:p w14:paraId="1BB60D1D">
      <w:pPr>
        <w:adjustRightInd w:val="0"/>
        <w:snapToGrid w:val="0"/>
        <w:spacing w:line="360" w:lineRule="auto"/>
        <w:rPr>
          <w:rFonts w:ascii="宋体" w:hAnsi="宋体" w:cs="Courier New"/>
          <w:sz w:val="24"/>
          <w:szCs w:val="24"/>
          <w:highlight w:val="none"/>
        </w:rPr>
      </w:pPr>
      <w:r>
        <w:rPr>
          <w:rFonts w:ascii="宋体" w:hAnsi="宋体" w:cs="Courier New"/>
          <w:sz w:val="24"/>
          <w:szCs w:val="24"/>
          <w:highlight w:val="none"/>
        </w:rPr>
        <w:t>甲方：</w:t>
      </w:r>
      <w:r>
        <w:rPr>
          <w:rFonts w:hint="eastAsia" w:ascii="宋体" w:hAnsi="宋体" w:cs="Courier New"/>
          <w:sz w:val="24"/>
          <w:szCs w:val="24"/>
          <w:highlight w:val="none"/>
          <w:u w:val="single"/>
        </w:rPr>
        <w:t>南通市交通运输局</w:t>
      </w:r>
    </w:p>
    <w:p w14:paraId="77DA2A7F">
      <w:pPr>
        <w:adjustRightInd w:val="0"/>
        <w:snapToGrid w:val="0"/>
        <w:spacing w:line="360" w:lineRule="auto"/>
        <w:rPr>
          <w:rFonts w:hint="default" w:ascii="宋体" w:hAnsi="宋体" w:eastAsia="宋体" w:cs="Courier New"/>
          <w:sz w:val="24"/>
          <w:szCs w:val="24"/>
          <w:highlight w:val="none"/>
          <w:lang w:val="en-US" w:eastAsia="zh-CN"/>
        </w:rPr>
      </w:pPr>
      <w:r>
        <w:rPr>
          <w:rFonts w:ascii="宋体" w:hAnsi="宋体" w:cs="Courier New"/>
          <w:sz w:val="24"/>
          <w:szCs w:val="24"/>
          <w:highlight w:val="none"/>
        </w:rPr>
        <w:t>乙方：</w:t>
      </w:r>
      <w:r>
        <w:rPr>
          <w:rFonts w:hint="eastAsia" w:ascii="宋体" w:hAnsi="宋体" w:cs="Courier New"/>
          <w:sz w:val="24"/>
          <w:szCs w:val="24"/>
          <w:highlight w:val="none"/>
          <w:u w:val="single"/>
          <w:lang w:val="en-US" w:eastAsia="zh-CN"/>
        </w:rPr>
        <w:t xml:space="preserve">                   </w:t>
      </w:r>
    </w:p>
    <w:p w14:paraId="3710B8B5">
      <w:pPr>
        <w:adjustRightInd w:val="0"/>
        <w:snapToGrid w:val="0"/>
        <w:spacing w:line="360" w:lineRule="auto"/>
        <w:ind w:firstLine="480" w:firstLineChars="200"/>
        <w:rPr>
          <w:rFonts w:ascii="宋体" w:hAnsi="宋体" w:cs="Courier New"/>
          <w:b/>
          <w:sz w:val="24"/>
          <w:szCs w:val="24"/>
          <w:highlight w:val="none"/>
        </w:rPr>
      </w:pPr>
      <w:r>
        <w:rPr>
          <w:rFonts w:ascii="宋体" w:hAnsi="宋体" w:cs="Courier New"/>
          <w:sz w:val="24"/>
          <w:szCs w:val="24"/>
          <w:highlight w:val="none"/>
        </w:rPr>
        <w:t>甲、乙双方根据</w:t>
      </w:r>
      <w:r>
        <w:rPr>
          <w:rFonts w:hint="eastAsia" w:ascii="宋体" w:hAnsi="宋体" w:cs="Courier New"/>
          <w:sz w:val="24"/>
          <w:szCs w:val="24"/>
          <w:highlight w:val="none"/>
          <w:u w:val="single"/>
          <w:lang w:eastAsia="zh-CN"/>
        </w:rPr>
        <w:t>2026年南通市交通工程在建工程安全生产、环境保护等技术服务项目</w:t>
      </w:r>
      <w:r>
        <w:rPr>
          <w:rFonts w:hint="eastAsia" w:ascii="宋体" w:hAnsi="宋体" w:cs="Courier New"/>
          <w:sz w:val="24"/>
          <w:szCs w:val="24"/>
          <w:highlight w:val="none"/>
          <w:lang w:val="en-US" w:eastAsia="zh-CN"/>
        </w:rPr>
        <w:t>公开招标</w:t>
      </w:r>
      <w:r>
        <w:rPr>
          <w:rFonts w:ascii="宋体" w:hAnsi="宋体" w:cs="Courier New"/>
          <w:sz w:val="24"/>
          <w:szCs w:val="24"/>
          <w:highlight w:val="none"/>
        </w:rPr>
        <w:t>的结果，签署本合同。</w:t>
      </w:r>
    </w:p>
    <w:p w14:paraId="244983F6">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一、</w:t>
      </w:r>
      <w:r>
        <w:rPr>
          <w:rFonts w:hint="eastAsia" w:ascii="宋体" w:hAnsi="宋体" w:cs="Courier New"/>
          <w:b/>
          <w:sz w:val="24"/>
          <w:szCs w:val="24"/>
          <w:highlight w:val="none"/>
        </w:rPr>
        <w:t>合同</w:t>
      </w:r>
      <w:r>
        <w:rPr>
          <w:rFonts w:ascii="宋体" w:hAnsi="宋体" w:cs="Courier New"/>
          <w:b/>
          <w:sz w:val="24"/>
          <w:szCs w:val="24"/>
          <w:highlight w:val="none"/>
        </w:rPr>
        <w:t>内容</w:t>
      </w:r>
    </w:p>
    <w:p w14:paraId="613DC75E">
      <w:pPr>
        <w:adjustRightInd w:val="0"/>
        <w:snapToGrid w:val="0"/>
        <w:spacing w:line="360" w:lineRule="auto"/>
        <w:ind w:firstLine="480" w:firstLineChars="200"/>
        <w:rPr>
          <w:rFonts w:hint="eastAsia" w:ascii="宋体" w:hAnsi="宋体" w:eastAsia="宋体" w:cs="Courier New"/>
          <w:sz w:val="24"/>
          <w:szCs w:val="24"/>
          <w:highlight w:val="none"/>
          <w:lang w:eastAsia="zh-CN"/>
        </w:rPr>
      </w:pPr>
      <w:r>
        <w:rPr>
          <w:rFonts w:ascii="宋体" w:hAnsi="宋体" w:cs="Courier New"/>
          <w:sz w:val="24"/>
          <w:szCs w:val="24"/>
          <w:highlight w:val="none"/>
        </w:rPr>
        <w:t>1.1</w:t>
      </w:r>
      <w:r>
        <w:rPr>
          <w:rFonts w:hint="eastAsia" w:ascii="宋体" w:hAnsi="宋体" w:cs="Courier New"/>
          <w:sz w:val="24"/>
          <w:szCs w:val="24"/>
          <w:highlight w:val="none"/>
        </w:rPr>
        <w:t>标的</w:t>
      </w:r>
      <w:r>
        <w:rPr>
          <w:rFonts w:ascii="宋体" w:hAnsi="宋体" w:cs="Courier New"/>
          <w:sz w:val="24"/>
          <w:szCs w:val="24"/>
          <w:highlight w:val="none"/>
        </w:rPr>
        <w:t>名称：</w:t>
      </w:r>
      <w:r>
        <w:rPr>
          <w:rFonts w:hint="eastAsia" w:ascii="宋体" w:hAnsi="宋体" w:cs="宋体"/>
          <w:sz w:val="24"/>
          <w:szCs w:val="24"/>
          <w:highlight w:val="none"/>
          <w:lang w:eastAsia="zh-CN"/>
        </w:rPr>
        <w:t>2026年南通市交通工程在建工程安全生产、环境保护等技术服务项目</w:t>
      </w:r>
    </w:p>
    <w:p w14:paraId="121B664C">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1.2</w:t>
      </w:r>
      <w:r>
        <w:rPr>
          <w:rFonts w:hint="eastAsia" w:ascii="宋体" w:hAnsi="宋体" w:cs="Courier New"/>
          <w:sz w:val="24"/>
          <w:szCs w:val="24"/>
          <w:highlight w:val="none"/>
        </w:rPr>
        <w:t>标的质量：</w:t>
      </w:r>
      <w:r>
        <w:rPr>
          <w:rFonts w:hint="eastAsia" w:ascii="宋体" w:hAnsi="宋体" w:cs="宋体"/>
          <w:bCs/>
          <w:sz w:val="24"/>
          <w:szCs w:val="24"/>
          <w:highlight w:val="none"/>
        </w:rPr>
        <w:t>满足国家、省、市及行业相关技术规范要求</w:t>
      </w:r>
    </w:p>
    <w:p w14:paraId="7281D124">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宋体"/>
          <w:bCs/>
          <w:sz w:val="24"/>
          <w:szCs w:val="24"/>
          <w:highlight w:val="none"/>
        </w:rPr>
        <w:t>1.3服务内容：</w:t>
      </w:r>
      <w:r>
        <w:rPr>
          <w:rFonts w:hint="eastAsia" w:ascii="宋体" w:hAnsi="宋体"/>
          <w:sz w:val="24"/>
          <w:szCs w:val="24"/>
          <w:highlight w:val="none"/>
        </w:rPr>
        <w:t>协助开展全市高速公路、国省干线公路、内河航道工程等在建工程安全监督检查；协助开展公路、航道工程扬尘防治、水土保持、噪声异味等监督检查；协助开展全市“平安工程（工地）”建设的方案编制优化、氛围营造、亮点提炼、经验推广、技术服务、专家咨询等；对申报部级、省级平安工程（工地）项目开展指导。</w:t>
      </w:r>
    </w:p>
    <w:p w14:paraId="5BE12A57">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（1）监管项目安全、环保检查（检查项目约</w:t>
      </w:r>
      <w:r>
        <w:rPr>
          <w:rFonts w:hint="eastAsia" w:ascii="宋体" w:hAnsi="宋体"/>
          <w:sz w:val="24"/>
          <w:szCs w:val="24"/>
          <w:highlight w:val="none"/>
          <w:lang w:val="en-US" w:eastAsia="zh-CN"/>
        </w:rPr>
        <w:t>4</w:t>
      </w:r>
      <w:r>
        <w:rPr>
          <w:rFonts w:hint="eastAsia" w:ascii="宋体" w:hAnsi="宋体"/>
          <w:sz w:val="24"/>
          <w:szCs w:val="24"/>
          <w:highlight w:val="none"/>
        </w:rPr>
        <w:t>0个次）：按照《公路水运工程安全生产监督管理办法》《江苏省安全生产条例》《江苏省交通建设工程质量和安全生产监督管理条例》等要求，协助采购人开展公路水运建设工程安全监管及扬尘防治、水土保持、噪声异味等监督检查工作。</w:t>
      </w:r>
    </w:p>
    <w:p w14:paraId="69AF6133">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（2）专项活动检查：根据上级文件要求协助采购人开展的专项活动检查。</w:t>
      </w:r>
    </w:p>
    <w:p w14:paraId="2DF8EF14">
      <w:pPr>
        <w:autoSpaceDE w:val="0"/>
        <w:autoSpaceDN w:val="0"/>
        <w:adjustRightInd w:val="0"/>
        <w:snapToGrid w:val="0"/>
        <w:spacing w:line="360" w:lineRule="auto"/>
        <w:ind w:firstLine="480" w:firstLineChars="200"/>
        <w:outlineLvl w:val="0"/>
        <w:rPr>
          <w:rFonts w:hint="eastAsia" w:ascii="宋体" w:hAnsi="宋体"/>
          <w:sz w:val="24"/>
          <w:szCs w:val="24"/>
          <w:highlight w:val="none"/>
        </w:rPr>
      </w:pPr>
      <w:r>
        <w:rPr>
          <w:rFonts w:hint="eastAsia" w:ascii="宋体" w:hAnsi="宋体"/>
          <w:sz w:val="24"/>
          <w:szCs w:val="24"/>
          <w:highlight w:val="none"/>
        </w:rPr>
        <w:t>（3）根据上级对“平安工程（工地）”建设的要求，协助开展调研指导工作。</w:t>
      </w:r>
    </w:p>
    <w:p w14:paraId="7DC0F6D5">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202</w:t>
      </w:r>
      <w:r>
        <w:rPr>
          <w:rFonts w:hint="eastAsia" w:ascii="宋体" w:hAnsi="宋体"/>
          <w:sz w:val="24"/>
          <w:szCs w:val="24"/>
          <w:highlight w:val="none"/>
          <w:lang w:val="en-US" w:eastAsia="zh-CN"/>
        </w:rPr>
        <w:t>6</w:t>
      </w:r>
      <w:r>
        <w:rPr>
          <w:rFonts w:hint="eastAsia" w:ascii="宋体" w:hAnsi="宋体"/>
          <w:sz w:val="24"/>
          <w:szCs w:val="24"/>
          <w:highlight w:val="none"/>
        </w:rPr>
        <w:t>年预计开展行业安全监管和项目安全监管情况检查；安全生产风险专项整治巩固提升年、安全生产月、防汛防台等专项检查；开展平安工地建设指导2次，在建工程安全、环保检查4次。</w:t>
      </w:r>
    </w:p>
    <w:p w14:paraId="5E75911B">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每次安排的检查人员数量及资格须满足</w:t>
      </w:r>
      <w:r>
        <w:rPr>
          <w:rFonts w:hint="eastAsia" w:ascii="宋体" w:hAnsi="宋体"/>
          <w:sz w:val="24"/>
          <w:szCs w:val="24"/>
          <w:highlight w:val="none"/>
          <w:lang w:val="en-US" w:eastAsia="zh-CN"/>
        </w:rPr>
        <w:t>甲方</w:t>
      </w:r>
      <w:r>
        <w:rPr>
          <w:rFonts w:hint="eastAsia" w:ascii="宋体" w:hAnsi="宋体"/>
          <w:sz w:val="24"/>
          <w:szCs w:val="24"/>
          <w:highlight w:val="none"/>
        </w:rPr>
        <w:t>的要求。</w:t>
      </w:r>
    </w:p>
    <w:p w14:paraId="2BB3253D">
      <w:pPr>
        <w:autoSpaceDE w:val="0"/>
        <w:autoSpaceDN w:val="0"/>
        <w:adjustRightInd w:val="0"/>
        <w:snapToGrid w:val="0"/>
        <w:spacing w:line="360" w:lineRule="auto"/>
        <w:ind w:firstLine="480" w:firstLineChars="200"/>
        <w:outlineLvl w:val="0"/>
        <w:rPr>
          <w:rFonts w:hint="eastAsia" w:ascii="宋体" w:hAnsi="宋体"/>
          <w:sz w:val="24"/>
          <w:szCs w:val="24"/>
          <w:highlight w:val="none"/>
        </w:rPr>
      </w:pPr>
      <w:r>
        <w:rPr>
          <w:rFonts w:hint="eastAsia" w:ascii="宋体" w:hAnsi="宋体"/>
          <w:sz w:val="24"/>
          <w:szCs w:val="24"/>
          <w:highlight w:val="none"/>
          <w:lang w:val="en-US" w:eastAsia="zh-CN"/>
        </w:rPr>
        <w:t>（6）乙方</w:t>
      </w:r>
      <w:r>
        <w:rPr>
          <w:rFonts w:hint="eastAsia" w:ascii="宋体" w:hAnsi="宋体"/>
          <w:sz w:val="24"/>
          <w:szCs w:val="24"/>
          <w:highlight w:val="none"/>
        </w:rPr>
        <w:t>须根据</w:t>
      </w:r>
      <w:r>
        <w:rPr>
          <w:rFonts w:hint="eastAsia" w:ascii="宋体" w:hAnsi="宋体"/>
          <w:sz w:val="24"/>
          <w:szCs w:val="24"/>
          <w:highlight w:val="none"/>
          <w:lang w:val="en-US" w:eastAsia="zh-CN"/>
        </w:rPr>
        <w:t>业务工作的需要</w:t>
      </w:r>
      <w:r>
        <w:rPr>
          <w:rFonts w:hint="eastAsia" w:ascii="宋体" w:hAnsi="宋体"/>
          <w:sz w:val="24"/>
          <w:szCs w:val="24"/>
          <w:highlight w:val="none"/>
        </w:rPr>
        <w:t>安排1名专职人员</w:t>
      </w:r>
      <w:r>
        <w:rPr>
          <w:rFonts w:hint="eastAsia" w:ascii="宋体" w:hAnsi="宋体"/>
          <w:sz w:val="24"/>
          <w:szCs w:val="24"/>
          <w:highlight w:val="none"/>
          <w:lang w:val="en-US" w:eastAsia="zh-CN"/>
        </w:rPr>
        <w:t>驻点并</w:t>
      </w:r>
      <w:r>
        <w:rPr>
          <w:rFonts w:hint="eastAsia" w:ascii="宋体" w:hAnsi="宋体" w:cs="宋体"/>
          <w:bCs/>
          <w:sz w:val="24"/>
          <w:szCs w:val="24"/>
          <w:highlight w:val="none"/>
          <w:lang w:val="en-US" w:eastAsia="zh-CN"/>
        </w:rPr>
        <w:t>配备一辆服务用车</w:t>
      </w:r>
      <w:r>
        <w:rPr>
          <w:rFonts w:hint="eastAsia" w:ascii="宋体" w:hAnsi="宋体"/>
          <w:sz w:val="24"/>
          <w:szCs w:val="24"/>
          <w:highlight w:val="none"/>
          <w:lang w:val="en-US" w:eastAsia="zh-CN"/>
        </w:rPr>
        <w:t>，</w:t>
      </w:r>
      <w:r>
        <w:rPr>
          <w:rFonts w:hint="eastAsia" w:ascii="宋体" w:hAnsi="宋体"/>
          <w:sz w:val="24"/>
          <w:szCs w:val="24"/>
          <w:highlight w:val="none"/>
        </w:rPr>
        <w:t>协助</w:t>
      </w:r>
      <w:r>
        <w:rPr>
          <w:rFonts w:hint="eastAsia" w:ascii="宋体" w:hAnsi="宋体"/>
          <w:sz w:val="24"/>
          <w:szCs w:val="24"/>
          <w:highlight w:val="none"/>
          <w:lang w:val="en-US" w:eastAsia="zh-CN"/>
        </w:rPr>
        <w:t>甲方</w:t>
      </w:r>
      <w:r>
        <w:rPr>
          <w:rFonts w:hint="eastAsia" w:ascii="宋体" w:hAnsi="宋体"/>
          <w:sz w:val="24"/>
          <w:szCs w:val="24"/>
          <w:highlight w:val="none"/>
        </w:rPr>
        <w:t>完成相关业务工作</w:t>
      </w:r>
      <w:r>
        <w:rPr>
          <w:rFonts w:hint="eastAsia" w:ascii="宋体" w:hAnsi="宋体"/>
          <w:sz w:val="24"/>
          <w:szCs w:val="24"/>
          <w:highlight w:val="none"/>
          <w:lang w:eastAsia="zh-CN"/>
        </w:rPr>
        <w:t>，</w:t>
      </w:r>
      <w:r>
        <w:rPr>
          <w:rFonts w:hint="eastAsia" w:ascii="宋体" w:hAnsi="宋体" w:cs="宋体"/>
          <w:bCs/>
          <w:sz w:val="24"/>
          <w:szCs w:val="24"/>
          <w:highlight w:val="none"/>
          <w:lang w:val="en-US" w:eastAsia="zh-CN"/>
        </w:rPr>
        <w:t>相关费用（包含但不限于人工费、油费、过路费等）包含在合同价中。</w:t>
      </w:r>
    </w:p>
    <w:p w14:paraId="04B4F68F">
      <w:pPr>
        <w:autoSpaceDE w:val="0"/>
        <w:autoSpaceDN w:val="0"/>
        <w:adjustRightInd w:val="0"/>
        <w:snapToGrid w:val="0"/>
        <w:spacing w:line="360" w:lineRule="auto"/>
        <w:ind w:firstLine="480" w:firstLineChars="200"/>
        <w:outlineLvl w:val="0"/>
        <w:rPr>
          <w:rFonts w:hint="eastAsia" w:ascii="宋体" w:hAnsi="宋体" w:cs="宋体"/>
          <w:bCs/>
          <w:sz w:val="24"/>
          <w:szCs w:val="24"/>
          <w:highlight w:val="none"/>
        </w:rPr>
      </w:pPr>
      <w:r>
        <w:rPr>
          <w:rFonts w:hint="eastAsia" w:ascii="宋体" w:hAnsi="宋体" w:cs="Courier New"/>
          <w:sz w:val="24"/>
          <w:szCs w:val="24"/>
          <w:highlight w:val="none"/>
        </w:rPr>
        <w:t>1.4履行时间（期限）：</w:t>
      </w:r>
      <w:r>
        <w:rPr>
          <w:rFonts w:hint="eastAsia" w:ascii="宋体" w:hAnsi="宋体" w:cs="宋体"/>
          <w:bCs/>
          <w:sz w:val="24"/>
          <w:szCs w:val="24"/>
          <w:highlight w:val="none"/>
        </w:rPr>
        <w:t>自合同签订之日起至202</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年12月31日（具体开始时间以</w:t>
      </w:r>
      <w:r>
        <w:rPr>
          <w:rFonts w:hint="eastAsia" w:ascii="宋体" w:hAnsi="宋体" w:cs="宋体"/>
          <w:bCs/>
          <w:sz w:val="24"/>
          <w:szCs w:val="24"/>
          <w:highlight w:val="none"/>
          <w:lang w:val="en-US" w:eastAsia="zh-CN"/>
        </w:rPr>
        <w:t>甲方</w:t>
      </w:r>
      <w:r>
        <w:rPr>
          <w:rFonts w:hint="eastAsia" w:ascii="宋体" w:hAnsi="宋体" w:cs="宋体"/>
          <w:bCs/>
          <w:sz w:val="24"/>
          <w:szCs w:val="24"/>
          <w:highlight w:val="none"/>
        </w:rPr>
        <w:t>发布指令为准）。</w:t>
      </w:r>
    </w:p>
    <w:p w14:paraId="08CA0583">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cs="Courier New"/>
          <w:sz w:val="24"/>
          <w:szCs w:val="24"/>
          <w:highlight w:val="none"/>
        </w:rPr>
        <w:t>1.5履行地点：</w:t>
      </w:r>
      <w:r>
        <w:rPr>
          <w:rFonts w:hint="eastAsia" w:ascii="宋体" w:hAnsi="宋体"/>
          <w:sz w:val="24"/>
          <w:szCs w:val="24"/>
          <w:highlight w:val="none"/>
        </w:rPr>
        <w:t>南通市</w:t>
      </w:r>
    </w:p>
    <w:p w14:paraId="130AE543">
      <w:pPr>
        <w:adjustRightInd w:val="0"/>
        <w:snapToGrid w:val="0"/>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1.6项目负责人：     ，联系方式：      ；</w:t>
      </w:r>
    </w:p>
    <w:p w14:paraId="146DD3C5">
      <w:pPr>
        <w:adjustRightInd w:val="0"/>
        <w:snapToGrid w:val="0"/>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sz w:val="24"/>
          <w:szCs w:val="24"/>
          <w:highlight w:val="none"/>
          <w:lang w:val="en-US" w:eastAsia="zh-CN"/>
        </w:rPr>
        <w:t xml:space="preserve">   专职人员：     ，联系方式：     ；</w:t>
      </w:r>
      <w:r>
        <w:rPr>
          <w:rFonts w:hint="eastAsia" w:ascii="宋体" w:hAnsi="宋体" w:eastAsia="宋体" w:cs="Times New Roman"/>
          <w:sz w:val="24"/>
          <w:szCs w:val="24"/>
          <w:highlight w:val="none"/>
          <w:lang w:val="en-US" w:eastAsia="zh-CN"/>
        </w:rPr>
        <w:t>专职人员根据甲方的要求协助完成相关业务工作，甲方如有需要须按甲方要求驻场服务。</w:t>
      </w:r>
    </w:p>
    <w:p w14:paraId="46C4E519">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二、合同金额</w:t>
      </w:r>
    </w:p>
    <w:p w14:paraId="289320AA">
      <w:pPr>
        <w:adjustRightInd w:val="0"/>
        <w:snapToGrid w:val="0"/>
        <w:spacing w:line="360" w:lineRule="auto"/>
        <w:ind w:firstLine="480" w:firstLineChars="200"/>
        <w:jc w:val="left"/>
        <w:rPr>
          <w:rFonts w:ascii="宋体" w:hAnsi="宋体" w:cs="Courier New"/>
          <w:sz w:val="24"/>
          <w:szCs w:val="24"/>
          <w:highlight w:val="none"/>
        </w:rPr>
      </w:pPr>
      <w:r>
        <w:rPr>
          <w:rFonts w:ascii="宋体" w:hAnsi="宋体" w:cs="Courier New"/>
          <w:sz w:val="24"/>
          <w:szCs w:val="24"/>
          <w:highlight w:val="none"/>
        </w:rPr>
        <w:t>2.1本合同金额为（大写）：</w:t>
      </w:r>
      <w:r>
        <w:rPr>
          <w:rFonts w:hint="eastAsia" w:ascii="宋体" w:hAnsi="宋体" w:cs="Courier New"/>
          <w:sz w:val="24"/>
          <w:szCs w:val="24"/>
          <w:highlight w:val="none"/>
          <w:u w:val="single"/>
          <w:lang w:val="en-US" w:eastAsia="zh-CN"/>
        </w:rPr>
        <w:t xml:space="preserve">                 </w:t>
      </w:r>
      <w:r>
        <w:rPr>
          <w:rFonts w:ascii="宋体" w:hAnsi="宋体" w:cs="Courier New"/>
          <w:sz w:val="24"/>
          <w:szCs w:val="24"/>
          <w:highlight w:val="none"/>
        </w:rPr>
        <w:t>（</w:t>
      </w:r>
      <w:r>
        <w:rPr>
          <w:rFonts w:hint="eastAsia" w:ascii="宋体" w:hAnsi="宋体" w:cs="Courier New"/>
          <w:sz w:val="24"/>
          <w:szCs w:val="24"/>
          <w:highlight w:val="none"/>
        </w:rPr>
        <w:t>¥</w:t>
      </w:r>
      <w:r>
        <w:rPr>
          <w:rFonts w:hint="eastAsia" w:ascii="宋体" w:hAnsi="宋体" w:cs="Courier New"/>
          <w:sz w:val="24"/>
          <w:szCs w:val="24"/>
          <w:highlight w:val="none"/>
          <w:u w:val="single"/>
          <w:lang w:val="en-US" w:eastAsia="zh-CN"/>
        </w:rPr>
        <w:t xml:space="preserve">         </w:t>
      </w:r>
      <w:r>
        <w:rPr>
          <w:rFonts w:ascii="宋体" w:hAnsi="宋体" w:cs="Courier New"/>
          <w:sz w:val="24"/>
          <w:szCs w:val="24"/>
          <w:highlight w:val="none"/>
        </w:rPr>
        <w:t>）。</w:t>
      </w:r>
    </w:p>
    <w:p w14:paraId="7D3C8DC4">
      <w:pPr>
        <w:adjustRightInd w:val="0"/>
        <w:snapToGrid w:val="0"/>
        <w:spacing w:line="360" w:lineRule="auto"/>
        <w:ind w:firstLine="480" w:firstLineChars="200"/>
        <w:jc w:val="left"/>
        <w:rPr>
          <w:rFonts w:ascii="宋体" w:hAnsi="宋体" w:cs="Courier New"/>
          <w:sz w:val="24"/>
          <w:szCs w:val="24"/>
          <w:highlight w:val="none"/>
        </w:rPr>
      </w:pPr>
      <w:r>
        <w:rPr>
          <w:rFonts w:hint="eastAsia" w:ascii="宋体" w:hAnsi="宋体"/>
          <w:bCs/>
          <w:sz w:val="24"/>
          <w:szCs w:val="24"/>
          <w:highlight w:val="none"/>
        </w:rPr>
        <w:t>本项目固定总价合同，合同价款</w:t>
      </w:r>
      <w:r>
        <w:rPr>
          <w:rFonts w:hint="eastAsia" w:ascii="宋体" w:hAnsi="宋体" w:cs="宋体"/>
          <w:bCs/>
          <w:sz w:val="24"/>
          <w:szCs w:val="24"/>
          <w:highlight w:val="none"/>
        </w:rPr>
        <w:t>是</w:t>
      </w:r>
      <w:r>
        <w:rPr>
          <w:rFonts w:hint="eastAsia" w:ascii="宋体" w:hAnsi="宋体" w:cs="宋体"/>
          <w:bCs/>
          <w:sz w:val="24"/>
          <w:szCs w:val="24"/>
          <w:highlight w:val="none"/>
          <w:lang w:val="en-US" w:eastAsia="zh-CN"/>
        </w:rPr>
        <w:t>乙方</w:t>
      </w:r>
      <w:r>
        <w:rPr>
          <w:rFonts w:hint="eastAsia" w:ascii="宋体" w:hAnsi="宋体" w:cs="宋体"/>
          <w:bCs/>
          <w:sz w:val="24"/>
          <w:szCs w:val="24"/>
          <w:highlight w:val="none"/>
        </w:rPr>
        <w:t>完成本项目的全部工作的全部费用，包含但不限于人员劳务费、活动组织费（会务费、咨询费、活动场地费、资料印刷费、人工费等）、专家咨询费、交通费（汽油费、过路费、驾驶员工资等）、成果报告费、采购代理费、企业管理费、税金等费用。</w:t>
      </w:r>
      <w:r>
        <w:rPr>
          <w:rFonts w:hint="eastAsia" w:ascii="宋体" w:hAnsi="宋体" w:cs="宋体"/>
          <w:bCs/>
          <w:sz w:val="24"/>
          <w:szCs w:val="24"/>
          <w:highlight w:val="none"/>
          <w:lang w:val="en-US" w:eastAsia="zh-CN"/>
        </w:rPr>
        <w:t>乙方</w:t>
      </w:r>
      <w:r>
        <w:rPr>
          <w:rFonts w:hint="eastAsia" w:ascii="宋体" w:hAnsi="宋体" w:cs="宋体"/>
          <w:bCs/>
          <w:sz w:val="24"/>
          <w:szCs w:val="24"/>
          <w:highlight w:val="none"/>
        </w:rPr>
        <w:t>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55EF9486">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三、技术资料</w:t>
      </w:r>
    </w:p>
    <w:p w14:paraId="5696F23C">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3.1乙方应按</w:t>
      </w:r>
      <w:r>
        <w:rPr>
          <w:rFonts w:hint="eastAsia" w:ascii="宋体" w:hAnsi="宋体" w:cs="Courier New"/>
          <w:sz w:val="24"/>
          <w:szCs w:val="24"/>
          <w:highlight w:val="none"/>
          <w:lang w:val="en-US" w:eastAsia="zh-CN"/>
        </w:rPr>
        <w:t>招标</w:t>
      </w:r>
      <w:r>
        <w:rPr>
          <w:rFonts w:ascii="宋体" w:hAnsi="宋体" w:cs="Courier New"/>
          <w:sz w:val="24"/>
          <w:szCs w:val="24"/>
          <w:highlight w:val="none"/>
        </w:rPr>
        <w:t>文件规定的时间向甲方提供</w:t>
      </w:r>
      <w:r>
        <w:rPr>
          <w:rFonts w:hint="eastAsia" w:ascii="宋体" w:hAnsi="宋体" w:cs="Courier New"/>
          <w:sz w:val="24"/>
          <w:szCs w:val="24"/>
          <w:highlight w:val="none"/>
        </w:rPr>
        <w:t>与合同标的</w:t>
      </w:r>
      <w:r>
        <w:rPr>
          <w:rFonts w:ascii="宋体" w:hAnsi="宋体" w:cs="Courier New"/>
          <w:sz w:val="24"/>
          <w:szCs w:val="24"/>
          <w:highlight w:val="none"/>
        </w:rPr>
        <w:t>有关的技术资料。</w:t>
      </w:r>
    </w:p>
    <w:p w14:paraId="73B25A3B">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EA00F79">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四、知识产权</w:t>
      </w:r>
    </w:p>
    <w:p w14:paraId="278765E3">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4.1甲乙双方未事先征得对方同意，不得把合同的权利和义务委托别人或转让他方。同时甲乙双方应履行保密义务，未经对方书面许可，不向合同之外的人或单位展示、披露或</w:t>
      </w:r>
      <w:r>
        <w:rPr>
          <w:rFonts w:hint="eastAsia" w:ascii="宋体" w:hAnsi="宋体" w:cs="宋体"/>
          <w:sz w:val="24"/>
          <w:szCs w:val="24"/>
          <w:highlight w:val="none"/>
          <w:lang w:eastAsia="zh-CN"/>
        </w:rPr>
        <w:t>以其他方式</w:t>
      </w:r>
      <w:r>
        <w:rPr>
          <w:rFonts w:hint="eastAsia" w:ascii="宋体" w:hAnsi="宋体" w:cs="宋体"/>
          <w:sz w:val="24"/>
          <w:szCs w:val="24"/>
          <w:highlight w:val="none"/>
        </w:rPr>
        <w:t xml:space="preserve">泄露任何技术文件或与合同有关的数据，包括合同本身，保密义务不因合同有效期的终止而结束。 </w:t>
      </w:r>
    </w:p>
    <w:p w14:paraId="3C7CF3B8">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4.2因履行本协议甲方向乙方提供的所有信息，无论是书面的、口头的、图形的、电磁的或</w:t>
      </w:r>
      <w:r>
        <w:rPr>
          <w:rFonts w:hint="eastAsia" w:ascii="宋体" w:hAnsi="宋体" w:cs="宋体"/>
          <w:sz w:val="24"/>
          <w:szCs w:val="24"/>
          <w:highlight w:val="none"/>
          <w:lang w:eastAsia="zh-CN"/>
        </w:rPr>
        <w:t>其他</w:t>
      </w:r>
      <w:r>
        <w:rPr>
          <w:rFonts w:hint="eastAsia" w:ascii="宋体" w:hAnsi="宋体" w:cs="宋体"/>
          <w:sz w:val="24"/>
          <w:szCs w:val="24"/>
          <w:highlight w:val="none"/>
        </w:rPr>
        <w:t>任何形式的信息，包括（但不限于）数据、模型、样品、草案、技术、方法、仪器设备</w:t>
      </w:r>
      <w:r>
        <w:rPr>
          <w:rFonts w:hint="eastAsia" w:ascii="宋体" w:hAnsi="宋体" w:cs="宋体"/>
          <w:sz w:val="24"/>
          <w:szCs w:val="24"/>
          <w:highlight w:val="none"/>
          <w:lang w:eastAsia="zh-CN"/>
        </w:rPr>
        <w:t>和其他信息</w:t>
      </w:r>
      <w:r>
        <w:rPr>
          <w:rFonts w:hint="eastAsia" w:ascii="宋体" w:hAnsi="宋体" w:cs="宋体"/>
          <w:sz w:val="24"/>
          <w:szCs w:val="24"/>
          <w:highlight w:val="none"/>
        </w:rPr>
        <w:t xml:space="preserve">，只要不为社会公众所周知，乙方均应予以保密，且只能在本合同目的范围内使用。 </w:t>
      </w:r>
    </w:p>
    <w:p w14:paraId="23E06F9C">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宋体"/>
          <w:sz w:val="24"/>
          <w:szCs w:val="24"/>
          <w:highlight w:val="none"/>
        </w:rPr>
        <w:t>4.3项目所涉及的技术专利申请权的归属问题由甲乙双方协商确定。</w:t>
      </w:r>
    </w:p>
    <w:p w14:paraId="63C85979">
      <w:pPr>
        <w:adjustRightInd w:val="0"/>
        <w:snapToGrid w:val="0"/>
        <w:spacing w:line="360" w:lineRule="auto"/>
        <w:ind w:firstLine="482" w:firstLineChars="200"/>
        <w:rPr>
          <w:rFonts w:ascii="宋体" w:hAnsi="宋体" w:cs="Courier New"/>
          <w:sz w:val="24"/>
          <w:szCs w:val="24"/>
          <w:highlight w:val="none"/>
          <w:u w:val="single"/>
        </w:rPr>
      </w:pPr>
      <w:r>
        <w:rPr>
          <w:rFonts w:ascii="宋体" w:hAnsi="宋体" w:cs="Courier New"/>
          <w:b/>
          <w:sz w:val="24"/>
          <w:szCs w:val="24"/>
          <w:highlight w:val="none"/>
        </w:rPr>
        <w:t>五、产权担保</w:t>
      </w:r>
    </w:p>
    <w:p w14:paraId="06E9534E">
      <w:pPr>
        <w:adjustRightInd w:val="0"/>
        <w:snapToGrid w:val="0"/>
        <w:spacing w:line="360" w:lineRule="auto"/>
        <w:ind w:firstLine="480" w:firstLineChars="200"/>
        <w:rPr>
          <w:rFonts w:ascii="宋体" w:hAnsi="宋体" w:cs="Courier New"/>
          <w:sz w:val="24"/>
          <w:szCs w:val="24"/>
          <w:highlight w:val="none"/>
          <w:u w:val="single"/>
        </w:rPr>
      </w:pPr>
      <w:r>
        <w:rPr>
          <w:rFonts w:ascii="宋体" w:hAnsi="宋体" w:cs="Courier New"/>
          <w:sz w:val="24"/>
          <w:szCs w:val="24"/>
          <w:highlight w:val="none"/>
        </w:rPr>
        <w:t>5.1乙方保证所交付的</w:t>
      </w:r>
      <w:r>
        <w:rPr>
          <w:rFonts w:hint="eastAsia" w:ascii="宋体" w:hAnsi="宋体" w:cs="Courier New"/>
          <w:sz w:val="24"/>
          <w:szCs w:val="24"/>
          <w:highlight w:val="none"/>
        </w:rPr>
        <w:t>合同标的</w:t>
      </w:r>
      <w:r>
        <w:rPr>
          <w:rFonts w:ascii="宋体" w:hAnsi="宋体" w:cs="Courier New"/>
          <w:sz w:val="24"/>
          <w:szCs w:val="24"/>
          <w:highlight w:val="none"/>
        </w:rPr>
        <w:t>的所有权完全属于乙方且无任何抵押、查封等产权瑕疵。</w:t>
      </w:r>
    </w:p>
    <w:p w14:paraId="285984BD">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六、履约保证金</w:t>
      </w:r>
    </w:p>
    <w:p w14:paraId="776EADF4">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本项目不设履约保证金。</w:t>
      </w:r>
    </w:p>
    <w:p w14:paraId="7BE1648A">
      <w:pPr>
        <w:adjustRightInd w:val="0"/>
        <w:snapToGrid w:val="0"/>
        <w:spacing w:line="360" w:lineRule="auto"/>
        <w:ind w:firstLine="482" w:firstLineChars="200"/>
        <w:rPr>
          <w:rFonts w:ascii="宋体" w:hAnsi="宋体"/>
          <w:b/>
          <w:sz w:val="24"/>
          <w:szCs w:val="24"/>
          <w:highlight w:val="none"/>
        </w:rPr>
      </w:pPr>
      <w:r>
        <w:rPr>
          <w:rFonts w:hint="eastAsia" w:ascii="宋体" w:hAnsi="宋体"/>
          <w:b/>
          <w:sz w:val="24"/>
          <w:szCs w:val="24"/>
          <w:highlight w:val="none"/>
        </w:rPr>
        <w:t>七、合同转包或分包</w:t>
      </w:r>
    </w:p>
    <w:p w14:paraId="5E6A9DB7">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7.1乙方不得将合同标的转包给他人履行。</w:t>
      </w:r>
    </w:p>
    <w:p w14:paraId="175C97BC">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7.2</w:t>
      </w:r>
      <w:r>
        <w:rPr>
          <w:rFonts w:hint="eastAsia" w:ascii="宋体" w:hAnsi="宋体"/>
          <w:sz w:val="24"/>
          <w:szCs w:val="24"/>
          <w:highlight w:val="none"/>
        </w:rPr>
        <w:t>未经甲方同意乙方不得将合同标的分包给他人履行。</w:t>
      </w:r>
    </w:p>
    <w:p w14:paraId="796F6120">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7.3</w:t>
      </w:r>
      <w:r>
        <w:rPr>
          <w:rFonts w:hint="eastAsia" w:ascii="宋体" w:hAnsi="宋体"/>
          <w:sz w:val="24"/>
          <w:szCs w:val="24"/>
          <w:highlight w:val="none"/>
        </w:rPr>
        <w:t>乙方如有转包或未经甲方同意的分包行为，甲方有权解除合同。</w:t>
      </w:r>
    </w:p>
    <w:p w14:paraId="586129AA">
      <w:pPr>
        <w:adjustRightInd w:val="0"/>
        <w:snapToGrid w:val="0"/>
        <w:spacing w:line="360" w:lineRule="auto"/>
        <w:ind w:firstLine="482" w:firstLineChars="200"/>
        <w:rPr>
          <w:rFonts w:ascii="宋体" w:hAnsi="宋体" w:cs="Courier New"/>
          <w:b/>
          <w:sz w:val="24"/>
          <w:szCs w:val="24"/>
          <w:highlight w:val="none"/>
        </w:rPr>
      </w:pPr>
      <w:r>
        <w:rPr>
          <w:rFonts w:hint="eastAsia" w:ascii="宋体" w:hAnsi="宋体" w:cs="Courier New"/>
          <w:b/>
          <w:sz w:val="24"/>
          <w:szCs w:val="24"/>
          <w:highlight w:val="none"/>
        </w:rPr>
        <w:t>八</w:t>
      </w:r>
      <w:r>
        <w:rPr>
          <w:rFonts w:ascii="宋体" w:hAnsi="宋体" w:cs="Courier New"/>
          <w:b/>
          <w:sz w:val="24"/>
          <w:szCs w:val="24"/>
          <w:highlight w:val="none"/>
        </w:rPr>
        <w:t>、</w:t>
      </w:r>
      <w:r>
        <w:rPr>
          <w:rFonts w:hint="eastAsia" w:ascii="宋体" w:hAnsi="宋体" w:cs="Courier New"/>
          <w:b/>
          <w:sz w:val="24"/>
          <w:szCs w:val="24"/>
          <w:highlight w:val="none"/>
        </w:rPr>
        <w:t>合同款项</w:t>
      </w:r>
      <w:r>
        <w:rPr>
          <w:rFonts w:ascii="宋体" w:hAnsi="宋体" w:cs="Courier New"/>
          <w:b/>
          <w:sz w:val="24"/>
          <w:szCs w:val="24"/>
          <w:highlight w:val="none"/>
        </w:rPr>
        <w:t>支付</w:t>
      </w:r>
    </w:p>
    <w:p w14:paraId="5AF5BF10">
      <w:pPr>
        <w:adjustRightInd w:val="0"/>
        <w:snapToGrid w:val="0"/>
        <w:spacing w:line="360" w:lineRule="auto"/>
        <w:ind w:firstLine="480" w:firstLineChars="200"/>
        <w:rPr>
          <w:rFonts w:ascii="宋体" w:hAnsi="宋体" w:cs="Courier New"/>
          <w:bCs/>
          <w:sz w:val="24"/>
          <w:szCs w:val="24"/>
          <w:highlight w:val="none"/>
        </w:rPr>
      </w:pPr>
      <w:r>
        <w:rPr>
          <w:rFonts w:hint="eastAsia" w:ascii="宋体" w:hAnsi="宋体" w:cs="宋体"/>
          <w:bCs/>
          <w:sz w:val="24"/>
          <w:szCs w:val="24"/>
          <w:highlight w:val="none"/>
        </w:rPr>
        <w:t>合同签订后30日内支付合同价的30%作为预付款，委托的工作全部结束，提供相关佐证材料并经甲方认可后一次性付清尾款。以上付款均不计利息。</w:t>
      </w:r>
    </w:p>
    <w:p w14:paraId="69F2FACE">
      <w:pPr>
        <w:adjustRightInd w:val="0"/>
        <w:snapToGrid w:val="0"/>
        <w:spacing w:line="360" w:lineRule="auto"/>
        <w:ind w:firstLine="482" w:firstLineChars="200"/>
        <w:rPr>
          <w:rFonts w:ascii="宋体" w:hAnsi="宋体"/>
          <w:b/>
          <w:sz w:val="24"/>
          <w:szCs w:val="24"/>
          <w:highlight w:val="none"/>
        </w:rPr>
      </w:pPr>
      <w:r>
        <w:rPr>
          <w:rFonts w:hint="eastAsia" w:ascii="宋体" w:hAnsi="宋体"/>
          <w:b/>
          <w:sz w:val="24"/>
          <w:szCs w:val="24"/>
          <w:highlight w:val="none"/>
        </w:rPr>
        <w:t>九、税费</w:t>
      </w:r>
    </w:p>
    <w:p w14:paraId="1D2E48DE">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9</w:t>
      </w:r>
      <w:r>
        <w:rPr>
          <w:rFonts w:ascii="宋体" w:hAnsi="宋体"/>
          <w:sz w:val="24"/>
          <w:szCs w:val="24"/>
          <w:highlight w:val="none"/>
        </w:rPr>
        <w:t>.1</w:t>
      </w:r>
      <w:r>
        <w:rPr>
          <w:rFonts w:hint="eastAsia" w:ascii="宋体" w:hAnsi="宋体"/>
          <w:sz w:val="24"/>
          <w:szCs w:val="24"/>
          <w:highlight w:val="none"/>
        </w:rPr>
        <w:t>本合同执行中相关的一切税费均由乙方负担。</w:t>
      </w:r>
    </w:p>
    <w:p w14:paraId="4C2FAEDE">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rPr>
        <w:t>项目</w:t>
      </w:r>
      <w:r>
        <w:rPr>
          <w:rFonts w:ascii="宋体" w:hAnsi="宋体" w:cs="Courier New"/>
          <w:b/>
          <w:sz w:val="24"/>
          <w:szCs w:val="24"/>
          <w:highlight w:val="none"/>
        </w:rPr>
        <w:t>验收</w:t>
      </w:r>
    </w:p>
    <w:p w14:paraId="03F39230">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10.1甲方依法组织履约验收工作。</w:t>
      </w:r>
    </w:p>
    <w:p w14:paraId="36952D8E">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5986E48E">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10.3对于实际使用人和甲方分离的项目，甲方邀请实际使用人参与验收。</w:t>
      </w:r>
    </w:p>
    <w:p w14:paraId="79AAD873">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10.4如有必要，甲方邀请参加本项目的其他</w:t>
      </w:r>
      <w:r>
        <w:rPr>
          <w:rFonts w:hint="eastAsia" w:ascii="宋体" w:hAnsi="宋体" w:cs="Courier New"/>
          <w:sz w:val="24"/>
          <w:szCs w:val="24"/>
          <w:highlight w:val="none"/>
          <w:lang w:eastAsia="zh-CN"/>
        </w:rPr>
        <w:t>投标人</w:t>
      </w:r>
      <w:r>
        <w:rPr>
          <w:rFonts w:hint="eastAsia" w:ascii="宋体" w:hAnsi="宋体" w:cs="Courier New"/>
          <w:sz w:val="24"/>
          <w:szCs w:val="24"/>
          <w:highlight w:val="none"/>
        </w:rPr>
        <w:t>或第三方专业机构及专家参与验收，相关意见将作为验收书的参考资料。</w:t>
      </w:r>
    </w:p>
    <w:p w14:paraId="6D66F093">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10.5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条件挂钩。履约验收的各项资料存档备查。</w:t>
      </w:r>
    </w:p>
    <w:p w14:paraId="20F4962B">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10.6验收合格的项目，甲方根据采购合同的约定及时向乙方支付合同款项。验收不合格的项目，甲方依法及时处理。采购合同的履行、违约责任和解决争议的方式等适用《中华人民共和国民法典》。乙方在履约过程中有政府采购法律法规规范性文件规定的违法违规情形的，甲方将及时报告本级财政部门。</w:t>
      </w:r>
    </w:p>
    <w:p w14:paraId="59324B84">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rPr>
        <w:t>一</w:t>
      </w:r>
      <w:r>
        <w:rPr>
          <w:rFonts w:ascii="宋体" w:hAnsi="宋体" w:cs="Courier New"/>
          <w:b/>
          <w:sz w:val="24"/>
          <w:szCs w:val="24"/>
          <w:highlight w:val="none"/>
        </w:rPr>
        <w:t>、违约责任</w:t>
      </w:r>
    </w:p>
    <w:p w14:paraId="071297DF">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1</w:t>
      </w:r>
      <w:r>
        <w:rPr>
          <w:rFonts w:ascii="宋体" w:hAnsi="宋体" w:cs="Courier New"/>
          <w:sz w:val="24"/>
          <w:szCs w:val="24"/>
          <w:highlight w:val="none"/>
        </w:rPr>
        <w:t>.1甲方无正当理由</w:t>
      </w:r>
      <w:r>
        <w:rPr>
          <w:rFonts w:hint="eastAsia" w:ascii="宋体" w:hAnsi="宋体" w:cs="Courier New"/>
          <w:sz w:val="24"/>
          <w:szCs w:val="24"/>
          <w:highlight w:val="none"/>
        </w:rPr>
        <w:t>拒绝接受乙方提供的合同标的</w:t>
      </w:r>
      <w:r>
        <w:rPr>
          <w:rFonts w:ascii="宋体" w:hAnsi="宋体" w:cs="Courier New"/>
          <w:sz w:val="24"/>
          <w:szCs w:val="24"/>
          <w:highlight w:val="none"/>
        </w:rPr>
        <w:t>的，甲方向乙方偿付</w:t>
      </w:r>
      <w:r>
        <w:rPr>
          <w:rFonts w:hint="eastAsia" w:ascii="宋体" w:hAnsi="宋体" w:cs="Courier New"/>
          <w:sz w:val="24"/>
          <w:szCs w:val="24"/>
          <w:highlight w:val="none"/>
        </w:rPr>
        <w:t>拒绝接受合同价款</w:t>
      </w:r>
      <w:r>
        <w:rPr>
          <w:rFonts w:ascii="宋体" w:hAnsi="宋体" w:cs="Courier New"/>
          <w:sz w:val="24"/>
          <w:szCs w:val="24"/>
          <w:highlight w:val="none"/>
        </w:rPr>
        <w:t>总值</w:t>
      </w:r>
      <w:r>
        <w:rPr>
          <w:rFonts w:hint="eastAsia" w:ascii="宋体" w:hAnsi="宋体" w:cs="Courier New"/>
          <w:sz w:val="24"/>
          <w:szCs w:val="24"/>
          <w:highlight w:val="none"/>
          <w:u w:val="single"/>
        </w:rPr>
        <w:t>5%</w:t>
      </w:r>
      <w:r>
        <w:rPr>
          <w:rFonts w:ascii="宋体" w:hAnsi="宋体" w:cs="Courier New"/>
          <w:sz w:val="24"/>
          <w:szCs w:val="24"/>
          <w:highlight w:val="none"/>
        </w:rPr>
        <w:t>的违约金。</w:t>
      </w:r>
    </w:p>
    <w:p w14:paraId="71F493E5">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1</w:t>
      </w:r>
      <w:r>
        <w:rPr>
          <w:rFonts w:ascii="宋体" w:hAnsi="宋体" w:cs="Courier New"/>
          <w:sz w:val="24"/>
          <w:szCs w:val="24"/>
          <w:highlight w:val="none"/>
        </w:rPr>
        <w:t>.2甲方无故逾期验收和办理</w:t>
      </w:r>
      <w:r>
        <w:rPr>
          <w:rFonts w:hint="eastAsia" w:ascii="宋体" w:hAnsi="宋体" w:cs="Courier New"/>
          <w:sz w:val="24"/>
          <w:szCs w:val="24"/>
          <w:highlight w:val="none"/>
        </w:rPr>
        <w:t>合同款项</w:t>
      </w:r>
      <w:r>
        <w:rPr>
          <w:rFonts w:ascii="宋体" w:hAnsi="宋体" w:cs="Courier New"/>
          <w:sz w:val="24"/>
          <w:szCs w:val="24"/>
          <w:highlight w:val="none"/>
        </w:rPr>
        <w:t>支付手续的</w:t>
      </w:r>
      <w:r>
        <w:rPr>
          <w:rFonts w:hint="eastAsia" w:ascii="宋体" w:hAnsi="宋体" w:cs="Courier New"/>
          <w:sz w:val="24"/>
          <w:szCs w:val="24"/>
          <w:highlight w:val="none"/>
        </w:rPr>
        <w:t>，</w:t>
      </w:r>
      <w:r>
        <w:rPr>
          <w:rFonts w:ascii="宋体" w:hAnsi="宋体" w:cs="Courier New"/>
          <w:sz w:val="24"/>
          <w:szCs w:val="24"/>
          <w:highlight w:val="none"/>
        </w:rPr>
        <w:t>甲方应按逾期付款</w:t>
      </w:r>
      <w:r>
        <w:rPr>
          <w:rFonts w:ascii="宋体" w:hAnsi="宋体" w:eastAsia="宋体" w:cs="Courier New"/>
          <w:sz w:val="24"/>
          <w:szCs w:val="24"/>
          <w:highlight w:val="none"/>
        </w:rPr>
        <w:t>总额</w:t>
      </w:r>
      <w:r>
        <w:rPr>
          <w:rFonts w:hint="eastAsia" w:ascii="宋体" w:hAnsi="宋体" w:eastAsia="宋体" w:cs="Courier New"/>
          <w:sz w:val="24"/>
          <w:szCs w:val="24"/>
          <w:highlight w:val="none"/>
          <w:u w:val="single"/>
        </w:rPr>
        <w:t>6‰</w:t>
      </w:r>
      <w:r>
        <w:rPr>
          <w:rFonts w:ascii="宋体" w:hAnsi="宋体" w:eastAsia="宋体" w:cs="Courier New"/>
          <w:sz w:val="24"/>
          <w:szCs w:val="24"/>
          <w:highlight w:val="none"/>
        </w:rPr>
        <w:t>每</w:t>
      </w:r>
      <w:r>
        <w:rPr>
          <w:rFonts w:ascii="宋体" w:hAnsi="宋体" w:cs="Courier New"/>
          <w:sz w:val="24"/>
          <w:szCs w:val="24"/>
          <w:highlight w:val="none"/>
        </w:rPr>
        <w:t>日向乙方支付违约金。</w:t>
      </w:r>
    </w:p>
    <w:p w14:paraId="2DF84213">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1</w:t>
      </w:r>
      <w:r>
        <w:rPr>
          <w:rFonts w:ascii="宋体" w:hAnsi="宋体" w:cs="Courier New"/>
          <w:sz w:val="24"/>
          <w:szCs w:val="24"/>
          <w:highlight w:val="none"/>
        </w:rPr>
        <w:t>.3乙方逾期</w:t>
      </w:r>
      <w:r>
        <w:rPr>
          <w:rFonts w:hint="eastAsia" w:ascii="宋体" w:hAnsi="宋体" w:cs="Courier New"/>
          <w:sz w:val="24"/>
          <w:szCs w:val="24"/>
          <w:highlight w:val="none"/>
        </w:rPr>
        <w:t>交付合同标的</w:t>
      </w:r>
      <w:r>
        <w:rPr>
          <w:rFonts w:ascii="宋体" w:hAnsi="宋体" w:cs="Courier New"/>
          <w:sz w:val="24"/>
          <w:szCs w:val="24"/>
          <w:highlight w:val="none"/>
        </w:rPr>
        <w:t>的，乙方应按逾期</w:t>
      </w:r>
      <w:r>
        <w:rPr>
          <w:rFonts w:hint="eastAsia" w:ascii="宋体" w:hAnsi="宋体" w:cs="Courier New"/>
          <w:sz w:val="24"/>
          <w:szCs w:val="24"/>
          <w:highlight w:val="none"/>
        </w:rPr>
        <w:t>交付合同</w:t>
      </w:r>
      <w:r>
        <w:rPr>
          <w:rFonts w:ascii="宋体" w:hAnsi="宋体" w:cs="Courier New"/>
          <w:sz w:val="24"/>
          <w:szCs w:val="24"/>
          <w:highlight w:val="none"/>
        </w:rPr>
        <w:t>总额每日</w:t>
      </w:r>
      <w:r>
        <w:rPr>
          <w:rFonts w:hint="eastAsia" w:ascii="宋体" w:hAnsi="宋体" w:cs="Courier New"/>
          <w:sz w:val="24"/>
          <w:szCs w:val="24"/>
          <w:highlight w:val="none"/>
        </w:rPr>
        <w:t>6‰</w:t>
      </w:r>
      <w:r>
        <w:rPr>
          <w:rFonts w:ascii="宋体" w:hAnsi="宋体" w:cs="Courier New"/>
          <w:sz w:val="24"/>
          <w:szCs w:val="24"/>
          <w:highlight w:val="none"/>
        </w:rPr>
        <w:t>向甲方支付违约金，由甲方从待付</w:t>
      </w:r>
      <w:r>
        <w:rPr>
          <w:rFonts w:hint="eastAsia" w:ascii="宋体" w:hAnsi="宋体" w:cs="Courier New"/>
          <w:sz w:val="24"/>
          <w:szCs w:val="24"/>
          <w:highlight w:val="none"/>
        </w:rPr>
        <w:t>合同款项</w:t>
      </w:r>
      <w:r>
        <w:rPr>
          <w:rFonts w:ascii="宋体" w:hAnsi="宋体" w:cs="Courier New"/>
          <w:sz w:val="24"/>
          <w:szCs w:val="24"/>
          <w:highlight w:val="none"/>
        </w:rPr>
        <w:t>中扣除。逾期超过约定日期10个工作日不能</w:t>
      </w:r>
      <w:r>
        <w:rPr>
          <w:rFonts w:hint="eastAsia" w:ascii="宋体" w:hAnsi="宋体" w:cs="Courier New"/>
          <w:sz w:val="24"/>
          <w:szCs w:val="24"/>
          <w:highlight w:val="none"/>
        </w:rPr>
        <w:t>交付合同标的</w:t>
      </w:r>
      <w:r>
        <w:rPr>
          <w:rFonts w:ascii="宋体" w:hAnsi="宋体" w:cs="Courier New"/>
          <w:sz w:val="24"/>
          <w:szCs w:val="24"/>
          <w:highlight w:val="none"/>
        </w:rPr>
        <w:t>的，甲方可解除本合同。乙方因逾期</w:t>
      </w:r>
      <w:r>
        <w:rPr>
          <w:rFonts w:hint="eastAsia" w:ascii="宋体" w:hAnsi="宋体" w:cs="Courier New"/>
          <w:sz w:val="24"/>
          <w:szCs w:val="24"/>
          <w:highlight w:val="none"/>
        </w:rPr>
        <w:t>交付合同标的</w:t>
      </w:r>
      <w:r>
        <w:rPr>
          <w:rFonts w:ascii="宋体" w:hAnsi="宋体" w:cs="Courier New"/>
          <w:sz w:val="24"/>
          <w:szCs w:val="24"/>
          <w:highlight w:val="none"/>
        </w:rPr>
        <w:t>或因其他违约行为导致甲方解除合同的，乙方应向甲方支付合同</w:t>
      </w:r>
      <w:r>
        <w:rPr>
          <w:rFonts w:hint="eastAsia" w:ascii="宋体" w:hAnsi="宋体" w:cs="Courier New"/>
          <w:sz w:val="24"/>
          <w:szCs w:val="24"/>
          <w:highlight w:val="none"/>
        </w:rPr>
        <w:t>价款总额</w:t>
      </w:r>
      <w:r>
        <w:rPr>
          <w:rFonts w:hint="eastAsia" w:ascii="宋体" w:hAnsi="宋体" w:cs="Courier New"/>
          <w:sz w:val="24"/>
          <w:szCs w:val="24"/>
          <w:highlight w:val="none"/>
          <w:u w:val="single"/>
        </w:rPr>
        <w:t>5%</w:t>
      </w:r>
      <w:r>
        <w:rPr>
          <w:rFonts w:ascii="宋体" w:hAnsi="宋体" w:cs="Courier New"/>
          <w:sz w:val="24"/>
          <w:szCs w:val="24"/>
          <w:highlight w:val="none"/>
        </w:rPr>
        <w:t xml:space="preserve">的违约金，如造成甲方损失超过违约金的，超出部分由乙方继续承担赔偿责任。 </w:t>
      </w:r>
    </w:p>
    <w:p w14:paraId="16BEAD0F">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1</w:t>
      </w:r>
      <w:r>
        <w:rPr>
          <w:rFonts w:ascii="宋体" w:hAnsi="宋体" w:cs="Courier New"/>
          <w:sz w:val="24"/>
          <w:szCs w:val="24"/>
          <w:highlight w:val="none"/>
        </w:rPr>
        <w:t>.4乙方</w:t>
      </w:r>
      <w:r>
        <w:rPr>
          <w:rFonts w:hint="eastAsia" w:ascii="宋体" w:hAnsi="宋体" w:cs="Courier New"/>
          <w:sz w:val="24"/>
          <w:szCs w:val="24"/>
          <w:highlight w:val="none"/>
        </w:rPr>
        <w:t>交付合同标的的标准</w:t>
      </w:r>
      <w:r>
        <w:rPr>
          <w:rFonts w:ascii="宋体" w:hAnsi="宋体" w:cs="Courier New"/>
          <w:sz w:val="24"/>
          <w:szCs w:val="24"/>
          <w:highlight w:val="none"/>
        </w:rPr>
        <w:t>不符合合同规定及</w:t>
      </w:r>
      <w:r>
        <w:rPr>
          <w:rFonts w:hint="eastAsia" w:ascii="宋体" w:hAnsi="宋体" w:cs="Courier New"/>
          <w:sz w:val="24"/>
          <w:szCs w:val="24"/>
          <w:highlight w:val="none"/>
          <w:lang w:eastAsia="zh-CN"/>
        </w:rPr>
        <w:t>招标</w:t>
      </w:r>
      <w:r>
        <w:rPr>
          <w:rFonts w:ascii="宋体" w:hAnsi="宋体" w:cs="Courier New"/>
          <w:sz w:val="24"/>
          <w:szCs w:val="24"/>
          <w:highlight w:val="none"/>
        </w:rPr>
        <w:t>文件规定标准的，甲方有权</w:t>
      </w:r>
      <w:r>
        <w:rPr>
          <w:rFonts w:hint="eastAsia" w:ascii="宋体" w:hAnsi="宋体" w:cs="Courier New"/>
          <w:sz w:val="24"/>
          <w:szCs w:val="24"/>
          <w:highlight w:val="none"/>
        </w:rPr>
        <w:t>拒绝接受合同标的</w:t>
      </w:r>
      <w:r>
        <w:rPr>
          <w:rFonts w:ascii="宋体" w:hAnsi="宋体" w:cs="Courier New"/>
          <w:sz w:val="24"/>
          <w:szCs w:val="24"/>
          <w:highlight w:val="none"/>
        </w:rPr>
        <w:t>，</w:t>
      </w:r>
      <w:r>
        <w:rPr>
          <w:rFonts w:hint="eastAsia" w:ascii="宋体" w:hAnsi="宋体" w:cs="Courier New"/>
          <w:sz w:val="24"/>
          <w:szCs w:val="24"/>
          <w:highlight w:val="none"/>
        </w:rPr>
        <w:t>并</w:t>
      </w:r>
      <w:r>
        <w:rPr>
          <w:rFonts w:ascii="宋体" w:hAnsi="宋体" w:cs="Courier New"/>
          <w:sz w:val="24"/>
          <w:szCs w:val="24"/>
          <w:highlight w:val="none"/>
        </w:rPr>
        <w:t>可单方面解除合同。</w:t>
      </w:r>
    </w:p>
    <w:p w14:paraId="2FBBB773">
      <w:pPr>
        <w:adjustRightInd w:val="0"/>
        <w:snapToGrid w:val="0"/>
        <w:spacing w:line="360" w:lineRule="auto"/>
        <w:ind w:firstLine="480" w:firstLineChars="200"/>
        <w:rPr>
          <w:rFonts w:hint="default" w:ascii="宋体" w:hAnsi="宋体" w:eastAsia="宋体" w:cs="Courier New"/>
          <w:sz w:val="24"/>
          <w:szCs w:val="24"/>
          <w:highlight w:val="none"/>
          <w:lang w:val="en-US" w:eastAsia="zh-CN"/>
        </w:rPr>
      </w:pPr>
      <w:r>
        <w:rPr>
          <w:rFonts w:hint="eastAsia" w:ascii="宋体" w:hAnsi="宋体" w:cs="Courier New"/>
          <w:sz w:val="24"/>
          <w:szCs w:val="24"/>
          <w:highlight w:val="none"/>
          <w:lang w:val="en-US" w:eastAsia="zh-CN"/>
        </w:rPr>
        <w:t>11.5乙方须按甲方要求认真履行监督检查工作，如对检查过程中存在的问题视而不见或隐瞒不报按每项扣除合同价款总额的5%的作为违约金，累计超过合同价款的50%的，甲方有权无责解除合同。</w:t>
      </w:r>
      <w:r>
        <w:rPr>
          <w:rFonts w:ascii="宋体" w:hAnsi="宋体" w:cs="Courier New"/>
          <w:sz w:val="24"/>
          <w:szCs w:val="24"/>
          <w:highlight w:val="none"/>
        </w:rPr>
        <w:t xml:space="preserve"> </w:t>
      </w:r>
    </w:p>
    <w:p w14:paraId="25A2FB21">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rPr>
        <w:t>二</w:t>
      </w:r>
      <w:r>
        <w:rPr>
          <w:rFonts w:ascii="宋体" w:hAnsi="宋体" w:cs="Courier New"/>
          <w:b/>
          <w:sz w:val="24"/>
          <w:szCs w:val="24"/>
          <w:highlight w:val="none"/>
        </w:rPr>
        <w:t>、不可抗力事件处理</w:t>
      </w:r>
    </w:p>
    <w:p w14:paraId="69B8B87C">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2</w:t>
      </w:r>
      <w:r>
        <w:rPr>
          <w:rFonts w:ascii="宋体" w:hAnsi="宋体" w:cs="Courier New"/>
          <w:sz w:val="24"/>
          <w:szCs w:val="24"/>
          <w:highlight w:val="none"/>
        </w:rPr>
        <w:t>.1在合同有效期内，任何一方因不可抗力事件导致不能履行合同，则合同履行期可延长，其延长期与不可抗力影响期相同。</w:t>
      </w:r>
    </w:p>
    <w:p w14:paraId="592CA71A">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2</w:t>
      </w:r>
      <w:r>
        <w:rPr>
          <w:rFonts w:ascii="宋体" w:hAnsi="宋体" w:cs="Courier New"/>
          <w:sz w:val="24"/>
          <w:szCs w:val="24"/>
          <w:highlight w:val="none"/>
        </w:rPr>
        <w:t>.2不可抗力事件发生后，应立即通知对方，并寄送有关权威机构出具的证明。</w:t>
      </w:r>
    </w:p>
    <w:p w14:paraId="459AC541">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2</w:t>
      </w:r>
      <w:r>
        <w:rPr>
          <w:rFonts w:ascii="宋体" w:hAnsi="宋体" w:cs="Courier New"/>
          <w:sz w:val="24"/>
          <w:szCs w:val="24"/>
          <w:highlight w:val="none"/>
        </w:rPr>
        <w:t>.3不可抗力事件延续120天以上，双方应通过友好协商，确定是否继续履行合同。</w:t>
      </w:r>
    </w:p>
    <w:p w14:paraId="7F35A03A">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rPr>
        <w:t>三</w:t>
      </w:r>
      <w:r>
        <w:rPr>
          <w:rFonts w:ascii="宋体" w:hAnsi="宋体" w:cs="Courier New"/>
          <w:b/>
          <w:sz w:val="24"/>
          <w:szCs w:val="24"/>
          <w:highlight w:val="none"/>
        </w:rPr>
        <w:t>、</w:t>
      </w:r>
      <w:r>
        <w:rPr>
          <w:rFonts w:hint="eastAsia" w:ascii="宋体" w:hAnsi="宋体" w:cs="Courier New"/>
          <w:b/>
          <w:sz w:val="24"/>
          <w:szCs w:val="24"/>
          <w:highlight w:val="none"/>
        </w:rPr>
        <w:t>解决争议的方法</w:t>
      </w:r>
    </w:p>
    <w:p w14:paraId="6EAFBE4C">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13.1双方在签订、履行合同中所发生的一切争议，应通过友好协商解决。如协商不成，由甲方住所地人民法院管辖。</w:t>
      </w:r>
    </w:p>
    <w:p w14:paraId="4DA14D51">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rPr>
        <w:t>四</w:t>
      </w:r>
      <w:r>
        <w:rPr>
          <w:rFonts w:ascii="宋体" w:hAnsi="宋体" w:cs="Courier New"/>
          <w:b/>
          <w:sz w:val="24"/>
          <w:szCs w:val="24"/>
          <w:highlight w:val="none"/>
        </w:rPr>
        <w:t>、合同生效及其它</w:t>
      </w:r>
    </w:p>
    <w:p w14:paraId="476029ED">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4</w:t>
      </w:r>
      <w:r>
        <w:rPr>
          <w:rFonts w:ascii="宋体" w:hAnsi="宋体" w:cs="Courier New"/>
          <w:sz w:val="24"/>
          <w:szCs w:val="24"/>
          <w:highlight w:val="none"/>
        </w:rPr>
        <w:t>.1合同经双方法定代表人或授权委托代</w:t>
      </w:r>
      <w:r>
        <w:rPr>
          <w:rFonts w:hint="eastAsia" w:ascii="宋体" w:hAnsi="宋体" w:cs="Courier New"/>
          <w:sz w:val="24"/>
          <w:szCs w:val="24"/>
          <w:highlight w:val="none"/>
        </w:rPr>
        <w:t>表</w:t>
      </w:r>
      <w:r>
        <w:rPr>
          <w:rFonts w:ascii="宋体" w:hAnsi="宋体" w:cs="Courier New"/>
          <w:sz w:val="24"/>
          <w:szCs w:val="24"/>
          <w:highlight w:val="none"/>
        </w:rPr>
        <w:t>人签字并加盖单位公章后生效。</w:t>
      </w:r>
    </w:p>
    <w:p w14:paraId="5E3063A3">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4</w:t>
      </w:r>
      <w:r>
        <w:rPr>
          <w:rFonts w:ascii="宋体" w:hAnsi="宋体" w:cs="Courier New"/>
          <w:sz w:val="24"/>
          <w:szCs w:val="24"/>
          <w:highlight w:val="none"/>
        </w:rPr>
        <w:t>.2本合同未尽事宜，遵照</w:t>
      </w:r>
      <w:r>
        <w:rPr>
          <w:rFonts w:hint="eastAsia" w:ascii="宋体" w:hAnsi="宋体" w:cs="Courier New"/>
          <w:sz w:val="24"/>
          <w:szCs w:val="24"/>
          <w:highlight w:val="none"/>
        </w:rPr>
        <w:t>《中华人民共和国民法典</w:t>
      </w:r>
      <w:r>
        <w:rPr>
          <w:rFonts w:hint="eastAsia" w:ascii="宋体" w:hAnsi="宋体" w:cs="Courier New"/>
          <w:sz w:val="24"/>
          <w:szCs w:val="24"/>
          <w:highlight w:val="none"/>
          <w:lang w:eastAsia="zh-CN"/>
        </w:rPr>
        <w:t>》《</w:t>
      </w:r>
      <w:r>
        <w:rPr>
          <w:rFonts w:hint="eastAsia" w:ascii="宋体" w:hAnsi="宋体" w:cs="Courier New"/>
          <w:sz w:val="24"/>
          <w:szCs w:val="24"/>
          <w:highlight w:val="none"/>
        </w:rPr>
        <w:t>中华人民共和国政府采购法</w:t>
      </w:r>
      <w:r>
        <w:rPr>
          <w:rFonts w:hint="eastAsia" w:ascii="宋体" w:hAnsi="宋体" w:cs="Courier New"/>
          <w:sz w:val="24"/>
          <w:szCs w:val="24"/>
          <w:highlight w:val="none"/>
          <w:lang w:eastAsia="zh-CN"/>
        </w:rPr>
        <w:t>》等</w:t>
      </w:r>
      <w:r>
        <w:rPr>
          <w:rFonts w:ascii="宋体" w:hAnsi="宋体" w:cs="Courier New"/>
          <w:sz w:val="24"/>
          <w:szCs w:val="24"/>
          <w:highlight w:val="none"/>
        </w:rPr>
        <w:t>有关条文执行。</w:t>
      </w:r>
    </w:p>
    <w:p w14:paraId="067640C0">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rPr>
        <w:t>4</w:t>
      </w:r>
      <w:r>
        <w:rPr>
          <w:rFonts w:ascii="宋体" w:hAnsi="宋体" w:cs="Courier New"/>
          <w:sz w:val="24"/>
          <w:szCs w:val="24"/>
          <w:highlight w:val="none"/>
        </w:rPr>
        <w:t>.</w:t>
      </w:r>
      <w:r>
        <w:rPr>
          <w:rFonts w:hint="eastAsia" w:ascii="宋体" w:hAnsi="宋体" w:cs="Courier New"/>
          <w:sz w:val="24"/>
          <w:szCs w:val="24"/>
          <w:highlight w:val="none"/>
        </w:rPr>
        <w:t>3</w:t>
      </w:r>
      <w:r>
        <w:rPr>
          <w:rFonts w:ascii="宋体" w:hAnsi="宋体" w:cs="Courier New"/>
          <w:sz w:val="24"/>
          <w:szCs w:val="24"/>
          <w:highlight w:val="none"/>
        </w:rPr>
        <w:t>本合同正本一式</w:t>
      </w:r>
      <w:r>
        <w:rPr>
          <w:rFonts w:hint="eastAsia" w:ascii="宋体" w:hAnsi="宋体" w:cs="Courier New"/>
          <w:sz w:val="24"/>
          <w:szCs w:val="24"/>
          <w:highlight w:val="none"/>
        </w:rPr>
        <w:t>四</w:t>
      </w:r>
      <w:r>
        <w:rPr>
          <w:rFonts w:ascii="宋体" w:hAnsi="宋体" w:cs="Courier New"/>
          <w:sz w:val="24"/>
          <w:szCs w:val="24"/>
          <w:highlight w:val="none"/>
        </w:rPr>
        <w:t>份，具有同等法律效力，甲</w:t>
      </w:r>
      <w:r>
        <w:rPr>
          <w:rFonts w:hint="eastAsia" w:ascii="宋体" w:hAnsi="宋体" w:cs="Courier New"/>
          <w:sz w:val="24"/>
          <w:szCs w:val="24"/>
          <w:highlight w:val="none"/>
        </w:rPr>
        <w:t>方、</w:t>
      </w:r>
      <w:r>
        <w:rPr>
          <w:rFonts w:ascii="宋体" w:hAnsi="宋体" w:cs="Courier New"/>
          <w:sz w:val="24"/>
          <w:szCs w:val="24"/>
          <w:highlight w:val="none"/>
        </w:rPr>
        <w:t>乙方各执</w:t>
      </w:r>
      <w:r>
        <w:rPr>
          <w:rFonts w:hint="eastAsia" w:ascii="宋体" w:hAnsi="宋体" w:cs="Courier New"/>
          <w:sz w:val="24"/>
          <w:szCs w:val="24"/>
          <w:highlight w:val="none"/>
        </w:rPr>
        <w:t>贰</w:t>
      </w:r>
      <w:r>
        <w:rPr>
          <w:rFonts w:ascii="宋体" w:hAnsi="宋体" w:cs="Courier New"/>
          <w:sz w:val="24"/>
          <w:szCs w:val="24"/>
          <w:highlight w:val="none"/>
        </w:rPr>
        <w:t>份。</w:t>
      </w:r>
    </w:p>
    <w:p w14:paraId="734D534A">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 xml:space="preserve">  </w:t>
      </w:r>
    </w:p>
    <w:p w14:paraId="4B4B339A">
      <w:pPr>
        <w:adjustRightInd w:val="0"/>
        <w:snapToGrid w:val="0"/>
        <w:spacing w:line="360" w:lineRule="auto"/>
        <w:ind w:firstLine="480" w:firstLineChars="200"/>
        <w:rPr>
          <w:rFonts w:ascii="宋体" w:hAnsi="宋体" w:cs="Courier New"/>
          <w:sz w:val="24"/>
          <w:szCs w:val="24"/>
          <w:highlight w:val="none"/>
        </w:rPr>
      </w:pPr>
    </w:p>
    <w:p w14:paraId="3EF36388">
      <w:pPr>
        <w:adjustRightInd w:val="0"/>
        <w:snapToGrid w:val="0"/>
        <w:spacing w:line="360" w:lineRule="auto"/>
        <w:rPr>
          <w:rFonts w:ascii="宋体" w:hAnsi="宋体" w:cs="Courier New"/>
          <w:sz w:val="24"/>
          <w:szCs w:val="24"/>
          <w:highlight w:val="none"/>
        </w:rPr>
      </w:pPr>
      <w:r>
        <w:rPr>
          <w:rFonts w:ascii="宋体" w:hAnsi="宋体" w:cs="Courier New"/>
          <w:sz w:val="24"/>
          <w:szCs w:val="24"/>
          <w:highlight w:val="none"/>
        </w:rPr>
        <w:t>甲方：</w:t>
      </w:r>
      <w:r>
        <w:rPr>
          <w:rFonts w:ascii="宋体" w:hAnsi="宋体" w:cs="Courier New"/>
          <w:sz w:val="24"/>
          <w:szCs w:val="24"/>
          <w:highlight w:val="none"/>
          <w:u w:val="single"/>
        </w:rPr>
        <w:t xml:space="preserve">        </w:t>
      </w:r>
      <w:r>
        <w:rPr>
          <w:rFonts w:hint="eastAsia" w:ascii="宋体" w:hAnsi="宋体" w:cs="Courier New"/>
          <w:sz w:val="24"/>
          <w:szCs w:val="24"/>
          <w:highlight w:val="none"/>
        </w:rPr>
        <w:t>（盖章）</w:t>
      </w:r>
      <w:r>
        <w:rPr>
          <w:rFonts w:ascii="宋体" w:hAnsi="宋体" w:cs="Courier New"/>
          <w:sz w:val="24"/>
          <w:szCs w:val="24"/>
          <w:highlight w:val="none"/>
        </w:rPr>
        <w:t xml:space="preserve">        </w:t>
      </w:r>
      <w:r>
        <w:rPr>
          <w:rFonts w:hint="eastAsia" w:ascii="宋体" w:hAnsi="宋体" w:cs="Courier New"/>
          <w:sz w:val="24"/>
          <w:szCs w:val="24"/>
          <w:highlight w:val="none"/>
        </w:rPr>
        <w:t xml:space="preserve">    </w:t>
      </w:r>
      <w:r>
        <w:rPr>
          <w:rFonts w:ascii="宋体" w:hAnsi="宋体" w:cs="Courier New"/>
          <w:sz w:val="24"/>
          <w:szCs w:val="24"/>
          <w:highlight w:val="none"/>
        </w:rPr>
        <w:t>乙方：</w:t>
      </w:r>
      <w:r>
        <w:rPr>
          <w:rFonts w:ascii="宋体" w:hAnsi="宋体" w:cs="Courier New"/>
          <w:sz w:val="24"/>
          <w:szCs w:val="24"/>
          <w:highlight w:val="none"/>
          <w:u w:val="single"/>
        </w:rPr>
        <w:t xml:space="preserve">        </w:t>
      </w:r>
      <w:r>
        <w:rPr>
          <w:rFonts w:hint="eastAsia" w:ascii="宋体" w:hAnsi="宋体" w:cs="Courier New"/>
          <w:sz w:val="24"/>
          <w:szCs w:val="24"/>
          <w:highlight w:val="none"/>
        </w:rPr>
        <w:t>（盖章）</w:t>
      </w:r>
      <w:r>
        <w:rPr>
          <w:rFonts w:ascii="宋体" w:hAnsi="宋体" w:cs="Courier New"/>
          <w:sz w:val="24"/>
          <w:szCs w:val="24"/>
          <w:highlight w:val="none"/>
        </w:rPr>
        <w:t xml:space="preserve"> </w:t>
      </w:r>
    </w:p>
    <w:p w14:paraId="22239CD5">
      <w:pPr>
        <w:adjustRightInd w:val="0"/>
        <w:snapToGrid w:val="0"/>
        <w:spacing w:line="360" w:lineRule="auto"/>
        <w:rPr>
          <w:rFonts w:ascii="宋体" w:hAnsi="宋体" w:cs="Courier New"/>
          <w:sz w:val="24"/>
          <w:szCs w:val="24"/>
          <w:highlight w:val="none"/>
        </w:rPr>
      </w:pPr>
      <w:r>
        <w:rPr>
          <w:rFonts w:ascii="宋体" w:hAnsi="宋体" w:cs="Courier New"/>
          <w:sz w:val="24"/>
          <w:szCs w:val="24"/>
          <w:highlight w:val="none"/>
        </w:rPr>
        <w:t>地址：</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 xml:space="preserve">     </w:t>
      </w:r>
      <w:r>
        <w:rPr>
          <w:rFonts w:ascii="宋体" w:hAnsi="宋体" w:cs="Courier New"/>
          <w:sz w:val="24"/>
          <w:szCs w:val="24"/>
          <w:highlight w:val="none"/>
        </w:rPr>
        <w:t>地址：</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p>
    <w:p w14:paraId="03134F53">
      <w:pPr>
        <w:adjustRightInd w:val="0"/>
        <w:snapToGrid w:val="0"/>
        <w:spacing w:line="360" w:lineRule="auto"/>
        <w:rPr>
          <w:rFonts w:ascii="宋体" w:hAnsi="宋体" w:cs="Courier New"/>
          <w:sz w:val="24"/>
          <w:szCs w:val="24"/>
          <w:highlight w:val="none"/>
        </w:rPr>
      </w:pPr>
      <w:r>
        <w:rPr>
          <w:rFonts w:ascii="宋体" w:hAnsi="宋体" w:cs="Courier New"/>
          <w:sz w:val="24"/>
          <w:szCs w:val="24"/>
          <w:highlight w:val="none"/>
        </w:rPr>
        <w:t>法定代表人</w:t>
      </w:r>
      <w:r>
        <w:rPr>
          <w:rFonts w:hint="eastAsia" w:ascii="宋体" w:hAnsi="宋体" w:cs="Courier New"/>
          <w:sz w:val="24"/>
          <w:szCs w:val="24"/>
          <w:highlight w:val="none"/>
        </w:rPr>
        <w:t xml:space="preserve">                        </w:t>
      </w:r>
      <w:r>
        <w:rPr>
          <w:rFonts w:ascii="宋体" w:hAnsi="宋体" w:cs="Courier New"/>
          <w:sz w:val="24"/>
          <w:szCs w:val="24"/>
          <w:highlight w:val="none"/>
        </w:rPr>
        <w:t>法定代表人</w:t>
      </w:r>
    </w:p>
    <w:p w14:paraId="6AC40270">
      <w:pPr>
        <w:adjustRightInd w:val="0"/>
        <w:snapToGrid w:val="0"/>
        <w:spacing w:line="360" w:lineRule="auto"/>
        <w:rPr>
          <w:rFonts w:ascii="宋体" w:hAnsi="宋体" w:cs="Courier New"/>
          <w:sz w:val="24"/>
          <w:szCs w:val="24"/>
          <w:highlight w:val="none"/>
        </w:rPr>
      </w:pPr>
      <w:r>
        <w:rPr>
          <w:rFonts w:hint="eastAsia" w:ascii="宋体" w:hAnsi="宋体" w:cs="Courier New"/>
          <w:sz w:val="24"/>
          <w:szCs w:val="24"/>
          <w:highlight w:val="none"/>
        </w:rPr>
        <w:t>或其委托代理人</w:t>
      </w:r>
      <w:r>
        <w:rPr>
          <w:rFonts w:ascii="宋体" w:hAnsi="宋体" w:cs="Courier New"/>
          <w:sz w:val="24"/>
          <w:szCs w:val="24"/>
          <w:highlight w:val="none"/>
        </w:rPr>
        <w:t>：</w:t>
      </w:r>
      <w:r>
        <w:rPr>
          <w:rFonts w:ascii="宋体" w:hAnsi="宋体" w:cs="Courier New"/>
          <w:sz w:val="24"/>
          <w:szCs w:val="24"/>
          <w:highlight w:val="none"/>
          <w:u w:val="single"/>
        </w:rPr>
        <w:t xml:space="preserve">    </w:t>
      </w:r>
      <w:r>
        <w:rPr>
          <w:rFonts w:hint="eastAsia" w:ascii="宋体" w:hAnsi="宋体" w:cs="Courier New"/>
          <w:sz w:val="24"/>
          <w:szCs w:val="24"/>
          <w:highlight w:val="none"/>
        </w:rPr>
        <w:t>（签字或盖章）或其委托代理人</w:t>
      </w:r>
      <w:r>
        <w:rPr>
          <w:rFonts w:ascii="宋体" w:hAnsi="宋体" w:cs="Courier New"/>
          <w:sz w:val="24"/>
          <w:szCs w:val="24"/>
          <w:highlight w:val="none"/>
        </w:rPr>
        <w:t>：</w:t>
      </w:r>
      <w:r>
        <w:rPr>
          <w:rFonts w:ascii="宋体" w:hAnsi="宋体" w:cs="Courier New"/>
          <w:sz w:val="24"/>
          <w:szCs w:val="24"/>
          <w:highlight w:val="none"/>
          <w:u w:val="single"/>
        </w:rPr>
        <w:t xml:space="preserve">    </w:t>
      </w:r>
      <w:r>
        <w:rPr>
          <w:rFonts w:hint="eastAsia" w:ascii="宋体" w:hAnsi="宋体" w:cs="Courier New"/>
          <w:sz w:val="24"/>
          <w:szCs w:val="24"/>
          <w:highlight w:val="none"/>
        </w:rPr>
        <w:t>（签字或盖章）</w:t>
      </w:r>
    </w:p>
    <w:p w14:paraId="19B0264D">
      <w:pPr>
        <w:adjustRightInd w:val="0"/>
        <w:snapToGrid w:val="0"/>
        <w:spacing w:line="360" w:lineRule="auto"/>
        <w:rPr>
          <w:rFonts w:ascii="宋体" w:hAnsi="宋体" w:cs="Courier New"/>
          <w:sz w:val="24"/>
          <w:szCs w:val="24"/>
          <w:highlight w:val="none"/>
        </w:rPr>
      </w:pPr>
      <w:r>
        <w:rPr>
          <w:rFonts w:hint="eastAsia" w:ascii="宋体" w:hAnsi="宋体" w:cs="Courier New"/>
          <w:sz w:val="24"/>
          <w:szCs w:val="24"/>
          <w:highlight w:val="none"/>
        </w:rPr>
        <w:t>联系电话：</w:t>
      </w:r>
      <w:r>
        <w:rPr>
          <w:rFonts w:ascii="宋体" w:hAnsi="宋体" w:cs="Courier New"/>
          <w:sz w:val="24"/>
          <w:szCs w:val="24"/>
          <w:highlight w:val="none"/>
          <w:u w:val="single"/>
        </w:rPr>
        <w:t xml:space="preserve">        </w:t>
      </w:r>
      <w:r>
        <w:rPr>
          <w:rFonts w:hint="eastAsia" w:ascii="宋体" w:hAnsi="宋体" w:cs="Courier New"/>
          <w:sz w:val="24"/>
          <w:szCs w:val="24"/>
          <w:highlight w:val="none"/>
        </w:rPr>
        <w:t xml:space="preserve">                联系电话：</w:t>
      </w:r>
      <w:r>
        <w:rPr>
          <w:rFonts w:ascii="宋体" w:hAnsi="宋体" w:cs="Courier New"/>
          <w:sz w:val="24"/>
          <w:szCs w:val="24"/>
          <w:highlight w:val="none"/>
          <w:u w:val="single"/>
        </w:rPr>
        <w:t xml:space="preserve">        </w:t>
      </w:r>
      <w:r>
        <w:rPr>
          <w:rFonts w:hint="eastAsia" w:ascii="宋体" w:hAnsi="宋体" w:cs="Courier New"/>
          <w:sz w:val="24"/>
          <w:szCs w:val="24"/>
          <w:highlight w:val="none"/>
        </w:rPr>
        <w:t xml:space="preserve">          </w:t>
      </w:r>
    </w:p>
    <w:p w14:paraId="2C2FB72D">
      <w:pPr>
        <w:adjustRightInd w:val="0"/>
        <w:snapToGrid w:val="0"/>
        <w:spacing w:line="360" w:lineRule="auto"/>
        <w:ind w:firstLine="480" w:firstLineChars="200"/>
        <w:rPr>
          <w:rFonts w:ascii="宋体" w:hAnsi="宋体"/>
          <w:bCs/>
          <w:sz w:val="24"/>
          <w:szCs w:val="24"/>
          <w:highlight w:val="none"/>
        </w:rPr>
      </w:pPr>
      <w:r>
        <w:rPr>
          <w:rFonts w:hint="eastAsia" w:ascii="宋体" w:hAnsi="宋体"/>
          <w:sz w:val="24"/>
          <w:szCs w:val="24"/>
          <w:highlight w:val="none"/>
        </w:rPr>
        <w:t xml:space="preserve">                                    </w:t>
      </w:r>
      <w:r>
        <w:rPr>
          <w:rFonts w:ascii="宋体" w:hAnsi="宋体"/>
          <w:sz w:val="24"/>
          <w:szCs w:val="24"/>
          <w:highlight w:val="none"/>
        </w:rPr>
        <w:t xml:space="preserve">签订日期：      年  </w:t>
      </w:r>
      <w:r>
        <w:rPr>
          <w:rFonts w:hint="eastAsia" w:ascii="宋体" w:hAnsi="宋体"/>
          <w:sz w:val="24"/>
          <w:szCs w:val="24"/>
          <w:highlight w:val="none"/>
        </w:rPr>
        <w:t xml:space="preserve">  </w:t>
      </w:r>
      <w:r>
        <w:rPr>
          <w:rFonts w:ascii="宋体" w:hAnsi="宋体"/>
          <w:sz w:val="24"/>
          <w:szCs w:val="24"/>
          <w:highlight w:val="none"/>
        </w:rPr>
        <w:t xml:space="preserve">月  </w:t>
      </w:r>
      <w:r>
        <w:rPr>
          <w:rFonts w:hint="eastAsia" w:ascii="宋体" w:hAnsi="宋体"/>
          <w:sz w:val="24"/>
          <w:szCs w:val="24"/>
          <w:highlight w:val="none"/>
        </w:rPr>
        <w:t xml:space="preserve"> </w:t>
      </w:r>
      <w:r>
        <w:rPr>
          <w:rFonts w:ascii="宋体" w:hAnsi="宋体"/>
          <w:sz w:val="24"/>
          <w:szCs w:val="24"/>
          <w:highlight w:val="none"/>
        </w:rPr>
        <w:t>日</w:t>
      </w:r>
    </w:p>
    <w:p w14:paraId="1912E9CF">
      <w:pPr>
        <w:adjustRightInd w:val="0"/>
        <w:snapToGrid w:val="0"/>
        <w:spacing w:line="360" w:lineRule="auto"/>
        <w:ind w:firstLine="480" w:firstLineChars="200"/>
        <w:rPr>
          <w:rFonts w:ascii="宋体" w:hAnsi="宋体" w:cs="宋体"/>
          <w:sz w:val="24"/>
          <w:szCs w:val="24"/>
          <w:highlight w:val="none"/>
        </w:rPr>
      </w:pPr>
    </w:p>
    <w:p w14:paraId="0F6FD3F1">
      <w:pPr>
        <w:adjustRightInd w:val="0"/>
        <w:snapToGrid w:val="0"/>
        <w:spacing w:line="360" w:lineRule="auto"/>
        <w:ind w:firstLine="480" w:firstLineChars="200"/>
        <w:rPr>
          <w:rFonts w:ascii="宋体" w:hAnsi="宋体" w:cs="宋体"/>
          <w:sz w:val="24"/>
          <w:szCs w:val="24"/>
          <w:highlight w:val="none"/>
        </w:rPr>
      </w:pPr>
    </w:p>
    <w:p w14:paraId="758F88DF">
      <w:pPr>
        <w:autoSpaceDE w:val="0"/>
        <w:autoSpaceDN w:val="0"/>
        <w:adjustRightInd w:val="0"/>
        <w:snapToGrid w:val="0"/>
        <w:spacing w:line="360" w:lineRule="auto"/>
        <w:rPr>
          <w:rFonts w:ascii="宋体" w:hAnsi="宋体"/>
          <w:b/>
          <w:bCs/>
          <w:sz w:val="28"/>
          <w:szCs w:val="28"/>
          <w:highlight w:val="none"/>
        </w:rPr>
      </w:pPr>
      <w:r>
        <w:rPr>
          <w:rFonts w:ascii="宋体" w:hAnsi="宋体"/>
          <w:b/>
          <w:bCs/>
          <w:sz w:val="28"/>
          <w:szCs w:val="28"/>
          <w:highlight w:val="none"/>
        </w:rPr>
        <w:br w:type="page"/>
      </w:r>
      <w:r>
        <w:rPr>
          <w:rFonts w:ascii="宋体" w:hAnsi="宋体" w:cs="宋体"/>
          <w:sz w:val="24"/>
          <w:szCs w:val="24"/>
          <w:highlight w:val="none"/>
        </w:rPr>
        <w:t>合同附件</w:t>
      </w:r>
      <w:r>
        <w:rPr>
          <w:rFonts w:hint="eastAsia" w:ascii="宋体" w:hAnsi="宋体" w:cs="宋体"/>
          <w:sz w:val="24"/>
          <w:szCs w:val="24"/>
          <w:highlight w:val="none"/>
        </w:rPr>
        <w:t>一</w:t>
      </w:r>
      <w:r>
        <w:rPr>
          <w:rFonts w:ascii="宋体" w:hAnsi="宋体" w:cs="宋体"/>
          <w:sz w:val="24"/>
          <w:szCs w:val="24"/>
          <w:highlight w:val="none"/>
        </w:rPr>
        <w:t>：</w:t>
      </w:r>
    </w:p>
    <w:p w14:paraId="2C77F3D0">
      <w:pPr>
        <w:spacing w:line="360" w:lineRule="auto"/>
        <w:jc w:val="center"/>
        <w:rPr>
          <w:rFonts w:ascii="宋体" w:hAnsi="宋体"/>
          <w:b/>
          <w:bCs/>
          <w:sz w:val="30"/>
          <w:szCs w:val="30"/>
          <w:highlight w:val="none"/>
        </w:rPr>
      </w:pPr>
      <w:r>
        <w:rPr>
          <w:rFonts w:ascii="宋体" w:hAnsi="宋体"/>
          <w:b/>
          <w:bCs/>
          <w:sz w:val="30"/>
          <w:szCs w:val="30"/>
          <w:highlight w:val="none"/>
        </w:rPr>
        <w:t>廉政合同协议书</w:t>
      </w:r>
    </w:p>
    <w:p w14:paraId="48E420B9">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根据</w:t>
      </w:r>
      <w:r>
        <w:rPr>
          <w:rFonts w:hint="eastAsia" w:ascii="宋体" w:hAnsi="宋体" w:cs="宋体"/>
          <w:sz w:val="24"/>
          <w:szCs w:val="24"/>
          <w:highlight w:val="none"/>
        </w:rPr>
        <w:t>交通运输部</w:t>
      </w:r>
      <w:r>
        <w:rPr>
          <w:rFonts w:ascii="宋体" w:hAnsi="宋体" w:cs="宋体"/>
          <w:sz w:val="24"/>
          <w:szCs w:val="24"/>
          <w:highlight w:val="none"/>
        </w:rPr>
        <w:t>《关于在交通基础设施建设中加强廉政建设的若干意见》以及有关工程建设、廉政建设的规定，为做好工程建设中的党风廉政建设，保证工程建设高效优质，保证建设资金的安全和有效使用以及投资效益，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sz w:val="24"/>
          <w:szCs w:val="24"/>
          <w:highlight w:val="none"/>
          <w:u w:val="single"/>
        </w:rPr>
        <w:t>南通市交通运输局</w:t>
      </w:r>
      <w:r>
        <w:rPr>
          <w:rFonts w:ascii="宋体" w:hAnsi="宋体" w:cs="宋体"/>
          <w:sz w:val="24"/>
          <w:szCs w:val="24"/>
          <w:highlight w:val="none"/>
        </w:rPr>
        <w:t>（以下称委托人）与</w:t>
      </w:r>
      <w:r>
        <w:rPr>
          <w:rFonts w:hint="eastAsia" w:ascii="宋体" w:hAnsi="宋体" w:cs="宋体"/>
          <w:sz w:val="24"/>
          <w:szCs w:val="24"/>
          <w:highlight w:val="none"/>
          <w:u w:val="single"/>
          <w:lang w:val="en-US" w:eastAsia="zh-CN"/>
        </w:rPr>
        <w:t xml:space="preserve">            </w:t>
      </w:r>
      <w:r>
        <w:rPr>
          <w:rFonts w:ascii="宋体" w:hAnsi="宋体" w:cs="宋体"/>
          <w:sz w:val="24"/>
          <w:szCs w:val="24"/>
          <w:highlight w:val="none"/>
        </w:rPr>
        <w:t>（以下称受托人），特订立如下合同。</w:t>
      </w:r>
    </w:p>
    <w:p w14:paraId="56B8FD60">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第一条  委托人、受托人双方的权利和义务</w:t>
      </w:r>
    </w:p>
    <w:p w14:paraId="5E13874E">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（一）严格遵守党和国家有关法律法规及</w:t>
      </w:r>
      <w:r>
        <w:rPr>
          <w:rFonts w:hint="eastAsia" w:ascii="宋体" w:hAnsi="宋体" w:cs="宋体"/>
          <w:sz w:val="24"/>
          <w:szCs w:val="24"/>
          <w:highlight w:val="none"/>
        </w:rPr>
        <w:t>交通运输部</w:t>
      </w:r>
      <w:r>
        <w:rPr>
          <w:rFonts w:ascii="宋体" w:hAnsi="宋体" w:cs="宋体"/>
          <w:sz w:val="24"/>
          <w:szCs w:val="24"/>
          <w:highlight w:val="none"/>
        </w:rPr>
        <w:t>的有关规定。</w:t>
      </w:r>
    </w:p>
    <w:p w14:paraId="6BC96A21">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（二）严格遵守</w:t>
      </w:r>
      <w:r>
        <w:rPr>
          <w:rFonts w:hint="eastAsia" w:ascii="宋体" w:hAnsi="宋体" w:cs="宋体"/>
          <w:sz w:val="24"/>
          <w:szCs w:val="24"/>
          <w:highlight w:val="none"/>
          <w:u w:val="single"/>
          <w:lang w:eastAsia="zh-CN"/>
        </w:rPr>
        <w:t>2026年南通市交通工程在建工程安全生产、环境保护等技术服务项目</w:t>
      </w:r>
      <w:r>
        <w:rPr>
          <w:rFonts w:ascii="宋体" w:hAnsi="宋体" w:cs="宋体"/>
          <w:sz w:val="24"/>
          <w:szCs w:val="24"/>
          <w:highlight w:val="none"/>
        </w:rPr>
        <w:t>的合同文件，自觉按合同办事。</w:t>
      </w:r>
    </w:p>
    <w:p w14:paraId="4082C556">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（三）双方的业务活动坚持公开、公正、诚信、透明的原则（除法律认定的商业秘密和合同文件另有规定之外），不得损害国家和集体利益，违反工程建设管理规章制度。</w:t>
      </w:r>
    </w:p>
    <w:p w14:paraId="61B589EA">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（四）建立健全廉政制度，开展廉政教育，设立廉政告示牌，公布举报电话，监督并认真查处违法违纪行为。</w:t>
      </w:r>
    </w:p>
    <w:p w14:paraId="0A8E8F37">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（五）发现对方在业务活动中有违反廉政规定的行为，有及时提醒对方纠正的权利和义务。</w:t>
      </w:r>
    </w:p>
    <w:p w14:paraId="73D173E5">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（六）发现对方严重违反本合同义务条款的行为，有向其上级有关部门举报、建议给予处理并要求告</w:t>
      </w:r>
      <w:r>
        <w:rPr>
          <w:rFonts w:hint="eastAsia" w:ascii="宋体" w:hAnsi="宋体" w:cs="宋体"/>
          <w:sz w:val="24"/>
          <w:szCs w:val="24"/>
          <w:highlight w:val="none"/>
        </w:rPr>
        <w:t>知</w:t>
      </w:r>
      <w:r>
        <w:rPr>
          <w:rFonts w:ascii="宋体" w:hAnsi="宋体" w:cs="宋体"/>
          <w:sz w:val="24"/>
          <w:szCs w:val="24"/>
          <w:highlight w:val="none"/>
        </w:rPr>
        <w:t>处理结果的权利。</w:t>
      </w:r>
    </w:p>
    <w:p w14:paraId="6459CF69">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第二条  委托人的义务</w:t>
      </w:r>
    </w:p>
    <w:p w14:paraId="50DAF3BF">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（一）委托人及其工作人员不得索要或接受受托人的礼金、有价证券和贵重物品，不得由受托人报销任何应由委托人或个人支付的费用等。</w:t>
      </w:r>
    </w:p>
    <w:p w14:paraId="3934402A">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（二）委托人工作人员不得参加受托人安排的超标准宴请和娱乐活动；不得接受受托人提供的通讯工具、交通工具和高档办公用品等。</w:t>
      </w:r>
    </w:p>
    <w:p w14:paraId="2BE7FD1C">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695A1214">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（四）委托人工作人员的配偶、子女不得从事与委托人工程有关的材料设备供应、工程分包、劳务等经济活动等。</w:t>
      </w:r>
    </w:p>
    <w:p w14:paraId="7635D25D">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（五）委托人及其工作人员不得以任何理由向受托人推荐分包单位，不得要求受托人购买合同规定外的材料和设备。</w:t>
      </w:r>
    </w:p>
    <w:p w14:paraId="4069B1D8">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第三条  受托人义务</w:t>
      </w:r>
    </w:p>
    <w:p w14:paraId="6A820231">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（一）受托人不得以任何理由向委托人及其工作人员行贿或馈赠礼金、有价证券、贵重礼品。</w:t>
      </w:r>
    </w:p>
    <w:p w14:paraId="62331871">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（二）受托人不得以任何名义为委托人及其工作人员报销应由委托人单位或个人支付的任何费用。</w:t>
      </w:r>
    </w:p>
    <w:p w14:paraId="4BD37F5B">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（三）受托人不得以任何理由安排委托人工作人员参加超标准宴请及娱乐活动。</w:t>
      </w:r>
    </w:p>
    <w:p w14:paraId="00A26CF1">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（四）受托人不得为委托人单位和个人购置或提供通讯工具、交通工具和高档办公用品等。</w:t>
      </w:r>
    </w:p>
    <w:p w14:paraId="1FBB755A">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第四条  违约责任</w:t>
      </w:r>
    </w:p>
    <w:p w14:paraId="6A442DA4">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（一）委托人及其工作人员违反本合同第一、二条，按管理权限，依据有关规定给予党纪、政纪或组织处理；涉嫌犯罪的，移交司法机关追究刑事责任；给受托人单位造成经济损失的，应予以赔偿。</w:t>
      </w:r>
    </w:p>
    <w:p w14:paraId="25CA4031">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21192C34">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第五条  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14:paraId="29225E99">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第六条  本合同有效期为委托人、受托人双方签署的</w:t>
      </w:r>
      <w:r>
        <w:rPr>
          <w:rFonts w:hint="eastAsia" w:ascii="宋体" w:hAnsi="宋体" w:cs="宋体"/>
          <w:sz w:val="24"/>
          <w:szCs w:val="24"/>
          <w:highlight w:val="none"/>
          <w:u w:val="single"/>
          <w:lang w:eastAsia="zh-CN"/>
        </w:rPr>
        <w:t>2026年南通市交通工程在建工程安全生产、环境保护等技术服务项目</w:t>
      </w:r>
      <w:r>
        <w:rPr>
          <w:rFonts w:ascii="宋体" w:hAnsi="宋体" w:cs="宋体"/>
          <w:sz w:val="24"/>
          <w:szCs w:val="24"/>
          <w:highlight w:val="none"/>
        </w:rPr>
        <w:t>合同期限。</w:t>
      </w:r>
    </w:p>
    <w:p w14:paraId="060A8018">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第七条  本合同作为</w:t>
      </w:r>
      <w:r>
        <w:rPr>
          <w:rFonts w:hint="eastAsia" w:ascii="宋体" w:hAnsi="宋体" w:cs="宋体"/>
          <w:sz w:val="24"/>
          <w:szCs w:val="24"/>
          <w:highlight w:val="none"/>
          <w:u w:val="single"/>
          <w:lang w:eastAsia="zh-CN"/>
        </w:rPr>
        <w:t>2026年南通市交通工程在建工程安全生产、环境保护等技术服务项目</w:t>
      </w:r>
      <w:r>
        <w:rPr>
          <w:rFonts w:ascii="宋体" w:hAnsi="宋体" w:cs="宋体"/>
          <w:sz w:val="24"/>
          <w:szCs w:val="24"/>
          <w:highlight w:val="none"/>
        </w:rPr>
        <w:t>合同的附件，经合同双方签</w:t>
      </w:r>
      <w:r>
        <w:rPr>
          <w:rFonts w:hint="eastAsia" w:ascii="宋体" w:hAnsi="宋体" w:cs="宋体"/>
          <w:sz w:val="24"/>
          <w:szCs w:val="24"/>
          <w:highlight w:val="none"/>
          <w:lang w:eastAsia="zh-CN"/>
        </w:rPr>
        <w:t>署后</w:t>
      </w:r>
      <w:r>
        <w:rPr>
          <w:rFonts w:ascii="宋体" w:hAnsi="宋体" w:cs="宋体"/>
          <w:sz w:val="24"/>
          <w:szCs w:val="24"/>
          <w:highlight w:val="none"/>
        </w:rPr>
        <w:t>立即生效。</w:t>
      </w:r>
    </w:p>
    <w:p w14:paraId="3B7060A1">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第八条  本合同共肆份，</w:t>
      </w:r>
      <w:r>
        <w:rPr>
          <w:rFonts w:hint="eastAsia" w:ascii="宋体" w:hAnsi="宋体" w:cs="宋体"/>
          <w:sz w:val="24"/>
          <w:szCs w:val="24"/>
          <w:highlight w:val="none"/>
        </w:rPr>
        <w:t>双方</w:t>
      </w:r>
      <w:r>
        <w:rPr>
          <w:rFonts w:ascii="宋体" w:hAnsi="宋体" w:cs="宋体"/>
          <w:sz w:val="24"/>
          <w:szCs w:val="24"/>
          <w:highlight w:val="none"/>
        </w:rPr>
        <w:t>各执贰份。</w:t>
      </w:r>
    </w:p>
    <w:p w14:paraId="4F98E819">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lang w:val="en-US" w:eastAsia="zh-CN"/>
        </w:rPr>
        <w:t xml:space="preserve">           </w:t>
      </w:r>
      <w:r>
        <w:rPr>
          <w:rFonts w:hint="eastAsia" w:ascii="宋体" w:hAnsi="宋体" w:eastAsia="宋体" w:cs="宋体"/>
          <w:sz w:val="24"/>
          <w:szCs w:val="24"/>
          <w:highlight w:val="none"/>
        </w:rPr>
        <w:t>（盖章）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受托人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z w:val="24"/>
          <w:szCs w:val="24"/>
          <w:highlight w:val="none"/>
        </w:rPr>
        <w:t xml:space="preserve">（盖章） </w:t>
      </w:r>
    </w:p>
    <w:p w14:paraId="1D42EBE3">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0040AC77">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7"/>
          <w:sz w:val="24"/>
          <w:szCs w:val="24"/>
          <w:highlight w:val="none"/>
          <w:u w:val="single"/>
        </w:rPr>
        <w:t xml:space="preserve"> </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或其委托代理人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14:paraId="0FE5DA0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w:t>
      </w:r>
    </w:p>
    <w:p w14:paraId="14CCDB90">
      <w:pPr>
        <w:autoSpaceDE w:val="0"/>
        <w:autoSpaceDN w:val="0"/>
        <w:adjustRightInd w:val="0"/>
        <w:snapToGrid w:val="0"/>
        <w:spacing w:line="360" w:lineRule="auto"/>
        <w:rPr>
          <w:rFonts w:ascii="宋体" w:hAnsi="宋体" w:cs="宋体"/>
          <w:szCs w:val="21"/>
          <w:highlight w:val="none"/>
        </w:rPr>
      </w:pPr>
      <w:r>
        <w:rPr>
          <w:rFonts w:ascii="宋体" w:hAnsi="宋体" w:cs="宋体"/>
          <w:sz w:val="24"/>
          <w:szCs w:val="24"/>
          <w:highlight w:val="none"/>
        </w:rPr>
        <w:br w:type="page"/>
      </w:r>
      <w:r>
        <w:rPr>
          <w:rFonts w:ascii="宋体" w:hAnsi="宋体" w:cs="宋体"/>
          <w:sz w:val="24"/>
          <w:szCs w:val="24"/>
          <w:highlight w:val="none"/>
        </w:rPr>
        <w:t>合同附件二：</w:t>
      </w:r>
    </w:p>
    <w:p w14:paraId="399A7390">
      <w:pPr>
        <w:spacing w:line="360" w:lineRule="auto"/>
        <w:jc w:val="center"/>
        <w:rPr>
          <w:rFonts w:ascii="宋体" w:hAnsi="宋体"/>
          <w:b/>
          <w:bCs/>
          <w:sz w:val="30"/>
          <w:szCs w:val="30"/>
          <w:highlight w:val="none"/>
        </w:rPr>
      </w:pPr>
      <w:r>
        <w:rPr>
          <w:rFonts w:ascii="宋体" w:hAnsi="宋体"/>
          <w:b/>
          <w:bCs/>
          <w:sz w:val="30"/>
          <w:szCs w:val="30"/>
          <w:highlight w:val="none"/>
        </w:rPr>
        <w:t>安全生产合同协议书</w:t>
      </w:r>
    </w:p>
    <w:p w14:paraId="6C51B585">
      <w:pPr>
        <w:tabs>
          <w:tab w:val="left" w:pos="3081"/>
          <w:tab w:val="left" w:pos="5122"/>
          <w:tab w:val="left" w:pos="6125"/>
          <w:tab w:val="left" w:pos="8619"/>
        </w:tabs>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为在</w:t>
      </w:r>
      <w:r>
        <w:rPr>
          <w:rFonts w:hint="eastAsia" w:ascii="宋体" w:hAnsi="宋体" w:cs="宋体"/>
          <w:sz w:val="24"/>
          <w:szCs w:val="24"/>
          <w:highlight w:val="none"/>
          <w:u w:val="single"/>
          <w:lang w:eastAsia="zh-CN"/>
        </w:rPr>
        <w:t>2026年南通市交通工程在建工程安全生产、环境保护等技术服务项目</w:t>
      </w:r>
      <w:r>
        <w:rPr>
          <w:rFonts w:ascii="宋体" w:hAnsi="宋体" w:cs="宋体"/>
          <w:sz w:val="24"/>
          <w:szCs w:val="24"/>
          <w:highlight w:val="none"/>
        </w:rPr>
        <w:t>（项目名称）</w:t>
      </w:r>
      <w:r>
        <w:rPr>
          <w:rFonts w:hint="eastAsia" w:ascii="宋体" w:hAnsi="宋体" w:cs="宋体"/>
          <w:sz w:val="24"/>
          <w:szCs w:val="24"/>
          <w:highlight w:val="none"/>
          <w:u w:val="single"/>
          <w:lang w:val="en-US" w:eastAsia="zh-CN"/>
        </w:rPr>
        <w:t>/</w:t>
      </w:r>
      <w:r>
        <w:rPr>
          <w:rFonts w:ascii="宋体" w:hAnsi="宋体" w:cs="宋体"/>
          <w:sz w:val="24"/>
          <w:szCs w:val="24"/>
          <w:highlight w:val="none"/>
        </w:rPr>
        <w:t>标段合同的实施过程中切实搞好本项目的安全管理工作</w:t>
      </w:r>
      <w:r>
        <w:rPr>
          <w:rFonts w:ascii="宋体" w:hAnsi="宋体" w:cs="宋体"/>
          <w:spacing w:val="-29"/>
          <w:sz w:val="24"/>
          <w:szCs w:val="24"/>
          <w:highlight w:val="none"/>
        </w:rPr>
        <w:t>，</w:t>
      </w:r>
      <w:r>
        <w:rPr>
          <w:rFonts w:ascii="宋体" w:hAnsi="宋体" w:cs="宋体"/>
          <w:sz w:val="24"/>
          <w:szCs w:val="24"/>
          <w:highlight w:val="none"/>
        </w:rPr>
        <w:t>本项目委托人</w:t>
      </w:r>
      <w:r>
        <w:rPr>
          <w:rFonts w:hint="eastAsia" w:ascii="宋体" w:hAnsi="宋体" w:cs="宋体"/>
          <w:sz w:val="24"/>
          <w:szCs w:val="24"/>
          <w:highlight w:val="none"/>
          <w:u w:val="single"/>
        </w:rPr>
        <w:t>南通市交通运输局</w:t>
      </w:r>
      <w:r>
        <w:rPr>
          <w:rFonts w:ascii="宋体" w:hAnsi="宋体" w:cs="宋体"/>
          <w:sz w:val="24"/>
          <w:szCs w:val="24"/>
          <w:highlight w:val="none"/>
        </w:rPr>
        <w:t>（委托人名称</w:t>
      </w:r>
      <w:r>
        <w:rPr>
          <w:rFonts w:ascii="宋体" w:hAnsi="宋体" w:cs="宋体"/>
          <w:spacing w:val="-13"/>
          <w:sz w:val="24"/>
          <w:szCs w:val="24"/>
          <w:highlight w:val="none"/>
        </w:rPr>
        <w:t>，</w:t>
      </w:r>
      <w:r>
        <w:rPr>
          <w:rFonts w:ascii="宋体" w:hAnsi="宋体" w:cs="宋体"/>
          <w:sz w:val="24"/>
          <w:szCs w:val="24"/>
          <w:highlight w:val="none"/>
        </w:rPr>
        <w:t>以下简称“委托人</w:t>
      </w:r>
      <w:r>
        <w:rPr>
          <w:rFonts w:ascii="宋体" w:hAnsi="宋体" w:cs="宋体"/>
          <w:spacing w:val="-7"/>
          <w:sz w:val="24"/>
          <w:szCs w:val="24"/>
          <w:highlight w:val="none"/>
        </w:rPr>
        <w:t>”）</w:t>
      </w:r>
      <w:r>
        <w:rPr>
          <w:rFonts w:ascii="宋体" w:hAnsi="宋体" w:cs="宋体"/>
          <w:sz w:val="24"/>
          <w:szCs w:val="24"/>
          <w:highlight w:val="none"/>
        </w:rPr>
        <w:t>与受托人</w:t>
      </w:r>
      <w:r>
        <w:rPr>
          <w:rFonts w:hint="eastAsia" w:ascii="宋体" w:hAnsi="宋体" w:cs="宋体"/>
          <w:sz w:val="24"/>
          <w:szCs w:val="24"/>
          <w:highlight w:val="none"/>
          <w:u w:val="single"/>
          <w:lang w:val="en-US" w:eastAsia="zh-CN"/>
        </w:rPr>
        <w:t xml:space="preserve">                </w:t>
      </w:r>
      <w:r>
        <w:rPr>
          <w:rFonts w:ascii="宋体" w:hAnsi="宋体" w:cs="宋体"/>
          <w:sz w:val="24"/>
          <w:szCs w:val="24"/>
          <w:highlight w:val="none"/>
        </w:rPr>
        <w:t>（受托人名称</w:t>
      </w:r>
      <w:r>
        <w:rPr>
          <w:rFonts w:ascii="宋体" w:hAnsi="宋体" w:cs="宋体"/>
          <w:spacing w:val="-12"/>
          <w:sz w:val="24"/>
          <w:szCs w:val="24"/>
          <w:highlight w:val="none"/>
        </w:rPr>
        <w:t>，</w:t>
      </w:r>
      <w:r>
        <w:rPr>
          <w:rFonts w:ascii="宋体" w:hAnsi="宋体" w:cs="宋体"/>
          <w:sz w:val="24"/>
          <w:szCs w:val="24"/>
          <w:highlight w:val="none"/>
        </w:rPr>
        <w:t>以下简称“受托人”）特此签订安全生产合同。</w:t>
      </w:r>
    </w:p>
    <w:p w14:paraId="6B21D525">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1.委托人职责</w:t>
      </w:r>
    </w:p>
    <w:p w14:paraId="09999995">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（1）严格遵守国家有关安全生产的法律法规，认真执行工程承包合同中的有关安全要求。</w:t>
      </w:r>
    </w:p>
    <w:p w14:paraId="16A6C1B7">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（2）按照“安全第一、预防为主、综合治理”和坚持“管生产必须管安全”的原则进行安全生产管理，做到生产与安全工作同时计划、布置、检查、总结和评比。</w:t>
      </w:r>
    </w:p>
    <w:p w14:paraId="6A4595D1">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（3）重要的安全设施必须坚持与主体工程“三同时”的原则，即：同时设计、审批，同时施工，同时验收，投入使用。</w:t>
      </w:r>
    </w:p>
    <w:p w14:paraId="2116D86D">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（4）定期召开安全生产调度会，及时传达中央及地方有关安全生产的精神。</w:t>
      </w:r>
    </w:p>
    <w:p w14:paraId="5A448A71">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（5）组织对受托人进行安全生产检查，监督受托人及时处理发现的各种安全隐患。</w:t>
      </w:r>
    </w:p>
    <w:p w14:paraId="642C2747">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2.受托人职责</w:t>
      </w:r>
    </w:p>
    <w:p w14:paraId="2B76E5BB">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14:paraId="65710B1D">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w:t>
      </w:r>
      <w:r>
        <w:rPr>
          <w:rFonts w:ascii="宋体" w:hAnsi="宋体" w:cs="宋体"/>
          <w:spacing w:val="-5"/>
          <w:sz w:val="24"/>
          <w:szCs w:val="24"/>
          <w:highlight w:val="none"/>
        </w:rPr>
        <w:t>遵守本合同的各项规定，做到生产与安全工作同时计划、布置、检查、总结和评比。</w:t>
      </w:r>
    </w:p>
    <w:p w14:paraId="7F38B444">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（3）建立健全安全生产责任制。</w:t>
      </w:r>
    </w:p>
    <w:p w14:paraId="5CB6726D">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（4）受托人在任何时候都应采取各种合理的预防措施，防止其员工发生任何违法、</w:t>
      </w:r>
      <w:r>
        <w:rPr>
          <w:rFonts w:hint="eastAsia" w:ascii="宋体" w:hAnsi="宋体" w:cs="宋体"/>
          <w:sz w:val="24"/>
          <w:szCs w:val="24"/>
          <w:highlight w:val="none"/>
        </w:rPr>
        <w:t>违纪</w:t>
      </w:r>
      <w:r>
        <w:rPr>
          <w:rFonts w:ascii="宋体" w:hAnsi="宋体" w:cs="宋体"/>
          <w:sz w:val="24"/>
          <w:szCs w:val="24"/>
          <w:highlight w:val="none"/>
        </w:rPr>
        <w:t>、暴力或妨碍治安的行为。</w:t>
      </w:r>
    </w:p>
    <w:p w14:paraId="30841A06">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D2CA53B">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（6）安全生产费用按照《公路水运工程安全生产监督管理办法》的相关规定使用和管理。</w:t>
      </w:r>
    </w:p>
    <w:p w14:paraId="28F548CD">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3.违约责任</w:t>
      </w:r>
    </w:p>
    <w:p w14:paraId="21DECA18">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如因委托人或受托人违约造成安全事故，将依法追究责任。</w:t>
      </w:r>
    </w:p>
    <w:p w14:paraId="6ADE784E">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4.本合同由双方法定代表人或其授权的代理人签署并加盖单</w:t>
      </w:r>
      <w:r>
        <w:rPr>
          <w:rFonts w:hint="eastAsia" w:ascii="宋体" w:hAnsi="宋体" w:cs="宋体"/>
          <w:sz w:val="24"/>
          <w:szCs w:val="24"/>
          <w:highlight w:val="none"/>
          <w:lang w:eastAsia="zh-CN"/>
        </w:rPr>
        <w:t>位公</w:t>
      </w:r>
      <w:r>
        <w:rPr>
          <w:rFonts w:ascii="宋体" w:hAnsi="宋体" w:cs="宋体"/>
          <w:sz w:val="24"/>
          <w:szCs w:val="24"/>
          <w:highlight w:val="none"/>
        </w:rPr>
        <w:t>章后生效，项目验收结束后失效。</w:t>
      </w:r>
    </w:p>
    <w:p w14:paraId="4F2C52E1">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5.本合同正本二份</w:t>
      </w:r>
      <w:r>
        <w:rPr>
          <w:rFonts w:ascii="宋体" w:hAnsi="宋体" w:cs="宋体"/>
          <w:spacing w:val="2"/>
          <w:sz w:val="24"/>
          <w:szCs w:val="24"/>
          <w:highlight w:val="none"/>
        </w:rPr>
        <w:t>、</w:t>
      </w:r>
      <w:r>
        <w:rPr>
          <w:rFonts w:ascii="宋体" w:hAnsi="宋体" w:cs="宋体"/>
          <w:sz w:val="24"/>
          <w:szCs w:val="24"/>
          <w:highlight w:val="none"/>
        </w:rPr>
        <w:t>副</w:t>
      </w:r>
      <w:r>
        <w:rPr>
          <w:rFonts w:ascii="宋体" w:hAnsi="宋体" w:cs="宋体"/>
          <w:spacing w:val="2"/>
          <w:sz w:val="24"/>
          <w:szCs w:val="24"/>
          <w:highlight w:val="none"/>
        </w:rPr>
        <w:t>本</w:t>
      </w:r>
      <w:r>
        <w:rPr>
          <w:rFonts w:ascii="宋体" w:hAnsi="宋体" w:cs="宋体"/>
          <w:spacing w:val="2"/>
          <w:sz w:val="24"/>
          <w:szCs w:val="24"/>
          <w:highlight w:val="none"/>
          <w:u w:val="single"/>
        </w:rPr>
        <w:t xml:space="preserve"> </w:t>
      </w:r>
      <w:r>
        <w:rPr>
          <w:rFonts w:hint="eastAsia" w:ascii="宋体" w:hAnsi="宋体" w:cs="宋体"/>
          <w:spacing w:val="2"/>
          <w:sz w:val="24"/>
          <w:szCs w:val="24"/>
          <w:highlight w:val="none"/>
          <w:u w:val="single"/>
          <w:lang w:val="en-US" w:eastAsia="zh-CN"/>
        </w:rPr>
        <w:t xml:space="preserve">二 </w:t>
      </w:r>
      <w:r>
        <w:rPr>
          <w:rFonts w:ascii="宋体" w:hAnsi="宋体" w:cs="宋体"/>
          <w:sz w:val="24"/>
          <w:szCs w:val="24"/>
          <w:highlight w:val="none"/>
        </w:rPr>
        <w:t>份，合同双</w:t>
      </w:r>
      <w:r>
        <w:rPr>
          <w:rFonts w:ascii="宋体" w:hAnsi="宋体" w:cs="宋体"/>
          <w:spacing w:val="2"/>
          <w:sz w:val="24"/>
          <w:szCs w:val="24"/>
          <w:highlight w:val="none"/>
        </w:rPr>
        <w:t>方</w:t>
      </w:r>
      <w:r>
        <w:rPr>
          <w:rFonts w:ascii="宋体" w:hAnsi="宋体" w:cs="宋体"/>
          <w:sz w:val="24"/>
          <w:szCs w:val="24"/>
          <w:highlight w:val="none"/>
        </w:rPr>
        <w:t>各执正本一份，副</w:t>
      </w:r>
      <w:r>
        <w:rPr>
          <w:rFonts w:ascii="宋体" w:hAnsi="宋体" w:cs="宋体"/>
          <w:spacing w:val="5"/>
          <w:sz w:val="24"/>
          <w:szCs w:val="24"/>
          <w:highlight w:val="none"/>
        </w:rPr>
        <w:t>本</w:t>
      </w:r>
      <w:r>
        <w:rPr>
          <w:rFonts w:ascii="宋体" w:hAnsi="宋体" w:cs="宋体"/>
          <w:spacing w:val="5"/>
          <w:sz w:val="24"/>
          <w:szCs w:val="24"/>
          <w:highlight w:val="none"/>
          <w:u w:val="single"/>
        </w:rPr>
        <w:t xml:space="preserve"> </w:t>
      </w:r>
      <w:r>
        <w:rPr>
          <w:rFonts w:hint="eastAsia" w:ascii="宋体" w:hAnsi="宋体" w:cs="宋体"/>
          <w:spacing w:val="5"/>
          <w:sz w:val="24"/>
          <w:szCs w:val="24"/>
          <w:highlight w:val="none"/>
          <w:u w:val="single"/>
          <w:lang w:val="en-US" w:eastAsia="zh-CN"/>
        </w:rPr>
        <w:t xml:space="preserve">一 </w:t>
      </w:r>
      <w:r>
        <w:rPr>
          <w:rFonts w:ascii="宋体" w:hAnsi="宋体" w:cs="宋体"/>
          <w:sz w:val="24"/>
          <w:szCs w:val="24"/>
          <w:highlight w:val="none"/>
        </w:rPr>
        <w:t>份，当正本与副本的内容不一致时，以正本为准。</w:t>
      </w:r>
    </w:p>
    <w:p w14:paraId="0A12DF52">
      <w:pPr>
        <w:adjustRightInd w:val="0"/>
        <w:snapToGrid w:val="0"/>
        <w:spacing w:line="360" w:lineRule="auto"/>
        <w:ind w:firstLine="480" w:firstLineChars="200"/>
        <w:rPr>
          <w:rFonts w:ascii="宋体" w:hAnsi="宋体" w:cs="宋体"/>
          <w:sz w:val="24"/>
          <w:szCs w:val="24"/>
          <w:highlight w:val="none"/>
        </w:rPr>
      </w:pPr>
    </w:p>
    <w:p w14:paraId="2BC19B83">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lang w:val="en-US" w:eastAsia="zh-CN"/>
        </w:rPr>
        <w:t xml:space="preserve">           </w:t>
      </w:r>
      <w:r>
        <w:rPr>
          <w:rFonts w:hint="eastAsia" w:ascii="宋体" w:hAnsi="宋体" w:eastAsia="宋体" w:cs="宋体"/>
          <w:sz w:val="24"/>
          <w:szCs w:val="24"/>
          <w:highlight w:val="none"/>
        </w:rPr>
        <w:t>（盖章）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受托人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z w:val="24"/>
          <w:szCs w:val="24"/>
          <w:highlight w:val="none"/>
        </w:rPr>
        <w:t xml:space="preserve">（盖章） </w:t>
      </w:r>
    </w:p>
    <w:p w14:paraId="4285F10D">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43AEC36A">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7"/>
          <w:sz w:val="24"/>
          <w:szCs w:val="24"/>
          <w:highlight w:val="none"/>
          <w:u w:val="single"/>
        </w:rPr>
        <w:t xml:space="preserve"> </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或其委托代理人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14:paraId="754BDE2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w:t>
      </w:r>
    </w:p>
    <w:p w14:paraId="184499CD">
      <w:pPr>
        <w:tabs>
          <w:tab w:val="left" w:pos="1920"/>
          <w:tab w:val="left" w:pos="2130"/>
          <w:tab w:val="left" w:pos="2760"/>
          <w:tab w:val="left" w:pos="5945"/>
          <w:tab w:val="left" w:pos="7025"/>
          <w:tab w:val="left" w:pos="7865"/>
          <w:tab w:val="left" w:pos="8705"/>
        </w:tabs>
        <w:adjustRightInd w:val="0"/>
        <w:snapToGrid w:val="0"/>
        <w:spacing w:line="360" w:lineRule="auto"/>
        <w:ind w:firstLine="480" w:firstLineChars="200"/>
        <w:rPr>
          <w:rFonts w:ascii="宋体" w:hAnsi="宋体" w:cs="宋体"/>
          <w:sz w:val="24"/>
          <w:szCs w:val="24"/>
          <w:highlight w:val="none"/>
        </w:rPr>
      </w:pPr>
    </w:p>
    <w:p w14:paraId="6B458C48">
      <w:pPr>
        <w:rPr>
          <w:rFonts w:ascii="宋体" w:hAnsi="宋体" w:cs="宋体"/>
          <w:b/>
          <w:bCs/>
          <w:sz w:val="36"/>
          <w:szCs w:val="36"/>
          <w:highlight w:val="none"/>
        </w:rPr>
      </w:pPr>
      <w:r>
        <w:rPr>
          <w:rFonts w:hint="eastAsia" w:ascii="宋体" w:hAnsi="宋体" w:cs="宋体"/>
          <w:sz w:val="24"/>
          <w:highlight w:val="none"/>
        </w:rPr>
        <w:br w:type="page"/>
      </w:r>
    </w:p>
    <w:bookmarkEnd w:id="110"/>
    <w:bookmarkEnd w:id="111"/>
    <w:p w14:paraId="25848D21">
      <w:pPr>
        <w:spacing w:line="360" w:lineRule="auto"/>
        <w:jc w:val="center"/>
        <w:rPr>
          <w:rFonts w:ascii="宋体" w:hAnsi="宋体" w:cs="宋体"/>
          <w:bCs/>
          <w:sz w:val="36"/>
          <w:szCs w:val="36"/>
          <w:highlight w:val="none"/>
        </w:rPr>
      </w:pPr>
      <w:r>
        <w:rPr>
          <w:rFonts w:hint="eastAsia" w:ascii="宋体" w:hAnsi="宋体" w:cs="宋体"/>
          <w:bCs/>
          <w:sz w:val="36"/>
          <w:szCs w:val="36"/>
          <w:highlight w:val="none"/>
        </w:rPr>
        <w:t>第六部分  投标文件组成</w:t>
      </w:r>
    </w:p>
    <w:p w14:paraId="6C63B19E">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投标文件由资格审查证明材料、商务技术标、价格标、电子版投标文件四部分组成。</w:t>
      </w:r>
    </w:p>
    <w:p w14:paraId="4895B85E">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一、资格审查证明材料（</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4029F56C">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投标人符合《中华人民共和国政府采购法》第二</w:t>
      </w:r>
      <w:r>
        <w:rPr>
          <w:rFonts w:hint="eastAsia" w:ascii="宋体" w:hAnsi="宋体" w:cs="宋体"/>
          <w:sz w:val="24"/>
          <w:highlight w:val="none"/>
          <w:lang w:val="zh-CN"/>
        </w:rPr>
        <w:t>十二条规定条件的声明函（格式见附件）；</w:t>
      </w:r>
    </w:p>
    <w:p w14:paraId="3672D9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2.提供法定代表人身份证明原件</w:t>
      </w:r>
      <w:r>
        <w:rPr>
          <w:rFonts w:hint="eastAsia" w:ascii="宋体" w:hAnsi="宋体" w:cs="宋体"/>
          <w:sz w:val="24"/>
          <w:highlight w:val="none"/>
          <w:lang w:val="zh-CN"/>
        </w:rPr>
        <w:t>（格式见附件）；</w:t>
      </w:r>
    </w:p>
    <w:p w14:paraId="3C2E17B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法定代表人授权委托书原件，投标代表本人身份证复印件（格式见附件）；</w:t>
      </w:r>
    </w:p>
    <w:p w14:paraId="641643B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按</w:t>
      </w:r>
      <w:r>
        <w:rPr>
          <w:rFonts w:hint="eastAsia" w:ascii="宋体" w:hAnsi="宋体" w:cs="宋体"/>
          <w:sz w:val="24"/>
          <w:highlight w:val="none"/>
        </w:rPr>
        <w:t>招标</w:t>
      </w:r>
      <w:r>
        <w:rPr>
          <w:rFonts w:hint="eastAsia" w:ascii="宋体" w:hAnsi="宋体" w:cs="宋体"/>
          <w:sz w:val="24"/>
          <w:highlight w:val="none"/>
          <w:lang w:val="zh-CN"/>
        </w:rPr>
        <w:t>公告资格要求提供相应的佐证材料（以下佐证材料须提供复印件（或扫描件）并加盖投标</w:t>
      </w:r>
      <w:r>
        <w:rPr>
          <w:rFonts w:hint="eastAsia" w:ascii="宋体" w:hAnsi="宋体" w:cs="宋体"/>
          <w:sz w:val="24"/>
          <w:highlight w:val="none"/>
        </w:rPr>
        <w:t>人</w:t>
      </w:r>
      <w:r>
        <w:rPr>
          <w:rFonts w:hint="eastAsia" w:ascii="宋体" w:hAnsi="宋体" w:cs="宋体"/>
          <w:sz w:val="24"/>
          <w:highlight w:val="none"/>
          <w:lang w:val="zh-CN"/>
        </w:rPr>
        <w:t>公章）：</w:t>
      </w:r>
    </w:p>
    <w:p w14:paraId="69163B4F">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color w:val="000000"/>
          <w:sz w:val="24"/>
          <w:szCs w:val="21"/>
          <w:highlight w:val="none"/>
        </w:rPr>
        <w:t>（1）提供法人或者其他组织的营业执照等证明文件，自然人的身份证明</w:t>
      </w:r>
      <w:r>
        <w:rPr>
          <w:rFonts w:hint="eastAsia" w:ascii="宋体" w:hAnsi="宋体" w:cs="宋体"/>
          <w:sz w:val="24"/>
          <w:highlight w:val="none"/>
          <w:lang w:val="zh-CN"/>
        </w:rPr>
        <w:t>；</w:t>
      </w:r>
    </w:p>
    <w:p w14:paraId="0CF8C12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eastAsia="宋体" w:cs="宋体"/>
          <w:color w:val="000000"/>
          <w:kern w:val="2"/>
          <w:sz w:val="24"/>
          <w:szCs w:val="21"/>
          <w:highlight w:val="none"/>
        </w:rPr>
        <w:t>提供项目负责人职称证书</w:t>
      </w:r>
      <w:r>
        <w:rPr>
          <w:rFonts w:hint="eastAsia" w:ascii="宋体" w:hAnsi="宋体" w:eastAsia="宋体" w:cs="宋体"/>
          <w:color w:val="000000"/>
          <w:kern w:val="2"/>
          <w:sz w:val="24"/>
          <w:szCs w:val="21"/>
          <w:highlight w:val="none"/>
          <w:lang w:eastAsia="zh-CN"/>
        </w:rPr>
        <w:t>（</w:t>
      </w:r>
      <w:r>
        <w:rPr>
          <w:rFonts w:hint="eastAsia" w:ascii="宋体" w:hAnsi="宋体" w:eastAsia="宋体" w:cs="宋体"/>
          <w:color w:val="000000"/>
          <w:sz w:val="24"/>
          <w:szCs w:val="21"/>
          <w:highlight w:val="none"/>
        </w:rPr>
        <w:t>若职称证书不能显示专业的，须同时提供可体现职称专业的职称评定资料</w:t>
      </w:r>
      <w:r>
        <w:rPr>
          <w:rFonts w:hint="eastAsia" w:ascii="宋体" w:hAnsi="宋体" w:eastAsia="宋体" w:cs="宋体"/>
          <w:color w:val="000000"/>
          <w:kern w:val="2"/>
          <w:sz w:val="24"/>
          <w:szCs w:val="21"/>
          <w:highlight w:val="none"/>
          <w:lang w:eastAsia="zh-CN"/>
        </w:rPr>
        <w:t>）</w:t>
      </w:r>
      <w:r>
        <w:rPr>
          <w:rFonts w:hint="eastAsia" w:ascii="宋体" w:hAnsi="宋体" w:cs="宋体"/>
          <w:sz w:val="24"/>
          <w:highlight w:val="none"/>
        </w:rPr>
        <w:t>；</w:t>
      </w:r>
    </w:p>
    <w:p w14:paraId="4BE7B91B">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5.其他需要提交的资格审查证明材料。</w:t>
      </w:r>
    </w:p>
    <w:p w14:paraId="7B4EBEFD">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二、商务技术标（</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752BDC91">
      <w:pPr>
        <w:adjustRightInd w:val="0"/>
        <w:snapToGrid w:val="0"/>
        <w:spacing w:line="360" w:lineRule="auto"/>
        <w:ind w:firstLine="480" w:firstLineChars="200"/>
        <w:rPr>
          <w:rFonts w:hint="eastAsia" w:ascii="宋体" w:hAnsi="宋体" w:cs="宋体"/>
          <w:bCs/>
          <w:sz w:val="24"/>
          <w:highlight w:val="none"/>
          <w:lang w:val="zh-CN"/>
        </w:rPr>
      </w:pPr>
      <w:r>
        <w:rPr>
          <w:rFonts w:hint="eastAsia" w:ascii="宋体" w:hAnsi="宋体" w:cs="宋体"/>
          <w:bCs/>
          <w:sz w:val="24"/>
          <w:highlight w:val="none"/>
          <w:lang w:val="zh-CN"/>
        </w:rPr>
        <w:t>1.投标人情况一览表；（格式见附件）</w:t>
      </w:r>
    </w:p>
    <w:p w14:paraId="092EEEC0">
      <w:pPr>
        <w:adjustRightInd w:val="0"/>
        <w:snapToGrid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2.实质性响应承诺书；（格式见附件）</w:t>
      </w:r>
    </w:p>
    <w:p w14:paraId="3823CA57">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3</w:t>
      </w:r>
      <w:r>
        <w:rPr>
          <w:rFonts w:hint="eastAsia" w:ascii="宋体" w:hAnsi="宋体" w:cs="宋体"/>
          <w:bCs/>
          <w:sz w:val="24"/>
          <w:highlight w:val="none"/>
          <w:lang w:val="zh-CN"/>
        </w:rPr>
        <w:t>.评标办法中所涉及的事项需提供的所有资料；</w:t>
      </w:r>
    </w:p>
    <w:p w14:paraId="454D0EE3">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4</w:t>
      </w:r>
      <w:r>
        <w:rPr>
          <w:rFonts w:hint="eastAsia" w:ascii="宋体" w:hAnsi="宋体" w:cs="宋体"/>
          <w:bCs/>
          <w:sz w:val="24"/>
          <w:highlight w:val="none"/>
          <w:lang w:val="zh-CN"/>
        </w:rPr>
        <w:t>.评标办法中未涉及的事项，投标人认为需要提交的其他资料；</w:t>
      </w:r>
    </w:p>
    <w:p w14:paraId="3BB89791">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en-US" w:eastAsia="zh-CN"/>
        </w:rPr>
        <w:t>5</w:t>
      </w:r>
      <w:r>
        <w:rPr>
          <w:rFonts w:hint="eastAsia" w:ascii="宋体" w:hAnsi="宋体" w:cs="宋体"/>
          <w:sz w:val="24"/>
          <w:highlight w:val="none"/>
          <w:lang w:val="zh-CN"/>
        </w:rPr>
        <w:t>.招标文件中要求提供的其他材料。</w:t>
      </w:r>
    </w:p>
    <w:p w14:paraId="52C136C3">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注：以上证明材料如为复印件均需加盖投标单位公章。为方便评委评审，请投标人按评标办法中所涉及的事项顺序进行编制，可以补充相关材料。</w:t>
      </w:r>
    </w:p>
    <w:p w14:paraId="5E0F7C43">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三、价格标（</w:t>
      </w:r>
      <w:r>
        <w:rPr>
          <w:rFonts w:hint="eastAsia" w:ascii="宋体" w:hAnsi="宋体" w:cs="宋体"/>
          <w:b/>
          <w:bCs/>
          <w:sz w:val="24"/>
          <w:highlight w:val="none"/>
        </w:rPr>
        <w:t>单独装订密封</w:t>
      </w:r>
      <w:r>
        <w:rPr>
          <w:rFonts w:hint="eastAsia" w:ascii="宋体" w:hAnsi="宋体" w:cs="宋体"/>
          <w:b/>
          <w:bCs/>
          <w:sz w:val="24"/>
          <w:highlight w:val="none"/>
          <w:lang w:val="zh-CN"/>
        </w:rPr>
        <w:t>）</w:t>
      </w:r>
    </w:p>
    <w:p w14:paraId="0D15416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1.开标一览表（格式见附件）；</w:t>
      </w:r>
    </w:p>
    <w:p w14:paraId="368AAB03">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投标分项报价表</w:t>
      </w:r>
      <w:r>
        <w:rPr>
          <w:rFonts w:hint="eastAsia" w:ascii="宋体" w:hAnsi="宋体" w:cs="宋体"/>
          <w:sz w:val="24"/>
          <w:highlight w:val="none"/>
          <w:lang w:val="zh-CN"/>
        </w:rPr>
        <w:t>（格式见附件）；</w:t>
      </w:r>
    </w:p>
    <w:p w14:paraId="4BE3DA6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3.中小企业声明函</w:t>
      </w:r>
      <w:r>
        <w:rPr>
          <w:rFonts w:hint="eastAsia" w:ascii="宋体" w:hAnsi="宋体" w:cs="宋体"/>
          <w:sz w:val="24"/>
          <w:highlight w:val="none"/>
          <w:lang w:val="zh-CN"/>
        </w:rPr>
        <w:t>（</w:t>
      </w:r>
      <w:r>
        <w:rPr>
          <w:rFonts w:hint="eastAsia" w:ascii="宋体" w:hAnsi="宋体" w:cs="宋体"/>
          <w:sz w:val="24"/>
          <w:highlight w:val="none"/>
        </w:rPr>
        <w:t>如符合需提供，</w:t>
      </w:r>
      <w:r>
        <w:rPr>
          <w:rFonts w:hint="eastAsia" w:ascii="宋体" w:hAnsi="宋体" w:cs="宋体"/>
          <w:sz w:val="24"/>
          <w:highlight w:val="none"/>
          <w:lang w:val="zh-CN"/>
        </w:rPr>
        <w:t>格式见附件）；</w:t>
      </w:r>
    </w:p>
    <w:p w14:paraId="5FFF81A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4.监狱企业证明函（如符合监狱企业的需提供，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3C583A4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5.残疾人福利性单位声明函（如符合残疾人福利性单位的需提供，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383BC9F0">
      <w:pPr>
        <w:tabs>
          <w:tab w:val="left" w:pos="3375"/>
        </w:tabs>
        <w:autoSpaceDE w:val="0"/>
        <w:autoSpaceDN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四、电子版投标文件（密封至价格标的封袋内）</w:t>
      </w:r>
    </w:p>
    <w:p w14:paraId="6B6BD97B">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34ED92BA">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68CEAF18">
      <w:pPr>
        <w:adjustRightInd w:val="0"/>
        <w:snapToGrid w:val="0"/>
        <w:spacing w:line="360" w:lineRule="auto"/>
        <w:ind w:firstLine="480" w:firstLineChars="200"/>
        <w:rPr>
          <w:rFonts w:ascii="宋体" w:hAnsi="宋体" w:cs="宋体"/>
          <w:sz w:val="24"/>
          <w:highlight w:val="none"/>
        </w:rPr>
      </w:pPr>
    </w:p>
    <w:p w14:paraId="7DA8A955">
      <w:pPr>
        <w:rPr>
          <w:rFonts w:ascii="宋体" w:hAnsi="宋体" w:cs="宋体"/>
          <w:b/>
          <w:bCs/>
          <w:sz w:val="30"/>
          <w:szCs w:val="30"/>
          <w:highlight w:val="none"/>
        </w:rPr>
      </w:pPr>
      <w:r>
        <w:rPr>
          <w:rFonts w:hint="eastAsia" w:ascii="宋体" w:hAnsi="宋体" w:cs="宋体"/>
          <w:b/>
          <w:bCs/>
          <w:sz w:val="30"/>
          <w:szCs w:val="30"/>
          <w:highlight w:val="none"/>
        </w:rPr>
        <w:br w:type="page"/>
      </w:r>
    </w:p>
    <w:p w14:paraId="37BCE04F">
      <w:pPr>
        <w:rPr>
          <w:rFonts w:ascii="宋体" w:hAnsi="宋体" w:cs="宋体"/>
          <w:b/>
          <w:bCs/>
          <w:sz w:val="30"/>
          <w:szCs w:val="30"/>
          <w:highlight w:val="none"/>
        </w:rPr>
      </w:pPr>
      <w:r>
        <w:rPr>
          <w:rFonts w:hint="eastAsia" w:ascii="宋体" w:hAnsi="宋体" w:cs="宋体"/>
          <w:b/>
          <w:bCs/>
          <w:sz w:val="30"/>
          <w:szCs w:val="30"/>
          <w:highlight w:val="none"/>
        </w:rPr>
        <w:t>格式附件如下：</w:t>
      </w:r>
    </w:p>
    <w:p w14:paraId="641EA900">
      <w:pPr>
        <w:pStyle w:val="17"/>
        <w:rPr>
          <w:rFonts w:ascii="宋体" w:hAnsi="宋体" w:eastAsia="宋体" w:cs="宋体"/>
          <w:highlight w:val="none"/>
        </w:rPr>
      </w:pPr>
    </w:p>
    <w:p w14:paraId="7BDF6E48">
      <w:pPr>
        <w:ind w:firstLine="480"/>
        <w:jc w:val="center"/>
        <w:rPr>
          <w:rFonts w:ascii="宋体" w:hAnsi="宋体" w:cs="宋体"/>
          <w:b/>
          <w:color w:val="000000"/>
          <w:sz w:val="30"/>
          <w:szCs w:val="30"/>
          <w:highlight w:val="none"/>
        </w:rPr>
      </w:pPr>
      <w:r>
        <w:rPr>
          <w:rFonts w:hint="eastAsia" w:ascii="宋体" w:hAnsi="宋体" w:cs="宋体"/>
          <w:b/>
          <w:color w:val="000000"/>
          <w:sz w:val="30"/>
          <w:szCs w:val="30"/>
          <w:highlight w:val="none"/>
        </w:rPr>
        <w:t>投标人符合《中华人民共和国政府采购法》第二十二条规定条件的声明函</w:t>
      </w:r>
    </w:p>
    <w:p w14:paraId="621DA872">
      <w:pPr>
        <w:spacing w:line="460" w:lineRule="exact"/>
        <w:rPr>
          <w:rFonts w:ascii="宋体" w:hAnsi="宋体" w:cs="宋体"/>
          <w:b/>
          <w:bCs/>
          <w:color w:val="000000"/>
          <w:sz w:val="44"/>
          <w:szCs w:val="44"/>
          <w:highlight w:val="none"/>
        </w:rPr>
      </w:pPr>
      <w:r>
        <w:rPr>
          <w:rFonts w:hint="eastAsia" w:ascii="宋体" w:hAnsi="宋体" w:cs="宋体"/>
          <w:b/>
          <w:bCs/>
          <w:color w:val="000000"/>
          <w:sz w:val="24"/>
          <w:szCs w:val="21"/>
          <w:highlight w:val="none"/>
        </w:rPr>
        <w:t xml:space="preserve">                       </w:t>
      </w:r>
      <w:r>
        <w:rPr>
          <w:rFonts w:hint="eastAsia" w:ascii="宋体" w:hAnsi="宋体" w:cs="宋体"/>
          <w:b/>
          <w:bCs/>
          <w:color w:val="000000"/>
          <w:sz w:val="44"/>
          <w:szCs w:val="44"/>
          <w:highlight w:val="none"/>
        </w:rPr>
        <w:t xml:space="preserve">   </w:t>
      </w:r>
    </w:p>
    <w:p w14:paraId="47CDEF6D">
      <w:pPr>
        <w:adjustRightInd w:val="0"/>
        <w:snapToGrid w:val="0"/>
        <w:spacing w:line="36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我单位参加</w:t>
      </w:r>
      <w:r>
        <w:rPr>
          <w:rFonts w:hint="eastAsia" w:ascii="宋体" w:hAnsi="宋体" w:cs="宋体"/>
          <w:bCs/>
          <w:color w:val="000000"/>
          <w:sz w:val="24"/>
          <w:szCs w:val="21"/>
          <w:highlight w:val="none"/>
        </w:rPr>
        <w:t>________________（项目名称）投标活动。针对《中华人民共和国政府采购法》第二十二条规定做出如下声明：</w:t>
      </w:r>
    </w:p>
    <w:p w14:paraId="42A620E5">
      <w:pPr>
        <w:adjustRightInd w:val="0"/>
        <w:snapToGrid w:val="0"/>
        <w:spacing w:line="360" w:lineRule="auto"/>
        <w:ind w:firstLine="482"/>
        <w:rPr>
          <w:rFonts w:ascii="宋体" w:hAnsi="宋体" w:cs="宋体"/>
          <w:color w:val="000000"/>
          <w:sz w:val="24"/>
          <w:highlight w:val="none"/>
        </w:rPr>
      </w:pPr>
      <w:r>
        <w:rPr>
          <w:rFonts w:hint="eastAsia" w:ascii="宋体" w:hAnsi="宋体" w:cs="宋体"/>
          <w:bCs/>
          <w:color w:val="000000"/>
          <w:sz w:val="24"/>
          <w:szCs w:val="21"/>
          <w:highlight w:val="none"/>
        </w:rPr>
        <w:t>1.我单位具有独立承担民事责任的能力；</w:t>
      </w:r>
    </w:p>
    <w:p w14:paraId="1B3F057D">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2.我单位具有良好的商业信誉和健全的财务会计制度；</w:t>
      </w:r>
    </w:p>
    <w:p w14:paraId="609F146E">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3.我单位具有履行合同所必需的设备和专业技术能力；</w:t>
      </w:r>
    </w:p>
    <w:p w14:paraId="4C0D16A5">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4.我单位有依法缴纳税收和社会保障资金的良好记录；</w:t>
      </w:r>
    </w:p>
    <w:p w14:paraId="01A6DE6A">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E136A53">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6.我单位满足法律、行政法规规定的其他条件。</w:t>
      </w:r>
    </w:p>
    <w:p w14:paraId="3DBD3898">
      <w:pPr>
        <w:adjustRightInd w:val="0"/>
        <w:snapToGrid w:val="0"/>
        <w:spacing w:line="360" w:lineRule="auto"/>
        <w:rPr>
          <w:rFonts w:ascii="宋体" w:hAnsi="宋体" w:cs="宋体"/>
          <w:bCs/>
          <w:color w:val="000000"/>
          <w:sz w:val="24"/>
          <w:szCs w:val="21"/>
          <w:highlight w:val="none"/>
        </w:rPr>
      </w:pPr>
    </w:p>
    <w:p w14:paraId="388FD8CC">
      <w:pPr>
        <w:adjustRightInd w:val="0"/>
        <w:snapToGrid w:val="0"/>
        <w:spacing w:line="360" w:lineRule="auto"/>
        <w:jc w:val="center"/>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承诺人名称（公章）：</w:t>
      </w:r>
    </w:p>
    <w:p w14:paraId="36F8A338">
      <w:pPr>
        <w:adjustRightInd w:val="0"/>
        <w:snapToGrid w:val="0"/>
        <w:spacing w:line="360" w:lineRule="auto"/>
        <w:jc w:val="right"/>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w:t>
      </w:r>
    </w:p>
    <w:p w14:paraId="3509ECB0">
      <w:pPr>
        <w:adjustRightInd w:val="0"/>
        <w:snapToGrid w:val="0"/>
        <w:spacing w:line="360" w:lineRule="auto"/>
        <w:ind w:firstLine="540"/>
        <w:contextualSpacing/>
        <w:rPr>
          <w:rFonts w:ascii="宋体" w:hAnsi="宋体" w:cs="宋体"/>
          <w:b/>
          <w:szCs w:val="21"/>
          <w:highlight w:val="none"/>
          <w:lang w:val="zh-CN"/>
        </w:rPr>
      </w:pPr>
      <w:r>
        <w:rPr>
          <w:rFonts w:hint="eastAsia" w:ascii="宋体" w:hAnsi="宋体" w:cs="宋体"/>
          <w:bCs/>
          <w:color w:val="000000"/>
          <w:sz w:val="24"/>
          <w:szCs w:val="21"/>
          <w:highlight w:val="none"/>
        </w:rPr>
        <w:t xml:space="preserve">                                 日期：</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年</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月</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日</w:t>
      </w:r>
    </w:p>
    <w:p w14:paraId="0A14E8DB">
      <w:pPr>
        <w:rPr>
          <w:rFonts w:ascii="宋体" w:hAnsi="宋体" w:cs="宋体"/>
          <w:b/>
          <w:bCs/>
          <w:sz w:val="30"/>
          <w:szCs w:val="30"/>
          <w:highlight w:val="none"/>
        </w:rPr>
      </w:pPr>
      <w:r>
        <w:rPr>
          <w:rFonts w:hint="eastAsia" w:ascii="宋体" w:hAnsi="宋体" w:cs="宋体"/>
          <w:b/>
          <w:bCs/>
          <w:sz w:val="30"/>
          <w:szCs w:val="30"/>
          <w:highlight w:val="none"/>
        </w:rPr>
        <w:br w:type="page"/>
      </w:r>
    </w:p>
    <w:p w14:paraId="58412C1F">
      <w:pPr>
        <w:adjustRightInd w:val="0"/>
        <w:snapToGrid w:val="0"/>
        <w:spacing w:line="360" w:lineRule="auto"/>
        <w:ind w:firstLine="20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14:paraId="68DBB443">
      <w:pPr>
        <w:adjustRightInd w:val="0"/>
        <w:snapToGrid w:val="0"/>
        <w:spacing w:line="360" w:lineRule="auto"/>
        <w:ind w:firstLine="200"/>
        <w:rPr>
          <w:rFonts w:ascii="宋体" w:hAnsi="宋体" w:cs="宋体"/>
          <w:sz w:val="24"/>
          <w:highlight w:val="none"/>
        </w:rPr>
      </w:pPr>
    </w:p>
    <w:p w14:paraId="4745417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先生/女士： 现任我单位</w:t>
      </w:r>
      <w:r>
        <w:rPr>
          <w:rFonts w:hint="eastAsia" w:ascii="宋体" w:hAnsi="宋体" w:cs="宋体"/>
          <w:sz w:val="24"/>
          <w:highlight w:val="none"/>
          <w:u w:val="single"/>
        </w:rPr>
        <w:t xml:space="preserve">        </w:t>
      </w:r>
      <w:r>
        <w:rPr>
          <w:rFonts w:hint="eastAsia" w:ascii="宋体" w:hAnsi="宋体" w:cs="宋体"/>
          <w:sz w:val="24"/>
          <w:highlight w:val="none"/>
        </w:rPr>
        <w:t>职务，为法定代表人，特此证明。</w:t>
      </w:r>
    </w:p>
    <w:p w14:paraId="535DDD70">
      <w:pPr>
        <w:adjustRightInd w:val="0"/>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3B3DB797">
      <w:pPr>
        <w:adjustRightInd w:val="0"/>
        <w:snapToGrid w:val="0"/>
        <w:spacing w:line="360" w:lineRule="auto"/>
        <w:rPr>
          <w:rFonts w:ascii="宋体" w:hAnsi="宋体" w:cs="宋体"/>
          <w:sz w:val="24"/>
          <w:highlight w:val="none"/>
        </w:rPr>
      </w:pPr>
    </w:p>
    <w:p w14:paraId="19880CBF">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投标人（盖公章）：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5068F7E">
      <w:pPr>
        <w:adjustRightInd w:val="0"/>
        <w:snapToGrid w:val="0"/>
        <w:spacing w:line="360" w:lineRule="auto"/>
        <w:ind w:firstLine="480" w:firstLineChars="200"/>
        <w:rPr>
          <w:rFonts w:ascii="宋体" w:hAnsi="宋体" w:cs="宋体"/>
          <w:sz w:val="24"/>
          <w:highlight w:val="none"/>
        </w:rPr>
      </w:pPr>
    </w:p>
    <w:p w14:paraId="00C27B04">
      <w:pPr>
        <w:spacing w:line="360" w:lineRule="auto"/>
        <w:ind w:firstLine="482"/>
        <w:rPr>
          <w:rFonts w:ascii="宋体" w:hAnsi="宋体" w:cs="宋体"/>
          <w:b/>
          <w:sz w:val="24"/>
          <w:highlight w:val="none"/>
        </w:rPr>
      </w:pPr>
      <w:r>
        <w:rPr>
          <w:rFonts w:hint="eastAsia" w:ascii="宋体" w:hAnsi="宋体" w:cs="宋体"/>
          <w:b/>
          <w:sz w:val="24"/>
          <w:highlight w:val="none"/>
        </w:rPr>
        <w:t>注：提供法定代表人的身份证复印件（或扫描件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14:paraId="110FBB9E">
      <w:pPr>
        <w:rPr>
          <w:rFonts w:ascii="宋体" w:hAnsi="宋体" w:cs="宋体"/>
          <w:b/>
          <w:bCs/>
          <w:sz w:val="30"/>
          <w:szCs w:val="30"/>
          <w:highlight w:val="none"/>
        </w:rPr>
      </w:pPr>
      <w:r>
        <w:rPr>
          <w:rFonts w:hint="eastAsia" w:ascii="宋体" w:hAnsi="宋体" w:cs="宋体"/>
          <w:b/>
          <w:bCs/>
          <w:sz w:val="30"/>
          <w:szCs w:val="30"/>
          <w:highlight w:val="none"/>
        </w:rPr>
        <w:br w:type="page"/>
      </w:r>
    </w:p>
    <w:p w14:paraId="6E01EC0B">
      <w:pPr>
        <w:adjustRightInd w:val="0"/>
        <w:snapToGrid w:val="0"/>
        <w:spacing w:line="360" w:lineRule="auto"/>
        <w:ind w:firstLine="200"/>
        <w:jc w:val="center"/>
        <w:rPr>
          <w:rFonts w:ascii="宋体" w:hAnsi="宋体" w:cs="宋体"/>
          <w:b/>
          <w:sz w:val="30"/>
          <w:szCs w:val="30"/>
          <w:highlight w:val="none"/>
        </w:rPr>
      </w:pPr>
      <w:r>
        <w:rPr>
          <w:rFonts w:hint="eastAsia" w:ascii="宋体" w:hAnsi="宋体" w:cs="宋体"/>
          <w:b/>
          <w:sz w:val="30"/>
          <w:szCs w:val="30"/>
          <w:highlight w:val="none"/>
        </w:rPr>
        <w:t>法定代表人授权委托书</w:t>
      </w:r>
    </w:p>
    <w:p w14:paraId="6CB6F61D">
      <w:pPr>
        <w:adjustRightInd w:val="0"/>
        <w:snapToGrid w:val="0"/>
        <w:spacing w:line="360" w:lineRule="auto"/>
        <w:ind w:firstLine="200"/>
        <w:rPr>
          <w:rFonts w:ascii="宋体" w:hAnsi="宋体" w:cs="宋体"/>
          <w:sz w:val="32"/>
          <w:szCs w:val="32"/>
          <w:highlight w:val="none"/>
        </w:rPr>
      </w:pPr>
    </w:p>
    <w:p w14:paraId="5CFCF72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（授权单位名称）的法定代表人，现委托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（姓名）（身份证号</w:t>
      </w:r>
      <w:r>
        <w:rPr>
          <w:rFonts w:hint="eastAsia" w:ascii="宋体" w:hAnsi="宋体" w:cs="宋体"/>
          <w:sz w:val="24"/>
          <w:highlight w:val="none"/>
          <w:u w:val="single"/>
        </w:rPr>
        <w:t xml:space="preserve">        </w:t>
      </w:r>
      <w:r>
        <w:rPr>
          <w:rFonts w:hint="eastAsia" w:ascii="宋体" w:hAnsi="宋体" w:cs="宋体"/>
          <w:sz w:val="24"/>
          <w:highlight w:val="none"/>
        </w:rPr>
        <w:t>）为我方代理人，以我方名义全权处理与本次采购项目（编号：</w:t>
      </w:r>
      <w:r>
        <w:rPr>
          <w:rFonts w:hint="eastAsia" w:ascii="宋体" w:hAnsi="宋体" w:cs="宋体"/>
          <w:sz w:val="24"/>
          <w:highlight w:val="none"/>
          <w:u w:val="single"/>
        </w:rPr>
        <w:t xml:space="preserve">        </w:t>
      </w:r>
      <w:r>
        <w:rPr>
          <w:rFonts w:hint="eastAsia" w:ascii="宋体" w:hAnsi="宋体" w:cs="宋体"/>
          <w:sz w:val="24"/>
          <w:highlight w:val="none"/>
        </w:rPr>
        <w:t>）有关的一切事务，其法律后果由我方承担。</w:t>
      </w:r>
    </w:p>
    <w:p w14:paraId="04EDB67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日起生效。代理人无转委托权。</w:t>
      </w:r>
    </w:p>
    <w:p w14:paraId="3C98942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代理人</w:t>
      </w:r>
      <w:r>
        <w:rPr>
          <w:rFonts w:hint="eastAsia" w:ascii="宋体" w:hAnsi="宋体" w:cs="宋体"/>
          <w:sz w:val="24"/>
          <w:highlight w:val="none"/>
          <w:lang w:eastAsia="zh-CN"/>
        </w:rPr>
        <w:t>（</w:t>
      </w:r>
      <w:r>
        <w:rPr>
          <w:rFonts w:hint="eastAsia" w:ascii="宋体" w:hAnsi="宋体" w:cs="宋体"/>
          <w:sz w:val="24"/>
          <w:highlight w:val="none"/>
        </w:rPr>
        <w:t>被授权人</w:t>
      </w:r>
      <w:r>
        <w:rPr>
          <w:rFonts w:hint="eastAsia" w:ascii="宋体" w:hAnsi="宋体" w:cs="宋体"/>
          <w:sz w:val="24"/>
          <w:highlight w:val="none"/>
          <w:lang w:eastAsia="zh-CN"/>
        </w:rPr>
        <w:t>）</w:t>
      </w:r>
      <w:r>
        <w:rPr>
          <w:rFonts w:hint="eastAsia" w:ascii="宋体" w:hAnsi="宋体" w:cs="宋体"/>
          <w:sz w:val="24"/>
          <w:highlight w:val="none"/>
        </w:rPr>
        <w:t>：</w:t>
      </w:r>
    </w:p>
    <w:p w14:paraId="31EF637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授权单位名称（盖章）：</w:t>
      </w:r>
    </w:p>
    <w:p w14:paraId="4D001F6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授权单位法定代表人（签字或盖章）：</w:t>
      </w:r>
    </w:p>
    <w:p w14:paraId="2D0ABAD4">
      <w:pPr>
        <w:adjustRightInd w:val="0"/>
        <w:snapToGrid w:val="0"/>
        <w:spacing w:line="360" w:lineRule="auto"/>
        <w:ind w:firstLine="200"/>
        <w:jc w:val="right"/>
        <w:rPr>
          <w:rFonts w:ascii="宋体" w:hAnsi="宋体" w:cs="宋体"/>
          <w:sz w:val="24"/>
          <w:highlight w:val="none"/>
        </w:rPr>
      </w:pPr>
    </w:p>
    <w:p w14:paraId="13630776">
      <w:pPr>
        <w:adjustRightInd w:val="0"/>
        <w:snapToGrid w:val="0"/>
        <w:spacing w:line="360" w:lineRule="auto"/>
        <w:ind w:firstLine="200"/>
        <w:jc w:val="right"/>
        <w:rPr>
          <w:rFonts w:ascii="宋体" w:hAnsi="宋体" w:cs="宋体"/>
          <w:sz w:val="24"/>
          <w:highlight w:val="none"/>
        </w:rPr>
      </w:pPr>
      <w:r>
        <w:rPr>
          <w:rFonts w:hint="eastAsia" w:ascii="宋体" w:hAnsi="宋体" w:cs="宋体"/>
          <w:sz w:val="24"/>
          <w:highlight w:val="none"/>
        </w:rPr>
        <w:t xml:space="preserve">  年  月  日</w:t>
      </w:r>
    </w:p>
    <w:p w14:paraId="2E398BCB">
      <w:pPr>
        <w:adjustRightInd w:val="0"/>
        <w:snapToGrid w:val="0"/>
        <w:spacing w:line="360" w:lineRule="auto"/>
        <w:ind w:firstLine="463" w:firstLineChars="192"/>
        <w:rPr>
          <w:rFonts w:ascii="宋体" w:hAnsi="宋体" w:cs="宋体"/>
          <w:b/>
          <w:sz w:val="24"/>
          <w:highlight w:val="none"/>
        </w:rPr>
      </w:pPr>
    </w:p>
    <w:p w14:paraId="0A53DBA3">
      <w:pPr>
        <w:spacing w:line="360" w:lineRule="auto"/>
        <w:ind w:firstLine="463"/>
        <w:rPr>
          <w:rFonts w:ascii="宋体" w:hAnsi="宋体" w:cs="宋体"/>
          <w:b/>
          <w:sz w:val="24"/>
          <w:highlight w:val="none"/>
        </w:rPr>
      </w:pPr>
      <w:r>
        <w:rPr>
          <w:rFonts w:hint="eastAsia" w:ascii="宋体" w:hAnsi="宋体" w:cs="宋体"/>
          <w:b/>
          <w:sz w:val="24"/>
          <w:highlight w:val="none"/>
        </w:rPr>
        <w:t>注：提供投标代表本人身份证复印件（或扫描件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14:paraId="1B81B820">
      <w:pPr>
        <w:pStyle w:val="43"/>
        <w:adjustRightInd w:val="0"/>
        <w:spacing w:line="360" w:lineRule="auto"/>
        <w:ind w:firstLine="602" w:firstLineChars="200"/>
        <w:rPr>
          <w:rFonts w:cs="宋体"/>
          <w:color w:val="auto"/>
          <w:sz w:val="21"/>
          <w:szCs w:val="21"/>
          <w:highlight w:val="none"/>
        </w:rPr>
      </w:pPr>
      <w:r>
        <w:rPr>
          <w:rFonts w:hint="eastAsia" w:cs="宋体"/>
          <w:b/>
          <w:sz w:val="30"/>
          <w:szCs w:val="30"/>
          <w:highlight w:val="none"/>
        </w:rPr>
        <w:br w:type="page"/>
      </w:r>
    </w:p>
    <w:p w14:paraId="24A40A5B">
      <w:pPr>
        <w:jc w:val="center"/>
        <w:rPr>
          <w:rFonts w:ascii="宋体" w:hAnsi="宋体" w:cs="宋体"/>
          <w:b/>
          <w:sz w:val="30"/>
          <w:szCs w:val="30"/>
          <w:highlight w:val="none"/>
        </w:rPr>
      </w:pPr>
      <w:r>
        <w:rPr>
          <w:rFonts w:hint="eastAsia" w:ascii="宋体" w:hAnsi="宋体" w:cs="宋体"/>
          <w:b/>
          <w:sz w:val="30"/>
          <w:szCs w:val="30"/>
          <w:highlight w:val="none"/>
        </w:rPr>
        <w:t>投标人情况一览表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4415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5C6C51AA">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单位名称</w:t>
            </w:r>
          </w:p>
        </w:tc>
        <w:tc>
          <w:tcPr>
            <w:tcW w:w="7923" w:type="dxa"/>
            <w:gridSpan w:val="10"/>
            <w:tcBorders>
              <w:top w:val="double" w:color="auto" w:sz="4" w:space="0"/>
              <w:right w:val="double" w:color="auto" w:sz="4" w:space="0"/>
            </w:tcBorders>
            <w:vAlign w:val="center"/>
          </w:tcPr>
          <w:p w14:paraId="4BC4BFA4">
            <w:pPr>
              <w:tabs>
                <w:tab w:val="left" w:pos="4320"/>
              </w:tabs>
              <w:adjustRightInd w:val="0"/>
              <w:snapToGrid w:val="0"/>
              <w:rPr>
                <w:rFonts w:ascii="宋体" w:hAnsi="宋体" w:cs="宋体"/>
                <w:sz w:val="24"/>
                <w:highlight w:val="none"/>
              </w:rPr>
            </w:pPr>
          </w:p>
        </w:tc>
      </w:tr>
      <w:tr w14:paraId="1162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3C268A0A">
            <w:pPr>
              <w:tabs>
                <w:tab w:val="left" w:pos="4320"/>
              </w:tabs>
              <w:adjustRightInd w:val="0"/>
              <w:snapToGrid w:val="0"/>
              <w:rPr>
                <w:rFonts w:ascii="宋体" w:hAnsi="宋体" w:cs="宋体"/>
                <w:sz w:val="24"/>
                <w:highlight w:val="none"/>
              </w:rPr>
            </w:pPr>
            <w:r>
              <w:rPr>
                <w:rFonts w:hint="eastAsia" w:ascii="宋体" w:hAnsi="宋体" w:cs="宋体"/>
                <w:sz w:val="24"/>
                <w:highlight w:val="none"/>
              </w:rPr>
              <w:t>单位优势及特长</w:t>
            </w:r>
          </w:p>
        </w:tc>
        <w:tc>
          <w:tcPr>
            <w:tcW w:w="7072" w:type="dxa"/>
            <w:gridSpan w:val="9"/>
            <w:tcBorders>
              <w:left w:val="single" w:color="auto" w:sz="4" w:space="0"/>
              <w:right w:val="double" w:color="auto" w:sz="4" w:space="0"/>
            </w:tcBorders>
            <w:vAlign w:val="center"/>
          </w:tcPr>
          <w:p w14:paraId="3FC59806">
            <w:pPr>
              <w:tabs>
                <w:tab w:val="left" w:pos="4320"/>
              </w:tabs>
              <w:adjustRightInd w:val="0"/>
              <w:snapToGrid w:val="0"/>
              <w:rPr>
                <w:rFonts w:ascii="宋体" w:hAnsi="宋体" w:cs="宋体"/>
                <w:sz w:val="24"/>
                <w:highlight w:val="none"/>
              </w:rPr>
            </w:pPr>
          </w:p>
        </w:tc>
      </w:tr>
      <w:tr w14:paraId="1853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73969DCA">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单位</w:t>
            </w:r>
          </w:p>
          <w:p w14:paraId="525733D8">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概况</w:t>
            </w:r>
          </w:p>
        </w:tc>
        <w:tc>
          <w:tcPr>
            <w:tcW w:w="1276" w:type="dxa"/>
            <w:gridSpan w:val="2"/>
            <w:vAlign w:val="center"/>
          </w:tcPr>
          <w:p w14:paraId="0C608799">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职工总数</w:t>
            </w:r>
          </w:p>
        </w:tc>
        <w:tc>
          <w:tcPr>
            <w:tcW w:w="1417" w:type="dxa"/>
            <w:gridSpan w:val="2"/>
            <w:vAlign w:val="center"/>
          </w:tcPr>
          <w:p w14:paraId="72EF7644">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人</w:t>
            </w:r>
          </w:p>
        </w:tc>
        <w:tc>
          <w:tcPr>
            <w:tcW w:w="567" w:type="dxa"/>
            <w:vMerge w:val="restart"/>
            <w:vAlign w:val="center"/>
          </w:tcPr>
          <w:p w14:paraId="2B0ED456">
            <w:pPr>
              <w:tabs>
                <w:tab w:val="left" w:pos="4320"/>
              </w:tabs>
              <w:adjustRightInd w:val="0"/>
              <w:snapToGrid w:val="0"/>
              <w:rPr>
                <w:rFonts w:ascii="宋体" w:hAnsi="宋体" w:cs="宋体"/>
                <w:sz w:val="24"/>
                <w:highlight w:val="none"/>
              </w:rPr>
            </w:pPr>
            <w:r>
              <w:rPr>
                <w:rFonts w:hint="eastAsia" w:ascii="宋体" w:hAnsi="宋体" w:cs="宋体"/>
                <w:sz w:val="24"/>
                <w:highlight w:val="none"/>
              </w:rPr>
              <w:t>上一年主要经济指标</w:t>
            </w:r>
          </w:p>
        </w:tc>
        <w:tc>
          <w:tcPr>
            <w:tcW w:w="946" w:type="dxa"/>
            <w:vAlign w:val="center"/>
          </w:tcPr>
          <w:p w14:paraId="129058F2">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营业额</w:t>
            </w:r>
          </w:p>
        </w:tc>
        <w:tc>
          <w:tcPr>
            <w:tcW w:w="1414" w:type="dxa"/>
            <w:gridSpan w:val="2"/>
            <w:vAlign w:val="center"/>
          </w:tcPr>
          <w:p w14:paraId="090F50A6">
            <w:pPr>
              <w:tabs>
                <w:tab w:val="left" w:pos="4320"/>
              </w:tabs>
              <w:adjustRightInd w:val="0"/>
              <w:snapToGrid w:val="0"/>
              <w:rPr>
                <w:rFonts w:ascii="宋体" w:hAnsi="宋体" w:cs="宋体"/>
                <w:sz w:val="24"/>
                <w:highlight w:val="none"/>
              </w:rPr>
            </w:pPr>
          </w:p>
        </w:tc>
        <w:tc>
          <w:tcPr>
            <w:tcW w:w="1184" w:type="dxa"/>
            <w:gridSpan w:val="2"/>
            <w:vAlign w:val="center"/>
          </w:tcPr>
          <w:p w14:paraId="6370C464">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实现利润</w:t>
            </w:r>
          </w:p>
        </w:tc>
        <w:tc>
          <w:tcPr>
            <w:tcW w:w="1544" w:type="dxa"/>
            <w:tcBorders>
              <w:right w:val="double" w:color="auto" w:sz="4" w:space="0"/>
            </w:tcBorders>
            <w:vAlign w:val="center"/>
          </w:tcPr>
          <w:p w14:paraId="7AEF4085">
            <w:pPr>
              <w:tabs>
                <w:tab w:val="left" w:pos="4320"/>
              </w:tabs>
              <w:adjustRightInd w:val="0"/>
              <w:snapToGrid w:val="0"/>
              <w:rPr>
                <w:rFonts w:ascii="宋体" w:hAnsi="宋体" w:cs="宋体"/>
                <w:sz w:val="24"/>
                <w:highlight w:val="none"/>
              </w:rPr>
            </w:pPr>
          </w:p>
        </w:tc>
      </w:tr>
      <w:tr w14:paraId="7640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7D5B13A4">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0BAC685C">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流动资金</w:t>
            </w:r>
          </w:p>
        </w:tc>
        <w:tc>
          <w:tcPr>
            <w:tcW w:w="1417" w:type="dxa"/>
            <w:gridSpan w:val="2"/>
            <w:vAlign w:val="center"/>
          </w:tcPr>
          <w:p w14:paraId="201A0B19">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万元</w:t>
            </w:r>
          </w:p>
        </w:tc>
        <w:tc>
          <w:tcPr>
            <w:tcW w:w="567" w:type="dxa"/>
            <w:vMerge w:val="continue"/>
            <w:vAlign w:val="center"/>
          </w:tcPr>
          <w:p w14:paraId="42B45E3A">
            <w:pPr>
              <w:tabs>
                <w:tab w:val="left" w:pos="4320"/>
              </w:tabs>
              <w:adjustRightInd w:val="0"/>
              <w:snapToGrid w:val="0"/>
              <w:rPr>
                <w:rFonts w:ascii="宋体" w:hAnsi="宋体" w:cs="宋体"/>
                <w:sz w:val="24"/>
                <w:highlight w:val="none"/>
              </w:rPr>
            </w:pPr>
          </w:p>
        </w:tc>
        <w:tc>
          <w:tcPr>
            <w:tcW w:w="946" w:type="dxa"/>
            <w:vMerge w:val="restart"/>
            <w:vAlign w:val="center"/>
          </w:tcPr>
          <w:p w14:paraId="591A5D4E">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主要</w:t>
            </w:r>
          </w:p>
          <w:p w14:paraId="7547D614">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产品</w:t>
            </w:r>
          </w:p>
        </w:tc>
        <w:tc>
          <w:tcPr>
            <w:tcW w:w="4142" w:type="dxa"/>
            <w:gridSpan w:val="5"/>
            <w:tcBorders>
              <w:right w:val="double" w:color="auto" w:sz="4" w:space="0"/>
            </w:tcBorders>
            <w:vAlign w:val="center"/>
          </w:tcPr>
          <w:p w14:paraId="18D14A50">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1.</w:t>
            </w:r>
          </w:p>
        </w:tc>
      </w:tr>
      <w:tr w14:paraId="720C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817" w:type="dxa"/>
            <w:vMerge w:val="continue"/>
            <w:tcBorders>
              <w:left w:val="double" w:color="auto" w:sz="4" w:space="0"/>
            </w:tcBorders>
            <w:vAlign w:val="center"/>
          </w:tcPr>
          <w:p w14:paraId="5705F024">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1E34FDFB">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固定资产</w:t>
            </w:r>
          </w:p>
          <w:p w14:paraId="5310D2EA">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（万元）</w:t>
            </w:r>
          </w:p>
        </w:tc>
        <w:tc>
          <w:tcPr>
            <w:tcW w:w="1417" w:type="dxa"/>
            <w:gridSpan w:val="2"/>
            <w:vAlign w:val="center"/>
          </w:tcPr>
          <w:p w14:paraId="7D5B8756">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原值：</w:t>
            </w:r>
          </w:p>
          <w:p w14:paraId="14FF3F28">
            <w:pPr>
              <w:tabs>
                <w:tab w:val="left" w:pos="-48"/>
                <w:tab w:val="left" w:pos="4320"/>
              </w:tabs>
              <w:adjustRightInd w:val="0"/>
              <w:snapToGrid w:val="0"/>
              <w:ind w:hanging="48"/>
              <w:jc w:val="right"/>
              <w:rPr>
                <w:rFonts w:ascii="宋体" w:hAnsi="宋体" w:cs="宋体"/>
                <w:sz w:val="24"/>
                <w:highlight w:val="none"/>
              </w:rPr>
            </w:pPr>
          </w:p>
          <w:p w14:paraId="55966B93">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净值：</w:t>
            </w:r>
          </w:p>
          <w:p w14:paraId="6CE83243">
            <w:pPr>
              <w:tabs>
                <w:tab w:val="left" w:pos="-48"/>
                <w:tab w:val="left" w:pos="4320"/>
              </w:tabs>
              <w:adjustRightInd w:val="0"/>
              <w:snapToGrid w:val="0"/>
              <w:ind w:hanging="48"/>
              <w:jc w:val="right"/>
              <w:rPr>
                <w:rFonts w:ascii="宋体" w:hAnsi="宋体" w:cs="宋体"/>
                <w:sz w:val="24"/>
                <w:highlight w:val="none"/>
              </w:rPr>
            </w:pPr>
          </w:p>
        </w:tc>
        <w:tc>
          <w:tcPr>
            <w:tcW w:w="567" w:type="dxa"/>
            <w:vMerge w:val="continue"/>
            <w:vAlign w:val="center"/>
          </w:tcPr>
          <w:p w14:paraId="4DC90F2F">
            <w:pPr>
              <w:tabs>
                <w:tab w:val="left" w:pos="4320"/>
              </w:tabs>
              <w:adjustRightInd w:val="0"/>
              <w:snapToGrid w:val="0"/>
              <w:rPr>
                <w:rFonts w:ascii="宋体" w:hAnsi="宋体" w:cs="宋体"/>
                <w:sz w:val="24"/>
                <w:highlight w:val="none"/>
              </w:rPr>
            </w:pPr>
          </w:p>
        </w:tc>
        <w:tc>
          <w:tcPr>
            <w:tcW w:w="946" w:type="dxa"/>
            <w:vMerge w:val="continue"/>
            <w:vAlign w:val="center"/>
          </w:tcPr>
          <w:p w14:paraId="54EBFF5E">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0FFD715A">
            <w:pPr>
              <w:tabs>
                <w:tab w:val="left" w:pos="4320"/>
              </w:tabs>
              <w:adjustRightInd w:val="0"/>
              <w:snapToGrid w:val="0"/>
              <w:rPr>
                <w:rFonts w:ascii="宋体" w:hAnsi="宋体" w:cs="宋体"/>
                <w:sz w:val="24"/>
                <w:highlight w:val="none"/>
              </w:rPr>
            </w:pPr>
            <w:r>
              <w:rPr>
                <w:rFonts w:hint="eastAsia" w:ascii="宋体" w:hAnsi="宋体" w:cs="宋体"/>
                <w:sz w:val="24"/>
                <w:highlight w:val="none"/>
              </w:rPr>
              <w:t>2.</w:t>
            </w:r>
          </w:p>
        </w:tc>
      </w:tr>
      <w:tr w14:paraId="502D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4581ECD">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28F7D8DC">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占地面积</w:t>
            </w:r>
          </w:p>
        </w:tc>
        <w:tc>
          <w:tcPr>
            <w:tcW w:w="1417" w:type="dxa"/>
            <w:gridSpan w:val="2"/>
            <w:vAlign w:val="center"/>
          </w:tcPr>
          <w:p w14:paraId="342C7277">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M</w:t>
            </w:r>
            <w:r>
              <w:rPr>
                <w:rFonts w:hint="eastAsia" w:ascii="宋体" w:hAnsi="宋体" w:cs="宋体"/>
                <w:sz w:val="24"/>
                <w:highlight w:val="none"/>
                <w:vertAlign w:val="superscript"/>
              </w:rPr>
              <w:t>2</w:t>
            </w:r>
          </w:p>
        </w:tc>
        <w:tc>
          <w:tcPr>
            <w:tcW w:w="567" w:type="dxa"/>
            <w:vMerge w:val="continue"/>
            <w:vAlign w:val="center"/>
          </w:tcPr>
          <w:p w14:paraId="01D19DEA">
            <w:pPr>
              <w:tabs>
                <w:tab w:val="left" w:pos="4320"/>
              </w:tabs>
              <w:adjustRightInd w:val="0"/>
              <w:snapToGrid w:val="0"/>
              <w:rPr>
                <w:rFonts w:ascii="宋体" w:hAnsi="宋体" w:cs="宋体"/>
                <w:sz w:val="24"/>
                <w:highlight w:val="none"/>
              </w:rPr>
            </w:pPr>
          </w:p>
        </w:tc>
        <w:tc>
          <w:tcPr>
            <w:tcW w:w="946" w:type="dxa"/>
            <w:vMerge w:val="continue"/>
            <w:vAlign w:val="center"/>
          </w:tcPr>
          <w:p w14:paraId="58B75DC4">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4FCFC8CD">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3.</w:t>
            </w:r>
          </w:p>
        </w:tc>
      </w:tr>
      <w:tr w14:paraId="59C0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1AE96123">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本次</w:t>
            </w:r>
          </w:p>
          <w:p w14:paraId="0691F84E">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投标</w:t>
            </w:r>
          </w:p>
          <w:p w14:paraId="761863F7">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产品</w:t>
            </w:r>
          </w:p>
          <w:p w14:paraId="2C07E66F">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情况</w:t>
            </w:r>
          </w:p>
        </w:tc>
        <w:tc>
          <w:tcPr>
            <w:tcW w:w="1643" w:type="dxa"/>
            <w:gridSpan w:val="3"/>
            <w:vAlign w:val="center"/>
          </w:tcPr>
          <w:p w14:paraId="73DE57D3">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本次投标</w:t>
            </w:r>
            <w:r>
              <w:rPr>
                <w:rFonts w:hint="eastAsia" w:ascii="宋体" w:hAnsi="宋体" w:cs="宋体"/>
                <w:sz w:val="24"/>
                <w:highlight w:val="none"/>
              </w:rPr>
              <w:br w:type="textWrapping"/>
            </w:r>
            <w:r>
              <w:rPr>
                <w:rFonts w:hint="eastAsia" w:ascii="宋体" w:hAnsi="宋体" w:cs="宋体"/>
                <w:sz w:val="24"/>
                <w:highlight w:val="none"/>
              </w:rPr>
              <w:t>产品名称</w:t>
            </w:r>
          </w:p>
        </w:tc>
        <w:tc>
          <w:tcPr>
            <w:tcW w:w="1617" w:type="dxa"/>
            <w:gridSpan w:val="2"/>
            <w:vAlign w:val="center"/>
          </w:tcPr>
          <w:p w14:paraId="63E8A238">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型    号</w:t>
            </w:r>
          </w:p>
        </w:tc>
        <w:tc>
          <w:tcPr>
            <w:tcW w:w="946" w:type="dxa"/>
            <w:vAlign w:val="center"/>
          </w:tcPr>
          <w:p w14:paraId="323B4554">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上年</w:t>
            </w:r>
            <w:r>
              <w:rPr>
                <w:rFonts w:hint="eastAsia" w:ascii="宋体" w:hAnsi="宋体" w:cs="宋体"/>
                <w:sz w:val="24"/>
                <w:highlight w:val="none"/>
              </w:rPr>
              <w:br w:type="textWrapping"/>
            </w:r>
            <w:r>
              <w:rPr>
                <w:rFonts w:hint="eastAsia" w:ascii="宋体" w:hAnsi="宋体" w:cs="宋体"/>
                <w:sz w:val="24"/>
                <w:highlight w:val="none"/>
              </w:rPr>
              <w:t>产销量</w:t>
            </w:r>
          </w:p>
        </w:tc>
        <w:tc>
          <w:tcPr>
            <w:tcW w:w="1263" w:type="dxa"/>
            <w:vAlign w:val="center"/>
          </w:tcPr>
          <w:p w14:paraId="37991E19">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产品技术</w:t>
            </w:r>
          </w:p>
          <w:p w14:paraId="6CD315BF">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先进水平</w:t>
            </w:r>
          </w:p>
        </w:tc>
        <w:tc>
          <w:tcPr>
            <w:tcW w:w="1273" w:type="dxa"/>
            <w:gridSpan w:val="2"/>
            <w:vAlign w:val="center"/>
          </w:tcPr>
          <w:p w14:paraId="3CBAACEA">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曾获何级</w:t>
            </w:r>
          </w:p>
          <w:p w14:paraId="0085420E">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何种奖励</w:t>
            </w:r>
          </w:p>
        </w:tc>
        <w:tc>
          <w:tcPr>
            <w:tcW w:w="1606" w:type="dxa"/>
            <w:gridSpan w:val="2"/>
            <w:tcBorders>
              <w:right w:val="double" w:color="auto" w:sz="4" w:space="0"/>
            </w:tcBorders>
            <w:vAlign w:val="center"/>
          </w:tcPr>
          <w:p w14:paraId="2AFFDD01">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主要用户</w:t>
            </w:r>
            <w:r>
              <w:rPr>
                <w:rFonts w:hint="eastAsia" w:ascii="宋体" w:hAnsi="宋体" w:cs="宋体"/>
                <w:sz w:val="24"/>
                <w:highlight w:val="none"/>
              </w:rPr>
              <w:br w:type="textWrapping"/>
            </w:r>
            <w:r>
              <w:rPr>
                <w:rFonts w:hint="eastAsia" w:ascii="宋体" w:hAnsi="宋体" w:cs="宋体"/>
                <w:sz w:val="24"/>
                <w:highlight w:val="none"/>
              </w:rPr>
              <w:t>名称</w:t>
            </w:r>
          </w:p>
        </w:tc>
      </w:tr>
      <w:tr w14:paraId="2A99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3118851B">
            <w:pPr>
              <w:tabs>
                <w:tab w:val="left" w:pos="4320"/>
              </w:tabs>
              <w:adjustRightInd w:val="0"/>
              <w:snapToGrid w:val="0"/>
              <w:rPr>
                <w:rFonts w:ascii="宋体" w:hAnsi="宋体" w:cs="宋体"/>
                <w:sz w:val="24"/>
                <w:highlight w:val="none"/>
              </w:rPr>
            </w:pPr>
          </w:p>
        </w:tc>
        <w:tc>
          <w:tcPr>
            <w:tcW w:w="1643" w:type="dxa"/>
            <w:gridSpan w:val="3"/>
            <w:vAlign w:val="center"/>
          </w:tcPr>
          <w:p w14:paraId="76CE42BC">
            <w:pPr>
              <w:tabs>
                <w:tab w:val="left" w:pos="4320"/>
              </w:tabs>
              <w:adjustRightInd w:val="0"/>
              <w:snapToGrid w:val="0"/>
              <w:rPr>
                <w:rFonts w:ascii="宋体" w:hAnsi="宋体" w:cs="宋体"/>
                <w:sz w:val="24"/>
                <w:highlight w:val="none"/>
              </w:rPr>
            </w:pPr>
          </w:p>
        </w:tc>
        <w:tc>
          <w:tcPr>
            <w:tcW w:w="1617" w:type="dxa"/>
            <w:gridSpan w:val="2"/>
            <w:vAlign w:val="center"/>
          </w:tcPr>
          <w:p w14:paraId="2825A5C6">
            <w:pPr>
              <w:tabs>
                <w:tab w:val="left" w:pos="4320"/>
              </w:tabs>
              <w:adjustRightInd w:val="0"/>
              <w:snapToGrid w:val="0"/>
              <w:rPr>
                <w:rFonts w:ascii="宋体" w:hAnsi="宋体" w:cs="宋体"/>
                <w:sz w:val="24"/>
                <w:highlight w:val="none"/>
              </w:rPr>
            </w:pPr>
          </w:p>
        </w:tc>
        <w:tc>
          <w:tcPr>
            <w:tcW w:w="946" w:type="dxa"/>
            <w:vAlign w:val="center"/>
          </w:tcPr>
          <w:p w14:paraId="6033DBA0">
            <w:pPr>
              <w:tabs>
                <w:tab w:val="left" w:pos="4320"/>
              </w:tabs>
              <w:adjustRightInd w:val="0"/>
              <w:snapToGrid w:val="0"/>
              <w:rPr>
                <w:rFonts w:ascii="宋体" w:hAnsi="宋体" w:cs="宋体"/>
                <w:sz w:val="24"/>
                <w:highlight w:val="none"/>
              </w:rPr>
            </w:pPr>
          </w:p>
        </w:tc>
        <w:tc>
          <w:tcPr>
            <w:tcW w:w="1263" w:type="dxa"/>
            <w:vAlign w:val="center"/>
          </w:tcPr>
          <w:p w14:paraId="58C0A750">
            <w:pPr>
              <w:tabs>
                <w:tab w:val="left" w:pos="4320"/>
              </w:tabs>
              <w:adjustRightInd w:val="0"/>
              <w:snapToGrid w:val="0"/>
              <w:rPr>
                <w:rFonts w:ascii="宋体" w:hAnsi="宋体" w:cs="宋体"/>
                <w:sz w:val="24"/>
                <w:highlight w:val="none"/>
              </w:rPr>
            </w:pPr>
          </w:p>
        </w:tc>
        <w:tc>
          <w:tcPr>
            <w:tcW w:w="1273" w:type="dxa"/>
            <w:gridSpan w:val="2"/>
            <w:vAlign w:val="center"/>
          </w:tcPr>
          <w:p w14:paraId="710D4508">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0C19B346">
            <w:pPr>
              <w:tabs>
                <w:tab w:val="left" w:pos="4320"/>
              </w:tabs>
              <w:adjustRightInd w:val="0"/>
              <w:snapToGrid w:val="0"/>
              <w:rPr>
                <w:rFonts w:ascii="宋体" w:hAnsi="宋体" w:cs="宋体"/>
                <w:sz w:val="24"/>
                <w:highlight w:val="none"/>
              </w:rPr>
            </w:pPr>
          </w:p>
        </w:tc>
      </w:tr>
      <w:tr w14:paraId="39BF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2DAFEC8">
            <w:pPr>
              <w:tabs>
                <w:tab w:val="left" w:pos="4320"/>
              </w:tabs>
              <w:adjustRightInd w:val="0"/>
              <w:snapToGrid w:val="0"/>
              <w:rPr>
                <w:rFonts w:ascii="宋体" w:hAnsi="宋体" w:cs="宋体"/>
                <w:sz w:val="24"/>
                <w:highlight w:val="none"/>
              </w:rPr>
            </w:pPr>
          </w:p>
        </w:tc>
        <w:tc>
          <w:tcPr>
            <w:tcW w:w="1643" w:type="dxa"/>
            <w:gridSpan w:val="3"/>
            <w:vAlign w:val="center"/>
          </w:tcPr>
          <w:p w14:paraId="0702FC25">
            <w:pPr>
              <w:tabs>
                <w:tab w:val="left" w:pos="4320"/>
              </w:tabs>
              <w:adjustRightInd w:val="0"/>
              <w:snapToGrid w:val="0"/>
              <w:rPr>
                <w:rFonts w:ascii="宋体" w:hAnsi="宋体" w:cs="宋体"/>
                <w:sz w:val="24"/>
                <w:highlight w:val="none"/>
              </w:rPr>
            </w:pPr>
          </w:p>
        </w:tc>
        <w:tc>
          <w:tcPr>
            <w:tcW w:w="1617" w:type="dxa"/>
            <w:gridSpan w:val="2"/>
            <w:vAlign w:val="center"/>
          </w:tcPr>
          <w:p w14:paraId="44D01A6F">
            <w:pPr>
              <w:tabs>
                <w:tab w:val="left" w:pos="4320"/>
              </w:tabs>
              <w:adjustRightInd w:val="0"/>
              <w:snapToGrid w:val="0"/>
              <w:rPr>
                <w:rFonts w:ascii="宋体" w:hAnsi="宋体" w:cs="宋体"/>
                <w:sz w:val="24"/>
                <w:highlight w:val="none"/>
              </w:rPr>
            </w:pPr>
          </w:p>
        </w:tc>
        <w:tc>
          <w:tcPr>
            <w:tcW w:w="946" w:type="dxa"/>
            <w:vAlign w:val="center"/>
          </w:tcPr>
          <w:p w14:paraId="60780992">
            <w:pPr>
              <w:tabs>
                <w:tab w:val="left" w:pos="4320"/>
              </w:tabs>
              <w:adjustRightInd w:val="0"/>
              <w:snapToGrid w:val="0"/>
              <w:rPr>
                <w:rFonts w:ascii="宋体" w:hAnsi="宋体" w:cs="宋体"/>
                <w:sz w:val="24"/>
                <w:highlight w:val="none"/>
              </w:rPr>
            </w:pPr>
          </w:p>
        </w:tc>
        <w:tc>
          <w:tcPr>
            <w:tcW w:w="1263" w:type="dxa"/>
            <w:vAlign w:val="center"/>
          </w:tcPr>
          <w:p w14:paraId="34FF5531">
            <w:pPr>
              <w:tabs>
                <w:tab w:val="left" w:pos="4320"/>
              </w:tabs>
              <w:adjustRightInd w:val="0"/>
              <w:snapToGrid w:val="0"/>
              <w:rPr>
                <w:rFonts w:ascii="宋体" w:hAnsi="宋体" w:cs="宋体"/>
                <w:sz w:val="24"/>
                <w:highlight w:val="none"/>
              </w:rPr>
            </w:pPr>
          </w:p>
        </w:tc>
        <w:tc>
          <w:tcPr>
            <w:tcW w:w="1273" w:type="dxa"/>
            <w:gridSpan w:val="2"/>
            <w:vAlign w:val="center"/>
          </w:tcPr>
          <w:p w14:paraId="00C72C46">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42E3DA64">
            <w:pPr>
              <w:tabs>
                <w:tab w:val="left" w:pos="4320"/>
              </w:tabs>
              <w:adjustRightInd w:val="0"/>
              <w:snapToGrid w:val="0"/>
              <w:rPr>
                <w:rFonts w:ascii="宋体" w:hAnsi="宋体" w:cs="宋体"/>
                <w:sz w:val="24"/>
                <w:highlight w:val="none"/>
              </w:rPr>
            </w:pPr>
          </w:p>
        </w:tc>
      </w:tr>
      <w:tr w14:paraId="542F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C4DA8A2">
            <w:pPr>
              <w:tabs>
                <w:tab w:val="left" w:pos="4320"/>
              </w:tabs>
              <w:adjustRightInd w:val="0"/>
              <w:snapToGrid w:val="0"/>
              <w:rPr>
                <w:rFonts w:ascii="宋体" w:hAnsi="宋体" w:cs="宋体"/>
                <w:sz w:val="24"/>
                <w:highlight w:val="none"/>
              </w:rPr>
            </w:pPr>
          </w:p>
        </w:tc>
        <w:tc>
          <w:tcPr>
            <w:tcW w:w="1643" w:type="dxa"/>
            <w:gridSpan w:val="3"/>
            <w:vAlign w:val="center"/>
          </w:tcPr>
          <w:p w14:paraId="35BF660F">
            <w:pPr>
              <w:tabs>
                <w:tab w:val="left" w:pos="4320"/>
              </w:tabs>
              <w:adjustRightInd w:val="0"/>
              <w:snapToGrid w:val="0"/>
              <w:rPr>
                <w:rFonts w:ascii="宋体" w:hAnsi="宋体" w:cs="宋体"/>
                <w:sz w:val="24"/>
                <w:highlight w:val="none"/>
              </w:rPr>
            </w:pPr>
          </w:p>
        </w:tc>
        <w:tc>
          <w:tcPr>
            <w:tcW w:w="1617" w:type="dxa"/>
            <w:gridSpan w:val="2"/>
            <w:vAlign w:val="center"/>
          </w:tcPr>
          <w:p w14:paraId="387F1926">
            <w:pPr>
              <w:tabs>
                <w:tab w:val="left" w:pos="4320"/>
              </w:tabs>
              <w:adjustRightInd w:val="0"/>
              <w:snapToGrid w:val="0"/>
              <w:rPr>
                <w:rFonts w:ascii="宋体" w:hAnsi="宋体" w:cs="宋体"/>
                <w:sz w:val="24"/>
                <w:highlight w:val="none"/>
              </w:rPr>
            </w:pPr>
          </w:p>
        </w:tc>
        <w:tc>
          <w:tcPr>
            <w:tcW w:w="946" w:type="dxa"/>
            <w:vAlign w:val="center"/>
          </w:tcPr>
          <w:p w14:paraId="64DAB439">
            <w:pPr>
              <w:tabs>
                <w:tab w:val="left" w:pos="4320"/>
              </w:tabs>
              <w:adjustRightInd w:val="0"/>
              <w:snapToGrid w:val="0"/>
              <w:rPr>
                <w:rFonts w:ascii="宋体" w:hAnsi="宋体" w:cs="宋体"/>
                <w:sz w:val="24"/>
                <w:highlight w:val="none"/>
              </w:rPr>
            </w:pPr>
          </w:p>
        </w:tc>
        <w:tc>
          <w:tcPr>
            <w:tcW w:w="1263" w:type="dxa"/>
            <w:vAlign w:val="center"/>
          </w:tcPr>
          <w:p w14:paraId="2E4A865E">
            <w:pPr>
              <w:tabs>
                <w:tab w:val="left" w:pos="4320"/>
              </w:tabs>
              <w:adjustRightInd w:val="0"/>
              <w:snapToGrid w:val="0"/>
              <w:rPr>
                <w:rFonts w:ascii="宋体" w:hAnsi="宋体" w:cs="宋体"/>
                <w:sz w:val="24"/>
                <w:highlight w:val="none"/>
              </w:rPr>
            </w:pPr>
          </w:p>
        </w:tc>
        <w:tc>
          <w:tcPr>
            <w:tcW w:w="1273" w:type="dxa"/>
            <w:gridSpan w:val="2"/>
            <w:vAlign w:val="center"/>
          </w:tcPr>
          <w:p w14:paraId="12F78B9A">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0C448B0F">
            <w:pPr>
              <w:tabs>
                <w:tab w:val="left" w:pos="4320"/>
              </w:tabs>
              <w:adjustRightInd w:val="0"/>
              <w:snapToGrid w:val="0"/>
              <w:rPr>
                <w:rFonts w:ascii="宋体" w:hAnsi="宋体" w:cs="宋体"/>
                <w:sz w:val="24"/>
                <w:highlight w:val="none"/>
              </w:rPr>
            </w:pPr>
          </w:p>
        </w:tc>
      </w:tr>
      <w:tr w14:paraId="5039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555A35B">
            <w:pPr>
              <w:tabs>
                <w:tab w:val="left" w:pos="4320"/>
              </w:tabs>
              <w:adjustRightInd w:val="0"/>
              <w:snapToGrid w:val="0"/>
              <w:rPr>
                <w:rFonts w:ascii="宋体" w:hAnsi="宋体" w:cs="宋体"/>
                <w:sz w:val="24"/>
                <w:highlight w:val="none"/>
              </w:rPr>
            </w:pPr>
          </w:p>
        </w:tc>
        <w:tc>
          <w:tcPr>
            <w:tcW w:w="1643" w:type="dxa"/>
            <w:gridSpan w:val="3"/>
            <w:vAlign w:val="center"/>
          </w:tcPr>
          <w:p w14:paraId="6E08B00B">
            <w:pPr>
              <w:tabs>
                <w:tab w:val="left" w:pos="4320"/>
              </w:tabs>
              <w:adjustRightInd w:val="0"/>
              <w:snapToGrid w:val="0"/>
              <w:rPr>
                <w:rFonts w:ascii="宋体" w:hAnsi="宋体" w:cs="宋体"/>
                <w:sz w:val="24"/>
                <w:highlight w:val="none"/>
              </w:rPr>
            </w:pPr>
          </w:p>
        </w:tc>
        <w:tc>
          <w:tcPr>
            <w:tcW w:w="1617" w:type="dxa"/>
            <w:gridSpan w:val="2"/>
            <w:vAlign w:val="center"/>
          </w:tcPr>
          <w:p w14:paraId="2B6CE787">
            <w:pPr>
              <w:tabs>
                <w:tab w:val="left" w:pos="4320"/>
              </w:tabs>
              <w:adjustRightInd w:val="0"/>
              <w:snapToGrid w:val="0"/>
              <w:rPr>
                <w:rFonts w:ascii="宋体" w:hAnsi="宋体" w:cs="宋体"/>
                <w:sz w:val="24"/>
                <w:highlight w:val="none"/>
              </w:rPr>
            </w:pPr>
          </w:p>
        </w:tc>
        <w:tc>
          <w:tcPr>
            <w:tcW w:w="946" w:type="dxa"/>
            <w:vAlign w:val="center"/>
          </w:tcPr>
          <w:p w14:paraId="5A858D46">
            <w:pPr>
              <w:tabs>
                <w:tab w:val="left" w:pos="4320"/>
              </w:tabs>
              <w:adjustRightInd w:val="0"/>
              <w:snapToGrid w:val="0"/>
              <w:rPr>
                <w:rFonts w:ascii="宋体" w:hAnsi="宋体" w:cs="宋体"/>
                <w:sz w:val="24"/>
                <w:highlight w:val="none"/>
              </w:rPr>
            </w:pPr>
          </w:p>
        </w:tc>
        <w:tc>
          <w:tcPr>
            <w:tcW w:w="1263" w:type="dxa"/>
            <w:vAlign w:val="center"/>
          </w:tcPr>
          <w:p w14:paraId="15C113D1">
            <w:pPr>
              <w:tabs>
                <w:tab w:val="left" w:pos="4320"/>
              </w:tabs>
              <w:adjustRightInd w:val="0"/>
              <w:snapToGrid w:val="0"/>
              <w:rPr>
                <w:rFonts w:ascii="宋体" w:hAnsi="宋体" w:cs="宋体"/>
                <w:sz w:val="24"/>
                <w:highlight w:val="none"/>
              </w:rPr>
            </w:pPr>
          </w:p>
        </w:tc>
        <w:tc>
          <w:tcPr>
            <w:tcW w:w="1273" w:type="dxa"/>
            <w:gridSpan w:val="2"/>
            <w:vAlign w:val="center"/>
          </w:tcPr>
          <w:p w14:paraId="602DF83F">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7DBC5714">
            <w:pPr>
              <w:tabs>
                <w:tab w:val="left" w:pos="4320"/>
              </w:tabs>
              <w:adjustRightInd w:val="0"/>
              <w:snapToGrid w:val="0"/>
              <w:rPr>
                <w:rFonts w:ascii="宋体" w:hAnsi="宋体" w:cs="宋体"/>
                <w:sz w:val="24"/>
                <w:highlight w:val="none"/>
              </w:rPr>
            </w:pPr>
          </w:p>
        </w:tc>
      </w:tr>
      <w:tr w14:paraId="00EE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28BE3851">
            <w:pPr>
              <w:tabs>
                <w:tab w:val="left" w:pos="4320"/>
              </w:tabs>
              <w:adjustRightInd w:val="0"/>
              <w:snapToGrid w:val="0"/>
              <w:rPr>
                <w:rFonts w:ascii="宋体" w:hAnsi="宋体" w:cs="宋体"/>
                <w:sz w:val="24"/>
                <w:highlight w:val="none"/>
              </w:rPr>
            </w:pPr>
            <w:r>
              <w:rPr>
                <w:rFonts w:hint="eastAsia" w:ascii="宋体" w:hAnsi="宋体" w:cs="宋体"/>
                <w:sz w:val="24"/>
                <w:highlight w:val="none"/>
              </w:rPr>
              <w:t>其他</w:t>
            </w:r>
          </w:p>
        </w:tc>
        <w:tc>
          <w:tcPr>
            <w:tcW w:w="4206" w:type="dxa"/>
            <w:gridSpan w:val="6"/>
            <w:vAlign w:val="center"/>
          </w:tcPr>
          <w:p w14:paraId="7D6A0F48">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近3年完成及正在执行的合同中发生的由于投标人违约或部分违约而引起诉讼和受到索赔的案件具体情况及结果（须如实填写，若对此进行隐瞒，而后又被采购人或采购代理机构发现，或被他人举证成立，其投标资格将被取消）。</w:t>
            </w:r>
          </w:p>
        </w:tc>
        <w:tc>
          <w:tcPr>
            <w:tcW w:w="4142" w:type="dxa"/>
            <w:gridSpan w:val="5"/>
            <w:tcBorders>
              <w:right w:val="double" w:color="auto" w:sz="4" w:space="0"/>
            </w:tcBorders>
            <w:vAlign w:val="center"/>
          </w:tcPr>
          <w:p w14:paraId="7B613561">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2168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5A7ABB96">
            <w:pPr>
              <w:tabs>
                <w:tab w:val="left" w:pos="4320"/>
              </w:tabs>
              <w:adjustRightInd w:val="0"/>
              <w:snapToGrid w:val="0"/>
              <w:rPr>
                <w:rFonts w:ascii="宋体" w:hAnsi="宋体" w:cs="宋体"/>
                <w:sz w:val="24"/>
                <w:highlight w:val="none"/>
              </w:rPr>
            </w:pPr>
          </w:p>
        </w:tc>
        <w:tc>
          <w:tcPr>
            <w:tcW w:w="4206" w:type="dxa"/>
            <w:gridSpan w:val="6"/>
            <w:tcBorders>
              <w:bottom w:val="double" w:color="auto" w:sz="4" w:space="0"/>
            </w:tcBorders>
            <w:vAlign w:val="center"/>
          </w:tcPr>
          <w:p w14:paraId="67DF38A2">
            <w:pPr>
              <w:tabs>
                <w:tab w:val="left" w:pos="4320"/>
              </w:tabs>
              <w:adjustRightInd w:val="0"/>
              <w:snapToGrid w:val="0"/>
              <w:rPr>
                <w:rFonts w:ascii="宋体" w:hAnsi="宋体" w:cs="宋体"/>
                <w:sz w:val="24"/>
                <w:highlight w:val="none"/>
              </w:rPr>
            </w:pPr>
          </w:p>
        </w:tc>
        <w:tc>
          <w:tcPr>
            <w:tcW w:w="4142" w:type="dxa"/>
            <w:gridSpan w:val="5"/>
            <w:tcBorders>
              <w:bottom w:val="double" w:color="auto" w:sz="4" w:space="0"/>
              <w:right w:val="double" w:color="auto" w:sz="4" w:space="0"/>
            </w:tcBorders>
            <w:vAlign w:val="center"/>
          </w:tcPr>
          <w:p w14:paraId="26131F99">
            <w:pPr>
              <w:tabs>
                <w:tab w:val="left" w:pos="4320"/>
              </w:tabs>
              <w:adjustRightInd w:val="0"/>
              <w:snapToGrid w:val="0"/>
              <w:rPr>
                <w:rFonts w:ascii="宋体" w:hAnsi="宋体" w:cs="宋体"/>
                <w:sz w:val="24"/>
                <w:highlight w:val="none"/>
              </w:rPr>
            </w:pPr>
          </w:p>
        </w:tc>
      </w:tr>
    </w:tbl>
    <w:p w14:paraId="28C00AEB">
      <w:pPr>
        <w:spacing w:line="400" w:lineRule="exact"/>
        <w:ind w:firstLine="540"/>
        <w:contextualSpacing/>
        <w:rPr>
          <w:rFonts w:ascii="宋体" w:hAnsi="宋体" w:cs="宋体"/>
          <w:b/>
          <w:bCs/>
          <w:szCs w:val="21"/>
          <w:highlight w:val="none"/>
        </w:rPr>
      </w:pPr>
    </w:p>
    <w:p w14:paraId="4564A89B">
      <w:pPr>
        <w:rPr>
          <w:rFonts w:ascii="宋体" w:hAnsi="宋体" w:cs="宋体"/>
          <w:b/>
          <w:color w:val="000000"/>
          <w:sz w:val="30"/>
          <w:szCs w:val="30"/>
          <w:highlight w:val="none"/>
        </w:rPr>
      </w:pPr>
      <w:r>
        <w:rPr>
          <w:rFonts w:hint="eastAsia" w:ascii="宋体" w:hAnsi="宋体" w:cs="宋体"/>
          <w:b/>
          <w:color w:val="000000"/>
          <w:sz w:val="30"/>
          <w:szCs w:val="30"/>
          <w:highlight w:val="none"/>
        </w:rPr>
        <w:br w:type="page"/>
      </w:r>
    </w:p>
    <w:p w14:paraId="7E6951A1">
      <w:pPr>
        <w:numPr>
          <w:ilvl w:val="0"/>
          <w:numId w:val="0"/>
        </w:numPr>
        <w:jc w:val="center"/>
        <w:rPr>
          <w:rFonts w:hint="eastAsia" w:ascii="宋体" w:hAnsi="宋体" w:eastAsia="宋体" w:cs="宋体"/>
          <w:b/>
          <w:bCs/>
          <w:i w:val="0"/>
          <w:iCs w:val="0"/>
          <w:color w:val="auto"/>
          <w:sz w:val="30"/>
          <w:szCs w:val="30"/>
          <w:highlight w:val="none"/>
          <w:u w:val="none"/>
          <w:lang w:val="en-US" w:eastAsia="zh-CN"/>
        </w:rPr>
      </w:pPr>
      <w:r>
        <w:rPr>
          <w:rFonts w:hint="eastAsia" w:ascii="宋体" w:hAnsi="宋体" w:eastAsia="宋体" w:cs="宋体"/>
          <w:b/>
          <w:bCs/>
          <w:i w:val="0"/>
          <w:iCs w:val="0"/>
          <w:color w:val="auto"/>
          <w:sz w:val="30"/>
          <w:szCs w:val="30"/>
          <w:highlight w:val="none"/>
          <w:u w:val="none"/>
          <w:lang w:val="en-US" w:eastAsia="zh-CN"/>
        </w:rPr>
        <w:t>实质性响应承诺函</w:t>
      </w:r>
    </w:p>
    <w:p w14:paraId="21050275">
      <w:pPr>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300"/>
          <w:rFonts w:hint="eastAsia" w:ascii="宋体" w:hAnsi="宋体" w:eastAsia="宋体" w:cs="宋体"/>
          <w:color w:val="auto"/>
          <w:sz w:val="24"/>
          <w:szCs w:val="24"/>
          <w:highlight w:val="none"/>
          <w:u w:val="none"/>
        </w:rPr>
      </w:pPr>
      <w:r>
        <w:rPr>
          <w:rStyle w:val="300"/>
          <w:rFonts w:hint="eastAsia" w:ascii="宋体" w:hAnsi="宋体" w:eastAsia="宋体" w:cs="宋体"/>
          <w:color w:val="auto"/>
          <w:sz w:val="24"/>
          <w:szCs w:val="24"/>
          <w:highlight w:val="none"/>
          <w:u w:val="single"/>
          <w:lang w:val="en-US" w:eastAsia="zh-CN"/>
        </w:rPr>
        <w:t xml:space="preserve">                  </w:t>
      </w:r>
      <w:r>
        <w:rPr>
          <w:rStyle w:val="300"/>
          <w:rFonts w:hint="eastAsia" w:ascii="宋体" w:hAnsi="宋体" w:eastAsia="宋体" w:cs="宋体"/>
          <w:color w:val="auto"/>
          <w:sz w:val="24"/>
          <w:szCs w:val="24"/>
          <w:highlight w:val="none"/>
          <w:u w:val="none"/>
        </w:rPr>
        <w:t>：</w:t>
      </w:r>
    </w:p>
    <w:p w14:paraId="1B51E17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Style w:val="300"/>
          <w:rFonts w:hint="eastAsia" w:ascii="宋体" w:hAnsi="宋体" w:eastAsia="宋体" w:cs="宋体"/>
          <w:color w:val="auto"/>
          <w:sz w:val="24"/>
          <w:szCs w:val="24"/>
          <w:highlight w:val="none"/>
        </w:rPr>
      </w:pPr>
      <w:r>
        <w:rPr>
          <w:rStyle w:val="300"/>
          <w:rFonts w:hint="eastAsia" w:ascii="宋体" w:hAnsi="宋体" w:eastAsia="宋体" w:cs="宋体"/>
          <w:color w:val="auto"/>
          <w:sz w:val="24"/>
          <w:szCs w:val="24"/>
          <w:highlight w:val="none"/>
        </w:rPr>
        <w:t>我单位（</w:t>
      </w:r>
      <w:r>
        <w:rPr>
          <w:rStyle w:val="300"/>
          <w:rFonts w:hint="eastAsia" w:ascii="宋体" w:hAnsi="宋体" w:cs="宋体"/>
          <w:color w:val="auto"/>
          <w:sz w:val="24"/>
          <w:szCs w:val="24"/>
          <w:highlight w:val="none"/>
          <w:lang w:val="en-US" w:eastAsia="zh-CN"/>
        </w:rPr>
        <w:t>投标人</w:t>
      </w:r>
      <w:r>
        <w:rPr>
          <w:rStyle w:val="300"/>
          <w:rFonts w:hint="eastAsia" w:ascii="宋体" w:hAnsi="宋体" w:eastAsia="宋体" w:cs="宋体"/>
          <w:color w:val="auto"/>
          <w:sz w:val="24"/>
          <w:szCs w:val="24"/>
          <w:highlight w:val="none"/>
        </w:rPr>
        <w:t>名称）郑重</w:t>
      </w:r>
      <w:r>
        <w:rPr>
          <w:rStyle w:val="300"/>
          <w:rFonts w:hint="eastAsia" w:ascii="宋体" w:hAnsi="宋体" w:eastAsia="宋体" w:cs="宋体"/>
          <w:color w:val="auto"/>
          <w:sz w:val="24"/>
          <w:szCs w:val="24"/>
          <w:highlight w:val="none"/>
          <w:lang w:val="en-US" w:eastAsia="zh-CN"/>
        </w:rPr>
        <w:t>承诺</w:t>
      </w:r>
      <w:r>
        <w:rPr>
          <w:rStyle w:val="300"/>
          <w:rFonts w:hint="eastAsia" w:ascii="宋体" w:hAnsi="宋体" w:eastAsia="宋体" w:cs="宋体"/>
          <w:color w:val="auto"/>
          <w:sz w:val="24"/>
          <w:szCs w:val="24"/>
          <w:highlight w:val="none"/>
        </w:rPr>
        <w:t>：</w:t>
      </w:r>
    </w:p>
    <w:p w14:paraId="1521AE0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Style w:val="49"/>
          <w:rFonts w:hint="eastAsia" w:ascii="宋体" w:hAnsi="宋体" w:eastAsia="宋体" w:cs="宋体"/>
          <w:color w:val="auto"/>
          <w:sz w:val="24"/>
          <w:szCs w:val="24"/>
          <w:highlight w:val="none"/>
          <w:u w:val="none"/>
          <w:lang w:val="en-US" w:eastAsia="zh-CN"/>
        </w:rPr>
      </w:pPr>
      <w:r>
        <w:rPr>
          <w:rStyle w:val="49"/>
          <w:rFonts w:hint="eastAsia" w:ascii="宋体" w:hAnsi="宋体" w:eastAsia="宋体" w:cs="宋体"/>
          <w:color w:val="auto"/>
          <w:sz w:val="24"/>
          <w:szCs w:val="24"/>
          <w:highlight w:val="none"/>
          <w:u w:val="none"/>
          <w:lang w:val="en-US" w:eastAsia="zh-CN"/>
        </w:rPr>
        <w:t>1.我单位每次安排的检查人员数量及资格均满足采购人的要求。</w:t>
      </w:r>
    </w:p>
    <w:p w14:paraId="5681522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Style w:val="300"/>
          <w:rFonts w:hint="eastAsia" w:ascii="宋体" w:hAnsi="宋体" w:eastAsia="宋体" w:cs="宋体"/>
          <w:color w:val="auto"/>
          <w:sz w:val="24"/>
          <w:szCs w:val="24"/>
          <w:highlight w:val="none"/>
          <w:lang w:val="en-US" w:eastAsia="zh-CN"/>
        </w:rPr>
      </w:pPr>
      <w:r>
        <w:rPr>
          <w:rStyle w:val="49"/>
          <w:rFonts w:hint="eastAsia" w:ascii="宋体" w:hAnsi="宋体" w:eastAsia="宋体" w:cs="宋体"/>
          <w:color w:val="auto"/>
          <w:sz w:val="24"/>
          <w:szCs w:val="24"/>
          <w:highlight w:val="none"/>
          <w:u w:val="none"/>
          <w:lang w:val="en-US" w:eastAsia="zh-CN"/>
        </w:rPr>
        <w:t>2.</w:t>
      </w:r>
      <w:r>
        <w:rPr>
          <w:rFonts w:hint="eastAsia" w:ascii="宋体" w:hAnsi="宋体" w:cs="宋体"/>
          <w:bCs/>
          <w:i w:val="0"/>
          <w:iCs w:val="0"/>
          <w:color w:val="auto"/>
          <w:sz w:val="24"/>
          <w:szCs w:val="24"/>
          <w:highlight w:val="none"/>
          <w:u w:val="none"/>
          <w:lang w:val="en-US" w:eastAsia="zh-CN"/>
        </w:rPr>
        <w:t>我单位愿意</w:t>
      </w:r>
      <w:r>
        <w:rPr>
          <w:rFonts w:hint="eastAsia" w:ascii="宋体" w:hAnsi="宋体" w:eastAsia="宋体" w:cs="宋体"/>
          <w:bCs/>
          <w:i w:val="0"/>
          <w:iCs w:val="0"/>
          <w:color w:val="auto"/>
          <w:sz w:val="24"/>
          <w:szCs w:val="24"/>
          <w:highlight w:val="none"/>
          <w:u w:val="none"/>
        </w:rPr>
        <w:t>根据</w:t>
      </w:r>
      <w:r>
        <w:rPr>
          <w:rFonts w:hint="eastAsia" w:ascii="宋体" w:hAnsi="宋体" w:eastAsia="宋体" w:cs="宋体"/>
          <w:bCs/>
          <w:i w:val="0"/>
          <w:iCs w:val="0"/>
          <w:color w:val="auto"/>
          <w:sz w:val="24"/>
          <w:szCs w:val="24"/>
          <w:highlight w:val="none"/>
          <w:u w:val="none"/>
          <w:lang w:val="en-US" w:eastAsia="zh-CN"/>
        </w:rPr>
        <w:t>业务工作的需要</w:t>
      </w:r>
      <w:r>
        <w:rPr>
          <w:rFonts w:hint="eastAsia" w:ascii="宋体" w:hAnsi="宋体" w:eastAsia="宋体" w:cs="宋体"/>
          <w:bCs/>
          <w:i w:val="0"/>
          <w:iCs w:val="0"/>
          <w:color w:val="auto"/>
          <w:sz w:val="24"/>
          <w:szCs w:val="24"/>
          <w:highlight w:val="none"/>
          <w:u w:val="none"/>
        </w:rPr>
        <w:t>安排1名专职人员</w:t>
      </w:r>
      <w:r>
        <w:rPr>
          <w:rFonts w:hint="eastAsia" w:ascii="宋体" w:hAnsi="宋体" w:eastAsia="宋体" w:cs="宋体"/>
          <w:bCs/>
          <w:i w:val="0"/>
          <w:iCs w:val="0"/>
          <w:color w:val="auto"/>
          <w:sz w:val="24"/>
          <w:szCs w:val="24"/>
          <w:highlight w:val="none"/>
          <w:u w:val="none"/>
          <w:lang w:val="en-US" w:eastAsia="zh-CN"/>
        </w:rPr>
        <w:t>驻点</w:t>
      </w:r>
      <w:r>
        <w:rPr>
          <w:rFonts w:hint="eastAsia" w:ascii="宋体" w:hAnsi="宋体" w:cs="宋体"/>
          <w:bCs/>
          <w:i w:val="0"/>
          <w:iCs w:val="0"/>
          <w:color w:val="auto"/>
          <w:sz w:val="24"/>
          <w:szCs w:val="24"/>
          <w:highlight w:val="none"/>
          <w:u w:val="none"/>
          <w:lang w:val="en-US" w:eastAsia="zh-CN"/>
        </w:rPr>
        <w:t>并</w:t>
      </w:r>
      <w:r>
        <w:rPr>
          <w:rFonts w:hint="eastAsia" w:ascii="宋体" w:hAnsi="宋体" w:eastAsia="宋体" w:cs="宋体"/>
          <w:bCs/>
          <w:i w:val="0"/>
          <w:iCs w:val="0"/>
          <w:color w:val="auto"/>
          <w:sz w:val="24"/>
          <w:szCs w:val="24"/>
          <w:highlight w:val="none"/>
          <w:u w:val="none"/>
          <w:lang w:val="en-US" w:eastAsia="zh-CN"/>
        </w:rPr>
        <w:t>配备一辆服务用车，</w:t>
      </w:r>
      <w:r>
        <w:rPr>
          <w:rFonts w:hint="eastAsia" w:ascii="宋体" w:hAnsi="宋体" w:eastAsia="宋体" w:cs="宋体"/>
          <w:bCs/>
          <w:i w:val="0"/>
          <w:iCs w:val="0"/>
          <w:color w:val="auto"/>
          <w:sz w:val="24"/>
          <w:szCs w:val="24"/>
          <w:highlight w:val="none"/>
          <w:u w:val="none"/>
        </w:rPr>
        <w:t>协助</w:t>
      </w:r>
      <w:r>
        <w:rPr>
          <w:rFonts w:hint="eastAsia" w:ascii="宋体" w:hAnsi="宋体" w:eastAsia="宋体" w:cs="宋体"/>
          <w:bCs/>
          <w:i w:val="0"/>
          <w:iCs w:val="0"/>
          <w:color w:val="auto"/>
          <w:sz w:val="24"/>
          <w:szCs w:val="24"/>
          <w:highlight w:val="none"/>
          <w:u w:val="none"/>
          <w:lang w:val="en-US" w:eastAsia="zh-CN"/>
        </w:rPr>
        <w:t>采购人</w:t>
      </w:r>
      <w:r>
        <w:rPr>
          <w:rFonts w:hint="eastAsia" w:ascii="宋体" w:hAnsi="宋体" w:eastAsia="宋体" w:cs="宋体"/>
          <w:bCs/>
          <w:i w:val="0"/>
          <w:iCs w:val="0"/>
          <w:color w:val="auto"/>
          <w:sz w:val="24"/>
          <w:szCs w:val="24"/>
          <w:highlight w:val="none"/>
          <w:u w:val="none"/>
        </w:rPr>
        <w:t>完成相关业务工作</w:t>
      </w:r>
      <w:r>
        <w:rPr>
          <w:rFonts w:hint="eastAsia" w:ascii="宋体" w:hAnsi="宋体" w:eastAsia="宋体" w:cs="宋体"/>
          <w:bCs/>
          <w:i w:val="0"/>
          <w:iCs w:val="0"/>
          <w:color w:val="auto"/>
          <w:sz w:val="24"/>
          <w:szCs w:val="24"/>
          <w:highlight w:val="none"/>
          <w:u w:val="none"/>
          <w:lang w:eastAsia="zh-CN"/>
        </w:rPr>
        <w:t>，</w:t>
      </w:r>
      <w:r>
        <w:rPr>
          <w:rFonts w:hint="eastAsia" w:ascii="宋体" w:hAnsi="宋体" w:eastAsia="宋体" w:cs="宋体"/>
          <w:bCs/>
          <w:i w:val="0"/>
          <w:iCs w:val="0"/>
          <w:color w:val="auto"/>
          <w:sz w:val="24"/>
          <w:szCs w:val="24"/>
          <w:highlight w:val="none"/>
          <w:u w:val="none"/>
          <w:lang w:val="en-US" w:eastAsia="zh-CN"/>
        </w:rPr>
        <w:t>相关费用（包含但不限于人工费、油费、过路费等）</w:t>
      </w:r>
      <w:r>
        <w:rPr>
          <w:rFonts w:hint="eastAsia" w:ascii="宋体" w:hAnsi="宋体" w:cs="宋体"/>
          <w:bCs/>
          <w:i w:val="0"/>
          <w:iCs w:val="0"/>
          <w:color w:val="auto"/>
          <w:sz w:val="24"/>
          <w:szCs w:val="24"/>
          <w:highlight w:val="none"/>
          <w:u w:val="none"/>
          <w:lang w:val="en-US" w:eastAsia="zh-CN"/>
        </w:rPr>
        <w:t>已</w:t>
      </w:r>
      <w:r>
        <w:rPr>
          <w:rFonts w:hint="eastAsia" w:ascii="宋体" w:hAnsi="宋体" w:eastAsia="宋体" w:cs="宋体"/>
          <w:bCs/>
          <w:i w:val="0"/>
          <w:iCs w:val="0"/>
          <w:color w:val="auto"/>
          <w:sz w:val="24"/>
          <w:szCs w:val="24"/>
          <w:highlight w:val="none"/>
          <w:u w:val="none"/>
          <w:lang w:val="en-US" w:eastAsia="zh-CN"/>
        </w:rPr>
        <w:t>包含在投标报价中</w:t>
      </w:r>
      <w:r>
        <w:rPr>
          <w:rFonts w:hint="eastAsia" w:ascii="宋体" w:hAnsi="宋体" w:eastAsia="宋体" w:cs="宋体"/>
          <w:bCs/>
          <w:i w:val="0"/>
          <w:iCs w:val="0"/>
          <w:color w:val="auto"/>
          <w:sz w:val="24"/>
          <w:szCs w:val="24"/>
          <w:highlight w:val="none"/>
          <w:u w:val="none"/>
        </w:rPr>
        <w:t>。</w:t>
      </w:r>
    </w:p>
    <w:p w14:paraId="7ED8A33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若我单位中标后未达到上述承诺内容，我单位自愿放弃中标资格，如已签订合同的，采购人有权无条件终止合同。</w:t>
      </w:r>
    </w:p>
    <w:p w14:paraId="0BBB81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textAlignment w:val="auto"/>
        <w:rPr>
          <w:rStyle w:val="300"/>
          <w:rFonts w:hint="default" w:ascii="宋体" w:hAnsi="宋体" w:eastAsia="宋体" w:cs="宋体"/>
          <w:color w:val="auto"/>
          <w:sz w:val="24"/>
          <w:szCs w:val="24"/>
          <w:highlight w:val="none"/>
          <w:lang w:val="en-US" w:eastAsia="zh-CN"/>
        </w:rPr>
      </w:pPr>
    </w:p>
    <w:p w14:paraId="4225E8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b w:val="0"/>
          <w:bCs w:val="0"/>
          <w:color w:val="auto"/>
          <w:sz w:val="24"/>
          <w:szCs w:val="24"/>
          <w:highlight w:val="none"/>
          <w:lang w:val="en-US" w:eastAsia="zh-CN"/>
        </w:rPr>
      </w:pPr>
    </w:p>
    <w:p w14:paraId="0BDF6345">
      <w:pPr>
        <w:pStyle w:val="1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4"/>
          <w:szCs w:val="24"/>
          <w:highlight w:val="none"/>
          <w:lang w:val="en-US" w:eastAsia="zh-CN"/>
        </w:rPr>
      </w:pPr>
    </w:p>
    <w:p w14:paraId="54AE4A18">
      <w:pPr>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300"/>
          <w:rFonts w:hint="eastAsia" w:ascii="宋体" w:hAnsi="宋体" w:eastAsia="宋体" w:cs="宋体"/>
          <w:color w:val="auto"/>
          <w:sz w:val="24"/>
          <w:szCs w:val="24"/>
          <w:highlight w:val="none"/>
        </w:rPr>
      </w:pPr>
      <w:r>
        <w:rPr>
          <w:rStyle w:val="300"/>
          <w:rFonts w:hint="eastAsia" w:ascii="宋体" w:hAnsi="宋体" w:eastAsia="宋体" w:cs="宋体"/>
          <w:color w:val="auto"/>
          <w:sz w:val="24"/>
          <w:szCs w:val="24"/>
          <w:highlight w:val="none"/>
        </w:rPr>
        <w:t xml:space="preserve">                                                   </w:t>
      </w:r>
      <w:r>
        <w:rPr>
          <w:rStyle w:val="300"/>
          <w:rFonts w:hint="eastAsia" w:ascii="宋体" w:hAnsi="宋体" w:cs="宋体"/>
          <w:color w:val="auto"/>
          <w:sz w:val="24"/>
          <w:szCs w:val="24"/>
          <w:highlight w:val="none"/>
          <w:lang w:val="en-US" w:eastAsia="zh-CN"/>
        </w:rPr>
        <w:t>投标</w:t>
      </w:r>
      <w:r>
        <w:rPr>
          <w:rStyle w:val="300"/>
          <w:rFonts w:hint="eastAsia" w:ascii="宋体" w:hAnsi="宋体" w:eastAsia="宋体" w:cs="宋体"/>
          <w:color w:val="auto"/>
          <w:sz w:val="24"/>
          <w:szCs w:val="24"/>
          <w:highlight w:val="none"/>
        </w:rPr>
        <w:t>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盖章</w:t>
      </w:r>
      <w:r>
        <w:rPr>
          <w:rFonts w:hint="eastAsia" w:ascii="宋体" w:hAnsi="宋体" w:eastAsia="宋体" w:cs="宋体"/>
          <w:b w:val="0"/>
          <w:bCs w:val="0"/>
          <w:color w:val="auto"/>
          <w:sz w:val="24"/>
          <w:szCs w:val="24"/>
          <w:highlight w:val="none"/>
        </w:rPr>
        <w:t>）</w:t>
      </w:r>
    </w:p>
    <w:p w14:paraId="4A447F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300"/>
          <w:rFonts w:hint="eastAsia" w:ascii="宋体" w:hAnsi="宋体" w:eastAsia="宋体" w:cs="宋体"/>
          <w:color w:val="auto"/>
          <w:sz w:val="24"/>
          <w:szCs w:val="24"/>
          <w:highlight w:val="none"/>
        </w:rPr>
      </w:pPr>
      <w:r>
        <w:rPr>
          <w:rStyle w:val="300"/>
          <w:rFonts w:hint="eastAsia" w:ascii="宋体" w:hAnsi="宋体" w:eastAsia="宋体" w:cs="宋体"/>
          <w:color w:val="auto"/>
          <w:sz w:val="24"/>
          <w:szCs w:val="24"/>
          <w:highlight w:val="none"/>
        </w:rPr>
        <w:t xml:space="preserve">                                                  年     月    日</w:t>
      </w:r>
    </w:p>
    <w:p w14:paraId="35A571F8">
      <w:pPr>
        <w:rPr>
          <w:rFonts w:hint="eastAsia" w:ascii="宋体" w:hAnsi="宋体" w:cs="宋体"/>
          <w:b/>
          <w:bCs/>
          <w:sz w:val="30"/>
          <w:szCs w:val="30"/>
          <w:highlight w:val="none"/>
        </w:rPr>
      </w:pPr>
      <w:r>
        <w:rPr>
          <w:rFonts w:hint="eastAsia" w:ascii="宋体" w:hAnsi="宋体" w:cs="宋体"/>
          <w:b/>
          <w:bCs/>
          <w:sz w:val="30"/>
          <w:szCs w:val="30"/>
          <w:highlight w:val="none"/>
        </w:rPr>
        <w:br w:type="page"/>
      </w:r>
    </w:p>
    <w:p w14:paraId="75CB5C55">
      <w:pPr>
        <w:jc w:val="center"/>
        <w:rPr>
          <w:rFonts w:ascii="宋体" w:hAnsi="宋体" w:cs="宋体"/>
          <w:b/>
          <w:bCs/>
          <w:sz w:val="30"/>
          <w:szCs w:val="30"/>
          <w:highlight w:val="none"/>
        </w:rPr>
      </w:pPr>
      <w:r>
        <w:rPr>
          <w:rFonts w:hint="eastAsia" w:ascii="宋体" w:hAnsi="宋体" w:cs="宋体"/>
          <w:b/>
          <w:bCs/>
          <w:sz w:val="30"/>
          <w:szCs w:val="30"/>
          <w:highlight w:val="none"/>
        </w:rPr>
        <w:t>开标一览表</w:t>
      </w:r>
    </w:p>
    <w:p w14:paraId="19642DC6">
      <w:pPr>
        <w:jc w:val="center"/>
        <w:rPr>
          <w:rFonts w:ascii="宋体" w:hAnsi="宋体" w:cs="宋体"/>
          <w:b/>
          <w:bCs/>
          <w:sz w:val="30"/>
          <w:szCs w:val="30"/>
          <w:highlight w:val="none"/>
        </w:rPr>
      </w:pPr>
    </w:p>
    <w:p w14:paraId="6472D10C">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lang w:eastAsia="zh-CN"/>
        </w:rPr>
        <w:t>2026年南通市交通工程在建工程安全生产、环境保护等技术服务项目</w:t>
      </w:r>
      <w:r>
        <w:rPr>
          <w:rFonts w:hint="eastAsia" w:ascii="宋体" w:hAnsi="宋体" w:cs="宋体"/>
          <w:sz w:val="24"/>
          <w:highlight w:val="none"/>
        </w:rPr>
        <w:t xml:space="preserve">                               </w:t>
      </w:r>
    </w:p>
    <w:tbl>
      <w:tblPr>
        <w:tblStyle w:val="4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283A5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vAlign w:val="center"/>
          </w:tcPr>
          <w:p w14:paraId="2C8A9686">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投标总报价</w:t>
            </w:r>
          </w:p>
        </w:tc>
      </w:tr>
      <w:tr w14:paraId="2517A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Align w:val="center"/>
          </w:tcPr>
          <w:p w14:paraId="5A5FCABF">
            <w:pPr>
              <w:pStyle w:val="243"/>
              <w:adjustRightInd w:val="0"/>
              <w:spacing w:before="0" w:after="0"/>
              <w:ind w:firstLine="1200" w:firstLineChars="500"/>
              <w:jc w:val="both"/>
              <w:rPr>
                <w:rFonts w:ascii="宋体" w:hAnsi="宋体" w:cs="宋体"/>
                <w:highlight w:val="none"/>
              </w:rPr>
            </w:pPr>
            <w:r>
              <w:rPr>
                <w:rFonts w:hint="eastAsia" w:ascii="宋体" w:hAnsi="宋体" w:cs="宋体"/>
                <w:highlight w:val="none"/>
              </w:rPr>
              <w:t>大写：人民币</w:t>
            </w:r>
          </w:p>
          <w:p w14:paraId="047D9DF4">
            <w:pPr>
              <w:pStyle w:val="243"/>
              <w:adjustRightInd w:val="0"/>
              <w:spacing w:before="0" w:after="0"/>
              <w:ind w:firstLineChars="200"/>
              <w:rPr>
                <w:rFonts w:ascii="宋体" w:hAnsi="宋体" w:cs="宋体"/>
                <w:highlight w:val="none"/>
              </w:rPr>
            </w:pPr>
            <w:r>
              <w:rPr>
                <w:rFonts w:hint="eastAsia" w:ascii="宋体" w:hAnsi="宋体" w:cs="宋体"/>
                <w:highlight w:val="none"/>
              </w:rPr>
              <w:t>小写：                             （人民币：元）</w:t>
            </w:r>
          </w:p>
        </w:tc>
      </w:tr>
    </w:tbl>
    <w:p w14:paraId="5D65DA45">
      <w:pPr>
        <w:pStyle w:val="43"/>
        <w:adjustRightInd w:val="0"/>
        <w:spacing w:line="360" w:lineRule="auto"/>
        <w:ind w:firstLine="480" w:firstLineChars="200"/>
        <w:rPr>
          <w:rFonts w:cs="宋体"/>
          <w:color w:val="auto"/>
          <w:highlight w:val="none"/>
        </w:rPr>
      </w:pPr>
    </w:p>
    <w:p w14:paraId="75B1EC39">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2A7E146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597F294A">
      <w:pPr>
        <w:rPr>
          <w:rFonts w:ascii="宋体" w:hAnsi="宋体" w:cs="宋体"/>
          <w:b/>
          <w:bCs/>
          <w:sz w:val="30"/>
          <w:szCs w:val="30"/>
          <w:highlight w:val="none"/>
        </w:rPr>
      </w:pPr>
      <w:r>
        <w:rPr>
          <w:rFonts w:hint="eastAsia" w:ascii="宋体" w:hAnsi="宋体" w:cs="宋体"/>
          <w:b/>
          <w:bCs/>
          <w:sz w:val="30"/>
          <w:szCs w:val="30"/>
          <w:highlight w:val="none"/>
        </w:rPr>
        <w:br w:type="page"/>
      </w:r>
    </w:p>
    <w:p w14:paraId="0A0128F6">
      <w:pPr>
        <w:jc w:val="center"/>
        <w:rPr>
          <w:rFonts w:ascii="宋体" w:hAnsi="宋体" w:cs="宋体"/>
          <w:b/>
          <w:bCs/>
          <w:sz w:val="30"/>
          <w:szCs w:val="30"/>
          <w:highlight w:val="none"/>
        </w:rPr>
      </w:pPr>
      <w:r>
        <w:rPr>
          <w:rFonts w:hint="eastAsia" w:ascii="宋体" w:hAnsi="宋体" w:cs="宋体"/>
          <w:b/>
          <w:bCs/>
          <w:sz w:val="30"/>
          <w:szCs w:val="30"/>
          <w:highlight w:val="none"/>
        </w:rPr>
        <w:t>投标分项报价表</w:t>
      </w:r>
    </w:p>
    <w:p w14:paraId="2BC3F041">
      <w:pPr>
        <w:jc w:val="center"/>
        <w:rPr>
          <w:rFonts w:ascii="宋体" w:hAnsi="宋体" w:cs="宋体"/>
          <w:b/>
          <w:sz w:val="30"/>
          <w:szCs w:val="30"/>
          <w:highlight w:val="none"/>
        </w:rPr>
      </w:pPr>
    </w:p>
    <w:p w14:paraId="12F8F44C">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2026年南通市交通工程在建工程安全生产、环境保护等技术服务项目</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2108"/>
        <w:gridCol w:w="1080"/>
        <w:gridCol w:w="1172"/>
        <w:gridCol w:w="1771"/>
        <w:gridCol w:w="1724"/>
        <w:gridCol w:w="838"/>
      </w:tblGrid>
      <w:tr w14:paraId="717CE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3" w:type="dxa"/>
            <w:vAlign w:val="center"/>
          </w:tcPr>
          <w:p w14:paraId="4581BAD7">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序号</w:t>
            </w:r>
          </w:p>
        </w:tc>
        <w:tc>
          <w:tcPr>
            <w:tcW w:w="2108" w:type="dxa"/>
            <w:vAlign w:val="center"/>
          </w:tcPr>
          <w:p w14:paraId="6287735D">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名称</w:t>
            </w:r>
          </w:p>
        </w:tc>
        <w:tc>
          <w:tcPr>
            <w:tcW w:w="1080" w:type="dxa"/>
            <w:vAlign w:val="center"/>
          </w:tcPr>
          <w:p w14:paraId="7BE2E4E5">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单位</w:t>
            </w:r>
          </w:p>
        </w:tc>
        <w:tc>
          <w:tcPr>
            <w:tcW w:w="1172" w:type="dxa"/>
            <w:vAlign w:val="center"/>
          </w:tcPr>
          <w:p w14:paraId="48571E56">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数量</w:t>
            </w:r>
          </w:p>
        </w:tc>
        <w:tc>
          <w:tcPr>
            <w:tcW w:w="1771" w:type="dxa"/>
            <w:vAlign w:val="center"/>
          </w:tcPr>
          <w:p w14:paraId="04829E05">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单价（</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1724" w:type="dxa"/>
            <w:vAlign w:val="center"/>
          </w:tcPr>
          <w:p w14:paraId="4DE23903">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金额（</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838" w:type="dxa"/>
            <w:vAlign w:val="center"/>
          </w:tcPr>
          <w:p w14:paraId="29A56DFB">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备注</w:t>
            </w:r>
          </w:p>
        </w:tc>
      </w:tr>
      <w:tr w14:paraId="268A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23" w:type="dxa"/>
            <w:vAlign w:val="center"/>
          </w:tcPr>
          <w:p w14:paraId="524116E2">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1</w:t>
            </w:r>
          </w:p>
        </w:tc>
        <w:tc>
          <w:tcPr>
            <w:tcW w:w="2108" w:type="dxa"/>
            <w:vAlign w:val="center"/>
          </w:tcPr>
          <w:p w14:paraId="55D818AE">
            <w:pPr>
              <w:autoSpaceDE w:val="0"/>
              <w:autoSpaceDN w:val="0"/>
              <w:jc w:val="center"/>
              <w:rPr>
                <w:rFonts w:ascii="宋体" w:hAnsi="宋体" w:cs="宋体"/>
                <w:sz w:val="24"/>
                <w:highlight w:val="none"/>
                <w:lang w:val="zh-CN" w:bidi="zh-CN"/>
              </w:rPr>
            </w:pPr>
          </w:p>
        </w:tc>
        <w:tc>
          <w:tcPr>
            <w:tcW w:w="1080" w:type="dxa"/>
            <w:vAlign w:val="center"/>
          </w:tcPr>
          <w:p w14:paraId="739A066F">
            <w:pPr>
              <w:autoSpaceDE w:val="0"/>
              <w:autoSpaceDN w:val="0"/>
              <w:jc w:val="center"/>
              <w:rPr>
                <w:rFonts w:ascii="宋体" w:hAnsi="宋体" w:cs="宋体"/>
                <w:sz w:val="24"/>
                <w:highlight w:val="none"/>
                <w:lang w:val="zh-CN" w:bidi="zh-CN"/>
              </w:rPr>
            </w:pPr>
          </w:p>
        </w:tc>
        <w:tc>
          <w:tcPr>
            <w:tcW w:w="1172" w:type="dxa"/>
            <w:vAlign w:val="center"/>
          </w:tcPr>
          <w:p w14:paraId="22C731D2">
            <w:pPr>
              <w:autoSpaceDE w:val="0"/>
              <w:autoSpaceDN w:val="0"/>
              <w:jc w:val="center"/>
              <w:rPr>
                <w:rFonts w:ascii="宋体" w:hAnsi="宋体" w:cs="宋体"/>
                <w:sz w:val="24"/>
                <w:highlight w:val="none"/>
                <w:lang w:val="zh-CN" w:bidi="zh-CN"/>
              </w:rPr>
            </w:pPr>
          </w:p>
        </w:tc>
        <w:tc>
          <w:tcPr>
            <w:tcW w:w="1771" w:type="dxa"/>
            <w:vAlign w:val="center"/>
          </w:tcPr>
          <w:p w14:paraId="5B8CCD79">
            <w:pPr>
              <w:autoSpaceDE w:val="0"/>
              <w:autoSpaceDN w:val="0"/>
              <w:jc w:val="center"/>
              <w:rPr>
                <w:rFonts w:ascii="宋体" w:hAnsi="宋体" w:cs="宋体"/>
                <w:sz w:val="24"/>
                <w:highlight w:val="none"/>
                <w:lang w:val="zh-CN" w:bidi="zh-CN"/>
              </w:rPr>
            </w:pPr>
          </w:p>
        </w:tc>
        <w:tc>
          <w:tcPr>
            <w:tcW w:w="1724" w:type="dxa"/>
            <w:vAlign w:val="center"/>
          </w:tcPr>
          <w:p w14:paraId="57917740">
            <w:pPr>
              <w:autoSpaceDE w:val="0"/>
              <w:autoSpaceDN w:val="0"/>
              <w:jc w:val="center"/>
              <w:rPr>
                <w:rFonts w:ascii="宋体" w:hAnsi="宋体" w:cs="宋体"/>
                <w:sz w:val="24"/>
                <w:highlight w:val="none"/>
                <w:lang w:val="zh-CN" w:bidi="zh-CN"/>
              </w:rPr>
            </w:pPr>
          </w:p>
        </w:tc>
        <w:tc>
          <w:tcPr>
            <w:tcW w:w="838" w:type="dxa"/>
            <w:vAlign w:val="center"/>
          </w:tcPr>
          <w:p w14:paraId="5E8763EE">
            <w:pPr>
              <w:autoSpaceDE w:val="0"/>
              <w:autoSpaceDN w:val="0"/>
              <w:jc w:val="center"/>
              <w:rPr>
                <w:rFonts w:ascii="宋体" w:hAnsi="宋体" w:cs="宋体"/>
                <w:sz w:val="24"/>
                <w:highlight w:val="none"/>
                <w:lang w:val="zh-CN" w:bidi="zh-CN"/>
              </w:rPr>
            </w:pPr>
          </w:p>
        </w:tc>
      </w:tr>
      <w:tr w14:paraId="3895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23" w:type="dxa"/>
            <w:vAlign w:val="center"/>
          </w:tcPr>
          <w:p w14:paraId="37BED3AD">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2</w:t>
            </w:r>
          </w:p>
        </w:tc>
        <w:tc>
          <w:tcPr>
            <w:tcW w:w="2108" w:type="dxa"/>
            <w:vAlign w:val="center"/>
          </w:tcPr>
          <w:p w14:paraId="3AE4BF72">
            <w:pPr>
              <w:autoSpaceDE w:val="0"/>
              <w:autoSpaceDN w:val="0"/>
              <w:jc w:val="center"/>
              <w:rPr>
                <w:rFonts w:ascii="宋体" w:hAnsi="宋体" w:cs="宋体"/>
                <w:sz w:val="24"/>
                <w:highlight w:val="none"/>
                <w:lang w:val="zh-CN" w:bidi="zh-CN"/>
              </w:rPr>
            </w:pPr>
          </w:p>
        </w:tc>
        <w:tc>
          <w:tcPr>
            <w:tcW w:w="1080" w:type="dxa"/>
            <w:vAlign w:val="center"/>
          </w:tcPr>
          <w:p w14:paraId="0F24E8F2">
            <w:pPr>
              <w:autoSpaceDE w:val="0"/>
              <w:autoSpaceDN w:val="0"/>
              <w:jc w:val="center"/>
              <w:rPr>
                <w:rFonts w:ascii="宋体" w:hAnsi="宋体" w:cs="宋体"/>
                <w:sz w:val="24"/>
                <w:highlight w:val="none"/>
                <w:lang w:val="zh-CN" w:bidi="zh-CN"/>
              </w:rPr>
            </w:pPr>
          </w:p>
        </w:tc>
        <w:tc>
          <w:tcPr>
            <w:tcW w:w="1172" w:type="dxa"/>
            <w:vAlign w:val="center"/>
          </w:tcPr>
          <w:p w14:paraId="427B0281">
            <w:pPr>
              <w:autoSpaceDE w:val="0"/>
              <w:autoSpaceDN w:val="0"/>
              <w:jc w:val="center"/>
              <w:rPr>
                <w:rFonts w:ascii="宋体" w:hAnsi="宋体" w:cs="宋体"/>
                <w:sz w:val="24"/>
                <w:highlight w:val="none"/>
                <w:lang w:val="zh-CN" w:bidi="zh-CN"/>
              </w:rPr>
            </w:pPr>
          </w:p>
        </w:tc>
        <w:tc>
          <w:tcPr>
            <w:tcW w:w="1771" w:type="dxa"/>
            <w:vAlign w:val="center"/>
          </w:tcPr>
          <w:p w14:paraId="7F2003CC">
            <w:pPr>
              <w:autoSpaceDE w:val="0"/>
              <w:autoSpaceDN w:val="0"/>
              <w:jc w:val="center"/>
              <w:rPr>
                <w:rFonts w:ascii="宋体" w:hAnsi="宋体" w:cs="宋体"/>
                <w:sz w:val="24"/>
                <w:highlight w:val="none"/>
                <w:lang w:val="zh-CN" w:bidi="zh-CN"/>
              </w:rPr>
            </w:pPr>
          </w:p>
        </w:tc>
        <w:tc>
          <w:tcPr>
            <w:tcW w:w="1724" w:type="dxa"/>
            <w:vAlign w:val="center"/>
          </w:tcPr>
          <w:p w14:paraId="18A7864D">
            <w:pPr>
              <w:autoSpaceDE w:val="0"/>
              <w:autoSpaceDN w:val="0"/>
              <w:jc w:val="center"/>
              <w:rPr>
                <w:rFonts w:ascii="宋体" w:hAnsi="宋体" w:cs="宋体"/>
                <w:sz w:val="24"/>
                <w:highlight w:val="none"/>
                <w:lang w:val="zh-CN" w:bidi="zh-CN"/>
              </w:rPr>
            </w:pPr>
          </w:p>
        </w:tc>
        <w:tc>
          <w:tcPr>
            <w:tcW w:w="838" w:type="dxa"/>
            <w:vAlign w:val="center"/>
          </w:tcPr>
          <w:p w14:paraId="5EBEFE63">
            <w:pPr>
              <w:autoSpaceDE w:val="0"/>
              <w:autoSpaceDN w:val="0"/>
              <w:jc w:val="center"/>
              <w:rPr>
                <w:rFonts w:ascii="宋体" w:hAnsi="宋体" w:cs="宋体"/>
                <w:sz w:val="24"/>
                <w:highlight w:val="none"/>
                <w:lang w:val="zh-CN" w:bidi="zh-CN"/>
              </w:rPr>
            </w:pPr>
          </w:p>
        </w:tc>
      </w:tr>
      <w:tr w14:paraId="1C47F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14:paraId="0A689EDA">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3</w:t>
            </w:r>
          </w:p>
        </w:tc>
        <w:tc>
          <w:tcPr>
            <w:tcW w:w="2108" w:type="dxa"/>
            <w:vAlign w:val="center"/>
          </w:tcPr>
          <w:p w14:paraId="7437C431">
            <w:pPr>
              <w:autoSpaceDE w:val="0"/>
              <w:autoSpaceDN w:val="0"/>
              <w:jc w:val="center"/>
              <w:rPr>
                <w:rFonts w:ascii="宋体" w:hAnsi="宋体" w:cs="宋体"/>
                <w:sz w:val="24"/>
                <w:highlight w:val="none"/>
                <w:lang w:val="zh-CN" w:bidi="zh-CN"/>
              </w:rPr>
            </w:pPr>
          </w:p>
        </w:tc>
        <w:tc>
          <w:tcPr>
            <w:tcW w:w="1080" w:type="dxa"/>
            <w:vAlign w:val="center"/>
          </w:tcPr>
          <w:p w14:paraId="78DCD55A">
            <w:pPr>
              <w:autoSpaceDE w:val="0"/>
              <w:autoSpaceDN w:val="0"/>
              <w:jc w:val="center"/>
              <w:rPr>
                <w:rFonts w:ascii="宋体" w:hAnsi="宋体" w:cs="宋体"/>
                <w:sz w:val="24"/>
                <w:highlight w:val="none"/>
                <w:lang w:val="zh-CN" w:bidi="zh-CN"/>
              </w:rPr>
            </w:pPr>
          </w:p>
        </w:tc>
        <w:tc>
          <w:tcPr>
            <w:tcW w:w="1172" w:type="dxa"/>
            <w:vAlign w:val="center"/>
          </w:tcPr>
          <w:p w14:paraId="0C4A4B7F">
            <w:pPr>
              <w:autoSpaceDE w:val="0"/>
              <w:autoSpaceDN w:val="0"/>
              <w:jc w:val="center"/>
              <w:rPr>
                <w:rFonts w:ascii="宋体" w:hAnsi="宋体" w:cs="宋体"/>
                <w:sz w:val="24"/>
                <w:highlight w:val="none"/>
                <w:lang w:val="zh-CN" w:bidi="zh-CN"/>
              </w:rPr>
            </w:pPr>
          </w:p>
        </w:tc>
        <w:tc>
          <w:tcPr>
            <w:tcW w:w="1771" w:type="dxa"/>
            <w:vAlign w:val="center"/>
          </w:tcPr>
          <w:p w14:paraId="68AE9AFC">
            <w:pPr>
              <w:autoSpaceDE w:val="0"/>
              <w:autoSpaceDN w:val="0"/>
              <w:jc w:val="center"/>
              <w:rPr>
                <w:rFonts w:ascii="宋体" w:hAnsi="宋体" w:cs="宋体"/>
                <w:sz w:val="24"/>
                <w:highlight w:val="none"/>
                <w:lang w:val="zh-CN" w:bidi="zh-CN"/>
              </w:rPr>
            </w:pPr>
          </w:p>
        </w:tc>
        <w:tc>
          <w:tcPr>
            <w:tcW w:w="1724" w:type="dxa"/>
            <w:vAlign w:val="center"/>
          </w:tcPr>
          <w:p w14:paraId="1DE79591">
            <w:pPr>
              <w:autoSpaceDE w:val="0"/>
              <w:autoSpaceDN w:val="0"/>
              <w:jc w:val="center"/>
              <w:rPr>
                <w:rFonts w:ascii="宋体" w:hAnsi="宋体" w:cs="宋体"/>
                <w:sz w:val="24"/>
                <w:highlight w:val="none"/>
                <w:lang w:val="zh-CN" w:bidi="zh-CN"/>
              </w:rPr>
            </w:pPr>
          </w:p>
        </w:tc>
        <w:tc>
          <w:tcPr>
            <w:tcW w:w="838" w:type="dxa"/>
            <w:vAlign w:val="center"/>
          </w:tcPr>
          <w:p w14:paraId="7E68429F">
            <w:pPr>
              <w:autoSpaceDE w:val="0"/>
              <w:autoSpaceDN w:val="0"/>
              <w:jc w:val="center"/>
              <w:rPr>
                <w:rFonts w:ascii="宋体" w:hAnsi="宋体" w:cs="宋体"/>
                <w:sz w:val="24"/>
                <w:highlight w:val="none"/>
                <w:lang w:val="zh-CN" w:bidi="zh-CN"/>
              </w:rPr>
            </w:pPr>
          </w:p>
        </w:tc>
      </w:tr>
      <w:tr w14:paraId="41537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723" w:type="dxa"/>
            <w:vAlign w:val="center"/>
          </w:tcPr>
          <w:p w14:paraId="0C90C07E">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4</w:t>
            </w:r>
          </w:p>
        </w:tc>
        <w:tc>
          <w:tcPr>
            <w:tcW w:w="2108" w:type="dxa"/>
            <w:vAlign w:val="center"/>
          </w:tcPr>
          <w:p w14:paraId="720F9B6B">
            <w:pPr>
              <w:autoSpaceDE w:val="0"/>
              <w:autoSpaceDN w:val="0"/>
              <w:jc w:val="center"/>
              <w:rPr>
                <w:rFonts w:ascii="宋体" w:hAnsi="宋体" w:cs="宋体"/>
                <w:sz w:val="24"/>
                <w:highlight w:val="none"/>
                <w:lang w:val="zh-CN" w:bidi="zh-CN"/>
              </w:rPr>
            </w:pPr>
          </w:p>
        </w:tc>
        <w:tc>
          <w:tcPr>
            <w:tcW w:w="1080" w:type="dxa"/>
            <w:vAlign w:val="center"/>
          </w:tcPr>
          <w:p w14:paraId="7F38BD67">
            <w:pPr>
              <w:autoSpaceDE w:val="0"/>
              <w:autoSpaceDN w:val="0"/>
              <w:jc w:val="center"/>
              <w:rPr>
                <w:rFonts w:ascii="宋体" w:hAnsi="宋体" w:cs="宋体"/>
                <w:sz w:val="24"/>
                <w:highlight w:val="none"/>
                <w:lang w:val="zh-CN" w:bidi="zh-CN"/>
              </w:rPr>
            </w:pPr>
          </w:p>
        </w:tc>
        <w:tc>
          <w:tcPr>
            <w:tcW w:w="1172" w:type="dxa"/>
            <w:vAlign w:val="center"/>
          </w:tcPr>
          <w:p w14:paraId="671BA077">
            <w:pPr>
              <w:autoSpaceDE w:val="0"/>
              <w:autoSpaceDN w:val="0"/>
              <w:jc w:val="center"/>
              <w:rPr>
                <w:rFonts w:ascii="宋体" w:hAnsi="宋体" w:cs="宋体"/>
                <w:sz w:val="24"/>
                <w:highlight w:val="none"/>
                <w:lang w:val="zh-CN" w:bidi="zh-CN"/>
              </w:rPr>
            </w:pPr>
          </w:p>
        </w:tc>
        <w:tc>
          <w:tcPr>
            <w:tcW w:w="1771" w:type="dxa"/>
            <w:vAlign w:val="center"/>
          </w:tcPr>
          <w:p w14:paraId="53E12A55">
            <w:pPr>
              <w:autoSpaceDE w:val="0"/>
              <w:autoSpaceDN w:val="0"/>
              <w:jc w:val="center"/>
              <w:rPr>
                <w:rFonts w:ascii="宋体" w:hAnsi="宋体" w:cs="宋体"/>
                <w:sz w:val="24"/>
                <w:highlight w:val="none"/>
                <w:lang w:val="zh-CN" w:bidi="zh-CN"/>
              </w:rPr>
            </w:pPr>
          </w:p>
        </w:tc>
        <w:tc>
          <w:tcPr>
            <w:tcW w:w="1724" w:type="dxa"/>
            <w:vAlign w:val="center"/>
          </w:tcPr>
          <w:p w14:paraId="720B3B73">
            <w:pPr>
              <w:autoSpaceDE w:val="0"/>
              <w:autoSpaceDN w:val="0"/>
              <w:jc w:val="center"/>
              <w:rPr>
                <w:rFonts w:ascii="宋体" w:hAnsi="宋体" w:cs="宋体"/>
                <w:sz w:val="24"/>
                <w:highlight w:val="none"/>
                <w:lang w:val="zh-CN" w:bidi="zh-CN"/>
              </w:rPr>
            </w:pPr>
          </w:p>
        </w:tc>
        <w:tc>
          <w:tcPr>
            <w:tcW w:w="838" w:type="dxa"/>
            <w:vAlign w:val="center"/>
          </w:tcPr>
          <w:p w14:paraId="5DBDFC9D">
            <w:pPr>
              <w:autoSpaceDE w:val="0"/>
              <w:autoSpaceDN w:val="0"/>
              <w:jc w:val="center"/>
              <w:rPr>
                <w:rFonts w:ascii="宋体" w:hAnsi="宋体" w:cs="宋体"/>
                <w:sz w:val="24"/>
                <w:highlight w:val="none"/>
                <w:lang w:val="zh-CN" w:bidi="zh-CN"/>
              </w:rPr>
            </w:pPr>
          </w:p>
        </w:tc>
      </w:tr>
      <w:tr w14:paraId="2E28F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14:paraId="3B227204">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w:t>
            </w:r>
          </w:p>
        </w:tc>
        <w:tc>
          <w:tcPr>
            <w:tcW w:w="2108" w:type="dxa"/>
            <w:vAlign w:val="center"/>
          </w:tcPr>
          <w:p w14:paraId="630D8DE3">
            <w:pPr>
              <w:autoSpaceDE w:val="0"/>
              <w:autoSpaceDN w:val="0"/>
              <w:jc w:val="center"/>
              <w:rPr>
                <w:rFonts w:ascii="宋体" w:hAnsi="宋体" w:cs="宋体"/>
                <w:sz w:val="24"/>
                <w:highlight w:val="none"/>
                <w:lang w:val="zh-CN" w:bidi="zh-CN"/>
              </w:rPr>
            </w:pPr>
          </w:p>
        </w:tc>
        <w:tc>
          <w:tcPr>
            <w:tcW w:w="1080" w:type="dxa"/>
            <w:vAlign w:val="center"/>
          </w:tcPr>
          <w:p w14:paraId="1501425C">
            <w:pPr>
              <w:autoSpaceDE w:val="0"/>
              <w:autoSpaceDN w:val="0"/>
              <w:jc w:val="center"/>
              <w:rPr>
                <w:rFonts w:ascii="宋体" w:hAnsi="宋体" w:cs="宋体"/>
                <w:sz w:val="24"/>
                <w:highlight w:val="none"/>
                <w:lang w:val="zh-CN" w:bidi="zh-CN"/>
              </w:rPr>
            </w:pPr>
          </w:p>
        </w:tc>
        <w:tc>
          <w:tcPr>
            <w:tcW w:w="1172" w:type="dxa"/>
            <w:vAlign w:val="center"/>
          </w:tcPr>
          <w:p w14:paraId="1E85FFB0">
            <w:pPr>
              <w:autoSpaceDE w:val="0"/>
              <w:autoSpaceDN w:val="0"/>
              <w:jc w:val="center"/>
              <w:rPr>
                <w:rFonts w:ascii="宋体" w:hAnsi="宋体" w:cs="宋体"/>
                <w:sz w:val="24"/>
                <w:highlight w:val="none"/>
                <w:lang w:val="zh-CN" w:bidi="zh-CN"/>
              </w:rPr>
            </w:pPr>
          </w:p>
        </w:tc>
        <w:tc>
          <w:tcPr>
            <w:tcW w:w="1771" w:type="dxa"/>
            <w:tcBorders>
              <w:right w:val="single" w:color="auto" w:sz="4" w:space="0"/>
            </w:tcBorders>
            <w:vAlign w:val="center"/>
          </w:tcPr>
          <w:p w14:paraId="2A2EFD54">
            <w:pPr>
              <w:autoSpaceDE w:val="0"/>
              <w:autoSpaceDN w:val="0"/>
              <w:jc w:val="center"/>
              <w:rPr>
                <w:rFonts w:ascii="宋体" w:hAnsi="宋体" w:cs="宋体"/>
                <w:sz w:val="24"/>
                <w:highlight w:val="none"/>
                <w:lang w:val="zh-CN" w:bidi="zh-CN"/>
              </w:rPr>
            </w:pPr>
          </w:p>
        </w:tc>
        <w:tc>
          <w:tcPr>
            <w:tcW w:w="1724" w:type="dxa"/>
            <w:tcBorders>
              <w:left w:val="single" w:color="auto" w:sz="4" w:space="0"/>
              <w:right w:val="single" w:color="auto" w:sz="4" w:space="0"/>
            </w:tcBorders>
            <w:vAlign w:val="center"/>
          </w:tcPr>
          <w:p w14:paraId="3383AD36">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14:paraId="63A4AEB6">
            <w:pPr>
              <w:autoSpaceDE w:val="0"/>
              <w:autoSpaceDN w:val="0"/>
              <w:jc w:val="center"/>
              <w:rPr>
                <w:rFonts w:ascii="宋体" w:hAnsi="宋体" w:cs="宋体"/>
                <w:sz w:val="24"/>
                <w:highlight w:val="none"/>
                <w:lang w:val="zh-CN" w:bidi="zh-CN"/>
              </w:rPr>
            </w:pPr>
          </w:p>
        </w:tc>
      </w:tr>
      <w:tr w14:paraId="4674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854" w:type="dxa"/>
            <w:gridSpan w:val="5"/>
            <w:tcBorders>
              <w:right w:val="single" w:color="auto" w:sz="4" w:space="0"/>
            </w:tcBorders>
            <w:vAlign w:val="center"/>
          </w:tcPr>
          <w:p w14:paraId="67E6DAE7">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合计（元）</w:t>
            </w:r>
          </w:p>
        </w:tc>
        <w:tc>
          <w:tcPr>
            <w:tcW w:w="1724" w:type="dxa"/>
            <w:tcBorders>
              <w:left w:val="single" w:color="auto" w:sz="4" w:space="0"/>
              <w:right w:val="single" w:color="auto" w:sz="4" w:space="0"/>
            </w:tcBorders>
            <w:vAlign w:val="center"/>
          </w:tcPr>
          <w:p w14:paraId="5E76B352">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14:paraId="45FB9854">
            <w:pPr>
              <w:autoSpaceDE w:val="0"/>
              <w:autoSpaceDN w:val="0"/>
              <w:jc w:val="center"/>
              <w:rPr>
                <w:rFonts w:ascii="宋体" w:hAnsi="宋体" w:cs="宋体"/>
                <w:sz w:val="24"/>
                <w:highlight w:val="none"/>
                <w:lang w:val="zh-CN" w:bidi="zh-CN"/>
              </w:rPr>
            </w:pPr>
          </w:p>
        </w:tc>
      </w:tr>
    </w:tbl>
    <w:p w14:paraId="4B14E9AA">
      <w:pPr>
        <w:snapToGrid w:val="0"/>
        <w:spacing w:line="360" w:lineRule="auto"/>
        <w:ind w:left="843" w:hanging="843" w:hangingChars="350"/>
        <w:jc w:val="right"/>
        <w:rPr>
          <w:rFonts w:ascii="宋体" w:hAnsi="宋体" w:cs="宋体"/>
          <w:b/>
          <w:sz w:val="24"/>
          <w:highlight w:val="none"/>
        </w:rPr>
      </w:pPr>
    </w:p>
    <w:p w14:paraId="7691A97E">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15EE2762">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24B40C08">
      <w:pPr>
        <w:rPr>
          <w:rFonts w:ascii="宋体" w:hAnsi="宋体" w:cs="宋体"/>
          <w:sz w:val="24"/>
          <w:highlight w:val="none"/>
        </w:rPr>
      </w:pPr>
      <w:r>
        <w:rPr>
          <w:rFonts w:hint="eastAsia" w:ascii="宋体" w:hAnsi="宋体" w:cs="宋体"/>
          <w:sz w:val="24"/>
          <w:highlight w:val="none"/>
        </w:rPr>
        <w:br w:type="page"/>
      </w:r>
    </w:p>
    <w:p w14:paraId="55720701">
      <w:pPr>
        <w:adjustRightInd w:val="0"/>
        <w:snapToGrid w:val="0"/>
        <w:spacing w:line="360" w:lineRule="auto"/>
        <w:jc w:val="center"/>
        <w:rPr>
          <w:rFonts w:ascii="宋体" w:hAnsi="宋体" w:cs="宋体"/>
          <w:b/>
          <w:color w:val="000000"/>
          <w:sz w:val="30"/>
          <w:szCs w:val="30"/>
          <w:highlight w:val="none"/>
        </w:rPr>
      </w:pPr>
      <w:r>
        <w:rPr>
          <w:rFonts w:hint="eastAsia" w:ascii="宋体" w:hAnsi="宋体" w:cs="宋体"/>
          <w:b/>
          <w:color w:val="000000"/>
          <w:sz w:val="30"/>
          <w:szCs w:val="30"/>
          <w:highlight w:val="none"/>
        </w:rPr>
        <w:t>中小企业声明函（工程、服务）</w:t>
      </w:r>
    </w:p>
    <w:p w14:paraId="1335723A">
      <w:pPr>
        <w:adjustRightInd w:val="0"/>
        <w:snapToGrid w:val="0"/>
        <w:spacing w:line="360" w:lineRule="auto"/>
        <w:ind w:firstLine="720" w:firstLineChars="3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 （联合体）参加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采购活动，工程的施工单位全部为符合政策要求的中小企业（或者：服务部由符合政策要求的中小企业承接）。相关企业（含联合体中的中小企业、签订分包意向协议的中小企业）的具体情 况如下：</w:t>
      </w:r>
    </w:p>
    <w:p w14:paraId="55CFA60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 xml:space="preserve">； </w:t>
      </w:r>
    </w:p>
    <w:p w14:paraId="675B620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548DDD4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p>
    <w:p w14:paraId="001DA3C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43286EE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14:paraId="4DBD4B88">
      <w:pPr>
        <w:adjustRightInd w:val="0"/>
        <w:snapToGrid w:val="0"/>
        <w:spacing w:line="360" w:lineRule="auto"/>
        <w:ind w:firstLine="480" w:firstLineChars="200"/>
        <w:rPr>
          <w:rFonts w:ascii="宋体" w:hAnsi="宋体" w:cs="宋体"/>
          <w:sz w:val="24"/>
          <w:highlight w:val="none"/>
        </w:rPr>
      </w:pPr>
    </w:p>
    <w:p w14:paraId="393E4E1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企业名称（盖章）： </w:t>
      </w:r>
    </w:p>
    <w:p w14:paraId="1A728472">
      <w:pPr>
        <w:adjustRightInd w:val="0"/>
        <w:snapToGrid w:val="0"/>
        <w:spacing w:line="360" w:lineRule="auto"/>
        <w:ind w:firstLine="480" w:firstLineChars="200"/>
        <w:rPr>
          <w:rFonts w:ascii="宋体" w:hAnsi="宋体" w:cs="宋体"/>
          <w:sz w:val="24"/>
          <w:highlight w:val="none"/>
        </w:rPr>
      </w:pPr>
    </w:p>
    <w:p w14:paraId="6249632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日 期： </w:t>
      </w:r>
    </w:p>
    <w:p w14:paraId="4468AE7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 从业人员、营业收入、资产总额填报上一年度数据，无上一年度数据的新成立企业可不填报。</w:t>
      </w:r>
    </w:p>
    <w:p w14:paraId="430AD2EC">
      <w:pPr>
        <w:spacing w:line="560" w:lineRule="exact"/>
        <w:rPr>
          <w:rFonts w:ascii="宋体" w:hAnsi="宋体" w:cs="宋体"/>
          <w:b/>
          <w:bCs/>
          <w:sz w:val="32"/>
          <w:szCs w:val="32"/>
          <w:highlight w:val="none"/>
        </w:rPr>
      </w:pPr>
    </w:p>
    <w:p w14:paraId="019B6BCB">
      <w:pPr>
        <w:widowControl/>
        <w:adjustRightInd w:val="0"/>
        <w:snapToGrid w:val="0"/>
        <w:spacing w:line="400" w:lineRule="exact"/>
        <w:ind w:left="141" w:leftChars="67"/>
        <w:rPr>
          <w:rFonts w:ascii="宋体" w:hAnsi="宋体" w:cs="宋体"/>
          <w:szCs w:val="21"/>
          <w:highlight w:val="none"/>
        </w:rPr>
      </w:pPr>
    </w:p>
    <w:p w14:paraId="39D71176">
      <w:pPr>
        <w:widowControl/>
        <w:jc w:val="center"/>
        <w:rPr>
          <w:rFonts w:ascii="宋体" w:hAnsi="宋体" w:cs="宋体"/>
          <w:b/>
          <w:color w:val="000000"/>
          <w:sz w:val="30"/>
          <w:szCs w:val="30"/>
          <w:highlight w:val="none"/>
        </w:rPr>
      </w:pPr>
      <w:r>
        <w:rPr>
          <w:rFonts w:hint="eastAsia" w:ascii="宋体" w:hAnsi="宋体" w:cs="宋体"/>
          <w:b/>
          <w:color w:val="000000"/>
          <w:szCs w:val="21"/>
          <w:highlight w:val="none"/>
        </w:rPr>
        <w:br w:type="page"/>
      </w:r>
      <w:r>
        <w:rPr>
          <w:rFonts w:hint="eastAsia" w:ascii="宋体" w:hAnsi="宋体" w:cs="宋体"/>
          <w:b/>
          <w:color w:val="000000"/>
          <w:sz w:val="30"/>
          <w:szCs w:val="30"/>
          <w:highlight w:val="none"/>
        </w:rPr>
        <w:t>残疾人福利性单位声明函</w:t>
      </w:r>
    </w:p>
    <w:p w14:paraId="78DC02C3">
      <w:pPr>
        <w:spacing w:line="400" w:lineRule="exact"/>
        <w:rPr>
          <w:rFonts w:ascii="宋体" w:hAnsi="宋体" w:cs="宋体"/>
          <w:b/>
          <w:spacing w:val="6"/>
          <w:szCs w:val="21"/>
          <w:highlight w:val="none"/>
        </w:rPr>
      </w:pPr>
    </w:p>
    <w:p w14:paraId="3C39D1C2">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w:t>
      </w:r>
      <w:r>
        <w:rPr>
          <w:rFonts w:hint="eastAsia" w:ascii="宋体" w:hAnsi="宋体" w:cs="宋体"/>
          <w:sz w:val="24"/>
          <w:highlight w:val="none"/>
          <w:lang w:eastAsia="zh-CN"/>
        </w:rPr>
        <w:t>〔2017〕141号</w:t>
      </w:r>
      <w:r>
        <w:rPr>
          <w:rFonts w:hint="eastAsia" w:ascii="宋体" w:hAnsi="宋体" w:cs="宋体"/>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FDC8A9">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4D5F78AC">
      <w:pPr>
        <w:widowControl/>
        <w:adjustRightInd w:val="0"/>
        <w:snapToGrid w:val="0"/>
        <w:spacing w:line="360" w:lineRule="auto"/>
        <w:ind w:left="142" w:firstLine="480" w:firstLineChars="200"/>
        <w:rPr>
          <w:rFonts w:ascii="宋体" w:hAnsi="宋体" w:cs="宋体"/>
          <w:sz w:val="24"/>
          <w:highlight w:val="none"/>
        </w:rPr>
      </w:pPr>
    </w:p>
    <w:p w14:paraId="2B9ED574">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潜在</w:t>
      </w:r>
      <w:r>
        <w:rPr>
          <w:rFonts w:hint="eastAsia" w:ascii="宋体" w:hAnsi="宋体" w:cs="宋体"/>
          <w:color w:val="000000"/>
          <w:sz w:val="24"/>
          <w:highlight w:val="none"/>
        </w:rPr>
        <w:t>投标人</w:t>
      </w:r>
      <w:r>
        <w:rPr>
          <w:rFonts w:hint="eastAsia" w:ascii="宋体" w:hAnsi="宋体" w:cs="宋体"/>
          <w:sz w:val="24"/>
          <w:highlight w:val="none"/>
        </w:rPr>
        <w:t>公章：</w:t>
      </w:r>
    </w:p>
    <w:p w14:paraId="78CE1DAB">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日期：</w:t>
      </w:r>
    </w:p>
    <w:p w14:paraId="14D4BCC8">
      <w:pPr>
        <w:adjustRightInd w:val="0"/>
        <w:snapToGrid w:val="0"/>
        <w:spacing w:line="360" w:lineRule="auto"/>
        <w:ind w:firstLine="482" w:firstLineChars="200"/>
        <w:rPr>
          <w:rFonts w:ascii="宋体" w:hAnsi="宋体" w:cs="宋体"/>
          <w:b/>
          <w:sz w:val="24"/>
          <w:highlight w:val="none"/>
        </w:rPr>
      </w:pPr>
    </w:p>
    <w:p w14:paraId="499E01A1">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享受政府采购支持政策的残疾人福利性单位应当同时满足以下条件：</w:t>
      </w:r>
    </w:p>
    <w:p w14:paraId="3E41012A">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（一）安置的残疾人占本单位在职职工人数的比例不低于25%（含25%），并且安置的残疾人人数不少于10人（含10人）；</w:t>
      </w:r>
    </w:p>
    <w:p w14:paraId="4D412017">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（二）依法与安置的每位残疾人签订了一年以上（含一年）的劳动合同或服务协议；</w:t>
      </w:r>
    </w:p>
    <w:p w14:paraId="6224DBA3">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（三）为安置的每位残疾人按月足额缴纳了基本养老保险、基本医疗保险、失业保险、工伤保险和生育保险等社会保险费；</w:t>
      </w:r>
    </w:p>
    <w:p w14:paraId="5507364B">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（四）通过银行等金融机构向安置的每位残疾人，按月支付了不低于单位所在区县适用的经省级人民政府批准的月最低工资标准的工资；</w:t>
      </w:r>
    </w:p>
    <w:p w14:paraId="54D9662B">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（五）提供本单位制造的货物、承担的工程或者服务（以下简称产品），或者提供其他残疾人福利性单位制造的货物（不包括使用非残疾人福利性单位注册商标的货物）。</w:t>
      </w:r>
    </w:p>
    <w:p w14:paraId="642478F3">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376C44">
      <w:pPr>
        <w:widowControl/>
        <w:shd w:val="clear" w:color="auto" w:fill="FFFFFF"/>
        <w:spacing w:line="400" w:lineRule="exact"/>
        <w:ind w:firstLine="480"/>
        <w:jc w:val="left"/>
        <w:textAlignment w:val="baseline"/>
        <w:rPr>
          <w:rFonts w:ascii="宋体" w:hAnsi="宋体" w:cs="宋体"/>
          <w:sz w:val="24"/>
          <w:highlight w:val="none"/>
        </w:rPr>
      </w:pPr>
    </w:p>
    <w:p w14:paraId="03135AC1">
      <w:pPr>
        <w:widowControl/>
        <w:adjustRightInd w:val="0"/>
        <w:snapToGrid w:val="0"/>
        <w:spacing w:line="360" w:lineRule="auto"/>
        <w:ind w:firstLine="482" w:firstLineChars="200"/>
        <w:jc w:val="center"/>
        <w:rPr>
          <w:rFonts w:ascii="宋体" w:hAnsi="宋体" w:cs="宋体"/>
          <w:b/>
          <w:color w:val="000000"/>
          <w:sz w:val="30"/>
          <w:szCs w:val="30"/>
          <w:highlight w:val="none"/>
        </w:rPr>
      </w:pPr>
      <w:r>
        <w:rPr>
          <w:rFonts w:hint="eastAsia" w:ascii="宋体" w:hAnsi="宋体" w:cs="宋体"/>
          <w:b/>
          <w:color w:val="000000"/>
          <w:sz w:val="24"/>
          <w:highlight w:val="none"/>
        </w:rPr>
        <w:br w:type="page"/>
      </w:r>
      <w:r>
        <w:rPr>
          <w:rFonts w:hint="eastAsia" w:ascii="宋体" w:hAnsi="宋体" w:cs="宋体"/>
          <w:b/>
          <w:color w:val="000000"/>
          <w:sz w:val="30"/>
          <w:szCs w:val="30"/>
          <w:highlight w:val="none"/>
        </w:rPr>
        <w:t>监狱企业证明函</w:t>
      </w:r>
    </w:p>
    <w:p w14:paraId="481E8ABD">
      <w:pPr>
        <w:widowControl/>
        <w:adjustRightInd w:val="0"/>
        <w:snapToGrid w:val="0"/>
        <w:spacing w:line="360" w:lineRule="auto"/>
        <w:ind w:firstLine="482" w:firstLineChars="200"/>
        <w:jc w:val="center"/>
        <w:rPr>
          <w:rFonts w:ascii="宋体" w:hAnsi="宋体" w:cs="宋体"/>
          <w:b/>
          <w:color w:val="000000"/>
          <w:sz w:val="24"/>
          <w:highlight w:val="none"/>
        </w:rPr>
      </w:pPr>
    </w:p>
    <w:p w14:paraId="72AF6C1C">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根据《财政部 司法部关于政府采购支持监狱企业发展有关问题的通知》（财库</w:t>
      </w:r>
      <w:r>
        <w:rPr>
          <w:rFonts w:hint="eastAsia" w:ascii="宋体" w:hAnsi="宋体" w:cs="宋体"/>
          <w:sz w:val="24"/>
          <w:highlight w:val="none"/>
          <w:lang w:eastAsia="zh-CN"/>
        </w:rPr>
        <w:t>〔2014〕68号</w:t>
      </w:r>
      <w:bookmarkStart w:id="112" w:name="_GoBack"/>
      <w:bookmarkEnd w:id="112"/>
      <w:r>
        <w:rPr>
          <w:rFonts w:hint="eastAsia" w:ascii="宋体" w:hAnsi="宋体" w:cs="宋体"/>
          <w:sz w:val="24"/>
          <w:highlight w:val="none"/>
        </w:rPr>
        <w:t>）的规定，</w:t>
      </w:r>
      <w:r>
        <w:rPr>
          <w:rFonts w:hint="eastAsia" w:ascii="宋体" w:hAnsi="宋体" w:cs="宋体"/>
          <w:sz w:val="24"/>
          <w:highlight w:val="none"/>
          <w:u w:val="single"/>
        </w:rPr>
        <w:t xml:space="preserve">          </w:t>
      </w:r>
      <w:r>
        <w:rPr>
          <w:rFonts w:hint="eastAsia" w:ascii="宋体" w:hAnsi="宋体" w:cs="宋体"/>
          <w:sz w:val="24"/>
          <w:highlight w:val="none"/>
        </w:rPr>
        <w:t>（填写</w:t>
      </w:r>
      <w:r>
        <w:rPr>
          <w:rFonts w:hint="eastAsia" w:ascii="宋体" w:hAnsi="宋体" w:cs="宋体"/>
          <w:color w:val="000000"/>
          <w:sz w:val="24"/>
          <w:highlight w:val="none"/>
        </w:rPr>
        <w:t>投标人</w:t>
      </w:r>
      <w:r>
        <w:rPr>
          <w:rFonts w:hint="eastAsia" w:ascii="宋体" w:hAnsi="宋体" w:cs="宋体"/>
          <w:sz w:val="24"/>
          <w:highlight w:val="none"/>
        </w:rPr>
        <w:t>法定全称）为监狱企业。</w:t>
      </w:r>
    </w:p>
    <w:p w14:paraId="73ED3913">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特此声明。</w:t>
      </w:r>
    </w:p>
    <w:p w14:paraId="70904479">
      <w:pPr>
        <w:adjustRightInd w:val="0"/>
        <w:snapToGrid w:val="0"/>
        <w:spacing w:line="360" w:lineRule="auto"/>
        <w:ind w:firstLine="480" w:firstLineChars="200"/>
        <w:rPr>
          <w:rFonts w:ascii="宋体" w:hAnsi="宋体" w:cs="宋体"/>
          <w:sz w:val="24"/>
          <w:highlight w:val="none"/>
        </w:rPr>
      </w:pPr>
    </w:p>
    <w:p w14:paraId="1801E57D">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省级以上监狱管理局、戒毒管理局（含新疆生产建设兵团）（盖章）：</w:t>
      </w:r>
    </w:p>
    <w:p w14:paraId="6BB16F22">
      <w:pPr>
        <w:keepNext/>
        <w:keepLines/>
        <w:overflowPunct w:val="0"/>
        <w:adjustRightInd w:val="0"/>
        <w:snapToGrid w:val="0"/>
        <w:spacing w:line="360" w:lineRule="auto"/>
        <w:ind w:firstLine="480" w:firstLineChars="200"/>
        <w:jc w:val="center"/>
        <w:textAlignment w:val="baseline"/>
        <w:outlineLvl w:val="1"/>
        <w:rPr>
          <w:rFonts w:ascii="宋体" w:hAnsi="宋体" w:cs="宋体"/>
          <w:bCs/>
          <w:sz w:val="24"/>
          <w:highlight w:val="none"/>
        </w:rPr>
      </w:pPr>
      <w:r>
        <w:rPr>
          <w:rFonts w:hint="eastAsia" w:ascii="宋体" w:hAnsi="宋体" w:cs="宋体"/>
          <w:bCs/>
          <w:sz w:val="24"/>
          <w:highlight w:val="none"/>
        </w:rPr>
        <w:t>日期：</w:t>
      </w:r>
    </w:p>
    <w:p w14:paraId="0B77182A">
      <w:pPr>
        <w:adjustRightInd w:val="0"/>
        <w:snapToGrid w:val="0"/>
        <w:spacing w:line="360" w:lineRule="auto"/>
        <w:ind w:firstLine="482" w:firstLineChars="200"/>
        <w:jc w:val="center"/>
        <w:rPr>
          <w:rFonts w:ascii="宋体" w:hAnsi="宋体" w:cs="宋体"/>
          <w:b/>
          <w:bCs/>
          <w:sz w:val="24"/>
          <w:highlight w:val="none"/>
        </w:rPr>
      </w:pPr>
    </w:p>
    <w:p w14:paraId="41317A20">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br w:type="page"/>
      </w:r>
    </w:p>
    <w:p w14:paraId="15403454">
      <w:pPr>
        <w:pStyle w:val="17"/>
        <w:spacing w:line="360" w:lineRule="auto"/>
        <w:ind w:right="415"/>
        <w:jc w:val="center"/>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质疑函范本</w:t>
      </w:r>
    </w:p>
    <w:p w14:paraId="368E6EFA">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一、质疑供应商基本信息</w:t>
      </w:r>
    </w:p>
    <w:p w14:paraId="408B2F2D">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7DFF5F22">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4FB4F2DE">
      <w:pPr>
        <w:adjustRightInd w:val="0"/>
        <w:snapToGrid w:val="0"/>
        <w:spacing w:line="360" w:lineRule="auto"/>
        <w:rPr>
          <w:rFonts w:ascii="宋体" w:hAnsi="宋体" w:cs="宋体"/>
          <w:sz w:val="24"/>
          <w:highlight w:val="none"/>
        </w:rPr>
      </w:pPr>
      <w:r>
        <w:rPr>
          <w:rFonts w:hint="eastAsia" w:ascii="宋体" w:hAnsi="宋体" w:cs="宋体"/>
          <w:sz w:val="24"/>
          <w:highlight w:val="none"/>
        </w:rPr>
        <w:t>联系人：                      联系电话：</w:t>
      </w:r>
      <w:r>
        <w:rPr>
          <w:rFonts w:hint="eastAsia" w:ascii="宋体" w:hAnsi="宋体" w:cs="宋体"/>
          <w:sz w:val="24"/>
          <w:highlight w:val="none"/>
          <w:u w:val="dotted"/>
        </w:rPr>
        <w:t xml:space="preserve">                                       </w:t>
      </w:r>
    </w:p>
    <w:p w14:paraId="5283D3B4">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450FBE5D">
      <w:pPr>
        <w:adjustRightInd w:val="0"/>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4153867E">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480458EC">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2A9B6372">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1C175104">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质疑项目的编号：              包号：</w:t>
      </w:r>
      <w:r>
        <w:rPr>
          <w:rFonts w:hint="eastAsia" w:ascii="宋体" w:hAnsi="宋体" w:cs="宋体"/>
          <w:sz w:val="24"/>
          <w:highlight w:val="none"/>
          <w:u w:val="dotted"/>
        </w:rPr>
        <w:t xml:space="preserve">                           </w:t>
      </w:r>
    </w:p>
    <w:p w14:paraId="32722A9B">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01EC945E">
      <w:pPr>
        <w:adjustRightInd w:val="0"/>
        <w:snapToGrid w:val="0"/>
        <w:spacing w:line="360" w:lineRule="auto"/>
        <w:rPr>
          <w:rFonts w:ascii="宋体" w:hAnsi="宋体" w:cs="宋体"/>
          <w:sz w:val="24"/>
          <w:highlight w:val="none"/>
        </w:rPr>
      </w:pPr>
      <w:r>
        <w:rPr>
          <w:rFonts w:hint="eastAsia" w:ascii="宋体" w:hAnsi="宋体" w:cs="宋体"/>
          <w:sz w:val="24"/>
          <w:highlight w:val="none"/>
        </w:rPr>
        <w:t>招标文件获取日期：</w:t>
      </w:r>
      <w:r>
        <w:rPr>
          <w:rFonts w:hint="eastAsia" w:ascii="宋体" w:hAnsi="宋体" w:cs="宋体"/>
          <w:sz w:val="24"/>
          <w:highlight w:val="none"/>
          <w:u w:val="dotted"/>
        </w:rPr>
        <w:t xml:space="preserve">                                                        </w:t>
      </w:r>
    </w:p>
    <w:p w14:paraId="4F78CB68">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1FF37484">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762BF0FC">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0109492E">
      <w:pPr>
        <w:adjustRightInd w:val="0"/>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25B03133">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1E63FA75">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24564DDA">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43347F21">
      <w:pPr>
        <w:adjustRightInd w:val="0"/>
        <w:snapToGrid w:val="0"/>
        <w:spacing w:line="360" w:lineRule="auto"/>
        <w:rPr>
          <w:rFonts w:ascii="宋体" w:hAnsi="宋体" w:cs="宋体"/>
          <w:sz w:val="24"/>
          <w:highlight w:val="none"/>
        </w:rPr>
      </w:pPr>
      <w:r>
        <w:rPr>
          <w:rFonts w:hint="eastAsia" w:ascii="宋体" w:hAnsi="宋体" w:cs="宋体"/>
          <w:sz w:val="24"/>
          <w:highlight w:val="none"/>
        </w:rPr>
        <w:t>……</w:t>
      </w:r>
    </w:p>
    <w:p w14:paraId="757074D2">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451830A1">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19CC0DD4">
      <w:pPr>
        <w:adjustRightInd w:val="0"/>
        <w:snapToGrid w:val="0"/>
        <w:spacing w:line="360" w:lineRule="auto"/>
        <w:rPr>
          <w:rFonts w:ascii="宋体" w:hAnsi="宋体" w:cs="宋体"/>
          <w:sz w:val="24"/>
          <w:highlight w:val="none"/>
        </w:rPr>
      </w:pPr>
      <w:r>
        <w:rPr>
          <w:rFonts w:hint="eastAsia" w:ascii="宋体" w:hAnsi="宋体" w:cs="宋体"/>
          <w:sz w:val="24"/>
          <w:highlight w:val="none"/>
        </w:rPr>
        <w:t>签字</w:t>
      </w:r>
      <w:r>
        <w:rPr>
          <w:rFonts w:hint="eastAsia" w:ascii="宋体" w:hAnsi="宋体" w:cs="宋体"/>
          <w:sz w:val="24"/>
          <w:highlight w:val="none"/>
          <w:lang w:eastAsia="zh-CN"/>
        </w:rPr>
        <w:t>（</w:t>
      </w:r>
      <w:r>
        <w:rPr>
          <w:rFonts w:hint="eastAsia" w:ascii="宋体" w:hAnsi="宋体" w:cs="宋体"/>
          <w:sz w:val="24"/>
          <w:highlight w:val="none"/>
        </w:rPr>
        <w:t>签章</w:t>
      </w:r>
      <w:r>
        <w:rPr>
          <w:rFonts w:hint="eastAsia" w:ascii="宋体" w:hAnsi="宋体" w:cs="宋体"/>
          <w:sz w:val="24"/>
          <w:highlight w:val="none"/>
          <w:lang w:eastAsia="zh-CN"/>
        </w:rPr>
        <w:t>）</w:t>
      </w:r>
      <w:r>
        <w:rPr>
          <w:rFonts w:hint="eastAsia" w:ascii="宋体" w:hAnsi="宋体" w:cs="宋体"/>
          <w:sz w:val="24"/>
          <w:highlight w:val="none"/>
        </w:rPr>
        <w:t xml:space="preserve">：                   公章：                      </w:t>
      </w:r>
    </w:p>
    <w:p w14:paraId="7BC006BE">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日期：    </w:t>
      </w:r>
    </w:p>
    <w:p w14:paraId="65C87A15">
      <w:pPr>
        <w:adjustRightInd w:val="0"/>
        <w:snapToGrid w:val="0"/>
        <w:spacing w:line="360" w:lineRule="auto"/>
        <w:rPr>
          <w:rFonts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质疑函制作说明：</w:t>
      </w:r>
    </w:p>
    <w:p w14:paraId="785ACD3C">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299FDDCF">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62B160">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3.质疑供应商若对项目的某一分包进行质疑，质疑函中应列明具体标段。</w:t>
      </w:r>
    </w:p>
    <w:p w14:paraId="09DE84A7">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7A989FEE">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2A367BD4">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4ABA4A02">
      <w:pPr>
        <w:widowControl/>
        <w:adjustRightInd w:val="0"/>
        <w:snapToGrid w:val="0"/>
        <w:spacing w:line="360" w:lineRule="auto"/>
        <w:ind w:firstLine="640"/>
        <w:jc w:val="left"/>
        <w:rPr>
          <w:rFonts w:ascii="宋体" w:hAnsi="宋体" w:cs="宋体"/>
          <w:szCs w:val="21"/>
          <w:highlight w:val="none"/>
        </w:rPr>
      </w:pPr>
    </w:p>
    <w:sectPr>
      <w:headerReference r:id="rId3" w:type="default"/>
      <w:footerReference r:id="rId4" w:type="default"/>
      <w:type w:val="continuous"/>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06CEB0DC-EDE2-48CF-ABF5-2CB3FBC09E1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DejaVu Math TeX Gyre"/>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Helvetica-Light">
    <w:altName w:val="DejaVu Math TeX Gyre"/>
    <w:panose1 w:val="00000000000000000000"/>
    <w:charset w:val="00"/>
    <w:family w:val="auto"/>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创艺简仿宋">
    <w:altName w:val="方正舒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D2633AC9-1B22-4AAB-AA19-161579EDCC27}"/>
  </w:font>
  <w:font w:name="DejaVu Math TeX Gyre">
    <w:panose1 w:val="02000503000000000000"/>
    <w:charset w:val="00"/>
    <w:family w:val="auto"/>
    <w:pitch w:val="default"/>
    <w:sig w:usb0="A10000EF" w:usb1="4201F9EE" w:usb2="02000000" w:usb3="00000000" w:csb0="60000193" w:csb1="0DD4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D95C">
    <w:pPr>
      <w:pStyle w:val="29"/>
      <w:jc w:val="center"/>
    </w:pPr>
    <w:r>
      <w:fldChar w:fldCharType="begin"/>
    </w:r>
    <w:r>
      <w:instrText xml:space="preserve">PAGE \* MERGEFORMAT</w:instrText>
    </w:r>
    <w:r>
      <w:fldChar w:fldCharType="separate"/>
    </w:r>
    <w:r>
      <w:t>1</w:t>
    </w:r>
    <w:r>
      <w:fldChar w:fldCharType="end"/>
    </w:r>
  </w:p>
  <w:p w14:paraId="41A4308B">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99F83">
    <w:pPr>
      <w:pStyle w:val="3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ADB2F"/>
    <w:multiLevelType w:val="singleLevel"/>
    <w:tmpl w:val="F48ADB2F"/>
    <w:lvl w:ilvl="0" w:tentative="0">
      <w:start w:val="1"/>
      <w:numFmt w:val="decimal"/>
      <w:suff w:val="nothing"/>
      <w:lvlText w:val="%1、"/>
      <w:lvlJc w:val="left"/>
    </w:lvl>
  </w:abstractNum>
  <w:abstractNum w:abstractNumId="1">
    <w:nsid w:val="0053208E"/>
    <w:multiLevelType w:val="multilevel"/>
    <w:tmpl w:val="0053208E"/>
    <w:lvl w:ilvl="0" w:tentative="0">
      <w:start w:val="1"/>
      <w:numFmt w:val="bullet"/>
      <w:pStyle w:val="284"/>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2AD1988F"/>
    <w:multiLevelType w:val="singleLevel"/>
    <w:tmpl w:val="2AD1988F"/>
    <w:lvl w:ilvl="0" w:tentative="0">
      <w:start w:val="3"/>
      <w:numFmt w:val="chineseCounting"/>
      <w:suff w:val="nothing"/>
      <w:lvlText w:val="%1、"/>
      <w:lvlJc w:val="left"/>
      <w:rPr>
        <w:rFonts w:hint="eastAsia"/>
      </w:rPr>
    </w:lvl>
  </w:abstractNum>
  <w:abstractNum w:abstractNumId="3">
    <w:nsid w:val="4F20ACC4"/>
    <w:multiLevelType w:val="singleLevel"/>
    <w:tmpl w:val="4F20ACC4"/>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xMTA1M2I0MDYxZGFiNjRjNmU1MGIyZGQ1NGRjNTcifQ=="/>
  </w:docVars>
  <w:rsids>
    <w:rsidRoot w:val="00295813"/>
    <w:rsid w:val="00136682"/>
    <w:rsid w:val="0020275D"/>
    <w:rsid w:val="00295813"/>
    <w:rsid w:val="002E23A7"/>
    <w:rsid w:val="003735BA"/>
    <w:rsid w:val="00531862"/>
    <w:rsid w:val="00E7366B"/>
    <w:rsid w:val="00F04223"/>
    <w:rsid w:val="01065DB3"/>
    <w:rsid w:val="01703CE4"/>
    <w:rsid w:val="0173619F"/>
    <w:rsid w:val="035B751F"/>
    <w:rsid w:val="045B431A"/>
    <w:rsid w:val="04B05649"/>
    <w:rsid w:val="04C904B8"/>
    <w:rsid w:val="06777EA8"/>
    <w:rsid w:val="078828AD"/>
    <w:rsid w:val="08435F0C"/>
    <w:rsid w:val="090D6B53"/>
    <w:rsid w:val="093F7D8B"/>
    <w:rsid w:val="09C74FB8"/>
    <w:rsid w:val="09EA5159"/>
    <w:rsid w:val="0A33568D"/>
    <w:rsid w:val="0A8F22BC"/>
    <w:rsid w:val="0AA66A18"/>
    <w:rsid w:val="0AF01B7E"/>
    <w:rsid w:val="0B282299"/>
    <w:rsid w:val="0C130CE1"/>
    <w:rsid w:val="0D270472"/>
    <w:rsid w:val="0D8B0A01"/>
    <w:rsid w:val="0DA335E0"/>
    <w:rsid w:val="0E197DBB"/>
    <w:rsid w:val="0FB86539"/>
    <w:rsid w:val="10501A8E"/>
    <w:rsid w:val="106A0826"/>
    <w:rsid w:val="10A818CA"/>
    <w:rsid w:val="11D7201F"/>
    <w:rsid w:val="1241376B"/>
    <w:rsid w:val="12977AFE"/>
    <w:rsid w:val="12F40DF6"/>
    <w:rsid w:val="13457226"/>
    <w:rsid w:val="134D3BB6"/>
    <w:rsid w:val="13B54A2A"/>
    <w:rsid w:val="15977F8D"/>
    <w:rsid w:val="165878EE"/>
    <w:rsid w:val="16931028"/>
    <w:rsid w:val="16BA5EB3"/>
    <w:rsid w:val="16EB42BE"/>
    <w:rsid w:val="173F65BD"/>
    <w:rsid w:val="185F4F64"/>
    <w:rsid w:val="18DE232D"/>
    <w:rsid w:val="18DE55C9"/>
    <w:rsid w:val="197D680E"/>
    <w:rsid w:val="19C2405F"/>
    <w:rsid w:val="19D13D4F"/>
    <w:rsid w:val="1A2C0935"/>
    <w:rsid w:val="1A333074"/>
    <w:rsid w:val="1ACF03B6"/>
    <w:rsid w:val="1B016DFD"/>
    <w:rsid w:val="1B532B3E"/>
    <w:rsid w:val="1C3B6584"/>
    <w:rsid w:val="1C560D76"/>
    <w:rsid w:val="1D215737"/>
    <w:rsid w:val="1F180A8E"/>
    <w:rsid w:val="1F6435E0"/>
    <w:rsid w:val="1F8D23B7"/>
    <w:rsid w:val="1FDA72B0"/>
    <w:rsid w:val="20A01302"/>
    <w:rsid w:val="217B17CC"/>
    <w:rsid w:val="23645B24"/>
    <w:rsid w:val="240264F6"/>
    <w:rsid w:val="26753BA5"/>
    <w:rsid w:val="26AB75C6"/>
    <w:rsid w:val="26CE613C"/>
    <w:rsid w:val="26EF2C4E"/>
    <w:rsid w:val="27651E6B"/>
    <w:rsid w:val="27677991"/>
    <w:rsid w:val="27805907"/>
    <w:rsid w:val="27BF5A1F"/>
    <w:rsid w:val="280671AA"/>
    <w:rsid w:val="281309A6"/>
    <w:rsid w:val="28151638"/>
    <w:rsid w:val="2959155B"/>
    <w:rsid w:val="2A0B0BE7"/>
    <w:rsid w:val="2ACD2201"/>
    <w:rsid w:val="2BEA2138"/>
    <w:rsid w:val="2D1C7470"/>
    <w:rsid w:val="2DEC7868"/>
    <w:rsid w:val="2E143CAB"/>
    <w:rsid w:val="2EB8253C"/>
    <w:rsid w:val="2ED578D6"/>
    <w:rsid w:val="2EE858F4"/>
    <w:rsid w:val="2F3542F6"/>
    <w:rsid w:val="309E7D31"/>
    <w:rsid w:val="30EB1246"/>
    <w:rsid w:val="31D96A4D"/>
    <w:rsid w:val="32087FC3"/>
    <w:rsid w:val="33166F26"/>
    <w:rsid w:val="343A71E6"/>
    <w:rsid w:val="34EA2EB6"/>
    <w:rsid w:val="35035331"/>
    <w:rsid w:val="35551771"/>
    <w:rsid w:val="361351E7"/>
    <w:rsid w:val="37405B09"/>
    <w:rsid w:val="375A02D5"/>
    <w:rsid w:val="37957501"/>
    <w:rsid w:val="37C56B6C"/>
    <w:rsid w:val="38211DDE"/>
    <w:rsid w:val="38A945A5"/>
    <w:rsid w:val="38B44A00"/>
    <w:rsid w:val="38C7769E"/>
    <w:rsid w:val="39900D5E"/>
    <w:rsid w:val="39B90520"/>
    <w:rsid w:val="39C56140"/>
    <w:rsid w:val="39D30EB6"/>
    <w:rsid w:val="3A9F6F1C"/>
    <w:rsid w:val="3AF324D1"/>
    <w:rsid w:val="3B3616FD"/>
    <w:rsid w:val="3C334F54"/>
    <w:rsid w:val="3C6F58C4"/>
    <w:rsid w:val="3C782375"/>
    <w:rsid w:val="3CCA284C"/>
    <w:rsid w:val="3CED228F"/>
    <w:rsid w:val="3CF85103"/>
    <w:rsid w:val="3DA81B6D"/>
    <w:rsid w:val="3EED47C8"/>
    <w:rsid w:val="3EEF22EE"/>
    <w:rsid w:val="3F1B30E3"/>
    <w:rsid w:val="400224F5"/>
    <w:rsid w:val="40026051"/>
    <w:rsid w:val="40471E5C"/>
    <w:rsid w:val="4098328B"/>
    <w:rsid w:val="41287D39"/>
    <w:rsid w:val="41E579D9"/>
    <w:rsid w:val="42285ACD"/>
    <w:rsid w:val="42C35F6C"/>
    <w:rsid w:val="432804C5"/>
    <w:rsid w:val="433D71E5"/>
    <w:rsid w:val="445B14BB"/>
    <w:rsid w:val="45FD2076"/>
    <w:rsid w:val="46844F52"/>
    <w:rsid w:val="46C557BD"/>
    <w:rsid w:val="46ED3C55"/>
    <w:rsid w:val="47446E38"/>
    <w:rsid w:val="493059DD"/>
    <w:rsid w:val="49834DA9"/>
    <w:rsid w:val="49D267D5"/>
    <w:rsid w:val="49EE3C94"/>
    <w:rsid w:val="4A8F0E29"/>
    <w:rsid w:val="4B306168"/>
    <w:rsid w:val="4BF57306"/>
    <w:rsid w:val="4BF66718"/>
    <w:rsid w:val="4C60533D"/>
    <w:rsid w:val="4C861952"/>
    <w:rsid w:val="4DC64B62"/>
    <w:rsid w:val="4DE8029F"/>
    <w:rsid w:val="4DEA4CF4"/>
    <w:rsid w:val="4DED7C58"/>
    <w:rsid w:val="4DFD4BCD"/>
    <w:rsid w:val="4E5C1022"/>
    <w:rsid w:val="4E600B13"/>
    <w:rsid w:val="4E9F4991"/>
    <w:rsid w:val="4FB22660"/>
    <w:rsid w:val="4FFD668F"/>
    <w:rsid w:val="507C5317"/>
    <w:rsid w:val="52D018D4"/>
    <w:rsid w:val="52D01FDF"/>
    <w:rsid w:val="533D44A5"/>
    <w:rsid w:val="533D65FF"/>
    <w:rsid w:val="540D3E2D"/>
    <w:rsid w:val="54173089"/>
    <w:rsid w:val="54BB0346"/>
    <w:rsid w:val="54F138EC"/>
    <w:rsid w:val="550975A9"/>
    <w:rsid w:val="550F33CA"/>
    <w:rsid w:val="552E18B0"/>
    <w:rsid w:val="5613290E"/>
    <w:rsid w:val="570C5A35"/>
    <w:rsid w:val="5827444F"/>
    <w:rsid w:val="589D2963"/>
    <w:rsid w:val="58CB102F"/>
    <w:rsid w:val="597638E0"/>
    <w:rsid w:val="5A236E98"/>
    <w:rsid w:val="5A581576"/>
    <w:rsid w:val="5AA24261"/>
    <w:rsid w:val="5B694D7F"/>
    <w:rsid w:val="5C2018E1"/>
    <w:rsid w:val="5DA271A0"/>
    <w:rsid w:val="5EAE0745"/>
    <w:rsid w:val="5FB21F35"/>
    <w:rsid w:val="5FF2209D"/>
    <w:rsid w:val="5FFA1A80"/>
    <w:rsid w:val="607E0110"/>
    <w:rsid w:val="613227E3"/>
    <w:rsid w:val="616A3BC2"/>
    <w:rsid w:val="61866C5A"/>
    <w:rsid w:val="61CE196F"/>
    <w:rsid w:val="63AC1FBF"/>
    <w:rsid w:val="63B429E0"/>
    <w:rsid w:val="64822B3A"/>
    <w:rsid w:val="650A312E"/>
    <w:rsid w:val="653D52B2"/>
    <w:rsid w:val="65E31721"/>
    <w:rsid w:val="66065ECE"/>
    <w:rsid w:val="667C7355"/>
    <w:rsid w:val="66EF082E"/>
    <w:rsid w:val="670B7BC2"/>
    <w:rsid w:val="67C44A12"/>
    <w:rsid w:val="67EB7697"/>
    <w:rsid w:val="68525518"/>
    <w:rsid w:val="688558EE"/>
    <w:rsid w:val="68BF6CD1"/>
    <w:rsid w:val="68DD74D8"/>
    <w:rsid w:val="6933182A"/>
    <w:rsid w:val="6B55414D"/>
    <w:rsid w:val="6B9424AE"/>
    <w:rsid w:val="6BBC16AA"/>
    <w:rsid w:val="6C0E79A8"/>
    <w:rsid w:val="6C477A6C"/>
    <w:rsid w:val="6C5D623A"/>
    <w:rsid w:val="6C8E7995"/>
    <w:rsid w:val="6C8F6099"/>
    <w:rsid w:val="6CF05300"/>
    <w:rsid w:val="6DE70BD3"/>
    <w:rsid w:val="6F584FAD"/>
    <w:rsid w:val="6F861AE4"/>
    <w:rsid w:val="6F8E4B6A"/>
    <w:rsid w:val="708F784C"/>
    <w:rsid w:val="713C4679"/>
    <w:rsid w:val="71AB0B00"/>
    <w:rsid w:val="71F418DD"/>
    <w:rsid w:val="722501F6"/>
    <w:rsid w:val="723D4B43"/>
    <w:rsid w:val="724539F8"/>
    <w:rsid w:val="72EF6FE0"/>
    <w:rsid w:val="73F531FC"/>
    <w:rsid w:val="744C3764"/>
    <w:rsid w:val="75970A0E"/>
    <w:rsid w:val="76ED0E3A"/>
    <w:rsid w:val="77672662"/>
    <w:rsid w:val="79200D1B"/>
    <w:rsid w:val="79AB77D5"/>
    <w:rsid w:val="79B03D0E"/>
    <w:rsid w:val="79E81839"/>
    <w:rsid w:val="7BF1074D"/>
    <w:rsid w:val="7CFD71E7"/>
    <w:rsid w:val="7D884742"/>
    <w:rsid w:val="7DA27FCE"/>
    <w:rsid w:val="7DBA2989"/>
    <w:rsid w:val="7DDE778B"/>
    <w:rsid w:val="7E3160A4"/>
    <w:rsid w:val="7E355268"/>
    <w:rsid w:val="7F20035F"/>
    <w:rsid w:val="7F86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13"/>
    <w:qFormat/>
    <w:uiPriority w:val="0"/>
    <w:pPr>
      <w:keepNext/>
      <w:keepLines/>
      <w:spacing w:before="340" w:after="330" w:line="578" w:lineRule="auto"/>
      <w:outlineLvl w:val="0"/>
    </w:pPr>
    <w:rPr>
      <w:b/>
      <w:bCs/>
      <w:sz w:val="44"/>
      <w:szCs w:val="44"/>
    </w:rPr>
  </w:style>
  <w:style w:type="paragraph" w:styleId="3">
    <w:name w:val="heading 2"/>
    <w:basedOn w:val="1"/>
    <w:next w:val="1"/>
    <w:link w:val="2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5"/>
    <w:qFormat/>
    <w:uiPriority w:val="0"/>
    <w:pPr>
      <w:keepNext/>
      <w:keepLines/>
      <w:spacing w:before="260" w:after="260" w:line="416" w:lineRule="auto"/>
      <w:outlineLvl w:val="2"/>
    </w:pPr>
    <w:rPr>
      <w:b/>
      <w:bCs/>
      <w:sz w:val="32"/>
      <w:szCs w:val="32"/>
    </w:rPr>
  </w:style>
  <w:style w:type="paragraph" w:styleId="5">
    <w:name w:val="heading 4"/>
    <w:basedOn w:val="1"/>
    <w:next w:val="1"/>
    <w:link w:val="216"/>
    <w:qFormat/>
    <w:uiPriority w:val="0"/>
    <w:pPr>
      <w:keepNext/>
      <w:jc w:val="center"/>
      <w:outlineLvl w:val="3"/>
    </w:pPr>
    <w:rPr>
      <w:rFonts w:eastAsia="新宋体"/>
      <w:sz w:val="30"/>
      <w:szCs w:val="21"/>
    </w:rPr>
  </w:style>
  <w:style w:type="paragraph" w:styleId="6">
    <w:name w:val="heading 5"/>
    <w:basedOn w:val="1"/>
    <w:next w:val="1"/>
    <w:link w:val="217"/>
    <w:qFormat/>
    <w:uiPriority w:val="0"/>
    <w:pPr>
      <w:keepNext/>
      <w:keepLines/>
      <w:spacing w:before="280" w:after="290" w:line="376" w:lineRule="auto"/>
      <w:outlineLvl w:val="4"/>
    </w:pPr>
    <w:rPr>
      <w:b/>
      <w:bCs/>
      <w:sz w:val="28"/>
      <w:szCs w:val="28"/>
    </w:rPr>
  </w:style>
  <w:style w:type="paragraph" w:styleId="7">
    <w:name w:val="heading 6"/>
    <w:basedOn w:val="1"/>
    <w:next w:val="8"/>
    <w:link w:val="218"/>
    <w:qFormat/>
    <w:uiPriority w:val="0"/>
    <w:pPr>
      <w:keepNext/>
      <w:jc w:val="center"/>
      <w:outlineLvl w:val="5"/>
    </w:pPr>
    <w:rPr>
      <w:b/>
      <w:sz w:val="44"/>
      <w:szCs w:val="20"/>
    </w:rPr>
  </w:style>
  <w:style w:type="paragraph" w:styleId="9">
    <w:name w:val="heading 7"/>
    <w:basedOn w:val="1"/>
    <w:next w:val="1"/>
    <w:link w:val="220"/>
    <w:qFormat/>
    <w:uiPriority w:val="0"/>
    <w:pPr>
      <w:keepNext/>
      <w:keepLines/>
      <w:spacing w:before="240" w:after="64" w:line="320" w:lineRule="auto"/>
      <w:outlineLvl w:val="6"/>
    </w:pPr>
    <w:rPr>
      <w:b/>
      <w:bCs/>
      <w:sz w:val="24"/>
    </w:rPr>
  </w:style>
  <w:style w:type="paragraph" w:styleId="10">
    <w:name w:val="heading 8"/>
    <w:basedOn w:val="1"/>
    <w:next w:val="1"/>
    <w:link w:val="22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222"/>
    <w:qFormat/>
    <w:uiPriority w:val="0"/>
    <w:pPr>
      <w:keepNext/>
      <w:keepLines/>
      <w:spacing w:before="240" w:after="64" w:line="320" w:lineRule="auto"/>
      <w:outlineLvl w:val="8"/>
    </w:pPr>
    <w:rPr>
      <w:rFonts w:ascii="Arial" w:hAnsi="Arial" w:eastAsia="黑体"/>
      <w:sz w:val="24"/>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219"/>
    <w:qFormat/>
    <w:uiPriority w:val="0"/>
    <w:pPr>
      <w:ind w:firstLine="420"/>
    </w:pPr>
    <w:rPr>
      <w:sz w:val="20"/>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Document Map"/>
    <w:basedOn w:val="1"/>
    <w:link w:val="223"/>
    <w:semiHidden/>
    <w:qFormat/>
    <w:uiPriority w:val="0"/>
    <w:pPr>
      <w:shd w:val="clear" w:color="auto" w:fill="000080"/>
    </w:pPr>
    <w:rPr>
      <w:sz w:val="20"/>
    </w:rPr>
  </w:style>
  <w:style w:type="paragraph" w:styleId="15">
    <w:name w:val="annotation text"/>
    <w:basedOn w:val="1"/>
    <w:semiHidden/>
    <w:unhideWhenUsed/>
    <w:qFormat/>
    <w:uiPriority w:val="99"/>
    <w:pPr>
      <w:jc w:val="left"/>
    </w:pPr>
  </w:style>
  <w:style w:type="paragraph" w:styleId="16">
    <w:name w:val="Body Text 3"/>
    <w:basedOn w:val="1"/>
    <w:link w:val="224"/>
    <w:qFormat/>
    <w:uiPriority w:val="0"/>
    <w:pPr>
      <w:spacing w:after="120"/>
    </w:pPr>
    <w:rPr>
      <w:sz w:val="16"/>
      <w:szCs w:val="16"/>
    </w:rPr>
  </w:style>
  <w:style w:type="paragraph" w:styleId="17">
    <w:name w:val="Body Text"/>
    <w:basedOn w:val="1"/>
    <w:next w:val="1"/>
    <w:link w:val="225"/>
    <w:qFormat/>
    <w:uiPriority w:val="0"/>
    <w:rPr>
      <w:rFonts w:ascii="仿宋_GB2312" w:eastAsia="仿宋_GB2312"/>
      <w:sz w:val="24"/>
      <w:szCs w:val="20"/>
    </w:rPr>
  </w:style>
  <w:style w:type="paragraph" w:styleId="18">
    <w:name w:val="Body Text Indent"/>
    <w:basedOn w:val="1"/>
    <w:next w:val="19"/>
    <w:link w:val="226"/>
    <w:qFormat/>
    <w:uiPriority w:val="0"/>
    <w:pPr>
      <w:ind w:left="765"/>
    </w:pPr>
    <w:rPr>
      <w:rFonts w:ascii="仿宋_GB2312" w:eastAsia="仿宋_GB2312"/>
      <w:sz w:val="28"/>
      <w:szCs w:val="20"/>
    </w:rPr>
  </w:style>
  <w:style w:type="paragraph" w:styleId="19">
    <w:name w:val="envelope return"/>
    <w:basedOn w:val="1"/>
    <w:unhideWhenUsed/>
    <w:qFormat/>
    <w:uiPriority w:val="99"/>
    <w:rPr>
      <w:rFonts w:ascii="Arial" w:hAnsi="Arial"/>
    </w:rPr>
  </w:style>
  <w:style w:type="paragraph" w:styleId="20">
    <w:name w:val="index 4"/>
    <w:basedOn w:val="1"/>
    <w:next w:val="1"/>
    <w:unhideWhenUsed/>
    <w:qFormat/>
    <w:uiPriority w:val="99"/>
    <w:pPr>
      <w:ind w:left="600"/>
    </w:p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spacing w:after="57"/>
      <w:ind w:left="567"/>
    </w:pPr>
  </w:style>
  <w:style w:type="paragraph" w:styleId="23">
    <w:name w:val="Plain Text"/>
    <w:basedOn w:val="1"/>
    <w:link w:val="227"/>
    <w:qFormat/>
    <w:uiPriority w:val="0"/>
    <w:rPr>
      <w:rFonts w:ascii="宋体" w:hAnsi="Courier New"/>
      <w:sz w:val="20"/>
      <w:szCs w:val="21"/>
    </w:rPr>
  </w:style>
  <w:style w:type="paragraph" w:styleId="24">
    <w:name w:val="toc 8"/>
    <w:basedOn w:val="1"/>
    <w:next w:val="1"/>
    <w:unhideWhenUsed/>
    <w:qFormat/>
    <w:uiPriority w:val="39"/>
    <w:pPr>
      <w:spacing w:after="57"/>
      <w:ind w:left="1984"/>
    </w:pPr>
  </w:style>
  <w:style w:type="paragraph" w:styleId="25">
    <w:name w:val="Date"/>
    <w:basedOn w:val="1"/>
    <w:next w:val="1"/>
    <w:link w:val="228"/>
    <w:qFormat/>
    <w:uiPriority w:val="0"/>
    <w:rPr>
      <w:sz w:val="24"/>
      <w:szCs w:val="20"/>
    </w:rPr>
  </w:style>
  <w:style w:type="paragraph" w:styleId="26">
    <w:name w:val="Body Text Indent 2"/>
    <w:basedOn w:val="1"/>
    <w:link w:val="229"/>
    <w:qFormat/>
    <w:uiPriority w:val="0"/>
    <w:pPr>
      <w:spacing w:line="500" w:lineRule="exact"/>
      <w:ind w:firstLine="560"/>
    </w:pPr>
    <w:rPr>
      <w:rFonts w:eastAsia="仿宋_GB2312"/>
      <w:sz w:val="28"/>
      <w:szCs w:val="20"/>
    </w:rPr>
  </w:style>
  <w:style w:type="paragraph" w:styleId="27">
    <w:name w:val="endnote text"/>
    <w:basedOn w:val="1"/>
    <w:link w:val="211"/>
    <w:semiHidden/>
    <w:unhideWhenUsed/>
    <w:qFormat/>
    <w:uiPriority w:val="99"/>
    <w:rPr>
      <w:sz w:val="20"/>
    </w:rPr>
  </w:style>
  <w:style w:type="paragraph" w:styleId="28">
    <w:name w:val="Balloon Text"/>
    <w:basedOn w:val="1"/>
    <w:link w:val="230"/>
    <w:semiHidden/>
    <w:qFormat/>
    <w:uiPriority w:val="0"/>
    <w:rPr>
      <w:sz w:val="18"/>
      <w:szCs w:val="18"/>
    </w:rPr>
  </w:style>
  <w:style w:type="paragraph" w:styleId="29">
    <w:name w:val="footer"/>
    <w:basedOn w:val="1"/>
    <w:link w:val="231"/>
    <w:qFormat/>
    <w:uiPriority w:val="99"/>
    <w:pPr>
      <w:tabs>
        <w:tab w:val="center" w:pos="4153"/>
        <w:tab w:val="right" w:pos="8306"/>
      </w:tabs>
      <w:jc w:val="left"/>
    </w:pPr>
    <w:rPr>
      <w:sz w:val="18"/>
      <w:szCs w:val="20"/>
    </w:rPr>
  </w:style>
  <w:style w:type="paragraph" w:styleId="30">
    <w:name w:val="header"/>
    <w:basedOn w:val="1"/>
    <w:link w:val="232"/>
    <w:qFormat/>
    <w:uiPriority w:val="0"/>
    <w:pPr>
      <w:pBdr>
        <w:bottom w:val="single" w:color="000000" w:sz="6" w:space="1"/>
      </w:pBdr>
      <w:tabs>
        <w:tab w:val="center" w:pos="4153"/>
        <w:tab w:val="right" w:pos="8306"/>
      </w:tabs>
      <w:jc w:val="center"/>
    </w:pPr>
    <w:rPr>
      <w:sz w:val="18"/>
      <w:szCs w:val="18"/>
    </w:rPr>
  </w:style>
  <w:style w:type="paragraph" w:styleId="31">
    <w:name w:val="toc 1"/>
    <w:basedOn w:val="1"/>
    <w:next w:val="1"/>
    <w:unhideWhenUsed/>
    <w:qFormat/>
    <w:uiPriority w:val="39"/>
    <w:pPr>
      <w:spacing w:after="57"/>
    </w:pPr>
  </w:style>
  <w:style w:type="paragraph" w:styleId="32">
    <w:name w:val="toc 4"/>
    <w:basedOn w:val="1"/>
    <w:next w:val="1"/>
    <w:unhideWhenUsed/>
    <w:qFormat/>
    <w:uiPriority w:val="39"/>
    <w:pPr>
      <w:spacing w:after="57"/>
      <w:ind w:left="850"/>
    </w:pPr>
  </w:style>
  <w:style w:type="paragraph" w:styleId="33">
    <w:name w:val="Subtitle"/>
    <w:basedOn w:val="1"/>
    <w:next w:val="1"/>
    <w:link w:val="96"/>
    <w:qFormat/>
    <w:uiPriority w:val="11"/>
    <w:pPr>
      <w:spacing w:before="200" w:after="200"/>
    </w:pPr>
    <w:rPr>
      <w:sz w:val="24"/>
    </w:rPr>
  </w:style>
  <w:style w:type="paragraph" w:styleId="34">
    <w:name w:val="List"/>
    <w:basedOn w:val="1"/>
    <w:qFormat/>
    <w:uiPriority w:val="0"/>
    <w:pPr>
      <w:ind w:left="200" w:hanging="200"/>
    </w:pPr>
  </w:style>
  <w:style w:type="paragraph" w:styleId="35">
    <w:name w:val="footnote text"/>
    <w:basedOn w:val="1"/>
    <w:link w:val="210"/>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Body Text Indent 3"/>
    <w:basedOn w:val="1"/>
    <w:link w:val="234"/>
    <w:qFormat/>
    <w:uiPriority w:val="0"/>
    <w:pPr>
      <w:spacing w:after="120"/>
      <w:ind w:left="420"/>
    </w:pPr>
    <w:rPr>
      <w:sz w:val="16"/>
      <w:szCs w:val="16"/>
    </w:rPr>
  </w:style>
  <w:style w:type="paragraph" w:styleId="38">
    <w:name w:val="table of figures"/>
    <w:basedOn w:val="1"/>
    <w:next w:val="1"/>
    <w:unhideWhenUsed/>
    <w:qFormat/>
    <w:uiPriority w:val="99"/>
  </w:style>
  <w:style w:type="paragraph" w:styleId="39">
    <w:name w:val="toc 2"/>
    <w:basedOn w:val="1"/>
    <w:next w:val="1"/>
    <w:unhideWhenUsed/>
    <w:qFormat/>
    <w:uiPriority w:val="39"/>
    <w:pPr>
      <w:spacing w:after="57"/>
      <w:ind w:left="283"/>
    </w:pPr>
  </w:style>
  <w:style w:type="paragraph" w:styleId="40">
    <w:name w:val="toc 9"/>
    <w:basedOn w:val="1"/>
    <w:next w:val="1"/>
    <w:unhideWhenUsed/>
    <w:qFormat/>
    <w:uiPriority w:val="39"/>
    <w:pPr>
      <w:spacing w:after="57"/>
      <w:ind w:left="2268"/>
    </w:pPr>
  </w:style>
  <w:style w:type="paragraph" w:styleId="41">
    <w:name w:val="Body Text 2"/>
    <w:basedOn w:val="1"/>
    <w:link w:val="235"/>
    <w:qFormat/>
    <w:uiPriority w:val="0"/>
    <w:rPr>
      <w:b/>
      <w:bCs/>
      <w:sz w:val="18"/>
    </w:rPr>
  </w:style>
  <w:style w:type="paragraph" w:styleId="42">
    <w:name w:val="HTML Preformatted"/>
    <w:basedOn w:val="1"/>
    <w:link w:val="2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paragraph" w:styleId="43">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4">
    <w:name w:val="Title"/>
    <w:basedOn w:val="1"/>
    <w:next w:val="1"/>
    <w:link w:val="95"/>
    <w:qFormat/>
    <w:uiPriority w:val="10"/>
    <w:pPr>
      <w:spacing w:before="300" w:after="200"/>
      <w:contextualSpacing/>
    </w:pPr>
    <w:rPr>
      <w:sz w:val="48"/>
      <w:szCs w:val="48"/>
    </w:rPr>
  </w:style>
  <w:style w:type="paragraph" w:styleId="45">
    <w:name w:val="Body Text First Indent"/>
    <w:basedOn w:val="17"/>
    <w:qFormat/>
    <w:uiPriority w:val="99"/>
    <w:pPr>
      <w:ind w:firstLine="420"/>
    </w:pPr>
  </w:style>
  <w:style w:type="paragraph" w:styleId="46">
    <w:name w:val="Body Text First Indent 2"/>
    <w:basedOn w:val="18"/>
    <w:qFormat/>
    <w:uiPriority w:val="99"/>
    <w:pPr>
      <w:ind w:firstLine="200"/>
    </w:p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semiHidden/>
    <w:unhideWhenUsed/>
    <w:qFormat/>
    <w:uiPriority w:val="99"/>
    <w:rPr>
      <w:vertAlign w:val="superscript"/>
    </w:rPr>
  </w:style>
  <w:style w:type="character" w:styleId="52">
    <w:name w:val="page number"/>
    <w:qFormat/>
    <w:uiPriority w:val="0"/>
  </w:style>
  <w:style w:type="character" w:styleId="53">
    <w:name w:val="Hyperlink"/>
    <w:qFormat/>
    <w:uiPriority w:val="0"/>
    <w:rPr>
      <w:color w:val="0000FF"/>
      <w:u w:val="single"/>
    </w:rPr>
  </w:style>
  <w:style w:type="character" w:styleId="54">
    <w:name w:val="footnote reference"/>
    <w:unhideWhenUsed/>
    <w:qFormat/>
    <w:uiPriority w:val="99"/>
    <w:rPr>
      <w:vertAlign w:val="superscript"/>
    </w:rPr>
  </w:style>
  <w:style w:type="paragraph" w:customStyle="1" w:styleId="55">
    <w:name w:val="Default"/>
    <w:qFormat/>
    <w:uiPriority w:val="0"/>
    <w:pPr>
      <w:widowControl w:val="0"/>
    </w:pPr>
    <w:rPr>
      <w:rFonts w:ascii="Arial Unicode MS" w:hAnsi="Times New Roman" w:eastAsia="Arial Unicode MS" w:cs="Arial Unicode MS"/>
      <w:color w:val="000000"/>
      <w:sz w:val="24"/>
      <w:szCs w:val="24"/>
      <w:lang w:val="en-US" w:eastAsia="zh-CN" w:bidi="ar-SA"/>
    </w:rPr>
  </w:style>
  <w:style w:type="paragraph" w:customStyle="1" w:styleId="56">
    <w:name w:val="正文首行缩进 21"/>
    <w:basedOn w:val="57"/>
    <w:qFormat/>
    <w:uiPriority w:val="0"/>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table" w:customStyle="1" w:styleId="58">
    <w:name w:val="无格式表格 11"/>
    <w:basedOn w:val="47"/>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basedOn w:val="47"/>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basedOn w:val="47"/>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basedOn w:val="47"/>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basedOn w:val="47"/>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basedOn w:val="47"/>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网格表 2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网格表 3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网格表 41"/>
    <w:basedOn w:val="47"/>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网格表 5 深色1"/>
    <w:basedOn w:val="47"/>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8">
    <w:name w:val="网格表 6 彩色1"/>
    <w:basedOn w:val="47"/>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网格表 7 彩色1"/>
    <w:basedOn w:val="47"/>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清单表 1 浅色1"/>
    <w:basedOn w:val="47"/>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1">
    <w:name w:val="清单表 21"/>
    <w:basedOn w:val="47"/>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清单表 31"/>
    <w:basedOn w:val="47"/>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3">
    <w:name w:val="清单表 41"/>
    <w:basedOn w:val="47"/>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4">
    <w:name w:val="清单表 5 深色1"/>
    <w:basedOn w:val="47"/>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5">
    <w:name w:val="清单表 6 彩色1"/>
    <w:basedOn w:val="47"/>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6">
    <w:name w:val="清单表 7 彩色1"/>
    <w:basedOn w:val="47"/>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7">
    <w:name w:val="TOC 标题1"/>
    <w:unhideWhenUsed/>
    <w:qFormat/>
    <w:uiPriority w:val="39"/>
    <w:rPr>
      <w:rFonts w:ascii="Times New Roman" w:hAnsi="Times New Roman" w:eastAsia="宋体" w:cs="Times New Roman"/>
      <w:lang w:val="en-US" w:eastAsia="zh-CN" w:bidi="ar-SA"/>
    </w:rPr>
  </w:style>
  <w:style w:type="character" w:customStyle="1" w:styleId="78">
    <w:name w:val="Title Char"/>
    <w:basedOn w:val="49"/>
    <w:qFormat/>
    <w:uiPriority w:val="10"/>
    <w:rPr>
      <w:sz w:val="48"/>
      <w:szCs w:val="48"/>
    </w:rPr>
  </w:style>
  <w:style w:type="character" w:customStyle="1" w:styleId="79">
    <w:name w:val="Subtitle Char"/>
    <w:basedOn w:val="49"/>
    <w:qFormat/>
    <w:uiPriority w:val="11"/>
    <w:rPr>
      <w:sz w:val="24"/>
      <w:szCs w:val="24"/>
    </w:rPr>
  </w:style>
  <w:style w:type="character" w:customStyle="1" w:styleId="80">
    <w:name w:val="Quote Char"/>
    <w:qFormat/>
    <w:uiPriority w:val="29"/>
    <w:rPr>
      <w:i/>
    </w:rPr>
  </w:style>
  <w:style w:type="character" w:customStyle="1" w:styleId="81">
    <w:name w:val="Intense Quote Char"/>
    <w:qFormat/>
    <w:uiPriority w:val="30"/>
    <w:rPr>
      <w:i/>
    </w:rPr>
  </w:style>
  <w:style w:type="character" w:customStyle="1" w:styleId="82">
    <w:name w:val="Footnote Text Char"/>
    <w:qFormat/>
    <w:uiPriority w:val="99"/>
    <w:rPr>
      <w:sz w:val="18"/>
    </w:rPr>
  </w:style>
  <w:style w:type="character" w:customStyle="1" w:styleId="83">
    <w:name w:val="Endnote Text Char"/>
    <w:qFormat/>
    <w:uiPriority w:val="99"/>
    <w:rPr>
      <w:sz w:val="20"/>
    </w:rPr>
  </w:style>
  <w:style w:type="character" w:customStyle="1" w:styleId="84">
    <w:name w:val="Heading 1 Char"/>
    <w:qFormat/>
    <w:uiPriority w:val="9"/>
    <w:rPr>
      <w:rFonts w:ascii="Arial" w:hAnsi="Arial" w:eastAsia="Arial" w:cs="Arial"/>
      <w:sz w:val="40"/>
      <w:szCs w:val="40"/>
    </w:rPr>
  </w:style>
  <w:style w:type="character" w:customStyle="1" w:styleId="85">
    <w:name w:val="Heading 2 Char"/>
    <w:qFormat/>
    <w:uiPriority w:val="9"/>
    <w:rPr>
      <w:rFonts w:ascii="Arial" w:hAnsi="Arial" w:eastAsia="Arial" w:cs="Arial"/>
      <w:sz w:val="34"/>
    </w:rPr>
  </w:style>
  <w:style w:type="character" w:customStyle="1" w:styleId="86">
    <w:name w:val="Heading 3 Char"/>
    <w:qFormat/>
    <w:uiPriority w:val="9"/>
    <w:rPr>
      <w:rFonts w:ascii="Arial" w:hAnsi="Arial" w:eastAsia="Arial" w:cs="Arial"/>
      <w:sz w:val="30"/>
      <w:szCs w:val="30"/>
    </w:rPr>
  </w:style>
  <w:style w:type="character" w:customStyle="1" w:styleId="87">
    <w:name w:val="Heading 4 Char"/>
    <w:qFormat/>
    <w:uiPriority w:val="9"/>
    <w:rPr>
      <w:rFonts w:ascii="Arial" w:hAnsi="Arial" w:eastAsia="Arial" w:cs="Arial"/>
      <w:b/>
      <w:bCs/>
      <w:sz w:val="26"/>
      <w:szCs w:val="26"/>
    </w:rPr>
  </w:style>
  <w:style w:type="character" w:customStyle="1" w:styleId="88">
    <w:name w:val="Heading 5 Char"/>
    <w:qFormat/>
    <w:uiPriority w:val="9"/>
    <w:rPr>
      <w:rFonts w:ascii="Arial" w:hAnsi="Arial" w:eastAsia="Arial" w:cs="Arial"/>
      <w:b/>
      <w:bCs/>
      <w:sz w:val="24"/>
      <w:szCs w:val="24"/>
    </w:rPr>
  </w:style>
  <w:style w:type="character" w:customStyle="1" w:styleId="89">
    <w:name w:val="Heading 6 Char"/>
    <w:qFormat/>
    <w:uiPriority w:val="9"/>
    <w:rPr>
      <w:rFonts w:ascii="Arial" w:hAnsi="Arial" w:eastAsia="Arial" w:cs="Arial"/>
      <w:b/>
      <w:bCs/>
      <w:sz w:val="22"/>
      <w:szCs w:val="22"/>
    </w:rPr>
  </w:style>
  <w:style w:type="character" w:customStyle="1" w:styleId="90">
    <w:name w:val="Heading 7 Char"/>
    <w:qFormat/>
    <w:uiPriority w:val="9"/>
    <w:rPr>
      <w:rFonts w:ascii="Arial" w:hAnsi="Arial" w:eastAsia="Arial" w:cs="Arial"/>
      <w:b/>
      <w:bCs/>
      <w:i/>
      <w:iCs/>
      <w:sz w:val="22"/>
      <w:szCs w:val="22"/>
    </w:rPr>
  </w:style>
  <w:style w:type="character" w:customStyle="1" w:styleId="91">
    <w:name w:val="Heading 8 Char"/>
    <w:qFormat/>
    <w:uiPriority w:val="9"/>
    <w:rPr>
      <w:rFonts w:ascii="Arial" w:hAnsi="Arial" w:eastAsia="Arial" w:cs="Arial"/>
      <w:i/>
      <w:iCs/>
      <w:sz w:val="22"/>
      <w:szCs w:val="22"/>
    </w:rPr>
  </w:style>
  <w:style w:type="character" w:customStyle="1" w:styleId="92">
    <w:name w:val="Heading 9 Char"/>
    <w:qFormat/>
    <w:uiPriority w:val="9"/>
    <w:rPr>
      <w:rFonts w:ascii="Arial" w:hAnsi="Arial" w:eastAsia="Arial" w:cs="Arial"/>
      <w:i/>
      <w:iCs/>
      <w:sz w:val="21"/>
      <w:szCs w:val="21"/>
    </w:rPr>
  </w:style>
  <w:style w:type="paragraph" w:styleId="93">
    <w:name w:val="List Paragraph"/>
    <w:basedOn w:val="1"/>
    <w:link w:val="240"/>
    <w:qFormat/>
    <w:uiPriority w:val="34"/>
    <w:pPr>
      <w:ind w:firstLine="420"/>
    </w:pPr>
    <w:rPr>
      <w:sz w:val="20"/>
      <w:szCs w:val="20"/>
    </w:rPr>
  </w:style>
  <w:style w:type="paragraph" w:styleId="94">
    <w:name w:val="No Spacing"/>
    <w:qFormat/>
    <w:uiPriority w:val="1"/>
    <w:rPr>
      <w:rFonts w:ascii="Times New Roman" w:hAnsi="Times New Roman" w:eastAsia="宋体" w:cs="Times New Roman"/>
      <w:lang w:val="en-US" w:eastAsia="zh-CN" w:bidi="ar-SA"/>
    </w:rPr>
  </w:style>
  <w:style w:type="character" w:customStyle="1" w:styleId="95">
    <w:name w:val="标题 字符"/>
    <w:link w:val="44"/>
    <w:qFormat/>
    <w:uiPriority w:val="10"/>
    <w:rPr>
      <w:sz w:val="48"/>
      <w:szCs w:val="48"/>
    </w:rPr>
  </w:style>
  <w:style w:type="character" w:customStyle="1" w:styleId="96">
    <w:name w:val="副标题 字符"/>
    <w:link w:val="33"/>
    <w:qFormat/>
    <w:uiPriority w:val="11"/>
    <w:rPr>
      <w:sz w:val="24"/>
      <w:szCs w:val="24"/>
    </w:rPr>
  </w:style>
  <w:style w:type="paragraph" w:styleId="97">
    <w:name w:val="Quote"/>
    <w:basedOn w:val="1"/>
    <w:next w:val="1"/>
    <w:link w:val="98"/>
    <w:qFormat/>
    <w:uiPriority w:val="29"/>
    <w:pPr>
      <w:ind w:left="720" w:right="720"/>
    </w:pPr>
    <w:rPr>
      <w:i/>
    </w:rPr>
  </w:style>
  <w:style w:type="character" w:customStyle="1" w:styleId="98">
    <w:name w:val="引用 字符"/>
    <w:link w:val="97"/>
    <w:qFormat/>
    <w:uiPriority w:val="29"/>
    <w:rPr>
      <w:i/>
    </w:rPr>
  </w:style>
  <w:style w:type="paragraph" w:styleId="99">
    <w:name w:val="Intense Quote"/>
    <w:basedOn w:val="1"/>
    <w:next w:val="1"/>
    <w:link w:val="1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0">
    <w:name w:val="明显引用 字符"/>
    <w:link w:val="99"/>
    <w:qFormat/>
    <w:uiPriority w:val="30"/>
    <w:rPr>
      <w:i/>
    </w:rPr>
  </w:style>
  <w:style w:type="character" w:customStyle="1" w:styleId="101">
    <w:name w:val="Header Char"/>
    <w:qFormat/>
    <w:uiPriority w:val="99"/>
  </w:style>
  <w:style w:type="character" w:customStyle="1" w:styleId="102">
    <w:name w:val="Footer Char"/>
    <w:qFormat/>
    <w:uiPriority w:val="99"/>
  </w:style>
  <w:style w:type="character" w:customStyle="1" w:styleId="103">
    <w:name w:val="Caption Char"/>
    <w:qFormat/>
    <w:uiPriority w:val="99"/>
  </w:style>
  <w:style w:type="table" w:customStyle="1" w:styleId="104">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1">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2">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3">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4">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5">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6">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3">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4">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5">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6">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7">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8">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9">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6">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7">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8">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9">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0">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1">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2">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3">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4">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5">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6">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7">
    <w:name w:val="List Table 1 Light - Accent 1"/>
    <w:qFormat/>
    <w:uiPriority w:val="99"/>
    <w:tblPr>
      <w:tblCellMar>
        <w:top w:w="0" w:type="dxa"/>
        <w:left w:w="0" w:type="dxa"/>
        <w:bottom w:w="0" w:type="dxa"/>
        <w:right w:w="0" w:type="dxa"/>
      </w:tblCellMar>
    </w:tblPr>
  </w:style>
  <w:style w:type="table" w:customStyle="1" w:styleId="148">
    <w:name w:val="List Table 1 Light - Accent 2"/>
    <w:qFormat/>
    <w:uiPriority w:val="99"/>
    <w:tblPr>
      <w:tblCellMar>
        <w:top w:w="0" w:type="dxa"/>
        <w:left w:w="0" w:type="dxa"/>
        <w:bottom w:w="0" w:type="dxa"/>
        <w:right w:w="0" w:type="dxa"/>
      </w:tblCellMar>
    </w:tblPr>
  </w:style>
  <w:style w:type="table" w:customStyle="1" w:styleId="149">
    <w:name w:val="List Table 1 Light - Accent 3"/>
    <w:qFormat/>
    <w:uiPriority w:val="99"/>
    <w:tblPr>
      <w:tblCellMar>
        <w:top w:w="0" w:type="dxa"/>
        <w:left w:w="0" w:type="dxa"/>
        <w:bottom w:w="0" w:type="dxa"/>
        <w:right w:w="0" w:type="dxa"/>
      </w:tblCellMar>
    </w:tblPr>
  </w:style>
  <w:style w:type="table" w:customStyle="1" w:styleId="150">
    <w:name w:val="List Table 1 Light - Accent 4"/>
    <w:qFormat/>
    <w:uiPriority w:val="99"/>
    <w:tblPr>
      <w:tblCellMar>
        <w:top w:w="0" w:type="dxa"/>
        <w:left w:w="0" w:type="dxa"/>
        <w:bottom w:w="0" w:type="dxa"/>
        <w:right w:w="0" w:type="dxa"/>
      </w:tblCellMar>
    </w:tblPr>
  </w:style>
  <w:style w:type="table" w:customStyle="1" w:styleId="151">
    <w:name w:val="List Table 1 Light - Accent 5"/>
    <w:qFormat/>
    <w:uiPriority w:val="99"/>
    <w:tblPr>
      <w:tblCellMar>
        <w:top w:w="0" w:type="dxa"/>
        <w:left w:w="0" w:type="dxa"/>
        <w:bottom w:w="0" w:type="dxa"/>
        <w:right w:w="0" w:type="dxa"/>
      </w:tblCellMar>
    </w:tblPr>
  </w:style>
  <w:style w:type="table" w:customStyle="1" w:styleId="152">
    <w:name w:val="List Table 1 Light - Accent 6"/>
    <w:qFormat/>
    <w:uiPriority w:val="99"/>
    <w:tblPr>
      <w:tblCellMar>
        <w:top w:w="0" w:type="dxa"/>
        <w:left w:w="0" w:type="dxa"/>
        <w:bottom w:w="0" w:type="dxa"/>
        <w:right w:w="0" w:type="dxa"/>
      </w:tblCellMar>
    </w:tblPr>
  </w:style>
  <w:style w:type="table" w:customStyle="1" w:styleId="153">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4">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5">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6">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7">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8">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9">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0">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1">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2">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3">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4">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6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6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1">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2">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3">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4">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5">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6">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7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3">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4">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5">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6">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7">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8">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9">
    <w:name w:val="Lined - Accent"/>
    <w:qFormat/>
    <w:uiPriority w:val="99"/>
    <w:rPr>
      <w:color w:val="404040"/>
    </w:rPr>
    <w:tblPr>
      <w:tblCellMar>
        <w:top w:w="0" w:type="dxa"/>
        <w:left w:w="0" w:type="dxa"/>
        <w:bottom w:w="0" w:type="dxa"/>
        <w:right w:w="0" w:type="dxa"/>
      </w:tblCellMar>
    </w:tblPr>
  </w:style>
  <w:style w:type="table" w:customStyle="1" w:styleId="190">
    <w:name w:val="Lined - Accent 1"/>
    <w:qFormat/>
    <w:uiPriority w:val="99"/>
    <w:rPr>
      <w:color w:val="404040"/>
    </w:rPr>
    <w:tblPr>
      <w:tblCellMar>
        <w:top w:w="0" w:type="dxa"/>
        <w:left w:w="0" w:type="dxa"/>
        <w:bottom w:w="0" w:type="dxa"/>
        <w:right w:w="0" w:type="dxa"/>
      </w:tblCellMar>
    </w:tblPr>
  </w:style>
  <w:style w:type="table" w:customStyle="1" w:styleId="191">
    <w:name w:val="Lined - Accent 2"/>
    <w:qFormat/>
    <w:uiPriority w:val="99"/>
    <w:rPr>
      <w:color w:val="404040"/>
    </w:rPr>
    <w:tblPr>
      <w:tblCellMar>
        <w:top w:w="0" w:type="dxa"/>
        <w:left w:w="0" w:type="dxa"/>
        <w:bottom w:w="0" w:type="dxa"/>
        <w:right w:w="0" w:type="dxa"/>
      </w:tblCellMar>
    </w:tblPr>
  </w:style>
  <w:style w:type="table" w:customStyle="1" w:styleId="192">
    <w:name w:val="Lined - Accent 3"/>
    <w:qFormat/>
    <w:uiPriority w:val="99"/>
    <w:rPr>
      <w:color w:val="404040"/>
    </w:rPr>
    <w:tblPr>
      <w:tblCellMar>
        <w:top w:w="0" w:type="dxa"/>
        <w:left w:w="0" w:type="dxa"/>
        <w:bottom w:w="0" w:type="dxa"/>
        <w:right w:w="0" w:type="dxa"/>
      </w:tblCellMar>
    </w:tblPr>
  </w:style>
  <w:style w:type="table" w:customStyle="1" w:styleId="193">
    <w:name w:val="Lined - Accent 4"/>
    <w:qFormat/>
    <w:uiPriority w:val="99"/>
    <w:rPr>
      <w:color w:val="404040"/>
    </w:rPr>
    <w:tblPr>
      <w:tblCellMar>
        <w:top w:w="0" w:type="dxa"/>
        <w:left w:w="0" w:type="dxa"/>
        <w:bottom w:w="0" w:type="dxa"/>
        <w:right w:w="0" w:type="dxa"/>
      </w:tblCellMar>
    </w:tblPr>
  </w:style>
  <w:style w:type="table" w:customStyle="1" w:styleId="194">
    <w:name w:val="Lined - Accent 5"/>
    <w:qFormat/>
    <w:uiPriority w:val="99"/>
    <w:rPr>
      <w:color w:val="404040"/>
    </w:rPr>
    <w:tblPr>
      <w:tblCellMar>
        <w:top w:w="0" w:type="dxa"/>
        <w:left w:w="0" w:type="dxa"/>
        <w:bottom w:w="0" w:type="dxa"/>
        <w:right w:w="0" w:type="dxa"/>
      </w:tblCellMar>
    </w:tblPr>
  </w:style>
  <w:style w:type="table" w:customStyle="1" w:styleId="195">
    <w:name w:val="Lined - Accent 6"/>
    <w:qFormat/>
    <w:uiPriority w:val="99"/>
    <w:rPr>
      <w:color w:val="404040"/>
    </w:rPr>
    <w:tblPr>
      <w:tblCellMar>
        <w:top w:w="0" w:type="dxa"/>
        <w:left w:w="0" w:type="dxa"/>
        <w:bottom w:w="0" w:type="dxa"/>
        <w:right w:w="0" w:type="dxa"/>
      </w:tblCellMar>
    </w:tblPr>
  </w:style>
  <w:style w:type="table" w:customStyle="1" w:styleId="196">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7">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8">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9">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0">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1">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2">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3">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4">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5">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6">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7">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8">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9">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0">
    <w:name w:val="脚注文本 字符"/>
    <w:link w:val="35"/>
    <w:qFormat/>
    <w:uiPriority w:val="99"/>
    <w:rPr>
      <w:sz w:val="18"/>
    </w:rPr>
  </w:style>
  <w:style w:type="character" w:customStyle="1" w:styleId="211">
    <w:name w:val="尾注文本 字符"/>
    <w:link w:val="27"/>
    <w:qFormat/>
    <w:uiPriority w:val="99"/>
    <w:rPr>
      <w:sz w:val="20"/>
    </w:rPr>
  </w:style>
  <w:style w:type="paragraph" w:customStyle="1" w:styleId="212">
    <w:name w:val="TOC 标题11"/>
    <w:unhideWhenUsed/>
    <w:qFormat/>
    <w:uiPriority w:val="39"/>
    <w:rPr>
      <w:rFonts w:ascii="Times New Roman" w:hAnsi="Times New Roman" w:eastAsia="宋体" w:cs="Times New Roman"/>
      <w:lang w:val="en-US" w:eastAsia="zh-CN" w:bidi="ar-SA"/>
    </w:rPr>
  </w:style>
  <w:style w:type="character" w:customStyle="1" w:styleId="213">
    <w:name w:val="标题 1 字符"/>
    <w:link w:val="2"/>
    <w:qFormat/>
    <w:uiPriority w:val="0"/>
    <w:rPr>
      <w:rFonts w:ascii="Times New Roman" w:hAnsi="Times New Roman" w:eastAsia="宋体" w:cs="Times New Roman"/>
      <w:b/>
      <w:bCs/>
      <w:sz w:val="44"/>
      <w:szCs w:val="44"/>
    </w:rPr>
  </w:style>
  <w:style w:type="character" w:customStyle="1" w:styleId="214">
    <w:name w:val="标题 2 字符"/>
    <w:link w:val="3"/>
    <w:qFormat/>
    <w:uiPriority w:val="0"/>
    <w:rPr>
      <w:rFonts w:ascii="Arial" w:hAnsi="Arial" w:eastAsia="黑体" w:cs="Times New Roman"/>
      <w:b/>
      <w:bCs/>
      <w:sz w:val="32"/>
      <w:szCs w:val="32"/>
    </w:rPr>
  </w:style>
  <w:style w:type="character" w:customStyle="1" w:styleId="215">
    <w:name w:val="标题 3 字符"/>
    <w:link w:val="4"/>
    <w:qFormat/>
    <w:uiPriority w:val="0"/>
    <w:rPr>
      <w:rFonts w:ascii="Times New Roman" w:hAnsi="Times New Roman" w:eastAsia="宋体" w:cs="Times New Roman"/>
      <w:b/>
      <w:bCs/>
      <w:sz w:val="32"/>
      <w:szCs w:val="32"/>
    </w:rPr>
  </w:style>
  <w:style w:type="character" w:customStyle="1" w:styleId="216">
    <w:name w:val="标题 4 字符"/>
    <w:link w:val="5"/>
    <w:qFormat/>
    <w:uiPriority w:val="0"/>
    <w:rPr>
      <w:rFonts w:ascii="Times New Roman" w:hAnsi="Times New Roman" w:eastAsia="新宋体" w:cs="Times New Roman"/>
      <w:sz w:val="30"/>
      <w:szCs w:val="21"/>
    </w:rPr>
  </w:style>
  <w:style w:type="character" w:customStyle="1" w:styleId="217">
    <w:name w:val="标题 5 字符"/>
    <w:link w:val="6"/>
    <w:qFormat/>
    <w:uiPriority w:val="0"/>
    <w:rPr>
      <w:rFonts w:ascii="Times New Roman" w:hAnsi="Times New Roman" w:eastAsia="宋体" w:cs="Times New Roman"/>
      <w:b/>
      <w:bCs/>
      <w:sz w:val="28"/>
      <w:szCs w:val="28"/>
    </w:rPr>
  </w:style>
  <w:style w:type="character" w:customStyle="1" w:styleId="218">
    <w:name w:val="标题 6 字符"/>
    <w:link w:val="7"/>
    <w:qFormat/>
    <w:uiPriority w:val="0"/>
    <w:rPr>
      <w:rFonts w:ascii="Times New Roman" w:hAnsi="Times New Roman" w:eastAsia="宋体" w:cs="Times New Roman"/>
      <w:b/>
      <w:sz w:val="44"/>
      <w:szCs w:val="20"/>
    </w:rPr>
  </w:style>
  <w:style w:type="character" w:customStyle="1" w:styleId="219">
    <w:name w:val="正文缩进 字符"/>
    <w:link w:val="8"/>
    <w:qFormat/>
    <w:uiPriority w:val="0"/>
    <w:rPr>
      <w:rFonts w:ascii="Times New Roman" w:hAnsi="Times New Roman" w:eastAsia="宋体" w:cs="Times New Roman"/>
      <w:sz w:val="20"/>
      <w:szCs w:val="20"/>
    </w:rPr>
  </w:style>
  <w:style w:type="character" w:customStyle="1" w:styleId="220">
    <w:name w:val="标题 7 字符"/>
    <w:link w:val="9"/>
    <w:qFormat/>
    <w:uiPriority w:val="0"/>
    <w:rPr>
      <w:rFonts w:ascii="Times New Roman" w:hAnsi="Times New Roman" w:eastAsia="宋体" w:cs="Times New Roman"/>
      <w:b/>
      <w:bCs/>
      <w:sz w:val="24"/>
      <w:szCs w:val="24"/>
    </w:rPr>
  </w:style>
  <w:style w:type="character" w:customStyle="1" w:styleId="221">
    <w:name w:val="标题 8 字符"/>
    <w:link w:val="10"/>
    <w:qFormat/>
    <w:uiPriority w:val="0"/>
    <w:rPr>
      <w:rFonts w:ascii="Arial" w:hAnsi="Arial" w:eastAsia="黑体" w:cs="Times New Roman"/>
      <w:sz w:val="24"/>
      <w:szCs w:val="24"/>
    </w:rPr>
  </w:style>
  <w:style w:type="character" w:customStyle="1" w:styleId="222">
    <w:name w:val="标题 9 字符"/>
    <w:link w:val="11"/>
    <w:qFormat/>
    <w:uiPriority w:val="0"/>
    <w:rPr>
      <w:rFonts w:ascii="Arial" w:hAnsi="Arial" w:eastAsia="黑体" w:cs="Times New Roman"/>
      <w:sz w:val="24"/>
      <w:szCs w:val="21"/>
    </w:rPr>
  </w:style>
  <w:style w:type="character" w:customStyle="1" w:styleId="223">
    <w:name w:val="文档结构图 字符"/>
    <w:link w:val="14"/>
    <w:semiHidden/>
    <w:qFormat/>
    <w:uiPriority w:val="0"/>
    <w:rPr>
      <w:szCs w:val="24"/>
      <w:shd w:val="clear" w:color="auto" w:fill="000080"/>
    </w:rPr>
  </w:style>
  <w:style w:type="character" w:customStyle="1" w:styleId="224">
    <w:name w:val="正文文本 3 字符"/>
    <w:link w:val="16"/>
    <w:qFormat/>
    <w:uiPriority w:val="0"/>
    <w:rPr>
      <w:rFonts w:ascii="Times New Roman" w:hAnsi="Times New Roman" w:eastAsia="宋体" w:cs="Times New Roman"/>
      <w:sz w:val="16"/>
      <w:szCs w:val="16"/>
    </w:rPr>
  </w:style>
  <w:style w:type="character" w:customStyle="1" w:styleId="225">
    <w:name w:val="正文文本 字符"/>
    <w:link w:val="17"/>
    <w:qFormat/>
    <w:uiPriority w:val="0"/>
    <w:rPr>
      <w:rFonts w:ascii="仿宋_GB2312" w:hAnsi="Times New Roman" w:eastAsia="仿宋_GB2312" w:cs="Times New Roman"/>
      <w:sz w:val="24"/>
      <w:szCs w:val="20"/>
    </w:rPr>
  </w:style>
  <w:style w:type="character" w:customStyle="1" w:styleId="226">
    <w:name w:val="正文文本缩进 字符"/>
    <w:link w:val="18"/>
    <w:qFormat/>
    <w:uiPriority w:val="0"/>
    <w:rPr>
      <w:rFonts w:ascii="仿宋_GB2312" w:hAnsi="Times New Roman" w:eastAsia="仿宋_GB2312" w:cs="Times New Roman"/>
      <w:sz w:val="28"/>
      <w:szCs w:val="20"/>
    </w:rPr>
  </w:style>
  <w:style w:type="character" w:customStyle="1" w:styleId="227">
    <w:name w:val="纯文本 字符"/>
    <w:link w:val="23"/>
    <w:qFormat/>
    <w:uiPriority w:val="0"/>
    <w:rPr>
      <w:rFonts w:ascii="宋体" w:hAnsi="Courier New" w:eastAsia="宋体" w:cs="Courier New"/>
      <w:szCs w:val="21"/>
    </w:rPr>
  </w:style>
  <w:style w:type="character" w:customStyle="1" w:styleId="228">
    <w:name w:val="日期 字符"/>
    <w:link w:val="25"/>
    <w:qFormat/>
    <w:uiPriority w:val="0"/>
    <w:rPr>
      <w:rFonts w:ascii="Times New Roman" w:hAnsi="Times New Roman" w:eastAsia="宋体" w:cs="Times New Roman"/>
      <w:sz w:val="24"/>
      <w:szCs w:val="20"/>
    </w:rPr>
  </w:style>
  <w:style w:type="character" w:customStyle="1" w:styleId="229">
    <w:name w:val="正文文本缩进 2 字符"/>
    <w:link w:val="26"/>
    <w:qFormat/>
    <w:uiPriority w:val="0"/>
    <w:rPr>
      <w:rFonts w:ascii="Times New Roman" w:hAnsi="Times New Roman" w:eastAsia="仿宋_GB2312" w:cs="Times New Roman"/>
      <w:sz w:val="28"/>
      <w:szCs w:val="20"/>
    </w:rPr>
  </w:style>
  <w:style w:type="character" w:customStyle="1" w:styleId="230">
    <w:name w:val="批注框文本 字符"/>
    <w:link w:val="28"/>
    <w:semiHidden/>
    <w:qFormat/>
    <w:uiPriority w:val="0"/>
    <w:rPr>
      <w:sz w:val="18"/>
      <w:szCs w:val="18"/>
    </w:rPr>
  </w:style>
  <w:style w:type="character" w:customStyle="1" w:styleId="231">
    <w:name w:val="页脚 字符"/>
    <w:link w:val="29"/>
    <w:qFormat/>
    <w:uiPriority w:val="99"/>
    <w:rPr>
      <w:rFonts w:ascii="Times New Roman" w:hAnsi="Times New Roman" w:eastAsia="宋体" w:cs="Times New Roman"/>
      <w:sz w:val="18"/>
      <w:szCs w:val="20"/>
    </w:rPr>
  </w:style>
  <w:style w:type="character" w:customStyle="1" w:styleId="232">
    <w:name w:val="页眉 字符"/>
    <w:link w:val="30"/>
    <w:qFormat/>
    <w:uiPriority w:val="0"/>
    <w:rPr>
      <w:rFonts w:ascii="Times New Roman" w:hAnsi="Times New Roman" w:eastAsia="宋体" w:cs="Times New Roman"/>
      <w:sz w:val="18"/>
      <w:szCs w:val="18"/>
    </w:rPr>
  </w:style>
  <w:style w:type="paragraph" w:customStyle="1" w:styleId="233">
    <w:name w:val="目录 11"/>
    <w:basedOn w:val="1"/>
    <w:next w:val="1"/>
    <w:semiHidden/>
    <w:qFormat/>
    <w:uiPriority w:val="0"/>
    <w:rPr>
      <w:sz w:val="24"/>
    </w:rPr>
  </w:style>
  <w:style w:type="character" w:customStyle="1" w:styleId="234">
    <w:name w:val="正文文本缩进 3 字符"/>
    <w:link w:val="37"/>
    <w:qFormat/>
    <w:uiPriority w:val="0"/>
    <w:rPr>
      <w:rFonts w:ascii="Times New Roman" w:hAnsi="Times New Roman" w:eastAsia="宋体" w:cs="Times New Roman"/>
      <w:sz w:val="16"/>
      <w:szCs w:val="16"/>
    </w:rPr>
  </w:style>
  <w:style w:type="character" w:customStyle="1" w:styleId="235">
    <w:name w:val="正文文本 2 字符"/>
    <w:link w:val="41"/>
    <w:qFormat/>
    <w:uiPriority w:val="0"/>
    <w:rPr>
      <w:rFonts w:ascii="Times New Roman" w:hAnsi="Times New Roman" w:eastAsia="宋体" w:cs="Times New Roman"/>
      <w:b/>
      <w:bCs/>
      <w:sz w:val="18"/>
      <w:szCs w:val="24"/>
    </w:rPr>
  </w:style>
  <w:style w:type="character" w:customStyle="1" w:styleId="236">
    <w:name w:val="HTML 预设格式 字符"/>
    <w:link w:val="42"/>
    <w:qFormat/>
    <w:uiPriority w:val="0"/>
    <w:rPr>
      <w:rFonts w:ascii="等线 Light" w:hAnsi="等线 Light" w:eastAsia="幼圆" w:cs="等线 Light"/>
      <w:sz w:val="24"/>
      <w:szCs w:val="22"/>
    </w:rPr>
  </w:style>
  <w:style w:type="paragraph" w:customStyle="1" w:styleId="237">
    <w:name w:val="正文首行缩进1"/>
    <w:basedOn w:val="17"/>
    <w:link w:val="238"/>
    <w:qFormat/>
    <w:uiPriority w:val="0"/>
    <w:pPr>
      <w:spacing w:after="120"/>
      <w:ind w:firstLine="420"/>
    </w:pPr>
    <w:rPr>
      <w:rFonts w:ascii="Times New Roman" w:eastAsia="宋体"/>
      <w:szCs w:val="24"/>
    </w:rPr>
  </w:style>
  <w:style w:type="character" w:customStyle="1" w:styleId="238">
    <w:name w:val="正文文本首行缩进 字符"/>
    <w:link w:val="237"/>
    <w:qFormat/>
    <w:uiPriority w:val="0"/>
    <w:rPr>
      <w:rFonts w:ascii="Times New Roman" w:hAnsi="Times New Roman" w:eastAsia="宋体" w:cs="Times New Roman"/>
      <w:sz w:val="24"/>
      <w:szCs w:val="24"/>
    </w:rPr>
  </w:style>
  <w:style w:type="character" w:customStyle="1" w:styleId="239">
    <w:name w:val="已访问的超链接1"/>
    <w:qFormat/>
    <w:uiPriority w:val="0"/>
    <w:rPr>
      <w:color w:val="800080"/>
      <w:u w:val="single"/>
    </w:rPr>
  </w:style>
  <w:style w:type="character" w:customStyle="1" w:styleId="240">
    <w:name w:val="列表段落 字符1"/>
    <w:link w:val="93"/>
    <w:qFormat/>
    <w:uiPriority w:val="99"/>
  </w:style>
  <w:style w:type="character" w:customStyle="1" w:styleId="241">
    <w:name w:val="文档结构图 Char1"/>
    <w:semiHidden/>
    <w:qFormat/>
    <w:uiPriority w:val="99"/>
    <w:rPr>
      <w:rFonts w:ascii="宋体" w:hAnsi="Times New Roman" w:eastAsia="宋体" w:cs="Times New Roman"/>
      <w:sz w:val="18"/>
      <w:szCs w:val="18"/>
    </w:rPr>
  </w:style>
  <w:style w:type="character" w:customStyle="1" w:styleId="242">
    <w:name w:val="普通正文 Char"/>
    <w:link w:val="243"/>
    <w:qFormat/>
    <w:uiPriority w:val="0"/>
    <w:rPr>
      <w:rFonts w:ascii="Arial" w:hAnsi="Arial"/>
      <w:sz w:val="24"/>
      <w:szCs w:val="24"/>
    </w:rPr>
  </w:style>
  <w:style w:type="paragraph" w:customStyle="1" w:styleId="243">
    <w:name w:val="普通正文"/>
    <w:basedOn w:val="1"/>
    <w:link w:val="242"/>
    <w:qFormat/>
    <w:uiPriority w:val="0"/>
    <w:pPr>
      <w:spacing w:before="120" w:after="120" w:line="360" w:lineRule="auto"/>
      <w:ind w:left="-2" w:right="120" w:firstLine="480"/>
      <w:jc w:val="center"/>
    </w:pPr>
    <w:rPr>
      <w:rFonts w:ascii="Arial" w:hAnsi="Arial"/>
      <w:sz w:val="24"/>
    </w:rPr>
  </w:style>
  <w:style w:type="character" w:customStyle="1" w:styleId="244">
    <w:name w:val="FA正文 Char"/>
    <w:link w:val="245"/>
    <w:qFormat/>
    <w:uiPriority w:val="0"/>
    <w:rPr>
      <w:rFonts w:ascii="宋体" w:hAnsi="宋体" w:eastAsia="宋体" w:cs="Times New Roman"/>
      <w:sz w:val="28"/>
      <w:szCs w:val="28"/>
    </w:rPr>
  </w:style>
  <w:style w:type="paragraph" w:customStyle="1" w:styleId="245">
    <w:name w:val="FA正文"/>
    <w:basedOn w:val="1"/>
    <w:link w:val="244"/>
    <w:qFormat/>
    <w:uiPriority w:val="0"/>
    <w:pPr>
      <w:tabs>
        <w:tab w:val="left" w:pos="3375"/>
      </w:tabs>
      <w:spacing w:line="440" w:lineRule="atLeast"/>
      <w:ind w:firstLine="538"/>
    </w:pPr>
    <w:rPr>
      <w:rFonts w:ascii="宋体" w:hAnsi="宋体"/>
      <w:sz w:val="28"/>
      <w:szCs w:val="28"/>
    </w:rPr>
  </w:style>
  <w:style w:type="character" w:customStyle="1" w:styleId="246">
    <w:name w:val="正文缩进2格 Char"/>
    <w:link w:val="247"/>
    <w:qFormat/>
    <w:uiPriority w:val="0"/>
    <w:rPr>
      <w:rFonts w:ascii="仿宋_GB2312" w:hAnsi="宋体" w:eastAsia="仿宋_GB2312" w:cs="Times New Roman"/>
      <w:sz w:val="31"/>
      <w:szCs w:val="28"/>
    </w:rPr>
  </w:style>
  <w:style w:type="paragraph" w:customStyle="1" w:styleId="247">
    <w:name w:val="正文缩进2格"/>
    <w:basedOn w:val="1"/>
    <w:link w:val="246"/>
    <w:qFormat/>
    <w:uiPriority w:val="0"/>
    <w:pPr>
      <w:spacing w:line="600" w:lineRule="exact"/>
      <w:ind w:firstLine="639"/>
    </w:pPr>
    <w:rPr>
      <w:rFonts w:ascii="仿宋_GB2312" w:hAnsi="宋体" w:eastAsia="仿宋_GB2312"/>
      <w:sz w:val="31"/>
      <w:szCs w:val="28"/>
    </w:rPr>
  </w:style>
  <w:style w:type="character" w:customStyle="1" w:styleId="248">
    <w:name w:val="cn_text1"/>
    <w:qFormat/>
    <w:uiPriority w:val="0"/>
    <w:rPr>
      <w:rFonts w:ascii="ˎ̥" w:hAnsi="ˎ̥"/>
      <w:color w:val="003399"/>
      <w:spacing w:val="15"/>
      <w:sz w:val="18"/>
      <w:szCs w:val="18"/>
    </w:rPr>
  </w:style>
  <w:style w:type="character" w:customStyle="1" w:styleId="249">
    <w:name w:val="ssss Char"/>
    <w:qFormat/>
    <w:uiPriority w:val="0"/>
    <w:rPr>
      <w:rFonts w:eastAsia="宋体"/>
      <w:sz w:val="24"/>
      <w:szCs w:val="24"/>
      <w:lang w:val="en-US" w:eastAsia="zh-CN" w:bidi="ar-SA"/>
    </w:rPr>
  </w:style>
  <w:style w:type="character" w:customStyle="1" w:styleId="250">
    <w:name w:val="ssss Char1"/>
    <w:link w:val="251"/>
    <w:qFormat/>
    <w:uiPriority w:val="0"/>
    <w:rPr>
      <w:rFonts w:ascii="Times New Roman" w:hAnsi="Times New Roman" w:eastAsia="宋体" w:cs="Times New Roman"/>
      <w:sz w:val="24"/>
      <w:szCs w:val="24"/>
    </w:rPr>
  </w:style>
  <w:style w:type="paragraph" w:customStyle="1" w:styleId="251">
    <w:name w:val="ssss"/>
    <w:basedOn w:val="1"/>
    <w:link w:val="250"/>
    <w:qFormat/>
    <w:uiPriority w:val="0"/>
    <w:pPr>
      <w:spacing w:line="360" w:lineRule="auto"/>
      <w:ind w:firstLine="480"/>
    </w:pPr>
    <w:rPr>
      <w:sz w:val="24"/>
    </w:rPr>
  </w:style>
  <w:style w:type="character" w:customStyle="1" w:styleId="252">
    <w:name w:val="标题 4 Char1"/>
    <w:qFormat/>
    <w:uiPriority w:val="0"/>
    <w:rPr>
      <w:rFonts w:ascii="Arial" w:hAnsi="Arial" w:eastAsia="黑体"/>
      <w:b/>
      <w:bCs/>
      <w:sz w:val="28"/>
      <w:szCs w:val="28"/>
      <w:lang w:val="en-US" w:eastAsia="zh-CN" w:bidi="ar-SA"/>
    </w:rPr>
  </w:style>
  <w:style w:type="character" w:customStyle="1" w:styleId="253">
    <w:name w:val="列表段落 字符"/>
    <w:qFormat/>
    <w:uiPriority w:val="34"/>
    <w:rPr>
      <w:rFonts w:ascii="Calibri" w:hAnsi="Calibri"/>
      <w:sz w:val="21"/>
      <w:szCs w:val="22"/>
    </w:rPr>
  </w:style>
  <w:style w:type="character" w:customStyle="1" w:styleId="254">
    <w:name w:val="批注框文本 Char1"/>
    <w:semiHidden/>
    <w:qFormat/>
    <w:uiPriority w:val="99"/>
    <w:rPr>
      <w:rFonts w:ascii="Times New Roman" w:hAnsi="Times New Roman" w:eastAsia="宋体" w:cs="Times New Roman"/>
      <w:sz w:val="18"/>
      <w:szCs w:val="18"/>
    </w:rPr>
  </w:style>
  <w:style w:type="character" w:customStyle="1" w:styleId="255">
    <w:name w:val="样式 ssss + 宋体 五号1 Char"/>
    <w:link w:val="256"/>
    <w:qFormat/>
    <w:uiPriority w:val="0"/>
    <w:rPr>
      <w:rFonts w:ascii="宋体" w:hAnsi="宋体" w:eastAsia="宋体" w:cs="Times New Roman"/>
      <w:sz w:val="24"/>
      <w:szCs w:val="24"/>
    </w:rPr>
  </w:style>
  <w:style w:type="paragraph" w:customStyle="1" w:styleId="256">
    <w:name w:val="样式 ssss + 宋体 五号1"/>
    <w:basedOn w:val="251"/>
    <w:link w:val="255"/>
    <w:qFormat/>
    <w:uiPriority w:val="0"/>
    <w:rPr>
      <w:rFonts w:ascii="宋体" w:hAnsi="宋体"/>
    </w:rPr>
  </w:style>
  <w:style w:type="character" w:customStyle="1" w:styleId="257">
    <w:name w:val="point_normal1"/>
    <w:qFormat/>
    <w:uiPriority w:val="0"/>
    <w:rPr>
      <w:rFonts w:ascii="Arial" w:hAnsi="Arial" w:cs="Arial"/>
      <w:sz w:val="16"/>
      <w:szCs w:val="16"/>
    </w:rPr>
  </w:style>
  <w:style w:type="paragraph" w:customStyle="1" w:styleId="258">
    <w:name w:val="样式 正文文本缩进 3 + 四号"/>
    <w:basedOn w:val="37"/>
    <w:qFormat/>
    <w:uiPriority w:val="0"/>
    <w:pPr>
      <w:spacing w:after="0" w:line="360" w:lineRule="auto"/>
      <w:ind w:left="0" w:firstLine="437"/>
    </w:pPr>
    <w:rPr>
      <w:sz w:val="24"/>
      <w:szCs w:val="21"/>
    </w:rPr>
  </w:style>
  <w:style w:type="paragraph" w:customStyle="1" w:styleId="259">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60">
    <w:name w:val="ec_msonormal"/>
    <w:basedOn w:val="1"/>
    <w:qFormat/>
    <w:uiPriority w:val="0"/>
    <w:pPr>
      <w:widowControl/>
      <w:spacing w:before="100" w:beforeAutospacing="1" w:after="100" w:afterAutospacing="1"/>
      <w:jc w:val="left"/>
    </w:pPr>
    <w:rPr>
      <w:rFonts w:ascii="宋体" w:hAnsi="宋体"/>
      <w:sz w:val="24"/>
    </w:rPr>
  </w:style>
  <w:style w:type="paragraph" w:customStyle="1" w:styleId="261">
    <w:name w:val="Char Char Char Char"/>
    <w:basedOn w:val="1"/>
    <w:qFormat/>
    <w:uiPriority w:val="0"/>
    <w:rPr>
      <w:rFonts w:ascii="Tahoma" w:hAnsi="Tahoma"/>
      <w:sz w:val="24"/>
      <w:szCs w:val="20"/>
    </w:rPr>
  </w:style>
  <w:style w:type="paragraph" w:customStyle="1" w:styleId="262">
    <w:name w:val="Char Char Char Char Char Char Char Char Char Char Char Char Char"/>
    <w:basedOn w:val="1"/>
    <w:qFormat/>
    <w:uiPriority w:val="0"/>
  </w:style>
  <w:style w:type="paragraph" w:customStyle="1" w:styleId="263">
    <w:name w:val="表格正文"/>
    <w:basedOn w:val="1"/>
    <w:qFormat/>
    <w:uiPriority w:val="0"/>
    <w:pPr>
      <w:spacing w:line="360" w:lineRule="auto"/>
      <w:jc w:val="left"/>
    </w:pPr>
    <w:rPr>
      <w:rFonts w:ascii="Calibri" w:hAnsi="Calibri"/>
      <w:color w:val="000000"/>
      <w:szCs w:val="28"/>
    </w:rPr>
  </w:style>
  <w:style w:type="paragraph" w:customStyle="1" w:styleId="264">
    <w:name w:val="Normal1"/>
    <w:qFormat/>
    <w:uiPriority w:val="0"/>
    <w:pPr>
      <w:widowControl w:val="0"/>
      <w:spacing w:line="315" w:lineRule="atLeast"/>
      <w:jc w:val="both"/>
    </w:pPr>
    <w:rPr>
      <w:rFonts w:ascii="宋体" w:hAnsi="Times New Roman" w:eastAsia="宋体" w:cs="Times New Roman"/>
      <w:sz w:val="24"/>
      <w:lang w:val="en-US" w:eastAsia="zh-CN" w:bidi="ar-SA"/>
    </w:rPr>
  </w:style>
  <w:style w:type="paragraph" w:customStyle="1" w:styleId="265">
    <w:name w:val="Char Char Char Char1"/>
    <w:basedOn w:val="1"/>
    <w:qFormat/>
    <w:uiPriority w:val="0"/>
    <w:rPr>
      <w:rFonts w:ascii="Tahoma" w:hAnsi="Tahoma"/>
      <w:sz w:val="24"/>
      <w:szCs w:val="20"/>
    </w:rPr>
  </w:style>
  <w:style w:type="paragraph" w:customStyle="1" w:styleId="266">
    <w:name w:val="Char Char Char"/>
    <w:basedOn w:val="1"/>
    <w:qFormat/>
    <w:uiPriority w:val="0"/>
    <w:rPr>
      <w:rFonts w:ascii="Tahoma" w:hAnsi="Tahoma"/>
      <w:sz w:val="24"/>
      <w:szCs w:val="20"/>
    </w:rPr>
  </w:style>
  <w:style w:type="paragraph" w:customStyle="1" w:styleId="267">
    <w:name w:val="标题-----3"/>
    <w:basedOn w:val="4"/>
    <w:qFormat/>
    <w:uiPriority w:val="0"/>
    <w:pPr>
      <w:spacing w:before="0" w:after="0" w:line="240" w:lineRule="auto"/>
      <w:outlineLvl w:val="0"/>
    </w:pPr>
    <w:rPr>
      <w:rFonts w:ascii="宋体" w:hAnsi="宋体"/>
      <w:b w:val="0"/>
      <w:bCs w:val="0"/>
      <w:sz w:val="28"/>
      <w:szCs w:val="28"/>
    </w:rPr>
  </w:style>
  <w:style w:type="paragraph" w:customStyle="1" w:styleId="268">
    <w:name w:val="样式 ssss + 居中"/>
    <w:basedOn w:val="251"/>
    <w:qFormat/>
    <w:uiPriority w:val="0"/>
    <w:pPr>
      <w:jc w:val="center"/>
    </w:pPr>
    <w:rPr>
      <w:rFonts w:cs="宋体"/>
      <w:szCs w:val="20"/>
    </w:rPr>
  </w:style>
  <w:style w:type="paragraph" w:customStyle="1" w:styleId="26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70">
    <w:name w:val="样式 样式 ssss + 宋体 五号 + 首行缩进:  2 字符"/>
    <w:basedOn w:val="271"/>
    <w:qFormat/>
    <w:uiPriority w:val="0"/>
    <w:pPr>
      <w:ind w:firstLine="480"/>
    </w:pPr>
  </w:style>
  <w:style w:type="paragraph" w:customStyle="1" w:styleId="271">
    <w:name w:val="样式 ssss + 宋体 五号"/>
    <w:basedOn w:val="251"/>
    <w:qFormat/>
    <w:uiPriority w:val="0"/>
    <w:pPr>
      <w:ind w:firstLine="420"/>
    </w:pPr>
    <w:rPr>
      <w:rFonts w:ascii="宋体" w:hAnsi="宋体" w:cs="宋体"/>
      <w:szCs w:val="20"/>
    </w:rPr>
  </w:style>
  <w:style w:type="paragraph" w:customStyle="1" w:styleId="272">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73">
    <w:name w:val="Char"/>
    <w:basedOn w:val="1"/>
    <w:qFormat/>
    <w:uiPriority w:val="0"/>
    <w:rPr>
      <w:rFonts w:ascii="Tahoma" w:hAnsi="Tahoma"/>
      <w:sz w:val="24"/>
      <w:szCs w:val="20"/>
    </w:rPr>
  </w:style>
  <w:style w:type="paragraph" w:customStyle="1" w:styleId="274">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75">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76">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77">
    <w:name w:val="Char Char Char Char Char Char Char Char Char Char Char Char Char1"/>
    <w:basedOn w:val="1"/>
    <w:qFormat/>
    <w:uiPriority w:val="0"/>
    <w:rPr>
      <w:sz w:val="24"/>
    </w:rPr>
  </w:style>
  <w:style w:type="paragraph" w:customStyle="1" w:styleId="278">
    <w:name w:val="表格"/>
    <w:basedOn w:val="1"/>
    <w:qFormat/>
    <w:uiPriority w:val="0"/>
    <w:rPr>
      <w:rFonts w:ascii="Arial" w:hAnsi="Arial"/>
      <w:sz w:val="24"/>
    </w:rPr>
  </w:style>
  <w:style w:type="paragraph" w:customStyle="1" w:styleId="279">
    <w:name w:val="正文样式1"/>
    <w:basedOn w:val="1"/>
    <w:qFormat/>
    <w:uiPriority w:val="0"/>
    <w:pPr>
      <w:spacing w:before="120" w:after="120" w:line="360" w:lineRule="auto"/>
      <w:ind w:firstLine="480"/>
    </w:pPr>
    <w:rPr>
      <w:sz w:val="24"/>
      <w:szCs w:val="20"/>
    </w:rPr>
  </w:style>
  <w:style w:type="paragraph" w:customStyle="1" w:styleId="280">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81">
    <w:name w:val="Char Char Char Char Char Char Char Char Char Char"/>
    <w:basedOn w:val="1"/>
    <w:qFormat/>
    <w:uiPriority w:val="0"/>
    <w:rPr>
      <w:rFonts w:ascii="Tahoma" w:hAnsi="Tahoma"/>
      <w:sz w:val="24"/>
      <w:szCs w:val="20"/>
    </w:rPr>
  </w:style>
  <w:style w:type="paragraph" w:customStyle="1" w:styleId="282">
    <w:name w:val="Char1"/>
    <w:basedOn w:val="1"/>
    <w:qFormat/>
    <w:uiPriority w:val="0"/>
    <w:pPr>
      <w:tabs>
        <w:tab w:val="left" w:pos="360"/>
      </w:tabs>
    </w:pPr>
    <w:rPr>
      <w:sz w:val="24"/>
    </w:rPr>
  </w:style>
  <w:style w:type="paragraph" w:customStyle="1" w:styleId="283">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4">
    <w:name w:val="Header2"/>
    <w:basedOn w:val="1"/>
    <w:qFormat/>
    <w:uiPriority w:val="0"/>
    <w:pPr>
      <w:numPr>
        <w:ilvl w:val="0"/>
        <w:numId w:val="1"/>
      </w:numPr>
    </w:pPr>
  </w:style>
  <w:style w:type="paragraph" w:customStyle="1" w:styleId="285">
    <w:name w:val="Char Char 字元 字元 字元 Char Char Char Char"/>
    <w:basedOn w:val="1"/>
    <w:qFormat/>
    <w:uiPriority w:val="0"/>
    <w:pPr>
      <w:spacing w:line="360" w:lineRule="auto"/>
    </w:pPr>
    <w:rPr>
      <w:sz w:val="24"/>
      <w:szCs w:val="20"/>
    </w:rPr>
  </w:style>
  <w:style w:type="paragraph" w:customStyle="1" w:styleId="286">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287">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8">
    <w:name w:val="正文_1_0"/>
    <w:qFormat/>
    <w:uiPriority w:val="0"/>
    <w:pPr>
      <w:widowControl w:val="0"/>
      <w:jc w:val="both"/>
    </w:pPr>
    <w:rPr>
      <w:rFonts w:ascii="Times New Roman" w:hAnsi="Times New Roman" w:eastAsia="宋体" w:cs="Times New Roman"/>
      <w:sz w:val="21"/>
      <w:szCs w:val="24"/>
      <w:lang w:val="en-US" w:eastAsia="zh-CN" w:bidi="ar-SA"/>
    </w:rPr>
  </w:style>
  <w:style w:type="table" w:customStyle="1" w:styleId="289">
    <w:name w:val="网格型1"/>
    <w:basedOn w:val="47"/>
    <w:qFormat/>
    <w:uiPriority w:val="39"/>
    <w:rPr>
      <w:rFonts w:ascii="等线" w:hAnsi="等线" w:eastAsia="等线"/>
      <w:sz w:val="21"/>
      <w:szCs w:val="22"/>
    </w:rPr>
  </w:style>
  <w:style w:type="paragraph" w:customStyle="1" w:styleId="290">
    <w:name w:val="正文_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1">
    <w:name w:val="修订1"/>
    <w:unhideWhenUsed/>
    <w:qFormat/>
    <w:uiPriority w:val="99"/>
    <w:rPr>
      <w:rFonts w:ascii="Times New Roman" w:hAnsi="Times New Roman" w:eastAsia="宋体" w:cs="Times New Roman"/>
      <w:sz w:val="21"/>
      <w:szCs w:val="24"/>
      <w:lang w:val="en-US" w:eastAsia="zh-CN" w:bidi="ar-SA"/>
    </w:rPr>
  </w:style>
  <w:style w:type="paragraph" w:customStyle="1" w:styleId="292">
    <w:name w:val="列出段落1"/>
    <w:basedOn w:val="1"/>
    <w:qFormat/>
    <w:uiPriority w:val="0"/>
    <w:pPr>
      <w:ind w:firstLine="200"/>
    </w:pPr>
    <w:rPr>
      <w:rFonts w:ascii="Wingdings" w:hAnsi="Wingdings" w:eastAsia="幼圆" w:cs="Helvetica-Light"/>
      <w:szCs w:val="22"/>
    </w:rPr>
  </w:style>
  <w:style w:type="paragraph" w:customStyle="1" w:styleId="293">
    <w:name w:val="Char1 Char Char Char"/>
    <w:basedOn w:val="1"/>
    <w:qFormat/>
    <w:uiPriority w:val="0"/>
    <w:pPr>
      <w:widowControl/>
      <w:spacing w:after="160" w:line="240" w:lineRule="exact"/>
      <w:jc w:val="left"/>
    </w:pPr>
    <w:rPr>
      <w:szCs w:val="20"/>
    </w:rPr>
  </w:style>
  <w:style w:type="paragraph" w:customStyle="1" w:styleId="294">
    <w:name w:val="正文_2"/>
    <w:qFormat/>
    <w:uiPriority w:val="0"/>
    <w:pPr>
      <w:widowControl w:val="0"/>
      <w:jc w:val="both"/>
    </w:pPr>
    <w:rPr>
      <w:rFonts w:ascii="等线" w:hAnsi="等线" w:eastAsia="等线" w:cs="等线"/>
      <w:sz w:val="21"/>
      <w:lang w:val="en-US" w:eastAsia="zh-CN" w:bidi="ar-SA"/>
    </w:rPr>
  </w:style>
  <w:style w:type="paragraph" w:customStyle="1" w:styleId="295">
    <w:name w:val="列表段落4"/>
    <w:basedOn w:val="1"/>
    <w:qFormat/>
    <w:uiPriority w:val="34"/>
    <w:pPr>
      <w:ind w:firstLine="420"/>
    </w:pPr>
    <w:rPr>
      <w:szCs w:val="22"/>
    </w:rPr>
  </w:style>
  <w:style w:type="character" w:customStyle="1" w:styleId="296">
    <w:name w:val="font51"/>
    <w:basedOn w:val="49"/>
    <w:qFormat/>
    <w:uiPriority w:val="0"/>
    <w:rPr>
      <w:rFonts w:hint="eastAsia" w:ascii="宋体" w:hAnsi="宋体" w:eastAsia="宋体" w:cs="宋体"/>
      <w:color w:val="000000"/>
      <w:sz w:val="24"/>
      <w:szCs w:val="24"/>
      <w:u w:val="none"/>
    </w:rPr>
  </w:style>
  <w:style w:type="character" w:customStyle="1" w:styleId="297">
    <w:name w:val="font71"/>
    <w:basedOn w:val="49"/>
    <w:qFormat/>
    <w:uiPriority w:val="0"/>
    <w:rPr>
      <w:rFonts w:hint="eastAsia" w:ascii="宋体" w:hAnsi="宋体" w:eastAsia="宋体" w:cs="宋体"/>
      <w:color w:val="000000"/>
      <w:sz w:val="24"/>
      <w:szCs w:val="24"/>
      <w:u w:val="none"/>
    </w:rPr>
  </w:style>
  <w:style w:type="character" w:customStyle="1" w:styleId="298">
    <w:name w:val="font61"/>
    <w:basedOn w:val="49"/>
    <w:qFormat/>
    <w:uiPriority w:val="0"/>
    <w:rPr>
      <w:rFonts w:hint="eastAsia" w:ascii="宋体" w:hAnsi="宋体" w:eastAsia="宋体" w:cs="宋体"/>
      <w:color w:val="000000"/>
      <w:sz w:val="24"/>
      <w:szCs w:val="24"/>
      <w:u w:val="none"/>
    </w:rPr>
  </w:style>
  <w:style w:type="character" w:customStyle="1" w:styleId="299">
    <w:name w:val="font81"/>
    <w:basedOn w:val="49"/>
    <w:qFormat/>
    <w:uiPriority w:val="0"/>
    <w:rPr>
      <w:rFonts w:hint="eastAsia" w:ascii="宋体" w:hAnsi="宋体" w:eastAsia="宋体" w:cs="宋体"/>
      <w:color w:val="000000"/>
      <w:sz w:val="24"/>
      <w:szCs w:val="24"/>
      <w:u w:val="none"/>
    </w:rPr>
  </w:style>
  <w:style w:type="character" w:customStyle="1" w:styleId="300">
    <w:name w:val="NormalCharacter"/>
    <w:qFormat/>
    <w:uiPriority w:val="0"/>
  </w:style>
  <w:style w:type="paragraph" w:customStyle="1" w:styleId="301">
    <w:name w:val="BodyText1I2"/>
    <w:basedOn w:val="302"/>
    <w:qFormat/>
    <w:uiPriority w:val="0"/>
    <w:pPr>
      <w:ind w:firstLine="420"/>
    </w:pPr>
  </w:style>
  <w:style w:type="paragraph" w:customStyle="1" w:styleId="302">
    <w:name w:val="BodyTextIndent"/>
    <w:basedOn w:val="1"/>
    <w:next w:val="303"/>
    <w:qFormat/>
    <w:uiPriority w:val="0"/>
    <w:pPr>
      <w:spacing w:line="520" w:lineRule="exact"/>
      <w:ind w:left="570"/>
    </w:pPr>
    <w:rPr>
      <w:rFonts w:ascii="方正仿宋简体" w:hAnsi="创艺简仿宋" w:eastAsia="方正仿宋简体"/>
      <w:sz w:val="24"/>
    </w:rPr>
  </w:style>
  <w:style w:type="paragraph" w:customStyle="1" w:styleId="303">
    <w:name w:val="EnvelopeReturn"/>
    <w:basedOn w:val="1"/>
    <w:qFormat/>
    <w:uiPriority w:val="0"/>
    <w:rPr>
      <w:rFonts w:ascii="Arial" w:hAnsi="Arial"/>
    </w:rPr>
  </w:style>
  <w:style w:type="paragraph" w:customStyle="1" w:styleId="304">
    <w:name w:val="Table Paragraph"/>
    <w:basedOn w:val="1"/>
    <w:qFormat/>
    <w:uiPriority w:val="1"/>
    <w:pPr>
      <w:spacing w:before="31"/>
      <w:ind w:left="107"/>
    </w:pPr>
    <w:rPr>
      <w:rFonts w:ascii="微软雅黑" w:hAnsi="微软雅黑" w:eastAsia="微软雅黑" w:cs="微软雅黑"/>
    </w:rPr>
  </w:style>
  <w:style w:type="paragraph" w:customStyle="1" w:styleId="305">
    <w:name w:val="正文文本1"/>
    <w:basedOn w:val="1"/>
    <w:next w:val="1"/>
    <w:qFormat/>
    <w:uiPriority w:val="0"/>
    <w:rPr>
      <w:rFonts w:ascii="仿宋_GB2312" w:eastAsia="仿宋_GB2312"/>
      <w:sz w:val="24"/>
      <w:szCs w:val="20"/>
    </w:rPr>
  </w:style>
  <w:style w:type="paragraph" w:customStyle="1" w:styleId="30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07">
    <w:name w:val="Body text|1"/>
    <w:basedOn w:val="1"/>
    <w:qFormat/>
    <w:uiPriority w:val="0"/>
    <w:pPr>
      <w:spacing w:line="384" w:lineRule="auto"/>
      <w:ind w:firstLine="400"/>
    </w:pPr>
    <w:rPr>
      <w:rFonts w:ascii="宋体" w:hAnsi="宋体" w:cs="宋体"/>
      <w:sz w:val="26"/>
      <w:szCs w:val="26"/>
      <w:lang w:val="zh-TW" w:eastAsia="zh-TW" w:bidi="zh-TW"/>
    </w:rPr>
  </w:style>
  <w:style w:type="paragraph" w:customStyle="1" w:styleId="30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e596b883-2a7e-49e9-bd0f-f12860070f7c</errorID>
      <errorWord>文件中</errorWord>
      <group>L1_Word</group>
      <groupName>字词问题</groupName>
      <ability>L2_Typo</ability>
      <abilityName>字词错误</abilityName>
      <candidateList>
        <item>文件</item>
      </candidateList>
      <explain/>
      <paraID>3934D214</paraID>
      <start>108</start>
      <end>111</end>
      <status>unmodified</status>
      <modifiedWord/>
      <trackRevisions>false</trackRevisions>
    </reviewItem>
    <reviewItem>
      <errorID>43ef8009-9e73-4e35-865c-b302f4924335</errorID>
      <errorWord>30整</errorWord>
      <group>L1_AI</group>
      <groupName>深度校对</groupName>
      <ability>L2_AI_Word</ability>
      <abilityName>字词纠错</abilityName>
      <candidateList>
        <item>30</item>
      </candidateList>
      <explain/>
      <paraID>5848C280</paraID>
      <start>48</start>
      <end>51</end>
      <status>unmodified</status>
      <modifiedWord/>
      <trackRevisions>false</trackRevisions>
    </reviewItem>
    <reviewItem>
      <errorID>12d6105b-89f7-4033-b331-f5fef563b0d9</errorID>
      <errorWord>下午13:30</errorWord>
      <group>L1_Knowledge</group>
      <groupName>知识性问题</groupName>
      <ability>L2_Time</ability>
      <abilityName>日期时间</abilityName>
      <candidateList>
        <item>13:30</item>
      </candidateList>
      <explain>24小时制的时间，不需要强调“下午”。</explain>
      <paraID>5848C280</paraID>
      <start>52</start>
      <end>59</end>
      <status>unmodified</status>
      <modifiedWord/>
      <trackRevisions>false</trackRevisions>
    </reviewItem>
    <reviewItem>
      <errorID>7ef2c1f9-2042-4820-bffb-0218fc4b17c6</errorID>
      <errorWord>30整</errorWord>
      <group>L1_AI</group>
      <groupName>深度校对</groupName>
      <ability>L2_AI_Word</ability>
      <abilityName>字词纠错</abilityName>
      <candidateList>
        <item>30</item>
      </candidateList>
      <explain/>
      <paraID>5848C280</paraID>
      <start>63</start>
      <end>66</end>
      <status>unmodified</status>
      <modifiedWord/>
      <trackRevisions>false</trackRevisions>
    </reviewItem>
    <reviewItem>
      <errorID>41e68fb5-e1e7-4db8-987c-4dd774914bbf</errorID>
      <errorWord>投标人的</errorWord>
      <group>L1_AI</group>
      <groupName>深度校对</groupName>
      <ability>L2_AI_Word</ability>
      <abilityName>字词纠错</abilityName>
      <candidateList>
        <item>对投标人</item>
      </candidateList>
      <explain/>
      <paraID>7D4A4FAA</paraID>
      <start>10</start>
      <end>14</end>
      <status>unmodified</status>
      <modifiedWord/>
      <trackRevisions>false</trackRevisions>
    </reviewItem>
    <reviewItem>
      <errorID>2ee3fb22-d00d-49a3-94d7-1257f0953ca9</errorID>
      <errorWord>资格要求</errorWord>
      <group>L1_AI</group>
      <groupName>深度校对</groupName>
      <ability>L2_AI_Grammar</ability>
      <abilityName>语法纠错</abilityName>
      <candidateList>
        <item>资格</item>
      </candidateList>
      <explain/>
      <paraID>7D4A4FAA</paraID>
      <start>14</start>
      <end>18</end>
      <status>unmodified</status>
      <modifiedWord/>
      <trackRevisions>false</trackRevisions>
    </reviewItem>
    <reviewItem>
      <errorID>68280d3e-114d-46fc-aa55-8778f93cc580</errorID>
      <errorWord>规定</errorWord>
      <group>L1_AI</group>
      <groupName>深度校对</groupName>
      <ability>L2_AI_Word</ability>
      <abilityName>字词纠错</abilityName>
      <candidateList>
        <item>要求</item>
      </candidateList>
      <explain/>
      <paraID>7D4A4FAA</paraID>
      <start>19</start>
      <end>21</end>
      <status>unmodified</status>
      <modifiedWord/>
      <trackRevisions>false</trackRevisions>
    </reviewItem>
    <reviewItem>
      <errorID>4fbf7987-fccb-4cee-8f9d-93eb73e7ae52</errorID>
      <errorWord>实质性条款的</errorWord>
      <group>L1_AI</group>
      <groupName>深度校对</groupName>
      <ability>L2_AI_Word</ability>
      <abilityName>字词纠错</abilityName>
      <candidateList>
        <item>的实质性条款</item>
      </candidateList>
      <explain/>
      <paraID> 87EEA19</paraID>
      <start>8</start>
      <end>14</end>
      <status>unmodified</status>
      <modifiedWord/>
      <trackRevisions>false</trackRevisions>
    </reviewItem>
    <reviewItem>
      <errorID>66bfa939-9371-4d94-9ff1-ced6f77d15e2</errorID>
      <errorWord>的法律法规</errorWord>
      <group>L1_AI</group>
      <groupName>深度校对</groupName>
      <ability>L2_AI_Word</ability>
      <abilityName>字词纠错</abilityName>
      <candidateList>
        <item>法律法规的</item>
      </candidateList>
      <explain/>
      <paraID>2DB43E32</paraID>
      <start>25</start>
      <end>30</end>
      <status>unmodified</status>
      <modifiedWord/>
      <trackRevisions>false</trackRevisions>
    </reviewItem>
    <reviewItem>
      <errorID>9587928d-7ce6-412b-a728-094d255a357c</errorID>
      <errorWord>，</errorWord>
      <group>L1_AI</group>
      <groupName>深度校对</groupName>
      <ability>L2_AI_Grammar</ability>
      <abilityName>语法纠错</abilityName>
      <candidateList>
        <item>，本条表述无错误。</item>
      </candidateList>
      <explain/>
      <paraID> E25C6E8</paraID>
      <start>39</start>
      <end>40</end>
      <status>unmodified</status>
      <modifiedWord/>
      <trackRevisions>false</trackRevisions>
    </reviewItem>
    <reviewItem>
      <errorID>6f7903c3-11b8-4191-8654-1ed2dbc8876d</errorID>
      <errorWord>[2022]</errorWord>
      <group>L1_AI</group>
      <groupName>深度校对</groupName>
      <ability>L2_AI_Punc</ability>
      <abilityName>标点纠错</abilityName>
      <candidateList>
        <item>〔2022〕</item>
      </candidateList>
      <explain/>
      <paraID>7EDE5C2E</paraID>
      <start>49</start>
      <end>55</end>
      <status>unmodified</status>
      <modifiedWord/>
      <trackRevisions>false</trackRevisions>
    </reviewItem>
    <reviewItem>
      <errorID>f25ca296-db19-48cb-b43b-2b96b6958969</errorID>
      <errorWord>截止期</errorWord>
      <group>L1_AI</group>
      <groupName>深度校对</groupName>
      <ability>L2_AI_Word</ability>
      <abilityName>字词纠错</abilityName>
      <candidateList>
        <item>截止日期</item>
      </candidateList>
      <explain/>
      <paraID>13A5679D</paraID>
      <start>25</start>
      <end>28</end>
      <status>unmodified</status>
      <modifiedWord/>
      <trackRevisions>false</trackRevisions>
    </reviewItem>
    <reviewItem>
      <errorID>f7f94e71-7e32-4677-bbaa-deca68dff0b2</errorID>
      <errorWord>，</errorWord>
      <group>L1_AI</group>
      <groupName>深度校对</groupName>
      <ability>L2_AI_Grammar</ability>
      <abilityName>语法纠错</abilityName>
      <candidateList>
        <item>，本条表述无错误。</item>
      </candidateList>
      <explain/>
      <paraID>13A5679D</paraID>
      <start>42</start>
      <end>43</end>
      <status>unmodified</status>
      <modifiedWord/>
      <trackRevisions>false</trackRevisions>
    </reviewItem>
    <reviewItem>
      <errorID>0aef6d09-f5a4-4ce1-a18c-01d5c96bcb8b</errorID>
      <errorWord>；</errorWord>
      <group>L1_AI</group>
      <groupName>深度校对</groupName>
      <ability>L2_AI_Punc</ability>
      <abilityName>标点纠错</abilityName>
      <candidateList>
        <item>。</item>
      </candidateList>
      <explain/>
      <paraID>35BA5746</paraID>
      <start>43</start>
      <end>44</end>
      <status>unmodified</status>
      <modifiedWord/>
      <trackRevisions>false</trackRevisions>
    </reviewItem>
    <reviewItem>
      <errorID>35b9cf54-5e38-4982-aa17-78896496e090</errorID>
      <errorWord>：</errorWord>
      <group>L1_AI</group>
      <groupName>深度校对</groupName>
      <ability>L2_AI_Punc</ability>
      <abilityName>标点纠错</abilityName>
      <candidateList>
        <item/>
      </candidateList>
      <explain/>
      <paraID>42B4470D</paraID>
      <start>8</start>
      <end>9</end>
      <status>unmodified</status>
      <modifiedWord/>
      <trackRevisions>false</trackRevisions>
    </reviewItem>
    <reviewItem>
      <errorID>1311f371-1b42-4731-b503-a842cfc19b0f</errorID>
      <errorWord>肆份</errorWord>
      <group>L1_Word</group>
      <groupName>字词问题</groupName>
      <ability>L2_Typo</ability>
      <abilityName>字词错误</abilityName>
      <candidateList>
        <item>四份</item>
      </candidateList>
      <explain>存在发音相同字词的误用。</explain>
      <paraID>3554D52D</paraID>
      <start>29</start>
      <end>31</end>
      <status>unmodified</status>
      <modifiedWord/>
      <trackRevisions>false</trackRevisions>
    </reviewItem>
    <reviewItem>
      <errorID>652536fa-fd29-4d54-b4a3-c0373e1c1658</errorID>
      <errorWord>。（具体要求详见第六部分投标文件组成）</errorWord>
      <group>L1_AI</group>
      <groupName>深度校对</groupName>
      <ability>L2_AI_Word</ability>
      <abilityName>字词纠错</abilityName>
      <candidateList>
        <item>（具体要求详见第六部分投标文件组成）。</item>
      </candidateList>
      <explain/>
      <paraID>3554D52D</paraID>
      <start>31</start>
      <end>50</end>
      <status>unmodified</status>
      <modifiedWord/>
      <trackRevisions>false</trackRevisions>
    </reviewItem>
    <reviewItem>
      <errorID>e6424126-0727-4108-80d8-18b7b5b9e7b7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60EF3DC8</paraID>
      <start>46</start>
      <end>49</end>
      <status>unmodified</status>
      <modifiedWord/>
      <trackRevisions>false</trackRevisions>
    </reviewItem>
    <reviewItem>
      <errorID>80a55497-ba9d-4484-b1cc-a4b2e3d4272e</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1647C560</paraID>
      <start>30</start>
      <end>32</end>
      <status>unmodified</status>
      <modifiedWord/>
      <trackRevisions>false</trackRevisions>
    </reviewItem>
    <reviewItem>
      <errorID>c1e64ea4-4bba-4ca5-b232-78e20b757923</errorID>
      <errorWord>授标</errorWord>
      <group>L1_Word</group>
      <groupName>字词问题</groupName>
      <ability>L2_Typo</ability>
      <abilityName>字词错误</abilityName>
      <candidateList>
        <item>投标</item>
      </candidateList>
      <explain/>
      <paraID> 87FEB94</paraID>
      <start>26</start>
      <end>28</end>
      <status>unmodified</status>
      <modifiedWord/>
      <trackRevisions>false</trackRevisions>
    </reviewItem>
    <reviewItem>
      <errorID>abb158a7-b191-4883-906f-0f957e084b2e</errorID>
      <errorWord>做出</errorWord>
      <group>L1_Word</group>
      <groupName>字词问题</groupName>
      <ability>L2_Typo</ability>
      <abilityName>字词错误</abilityName>
      <candidateList>
        <item>作出</item>
      </candidateList>
      <explain/>
      <paraID>34C48B40</paraID>
      <start>27</start>
      <end>29</end>
      <status>unmodified</status>
      <modifiedWord/>
      <trackRevisions>false</trackRevisions>
    </reviewItem>
    <reviewItem>
      <errorID>61746422-0cff-4565-bdde-68bfa037b5f1</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5397C990</paraID>
      <start>43</start>
      <end>45</end>
      <status>unmodified</status>
      <modifiedWord/>
      <trackRevisions>false</trackRevisions>
    </reviewItem>
    <reviewItem>
      <errorID>ba33bbc5-59b8-4476-8cf2-fb3b4965b239</errorID>
      <errorWord>保持通讯畅通</errorWord>
      <group>L1_Word</group>
      <groupName>字词问题</groupName>
      <ability>L2_Typo</ability>
      <abilityName>字词错误</abilityName>
      <candidateList>
        <item>保持通信畅通</item>
      </candidateList>
      <explain/>
      <paraID>70D2EEAC</paraID>
      <start>16</start>
      <end>22</end>
      <status>unmodified</status>
      <modifiedWord/>
      <trackRevisions>false</trackRevisions>
    </reviewItem>
    <reviewItem>
      <errorID>620ee249-311e-404d-8027-1ae18e95442d</errorID>
      <errorWord>，</errorWord>
      <group>L1_Word</group>
      <groupName>字词问题</groupName>
      <ability>L2_Typo</ability>
      <abilityName>字词错误</abilityName>
      <candidateList>
        <item>，并</item>
      </candidateList>
      <explain/>
      <paraID>5A0316C4</paraID>
      <start>136</start>
      <end>137</end>
      <status>unmodified</status>
      <modifiedWord/>
      <trackRevisions>false</trackRevisions>
    </reviewItem>
    <reviewItem>
      <errorID>961896c5-0544-488e-b60c-5955b8b677e9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15FC99ED</paraID>
      <start>0</start>
      <end>2</end>
      <status>modified</status>
      <modifiedWord>1.</modifiedWord>
      <trackRevisions>false</trackRevisions>
    </reviewItem>
    <reviewItem>
      <errorID>f2c55a23-970c-4d75-86f0-0f9f99d8eaf2</errorID>
      <errorWord>开展的</errorWord>
      <group>L1_Word</group>
      <groupName>字词问题</groupName>
      <ability>L2_Typo</ability>
      <abilityName>字词错误</abilityName>
      <candidateList>
        <item>开展</item>
      </candidateList>
      <explain>〈动〉展览会开始展出：一年一度的春节花展明天～。</explain>
      <paraID> F912588</paraID>
      <start>23</start>
      <end>26</end>
      <status>unmodified</status>
      <modifiedWord/>
      <trackRevisions>false</trackRevisions>
    </reviewItem>
    <reviewItem>
      <errorID>352373b1-86c9-430f-a509-7ca9fd405009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46EB8E63</paraID>
      <start>0</start>
      <end>2</end>
      <status>modified</status>
      <modifiedWord>2.</modifiedWord>
      <trackRevisions>false</trackRevisions>
    </reviewItem>
    <reviewItem>
      <errorID>5bf26bc4-b06d-4705-87be-cc4c1f386661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53E11637</paraID>
      <start>0</start>
      <end>2</end>
      <status>modified</status>
      <modifiedWord>3.</modifiedWord>
      <trackRevisions>false</trackRevisions>
    </reviewItem>
    <reviewItem>
      <errorID>079fea36-a5c4-4590-8cf4-b8a63d08047f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7FF4B5BE</paraID>
      <start>0</start>
      <end>2</end>
      <status>modified</status>
      <modifiedWord>1.</modifiedWord>
      <trackRevisions>false</trackRevisions>
    </reviewItem>
    <reviewItem>
      <errorID>fb805a8a-0efb-421d-b63e-2aedc77e4088</errorID>
      <errorWord>应能</errorWord>
      <group>L1_Word</group>
      <groupName>字词问题</groupName>
      <ability>L2_Typo</ability>
      <abilityName>字词错误</abilityName>
      <candidateList>
        <item>应</item>
      </candidateList>
      <explain/>
      <paraID>305ADCA6</paraID>
      <start>175</start>
      <end>177</end>
      <status>unmodified</status>
      <modifiedWord/>
      <trackRevisions>false</trackRevisions>
    </reviewItem>
    <reviewItem>
      <errorID>8f563996-7266-4536-9062-0686669debca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7FB33D10</paraID>
      <start>0</start>
      <end>2</end>
      <status>modified</status>
      <modifiedWord>2.</modifiedWord>
      <trackRevisions>false</trackRevisions>
    </reviewItem>
    <reviewItem>
      <errorID>a80136e9-dc9d-4dd1-926b-91f7d5623329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6EC6E1F8</paraID>
      <start>0</start>
      <end>2</end>
      <status>modified</status>
      <modifiedWord>3.</modifiedWord>
      <trackRevisions>false</trackRevisions>
    </reviewItem>
    <reviewItem>
      <errorID>38befbfb-f69c-4773-843e-5b031bc9e37e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30BAA152</paraID>
      <start>0</start>
      <end>2</end>
      <status>modified</status>
      <modifiedWord>1.</modifiedWord>
      <trackRevisions>false</trackRevisions>
    </reviewItem>
    <reviewItem>
      <errorID>5bf62a26-daf8-49e0-a345-b1ffe020c1ec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60A90CD1</paraID>
      <start>0</start>
      <end>2</end>
      <status>modified</status>
      <modifiedWord>2.</modifiedWord>
      <trackRevisions>false</trackRevisions>
    </reviewItem>
    <reviewItem>
      <errorID>90c15286-ddba-4e29-9d3b-23b0e7d8e9a6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581CCC2D</paraID>
      <start>0</start>
      <end>2</end>
      <status>modified</status>
      <modifiedWord>3.</modifiedWord>
      <trackRevisions>false</trackRevisions>
    </reviewItem>
    <reviewItem>
      <errorID>2e082187-1eeb-4b6c-a290-519f73caff49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BB41632</paraID>
      <start>0</start>
      <end>2</end>
      <status>modified</status>
      <modifiedWord>4.</modifiedWord>
      <trackRevisions>false</trackRevisions>
    </reviewItem>
    <reviewItem>
      <errorID>f05011f4-b96a-41c9-802a-d4f3129a3d7c</errorID>
      <errorWord>[2011]300号</errorWord>
      <group>L1_Knowledge</group>
      <groupName>知识性问题</groupName>
      <ability>L2_Knowledge</ability>
      <abilityName>其他知识</abilityName>
      <candidateList>
        <item>〔2011〕300号</item>
      </candidateList>
      <explain>发文字号格式错误。</explain>
      <paraID>7E2E3583</paraID>
      <start>36</start>
      <end>46</end>
      <status>unmodified</status>
      <modifiedWord/>
      <trackRevisions>false</trackRevisions>
    </reviewItem>
    <reviewItem>
      <errorID>d309b156-b953-4516-ac46-99860d799de4</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7A75D9D1</paraID>
      <start>26</start>
      <end>29</end>
      <status>unmodified</status>
      <modifiedWord/>
      <trackRevisions>false</trackRevisions>
    </reviewItem>
    <reviewItem>
      <errorID>be5dce88-3481-4f27-b34f-836c26146b49</errorID>
      <errorWord>[2014]68号</errorWord>
      <group>L1_Knowledge</group>
      <groupName>知识性问题</groupName>
      <ability>L2_Knowledge</ability>
      <abilityName>其他知识</abilityName>
      <candidateList>
        <item>〔2014〕68号</item>
      </candidateList>
      <explain>发文字号格式错误。</explain>
      <paraID>780AF346</paraID>
      <start>38</start>
      <end>47</end>
      <status>unmodified</status>
      <modifiedWord/>
      <trackRevisions>false</trackRevisions>
    </reviewItem>
    <reviewItem>
      <errorID>89d6f5f1-c18a-460f-abcb-8eff66eeee53</errorID>
      <errorWord>&lt;</errorWord>
      <group>L1_Format</group>
      <groupName>格式问题</groupName>
      <ability>L2_HalfPunc</ability>
      <abilityName>全半角检查</abilityName>
      <candidateList>
        <item>〈</item>
      </candidateList>
      <explain>文本全半角错误。</explain>
      <paraID>42C784B0</paraID>
      <start>25</start>
      <end>26</end>
      <status>unmodified</status>
      <modifiedWord/>
      <trackRevisions>false</trackRevisions>
    </reviewItem>
    <reviewItem>
      <errorID>ae694edf-e21b-4ed5-a895-d44e47a6576c</errorID>
      <errorWord>&lt;</errorWord>
      <group>L1_Format</group>
      <groupName>格式问题</groupName>
      <ability>L2_HalfPunc</ability>
      <abilityName>全半角检查</abilityName>
      <candidateList>
        <item>〈</item>
      </candidateList>
      <explain>文本全半角错误。</explain>
      <paraID>59A6CBCF</paraID>
      <start>27</start>
      <end>28</end>
      <status>unmodified</status>
      <modifiedWord/>
      <trackRevisions>false</trackRevisions>
    </reviewItem>
    <reviewItem>
      <errorID>7db1f177-6c92-4736-9b92-ece2c9d4ff6e</errorID>
      <errorWord>，</errorWord>
      <group>L1_Word</group>
      <groupName>字词问题</groupName>
      <ability>L2_Typo</ability>
      <abilityName>字词错误</abilityName>
      <candidateList>
        <item>，并</item>
      </candidateList>
      <explain/>
      <paraID>50E6FD9C</paraID>
      <start>57</start>
      <end>58</end>
      <status>unmodified</status>
      <modifiedWord/>
      <trackRevisions>false</trackRevisions>
    </reviewItem>
    <reviewItem>
      <errorID>e45582f7-cfe2-4c2f-9d6c-f2e022434da3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6A783AA7</paraID>
      <start>0</start>
      <end>2</end>
      <status>unmodified</status>
      <modifiedWord/>
      <trackRevisions>false</trackRevisions>
    </reviewItem>
    <reviewItem>
      <errorID>f8b89601-5ba9-4f43-9b4c-fe0f77a36531</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4FB2FC48</paraID>
      <start>17</start>
      <end>19</end>
      <status>unmodified</status>
      <modifiedWord/>
      <trackRevisions>false</trackRevisions>
    </reviewItem>
    <reviewItem>
      <errorID>3e8671b4-c102-466c-8338-7bc6b43d9395</errorID>
      <errorWord>点</errorWord>
      <group>L1_Word</group>
      <groupName>字词问题</groupName>
      <ability>L2_Typo</ability>
      <abilityName>字词错误</abilityName>
      <candidateList>
        <item>点和</item>
      </candidateList>
      <explain/>
      <paraID>5BA9CA0E</paraID>
      <start>8</start>
      <end>9</end>
      <status>unmodified</status>
      <modifiedWord/>
      <trackRevisions>false</trackRevisions>
    </reviewItem>
    <reviewItem>
      <errorID>08936bb7-cac6-46d5-86ed-1f3a8b31227b</errorID>
      <errorWord>点</errorWord>
      <group>L1_Word</group>
      <groupName>字词问题</groupName>
      <ability>L2_Typo</ability>
      <abilityName>字词错误</abilityName>
      <candidateList>
        <item>点和</item>
      </candidateList>
      <explain/>
      <paraID>68AC85B9</paraID>
      <start>7</start>
      <end>8</end>
      <status>unmodified</status>
      <modifiedWord/>
      <trackRevisions>false</trackRevisions>
    </reviewItem>
    <reviewItem>
      <errorID>9bf5c62f-4117-4e34-9995-85f673922a95</errorID>
      <errorWord>点</errorWord>
      <group>L1_Word</group>
      <groupName>字词问题</groupName>
      <ability>L2_Typo</ability>
      <abilityName>字词错误</abilityName>
      <candidateList>
        <item>点和</item>
      </candidateList>
      <explain/>
      <paraID>42430B35</paraID>
      <start>7</start>
      <end>8</end>
      <status>unmodified</status>
      <modifiedWord/>
      <trackRevisions>false</trackRevisions>
    </reviewItem>
    <reviewItem>
      <errorID>bcbc2f4a-f094-4693-9fa7-3fe485708199</errorID>
      <errorWord>点</errorWord>
      <group>L1_Word</group>
      <groupName>字词问题</groupName>
      <ability>L2_Typo</ability>
      <abilityName>字词错误</abilityName>
      <candidateList>
        <item>点和</item>
      </candidateList>
      <explain/>
      <paraID>51509D85</paraID>
      <start>7</start>
      <end>8</end>
      <status>unmodified</status>
      <modifiedWord/>
      <trackRevisions>false</trackRevisions>
    </reviewItem>
    <reviewItem>
      <errorID>8371d35f-2946-41f4-83d6-2a0cefa3751d</errorID>
      <errorWord>点</errorWord>
      <group>L1_Word</group>
      <groupName>字词问题</groupName>
      <ability>L2_Typo</ability>
      <abilityName>字词错误</abilityName>
      <candidateList>
        <item>点和</item>
      </candidateList>
      <explain/>
      <paraID>10503670</paraID>
      <start>7</start>
      <end>8</end>
      <status>unmodified</status>
      <modifiedWord/>
      <trackRevisions>false</trackRevisions>
    </reviewItem>
    <reviewItem>
      <errorID>08463014-da92-4fce-8a1c-ed6ace5fcf1b</errorID>
      <errorWord>详实</errorWord>
      <group>L1_Word</group>
      <groupName>字词问题</groupName>
      <ability>L2_Typo</ability>
      <abilityName>字词错误</abilityName>
      <candidateList>
        <item>翔实</item>
      </candidateList>
      <explain/>
      <paraID>21A43086</paraID>
      <start>8</start>
      <end>10</end>
      <status>unmodified</status>
      <modifiedWord/>
      <trackRevisions>false</trackRevisions>
    </reviewItem>
    <reviewItem>
      <errorID>140c1418-8deb-41fe-b78e-404be07622d2</errorID>
      <errorWord>开展的</errorWord>
      <group>L1_Word</group>
      <groupName>字词问题</groupName>
      <ability>L2_Typo</ability>
      <abilityName>字词错误</abilityName>
      <candidateList>
        <item>开展</item>
      </candidateList>
      <explain>〈动〉展览会开始展出：一年一度的春节花展明天～。</explain>
      <paraID>69AF6133</paraID>
      <start>23</start>
      <end>26</end>
      <status>unmodified</status>
      <modifiedWord/>
      <trackRevisions>false</trackRevisions>
    </reviewItem>
    <reviewItem>
      <errorID>d46b5734-3ce9-4b1c-a9c2-10b2e6ab16c9</errorID>
      <errorWord>应能</errorWord>
      <group>L1_Word</group>
      <groupName>字词问题</groupName>
      <ability>L2_Typo</ability>
      <abilityName>字词错误</abilityName>
      <candidateList>
        <item>应</item>
      </candidateList>
      <explain/>
      <paraID>7D3C8DC4</paraID>
      <start>171</start>
      <end>173</end>
      <status>unmodified</status>
      <modifiedWord/>
      <trackRevisions>false</trackRevisions>
    </reviewItem>
    <reviewItem>
      <errorID>15f5e1e8-468e-422c-84d9-a7dcd0a9865f</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278765E3</paraID>
      <start>78</start>
      <end>83</end>
      <status>modified</status>
      <modifiedWord>以其他方式</modifiedWord>
      <trackRevisions>false</trackRevisions>
    </reviewItem>
    <reviewItem>
      <errorID>fdb88b5a-04ff-408f-8a9b-1ca8128b93fa</errorID>
      <errorWord>其它</errorWord>
      <group>L1_Word</group>
      <groupName>字词问题</groupName>
      <ability>L2_Alias</ability>
      <abilityName>也作/曾用词</abilityName>
      <candidateList>
        <item>其他</item>
      </candidateList>
      <explain>词汇[其它]为不规范表述或旧称，其规范书面表述为[其他]。</explain>
      <paraID>3C7CF3B8</paraID>
      <start>41</start>
      <end>43</end>
      <status>modified</status>
      <modifiedWord>其他</modifiedWord>
      <trackRevisions>false</trackRevisions>
    </reviewItem>
    <reviewItem>
      <errorID>a0ac427f-ba40-4114-b3de-f9867fccc2cd</errorID>
      <errorWord>和其它信息</errorWord>
      <group>L1_Word</group>
      <groupName>字词问题</groupName>
      <ability>L2_Alias</ability>
      <abilityName>也作/曾用词</abilityName>
      <candidateList>
        <item>和其他信息</item>
      </candidateList>
      <explain>词汇[和其它信息]为不规范表述或旧称，其规范书面表述为[和其他信息]。</explain>
      <paraID>3C7CF3B8</paraID>
      <start>81</start>
      <end>86</end>
      <status>modified</status>
      <modifiedWord>和其他信息</modifiedWord>
      <trackRevisions>false</trackRevisions>
    </reviewItem>
    <reviewItem>
      <errorID>b3030993-3fdd-4614-858a-b5a5120458f1</errorID>
      <errorWord>规</errorWord>
      <group>L1_Word</group>
      <groupName>字词问题</groupName>
      <ability>L2_Typo</ability>
      <abilityName>字词错误</abilityName>
      <candidateList>
        <item>规和</item>
      </candidateList>
      <explain/>
      <paraID>20F4962B</paraID>
      <start>105</start>
      <end>106</end>
      <status>unmodified</status>
      <modifiedWord/>
      <trackRevisions>false</trackRevisions>
    </reviewItem>
    <reviewItem>
      <errorID>e89e6c3d-91c8-434b-850b-0a60bd0ae042</errorID>
      <errorWord>%的</errorWord>
      <group>L1_Word</group>
      <groupName>字词问题</groupName>
      <ability>L2_Typo</ability>
      <abilityName>字词错误</abilityName>
      <candidateList>
        <item>%</item>
      </candidateList>
      <explain/>
      <paraID>2FBBB773</paraID>
      <start>57</start>
      <end>59</end>
      <status>unmodified</status>
      <modifiedWord/>
      <trackRevisions>false</trackRevisions>
    </reviewItem>
    <reviewItem>
      <errorID>5ee0be79-1a4f-4186-84fe-9d09f5b3a4c3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5E3063A3</paraID>
      <start>25</start>
      <end>27</end>
      <status>modified</status>
      <modifiedWord>》《</modifiedWord>
      <trackRevisions>false</trackRevisions>
    </reviewItem>
    <reviewItem>
      <errorID>47004317-6ad2-4ab4-9ca2-39ad9dd2fe1e</errorID>
      <errorWord>》</errorWord>
      <group>L1_Word</group>
      <groupName>字词问题</groupName>
      <ability>L2_Typo</ability>
      <abilityName>字词错误</abilityName>
      <candidateList>
        <item>》等</item>
      </candidateList>
      <explain/>
      <paraID>5E3063A3</paraID>
      <start>39</start>
      <end>41</end>
      <status>modified</status>
      <modifiedWord>》等</modifiedWord>
      <trackRevisions>false</trackRevisions>
    </reviewItem>
    <reviewItem>
      <errorID>2f1a91c4-5b0d-44e2-be86-4e318970dff1</errorID>
      <errorWord>、</errorWord>
      <group>L1_Word</group>
      <groupName>字词问题</groupName>
      <ability>L2_Typo</ability>
      <abilityName>字词错误</abilityName>
      <candidateList>
        <item>、第</item>
      </candidateList>
      <explain/>
      <paraID>6A442DA4</paraID>
      <start>19</start>
      <end>20</end>
      <status>unmodified</status>
      <modifiedWord/>
      <trackRevisions>false</trackRevisions>
    </reviewItem>
    <reviewItem>
      <errorID>f5cb2d2c-a121-40aa-9512-9a1e802a537f</errorID>
      <errorWord>、</errorWord>
      <group>L1_Word</group>
      <groupName>字词问题</groupName>
      <ability>L2_Typo</ability>
      <abilityName>字词错误</abilityName>
      <candidateList>
        <item>、第</item>
      </candidateList>
      <explain/>
      <paraID>25CA4031</paraID>
      <start>19</start>
      <end>20</end>
      <status>unmodified</status>
      <modifiedWord/>
      <trackRevisions>false</trackRevisions>
    </reviewItem>
    <reviewItem>
      <errorID>dc49310e-78d2-49cb-8a70-8820d492bfd2</errorID>
      <errorWord>署</errorWord>
      <group>L1_Word</group>
      <groupName>字词问题</groupName>
      <ability>L2_Typo</ability>
      <abilityName>字词错误</abilityName>
      <candidateList>
        <item>署后</item>
      </candidateList>
      <explain/>
      <paraID> 60A8018</paraID>
      <start>59</start>
      <end>61</end>
      <status>modified</status>
      <modifiedWord>署后</modifiedWord>
      <trackRevisions>false</trackRevisions>
    </reviewItem>
    <reviewItem>
      <errorID>b58f3000-4913-4771-be94-329da3486c70</errorID>
      <errorWord>切实搞好</errorWord>
      <group>L1_Word</group>
      <groupName>字词问题</groupName>
      <ability>L2_Typo</ability>
      <abilityName>字词错误</abilityName>
      <candidateList>
        <item>切实做好</item>
      </candidateList>
      <explain/>
      <paraID>6C51B585</paraID>
      <start>56</start>
      <end>60</end>
      <status>unmodified</status>
      <modifiedWord/>
      <trackRevisions>false</trackRevisions>
    </reviewItem>
    <reviewItem>
      <errorID>e39aa042-ec62-45ad-b6bb-737f02c25a46</errorID>
      <errorWord>位</errorWord>
      <group>L1_Word</group>
      <groupName>字词问题</groupName>
      <ability>L2_Typo</ability>
      <abilityName>字词错误</abilityName>
      <candidateList>
        <item>位公</item>
      </candidateList>
      <explain/>
      <paraID>6ADE784E</paraID>
      <start>27</start>
      <end>29</end>
      <status>modified</status>
      <modifiedWord>位公</modifiedWord>
      <trackRevisions>false</trackRevisions>
    </reviewItem>
    <reviewItem>
      <errorID>8d51bdb6-905a-4b6c-accf-64650d26095b</errorID>
      <errorWord>价格标</errorWord>
      <group>L1_Word</group>
      <groupName>字词问题</groupName>
      <ability>L2_Typo</ability>
      <abilityName>字词错误</abilityName>
      <candidateList>
        <item>价格表</item>
      </candidateList>
      <explain/>
      <paraID>6C63B19E</paraID>
      <start>20</start>
      <end>23</end>
      <status>unmodified</status>
      <modifiedWord/>
      <trackRevisions>false</trackRevisions>
    </reviewItem>
    <reviewItem>
      <errorID>aa5cea6e-58fe-4ff3-9d8d-0a710af5a22f</errorID>
      <errorWord>（</errorWord>
      <group>L1_Punc</group>
      <groupName>标点问题</groupName>
      <ability>L2_Punc</ability>
      <abilityName>标点符号检查</abilityName>
      <candidateList/>
      <explain>同一形式括号套用。</explain>
      <paraID>641643B8</paraID>
      <start>33</start>
      <end>34</end>
      <status>unmodified</status>
      <modifiedWord/>
      <trackRevisions>false</trackRevisions>
    </reviewItem>
    <reviewItem>
      <errorID>99b4c1fb-ab82-4c5b-88c5-83e45e4001b0</errorID>
      <errorWord>）</errorWord>
      <group>L1_Punc</group>
      <groupName>标点问题</groupName>
      <ability>L2_Punc</ability>
      <abilityName>标点符号检查</abilityName>
      <candidateList/>
      <explain>同一形式括号套用。</explain>
      <paraID>641643B8</paraID>
      <start>38</start>
      <end>39</end>
      <status>unmodified</status>
      <modifiedWord/>
      <trackRevisions>false</trackRevisions>
    </reviewItem>
    <reviewItem>
      <errorID>c22b46e7-634d-475c-b271-26b9285fcabc</errorID>
      <errorWord>（</errorWord>
      <group>L1_Punc</group>
      <groupName>标点问题</groupName>
      <ability>L2_Punc</ability>
      <abilityName>标点符号检查</abilityName>
      <candidateList/>
      <explain>同一形式括号套用。</explain>
      <paraID>7B613561</paraID>
      <start>20</start>
      <end>21</end>
      <status>unmodified</status>
      <modifiedWord/>
      <trackRevisions>false</trackRevisions>
    </reviewItem>
    <reviewItem>
      <errorID>7bf5e163-887d-49d9-aa49-3b25944a9c2e</errorID>
      <errorWord>）</errorWord>
      <group>L1_Punc</group>
      <groupName>标点问题</groupName>
      <ability>L2_Punc</ability>
      <abilityName>标点符号检查</abilityName>
      <candidateList/>
      <explain>同一形式括号套用。</explain>
      <paraID>7B613561</paraID>
      <start>27</start>
      <end>28</end>
      <status>unmodified</status>
      <modifiedWord/>
      <trackRevisions>false</trackRevisions>
    </reviewItem>
    <reviewItem>
      <errorID>1c68fc9e-6d07-4727-9747-26aa58221957</errorID>
      <errorWord>：</errorWord>
      <group>L1_Punc</group>
      <groupName>标点问题</groupName>
      <ability>L2_Punc</ability>
      <abilityName>标点符号检查</abilityName>
      <candidateList/>
      <explain/>
      <paraID>21050275</paraID>
      <start>18</start>
      <end>19</end>
      <status>unmodified</status>
      <modifiedWord/>
      <trackRevisions>false</trackRevisions>
    </reviewItem>
    <reviewItem>
      <errorID>1a43b0f8-1402-427e-bccb-3cb5403d5bda</errorID>
      <errorWord>〔2017〕 141号</errorWord>
      <group>L1_Knowledge</group>
      <groupName>知识性问题</groupName>
      <ability>L2_Knowledge</ability>
      <abilityName>其他知识</abilityName>
      <candidateList>
        <item>〔2017〕141号</item>
      </candidateList>
      <explain>发文字号格式错误。</explain>
      <paraID>3C39D1C2</paraID>
      <start>49</start>
      <end>60</end>
      <status>unmodified</status>
      <modifiedWord/>
      <trackRevisions>false</trackRevisions>
    </reviewItem>
    <reviewItem>
      <errorID>52e3d963-d239-4f6b-b564-9c20888f8c48</errorID>
      <errorWord>[2014]68号</errorWord>
      <group>L1_Knowledge</group>
      <groupName>知识性问题</groupName>
      <ability>L2_Knowledge</ability>
      <abilityName>其他知识</abilityName>
      <candidateList>
        <item>〔2014〕68号</item>
      </candidateList>
      <explain>发文字号格式错误。</explain>
      <paraID>72AF6C1C</paraID>
      <start>35</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266616bd-e6da-429e-9610-ff8359254e24}">
  <ds:schemaRefs/>
</ds:datastoreItem>
</file>

<file path=docProps/app.xml><?xml version="1.0" encoding="utf-8"?>
<Properties xmlns="http://schemas.openxmlformats.org/officeDocument/2006/extended-properties" xmlns:vt="http://schemas.openxmlformats.org/officeDocument/2006/docPropsVTypes">
  <Template>Normal</Template>
  <Pages>48</Pages>
  <Words>22969</Words>
  <Characters>23889</Characters>
  <Lines>193</Lines>
  <Paragraphs>54</Paragraphs>
  <TotalTime>4</TotalTime>
  <ScaleCrop>false</ScaleCrop>
  <LinksUpToDate>false</LinksUpToDate>
  <CharactersWithSpaces>26283</CharactersWithSpaces>
  <Application>WPS Office_12.9.0.18028_F1E327BC-269C-435d-A152-05C5408002CA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2024-06-03T06:42:00Z</dcterms:created>
  <dc:creator>US</dc:creator>
  <cp:lastModifiedBy>陆小波</cp:lastModifiedBy>
  <dcterms:modified xsi:type="dcterms:W3CDTF">2026-03-03T06:47:21Z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DA694FA7475E4CF3864E0995D529A923</vt:lpwstr>
  </property>
  <property fmtid="{D5CDD505-2E9C-101B-9397-08002B2CF9AE}" pid="4" name="KSOTemplateDocerSaveRecord">
    <vt:lpwstr>eyJoZGlkIjoiZmMxNTFmN2NlZTk0MGQ1OTkxM2M1ZDNhNDkyN2Q1NDciLCJ1c2VySWQiOiI0Mjc4NTY2NzMifQ==</vt:lpwstr>
  </property>
</Properties>
</file>