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D1AE">
      <w:pPr>
        <w:spacing w:line="500" w:lineRule="exact"/>
        <w:jc w:val="center"/>
        <w:rPr>
          <w:rFonts w:hint="eastAsia" w:ascii="宋体" w:hAnsi="宋体" w:eastAsia="宋体" w:cs="宋体"/>
          <w:bCs/>
          <w:color w:val="auto"/>
          <w:spacing w:val="20"/>
          <w:sz w:val="44"/>
          <w:highlight w:val="none"/>
          <w:lang w:eastAsia="zh-CN"/>
        </w:rPr>
      </w:pPr>
    </w:p>
    <w:p w14:paraId="2A21B3E2">
      <w:pPr>
        <w:spacing w:line="360" w:lineRule="auto"/>
        <w:contextualSpacing/>
        <w:jc w:val="center"/>
        <w:rPr>
          <w:rFonts w:hint="eastAsia" w:ascii="宋体" w:hAnsi="宋体" w:eastAsia="宋体" w:cs="宋体"/>
          <w:b/>
          <w:bCs/>
          <w:color w:val="auto"/>
          <w:sz w:val="36"/>
          <w:szCs w:val="36"/>
          <w:highlight w:val="none"/>
          <w:lang w:val="en-US" w:eastAsia="zh-CN" w:bidi="ar-SA"/>
        </w:rPr>
      </w:pPr>
      <w:r>
        <w:rPr>
          <w:rFonts w:hint="eastAsia" w:ascii="宋体" w:hAnsi="宋体" w:cs="宋体"/>
          <w:b/>
          <w:bCs/>
          <w:color w:val="auto"/>
          <w:sz w:val="36"/>
          <w:szCs w:val="36"/>
          <w:highlight w:val="none"/>
          <w:lang w:val="en-US" w:eastAsia="zh-CN" w:bidi="ar-SA"/>
        </w:rPr>
        <w:t>南通市绿色出行指标监测项目</w:t>
      </w:r>
    </w:p>
    <w:p w14:paraId="49A867D2">
      <w:pPr>
        <w:spacing w:line="480" w:lineRule="auto"/>
        <w:jc w:val="center"/>
        <w:rPr>
          <w:rFonts w:hint="eastAsia" w:ascii="宋体" w:hAnsi="宋体" w:eastAsia="宋体" w:cs="宋体"/>
          <w:b/>
          <w:bCs/>
          <w:color w:val="auto"/>
          <w:sz w:val="48"/>
          <w:szCs w:val="48"/>
          <w:highlight w:val="none"/>
          <w:lang w:val="en-US" w:eastAsia="zh-CN" w:bidi="ar-SA"/>
        </w:rPr>
      </w:pPr>
    </w:p>
    <w:p w14:paraId="54D03EC4">
      <w:pPr>
        <w:jc w:val="center"/>
        <w:rPr>
          <w:rFonts w:hint="eastAsia" w:ascii="宋体" w:hAnsi="宋体" w:eastAsia="宋体" w:cs="宋体"/>
          <w:bCs/>
          <w:color w:val="auto"/>
          <w:sz w:val="100"/>
          <w:szCs w:val="100"/>
          <w:highlight w:val="none"/>
        </w:rPr>
      </w:pPr>
    </w:p>
    <w:p w14:paraId="0BD14E58">
      <w:pPr>
        <w:tabs>
          <w:tab w:val="left" w:pos="6300"/>
        </w:tabs>
        <w:spacing w:line="300" w:lineRule="auto"/>
        <w:jc w:val="center"/>
        <w:rPr>
          <w:rFonts w:hint="eastAsia" w:ascii="宋体" w:hAnsi="宋体" w:eastAsia="宋体" w:cs="宋体"/>
          <w:b/>
          <w:color w:val="auto"/>
          <w:sz w:val="96"/>
          <w:szCs w:val="96"/>
          <w:highlight w:val="none"/>
          <w:lang w:val="en-US" w:eastAsia="zh-CN" w:bidi="ar-SA"/>
        </w:rPr>
      </w:pPr>
      <w:r>
        <w:rPr>
          <w:rFonts w:hint="eastAsia" w:ascii="宋体" w:hAnsi="宋体" w:eastAsia="宋体" w:cs="宋体"/>
          <w:b/>
          <w:color w:val="auto"/>
          <w:sz w:val="96"/>
          <w:szCs w:val="96"/>
          <w:highlight w:val="none"/>
          <w:lang w:val="en-US" w:eastAsia="zh-CN" w:bidi="ar-SA"/>
        </w:rPr>
        <w:t>公开招标文件</w:t>
      </w:r>
    </w:p>
    <w:p w14:paraId="04ECC112">
      <w:pPr>
        <w:pStyle w:val="8"/>
        <w:spacing w:line="500" w:lineRule="exact"/>
        <w:rPr>
          <w:rFonts w:hint="eastAsia" w:ascii="宋体" w:hAnsi="宋体" w:eastAsia="宋体" w:cs="宋体"/>
          <w:b w:val="0"/>
          <w:bCs/>
          <w:color w:val="auto"/>
          <w:highlight w:val="none"/>
        </w:rPr>
      </w:pPr>
    </w:p>
    <w:p w14:paraId="19149EDB">
      <w:pPr>
        <w:spacing w:line="360" w:lineRule="auto"/>
        <w:jc w:val="center"/>
        <w:rPr>
          <w:rFonts w:hint="eastAsia" w:ascii="宋体" w:hAnsi="宋体" w:eastAsia="宋体" w:cs="宋体"/>
          <w:b/>
          <w:color w:val="auto"/>
          <w:sz w:val="30"/>
          <w:szCs w:val="30"/>
          <w:highlight w:val="none"/>
        </w:rPr>
      </w:pPr>
    </w:p>
    <w:p w14:paraId="1513C002">
      <w:pPr>
        <w:pStyle w:val="18"/>
        <w:rPr>
          <w:rFonts w:hint="eastAsia" w:ascii="宋体" w:hAnsi="宋体" w:eastAsia="宋体" w:cs="宋体"/>
          <w:b/>
          <w:color w:val="auto"/>
          <w:sz w:val="30"/>
          <w:szCs w:val="30"/>
          <w:highlight w:val="none"/>
        </w:rPr>
      </w:pPr>
    </w:p>
    <w:p w14:paraId="536FE2ED">
      <w:pPr>
        <w:pStyle w:val="56"/>
        <w:rPr>
          <w:rFonts w:hint="eastAsia" w:ascii="宋体" w:hAnsi="宋体" w:eastAsia="宋体" w:cs="宋体"/>
          <w:b/>
          <w:color w:val="auto"/>
          <w:sz w:val="30"/>
          <w:szCs w:val="30"/>
          <w:highlight w:val="none"/>
        </w:rPr>
      </w:pPr>
    </w:p>
    <w:p w14:paraId="2415B035">
      <w:pPr>
        <w:pStyle w:val="56"/>
        <w:rPr>
          <w:rFonts w:hint="eastAsia" w:ascii="宋体" w:hAnsi="宋体" w:eastAsia="宋体" w:cs="宋体"/>
          <w:b/>
          <w:color w:val="auto"/>
          <w:sz w:val="30"/>
          <w:szCs w:val="30"/>
          <w:highlight w:val="none"/>
        </w:rPr>
      </w:pPr>
    </w:p>
    <w:p w14:paraId="42FFB81C">
      <w:pPr>
        <w:pStyle w:val="56"/>
        <w:rPr>
          <w:rFonts w:hint="eastAsia" w:ascii="宋体" w:hAnsi="宋体" w:eastAsia="宋体" w:cs="宋体"/>
          <w:b/>
          <w:color w:val="auto"/>
          <w:sz w:val="30"/>
          <w:szCs w:val="30"/>
          <w:highlight w:val="none"/>
        </w:rPr>
      </w:pPr>
    </w:p>
    <w:p w14:paraId="01A2864F">
      <w:pPr>
        <w:pStyle w:val="56"/>
        <w:rPr>
          <w:rFonts w:hint="eastAsia" w:ascii="宋体" w:hAnsi="宋体" w:eastAsia="宋体" w:cs="宋体"/>
          <w:b/>
          <w:color w:val="auto"/>
          <w:sz w:val="30"/>
          <w:szCs w:val="30"/>
          <w:highlight w:val="none"/>
        </w:rPr>
      </w:pPr>
    </w:p>
    <w:p w14:paraId="3DAE5AB9">
      <w:pPr>
        <w:pStyle w:val="56"/>
        <w:rPr>
          <w:rFonts w:hint="eastAsia" w:ascii="宋体" w:hAnsi="宋体" w:eastAsia="宋体" w:cs="宋体"/>
          <w:b/>
          <w:color w:val="auto"/>
          <w:sz w:val="30"/>
          <w:szCs w:val="30"/>
          <w:highlight w:val="none"/>
        </w:rPr>
      </w:pPr>
    </w:p>
    <w:p w14:paraId="37F2C522">
      <w:pPr>
        <w:pStyle w:val="56"/>
        <w:rPr>
          <w:rFonts w:hint="eastAsia" w:ascii="宋体" w:hAnsi="宋体" w:eastAsia="宋体" w:cs="宋体"/>
          <w:b/>
          <w:color w:val="auto"/>
          <w:sz w:val="30"/>
          <w:szCs w:val="30"/>
          <w:highlight w:val="none"/>
        </w:rPr>
      </w:pPr>
    </w:p>
    <w:p w14:paraId="688B0D9F">
      <w:pPr>
        <w:pStyle w:val="56"/>
        <w:rPr>
          <w:rFonts w:hint="eastAsia" w:ascii="宋体" w:hAnsi="宋体" w:eastAsia="宋体" w:cs="宋体"/>
          <w:b/>
          <w:color w:val="auto"/>
          <w:sz w:val="30"/>
          <w:szCs w:val="30"/>
          <w:highlight w:val="none"/>
        </w:rPr>
      </w:pPr>
    </w:p>
    <w:p w14:paraId="1E303E11">
      <w:pPr>
        <w:pStyle w:val="56"/>
        <w:rPr>
          <w:rFonts w:hint="eastAsia" w:ascii="宋体" w:hAnsi="宋体" w:eastAsia="宋体" w:cs="宋体"/>
          <w:b/>
          <w:color w:val="auto"/>
          <w:sz w:val="30"/>
          <w:szCs w:val="30"/>
          <w:highlight w:val="none"/>
        </w:rPr>
      </w:pPr>
    </w:p>
    <w:p w14:paraId="35681DAF">
      <w:pPr>
        <w:pStyle w:val="56"/>
        <w:rPr>
          <w:rFonts w:hint="eastAsia" w:ascii="宋体" w:hAnsi="宋体" w:eastAsia="宋体" w:cs="宋体"/>
          <w:b/>
          <w:color w:val="auto"/>
          <w:sz w:val="30"/>
          <w:szCs w:val="30"/>
          <w:highlight w:val="none"/>
        </w:rPr>
      </w:pPr>
    </w:p>
    <w:p w14:paraId="300B9342">
      <w:pPr>
        <w:adjustRightInd w:val="0"/>
        <w:snapToGrid w:val="0"/>
        <w:spacing w:line="360" w:lineRule="auto"/>
        <w:ind w:firstLine="643" w:firstLineChars="200"/>
        <w:jc w:val="left"/>
        <w:rPr>
          <w:rFonts w:hint="eastAsia" w:ascii="宋体" w:hAnsi="宋体" w:eastAsia="宋体" w:cs="宋体"/>
          <w:b/>
          <w:bCs/>
          <w:sz w:val="32"/>
          <w:szCs w:val="30"/>
          <w:highlight w:val="none"/>
          <w:lang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购</w:t>
      </w:r>
      <w:r>
        <w:rPr>
          <w:rFonts w:hint="eastAsia" w:ascii="宋体" w:hAnsi="宋体" w:eastAsia="宋体" w:cs="宋体"/>
          <w:b/>
          <w:bCs/>
          <w:sz w:val="32"/>
          <w:szCs w:val="32"/>
          <w:highlight w:val="none"/>
          <w:lang w:val="en-US" w:eastAsia="zh-CN"/>
        </w:rPr>
        <w:t xml:space="preserve">   人</w:t>
      </w:r>
      <w:r>
        <w:rPr>
          <w:rFonts w:hint="eastAsia" w:ascii="宋体" w:hAnsi="宋体" w:eastAsia="宋体" w:cs="宋体"/>
          <w:b/>
          <w:bCs/>
          <w:sz w:val="32"/>
          <w:szCs w:val="32"/>
          <w:highlight w:val="none"/>
        </w:rPr>
        <w:t>：</w:t>
      </w:r>
      <w:r>
        <w:rPr>
          <w:rFonts w:hint="eastAsia" w:ascii="宋体" w:hAnsi="宋体" w:eastAsia="宋体" w:cs="宋体"/>
          <w:b/>
          <w:bCs/>
          <w:sz w:val="32"/>
          <w:szCs w:val="30"/>
          <w:highlight w:val="none"/>
          <w:lang w:val="en-US" w:eastAsia="zh-CN"/>
        </w:rPr>
        <w:t>南通市交通运输局</w:t>
      </w:r>
    </w:p>
    <w:p w14:paraId="6655677A">
      <w:pPr>
        <w:adjustRightInd w:val="0"/>
        <w:snapToGrid w:val="0"/>
        <w:spacing w:line="360" w:lineRule="auto"/>
        <w:ind w:firstLine="643" w:firstLineChars="200"/>
        <w:jc w:val="left"/>
        <w:rPr>
          <w:rFonts w:hint="eastAsia" w:ascii="宋体" w:hAnsi="宋体" w:eastAsia="宋体" w:cs="宋体"/>
          <w:b/>
          <w:bCs/>
          <w:sz w:val="32"/>
          <w:szCs w:val="30"/>
          <w:highlight w:val="none"/>
          <w:lang w:eastAsia="zh-CN"/>
        </w:rPr>
      </w:pPr>
      <w:r>
        <w:rPr>
          <w:rFonts w:hint="eastAsia" w:ascii="宋体" w:hAnsi="宋体" w:eastAsia="宋体" w:cs="宋体"/>
          <w:b/>
          <w:bCs/>
          <w:sz w:val="32"/>
          <w:szCs w:val="30"/>
          <w:highlight w:val="none"/>
        </w:rPr>
        <w:t>采购代理机构：</w:t>
      </w:r>
      <w:r>
        <w:rPr>
          <w:rFonts w:hint="eastAsia" w:ascii="宋体" w:hAnsi="宋体" w:eastAsia="宋体" w:cs="宋体"/>
          <w:b/>
          <w:bCs/>
          <w:sz w:val="32"/>
          <w:szCs w:val="30"/>
          <w:highlight w:val="none"/>
          <w:lang w:eastAsia="zh-CN"/>
        </w:rPr>
        <w:t>江苏睿致诚工程咨询有限公司</w:t>
      </w:r>
    </w:p>
    <w:p w14:paraId="71CF2A9D">
      <w:pPr>
        <w:spacing w:line="360" w:lineRule="auto"/>
        <w:ind w:firstLine="643" w:firstLineChars="200"/>
        <w:jc w:val="both"/>
        <w:rPr>
          <w:rFonts w:hint="eastAsia" w:ascii="宋体" w:hAnsi="宋体" w:eastAsia="宋体" w:cs="宋体"/>
          <w:b/>
          <w:color w:val="auto"/>
          <w:sz w:val="30"/>
          <w:szCs w:val="30"/>
          <w:highlight w:val="none"/>
        </w:rPr>
      </w:pPr>
      <w:r>
        <w:rPr>
          <w:rFonts w:hint="eastAsia" w:ascii="宋体" w:hAnsi="宋体" w:eastAsia="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月</w:t>
      </w:r>
    </w:p>
    <w:p w14:paraId="1B5219D3">
      <w:pPr>
        <w:spacing w:line="500" w:lineRule="exact"/>
        <w:rPr>
          <w:rFonts w:hint="eastAsia" w:ascii="宋体" w:hAnsi="宋体" w:eastAsia="宋体" w:cs="宋体"/>
          <w:color w:val="auto"/>
          <w:highlight w:val="none"/>
        </w:rPr>
      </w:pPr>
    </w:p>
    <w:p w14:paraId="401D8F52">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3FF35831">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2B0456B8">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投标邀请</w:t>
      </w:r>
    </w:p>
    <w:p w14:paraId="3184045D">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39D63538">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w:t>
      </w:r>
    </w:p>
    <w:p w14:paraId="287FA336">
      <w:pPr>
        <w:tabs>
          <w:tab w:val="left" w:pos="7740"/>
        </w:tabs>
        <w:spacing w:line="360" w:lineRule="auto"/>
        <w:ind w:firstLine="640"/>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rPr>
        <w:t xml:space="preserve">第四部分  </w:t>
      </w:r>
      <w:r>
        <w:rPr>
          <w:rFonts w:hint="eastAsia" w:ascii="宋体" w:hAnsi="宋体" w:eastAsia="宋体" w:cs="宋体"/>
          <w:bCs/>
          <w:color w:val="auto"/>
          <w:sz w:val="32"/>
          <w:szCs w:val="32"/>
          <w:highlight w:val="none"/>
          <w:lang w:eastAsia="zh-CN"/>
        </w:rPr>
        <w:t>评标方法与评标标准</w:t>
      </w:r>
    </w:p>
    <w:p w14:paraId="0314CB7F">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第五部分  合同格式</w:t>
      </w:r>
    </w:p>
    <w:p w14:paraId="056B7AC6">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第六部分  投标文件组成</w:t>
      </w:r>
    </w:p>
    <w:p w14:paraId="6BF2BB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br w:type="page" w:clear="all"/>
      </w:r>
      <w:r>
        <w:rPr>
          <w:rFonts w:hint="eastAsia" w:ascii="宋体" w:hAnsi="宋体" w:eastAsia="宋体" w:cs="宋体"/>
          <w:bCs/>
          <w:color w:val="auto"/>
          <w:sz w:val="36"/>
          <w:szCs w:val="36"/>
          <w:highlight w:val="none"/>
        </w:rPr>
        <w:t xml:space="preserve">第一部分  </w:t>
      </w:r>
      <w:bookmarkStart w:id="0" w:name="OLE_LINK5"/>
      <w:bookmarkStart w:id="1" w:name="OLE_LINK7"/>
      <w:r>
        <w:rPr>
          <w:rFonts w:hint="eastAsia" w:ascii="宋体" w:hAnsi="宋体" w:eastAsia="宋体" w:cs="宋体"/>
          <w:bCs/>
          <w:color w:val="auto"/>
          <w:sz w:val="36"/>
          <w:szCs w:val="36"/>
          <w:highlight w:val="none"/>
        </w:rPr>
        <w:t>投标邀请</w:t>
      </w:r>
      <w:bookmarkStart w:id="2" w:name="OLE_LINK6"/>
    </w:p>
    <w:p w14:paraId="5EB42B5A">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3" w:name="OLE_LINK1"/>
      <w:r>
        <w:rPr>
          <w:rFonts w:hint="eastAsia" w:ascii="宋体" w:hAnsi="宋体" w:eastAsia="宋体" w:cs="宋体"/>
          <w:color w:val="auto"/>
          <w:sz w:val="24"/>
          <w:szCs w:val="24"/>
          <w:highlight w:val="none"/>
        </w:rPr>
        <w:t>项目概况</w:t>
      </w:r>
    </w:p>
    <w:p w14:paraId="14D64B6F">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南通市绿色出行指标监测项目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可在南通市交通运输局网下载招标文件</w:t>
      </w:r>
      <w:r>
        <w:rPr>
          <w:rFonts w:hint="eastAsia" w:ascii="宋体" w:hAnsi="宋体" w:eastAsia="宋体" w:cs="宋体"/>
          <w:color w:val="auto"/>
          <w:sz w:val="24"/>
          <w:szCs w:val="24"/>
          <w:highlight w:val="none"/>
        </w:rPr>
        <w:t>，并于202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分（北京时间）前递交投标文件。</w:t>
      </w:r>
    </w:p>
    <w:p w14:paraId="5A46E7E5">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2859F670">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eastAsia="zh-CN"/>
        </w:rPr>
        <w:t>南通市绿色出行指标监测项目</w:t>
      </w:r>
      <w:r>
        <w:rPr>
          <w:rFonts w:hint="eastAsia" w:ascii="宋体" w:hAnsi="宋体" w:eastAsia="宋体" w:cs="宋体"/>
          <w:color w:val="auto"/>
          <w:sz w:val="24"/>
          <w:szCs w:val="24"/>
          <w:highlight w:val="none"/>
          <w:lang w:eastAsia="zh-CN"/>
        </w:rPr>
        <w:t>；</w:t>
      </w:r>
    </w:p>
    <w:p w14:paraId="37CE9E4E">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万元；</w:t>
      </w:r>
    </w:p>
    <w:p w14:paraId="1DD07061">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3.最高限价：人民币贰拾</w:t>
      </w:r>
      <w:r>
        <w:rPr>
          <w:rFonts w:hint="eastAsia" w:ascii="宋体" w:hAnsi="宋体" w:cs="宋体"/>
          <w:color w:val="auto"/>
          <w:sz w:val="24"/>
          <w:szCs w:val="24"/>
          <w:highlight w:val="none"/>
          <w:lang w:val="en-US" w:eastAsia="zh-CN"/>
        </w:rPr>
        <w:t>伍</w:t>
      </w:r>
      <w:r>
        <w:rPr>
          <w:rFonts w:hint="eastAsia" w:ascii="宋体" w:hAnsi="宋体" w:eastAsia="宋体" w:cs="宋体"/>
          <w:color w:val="auto"/>
          <w:sz w:val="24"/>
          <w:szCs w:val="24"/>
          <w:highlight w:val="none"/>
          <w:lang w:val="en-US" w:eastAsia="zh-CN"/>
        </w:rPr>
        <w:t>万元整（¥2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0000）；</w:t>
      </w:r>
    </w:p>
    <w:p w14:paraId="6F3A4FDC">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4.采购需求：</w:t>
      </w:r>
      <w:r>
        <w:rPr>
          <w:rFonts w:hint="eastAsia" w:ascii="宋体" w:hAnsi="宋体" w:cs="宋体"/>
          <w:sz w:val="24"/>
          <w:highlight w:val="none"/>
        </w:rPr>
        <w:t>为贯彻落实习近平生态文明思想和党的二十大和二十届二中、三中、四中全会精神，全面落实《城市公共交通条例》，深入实施城市公共交通优先发展战略，推动城市公共交通高质量发展，鼓励引导绿色出行，推进绿色出行行动和加快经济社会发展全面绿色转型，根据《关于开展江苏省绿色出行指标监测工作的通知》（苏交运〔2023〕8号），在南通市区范围</w:t>
      </w:r>
      <w:r>
        <w:rPr>
          <w:rFonts w:hint="eastAsia" w:ascii="宋体" w:hAnsi="宋体" w:cs="宋体"/>
          <w:sz w:val="24"/>
          <w:highlight w:val="none"/>
          <w:lang w:eastAsia="zh-CN"/>
        </w:rPr>
        <w:t>通过</w:t>
      </w:r>
      <w:r>
        <w:rPr>
          <w:rFonts w:hint="eastAsia" w:ascii="宋体" w:hAnsi="宋体" w:cs="宋体"/>
          <w:sz w:val="24"/>
          <w:highlight w:val="none"/>
        </w:rPr>
        <w:t>开展居民出行调查、绿色出行满意率调查等</w:t>
      </w:r>
      <w:r>
        <w:rPr>
          <w:rFonts w:hint="eastAsia" w:ascii="宋体" w:hAnsi="宋体" w:cs="宋体"/>
          <w:sz w:val="24"/>
          <w:highlight w:val="none"/>
          <w:lang w:eastAsia="zh-CN"/>
        </w:rPr>
        <w:t>方式对</w:t>
      </w:r>
      <w:r>
        <w:rPr>
          <w:rFonts w:hint="eastAsia" w:ascii="宋体" w:hAnsi="宋体" w:cs="宋体"/>
          <w:sz w:val="24"/>
          <w:highlight w:val="none"/>
        </w:rPr>
        <w:t>绿色出行</w:t>
      </w:r>
      <w:r>
        <w:rPr>
          <w:rFonts w:hint="eastAsia" w:ascii="宋体" w:hAnsi="宋体" w:cs="宋体"/>
          <w:sz w:val="24"/>
          <w:highlight w:val="none"/>
          <w:lang w:eastAsia="zh-CN"/>
        </w:rPr>
        <w:t>相关指标进行</w:t>
      </w:r>
      <w:r>
        <w:rPr>
          <w:rFonts w:hint="eastAsia" w:ascii="宋体" w:hAnsi="宋体" w:cs="宋体"/>
          <w:sz w:val="24"/>
          <w:highlight w:val="none"/>
        </w:rPr>
        <w:t>监测</w:t>
      </w:r>
      <w:r>
        <w:rPr>
          <w:rFonts w:hint="eastAsia" w:ascii="宋体" w:hAnsi="宋体" w:cs="宋体"/>
          <w:sz w:val="24"/>
          <w:highlight w:val="none"/>
          <w:lang w:eastAsia="zh-CN"/>
        </w:rPr>
        <w:t>、</w:t>
      </w:r>
      <w:r>
        <w:rPr>
          <w:rFonts w:hint="eastAsia" w:ascii="宋体" w:hAnsi="宋体" w:cs="宋体"/>
          <w:sz w:val="24"/>
          <w:highlight w:val="none"/>
        </w:rPr>
        <w:t>分析</w:t>
      </w:r>
      <w:r>
        <w:rPr>
          <w:rFonts w:hint="eastAsia" w:ascii="宋体" w:hAnsi="宋体" w:cs="宋体"/>
          <w:sz w:val="24"/>
          <w:highlight w:val="none"/>
          <w:lang w:eastAsia="zh-CN"/>
        </w:rPr>
        <w:t>，对</w:t>
      </w:r>
      <w:r>
        <w:rPr>
          <w:rFonts w:hint="eastAsia" w:ascii="宋体" w:hAnsi="宋体" w:cs="宋体"/>
          <w:sz w:val="24"/>
          <w:highlight w:val="none"/>
        </w:rPr>
        <w:t>南通市绿色出行</w:t>
      </w:r>
      <w:r>
        <w:rPr>
          <w:rFonts w:hint="eastAsia" w:ascii="宋体" w:hAnsi="宋体" w:cs="宋体"/>
          <w:sz w:val="24"/>
          <w:highlight w:val="none"/>
          <w:lang w:eastAsia="zh-CN"/>
        </w:rPr>
        <w:t>情况进行</w:t>
      </w:r>
      <w:r>
        <w:rPr>
          <w:rFonts w:hint="eastAsia" w:ascii="宋体" w:hAnsi="宋体" w:cs="宋体"/>
          <w:sz w:val="24"/>
          <w:highlight w:val="none"/>
        </w:rPr>
        <w:t>评估，</w:t>
      </w:r>
      <w:r>
        <w:rPr>
          <w:rFonts w:hint="eastAsia" w:ascii="宋体" w:hAnsi="宋体" w:cs="宋体"/>
          <w:sz w:val="24"/>
          <w:highlight w:val="none"/>
          <w:lang w:eastAsia="zh-CN"/>
        </w:rPr>
        <w:t>并结合交通出行方式发展趋势，从交通运输行业的角度提出下一步提升绿色出行服务思路举措，</w:t>
      </w:r>
      <w:r>
        <w:rPr>
          <w:rFonts w:hint="eastAsia" w:ascii="宋体" w:hAnsi="宋体" w:cs="宋体"/>
          <w:sz w:val="24"/>
          <w:highlight w:val="none"/>
        </w:rPr>
        <w:t>编制</w:t>
      </w:r>
      <w:r>
        <w:rPr>
          <w:rFonts w:hint="eastAsia" w:ascii="宋体" w:hAnsi="宋体" w:cs="宋体"/>
          <w:sz w:val="24"/>
          <w:highlight w:val="none"/>
          <w:lang w:eastAsia="zh-CN"/>
        </w:rPr>
        <w:t>形成</w:t>
      </w:r>
      <w:r>
        <w:rPr>
          <w:rFonts w:hint="eastAsia" w:ascii="宋体" w:hAnsi="宋体" w:cs="宋体"/>
          <w:sz w:val="24"/>
          <w:highlight w:val="none"/>
        </w:rPr>
        <w:t>《南通市绿色出行指标监测报告》，报送省交通运输厅，并适时做好迎检复核工作。</w:t>
      </w:r>
      <w:r>
        <w:rPr>
          <w:rFonts w:hint="eastAsia" w:ascii="宋体" w:hAnsi="宋体" w:eastAsia="宋体" w:cs="宋体"/>
          <w:color w:val="auto"/>
          <w:sz w:val="24"/>
          <w:szCs w:val="24"/>
          <w:highlight w:val="none"/>
          <w:lang w:val="en-US" w:eastAsia="zh-CN"/>
        </w:rPr>
        <w:t>详见招标文件第三部分，请仔细研究。</w:t>
      </w:r>
    </w:p>
    <w:p w14:paraId="21DF6E8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5.合同履行期限：2026年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前提供成果报告</w:t>
      </w:r>
      <w:r>
        <w:rPr>
          <w:rFonts w:hint="eastAsia" w:ascii="宋体" w:hAnsi="宋体" w:eastAsia="宋体" w:cs="宋体"/>
          <w:bCs/>
          <w:sz w:val="24"/>
          <w:szCs w:val="24"/>
          <w:highlight w:val="none"/>
          <w:lang w:val="en-US" w:eastAsia="zh-CN"/>
        </w:rPr>
        <w:t>并通过专家评审</w:t>
      </w:r>
      <w:r>
        <w:rPr>
          <w:rFonts w:hint="eastAsia" w:ascii="宋体" w:hAnsi="宋体" w:eastAsia="宋体" w:cs="宋体"/>
          <w:color w:val="auto"/>
          <w:sz w:val="24"/>
          <w:szCs w:val="24"/>
          <w:highlight w:val="none"/>
          <w:lang w:val="en-US" w:eastAsia="zh-CN"/>
        </w:rPr>
        <w:t>。</w:t>
      </w:r>
    </w:p>
    <w:p w14:paraId="392E42F3">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36D816B1">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通用资格要求</w:t>
      </w:r>
    </w:p>
    <w:p w14:paraId="7DDD0CEF">
      <w:pPr>
        <w:adjustRightInd w:val="0"/>
        <w:snapToGrid w:val="0"/>
        <w:spacing w:after="0"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cs="宋体"/>
          <w:color w:val="auto"/>
          <w:sz w:val="24"/>
          <w:szCs w:val="24"/>
          <w:highlight w:val="none"/>
          <w:lang w:eastAsia="zh-CN"/>
        </w:rPr>
        <w:t>。</w:t>
      </w:r>
    </w:p>
    <w:p w14:paraId="4DBDB6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文件中无需提供证明材料）</w:t>
      </w:r>
    </w:p>
    <w:p w14:paraId="14E0A9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.落实政府采购政策需满足的资格要求：</w:t>
      </w:r>
      <w:r>
        <w:rPr>
          <w:rFonts w:hint="eastAsia" w:ascii="宋体" w:hAnsi="宋体" w:cs="宋体"/>
          <w:color w:val="auto"/>
          <w:sz w:val="24"/>
          <w:szCs w:val="24"/>
          <w:highlight w:val="none"/>
          <w:lang w:val="en-US" w:eastAsia="zh-CN"/>
        </w:rPr>
        <w:t>无。</w:t>
      </w:r>
    </w:p>
    <w:p w14:paraId="037F32E3">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本项目</w:t>
      </w:r>
      <w:r>
        <w:rPr>
          <w:rFonts w:hint="eastAsia" w:ascii="宋体" w:hAnsi="宋体" w:eastAsia="宋体" w:cs="宋体"/>
          <w:color w:val="auto"/>
          <w:sz w:val="24"/>
          <w:szCs w:val="24"/>
          <w:highlight w:val="none"/>
          <w:lang w:val="en-US" w:eastAsia="zh-CN"/>
        </w:rPr>
        <w:t>不接受</w:t>
      </w:r>
      <w:r>
        <w:rPr>
          <w:rFonts w:hint="eastAsia" w:ascii="宋体" w:hAnsi="宋体" w:eastAsia="宋体" w:cs="宋体"/>
          <w:color w:val="auto"/>
          <w:sz w:val="24"/>
          <w:szCs w:val="24"/>
          <w:highlight w:val="none"/>
          <w:lang w:val="en-US" w:eastAsia="en-US"/>
        </w:rPr>
        <w:t>联合体投标</w:t>
      </w:r>
      <w:r>
        <w:rPr>
          <w:rFonts w:hint="eastAsia" w:ascii="宋体" w:hAnsi="宋体" w:eastAsia="宋体" w:cs="宋体"/>
          <w:color w:val="auto"/>
          <w:sz w:val="24"/>
          <w:szCs w:val="24"/>
          <w:highlight w:val="none"/>
          <w:lang w:val="en-US" w:eastAsia="zh-CN"/>
        </w:rPr>
        <w:t>。</w:t>
      </w:r>
    </w:p>
    <w:p w14:paraId="032CFE62">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en-US"/>
        </w:rPr>
        <w:t>本项目的特定资格要求：</w:t>
      </w:r>
    </w:p>
    <w:p w14:paraId="5B465D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单位负责人为同一人或者存在直接控股、管理关系的不同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不得参加同一合同项下的政府采购活动。</w:t>
      </w:r>
    </w:p>
    <w:p w14:paraId="6CE0CD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.本项目不允许分包。</w:t>
      </w:r>
    </w:p>
    <w:p w14:paraId="13A67C36">
      <w:pPr>
        <w:keepNext/>
        <w:keepLines/>
        <w:adjustRightInd w:val="0"/>
        <w:snapToGrid w:val="0"/>
        <w:spacing w:line="360" w:lineRule="auto"/>
        <w:ind w:firstLine="482" w:firstLineChars="200"/>
        <w:outlineLvl w:val="2"/>
        <w:rPr>
          <w:rFonts w:hint="eastAsia" w:ascii="宋体" w:hAnsi="宋体" w:eastAsia="宋体" w:cs="Times New Roman"/>
          <w:b/>
          <w:bCs/>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Times New Roman"/>
          <w:b/>
          <w:bCs/>
          <w:sz w:val="24"/>
          <w:szCs w:val="24"/>
          <w:highlight w:val="none"/>
        </w:rPr>
        <w:t>投标预约</w:t>
      </w:r>
    </w:p>
    <w:p w14:paraId="61D42B8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预约时间：自本公告上网发布之日起至202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en-US"/>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en-US"/>
        </w:rPr>
        <w:t>日，每日工作时间：上午9:00至11:30整，下午13:30至17:30整（北京时间，双休、节假日除外）。</w:t>
      </w:r>
    </w:p>
    <w:p w14:paraId="3F7E5D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预约方式：凡符合资格要求并有意愿参加本项目的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，请如实填写《申请函》（格式见本项目公告附件）并加盖公章，发彩色扫描件至邮箱（jsrzcnt@126.com）中，并致电</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代理确认邮件送达，确认预约是否成功。凡预约成功的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代理将邮寄一份纸质</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w:t>
      </w:r>
    </w:p>
    <w:p w14:paraId="29F4672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文件资料费300元/套。</w:t>
      </w:r>
    </w:p>
    <w:p w14:paraId="5407A7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代理联系人：</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lang w:val="en-US" w:eastAsia="en-US"/>
        </w:rPr>
        <w:t>工，联系电话：</w:t>
      </w:r>
      <w:r>
        <w:rPr>
          <w:rFonts w:hint="eastAsia" w:ascii="宋体" w:hAnsi="宋体" w:cs="宋体"/>
          <w:color w:val="auto"/>
          <w:sz w:val="24"/>
          <w:szCs w:val="24"/>
          <w:highlight w:val="none"/>
          <w:lang w:val="en-US" w:eastAsia="zh-CN"/>
        </w:rPr>
        <w:t>18260596237</w:t>
      </w:r>
      <w:r>
        <w:rPr>
          <w:rFonts w:hint="eastAsia" w:ascii="宋体" w:hAnsi="宋体" w:eastAsia="宋体" w:cs="宋体"/>
          <w:color w:val="auto"/>
          <w:sz w:val="24"/>
          <w:szCs w:val="24"/>
          <w:highlight w:val="none"/>
          <w:lang w:val="en-US" w:eastAsia="en-US"/>
        </w:rPr>
        <w:t>。</w:t>
      </w:r>
    </w:p>
    <w:p w14:paraId="02A345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注：未按上述要求进行预约及支付</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w:t>
      </w:r>
      <w:r>
        <w:rPr>
          <w:rFonts w:hint="eastAsia" w:ascii="宋体" w:hAnsi="宋体" w:eastAsia="宋体" w:cs="宋体"/>
          <w:color w:val="auto"/>
          <w:sz w:val="24"/>
          <w:szCs w:val="24"/>
          <w:highlight w:val="none"/>
          <w:lang w:val="en-US" w:eastAsia="zh-CN"/>
        </w:rPr>
        <w:t>资料</w:t>
      </w:r>
      <w:r>
        <w:rPr>
          <w:rFonts w:hint="eastAsia" w:ascii="宋体" w:hAnsi="宋体" w:eastAsia="宋体" w:cs="宋体"/>
          <w:color w:val="auto"/>
          <w:sz w:val="24"/>
          <w:szCs w:val="24"/>
          <w:highlight w:val="none"/>
          <w:lang w:val="en-US" w:eastAsia="en-US"/>
        </w:rPr>
        <w:t>费用的，视为放弃本项目</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w:t>
      </w:r>
    </w:p>
    <w:p w14:paraId="5337C2CB">
      <w:pPr>
        <w:keepNext w:val="0"/>
        <w:keepLines w:val="0"/>
        <w:pageBreakBefore w:val="0"/>
        <w:widowControl/>
        <w:kinsoku/>
        <w:wordWrap/>
        <w:overflowPunct/>
        <w:topLinePunct w:val="0"/>
        <w:autoSpaceDE/>
        <w:autoSpaceDN/>
        <w:bidi w:val="0"/>
        <w:adjustRightInd w:val="0"/>
        <w:snapToGrid w:val="0"/>
        <w:spacing w:line="360" w:lineRule="auto"/>
        <w:ind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20593F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文件递交截止时间和地点</w:t>
      </w:r>
    </w:p>
    <w:p w14:paraId="1EEBC1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en-US"/>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en-US"/>
        </w:rPr>
        <w:t>分（北京时间）。</w:t>
      </w:r>
    </w:p>
    <w:p w14:paraId="643495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文件递交地点：</w:t>
      </w:r>
      <w:r>
        <w:rPr>
          <w:rFonts w:hint="eastAsia" w:ascii="宋体" w:hAnsi="宋体" w:eastAsia="宋体" w:cs="宋体"/>
          <w:color w:val="auto"/>
          <w:sz w:val="24"/>
          <w:szCs w:val="24"/>
          <w:highlight w:val="none"/>
          <w:lang w:val="en-US" w:eastAsia="zh-CN"/>
        </w:rPr>
        <w:t>南通市交通运输局14楼西会议室</w:t>
      </w:r>
      <w:r>
        <w:rPr>
          <w:rFonts w:hint="eastAsia" w:ascii="宋体" w:hAnsi="宋体" w:eastAsia="宋体" w:cs="宋体"/>
          <w:color w:val="auto"/>
          <w:sz w:val="24"/>
          <w:szCs w:val="24"/>
          <w:highlight w:val="none"/>
          <w:lang w:val="en-US" w:eastAsia="en-US"/>
        </w:rPr>
        <w:t>，如有变化另行通知。</w:t>
      </w:r>
    </w:p>
    <w:p w14:paraId="2C23E078">
      <w:pPr>
        <w:adjustRightInd w:val="0"/>
        <w:snapToGrid w:val="0"/>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逾期送达的或者未送达指定地点的投标文件，采购人不予受理。</w:t>
      </w:r>
    </w:p>
    <w:p w14:paraId="1EC9A0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2.开标时间及地点</w:t>
      </w:r>
    </w:p>
    <w:p w14:paraId="2557FCF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6月1</w:t>
      </w:r>
      <w:r>
        <w:rPr>
          <w:rFonts w:hint="eastAsia" w:ascii="宋体" w:hAnsi="宋体" w:eastAsia="宋体" w:cs="宋体"/>
          <w:color w:val="auto"/>
          <w:sz w:val="24"/>
          <w:szCs w:val="24"/>
          <w:highlight w:val="none"/>
          <w:lang w:val="en-US" w:eastAsia="en-US"/>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en-US"/>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en-US"/>
        </w:rPr>
        <w:t>分（北京时间）。</w:t>
      </w:r>
    </w:p>
    <w:p w14:paraId="69733F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开标地点：</w:t>
      </w:r>
      <w:r>
        <w:rPr>
          <w:rFonts w:hint="eastAsia" w:ascii="宋体" w:hAnsi="宋体" w:eastAsia="宋体" w:cs="宋体"/>
          <w:color w:val="auto"/>
          <w:sz w:val="24"/>
          <w:szCs w:val="24"/>
          <w:highlight w:val="none"/>
          <w:lang w:val="en-US" w:eastAsia="zh-CN"/>
        </w:rPr>
        <w:t>南通市交通运输局14楼西会议室</w:t>
      </w:r>
      <w:r>
        <w:rPr>
          <w:rFonts w:hint="eastAsia" w:ascii="宋体" w:hAnsi="宋体" w:eastAsia="宋体" w:cs="宋体"/>
          <w:color w:val="auto"/>
          <w:sz w:val="24"/>
          <w:szCs w:val="24"/>
          <w:highlight w:val="none"/>
          <w:lang w:val="en-US" w:eastAsia="en-US"/>
        </w:rPr>
        <w:t>，如有变化另行通知。</w:t>
      </w:r>
    </w:p>
    <w:p w14:paraId="7A2A6E4D">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68FA60FB">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自本公告发布之日起5个工作日。</w:t>
      </w:r>
    </w:p>
    <w:p w14:paraId="5FDB79B6">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5DBF280E">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投标保证金：免收</w:t>
      </w:r>
    </w:p>
    <w:p w14:paraId="52275C3B">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有关本次招标的事项若存在变动或修改，</w:t>
      </w:r>
      <w:r>
        <w:rPr>
          <w:rFonts w:hint="eastAsia" w:ascii="宋体" w:hAnsi="宋体" w:eastAsia="宋体" w:cs="宋体"/>
          <w:color w:val="auto"/>
          <w:sz w:val="24"/>
          <w:szCs w:val="24"/>
          <w:highlight w:val="none"/>
        </w:rPr>
        <w:t>均以</w:t>
      </w:r>
      <w:r>
        <w:rPr>
          <w:rFonts w:hint="eastAsia" w:ascii="宋体" w:hAnsi="宋体" w:cs="宋体"/>
          <w:color w:val="auto"/>
          <w:sz w:val="24"/>
          <w:szCs w:val="24"/>
          <w:highlight w:val="none"/>
          <w:lang w:eastAsia="zh-CN"/>
        </w:rPr>
        <w:t>南通市交通运输局网</w:t>
      </w:r>
      <w:r>
        <w:rPr>
          <w:rFonts w:hint="eastAsia" w:ascii="宋体" w:hAnsi="宋体" w:eastAsia="宋体" w:cs="宋体"/>
          <w:color w:val="auto"/>
          <w:sz w:val="24"/>
          <w:szCs w:val="24"/>
          <w:highlight w:val="none"/>
        </w:rPr>
        <w:t>发布的更正或补充通知为准，</w:t>
      </w:r>
      <w:r>
        <w:rPr>
          <w:rFonts w:hint="eastAsia" w:ascii="宋体" w:hAnsi="宋体" w:eastAsia="宋体" w:cs="宋体"/>
          <w:bCs/>
          <w:color w:val="auto"/>
          <w:sz w:val="24"/>
          <w:szCs w:val="24"/>
          <w:highlight w:val="none"/>
        </w:rPr>
        <w:t>敬请及时关注。</w:t>
      </w:r>
    </w:p>
    <w:p w14:paraId="3CD605DC">
      <w:pPr>
        <w:keepNext w:val="0"/>
        <w:keepLines w:val="0"/>
        <w:pageBreakBefore w:val="0"/>
        <w:tabs>
          <w:tab w:val="left" w:pos="900"/>
        </w:tabs>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3A9E1082">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七、对本次招标提出询问，请按以下方式联系。</w:t>
      </w:r>
    </w:p>
    <w:p w14:paraId="483AC245">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1.采购单位信息：</w:t>
      </w:r>
    </w:p>
    <w:p w14:paraId="664E01D2">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名称：南通市交通运输局</w:t>
      </w:r>
    </w:p>
    <w:p w14:paraId="7CC46185">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地址：南通市政务中心北停车楼12楼（崇川区工农南路150-1号）</w:t>
      </w:r>
    </w:p>
    <w:p w14:paraId="2EEFEBB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联系人：苏先生</w:t>
      </w:r>
    </w:p>
    <w:p w14:paraId="5E688638">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联系电话：0513-59003772</w:t>
      </w:r>
    </w:p>
    <w:p w14:paraId="7D9E0660">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5F208F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采购代理机构：江苏睿致诚工程咨询有限公司</w:t>
      </w:r>
    </w:p>
    <w:p w14:paraId="0D968B5A">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地址：南京市江宁区江南路697号金轮星际中心A1栋7楼</w:t>
      </w:r>
    </w:p>
    <w:p w14:paraId="2D3A1EE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22C2E5F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电话：18906275357（尹建）、18932207883（陈小龙）</w:t>
      </w:r>
    </w:p>
    <w:p w14:paraId="3218C67D">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sz w:val="24"/>
          <w:highlight w:val="none"/>
          <w:lang w:val="en-US" w:eastAsia="zh-CN"/>
        </w:rPr>
        <w:t>项目负责人：陈小龙</w:t>
      </w:r>
    </w:p>
    <w:bookmarkEnd w:id="3"/>
    <w:p w14:paraId="0110DD69">
      <w:pP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br w:type="page"/>
      </w:r>
      <w:r>
        <w:rPr>
          <w:rFonts w:hint="eastAsia" w:ascii="宋体" w:hAnsi="宋体" w:cs="宋体"/>
          <w:bCs/>
          <w:color w:val="auto"/>
          <w:sz w:val="36"/>
          <w:szCs w:val="36"/>
          <w:highlight w:val="none"/>
          <w:lang w:val="en-US" w:eastAsia="zh-CN"/>
        </w:rPr>
        <w:t>-</w:t>
      </w:r>
    </w:p>
    <w:p w14:paraId="60B503BF">
      <w:pPr>
        <w:adjustRightInd w:val="0"/>
        <w:snapToGrid w:val="0"/>
        <w:spacing w:line="500" w:lineRule="exact"/>
        <w:rPr>
          <w:rFonts w:ascii="宋体" w:hAnsi="宋体"/>
          <w:kern w:val="0"/>
          <w:sz w:val="28"/>
          <w:szCs w:val="28"/>
          <w:highlight w:val="none"/>
        </w:rPr>
      </w:pPr>
      <w:r>
        <w:rPr>
          <w:rFonts w:hint="eastAsia" w:ascii="宋体" w:hAnsi="宋体"/>
          <w:kern w:val="0"/>
          <w:sz w:val="28"/>
          <w:szCs w:val="28"/>
          <w:highlight w:val="none"/>
        </w:rPr>
        <w:t>附件</w:t>
      </w:r>
    </w:p>
    <w:p w14:paraId="19CE0521">
      <w:pPr>
        <w:spacing w:line="420" w:lineRule="exact"/>
        <w:jc w:val="center"/>
        <w:rPr>
          <w:rFonts w:ascii="宋体" w:hAnsi="宋体"/>
          <w:b/>
          <w:kern w:val="0"/>
          <w:sz w:val="32"/>
          <w:szCs w:val="20"/>
          <w:highlight w:val="none"/>
        </w:rPr>
      </w:pPr>
      <w:bookmarkStart w:id="111" w:name="_GoBack"/>
      <w:r>
        <w:rPr>
          <w:rFonts w:hint="eastAsia" w:ascii="宋体" w:hAnsi="宋体"/>
          <w:b/>
          <w:kern w:val="0"/>
          <w:sz w:val="32"/>
          <w:szCs w:val="20"/>
          <w:highlight w:val="none"/>
        </w:rPr>
        <w:t>申请函</w:t>
      </w:r>
    </w:p>
    <w:p w14:paraId="3672CFEC">
      <w:pPr>
        <w:spacing w:line="420" w:lineRule="exact"/>
        <w:jc w:val="left"/>
        <w:rPr>
          <w:rFonts w:ascii="宋体" w:hAnsi="宋体"/>
          <w:b/>
          <w:kern w:val="0"/>
          <w:sz w:val="32"/>
          <w:szCs w:val="20"/>
          <w:highlight w:val="none"/>
        </w:rPr>
      </w:pPr>
    </w:p>
    <w:p w14:paraId="7CF3A4F5">
      <w:pPr>
        <w:adjustRightInd w:val="0"/>
        <w:snapToGrid w:val="0"/>
        <w:spacing w:line="360" w:lineRule="auto"/>
        <w:jc w:val="left"/>
        <w:rPr>
          <w:rFonts w:ascii="宋体" w:hAnsi="宋体"/>
          <w:b/>
          <w:kern w:val="0"/>
          <w:sz w:val="24"/>
          <w:szCs w:val="24"/>
          <w:highlight w:val="none"/>
          <w:u w:val="single"/>
        </w:rPr>
      </w:pPr>
      <w:r>
        <w:rPr>
          <w:rFonts w:hint="eastAsia" w:ascii="宋体" w:hAnsi="宋体"/>
          <w:b/>
          <w:kern w:val="0"/>
          <w:sz w:val="24"/>
          <w:szCs w:val="24"/>
          <w:highlight w:val="none"/>
        </w:rPr>
        <w:t>致：</w:t>
      </w:r>
      <w:r>
        <w:rPr>
          <w:rFonts w:hint="eastAsia" w:ascii="宋体" w:hAnsi="宋体" w:cs="宋体"/>
          <w:b/>
          <w:spacing w:val="7"/>
          <w:kern w:val="0"/>
          <w:sz w:val="24"/>
          <w:szCs w:val="24"/>
          <w:highlight w:val="none"/>
          <w:u w:val="single"/>
        </w:rPr>
        <w:t>（采购人名称）</w:t>
      </w:r>
    </w:p>
    <w:p w14:paraId="654F7A73">
      <w:pPr>
        <w:widowControl/>
        <w:shd w:val="clear" w:color="auto" w:fill="FFFFFF"/>
        <w:adjustRightInd w:val="0"/>
        <w:snapToGrid w:val="0"/>
        <w:spacing w:line="36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我公司已获悉贵单位发出的</w:t>
      </w:r>
      <w:r>
        <w:rPr>
          <w:rFonts w:hint="eastAsia" w:ascii="宋体" w:hAnsi="宋体" w:cs="宋体"/>
          <w:sz w:val="24"/>
          <w:szCs w:val="24"/>
          <w:highlight w:val="none"/>
          <w:u w:val="single"/>
        </w:rPr>
        <w:t xml:space="preserve">          </w:t>
      </w:r>
      <w:r>
        <w:rPr>
          <w:rFonts w:hint="eastAsia" w:ascii="宋体" w:hAnsi="宋体" w:cs="宋体"/>
          <w:spacing w:val="7"/>
          <w:kern w:val="0"/>
          <w:sz w:val="24"/>
          <w:szCs w:val="24"/>
          <w:highlight w:val="none"/>
          <w:lang w:val="en-US" w:eastAsia="zh-CN"/>
        </w:rPr>
        <w:t>招标</w:t>
      </w:r>
      <w:r>
        <w:rPr>
          <w:rFonts w:hint="eastAsia" w:ascii="宋体" w:hAnsi="宋体" w:cs="宋体"/>
          <w:spacing w:val="7"/>
          <w:kern w:val="0"/>
          <w:sz w:val="24"/>
          <w:szCs w:val="24"/>
          <w:highlight w:val="none"/>
        </w:rPr>
        <w:t>公告</w:t>
      </w:r>
      <w:r>
        <w:rPr>
          <w:rFonts w:hint="eastAsia" w:ascii="宋体" w:hAnsi="宋体"/>
          <w:kern w:val="0"/>
          <w:sz w:val="24"/>
          <w:szCs w:val="24"/>
          <w:highlight w:val="none"/>
        </w:rPr>
        <w:t>，经研究，我单位拟参加本项目的投标。</w:t>
      </w:r>
    </w:p>
    <w:p w14:paraId="433161D6">
      <w:pPr>
        <w:adjustRightInd w:val="0"/>
        <w:snapToGrid w:val="0"/>
        <w:spacing w:line="36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联系人：</w:t>
      </w:r>
      <w:r>
        <w:rPr>
          <w:rFonts w:ascii="宋体" w:hAnsi="宋体" w:cs="宋体"/>
          <w:spacing w:val="7"/>
          <w:kern w:val="0"/>
          <w:sz w:val="24"/>
          <w:szCs w:val="24"/>
          <w:highlight w:val="none"/>
          <w:u w:val="single"/>
        </w:rPr>
        <w:t xml:space="preserve">   </w:t>
      </w:r>
    </w:p>
    <w:p w14:paraId="153B7251">
      <w:pPr>
        <w:adjustRightInd w:val="0"/>
        <w:snapToGrid w:val="0"/>
        <w:spacing w:line="36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联系电话：</w:t>
      </w:r>
      <w:r>
        <w:rPr>
          <w:rFonts w:ascii="宋体" w:hAnsi="宋体" w:cs="宋体"/>
          <w:spacing w:val="7"/>
          <w:kern w:val="0"/>
          <w:sz w:val="24"/>
          <w:szCs w:val="24"/>
          <w:highlight w:val="none"/>
          <w:u w:val="single"/>
        </w:rPr>
        <w:t xml:space="preserve">   </w:t>
      </w:r>
    </w:p>
    <w:p w14:paraId="48CDBE85">
      <w:pPr>
        <w:adjustRightInd w:val="0"/>
        <w:snapToGrid w:val="0"/>
        <w:spacing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E-MAIL地址：</w:t>
      </w:r>
      <w:r>
        <w:rPr>
          <w:rFonts w:ascii="宋体" w:hAnsi="宋体" w:cs="宋体"/>
          <w:spacing w:val="7"/>
          <w:kern w:val="0"/>
          <w:sz w:val="24"/>
          <w:szCs w:val="24"/>
          <w:highlight w:val="none"/>
          <w:u w:val="single"/>
        </w:rPr>
        <w:t xml:space="preserve">   </w:t>
      </w:r>
    </w:p>
    <w:p w14:paraId="6151D451">
      <w:pPr>
        <w:adjustRightInd w:val="0"/>
        <w:snapToGrid w:val="0"/>
        <w:spacing w:line="360" w:lineRule="auto"/>
        <w:jc w:val="left"/>
        <w:rPr>
          <w:rFonts w:ascii="宋体" w:hAnsi="宋体" w:cs="宋体"/>
          <w:kern w:val="0"/>
          <w:sz w:val="24"/>
          <w:szCs w:val="24"/>
          <w:highlight w:val="none"/>
          <w:lang w:val="zh-CN"/>
        </w:rPr>
      </w:pPr>
    </w:p>
    <w:p w14:paraId="0E5FC463">
      <w:pPr>
        <w:adjustRightInd w:val="0"/>
        <w:snapToGrid w:val="0"/>
        <w:spacing w:line="360" w:lineRule="auto"/>
        <w:ind w:firstLine="6480" w:firstLineChars="2700"/>
        <w:jc w:val="left"/>
        <w:rPr>
          <w:rFonts w:ascii="宋体" w:hAnsi="宋体" w:cs="宋体"/>
          <w:kern w:val="0"/>
          <w:sz w:val="24"/>
          <w:szCs w:val="24"/>
          <w:highlight w:val="none"/>
          <w:u w:val="single"/>
          <w:lang w:val="zh-CN"/>
        </w:rPr>
      </w:pPr>
      <w:r>
        <w:rPr>
          <w:rFonts w:hint="eastAsia" w:ascii="宋体" w:hAnsi="宋体" w:cs="宋体"/>
          <w:kern w:val="0"/>
          <w:sz w:val="24"/>
          <w:szCs w:val="24"/>
          <w:highlight w:val="none"/>
          <w:lang w:val="zh-CN"/>
        </w:rPr>
        <w:t>单位：</w:t>
      </w:r>
      <w:r>
        <w:rPr>
          <w:rFonts w:hint="eastAsia" w:ascii="宋体" w:hAnsi="宋体" w:cs="宋体"/>
          <w:kern w:val="0"/>
          <w:sz w:val="24"/>
          <w:szCs w:val="24"/>
          <w:highlight w:val="none"/>
          <w:u w:val="single"/>
          <w:lang w:val="zh-CN"/>
        </w:rPr>
        <w:t xml:space="preserve"> （盖章）                 </w:t>
      </w:r>
    </w:p>
    <w:p w14:paraId="0D245F01">
      <w:pPr>
        <w:adjustRightInd w:val="0"/>
        <w:snapToGrid w:val="0"/>
        <w:spacing w:line="360" w:lineRule="auto"/>
        <w:jc w:val="right"/>
        <w:rPr>
          <w:rFonts w:ascii="宋体" w:hAnsi="宋体"/>
          <w:kern w:val="0"/>
          <w:sz w:val="24"/>
          <w:szCs w:val="24"/>
          <w:highlight w:val="none"/>
        </w:rPr>
      </w:pPr>
      <w:r>
        <w:rPr>
          <w:rFonts w:ascii="宋体" w:hAnsi="宋体" w:cs="宋体"/>
          <w:spacing w:val="7"/>
          <w:kern w:val="0"/>
          <w:sz w:val="24"/>
          <w:szCs w:val="24"/>
          <w:highlight w:val="none"/>
          <w:u w:val="single"/>
        </w:rPr>
        <w:t xml:space="preserve">   </w:t>
      </w:r>
      <w:r>
        <w:rPr>
          <w:rFonts w:hint="eastAsia" w:ascii="宋体" w:hAnsi="宋体" w:cs="宋体"/>
          <w:kern w:val="0"/>
          <w:sz w:val="24"/>
          <w:szCs w:val="24"/>
          <w:highlight w:val="none"/>
          <w:lang w:val="zh-CN"/>
        </w:rPr>
        <w:t>年</w:t>
      </w:r>
      <w:r>
        <w:rPr>
          <w:rFonts w:ascii="宋体" w:hAnsi="宋体" w:cs="宋体"/>
          <w:spacing w:val="7"/>
          <w:kern w:val="0"/>
          <w:sz w:val="24"/>
          <w:szCs w:val="24"/>
          <w:highlight w:val="none"/>
          <w:u w:val="single"/>
        </w:rPr>
        <w:t xml:space="preserve">   </w:t>
      </w:r>
      <w:r>
        <w:rPr>
          <w:rFonts w:hint="eastAsia" w:ascii="宋体" w:hAnsi="宋体" w:cs="宋体"/>
          <w:kern w:val="0"/>
          <w:sz w:val="24"/>
          <w:szCs w:val="24"/>
          <w:highlight w:val="none"/>
          <w:lang w:val="zh-CN"/>
        </w:rPr>
        <w:t>月</w:t>
      </w:r>
      <w:r>
        <w:rPr>
          <w:rFonts w:ascii="宋体" w:hAnsi="宋体" w:cs="宋体"/>
          <w:spacing w:val="7"/>
          <w:kern w:val="0"/>
          <w:sz w:val="24"/>
          <w:szCs w:val="24"/>
          <w:highlight w:val="none"/>
          <w:u w:val="single"/>
        </w:rPr>
        <w:t xml:space="preserve">   </w:t>
      </w:r>
      <w:r>
        <w:rPr>
          <w:rFonts w:hint="eastAsia" w:ascii="宋体" w:hAnsi="宋体" w:cs="宋体"/>
          <w:kern w:val="0"/>
          <w:sz w:val="24"/>
          <w:szCs w:val="24"/>
          <w:highlight w:val="none"/>
          <w:lang w:val="zh-CN"/>
        </w:rPr>
        <w:t>日</w:t>
      </w:r>
    </w:p>
    <w:bookmarkEnd w:id="111"/>
    <w:p w14:paraId="1EF01344">
      <w:pPr>
        <w:spacing w:line="500" w:lineRule="exact"/>
        <w:jc w:val="center"/>
        <w:outlineLvl w:val="0"/>
        <w:rPr>
          <w:rFonts w:hint="eastAsia" w:ascii="宋体" w:hAnsi="宋体" w:eastAsia="宋体" w:cs="宋体"/>
          <w:bCs/>
          <w:color w:val="auto"/>
          <w:sz w:val="36"/>
          <w:szCs w:val="36"/>
          <w:highlight w:val="none"/>
        </w:rPr>
      </w:pPr>
      <w:r>
        <w:rPr>
          <w:rFonts w:ascii="宋体" w:hAnsi="宋体" w:cs="宋体"/>
          <w:b/>
          <w:sz w:val="36"/>
          <w:szCs w:val="36"/>
          <w:highlight w:val="none"/>
        </w:rPr>
        <w:br w:type="page"/>
      </w:r>
      <w:r>
        <w:rPr>
          <w:rFonts w:hint="eastAsia" w:ascii="宋体" w:hAnsi="宋体" w:eastAsia="宋体" w:cs="宋体"/>
          <w:bCs/>
          <w:color w:val="auto"/>
          <w:sz w:val="36"/>
          <w:szCs w:val="36"/>
          <w:highlight w:val="none"/>
        </w:rPr>
        <w:t>第二部分  投标须知</w:t>
      </w:r>
    </w:p>
    <w:p w14:paraId="38724B35">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4" w:name="_Toc16938519"/>
      <w:bookmarkStart w:id="5" w:name="_Toc120614214"/>
      <w:bookmarkStart w:id="6" w:name="_Toc20823275"/>
      <w:bookmarkStart w:id="7" w:name="_Toc513029203"/>
      <w:r>
        <w:rPr>
          <w:rFonts w:hint="eastAsia" w:ascii="宋体" w:hAnsi="宋体" w:eastAsia="宋体" w:cs="宋体"/>
          <w:color w:val="auto"/>
          <w:sz w:val="24"/>
          <w:szCs w:val="24"/>
          <w:highlight w:val="none"/>
        </w:rPr>
        <w:t>（一）总则</w:t>
      </w:r>
      <w:bookmarkEnd w:id="4"/>
      <w:bookmarkEnd w:id="5"/>
      <w:bookmarkEnd w:id="6"/>
      <w:bookmarkEnd w:id="7"/>
    </w:p>
    <w:p w14:paraId="3B6C63A1">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8" w:name="_Hlt16619475"/>
      <w:bookmarkEnd w:id="8"/>
      <w:bookmarkStart w:id="9" w:name="_Toc458694821"/>
      <w:bookmarkStart w:id="10" w:name="_Toc20823276"/>
      <w:bookmarkStart w:id="11" w:name="_Toc513029204"/>
      <w:bookmarkStart w:id="12" w:name="_Toc16938520"/>
      <w:r>
        <w:rPr>
          <w:rFonts w:hint="eastAsia" w:ascii="宋体" w:hAnsi="宋体" w:eastAsia="宋体" w:cs="宋体"/>
          <w:color w:val="auto"/>
          <w:sz w:val="24"/>
          <w:szCs w:val="24"/>
          <w:highlight w:val="none"/>
        </w:rPr>
        <w:t>1</w:t>
      </w:r>
      <w:bookmarkEnd w:id="9"/>
      <w:r>
        <w:rPr>
          <w:rFonts w:hint="eastAsia" w:ascii="宋体" w:hAnsi="宋体" w:eastAsia="宋体" w:cs="宋体"/>
          <w:color w:val="auto"/>
          <w:sz w:val="24"/>
          <w:szCs w:val="24"/>
          <w:highlight w:val="none"/>
        </w:rPr>
        <w:t>.招标方式</w:t>
      </w:r>
      <w:bookmarkEnd w:id="10"/>
      <w:bookmarkEnd w:id="11"/>
      <w:bookmarkEnd w:id="12"/>
    </w:p>
    <w:p w14:paraId="6517ADC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1.1本次招标采取公开招标方式，本招标文件仅适用于招标公告中所述项目。</w:t>
      </w:r>
    </w:p>
    <w:p w14:paraId="433FB0AC">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lang w:eastAsia="zh-CN"/>
        </w:rPr>
      </w:pPr>
      <w:bookmarkStart w:id="13" w:name="_Toc16938521"/>
      <w:bookmarkStart w:id="14" w:name="_Toc20823277"/>
      <w:bookmarkStart w:id="15" w:name="_Toc513029205"/>
      <w:r>
        <w:rPr>
          <w:rFonts w:hint="eastAsia" w:ascii="宋体" w:hAnsi="宋体" w:eastAsia="宋体" w:cs="宋体"/>
          <w:color w:val="auto"/>
          <w:sz w:val="24"/>
          <w:szCs w:val="24"/>
          <w:highlight w:val="none"/>
        </w:rPr>
        <w:t>2.合格的</w:t>
      </w:r>
      <w:bookmarkEnd w:id="13"/>
      <w:bookmarkEnd w:id="14"/>
      <w:bookmarkEnd w:id="15"/>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p>
    <w:p w14:paraId="767D70F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2.1满足招标公告中</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的资格要求的规定。</w:t>
      </w:r>
    </w:p>
    <w:p w14:paraId="438295E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2.2满足本文件实质性条款的规定。</w:t>
      </w:r>
    </w:p>
    <w:p w14:paraId="70CED6B1">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6" w:name="_Toc20823278"/>
      <w:bookmarkStart w:id="17" w:name="_Toc16938522"/>
      <w:bookmarkStart w:id="18" w:name="_Toc513029206"/>
      <w:r>
        <w:rPr>
          <w:rFonts w:hint="eastAsia" w:ascii="宋体" w:hAnsi="宋体" w:eastAsia="宋体" w:cs="宋体"/>
          <w:color w:val="auto"/>
          <w:sz w:val="24"/>
          <w:szCs w:val="24"/>
          <w:highlight w:val="none"/>
        </w:rPr>
        <w:t>3.适用法律</w:t>
      </w:r>
      <w:bookmarkEnd w:id="16"/>
      <w:bookmarkEnd w:id="17"/>
      <w:bookmarkEnd w:id="18"/>
    </w:p>
    <w:p w14:paraId="1D610EF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3.1本次招标及由此产生的合同受中华人民共和国有关的法律法规制约和保护。</w:t>
      </w:r>
    </w:p>
    <w:p w14:paraId="0291A1A2">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9" w:name="_Toc16938523"/>
      <w:bookmarkStart w:id="20" w:name="_Toc513029207"/>
      <w:bookmarkStart w:id="21" w:name="_Toc20823279"/>
      <w:bookmarkStart w:id="22" w:name="_Toc462564067"/>
      <w:r>
        <w:rPr>
          <w:rFonts w:hint="eastAsia" w:ascii="宋体" w:hAnsi="宋体" w:eastAsia="宋体" w:cs="宋体"/>
          <w:color w:val="auto"/>
          <w:sz w:val="24"/>
          <w:szCs w:val="24"/>
          <w:highlight w:val="none"/>
        </w:rPr>
        <w:t>4.投标费用</w:t>
      </w:r>
      <w:bookmarkEnd w:id="19"/>
      <w:bookmarkEnd w:id="20"/>
      <w:bookmarkEnd w:id="21"/>
      <w:bookmarkEnd w:id="22"/>
    </w:p>
    <w:p w14:paraId="40EA825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应自行承担所有与参加投标有关的费用，无论招标过程中的做法和结果如何，采购人在任何情况下均无义务和责任承担这些费用。</w:t>
      </w:r>
    </w:p>
    <w:p w14:paraId="118F32ED">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w:t>
      </w:r>
      <w:r>
        <w:rPr>
          <w:rFonts w:hint="eastAsia" w:ascii="宋体" w:hAnsi="宋体" w:cs="宋体"/>
          <w:sz w:val="24"/>
          <w:highlight w:val="none"/>
        </w:rPr>
        <w:t>本项目采购代理费由中标人支付。</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采购代理费按</w:t>
      </w:r>
      <w:r>
        <w:rPr>
          <w:rFonts w:hint="eastAsia" w:ascii="宋体" w:hAnsi="宋体" w:cs="宋体"/>
          <w:sz w:val="24"/>
          <w:szCs w:val="24"/>
          <w:highlight w:val="none"/>
        </w:rPr>
        <w:t>《江苏省招标代理服务收费的指导意见》（苏招协[2022]002）</w:t>
      </w:r>
      <w:r>
        <w:rPr>
          <w:rFonts w:hint="eastAsia" w:ascii="宋体" w:hAnsi="宋体" w:cs="宋体"/>
          <w:sz w:val="24"/>
          <w:szCs w:val="24"/>
          <w:highlight w:val="none"/>
          <w:lang w:val="en-US" w:eastAsia="zh-CN"/>
        </w:rPr>
        <w:t>收费标准</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60%计取</w:t>
      </w:r>
      <w:r>
        <w:rPr>
          <w:rFonts w:hint="eastAsia" w:ascii="宋体" w:hAnsi="宋体" w:cs="宋体"/>
          <w:sz w:val="24"/>
          <w:highlight w:val="none"/>
        </w:rPr>
        <w:t>；此部分费用包含在投标报价中，不单独计量支付，中标人应在领取中标通知书的同时一次性向采购代理单位支付（按照采购人与代理单位签订的代理合同执行）。</w:t>
      </w:r>
    </w:p>
    <w:p w14:paraId="2FD23796">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643790B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一旦参加本项目采购活动，即被认为接受了本招标文件的规定和约束。</w:t>
      </w:r>
    </w:p>
    <w:p w14:paraId="2BF67226">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4B497E8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招标文件需求部分（</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资格要求、项目需求、商务技术评分标准）由采购人解释，</w:t>
      </w:r>
      <w:r>
        <w:rPr>
          <w:rFonts w:hint="eastAsia" w:ascii="宋体" w:hAnsi="宋体" w:eastAsia="宋体" w:cs="宋体"/>
          <w:color w:val="auto"/>
          <w:sz w:val="24"/>
          <w:szCs w:val="24"/>
          <w:highlight w:val="none"/>
          <w:lang w:eastAsia="zh-CN"/>
        </w:rPr>
        <w:t>其他部分</w:t>
      </w:r>
      <w:r>
        <w:rPr>
          <w:rFonts w:hint="eastAsia" w:ascii="宋体" w:hAnsi="宋体" w:eastAsia="宋体" w:cs="宋体"/>
          <w:color w:val="auto"/>
          <w:sz w:val="24"/>
          <w:szCs w:val="24"/>
          <w:highlight w:val="none"/>
        </w:rPr>
        <w:t>由采购代理机构解释。</w:t>
      </w:r>
    </w:p>
    <w:p w14:paraId="3103DB99">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23" w:name="_Toc16938525"/>
      <w:bookmarkStart w:id="24" w:name="_Toc20823281"/>
      <w:bookmarkStart w:id="25" w:name="_Toc513029209"/>
      <w:bookmarkStart w:id="26" w:name="_Toc120614215"/>
      <w:r>
        <w:rPr>
          <w:rFonts w:hint="eastAsia" w:ascii="宋体" w:hAnsi="宋体" w:eastAsia="宋体" w:cs="宋体"/>
          <w:color w:val="auto"/>
          <w:sz w:val="24"/>
          <w:szCs w:val="24"/>
          <w:highlight w:val="none"/>
        </w:rPr>
        <w:t>（二）招标文件</w:t>
      </w:r>
      <w:bookmarkEnd w:id="23"/>
      <w:bookmarkEnd w:id="24"/>
      <w:bookmarkEnd w:id="25"/>
      <w:bookmarkEnd w:id="26"/>
    </w:p>
    <w:p w14:paraId="37FBC7F7">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27" w:name="_Toc513029210"/>
      <w:bookmarkStart w:id="28" w:name="_Toc16938526"/>
      <w:bookmarkStart w:id="29" w:name="_Toc20823282"/>
      <w:r>
        <w:rPr>
          <w:rFonts w:hint="eastAsia" w:ascii="宋体" w:hAnsi="宋体" w:eastAsia="宋体" w:cs="宋体"/>
          <w:color w:val="auto"/>
          <w:sz w:val="24"/>
          <w:szCs w:val="24"/>
          <w:highlight w:val="none"/>
        </w:rPr>
        <w:t>1.招标文件构成</w:t>
      </w:r>
      <w:bookmarkEnd w:id="27"/>
      <w:bookmarkEnd w:id="28"/>
      <w:bookmarkEnd w:id="29"/>
    </w:p>
    <w:p w14:paraId="0905644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招标文件由以下部分组成：</w:t>
      </w:r>
    </w:p>
    <w:p w14:paraId="50FB207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4EFD5E5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（2）投标须知</w:t>
      </w:r>
    </w:p>
    <w:p w14:paraId="6C71E5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（3）项目需求</w:t>
      </w:r>
    </w:p>
    <w:p w14:paraId="0031D69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评标方法与评标标准</w:t>
      </w:r>
    </w:p>
    <w:p w14:paraId="6F41739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w:t>
      </w:r>
    </w:p>
    <w:p w14:paraId="5B44036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）投标文件组成</w:t>
      </w:r>
    </w:p>
    <w:p w14:paraId="3878B5B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）附件（如有）</w:t>
      </w:r>
    </w:p>
    <w:p w14:paraId="4FB9102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请仔细检查招标文件是否齐全，如有缺漏请立即与采购人或采购代理机构联系解决。</w:t>
      </w:r>
    </w:p>
    <w:p w14:paraId="4266202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自行承担。</w:t>
      </w:r>
    </w:p>
    <w:p w14:paraId="0EF9DD17">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30" w:name="_Toc513029211"/>
      <w:bookmarkStart w:id="31" w:name="_Toc20823283"/>
      <w:bookmarkStart w:id="32" w:name="_Toc16938527"/>
      <w:bookmarkStart w:id="33" w:name="_Toc462564070"/>
      <w:r>
        <w:rPr>
          <w:rFonts w:hint="eastAsia" w:ascii="宋体" w:hAnsi="宋体" w:eastAsia="宋体" w:cs="宋体"/>
          <w:color w:val="auto"/>
          <w:sz w:val="24"/>
          <w:szCs w:val="24"/>
          <w:highlight w:val="none"/>
        </w:rPr>
        <w:t>2.招标文件的澄清</w:t>
      </w:r>
      <w:bookmarkEnd w:id="30"/>
      <w:bookmarkEnd w:id="31"/>
      <w:bookmarkEnd w:id="32"/>
      <w:bookmarkEnd w:id="33"/>
    </w:p>
    <w:p w14:paraId="7B54506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任何要求对招标文件进行澄清的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，应在投标截止期十日前按招标公告中的通讯地址，以书面形式通知采购人。采购人有权对发出的招标文件进行必要的澄清或修改</w:t>
      </w:r>
      <w:r>
        <w:rPr>
          <w:rFonts w:hint="eastAsia" w:ascii="宋体" w:hAnsi="宋体" w:eastAsia="宋体" w:cs="宋体"/>
          <w:color w:val="auto"/>
          <w:sz w:val="24"/>
          <w:szCs w:val="24"/>
          <w:highlight w:val="none"/>
          <w:lang w:eastAsia="zh-CN"/>
        </w:rPr>
        <w:t>。</w:t>
      </w:r>
    </w:p>
    <w:p w14:paraId="6EEE1D8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2.2采购人视情组织答疑会</w:t>
      </w:r>
    </w:p>
    <w:p w14:paraId="1C67C88A">
      <w:pPr>
        <w:pStyle w:val="6"/>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34" w:name="_Toc513029212"/>
      <w:bookmarkStart w:id="35" w:name="_Toc16938528"/>
      <w:bookmarkStart w:id="36" w:name="_Toc462564071"/>
      <w:bookmarkStart w:id="37" w:name="_Toc20823284"/>
      <w:r>
        <w:rPr>
          <w:rFonts w:hint="eastAsia" w:ascii="宋体" w:hAnsi="宋体" w:eastAsia="宋体" w:cs="宋体"/>
          <w:color w:val="auto"/>
          <w:sz w:val="24"/>
          <w:szCs w:val="24"/>
          <w:highlight w:val="none"/>
        </w:rPr>
        <w:t>3.招标文件的修改</w:t>
      </w:r>
      <w:bookmarkEnd w:id="34"/>
      <w:bookmarkEnd w:id="35"/>
      <w:bookmarkEnd w:id="36"/>
      <w:bookmarkEnd w:id="37"/>
    </w:p>
    <w:p w14:paraId="0BBE9D1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color w:val="auto"/>
          <w:sz w:val="24"/>
          <w:szCs w:val="24"/>
          <w:highlight w:val="none"/>
        </w:rPr>
        <w:t>在投标截止时间前，采购人或采购代理机构可以对招标文件进行修改。</w:t>
      </w:r>
    </w:p>
    <w:p w14:paraId="3DA5810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3.2</w:t>
      </w:r>
      <w:r>
        <w:rPr>
          <w:rFonts w:hint="eastAsia" w:ascii="宋体" w:hAnsi="宋体" w:eastAsia="宋体" w:cs="宋体"/>
          <w:color w:val="auto"/>
          <w:sz w:val="24"/>
          <w:szCs w:val="24"/>
          <w:highlight w:val="none"/>
        </w:rPr>
        <w:t>采购人或采购代理机构有权按照法定的要求推迟投标截止日期和开标日期。</w:t>
      </w:r>
    </w:p>
    <w:p w14:paraId="610304C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w:t>
      </w:r>
      <w:r>
        <w:rPr>
          <w:rFonts w:hint="eastAsia" w:ascii="宋体" w:hAnsi="宋体" w:eastAsia="宋体" w:cs="宋体"/>
          <w:color w:val="auto"/>
          <w:sz w:val="24"/>
          <w:szCs w:val="24"/>
          <w:highlight w:val="none"/>
        </w:rPr>
        <w:t>招标文件的修改将在</w:t>
      </w:r>
      <w:r>
        <w:rPr>
          <w:rFonts w:hint="eastAsia" w:ascii="宋体" w:hAnsi="宋体" w:cs="宋体"/>
          <w:color w:val="auto"/>
          <w:sz w:val="24"/>
          <w:szCs w:val="24"/>
          <w:highlight w:val="none"/>
          <w:lang w:eastAsia="zh-CN"/>
        </w:rPr>
        <w:t>南通市交通运输局网</w:t>
      </w:r>
      <w:r>
        <w:rPr>
          <w:rFonts w:hint="eastAsia" w:ascii="宋体" w:hAnsi="宋体" w:eastAsia="宋体" w:cs="宋体"/>
          <w:color w:val="auto"/>
          <w:sz w:val="24"/>
          <w:szCs w:val="24"/>
          <w:highlight w:val="none"/>
        </w:rPr>
        <w:t>公布，补充文件将作为招标文件的组成部分，并对</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具有约束力。</w:t>
      </w:r>
    </w:p>
    <w:p w14:paraId="57F1A0D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sz w:val="24"/>
          <w:highlight w:val="none"/>
          <w:lang w:val="en-US" w:eastAsia="zh-CN"/>
        </w:rPr>
        <w:t>3.4</w:t>
      </w:r>
      <w:r>
        <w:rPr>
          <w:rFonts w:hint="eastAsia" w:ascii="宋体" w:hAnsi="宋体"/>
          <w:sz w:val="24"/>
          <w:highlight w:val="none"/>
        </w:rPr>
        <w:t>修改</w:t>
      </w:r>
      <w:r>
        <w:rPr>
          <w:rFonts w:ascii="宋体" w:hAnsi="宋体"/>
          <w:sz w:val="24"/>
          <w:highlight w:val="none"/>
        </w:rPr>
        <w:t>的内容可能影响</w:t>
      </w:r>
      <w:r>
        <w:rPr>
          <w:rFonts w:hint="eastAsia" w:ascii="宋体" w:hAnsi="宋体"/>
          <w:sz w:val="24"/>
          <w:highlight w:val="none"/>
        </w:rPr>
        <w:t>投标</w:t>
      </w:r>
      <w:r>
        <w:rPr>
          <w:rFonts w:ascii="宋体" w:hAnsi="宋体"/>
          <w:sz w:val="24"/>
          <w:highlight w:val="none"/>
        </w:rPr>
        <w:t>文件编制的，</w:t>
      </w:r>
      <w:r>
        <w:rPr>
          <w:rFonts w:hint="eastAsia" w:ascii="宋体" w:hAnsi="宋体"/>
          <w:sz w:val="24"/>
          <w:highlight w:val="none"/>
        </w:rPr>
        <w:t>采购人</w:t>
      </w:r>
      <w:r>
        <w:rPr>
          <w:rFonts w:ascii="宋体" w:hAnsi="宋体"/>
          <w:sz w:val="24"/>
          <w:highlight w:val="none"/>
        </w:rPr>
        <w:t>将在投标截止时间</w:t>
      </w:r>
      <w:r>
        <w:rPr>
          <w:rFonts w:hint="eastAsia" w:ascii="宋体" w:hAnsi="宋体"/>
          <w:sz w:val="24"/>
          <w:highlight w:val="none"/>
          <w:lang w:val="en-US" w:eastAsia="zh-CN"/>
        </w:rPr>
        <w:t>15</w:t>
      </w:r>
      <w:r>
        <w:rPr>
          <w:rFonts w:ascii="宋体" w:hAnsi="宋体"/>
          <w:sz w:val="24"/>
          <w:highlight w:val="none"/>
        </w:rPr>
        <w:t>日前，发布补充说明、澄清，不足</w:t>
      </w:r>
      <w:r>
        <w:rPr>
          <w:rFonts w:hint="eastAsia" w:ascii="宋体" w:hAnsi="宋体"/>
          <w:sz w:val="24"/>
          <w:highlight w:val="none"/>
          <w:lang w:val="en-US" w:eastAsia="zh-CN"/>
        </w:rPr>
        <w:t>15</w:t>
      </w:r>
      <w:r>
        <w:rPr>
          <w:rFonts w:ascii="宋体" w:hAnsi="宋体"/>
          <w:sz w:val="24"/>
          <w:highlight w:val="none"/>
        </w:rPr>
        <w:t>日的，应当顺延提交投标文件的截止时间。</w:t>
      </w:r>
    </w:p>
    <w:p w14:paraId="3AD4E3B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对采购人提供的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文件所做出的推论、解释和结论，采购人概不负责。</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由于对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文件的任何推论和误解以及采购人对有关问题的口头解释所造成的后果，均由各潜在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自负。</w:t>
      </w:r>
    </w:p>
    <w:p w14:paraId="75EB71FD">
      <w:pPr>
        <w:pStyle w:val="5"/>
        <w:adjustRightInd w:val="0"/>
        <w:snapToGrid w:val="0"/>
        <w:spacing w:before="0" w:after="0" w:line="360" w:lineRule="auto"/>
        <w:ind w:firstLine="482" w:firstLineChars="200"/>
        <w:rPr>
          <w:rFonts w:ascii="宋体" w:hAnsi="宋体" w:cs="宋体"/>
          <w:sz w:val="24"/>
          <w:szCs w:val="24"/>
          <w:highlight w:val="none"/>
        </w:rPr>
      </w:pPr>
      <w:bookmarkStart w:id="38" w:name="_Toc16938529"/>
      <w:bookmarkStart w:id="39" w:name="_Toc462564072"/>
      <w:bookmarkStart w:id="40" w:name="_Toc120614216"/>
      <w:bookmarkStart w:id="41" w:name="_Toc513029213"/>
      <w:bookmarkStart w:id="42" w:name="_Toc20823285"/>
      <w:r>
        <w:rPr>
          <w:rFonts w:hint="eastAsia" w:ascii="宋体" w:hAnsi="宋体" w:cs="宋体"/>
          <w:sz w:val="24"/>
          <w:szCs w:val="24"/>
          <w:highlight w:val="none"/>
        </w:rPr>
        <w:t>（三）投标文件的编制</w:t>
      </w:r>
      <w:bookmarkEnd w:id="38"/>
      <w:bookmarkEnd w:id="39"/>
      <w:bookmarkEnd w:id="40"/>
      <w:bookmarkEnd w:id="41"/>
      <w:bookmarkEnd w:id="42"/>
    </w:p>
    <w:p w14:paraId="7F85B1EB">
      <w:pPr>
        <w:pStyle w:val="6"/>
        <w:adjustRightInd w:val="0"/>
        <w:snapToGrid w:val="0"/>
        <w:spacing w:line="360" w:lineRule="auto"/>
        <w:ind w:firstLine="480" w:firstLineChars="200"/>
        <w:jc w:val="both"/>
        <w:rPr>
          <w:rFonts w:ascii="宋体" w:hAnsi="宋体" w:eastAsia="宋体" w:cs="宋体"/>
          <w:bCs/>
          <w:sz w:val="24"/>
          <w:szCs w:val="24"/>
          <w:highlight w:val="none"/>
        </w:rPr>
      </w:pPr>
      <w:bookmarkStart w:id="43" w:name="_Toc462564073"/>
      <w:bookmarkStart w:id="44" w:name="_Toc16938530"/>
      <w:bookmarkStart w:id="45" w:name="_Toc20823286"/>
      <w:bookmarkStart w:id="46" w:name="_Toc513029214"/>
      <w:r>
        <w:rPr>
          <w:rFonts w:hint="eastAsia" w:ascii="宋体" w:hAnsi="宋体" w:eastAsia="宋体" w:cs="宋体"/>
          <w:sz w:val="24"/>
          <w:szCs w:val="24"/>
          <w:highlight w:val="none"/>
        </w:rPr>
        <w:t>1.投标文件的语言及度量衡单位</w:t>
      </w:r>
      <w:bookmarkEnd w:id="43"/>
      <w:bookmarkEnd w:id="44"/>
      <w:bookmarkEnd w:id="45"/>
      <w:bookmarkEnd w:id="46"/>
    </w:p>
    <w:p w14:paraId="69166A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1BA8BA3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14B11F94">
      <w:pPr>
        <w:pStyle w:val="6"/>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462564074"/>
      <w:bookmarkStart w:id="48" w:name="_Toc20823287"/>
      <w:bookmarkStart w:id="49" w:name="_Toc16938531"/>
      <w:bookmarkStart w:id="50" w:name="_Toc513029215"/>
      <w:r>
        <w:rPr>
          <w:rFonts w:hint="eastAsia" w:ascii="宋体" w:hAnsi="宋体" w:eastAsia="宋体" w:cs="宋体"/>
          <w:sz w:val="24"/>
          <w:szCs w:val="24"/>
          <w:highlight w:val="none"/>
        </w:rPr>
        <w:t>2.投标文件构成</w:t>
      </w:r>
      <w:bookmarkEnd w:id="47"/>
      <w:bookmarkEnd w:id="48"/>
      <w:bookmarkEnd w:id="49"/>
      <w:bookmarkEnd w:id="50"/>
    </w:p>
    <w:p w14:paraId="204CE75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4505021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42FA5E8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2B348442">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1049B2F1">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2714025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1854BFF5">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6E11A842">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0DE3A3A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147B5E4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3E0DD8AE">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5E7427B9">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3ACBF25F">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1DC9D89E">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02778F74">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4ADB1CA9">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3850A205">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7B4C2A8E">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7020651D">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4782F5F2">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1196150A">
      <w:pPr>
        <w:pStyle w:val="6"/>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670360"/>
      <w:bookmarkEnd w:id="51"/>
      <w:bookmarkStart w:id="52" w:name="_Hlt26668975"/>
      <w:bookmarkEnd w:id="52"/>
      <w:bookmarkStart w:id="53" w:name="_Hlt26954838"/>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1A508E4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7B3E4CA3">
      <w:pPr>
        <w:pStyle w:val="6"/>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5BD419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70019D01">
      <w:pPr>
        <w:pStyle w:val="5"/>
        <w:adjustRightInd w:val="0"/>
        <w:snapToGrid w:val="0"/>
        <w:spacing w:before="0" w:after="0" w:line="360" w:lineRule="auto"/>
        <w:ind w:firstLine="482" w:firstLineChars="200"/>
        <w:rPr>
          <w:rFonts w:ascii="宋体" w:hAnsi="宋体" w:cs="宋体"/>
          <w:sz w:val="24"/>
          <w:szCs w:val="24"/>
          <w:highlight w:val="none"/>
        </w:rPr>
      </w:pPr>
      <w:bookmarkStart w:id="56" w:name="_Hlt26954739"/>
      <w:bookmarkEnd w:id="56"/>
      <w:bookmarkStart w:id="57" w:name="_Hlt26954852"/>
      <w:bookmarkEnd w:id="57"/>
      <w:bookmarkStart w:id="58" w:name="_Toc120614217"/>
      <w:bookmarkStart w:id="59" w:name="_Toc20823296"/>
      <w:bookmarkStart w:id="60" w:name="_Toc16938540"/>
      <w:bookmarkStart w:id="61" w:name="_Toc513029224"/>
      <w:r>
        <w:rPr>
          <w:rFonts w:hint="eastAsia" w:ascii="宋体" w:hAnsi="宋体" w:cs="宋体"/>
          <w:sz w:val="24"/>
          <w:szCs w:val="24"/>
          <w:highlight w:val="none"/>
        </w:rPr>
        <w:t>（四）投标文件的递交</w:t>
      </w:r>
      <w:bookmarkEnd w:id="58"/>
      <w:bookmarkEnd w:id="59"/>
      <w:bookmarkEnd w:id="60"/>
      <w:bookmarkEnd w:id="61"/>
    </w:p>
    <w:p w14:paraId="393841DF">
      <w:pPr>
        <w:adjustRightInd w:val="0"/>
        <w:snapToGrid w:val="0"/>
        <w:spacing w:line="360" w:lineRule="auto"/>
        <w:ind w:firstLine="480" w:firstLineChars="200"/>
        <w:rPr>
          <w:rFonts w:ascii="宋体" w:hAnsi="宋体" w:cs="宋体"/>
          <w:bCs/>
          <w:sz w:val="24"/>
          <w:highlight w:val="none"/>
        </w:rPr>
      </w:pPr>
      <w:bookmarkStart w:id="62" w:name="_Toc20823298"/>
      <w:bookmarkStart w:id="63" w:name="_Toc16938542"/>
      <w:bookmarkStart w:id="64" w:name="_Toc513029226"/>
      <w:r>
        <w:rPr>
          <w:rFonts w:hint="eastAsia" w:ascii="宋体" w:hAnsi="宋体" w:cs="宋体"/>
          <w:bCs/>
          <w:sz w:val="24"/>
          <w:highlight w:val="none"/>
        </w:rPr>
        <w:t>1.投标文件的递交</w:t>
      </w:r>
    </w:p>
    <w:p w14:paraId="2A2F2D0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1DF867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4664A95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1F3C1F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5685E1BA">
      <w:pPr>
        <w:adjustRightInd w:val="0"/>
        <w:snapToGrid w:val="0"/>
        <w:spacing w:line="360" w:lineRule="auto"/>
        <w:ind w:firstLine="480" w:firstLineChars="200"/>
        <w:rPr>
          <w:rFonts w:ascii="宋体" w:hAnsi="宋体" w:cs="宋体"/>
          <w:bCs/>
          <w:sz w:val="24"/>
          <w:highlight w:val="none"/>
        </w:rPr>
      </w:pPr>
      <w:bookmarkStart w:id="65" w:name="_Toc513029227"/>
      <w:bookmarkStart w:id="66" w:name="_Toc16938543"/>
      <w:bookmarkStart w:id="67" w:name="_Toc20823299"/>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5CDF008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5CB68C86">
      <w:pPr>
        <w:adjustRightInd w:val="0"/>
        <w:snapToGrid w:val="0"/>
        <w:spacing w:line="360" w:lineRule="auto"/>
        <w:ind w:firstLine="480" w:firstLineChars="200"/>
        <w:rPr>
          <w:rFonts w:ascii="宋体" w:hAnsi="宋体" w:cs="宋体"/>
          <w:bCs/>
          <w:sz w:val="24"/>
          <w:highlight w:val="none"/>
        </w:rPr>
      </w:pPr>
      <w:bookmarkStart w:id="68" w:name="_Toc16938544"/>
      <w:bookmarkStart w:id="69" w:name="_Toc20823300"/>
      <w:bookmarkStart w:id="70" w:name="_Toc513029228"/>
      <w:r>
        <w:rPr>
          <w:rFonts w:hint="eastAsia" w:ascii="宋体" w:hAnsi="宋体" w:cs="宋体"/>
          <w:bCs/>
          <w:sz w:val="24"/>
          <w:highlight w:val="none"/>
        </w:rPr>
        <w:t>4.投标文件的撤回和修改</w:t>
      </w:r>
      <w:bookmarkEnd w:id="68"/>
      <w:bookmarkEnd w:id="69"/>
      <w:bookmarkEnd w:id="70"/>
    </w:p>
    <w:p w14:paraId="51A51B9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3AD6FB4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w:t>
      </w:r>
      <w:r>
        <w:rPr>
          <w:rFonts w:hint="eastAsia" w:ascii="宋体" w:hAnsi="宋体" w:cs="宋体"/>
          <w:bCs/>
          <w:sz w:val="24"/>
          <w:highlight w:val="none"/>
          <w:lang w:eastAsia="zh-CN"/>
        </w:rPr>
        <w:t>间之</w:t>
      </w:r>
      <w:r>
        <w:rPr>
          <w:rFonts w:hint="eastAsia" w:ascii="宋体" w:hAnsi="宋体" w:cs="宋体"/>
          <w:bCs/>
          <w:sz w:val="24"/>
          <w:highlight w:val="none"/>
        </w:rPr>
        <w:t>前，以书面的形式撤回其递交的投标文件。</w:t>
      </w:r>
    </w:p>
    <w:p w14:paraId="335A12E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358D6BB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0D2074A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102EFB7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3BA37C2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437B3BF8">
      <w:pPr>
        <w:pStyle w:val="5"/>
        <w:adjustRightInd w:val="0"/>
        <w:snapToGrid w:val="0"/>
        <w:spacing w:before="0" w:after="0" w:line="360" w:lineRule="auto"/>
        <w:ind w:firstLine="482" w:firstLineChars="200"/>
        <w:rPr>
          <w:rFonts w:ascii="宋体" w:hAnsi="宋体" w:cs="宋体"/>
          <w:sz w:val="24"/>
          <w:szCs w:val="24"/>
          <w:highlight w:val="none"/>
        </w:rPr>
      </w:pPr>
      <w:bookmarkStart w:id="71" w:name="_Toc120614218"/>
      <w:bookmarkStart w:id="72" w:name="_Toc513029229"/>
      <w:bookmarkStart w:id="73" w:name="_Toc16938545"/>
      <w:bookmarkStart w:id="74" w:name="_Toc20823301"/>
      <w:r>
        <w:rPr>
          <w:rFonts w:hint="eastAsia" w:ascii="宋体" w:hAnsi="宋体" w:cs="宋体"/>
          <w:sz w:val="24"/>
          <w:szCs w:val="24"/>
          <w:highlight w:val="none"/>
        </w:rPr>
        <w:t>（五）开标与评标</w:t>
      </w:r>
      <w:bookmarkEnd w:id="71"/>
      <w:bookmarkEnd w:id="72"/>
      <w:bookmarkEnd w:id="73"/>
      <w:bookmarkEnd w:id="74"/>
    </w:p>
    <w:p w14:paraId="30F1BD84">
      <w:pPr>
        <w:pStyle w:val="6"/>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16938546"/>
      <w:bookmarkStart w:id="76" w:name="_Toc513029230"/>
      <w:bookmarkStart w:id="77" w:name="_Toc20823302"/>
      <w:r>
        <w:rPr>
          <w:rFonts w:hint="eastAsia" w:ascii="宋体" w:hAnsi="宋体" w:eastAsia="宋体" w:cs="宋体"/>
          <w:sz w:val="24"/>
          <w:szCs w:val="24"/>
          <w:highlight w:val="none"/>
        </w:rPr>
        <w:t>1.开标</w:t>
      </w:r>
      <w:bookmarkEnd w:id="75"/>
      <w:bookmarkEnd w:id="76"/>
      <w:bookmarkEnd w:id="77"/>
    </w:p>
    <w:p w14:paraId="5093E2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54B3A931">
      <w:pPr>
        <w:adjustRightInd w:val="0"/>
        <w:snapToGrid w:val="0"/>
        <w:spacing w:line="360" w:lineRule="auto"/>
        <w:ind w:firstLine="480" w:firstLineChars="200"/>
        <w:rPr>
          <w:rFonts w:ascii="宋体" w:hAnsi="宋体" w:cs="宋体"/>
          <w:sz w:val="24"/>
          <w:highlight w:val="none"/>
        </w:rPr>
      </w:pPr>
      <w:bookmarkStart w:id="78" w:name="_Toc16938547"/>
      <w:bookmarkStart w:id="79" w:name="_Toc513029231"/>
      <w:bookmarkStart w:id="80" w:name="_Toc20823303"/>
      <w:r>
        <w:rPr>
          <w:rFonts w:hint="eastAsia" w:ascii="宋体" w:hAnsi="宋体" w:cs="宋体"/>
          <w:sz w:val="24"/>
          <w:highlight w:val="none"/>
        </w:rPr>
        <w:t>2.评标委员会</w:t>
      </w:r>
    </w:p>
    <w:p w14:paraId="00E89566">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7BD727A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2.2评委会由采购人代表和有关技术、经济等方面的专家组成，且人员构成符合有关规定。</w:t>
      </w:r>
    </w:p>
    <w:p w14:paraId="0659E06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5BBB94BB">
      <w:pPr>
        <w:pStyle w:val="6"/>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0CA009F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5FADB409">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55FBBA2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7CB7681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1DD8C4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6DBB8871">
      <w:pPr>
        <w:pStyle w:val="6"/>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513029232"/>
      <w:bookmarkStart w:id="82" w:name="_Toc20823304"/>
      <w:bookmarkStart w:id="83" w:name="_Toc16938548"/>
      <w:r>
        <w:rPr>
          <w:rFonts w:hint="eastAsia" w:ascii="宋体" w:hAnsi="宋体" w:eastAsia="宋体" w:cs="宋体"/>
          <w:sz w:val="24"/>
          <w:szCs w:val="24"/>
          <w:highlight w:val="none"/>
        </w:rPr>
        <w:t>4.投标文件的澄清</w:t>
      </w:r>
      <w:bookmarkEnd w:id="81"/>
      <w:bookmarkEnd w:id="82"/>
      <w:bookmarkEnd w:id="83"/>
    </w:p>
    <w:p w14:paraId="1A84A50F">
      <w:pPr>
        <w:adjustRightInd w:val="0"/>
        <w:snapToGrid w:val="0"/>
        <w:spacing w:line="360" w:lineRule="auto"/>
        <w:ind w:firstLine="480" w:firstLineChars="200"/>
        <w:rPr>
          <w:rFonts w:ascii="宋体" w:hAnsi="宋体" w:cs="宋体"/>
          <w:sz w:val="24"/>
          <w:highlight w:val="none"/>
        </w:rPr>
      </w:pPr>
      <w:bookmarkStart w:id="84" w:name="_Toc20823305"/>
      <w:bookmarkStart w:id="85" w:name="_Toc513029233"/>
      <w:bookmarkStart w:id="86" w:name="_Toc16938549"/>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31C0B0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273E66A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6F8F9E5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260308A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w:t>
      </w:r>
      <w:r>
        <w:rPr>
          <w:rFonts w:hint="eastAsia" w:ascii="宋体" w:hAnsi="宋体" w:cs="宋体"/>
          <w:sz w:val="24"/>
          <w:highlight w:val="none"/>
          <w:lang w:eastAsia="zh-CN"/>
        </w:rPr>
        <w:t>作出</w:t>
      </w:r>
      <w:r>
        <w:rPr>
          <w:rFonts w:hint="eastAsia" w:ascii="宋体" w:hAnsi="宋体" w:cs="宋体"/>
          <w:sz w:val="24"/>
          <w:highlight w:val="none"/>
        </w:rPr>
        <w:t>澄清、说明和补正，其风险由投标人自行承担。</w:t>
      </w:r>
    </w:p>
    <w:p w14:paraId="666695EB">
      <w:pPr>
        <w:pStyle w:val="6"/>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61D4C6C3">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4F66A8D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7331A574">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7C70D8A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1183E81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73D358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66D1176F">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5FB7B27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1F8F51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44A2F32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1B1C73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2F0AC95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73F3189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61EE56A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FFE5FDB">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7AC94A9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03CC5DCF">
      <w:pPr>
        <w:adjustRightInd w:val="0"/>
        <w:snapToGrid w:val="0"/>
        <w:spacing w:line="360" w:lineRule="auto"/>
        <w:ind w:firstLine="480" w:firstLineChars="200"/>
        <w:rPr>
          <w:rFonts w:ascii="宋体" w:hAnsi="宋体" w:cs="宋体"/>
          <w:sz w:val="24"/>
          <w:highlight w:val="none"/>
        </w:rPr>
      </w:pPr>
      <w:bookmarkStart w:id="87" w:name="_Toc20823306"/>
      <w:bookmarkStart w:id="88" w:name="_Toc16938550"/>
      <w:bookmarkStart w:id="89" w:name="_Toc513029234"/>
      <w:r>
        <w:rPr>
          <w:rFonts w:hint="eastAsia" w:ascii="宋体" w:hAnsi="宋体" w:cs="宋体"/>
          <w:sz w:val="24"/>
          <w:highlight w:val="none"/>
        </w:rPr>
        <w:t>5.7投标人在开、评标全过程中应保持通讯畅通，并安排专人与采购人或采购代理机构联系。</w:t>
      </w:r>
      <w:bookmarkEnd w:id="87"/>
      <w:bookmarkEnd w:id="88"/>
      <w:bookmarkEnd w:id="89"/>
    </w:p>
    <w:p w14:paraId="2960AF87">
      <w:pPr>
        <w:pStyle w:val="6"/>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0D63A945">
      <w:pPr>
        <w:adjustRightInd w:val="0"/>
        <w:snapToGrid w:val="0"/>
        <w:spacing w:line="360" w:lineRule="auto"/>
        <w:ind w:firstLine="480" w:firstLineChars="200"/>
        <w:rPr>
          <w:rFonts w:ascii="宋体" w:hAnsi="宋体" w:cs="宋体"/>
          <w:bCs/>
          <w:sz w:val="24"/>
          <w:highlight w:val="none"/>
        </w:rPr>
      </w:pPr>
      <w:bookmarkStart w:id="90" w:name="_Toc16938551"/>
      <w:bookmarkStart w:id="91" w:name="_Toc20823307"/>
      <w:bookmarkStart w:id="92" w:name="_Toc513029235"/>
      <w:r>
        <w:rPr>
          <w:rFonts w:hint="eastAsia" w:ascii="宋体" w:hAnsi="宋体" w:cs="宋体"/>
          <w:bCs/>
          <w:sz w:val="24"/>
          <w:highlight w:val="none"/>
        </w:rPr>
        <w:t>6.1无效投标条款</w:t>
      </w:r>
    </w:p>
    <w:p w14:paraId="36A73F9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347E0587">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4BF9ED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1294CFC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2F45BD5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0C3A1DB1">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1029F316">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2D1D157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lang w:val="en-US" w:eastAsia="zh-CN"/>
        </w:rPr>
        <w:t>政府采购</w:t>
      </w:r>
      <w:r>
        <w:rPr>
          <w:rFonts w:hint="eastAsia" w:ascii="宋体" w:hAnsi="宋体" w:cs="宋体"/>
          <w:sz w:val="24"/>
          <w:highlight w:val="none"/>
        </w:rPr>
        <w:t>严重</w:t>
      </w:r>
      <w:r>
        <w:rPr>
          <w:rFonts w:hint="eastAsia" w:ascii="宋体" w:hAnsi="宋体" w:cs="宋体"/>
          <w:sz w:val="24"/>
          <w:highlight w:val="none"/>
          <w:lang w:val="en-US" w:eastAsia="zh-CN"/>
        </w:rPr>
        <w:t>违法</w:t>
      </w:r>
      <w:r>
        <w:rPr>
          <w:rFonts w:hint="eastAsia" w:ascii="宋体" w:hAnsi="宋体" w:cs="宋体"/>
          <w:sz w:val="24"/>
          <w:highlight w:val="none"/>
        </w:rPr>
        <w:t>失信</w:t>
      </w:r>
      <w:r>
        <w:rPr>
          <w:rFonts w:hint="eastAsia" w:ascii="宋体" w:hAnsi="宋体" w:cs="宋体"/>
          <w:sz w:val="24"/>
          <w:highlight w:val="none"/>
          <w:lang w:val="en-US" w:eastAsia="zh-CN"/>
        </w:rPr>
        <w:t>行为记录</w:t>
      </w:r>
      <w:r>
        <w:rPr>
          <w:rFonts w:hint="eastAsia" w:ascii="宋体" w:hAnsi="宋体" w:cs="宋体"/>
          <w:sz w:val="24"/>
          <w:highlight w:val="none"/>
        </w:rPr>
        <w:t>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2470A35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69145D8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w:t>
      </w:r>
      <w:r>
        <w:rPr>
          <w:rFonts w:hint="eastAsia" w:ascii="宋体" w:hAnsi="宋体" w:cs="宋体"/>
          <w:bCs/>
          <w:sz w:val="24"/>
          <w:highlight w:val="none"/>
          <w:lang w:eastAsia="zh-CN"/>
        </w:rPr>
        <w:t>（</w:t>
      </w:r>
      <w:r>
        <w:rPr>
          <w:rFonts w:hint="eastAsia" w:ascii="宋体" w:hAnsi="宋体" w:cs="宋体"/>
          <w:bCs/>
          <w:sz w:val="24"/>
          <w:highlight w:val="none"/>
        </w:rPr>
        <w:t>一般不少于30分钟</w:t>
      </w:r>
      <w:r>
        <w:rPr>
          <w:rFonts w:hint="eastAsia" w:ascii="宋体" w:hAnsi="宋体" w:cs="宋体"/>
          <w:bCs/>
          <w:sz w:val="24"/>
          <w:highlight w:val="none"/>
          <w:lang w:eastAsia="zh-CN"/>
        </w:rPr>
        <w:t>）</w:t>
      </w:r>
      <w:r>
        <w:rPr>
          <w:rFonts w:hint="eastAsia" w:ascii="宋体" w:hAnsi="宋体" w:cs="宋体"/>
          <w:bCs/>
          <w:sz w:val="24"/>
          <w:highlight w:val="none"/>
        </w:rPr>
        <w:t>，提供项目具体成本测算等与报价合理性相关的书面说明及必要的证明材料，对投标价格作出解释，</w:t>
      </w:r>
      <w:r>
        <w:rPr>
          <w:rFonts w:hint="eastAsia" w:ascii="宋体" w:hAnsi="宋体" w:cs="宋体"/>
          <w:bCs/>
          <w:sz w:val="24"/>
          <w:highlight w:val="none"/>
          <w:lang w:val="en-US" w:eastAsia="zh-CN"/>
        </w:rPr>
        <w:t>由评标委员会</w:t>
      </w:r>
      <w:r>
        <w:rPr>
          <w:rFonts w:hint="eastAsia" w:ascii="宋体" w:hAnsi="宋体" w:cs="宋体"/>
          <w:bCs/>
          <w:sz w:val="24"/>
          <w:highlight w:val="none"/>
        </w:rPr>
        <w:t>依据专业经验，参考同类项目中标（成交）价格、类似产品市场价格水平、行业人工费用标准、国家有关部门指导行业协会发布的行业平均成本等情况，对报价合理性进行判断。投标人不提供书面说明、证明材料，或者提供的书面说明、证明材料不能证明其报价合理性的，评标委员会应当将其作为无效投标处理。</w:t>
      </w:r>
    </w:p>
    <w:p w14:paraId="19EA389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A0E3E1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w:t>
      </w:r>
      <w:r>
        <w:rPr>
          <w:rFonts w:hint="eastAsia" w:ascii="宋体" w:hAnsi="宋体" w:cs="宋体"/>
          <w:bCs/>
          <w:sz w:val="24"/>
          <w:highlight w:val="none"/>
          <w:lang w:val="en-US" w:eastAsia="zh-CN"/>
        </w:rPr>
        <w:t>2</w:t>
      </w:r>
      <w:r>
        <w:rPr>
          <w:rFonts w:hint="eastAsia" w:ascii="宋体" w:hAnsi="宋体" w:cs="宋体"/>
          <w:bCs/>
          <w:sz w:val="24"/>
          <w:highlight w:val="none"/>
        </w:rPr>
        <w:t>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29016AD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04BF2D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014D417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7FAEE30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0745EC6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51202D5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5AE775F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6.3.1如出现投标截止时间结束后参加投标的投标人或者在评标期间对招标文件做出实质响应的投标人不足三家情况，按采购相关规定执行。</w:t>
      </w:r>
    </w:p>
    <w:bookmarkEnd w:id="90"/>
    <w:bookmarkEnd w:id="91"/>
    <w:bookmarkEnd w:id="92"/>
    <w:p w14:paraId="45A7EF0B">
      <w:pPr>
        <w:pStyle w:val="5"/>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382C487F">
      <w:pPr>
        <w:pStyle w:val="6"/>
        <w:adjustRightInd w:val="0"/>
        <w:snapToGrid w:val="0"/>
        <w:spacing w:line="360" w:lineRule="auto"/>
        <w:ind w:firstLine="480" w:firstLineChars="200"/>
        <w:jc w:val="both"/>
        <w:rPr>
          <w:rFonts w:ascii="宋体" w:hAnsi="宋体" w:eastAsia="宋体" w:cs="宋体"/>
          <w:b/>
          <w:sz w:val="24"/>
          <w:szCs w:val="24"/>
          <w:highlight w:val="none"/>
        </w:rPr>
      </w:pPr>
      <w:bookmarkStart w:id="94" w:name="_Toc20823310"/>
      <w:bookmarkStart w:id="95" w:name="_Toc16938554"/>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687C0CE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7A271DC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1BD964E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577D923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8E5CD8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37A9F3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3BDB0EF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33A597D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6B80F7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3CC470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6453DD2A">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771341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6EBFDE8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1C06DB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21FD54D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34A7CE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1C901246">
      <w:pPr>
        <w:pStyle w:val="6"/>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2C4E4C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0997AC9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44D9E14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25BD421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35D934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288D684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69CA948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42B9B0C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1813B7F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307F479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26C8907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04EFD9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7FBC0DA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30367DD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538907B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200C61FD">
      <w:pPr>
        <w:pStyle w:val="6"/>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27A72DBD">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7D8E5E9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48CB5E29">
      <w:pPr>
        <w:pStyle w:val="5"/>
        <w:adjustRightInd w:val="0"/>
        <w:snapToGrid w:val="0"/>
        <w:spacing w:before="0" w:after="0" w:line="360" w:lineRule="auto"/>
        <w:ind w:firstLine="482" w:firstLineChars="200"/>
        <w:rPr>
          <w:rFonts w:ascii="宋体" w:hAnsi="宋体" w:cs="宋体"/>
          <w:sz w:val="24"/>
          <w:szCs w:val="24"/>
          <w:highlight w:val="none"/>
        </w:rPr>
      </w:pPr>
      <w:bookmarkStart w:id="97" w:name="_Toc513029236"/>
      <w:bookmarkStart w:id="98" w:name="_Toc20823308"/>
      <w:bookmarkStart w:id="99" w:name="_Toc16938552"/>
      <w:bookmarkStart w:id="100" w:name="_Toc120614220"/>
      <w:r>
        <w:rPr>
          <w:rFonts w:hint="eastAsia" w:ascii="宋体" w:hAnsi="宋体" w:cs="宋体"/>
          <w:sz w:val="24"/>
          <w:szCs w:val="24"/>
          <w:highlight w:val="none"/>
        </w:rPr>
        <w:t>（七）授予合同</w:t>
      </w:r>
      <w:bookmarkEnd w:id="97"/>
      <w:bookmarkEnd w:id="98"/>
      <w:bookmarkEnd w:id="99"/>
      <w:bookmarkEnd w:id="100"/>
    </w:p>
    <w:p w14:paraId="787CDE7A">
      <w:pPr>
        <w:pStyle w:val="6"/>
        <w:adjustRightInd w:val="0"/>
        <w:snapToGrid w:val="0"/>
        <w:spacing w:line="360" w:lineRule="auto"/>
        <w:ind w:firstLine="480" w:firstLineChars="200"/>
        <w:jc w:val="both"/>
        <w:rPr>
          <w:rFonts w:ascii="宋体" w:hAnsi="宋体" w:eastAsia="宋体" w:cs="宋体"/>
          <w:b/>
          <w:sz w:val="24"/>
          <w:szCs w:val="24"/>
          <w:highlight w:val="none"/>
        </w:rPr>
      </w:pPr>
      <w:bookmarkStart w:id="101" w:name="_Toc513029237"/>
      <w:bookmarkStart w:id="102" w:name="_Toc20823309"/>
      <w:bookmarkStart w:id="103" w:name="_Toc16938553"/>
      <w:r>
        <w:rPr>
          <w:rFonts w:hint="eastAsia" w:ascii="宋体" w:hAnsi="宋体" w:eastAsia="宋体" w:cs="宋体"/>
          <w:sz w:val="24"/>
          <w:szCs w:val="24"/>
          <w:highlight w:val="none"/>
        </w:rPr>
        <w:t>1.签订合同</w:t>
      </w:r>
    </w:p>
    <w:p w14:paraId="7CB1E0F2">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.l中标人应当在中标通知书发出之日起三十日内，按照招标文件确定的事项与采购人签订采购合同。</w:t>
      </w:r>
    </w:p>
    <w:p w14:paraId="6E992E4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0729674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采购合同分包履行的，中标人就采购项目和分包项目向采购人负责，分包供应商就分包项目承担责任。转包或分包造成采购人损失的，中标人应承担相应赔偿责任。</w:t>
      </w:r>
    </w:p>
    <w:p w14:paraId="54726361">
      <w:pPr>
        <w:pStyle w:val="6"/>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2E71E0F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14:paraId="2A3FFEE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0853516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val="0"/>
          <w:bCs w:val="0"/>
          <w:color w:val="auto"/>
          <w:sz w:val="21"/>
          <w:szCs w:val="21"/>
          <w:highlight w:val="none"/>
        </w:rPr>
      </w:pPr>
    </w:p>
    <w:p w14:paraId="3EF12B5D">
      <w:pPr>
        <w:spacing w:line="500" w:lineRule="exact"/>
        <w:ind w:firstLine="281"/>
        <w:jc w:val="center"/>
        <w:outlineLvl w:val="0"/>
        <w:rPr>
          <w:rFonts w:hint="eastAsia" w:ascii="宋体" w:hAnsi="宋体" w:eastAsia="宋体" w:cs="宋体"/>
          <w:bCs/>
          <w:color w:val="auto"/>
          <w:sz w:val="36"/>
          <w:szCs w:val="36"/>
          <w:highlight w:val="none"/>
        </w:rPr>
      </w:pPr>
      <w:r>
        <w:rPr>
          <w:rFonts w:hint="eastAsia" w:ascii="宋体" w:hAnsi="宋体" w:eastAsia="宋体" w:cs="宋体"/>
          <w:b w:val="0"/>
          <w:bCs w:val="0"/>
          <w:color w:val="auto"/>
          <w:sz w:val="28"/>
          <w:szCs w:val="28"/>
          <w:highlight w:val="none"/>
        </w:rPr>
        <w:br w:type="page" w:clear="all"/>
      </w:r>
      <w:r>
        <w:rPr>
          <w:rFonts w:hint="eastAsia" w:ascii="宋体" w:hAnsi="宋体" w:eastAsia="宋体" w:cs="宋体"/>
          <w:bCs/>
          <w:color w:val="auto"/>
          <w:sz w:val="36"/>
          <w:szCs w:val="36"/>
          <w:highlight w:val="none"/>
        </w:rPr>
        <w:t>第三部分  项目需求</w:t>
      </w:r>
    </w:p>
    <w:bookmarkEnd w:id="0"/>
    <w:bookmarkEnd w:id="1"/>
    <w:bookmarkEnd w:id="2"/>
    <w:p w14:paraId="5F1DCA75">
      <w:pPr>
        <w:adjustRightInd w:val="0"/>
        <w:snapToGrid w:val="0"/>
        <w:spacing w:line="360" w:lineRule="auto"/>
        <w:ind w:firstLine="480" w:firstLineChars="200"/>
        <w:rPr>
          <w:rFonts w:hint="eastAsia" w:ascii="宋体" w:hAnsi="宋体" w:cs="宋体"/>
          <w:sz w:val="24"/>
          <w:szCs w:val="24"/>
          <w:highlight w:val="none"/>
        </w:rPr>
      </w:pPr>
      <w:bookmarkStart w:id="104" w:name="_Toc4280"/>
      <w:bookmarkStart w:id="105" w:name="_Toc13080"/>
      <w:r>
        <w:rPr>
          <w:rFonts w:hint="eastAsia" w:ascii="宋体" w:hAnsi="宋体" w:cs="宋体"/>
          <w:sz w:val="24"/>
          <w:szCs w:val="24"/>
          <w:highlight w:val="none"/>
        </w:rPr>
        <w:t>项目属性：服务类项目</w:t>
      </w:r>
    </w:p>
    <w:p w14:paraId="4F938745">
      <w:pPr>
        <w:keepNext/>
        <w:keepLines/>
        <w:adjustRightInd w:val="0"/>
        <w:snapToGrid w:val="0"/>
        <w:spacing w:line="360" w:lineRule="auto"/>
        <w:ind w:firstLine="482" w:firstLineChars="200"/>
        <w:outlineLvl w:val="2"/>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一、采购标的清单</w:t>
      </w:r>
    </w:p>
    <w:tbl>
      <w:tblPr>
        <w:tblStyle w:val="48"/>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869"/>
        <w:gridCol w:w="3445"/>
        <w:gridCol w:w="3620"/>
      </w:tblGrid>
      <w:tr w14:paraId="427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4" w:type="pct"/>
            <w:noWrap w:val="0"/>
            <w:vAlign w:val="center"/>
          </w:tcPr>
          <w:p w14:paraId="4E260153">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w:t>
            </w:r>
          </w:p>
        </w:tc>
        <w:tc>
          <w:tcPr>
            <w:tcW w:w="503" w:type="pct"/>
            <w:noWrap w:val="0"/>
            <w:vAlign w:val="center"/>
          </w:tcPr>
          <w:p w14:paraId="25393DB1">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1995" w:type="pct"/>
            <w:noWrap w:val="0"/>
            <w:vAlign w:val="center"/>
          </w:tcPr>
          <w:p w14:paraId="1C3C29F5">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采购标的</w:t>
            </w:r>
          </w:p>
        </w:tc>
        <w:tc>
          <w:tcPr>
            <w:tcW w:w="2096" w:type="pct"/>
            <w:noWrap w:val="0"/>
            <w:vAlign w:val="center"/>
          </w:tcPr>
          <w:p w14:paraId="777D690C">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对应中小企业划分标准所属行业</w:t>
            </w:r>
          </w:p>
        </w:tc>
      </w:tr>
      <w:tr w14:paraId="3B4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404" w:type="pct"/>
            <w:noWrap w:val="0"/>
            <w:vAlign w:val="center"/>
          </w:tcPr>
          <w:p w14:paraId="7DA1B280">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503" w:type="pct"/>
            <w:noWrap w:val="0"/>
            <w:vAlign w:val="center"/>
          </w:tcPr>
          <w:p w14:paraId="697C1C89">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1995" w:type="pct"/>
            <w:noWrap w:val="0"/>
            <w:vAlign w:val="center"/>
          </w:tcPr>
          <w:p w14:paraId="73481E43">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南通市绿色出行指标监测项目</w:t>
            </w:r>
          </w:p>
        </w:tc>
        <w:tc>
          <w:tcPr>
            <w:tcW w:w="2096" w:type="pct"/>
            <w:noWrap w:val="0"/>
            <w:vAlign w:val="center"/>
          </w:tcPr>
          <w:p w14:paraId="67E32759">
            <w:pPr>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其他未列明行业</w:t>
            </w:r>
          </w:p>
        </w:tc>
      </w:tr>
    </w:tbl>
    <w:p w14:paraId="796B135B">
      <w:pPr>
        <w:keepNext/>
        <w:keepLines/>
        <w:adjustRightInd w:val="0"/>
        <w:snapToGrid w:val="0"/>
        <w:spacing w:line="360" w:lineRule="auto"/>
        <w:ind w:firstLine="482" w:firstLineChars="200"/>
        <w:outlineLvl w:val="2"/>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二、技术要求</w:t>
      </w:r>
    </w:p>
    <w:bookmarkEnd w:id="104"/>
    <w:bookmarkEnd w:id="105"/>
    <w:p w14:paraId="761054E4">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项目需求</w:t>
      </w:r>
    </w:p>
    <w:p w14:paraId="69B8DDB9">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hint="eastAsia" w:ascii="宋体" w:hAnsi="宋体" w:cs="宋体"/>
          <w:sz w:val="24"/>
          <w:highlight w:val="none"/>
        </w:rPr>
      </w:pPr>
      <w:r>
        <w:rPr>
          <w:rFonts w:hint="eastAsia" w:ascii="宋体" w:hAnsi="宋体" w:cs="宋体"/>
          <w:sz w:val="24"/>
          <w:highlight w:val="none"/>
        </w:rPr>
        <w:t>为贯彻落实习近平生态文明思想和党的二十大和二十届二中、三中、四中全会精神，全面落实《城市公共交通条例》，深入实施城市公共交通优先发展战略，推动城市公共交通高质量发展，鼓励引导绿色出行，推进绿色出行行动和加快经济社会发展全面绿色转型，根据《关于开展江苏省绿色出行指标监测工作的通知》（苏交运〔2023〕8号），在南通市区范围</w:t>
      </w:r>
      <w:r>
        <w:rPr>
          <w:rFonts w:hint="eastAsia" w:ascii="宋体" w:hAnsi="宋体" w:cs="宋体"/>
          <w:sz w:val="24"/>
          <w:highlight w:val="none"/>
          <w:lang w:eastAsia="zh-CN"/>
        </w:rPr>
        <w:t>通过</w:t>
      </w:r>
      <w:r>
        <w:rPr>
          <w:rFonts w:hint="eastAsia" w:ascii="宋体" w:hAnsi="宋体" w:cs="宋体"/>
          <w:sz w:val="24"/>
          <w:highlight w:val="none"/>
        </w:rPr>
        <w:t>开展居民出行调查、绿色出行满意率调查等</w:t>
      </w:r>
      <w:r>
        <w:rPr>
          <w:rFonts w:hint="eastAsia" w:ascii="宋体" w:hAnsi="宋体" w:cs="宋体"/>
          <w:sz w:val="24"/>
          <w:highlight w:val="none"/>
          <w:lang w:eastAsia="zh-CN"/>
        </w:rPr>
        <w:t>方式对</w:t>
      </w:r>
      <w:r>
        <w:rPr>
          <w:rFonts w:hint="eastAsia" w:ascii="宋体" w:hAnsi="宋体" w:cs="宋体"/>
          <w:sz w:val="24"/>
          <w:highlight w:val="none"/>
        </w:rPr>
        <w:t>绿色出行</w:t>
      </w:r>
      <w:r>
        <w:rPr>
          <w:rFonts w:hint="eastAsia" w:ascii="宋体" w:hAnsi="宋体" w:cs="宋体"/>
          <w:sz w:val="24"/>
          <w:highlight w:val="none"/>
          <w:lang w:eastAsia="zh-CN"/>
        </w:rPr>
        <w:t>相关指标进行</w:t>
      </w:r>
      <w:r>
        <w:rPr>
          <w:rFonts w:hint="eastAsia" w:ascii="宋体" w:hAnsi="宋体" w:cs="宋体"/>
          <w:sz w:val="24"/>
          <w:highlight w:val="none"/>
        </w:rPr>
        <w:t>监测</w:t>
      </w:r>
      <w:r>
        <w:rPr>
          <w:rFonts w:hint="eastAsia" w:ascii="宋体" w:hAnsi="宋体" w:cs="宋体"/>
          <w:sz w:val="24"/>
          <w:highlight w:val="none"/>
          <w:lang w:eastAsia="zh-CN"/>
        </w:rPr>
        <w:t>、</w:t>
      </w:r>
      <w:r>
        <w:rPr>
          <w:rFonts w:hint="eastAsia" w:ascii="宋体" w:hAnsi="宋体" w:cs="宋体"/>
          <w:sz w:val="24"/>
          <w:highlight w:val="none"/>
        </w:rPr>
        <w:t>分析</w:t>
      </w:r>
      <w:r>
        <w:rPr>
          <w:rFonts w:hint="eastAsia" w:ascii="宋体" w:hAnsi="宋体" w:cs="宋体"/>
          <w:sz w:val="24"/>
          <w:highlight w:val="none"/>
          <w:lang w:eastAsia="zh-CN"/>
        </w:rPr>
        <w:t>，对</w:t>
      </w:r>
      <w:r>
        <w:rPr>
          <w:rFonts w:hint="eastAsia" w:ascii="宋体" w:hAnsi="宋体" w:cs="宋体"/>
          <w:sz w:val="24"/>
          <w:highlight w:val="none"/>
        </w:rPr>
        <w:t>南通市绿色出行</w:t>
      </w:r>
      <w:r>
        <w:rPr>
          <w:rFonts w:hint="eastAsia" w:ascii="宋体" w:hAnsi="宋体" w:cs="宋体"/>
          <w:sz w:val="24"/>
          <w:highlight w:val="none"/>
          <w:lang w:eastAsia="zh-CN"/>
        </w:rPr>
        <w:t>情况进行</w:t>
      </w:r>
      <w:r>
        <w:rPr>
          <w:rFonts w:hint="eastAsia" w:ascii="宋体" w:hAnsi="宋体" w:cs="宋体"/>
          <w:sz w:val="24"/>
          <w:highlight w:val="none"/>
        </w:rPr>
        <w:t>评估，</w:t>
      </w:r>
      <w:r>
        <w:rPr>
          <w:rFonts w:hint="eastAsia" w:ascii="宋体" w:hAnsi="宋体" w:cs="宋体"/>
          <w:sz w:val="24"/>
          <w:highlight w:val="none"/>
          <w:lang w:eastAsia="zh-CN"/>
        </w:rPr>
        <w:t>并结合交通出行方式发展趋势，从交通运输行业的角度提出下一步提升绿色出行服务思路举措，</w:t>
      </w:r>
      <w:r>
        <w:rPr>
          <w:rFonts w:hint="eastAsia" w:ascii="宋体" w:hAnsi="宋体" w:cs="宋体"/>
          <w:sz w:val="24"/>
          <w:highlight w:val="none"/>
        </w:rPr>
        <w:t>编制</w:t>
      </w:r>
      <w:r>
        <w:rPr>
          <w:rFonts w:hint="eastAsia" w:ascii="宋体" w:hAnsi="宋体" w:cs="宋体"/>
          <w:sz w:val="24"/>
          <w:highlight w:val="none"/>
          <w:lang w:eastAsia="zh-CN"/>
        </w:rPr>
        <w:t>形成</w:t>
      </w:r>
      <w:r>
        <w:rPr>
          <w:rFonts w:hint="eastAsia" w:ascii="宋体" w:hAnsi="宋体" w:cs="宋体"/>
          <w:sz w:val="24"/>
          <w:highlight w:val="none"/>
        </w:rPr>
        <w:t>《南通市绿色出行指标监测报告》，报送省交通运输厅，并适时做好迎检复核工作。</w:t>
      </w:r>
    </w:p>
    <w:p w14:paraId="3FB38E1A">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hint="eastAsia" w:ascii="宋体" w:hAnsi="宋体" w:eastAsia="宋体" w:cs="宋体"/>
          <w:b w:val="0"/>
          <w:bCs w:val="0"/>
          <w:kern w:val="21"/>
          <w:sz w:val="24"/>
          <w:szCs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eastAsia="宋体" w:cs="宋体"/>
          <w:b w:val="0"/>
          <w:bCs w:val="0"/>
          <w:kern w:val="21"/>
          <w:sz w:val="24"/>
          <w:szCs w:val="24"/>
          <w:highlight w:val="none"/>
          <w:lang w:val="en-US" w:eastAsia="zh-CN"/>
        </w:rPr>
        <w:t>南通市区范围包括崇川区、通州区、海门区、市经济技术开发区、苏锡通科技产业园区、通州湾江海联动开发示范区。</w:t>
      </w:r>
    </w:p>
    <w:p w14:paraId="66A521B0">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hint="eastAsia" w:ascii="宋体" w:hAnsi="宋体" w:eastAsia="宋体" w:cs="宋体"/>
          <w:sz w:val="24"/>
          <w:highlight w:val="none"/>
          <w:lang w:val="en-US" w:eastAsia="zh-CN"/>
        </w:rPr>
      </w:pPr>
      <w:r>
        <w:rPr>
          <w:rFonts w:hint="eastAsia" w:ascii="宋体" w:hAnsi="宋体" w:eastAsia="宋体" w:cs="宋体"/>
          <w:b w:val="0"/>
          <w:bCs w:val="0"/>
          <w:kern w:val="21"/>
          <w:sz w:val="24"/>
          <w:szCs w:val="24"/>
          <w:highlight w:val="none"/>
          <w:lang w:val="en-US" w:eastAsia="zh-CN"/>
        </w:rPr>
        <w:t>南通市区</w:t>
      </w:r>
      <w:r>
        <w:rPr>
          <w:rFonts w:hint="eastAsia" w:ascii="宋体" w:hAnsi="宋体" w:cs="宋体"/>
          <w:b w:val="0"/>
          <w:bCs w:val="0"/>
          <w:kern w:val="21"/>
          <w:sz w:val="24"/>
          <w:szCs w:val="24"/>
          <w:highlight w:val="none"/>
          <w:lang w:val="en-US" w:eastAsia="zh-CN"/>
        </w:rPr>
        <w:t>城市</w:t>
      </w:r>
      <w:r>
        <w:rPr>
          <w:rFonts w:hint="eastAsia" w:ascii="宋体" w:hAnsi="宋体" w:eastAsia="宋体" w:cs="宋体"/>
          <w:b w:val="0"/>
          <w:bCs w:val="0"/>
          <w:kern w:val="21"/>
          <w:sz w:val="24"/>
          <w:szCs w:val="24"/>
          <w:highlight w:val="none"/>
          <w:lang w:val="en-US" w:eastAsia="zh-CN"/>
        </w:rPr>
        <w:t>公共交通基本情况：</w:t>
      </w:r>
      <w:r>
        <w:rPr>
          <w:rFonts w:hint="eastAsia" w:ascii="宋体" w:hAnsi="宋体" w:cs="宋体"/>
          <w:b w:val="0"/>
          <w:bCs w:val="0"/>
          <w:kern w:val="21"/>
          <w:sz w:val="24"/>
          <w:szCs w:val="24"/>
          <w:highlight w:val="none"/>
          <w:lang w:val="en-US" w:eastAsia="zh-CN"/>
        </w:rPr>
        <w:t>据统计</w:t>
      </w:r>
      <w:r>
        <w:rPr>
          <w:rFonts w:hint="eastAsia" w:ascii="宋体" w:hAnsi="宋体" w:eastAsia="宋体" w:cs="宋体"/>
          <w:b w:val="0"/>
          <w:bCs w:val="0"/>
          <w:kern w:val="21"/>
          <w:sz w:val="24"/>
          <w:szCs w:val="24"/>
          <w:highlight w:val="none"/>
          <w:lang w:val="en-US" w:eastAsia="zh-CN"/>
        </w:rPr>
        <w:t>，2025年底共有公交</w:t>
      </w:r>
      <w:r>
        <w:rPr>
          <w:rFonts w:hint="eastAsia" w:ascii="宋体" w:hAnsi="宋体" w:cs="宋体"/>
          <w:b w:val="0"/>
          <w:bCs w:val="0"/>
          <w:kern w:val="21"/>
          <w:sz w:val="24"/>
          <w:szCs w:val="24"/>
          <w:highlight w:val="none"/>
          <w:lang w:val="en-US" w:eastAsia="zh-CN"/>
        </w:rPr>
        <w:t>运营</w:t>
      </w:r>
      <w:r>
        <w:rPr>
          <w:rFonts w:hint="eastAsia" w:ascii="宋体" w:hAnsi="宋体" w:eastAsia="宋体" w:cs="宋体"/>
          <w:b w:val="0"/>
          <w:bCs w:val="0"/>
          <w:kern w:val="21"/>
          <w:sz w:val="24"/>
          <w:szCs w:val="24"/>
          <w:highlight w:val="none"/>
          <w:lang w:val="en-US" w:eastAsia="zh-CN"/>
        </w:rPr>
        <w:t>企业5家、线路279条、运营车辆2059辆，站点约</w:t>
      </w:r>
      <w:r>
        <w:rPr>
          <w:rFonts w:hint="eastAsia" w:ascii="宋体" w:hAnsi="宋体" w:cs="宋体"/>
          <w:b w:val="0"/>
          <w:bCs w:val="0"/>
          <w:kern w:val="21"/>
          <w:sz w:val="24"/>
          <w:szCs w:val="24"/>
          <w:highlight w:val="none"/>
          <w:lang w:val="en-US" w:eastAsia="zh-CN"/>
        </w:rPr>
        <w:t>77</w:t>
      </w:r>
      <w:r>
        <w:rPr>
          <w:rFonts w:hint="eastAsia" w:ascii="宋体" w:hAnsi="宋体" w:eastAsia="宋体" w:cs="宋体"/>
          <w:b w:val="0"/>
          <w:bCs w:val="0"/>
          <w:kern w:val="21"/>
          <w:sz w:val="24"/>
          <w:szCs w:val="24"/>
          <w:highlight w:val="none"/>
          <w:lang w:val="en-US" w:eastAsia="zh-CN"/>
        </w:rPr>
        <w:t>00个，运营线路总长度约6800公里；共有轨道交通</w:t>
      </w:r>
      <w:r>
        <w:rPr>
          <w:rFonts w:hint="eastAsia" w:ascii="宋体" w:hAnsi="宋体" w:cs="宋体"/>
          <w:b w:val="0"/>
          <w:bCs w:val="0"/>
          <w:kern w:val="21"/>
          <w:sz w:val="24"/>
          <w:szCs w:val="24"/>
          <w:highlight w:val="none"/>
          <w:lang w:val="en-US" w:eastAsia="zh-CN"/>
        </w:rPr>
        <w:t>运营企业1家、</w:t>
      </w:r>
      <w:r>
        <w:rPr>
          <w:rFonts w:hint="eastAsia" w:ascii="宋体" w:hAnsi="宋体" w:eastAsia="宋体" w:cs="宋体"/>
          <w:b w:val="0"/>
          <w:bCs w:val="0"/>
          <w:kern w:val="21"/>
          <w:sz w:val="24"/>
          <w:szCs w:val="24"/>
          <w:highlight w:val="none"/>
          <w:lang w:val="en-US" w:eastAsia="zh-CN"/>
        </w:rPr>
        <w:t>运营线路2条、配属列车51列，站点43座（其中换乘站2座、未开通运营站点1座），运营线路长度58.8公里；上述数</w:t>
      </w:r>
      <w:r>
        <w:rPr>
          <w:rFonts w:hint="eastAsia" w:ascii="宋体" w:hAnsi="宋体" w:eastAsia="宋体" w:cs="宋体"/>
          <w:sz w:val="24"/>
          <w:highlight w:val="none"/>
          <w:lang w:val="en-US" w:eastAsia="zh-CN"/>
        </w:rPr>
        <w:t>据为统计数据，仅供参考，</w:t>
      </w:r>
      <w:r>
        <w:rPr>
          <w:rFonts w:hint="default" w:ascii="宋体" w:hAnsi="宋体" w:eastAsia="宋体" w:cs="宋体"/>
          <w:sz w:val="24"/>
          <w:highlight w:val="none"/>
          <w:lang w:val="en-US" w:eastAsia="zh-CN"/>
        </w:rPr>
        <w:t>具体</w:t>
      </w:r>
      <w:r>
        <w:rPr>
          <w:rFonts w:hint="eastAsia" w:ascii="宋体" w:hAnsi="宋体" w:eastAsia="宋体" w:cs="宋体"/>
          <w:sz w:val="24"/>
          <w:highlight w:val="none"/>
          <w:lang w:val="en-US" w:eastAsia="zh-CN"/>
        </w:rPr>
        <w:t>以实际调查为准。</w:t>
      </w:r>
    </w:p>
    <w:p w14:paraId="721D527A">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绿色出行监测指标包括：绿色出行比例、城市公共交通机动化出行分担率、绿色出行服务满意率、城市公共交通碳排放强度下降率、城市轨道站点（800米）和公共汽电车站点（300米）覆盖率、城市轨道交通站点和公共汽电车换乘站点周边交通换乘设施衔接率、人行道设置比例、城市公共交通正点率、公共汽电车来车信息实时预报率、早晚高峰期公共汽电车平均运营时速、新能源和清洁能源公交车比例、新增和更新新能源和清洁能源公交车比例、新增和更新低地板及低入口城市公交车比例。</w:t>
      </w:r>
    </w:p>
    <w:p w14:paraId="2F3F1316">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lang w:val="en-US" w:eastAsia="zh-CN"/>
        </w:rPr>
        <w:t>.</w:t>
      </w:r>
      <w:r>
        <w:rPr>
          <w:rFonts w:hint="eastAsia" w:ascii="宋体" w:hAnsi="宋体" w:cs="宋体"/>
          <w:bCs/>
          <w:sz w:val="24"/>
          <w:highlight w:val="none"/>
        </w:rPr>
        <w:t>合同履行期限</w:t>
      </w:r>
    </w:p>
    <w:p w14:paraId="44230DC8">
      <w:pPr>
        <w:pageBreakBefore w:val="0"/>
        <w:kinsoku/>
        <w:wordWrap/>
        <w:overflowPunct/>
        <w:topLinePunct w:val="0"/>
        <w:bidi w:val="0"/>
        <w:adjustRightInd w:val="0"/>
        <w:snapToGrid/>
        <w:spacing w:line="360" w:lineRule="auto"/>
        <w:ind w:firstLine="480" w:firstLineChars="200"/>
        <w:textAlignment w:val="auto"/>
        <w:rPr>
          <w:rFonts w:ascii="宋体" w:hAnsi="宋体"/>
          <w:sz w:val="24"/>
          <w:highlight w:val="none"/>
        </w:rPr>
      </w:pPr>
      <w:r>
        <w:rPr>
          <w:rFonts w:hint="eastAsia" w:ascii="宋体" w:hAnsi="宋体" w:cs="宋体"/>
          <w:sz w:val="24"/>
          <w:highlight w:val="none"/>
        </w:rPr>
        <w:t>2026年12月15日前提供成果报告</w:t>
      </w:r>
      <w:r>
        <w:rPr>
          <w:rFonts w:hint="eastAsia" w:ascii="宋体" w:hAnsi="宋体" w:cs="宋体"/>
          <w:bCs/>
          <w:sz w:val="24"/>
          <w:highlight w:val="none"/>
        </w:rPr>
        <w:t>并通过专家评审</w:t>
      </w:r>
      <w:r>
        <w:rPr>
          <w:rFonts w:hint="eastAsia" w:ascii="宋体" w:hAnsi="宋体" w:cs="宋体"/>
          <w:sz w:val="24"/>
          <w:highlight w:val="none"/>
        </w:rPr>
        <w:t>。</w:t>
      </w:r>
    </w:p>
    <w:p w14:paraId="0250451E">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kern w:val="2"/>
          <w:sz w:val="24"/>
          <w:highlight w:val="none"/>
        </w:rPr>
        <w:t>3</w:t>
      </w:r>
      <w:r>
        <w:rPr>
          <w:rFonts w:hint="eastAsia" w:ascii="宋体" w:hAnsi="宋体" w:cs="宋体"/>
          <w:bCs/>
          <w:kern w:val="2"/>
          <w:sz w:val="24"/>
          <w:highlight w:val="none"/>
          <w:lang w:val="en-US" w:eastAsia="zh-CN"/>
        </w:rPr>
        <w:t>.</w:t>
      </w:r>
      <w:r>
        <w:rPr>
          <w:rFonts w:hint="eastAsia" w:ascii="宋体" w:hAnsi="宋体" w:cs="宋体"/>
          <w:bCs/>
          <w:sz w:val="24"/>
          <w:highlight w:val="none"/>
        </w:rPr>
        <w:t>质量要求</w:t>
      </w:r>
    </w:p>
    <w:p w14:paraId="30996BC5">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sz w:val="24"/>
          <w:highlight w:val="none"/>
        </w:rPr>
        <w:t>满足国家、省、市及行业相关技术规范要求。</w:t>
      </w:r>
    </w:p>
    <w:p w14:paraId="370688F5">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sz w:val="24"/>
          <w:highlight w:val="none"/>
        </w:rPr>
        <w:t>4</w:t>
      </w:r>
      <w:r>
        <w:rPr>
          <w:rFonts w:hint="eastAsia" w:ascii="宋体" w:hAnsi="宋体" w:cs="宋体"/>
          <w:bCs/>
          <w:sz w:val="24"/>
          <w:highlight w:val="none"/>
          <w:lang w:val="en-US" w:eastAsia="zh-CN"/>
        </w:rPr>
        <w:t>.</w:t>
      </w:r>
      <w:r>
        <w:rPr>
          <w:rFonts w:hint="eastAsia" w:ascii="宋体" w:hAnsi="宋体" w:cs="宋体"/>
          <w:bCs/>
          <w:sz w:val="24"/>
          <w:highlight w:val="none"/>
        </w:rPr>
        <w:t>成果要求</w:t>
      </w:r>
    </w:p>
    <w:p w14:paraId="34140AD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cs="宋体"/>
          <w:bCs/>
          <w:sz w:val="24"/>
          <w:highlight w:val="none"/>
        </w:rPr>
        <w:t>《</w:t>
      </w:r>
      <w:r>
        <w:rPr>
          <w:rFonts w:hint="eastAsia" w:ascii="宋体" w:hAnsi="宋体" w:cs="宋体"/>
          <w:sz w:val="24"/>
          <w:highlight w:val="none"/>
        </w:rPr>
        <w:t>南通市绿色出行指标监测报告</w:t>
      </w:r>
      <w:r>
        <w:rPr>
          <w:rFonts w:hint="eastAsia" w:ascii="宋体" w:hAnsi="宋体" w:cs="宋体"/>
          <w:bCs/>
          <w:sz w:val="24"/>
          <w:highlight w:val="none"/>
        </w:rPr>
        <w:t>》研究报告纸质版3份，以及研究报告word版、汇报材料ppt版。通过采购人组织的专家评审，并按照专家评审会及采购人意见修改完善。</w:t>
      </w:r>
    </w:p>
    <w:p w14:paraId="33C29798">
      <w:pPr>
        <w:keepNext/>
        <w:keepLines/>
        <w:adjustRightInd w:val="0"/>
        <w:snapToGrid w:val="0"/>
        <w:spacing w:line="360" w:lineRule="auto"/>
        <w:ind w:firstLine="482" w:firstLineChars="200"/>
        <w:outlineLvl w:val="2"/>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三、商务要求</w:t>
      </w:r>
    </w:p>
    <w:p w14:paraId="3176B631">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kern w:val="2"/>
          <w:sz w:val="24"/>
          <w:highlight w:val="none"/>
        </w:rPr>
        <w:t>1</w:t>
      </w:r>
      <w:r>
        <w:rPr>
          <w:rFonts w:hint="eastAsia" w:ascii="宋体" w:hAnsi="宋体" w:cs="宋体"/>
          <w:bCs/>
          <w:kern w:val="2"/>
          <w:sz w:val="24"/>
          <w:highlight w:val="none"/>
          <w:lang w:val="en-US" w:eastAsia="zh-CN"/>
        </w:rPr>
        <w:t>.</w:t>
      </w:r>
      <w:r>
        <w:rPr>
          <w:rFonts w:hint="eastAsia" w:ascii="宋体" w:hAnsi="宋体" w:cs="宋体"/>
          <w:bCs/>
          <w:sz w:val="24"/>
          <w:highlight w:val="none"/>
        </w:rPr>
        <w:t>报价要求</w:t>
      </w:r>
    </w:p>
    <w:p w14:paraId="52A6F89B">
      <w:pPr>
        <w:pageBreakBefore w:val="0"/>
        <w:kinsoku/>
        <w:wordWrap/>
        <w:overflowPunct/>
        <w:topLinePunct w:val="0"/>
        <w:bidi w:val="0"/>
        <w:adjustRightInd w:val="0"/>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本项目为总价报价，投标报价</w:t>
      </w:r>
      <w:r>
        <w:rPr>
          <w:rFonts w:hint="eastAsia" w:ascii="宋体" w:hAnsi="宋体" w:cs="宋体"/>
          <w:bCs/>
          <w:sz w:val="24"/>
          <w:highlight w:val="none"/>
        </w:rPr>
        <w:t>是投标人完成本项目的全部工作的全部费用，包含但不限于调研费、报告编制费、人员劳务费、专家咨询费、交通费（汽油费、过路费、驾驶员工资等）、活动组织费（会务费、咨询费、活动场地费、资料印刷费、人工费等）、采购代理费、企业管理费、税金、利润等费用。投标人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5A31D9B8">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lang w:val="en-US" w:eastAsia="zh-CN"/>
        </w:rPr>
        <w:t>.</w:t>
      </w:r>
      <w:r>
        <w:rPr>
          <w:rFonts w:hint="eastAsia" w:ascii="宋体" w:hAnsi="宋体" w:cs="宋体"/>
          <w:bCs/>
          <w:sz w:val="24"/>
          <w:highlight w:val="none"/>
        </w:rPr>
        <w:t>付款方式</w:t>
      </w:r>
    </w:p>
    <w:p w14:paraId="47B832BA">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sz w:val="24"/>
          <w:highlight w:val="none"/>
        </w:rPr>
        <w:t>（1）签订合同后30日内支付合同总费用的30%作为预付款；</w:t>
      </w:r>
    </w:p>
    <w:p w14:paraId="4E43D8EB">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sz w:val="24"/>
          <w:highlight w:val="none"/>
        </w:rPr>
        <w:t xml:space="preserve">（2）提交全部工作成果并通过专家评审后30日内，支付合同总费用的70%； </w:t>
      </w:r>
    </w:p>
    <w:p w14:paraId="464E42FD">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sz w:val="24"/>
          <w:highlight w:val="none"/>
        </w:rPr>
      </w:pPr>
      <w:r>
        <w:rPr>
          <w:rFonts w:hint="eastAsia" w:ascii="宋体" w:hAnsi="宋体" w:cs="宋体"/>
          <w:bCs/>
          <w:sz w:val="24"/>
          <w:highlight w:val="none"/>
        </w:rPr>
        <w:t>以上付款均不计利息。</w:t>
      </w:r>
    </w:p>
    <w:p w14:paraId="30BF36C4">
      <w:pPr>
        <w:pageBreakBefore w:val="0"/>
        <w:kinsoku/>
        <w:wordWrap/>
        <w:overflowPunct/>
        <w:topLinePunct w:val="0"/>
        <w:autoSpaceDE w:val="0"/>
        <w:autoSpaceDN w:val="0"/>
        <w:bidi w:val="0"/>
        <w:adjustRightInd w:val="0"/>
        <w:snapToGrid/>
        <w:spacing w:line="360" w:lineRule="auto"/>
        <w:ind w:firstLine="480" w:firstLineChars="200"/>
        <w:textAlignment w:val="auto"/>
        <w:outlineLvl w:val="0"/>
        <w:rPr>
          <w:rFonts w:ascii="宋体" w:hAnsi="宋体" w:cs="宋体"/>
          <w:bCs/>
          <w:sz w:val="24"/>
          <w:highlight w:val="none"/>
        </w:rPr>
      </w:pPr>
      <w:r>
        <w:rPr>
          <w:rFonts w:hint="eastAsia" w:ascii="宋体" w:hAnsi="宋体" w:cs="宋体"/>
          <w:bCs/>
          <w:kern w:val="2"/>
          <w:sz w:val="24"/>
          <w:highlight w:val="none"/>
        </w:rPr>
        <w:t>3</w:t>
      </w:r>
      <w:r>
        <w:rPr>
          <w:rFonts w:hint="eastAsia" w:ascii="宋体" w:hAnsi="宋体" w:cs="宋体"/>
          <w:bCs/>
          <w:kern w:val="2"/>
          <w:sz w:val="24"/>
          <w:highlight w:val="none"/>
          <w:lang w:val="en-US" w:eastAsia="zh-CN"/>
        </w:rPr>
        <w:t>.</w:t>
      </w:r>
      <w:r>
        <w:rPr>
          <w:rFonts w:hint="eastAsia" w:ascii="宋体" w:hAnsi="宋体" w:cs="宋体"/>
          <w:bCs/>
          <w:sz w:val="24"/>
          <w:highlight w:val="none"/>
        </w:rPr>
        <w:t>履约保证金</w:t>
      </w:r>
    </w:p>
    <w:p w14:paraId="6A911B14">
      <w:pPr>
        <w:numPr>
          <w:ilvl w:val="0"/>
          <w:numId w:val="0"/>
        </w:numPr>
        <w:autoSpaceDE w:val="0"/>
        <w:autoSpaceDN w:val="0"/>
        <w:adjustRightInd w:val="0"/>
        <w:snapToGrid w:val="0"/>
        <w:spacing w:line="360" w:lineRule="auto"/>
        <w:ind w:leftChars="200"/>
        <w:outlineLvl w:val="0"/>
        <w:rPr>
          <w:rFonts w:ascii="宋体" w:hAnsi="宋体" w:cs="Courier New"/>
          <w:sz w:val="24"/>
          <w:szCs w:val="24"/>
          <w:highlight w:val="none"/>
        </w:rPr>
      </w:pPr>
      <w:r>
        <w:rPr>
          <w:rFonts w:ascii="宋体" w:hAnsi="宋体" w:cs="Courier New"/>
          <w:sz w:val="24"/>
          <w:highlight w:val="none"/>
        </w:rPr>
        <w:t>本项目不设履约保证金。</w:t>
      </w:r>
    </w:p>
    <w:p w14:paraId="64A02E97">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cs="宋体"/>
          <w:b w:val="0"/>
          <w:bCs w:val="0"/>
          <w:kern w:val="21"/>
          <w:sz w:val="24"/>
          <w:szCs w:val="24"/>
          <w:highlight w:val="none"/>
          <w:lang w:val="en-US" w:eastAsia="zh-CN"/>
        </w:rPr>
        <w:t>4.</w:t>
      </w:r>
      <w:r>
        <w:rPr>
          <w:rFonts w:hint="eastAsia" w:ascii="宋体" w:hAnsi="宋体" w:eastAsia="宋体" w:cs="宋体"/>
          <w:b w:val="0"/>
          <w:bCs w:val="0"/>
          <w:kern w:val="21"/>
          <w:sz w:val="24"/>
          <w:szCs w:val="24"/>
          <w:highlight w:val="none"/>
          <w:lang w:val="en-US" w:eastAsia="zh-CN"/>
        </w:rPr>
        <w:t>投标项目涉及到的现场勘察</w:t>
      </w:r>
    </w:p>
    <w:p w14:paraId="1D269EB7">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val="0"/>
          <w:kern w:val="21"/>
          <w:sz w:val="24"/>
          <w:szCs w:val="24"/>
          <w:highlight w:val="none"/>
        </w:rPr>
      </w:pPr>
      <w:r>
        <w:rPr>
          <w:rFonts w:hint="eastAsia" w:ascii="宋体" w:hAnsi="宋体" w:cs="宋体"/>
          <w:b w:val="0"/>
          <w:bCs w:val="0"/>
          <w:kern w:val="21"/>
          <w:sz w:val="24"/>
          <w:szCs w:val="24"/>
          <w:highlight w:val="none"/>
          <w:lang w:val="en-US" w:eastAsia="zh-CN"/>
        </w:rPr>
        <w:t>本项目采购人不组织现场勘察，由投标人根据自身需要</w:t>
      </w:r>
      <w:r>
        <w:rPr>
          <w:rFonts w:hint="eastAsia" w:ascii="宋体" w:hAnsi="宋体" w:eastAsia="宋体" w:cs="宋体"/>
          <w:b w:val="0"/>
          <w:bCs w:val="0"/>
          <w:kern w:val="21"/>
          <w:sz w:val="24"/>
          <w:szCs w:val="24"/>
          <w:highlight w:val="none"/>
        </w:rPr>
        <w:t>在</w:t>
      </w:r>
      <w:r>
        <w:rPr>
          <w:rFonts w:hint="eastAsia" w:ascii="宋体" w:hAnsi="宋体" w:eastAsia="宋体" w:cs="宋体"/>
          <w:b w:val="0"/>
          <w:bCs w:val="0"/>
          <w:kern w:val="21"/>
          <w:sz w:val="24"/>
          <w:szCs w:val="24"/>
          <w:highlight w:val="none"/>
          <w:lang w:val="en-US" w:eastAsia="zh-CN"/>
        </w:rPr>
        <w:t>投标</w:t>
      </w:r>
      <w:r>
        <w:rPr>
          <w:rFonts w:hint="eastAsia" w:ascii="宋体" w:hAnsi="宋体" w:eastAsia="宋体" w:cs="宋体"/>
          <w:b w:val="0"/>
          <w:bCs w:val="0"/>
          <w:kern w:val="21"/>
          <w:sz w:val="24"/>
          <w:szCs w:val="24"/>
          <w:highlight w:val="none"/>
        </w:rPr>
        <w:t>文件递交之日前对有关现场和周围环境进行</w:t>
      </w:r>
      <w:r>
        <w:rPr>
          <w:rFonts w:hint="eastAsia" w:ascii="宋体" w:hAnsi="宋体" w:eastAsia="宋体" w:cs="宋体"/>
          <w:b w:val="0"/>
          <w:bCs w:val="0"/>
          <w:kern w:val="21"/>
          <w:sz w:val="24"/>
          <w:szCs w:val="24"/>
          <w:highlight w:val="none"/>
          <w:lang w:val="en-US" w:eastAsia="zh-CN"/>
        </w:rPr>
        <w:t>勘察</w:t>
      </w:r>
      <w:r>
        <w:rPr>
          <w:rFonts w:hint="eastAsia" w:ascii="宋体" w:hAnsi="宋体" w:cs="宋体"/>
          <w:b w:val="0"/>
          <w:bCs w:val="0"/>
          <w:kern w:val="21"/>
          <w:sz w:val="24"/>
          <w:szCs w:val="24"/>
          <w:highlight w:val="none"/>
          <w:lang w:val="en-US" w:eastAsia="zh-CN"/>
        </w:rPr>
        <w:t>。</w:t>
      </w:r>
      <w:r>
        <w:rPr>
          <w:rFonts w:hint="eastAsia" w:ascii="宋体" w:hAnsi="宋体" w:eastAsia="宋体" w:cs="宋体"/>
          <w:b w:val="0"/>
          <w:bCs w:val="0"/>
          <w:kern w:val="21"/>
          <w:sz w:val="24"/>
          <w:szCs w:val="24"/>
          <w:highlight w:val="none"/>
          <w:lang w:val="en-US" w:eastAsia="zh-CN"/>
        </w:rPr>
        <w:t>勘察</w:t>
      </w:r>
      <w:r>
        <w:rPr>
          <w:rFonts w:hint="eastAsia" w:ascii="宋体" w:hAnsi="宋体" w:eastAsia="宋体" w:cs="宋体"/>
          <w:b w:val="0"/>
          <w:bCs w:val="0"/>
          <w:kern w:val="21"/>
          <w:sz w:val="24"/>
          <w:szCs w:val="24"/>
          <w:highlight w:val="none"/>
        </w:rPr>
        <w:t>现场所发生的费用由</w:t>
      </w:r>
      <w:r>
        <w:rPr>
          <w:rFonts w:hint="eastAsia" w:ascii="宋体" w:hAnsi="宋体" w:eastAsia="宋体" w:cs="宋体"/>
          <w:b w:val="0"/>
          <w:bCs w:val="0"/>
          <w:kern w:val="21"/>
          <w:sz w:val="24"/>
          <w:szCs w:val="24"/>
          <w:highlight w:val="none"/>
          <w:lang w:val="en-US" w:eastAsia="zh-CN"/>
        </w:rPr>
        <w:t>投标人</w:t>
      </w:r>
      <w:r>
        <w:rPr>
          <w:rFonts w:hint="eastAsia" w:ascii="宋体" w:hAnsi="宋体" w:eastAsia="宋体" w:cs="宋体"/>
          <w:b w:val="0"/>
          <w:bCs w:val="0"/>
          <w:kern w:val="21"/>
          <w:sz w:val="24"/>
          <w:szCs w:val="24"/>
          <w:highlight w:val="none"/>
        </w:rPr>
        <w:t>自己承担。</w:t>
      </w:r>
      <w:r>
        <w:rPr>
          <w:rFonts w:hint="eastAsia" w:ascii="宋体" w:hAnsi="宋体" w:eastAsia="宋体" w:cs="宋体"/>
          <w:b w:val="0"/>
          <w:bCs w:val="0"/>
          <w:kern w:val="21"/>
          <w:sz w:val="24"/>
          <w:szCs w:val="24"/>
          <w:highlight w:val="none"/>
          <w:lang w:val="en-US" w:eastAsia="zh-CN"/>
        </w:rPr>
        <w:t>勘察</w:t>
      </w:r>
      <w:r>
        <w:rPr>
          <w:rFonts w:hint="eastAsia" w:ascii="宋体" w:hAnsi="宋体" w:eastAsia="宋体" w:cs="宋体"/>
          <w:b w:val="0"/>
          <w:bCs w:val="0"/>
          <w:kern w:val="21"/>
          <w:sz w:val="24"/>
          <w:szCs w:val="24"/>
          <w:highlight w:val="none"/>
        </w:rPr>
        <w:t>现场</w:t>
      </w:r>
      <w:r>
        <w:rPr>
          <w:rFonts w:hint="eastAsia" w:ascii="宋体" w:hAnsi="宋体" w:cs="宋体"/>
          <w:b w:val="0"/>
          <w:bCs w:val="0"/>
          <w:kern w:val="21"/>
          <w:sz w:val="24"/>
          <w:szCs w:val="24"/>
          <w:highlight w:val="none"/>
          <w:lang w:val="en-US" w:eastAsia="zh-CN"/>
        </w:rPr>
        <w:t>所涉及到的</w:t>
      </w:r>
      <w:r>
        <w:rPr>
          <w:rFonts w:hint="eastAsia" w:ascii="宋体" w:hAnsi="宋体" w:eastAsia="宋体" w:cs="宋体"/>
          <w:b w:val="0"/>
          <w:bCs w:val="0"/>
          <w:kern w:val="21"/>
          <w:sz w:val="24"/>
          <w:szCs w:val="24"/>
          <w:highlight w:val="none"/>
        </w:rPr>
        <w:t>责任和风险由</w:t>
      </w:r>
      <w:r>
        <w:rPr>
          <w:rFonts w:hint="eastAsia" w:ascii="宋体" w:hAnsi="宋体" w:eastAsia="宋体" w:cs="宋体"/>
          <w:b w:val="0"/>
          <w:bCs w:val="0"/>
          <w:kern w:val="21"/>
          <w:sz w:val="24"/>
          <w:szCs w:val="24"/>
          <w:highlight w:val="none"/>
          <w:lang w:val="en-US" w:eastAsia="zh-CN"/>
        </w:rPr>
        <w:t>投标人</w:t>
      </w:r>
      <w:r>
        <w:rPr>
          <w:rFonts w:hint="eastAsia" w:ascii="宋体" w:hAnsi="宋体" w:eastAsia="宋体" w:cs="宋体"/>
          <w:b w:val="0"/>
          <w:bCs w:val="0"/>
          <w:kern w:val="21"/>
          <w:sz w:val="24"/>
          <w:szCs w:val="24"/>
          <w:highlight w:val="none"/>
        </w:rPr>
        <w:t>自己承担。</w:t>
      </w:r>
    </w:p>
    <w:p w14:paraId="73F07E0D">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default" w:ascii="宋体" w:hAnsi="宋体" w:cs="Courier New"/>
          <w:sz w:val="24"/>
          <w:szCs w:val="24"/>
          <w:highlight w:val="none"/>
          <w:lang w:val="en-US" w:eastAsia="zh-CN"/>
        </w:rPr>
      </w:pPr>
    </w:p>
    <w:p w14:paraId="1684B3B2">
      <w:pP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br w:type="page"/>
      </w:r>
    </w:p>
    <w:p w14:paraId="1F219B82">
      <w:pPr>
        <w:keepNext w:val="0"/>
        <w:keepLines w:val="0"/>
        <w:pageBreakBefore w:val="0"/>
        <w:widowControl w:val="0"/>
        <w:kinsoku/>
        <w:wordWrap/>
        <w:overflowPunct/>
        <w:topLinePunct w:val="0"/>
        <w:autoSpaceDE/>
        <w:autoSpaceDN/>
        <w:bidi w:val="0"/>
        <w:spacing w:line="360" w:lineRule="auto"/>
        <w:jc w:val="center"/>
        <w:textAlignment w:val="auto"/>
        <w:outlineLvl w:val="0"/>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 xml:space="preserve">第四部分  </w:t>
      </w:r>
      <w:r>
        <w:rPr>
          <w:rFonts w:hint="eastAsia" w:ascii="宋体" w:hAnsi="宋体" w:eastAsia="宋体" w:cs="宋体"/>
          <w:b/>
          <w:bCs w:val="0"/>
          <w:color w:val="auto"/>
          <w:sz w:val="36"/>
          <w:szCs w:val="36"/>
          <w:highlight w:val="none"/>
          <w:lang w:eastAsia="zh-CN"/>
        </w:rPr>
        <w:t>评标方法与评标标准</w:t>
      </w:r>
    </w:p>
    <w:p w14:paraId="2A3EE8AC">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采用综合评分法，评标结果按评审后得分由高到低顺序排列。</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得分相同的，按投标报价由低到高顺序排列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得分且投标报价相同的</w:t>
      </w:r>
      <w:r>
        <w:rPr>
          <w:rFonts w:hint="eastAsia" w:ascii="宋体" w:hAnsi="宋体" w:cs="宋体"/>
          <w:color w:val="auto"/>
          <w:sz w:val="24"/>
          <w:szCs w:val="24"/>
          <w:highlight w:val="none"/>
          <w:lang w:eastAsia="zh-CN"/>
        </w:rPr>
        <w:t>，</w:t>
      </w:r>
      <w:r>
        <w:rPr>
          <w:rFonts w:hint="eastAsia" w:ascii="宋体" w:hAnsi="宋体" w:cs="宋体"/>
          <w:sz w:val="24"/>
          <w:highlight w:val="none"/>
          <w:lang w:val="en-US" w:eastAsia="zh-CN"/>
        </w:rPr>
        <w:t>按</w:t>
      </w:r>
      <w:r>
        <w:rPr>
          <w:rFonts w:hint="eastAsia" w:ascii="宋体" w:hAnsi="宋体" w:eastAsia="宋体" w:cs="宋体"/>
          <w:color w:val="auto"/>
          <w:sz w:val="24"/>
          <w:szCs w:val="24"/>
          <w:highlight w:val="none"/>
          <w:vertAlign w:val="baseline"/>
          <w:lang w:val="en-US" w:eastAsia="zh-CN"/>
        </w:rPr>
        <w:t>对采购项目的特点，关键技术问题的认识及其对策措施得分由高到低顺序排序；综合得分、投标报价及对采购项目的特点，关键技术问题的认识及其对策措施得分均相同的由投标人抽签确定排序。</w:t>
      </w:r>
      <w:r>
        <w:rPr>
          <w:rFonts w:hint="eastAsia" w:ascii="宋体" w:hAnsi="宋体" w:eastAsia="宋体" w:cs="宋体"/>
          <w:color w:val="auto"/>
          <w:sz w:val="24"/>
          <w:szCs w:val="24"/>
          <w:highlight w:val="none"/>
        </w:rPr>
        <w:t>投标文件满足招标文件全部实质性要求，且按照评审因素的量化指标评审得分最高的投标人为中标候选人。本项目选取1名中标人。</w:t>
      </w:r>
    </w:p>
    <w:tbl>
      <w:tblPr>
        <w:tblStyle w:val="48"/>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26B2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09D9AA4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选取中标人数量</w:t>
            </w:r>
          </w:p>
        </w:tc>
        <w:tc>
          <w:tcPr>
            <w:tcW w:w="5912" w:type="dxa"/>
            <w:noWrap w:val="0"/>
            <w:vAlign w:val="center"/>
          </w:tcPr>
          <w:p w14:paraId="14E4F3A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选取中标人的原则</w:t>
            </w:r>
          </w:p>
        </w:tc>
      </w:tr>
      <w:tr w14:paraId="5AAF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68D35F9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912" w:type="dxa"/>
            <w:noWrap w:val="0"/>
            <w:vAlign w:val="center"/>
          </w:tcPr>
          <w:p w14:paraId="372D2AD3">
            <w:pPr>
              <w:keepNext w:val="0"/>
              <w:keepLines w:val="0"/>
              <w:pageBreakBefore w:val="0"/>
              <w:widowControl w:val="0"/>
              <w:kinsoku/>
              <w:wordWrap/>
              <w:overflowPunct/>
              <w:topLinePunct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满足招标文件全部实质性要求，且按照评审因素的量化指标评审得分最高的投标人为中标人。</w:t>
            </w:r>
          </w:p>
        </w:tc>
      </w:tr>
    </w:tbl>
    <w:p w14:paraId="4D5F3386">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一、政府采购政策功能落实</w:t>
      </w:r>
    </w:p>
    <w:p w14:paraId="289DAA22">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lang w:eastAsia="zh-CN"/>
        </w:rPr>
        <w:t>1.</w:t>
      </w:r>
      <w:r>
        <w:rPr>
          <w:rFonts w:hint="eastAsia" w:ascii="宋体" w:hAnsi="宋体"/>
          <w:sz w:val="24"/>
          <w:szCs w:val="24"/>
          <w:highlight w:val="none"/>
        </w:rPr>
        <w:t>小微型企业价格扣除</w:t>
      </w:r>
    </w:p>
    <w:p w14:paraId="3E9245E6">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（1）本项目对小型和微型企业给予</w:t>
      </w:r>
      <w:r>
        <w:rPr>
          <w:rFonts w:hint="eastAsia" w:ascii="宋体" w:hAnsi="宋体"/>
          <w:sz w:val="24"/>
          <w:szCs w:val="24"/>
          <w:highlight w:val="none"/>
          <w:u w:val="single"/>
          <w:lang w:val="en-US" w:eastAsia="zh-CN"/>
        </w:rPr>
        <w:t>10</w:t>
      </w:r>
      <w:r>
        <w:rPr>
          <w:rFonts w:hint="eastAsia" w:ascii="宋体" w:hAnsi="宋体"/>
          <w:sz w:val="24"/>
          <w:szCs w:val="24"/>
          <w:highlight w:val="none"/>
          <w:u w:val="single"/>
        </w:rPr>
        <w:t>%</w:t>
      </w:r>
      <w:r>
        <w:rPr>
          <w:rFonts w:hint="eastAsia" w:ascii="宋体" w:hAnsi="宋体"/>
          <w:sz w:val="24"/>
          <w:szCs w:val="24"/>
          <w:highlight w:val="none"/>
        </w:rPr>
        <w:t>的扣除价格，用扣除后的价格参与评审。</w:t>
      </w:r>
    </w:p>
    <w:p w14:paraId="01DD64D1">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投标人</w:t>
      </w:r>
      <w:r>
        <w:rPr>
          <w:rFonts w:hint="eastAsia" w:ascii="宋体" w:hAnsi="宋体"/>
          <w:sz w:val="24"/>
          <w:szCs w:val="24"/>
          <w:highlight w:val="none"/>
        </w:rPr>
        <w:t>需按照</w:t>
      </w:r>
      <w:r>
        <w:rPr>
          <w:rFonts w:hint="eastAsia" w:ascii="宋体" w:hAnsi="宋体"/>
          <w:sz w:val="24"/>
          <w:szCs w:val="24"/>
          <w:highlight w:val="none"/>
          <w:lang w:val="en-US" w:eastAsia="zh-CN"/>
        </w:rPr>
        <w:t>招标</w:t>
      </w:r>
      <w:r>
        <w:rPr>
          <w:rFonts w:hint="eastAsia" w:ascii="宋体" w:hAnsi="宋体"/>
          <w:sz w:val="24"/>
          <w:szCs w:val="24"/>
          <w:highlight w:val="none"/>
          <w:lang w:eastAsia="zh-CN"/>
        </w:rPr>
        <w:t>文件</w:t>
      </w:r>
      <w:r>
        <w:rPr>
          <w:rFonts w:hint="eastAsia" w:ascii="宋体" w:hAnsi="宋体"/>
          <w:sz w:val="24"/>
          <w:szCs w:val="24"/>
          <w:highlight w:val="none"/>
        </w:rPr>
        <w:t>的要求提供相应的《小微企业声明函》。</w:t>
      </w:r>
    </w:p>
    <w:p w14:paraId="71A9AFE2">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（3）企业标准请参照《关于印发中小企业划型标准规定的通知》（工信部联企业[2011]300号）文件规定自行填写。</w:t>
      </w:r>
    </w:p>
    <w:p w14:paraId="78E615F0">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lang w:eastAsia="zh-CN"/>
        </w:rPr>
        <w:t>2.</w:t>
      </w:r>
      <w:r>
        <w:rPr>
          <w:rFonts w:hint="eastAsia" w:ascii="宋体" w:hAnsi="宋体"/>
          <w:sz w:val="24"/>
          <w:szCs w:val="24"/>
          <w:highlight w:val="none"/>
        </w:rPr>
        <w:t>残疾人福利单位价格扣除</w:t>
      </w:r>
    </w:p>
    <w:p w14:paraId="09ACE87B">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（1）本项目对残疾人福利性单位视同小型、微型企业，给予</w:t>
      </w:r>
      <w:r>
        <w:rPr>
          <w:rFonts w:hint="eastAsia" w:ascii="宋体" w:hAnsi="宋体"/>
          <w:sz w:val="24"/>
          <w:szCs w:val="24"/>
          <w:highlight w:val="none"/>
          <w:u w:val="single"/>
          <w:lang w:val="en-US" w:eastAsia="zh-CN"/>
        </w:rPr>
        <w:t>1</w:t>
      </w:r>
      <w:r>
        <w:rPr>
          <w:rFonts w:hint="eastAsia" w:ascii="宋体" w:hAnsi="宋体"/>
          <w:sz w:val="24"/>
          <w:szCs w:val="24"/>
          <w:highlight w:val="none"/>
          <w:u w:val="single"/>
        </w:rPr>
        <w:t>0%</w:t>
      </w:r>
      <w:r>
        <w:rPr>
          <w:rFonts w:hint="eastAsia" w:ascii="宋体" w:hAnsi="宋体"/>
          <w:sz w:val="24"/>
          <w:szCs w:val="24"/>
          <w:highlight w:val="none"/>
        </w:rPr>
        <w:t>的价格扣除，用扣除后的价格参与评审。</w:t>
      </w:r>
    </w:p>
    <w:p w14:paraId="6EB1BF76">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（2）残疾人福利单位需按照</w:t>
      </w:r>
      <w:r>
        <w:rPr>
          <w:rFonts w:hint="eastAsia" w:ascii="宋体" w:hAnsi="宋体"/>
          <w:sz w:val="24"/>
          <w:szCs w:val="24"/>
          <w:highlight w:val="none"/>
          <w:lang w:val="en-US" w:eastAsia="zh-CN"/>
        </w:rPr>
        <w:t>招标</w:t>
      </w:r>
      <w:r>
        <w:rPr>
          <w:rFonts w:hint="eastAsia" w:ascii="宋体" w:hAnsi="宋体"/>
          <w:sz w:val="24"/>
          <w:szCs w:val="24"/>
          <w:highlight w:val="none"/>
          <w:lang w:eastAsia="zh-CN"/>
        </w:rPr>
        <w:t>文件</w:t>
      </w:r>
      <w:r>
        <w:rPr>
          <w:rFonts w:hint="eastAsia" w:ascii="宋体" w:hAnsi="宋体"/>
          <w:sz w:val="24"/>
          <w:szCs w:val="24"/>
          <w:highlight w:val="none"/>
        </w:rPr>
        <w:t>的要求提供《残疾人福利性单位声明函》。</w:t>
      </w:r>
    </w:p>
    <w:p w14:paraId="163AA415">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（3）残疾人福利单位标准请参照《关于促进残疾人就业政府采购政策的通知》（财库〔2017〕141号）。</w:t>
      </w:r>
    </w:p>
    <w:p w14:paraId="7DC2B8B4">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lang w:eastAsia="zh-CN"/>
        </w:rPr>
        <w:t>3.</w:t>
      </w:r>
      <w:r>
        <w:rPr>
          <w:rFonts w:hint="eastAsia" w:ascii="宋体" w:hAnsi="宋体"/>
          <w:sz w:val="24"/>
          <w:szCs w:val="24"/>
          <w:highlight w:val="none"/>
        </w:rPr>
        <w:t>监狱和戒毒企业价格扣除</w:t>
      </w:r>
    </w:p>
    <w:p w14:paraId="2D255C9F">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（1）本项目对监狱和戒毒企业（简称监狱企业）视同小型、微型企业，给予</w:t>
      </w:r>
      <w:r>
        <w:rPr>
          <w:rFonts w:hint="eastAsia" w:ascii="宋体" w:hAnsi="宋体"/>
          <w:sz w:val="24"/>
          <w:szCs w:val="24"/>
          <w:highlight w:val="none"/>
          <w:u w:val="single"/>
          <w:lang w:val="en-US" w:eastAsia="zh-CN"/>
        </w:rPr>
        <w:t>1</w:t>
      </w:r>
      <w:r>
        <w:rPr>
          <w:rFonts w:hint="eastAsia" w:ascii="宋体" w:hAnsi="宋体"/>
          <w:sz w:val="24"/>
          <w:szCs w:val="24"/>
          <w:highlight w:val="none"/>
          <w:u w:val="single"/>
        </w:rPr>
        <w:t>0%</w:t>
      </w:r>
      <w:r>
        <w:rPr>
          <w:rFonts w:hint="eastAsia" w:ascii="宋体" w:hAnsi="宋体"/>
          <w:sz w:val="24"/>
          <w:szCs w:val="24"/>
          <w:highlight w:val="none"/>
        </w:rPr>
        <w:t>的价格扣除，用扣除后的价格参与评审。</w:t>
      </w:r>
    </w:p>
    <w:p w14:paraId="0DB3975C">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（2）监狱企业参加政府采购活动时，需提供由省级以上监狱管理局、戒毒管理局</w:t>
      </w:r>
      <w:r>
        <w:rPr>
          <w:rFonts w:hint="eastAsia" w:ascii="宋体" w:hAnsi="宋体"/>
          <w:sz w:val="24"/>
          <w:szCs w:val="24"/>
          <w:highlight w:val="none"/>
          <w:lang w:eastAsia="zh-CN"/>
        </w:rPr>
        <w:t>（</w:t>
      </w:r>
      <w:r>
        <w:rPr>
          <w:rFonts w:hint="eastAsia" w:ascii="宋体" w:hAnsi="宋体"/>
          <w:sz w:val="24"/>
          <w:szCs w:val="24"/>
          <w:highlight w:val="none"/>
        </w:rPr>
        <w:t>含新疆生产建设兵团</w:t>
      </w:r>
      <w:r>
        <w:rPr>
          <w:rFonts w:hint="eastAsia" w:ascii="宋体" w:hAnsi="宋体"/>
          <w:sz w:val="24"/>
          <w:szCs w:val="24"/>
          <w:highlight w:val="none"/>
          <w:lang w:eastAsia="zh-CN"/>
        </w:rPr>
        <w:t>）</w:t>
      </w:r>
      <w:r>
        <w:rPr>
          <w:rFonts w:hint="eastAsia" w:ascii="宋体" w:hAnsi="宋体"/>
          <w:sz w:val="24"/>
          <w:szCs w:val="24"/>
          <w:highlight w:val="none"/>
        </w:rPr>
        <w:t>出具的属于监狱企业的证明文件。</w:t>
      </w:r>
      <w:r>
        <w:rPr>
          <w:rFonts w:hint="eastAsia" w:ascii="宋体" w:hAnsi="宋体"/>
          <w:kern w:val="0"/>
          <w:sz w:val="24"/>
          <w:szCs w:val="24"/>
          <w:highlight w:val="none"/>
          <w:lang w:eastAsia="zh-CN"/>
        </w:rPr>
        <w:t>投标人</w:t>
      </w:r>
      <w:r>
        <w:rPr>
          <w:rFonts w:hint="eastAsia" w:ascii="宋体" w:hAnsi="宋体"/>
          <w:kern w:val="0"/>
          <w:sz w:val="24"/>
          <w:szCs w:val="24"/>
          <w:highlight w:val="none"/>
        </w:rPr>
        <w:t>如不提供上述证明文件，价格将不做相应扣除</w:t>
      </w:r>
      <w:r>
        <w:rPr>
          <w:rFonts w:hint="eastAsia" w:ascii="宋体" w:hAnsi="宋体"/>
          <w:sz w:val="24"/>
          <w:szCs w:val="24"/>
          <w:highlight w:val="none"/>
        </w:rPr>
        <w:t>。</w:t>
      </w:r>
    </w:p>
    <w:p w14:paraId="0EF20F3B">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（3）监狱企业标准请参照《关于政府采购支持监狱企业发展有关问题的通知》（</w:t>
      </w:r>
      <w:r>
        <w:rPr>
          <w:rFonts w:ascii="宋体" w:hAnsi="宋体"/>
          <w:sz w:val="24"/>
          <w:szCs w:val="24"/>
          <w:highlight w:val="none"/>
        </w:rPr>
        <w:t>财库[2014]68号</w:t>
      </w:r>
      <w:r>
        <w:rPr>
          <w:rFonts w:hint="eastAsia" w:ascii="宋体" w:hAnsi="宋体"/>
          <w:sz w:val="24"/>
          <w:szCs w:val="24"/>
          <w:highlight w:val="none"/>
        </w:rPr>
        <w:t>）。</w:t>
      </w:r>
    </w:p>
    <w:p w14:paraId="17DFF34F">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lang w:eastAsia="zh-CN"/>
        </w:rPr>
        <w:t>4.</w:t>
      </w:r>
      <w:r>
        <w:rPr>
          <w:rFonts w:hint="eastAsia" w:ascii="宋体" w:hAnsi="宋体"/>
          <w:sz w:val="24"/>
          <w:szCs w:val="24"/>
          <w:highlight w:val="none"/>
        </w:rPr>
        <w:t>残疾人福利单位、监狱企业属于小型、微型企业的，不重复享受政策。</w:t>
      </w:r>
    </w:p>
    <w:p w14:paraId="2369B554">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lang w:eastAsia="zh-CN"/>
        </w:rPr>
        <w:t>5.</w:t>
      </w:r>
      <w:r>
        <w:rPr>
          <w:rFonts w:hint="eastAsia" w:ascii="宋体" w:hAnsi="宋体"/>
          <w:sz w:val="24"/>
          <w:szCs w:val="24"/>
          <w:highlight w:val="none"/>
        </w:rPr>
        <w:t>如本项目同意联合体参加</w:t>
      </w:r>
      <w:r>
        <w:rPr>
          <w:rFonts w:hint="eastAsia" w:ascii="宋体" w:hAnsi="宋体"/>
          <w:sz w:val="24"/>
          <w:szCs w:val="24"/>
          <w:highlight w:val="none"/>
          <w:lang w:val="en-US" w:eastAsia="zh-CN"/>
        </w:rPr>
        <w:t>投标</w:t>
      </w:r>
      <w:r>
        <w:rPr>
          <w:rFonts w:hint="eastAsia" w:ascii="宋体" w:hAnsi="宋体"/>
          <w:sz w:val="24"/>
          <w:szCs w:val="24"/>
          <w:highlight w:val="none"/>
        </w:rPr>
        <w:t>或同意分包履行合同的</w:t>
      </w:r>
      <w:r>
        <w:rPr>
          <w:rFonts w:hint="eastAsia" w:ascii="宋体" w:hAnsi="宋体"/>
          <w:sz w:val="24"/>
          <w:szCs w:val="24"/>
          <w:highlight w:val="none"/>
          <w:lang w:eastAsia="zh-CN"/>
        </w:rPr>
        <w:t>，</w:t>
      </w:r>
      <w:r>
        <w:rPr>
          <w:rFonts w:hint="eastAsia" w:ascii="宋体" w:hAnsi="宋体"/>
          <w:sz w:val="24"/>
          <w:szCs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w:t>
      </w:r>
      <w:r>
        <w:rPr>
          <w:rFonts w:hint="eastAsia" w:ascii="宋体" w:hAnsi="宋体"/>
          <w:sz w:val="24"/>
          <w:szCs w:val="24"/>
          <w:highlight w:val="none"/>
        </w:rPr>
        <w:t>的价格扣除，用扣除后的价格参与评审。</w:t>
      </w:r>
    </w:p>
    <w:p w14:paraId="55F9C475">
      <w:pPr>
        <w:adjustRightInd w:val="0"/>
        <w:snapToGri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lang w:eastAsia="zh-CN"/>
        </w:rPr>
        <w:t>6.</w:t>
      </w:r>
      <w:r>
        <w:rPr>
          <w:rFonts w:hint="eastAsia" w:ascii="宋体" w:hAnsi="宋体"/>
          <w:sz w:val="24"/>
          <w:szCs w:val="24"/>
          <w:highlight w:val="none"/>
        </w:rPr>
        <w:t>联合体各方均为小型、微型企业（残疾人福利单位、监狱企业）的，联合体享受</w:t>
      </w:r>
      <w:r>
        <w:rPr>
          <w:rFonts w:hint="eastAsia" w:ascii="宋体" w:hAnsi="宋体"/>
          <w:sz w:val="24"/>
          <w:szCs w:val="24"/>
          <w:highlight w:val="none"/>
          <w:u w:val="single"/>
          <w:lang w:val="en-US" w:eastAsia="zh-CN"/>
        </w:rPr>
        <w:t>1</w:t>
      </w:r>
      <w:r>
        <w:rPr>
          <w:rFonts w:hint="eastAsia" w:ascii="宋体" w:hAnsi="宋体"/>
          <w:sz w:val="24"/>
          <w:szCs w:val="24"/>
          <w:highlight w:val="none"/>
          <w:u w:val="single"/>
        </w:rPr>
        <w:t>0%</w:t>
      </w:r>
      <w:r>
        <w:rPr>
          <w:rFonts w:hint="eastAsia" w:ascii="宋体" w:hAnsi="宋体"/>
          <w:sz w:val="24"/>
          <w:szCs w:val="24"/>
          <w:highlight w:val="none"/>
        </w:rPr>
        <w:t>价格扣除，用扣除后的价格参与评审。</w:t>
      </w:r>
    </w:p>
    <w:p w14:paraId="60E716F3">
      <w:pPr>
        <w:adjustRightInd w:val="0"/>
        <w:snapToGrid w:val="0"/>
        <w:spacing w:line="360" w:lineRule="auto"/>
        <w:ind w:firstLine="480" w:firstLineChars="200"/>
        <w:rPr>
          <w:rFonts w:ascii="宋体" w:hAnsi="宋体"/>
          <w:bCs/>
          <w:sz w:val="24"/>
          <w:highlight w:val="none"/>
        </w:rPr>
      </w:pPr>
      <w:r>
        <w:rPr>
          <w:rFonts w:hint="eastAsia" w:ascii="宋体" w:hAnsi="宋体"/>
          <w:sz w:val="24"/>
          <w:szCs w:val="24"/>
          <w:highlight w:val="none"/>
          <w:lang w:val="en-US" w:eastAsia="zh-CN"/>
        </w:rPr>
        <w:t>7.</w:t>
      </w:r>
      <w:r>
        <w:rPr>
          <w:rFonts w:hint="eastAsia" w:ascii="宋体" w:hAnsi="宋体"/>
          <w:bCs/>
          <w:sz w:val="24"/>
          <w:highlight w:val="none"/>
        </w:rPr>
        <w:t>专门面向中小企业采购的项目或者采购包，不再执行价格评审优惠的扶持政策。</w:t>
      </w:r>
    </w:p>
    <w:p w14:paraId="586445C7">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评标方法与评标标准</w:t>
      </w:r>
    </w:p>
    <w:p w14:paraId="379B8E57">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）价格分</w:t>
      </w:r>
      <w:r>
        <w:rPr>
          <w:rFonts w:hint="eastAsia" w:ascii="宋体" w:hAnsi="宋体" w:eastAsia="宋体" w:cs="宋体"/>
          <w:color w:val="auto"/>
          <w:sz w:val="24"/>
          <w:szCs w:val="24"/>
          <w:highlight w:val="none"/>
        </w:rPr>
        <w:t>：10分</w:t>
      </w:r>
    </w:p>
    <w:p w14:paraId="7E8EEB25">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价格分统一采用低价优先法计算，即满足招标文件要求且投标价格最低的投标报价为评标基准价，其价格分为满分。其他投标人的价格分统一按照下列公式计算：</w:t>
      </w:r>
    </w:p>
    <w:p w14:paraId="1EFE43F1">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投标报价得分=（评标基准价/投标报价）×价格权值×100</w:t>
      </w:r>
    </w:p>
    <w:p w14:paraId="0F4863FE">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F053771">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1.采购评审中出现下列情形之一的，评审委员会应当启动异常低价投标（响应）审查程序：</w:t>
      </w:r>
    </w:p>
    <w:p w14:paraId="3333B39E">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投标（响应）报价低于全部通过符合性审查</w:t>
      </w:r>
      <w:r>
        <w:rPr>
          <w:rFonts w:hint="eastAsia" w:ascii="宋体" w:hAnsi="宋体" w:cs="宋体"/>
          <w:sz w:val="24"/>
          <w:highlight w:val="none"/>
          <w:lang w:val="en-US" w:eastAsia="zh-CN"/>
        </w:rPr>
        <w:t>投标人</w:t>
      </w:r>
      <w:r>
        <w:rPr>
          <w:rFonts w:hint="eastAsia" w:ascii="宋体" w:hAnsi="宋体" w:cs="宋体"/>
          <w:sz w:val="24"/>
          <w:highlight w:val="none"/>
        </w:rPr>
        <w:t>投标（响应）报价平均值50%的，即投标（响应）报价&lt;全部通过符合性审查</w:t>
      </w:r>
      <w:r>
        <w:rPr>
          <w:rFonts w:hint="eastAsia" w:ascii="宋体" w:hAnsi="宋体" w:cs="宋体"/>
          <w:sz w:val="24"/>
          <w:highlight w:val="none"/>
          <w:lang w:val="en-US" w:eastAsia="zh-CN"/>
        </w:rPr>
        <w:t>投标人</w:t>
      </w:r>
      <w:r>
        <w:rPr>
          <w:rFonts w:hint="eastAsia" w:ascii="宋体" w:hAnsi="宋体" w:cs="宋体"/>
          <w:sz w:val="24"/>
          <w:highlight w:val="none"/>
        </w:rPr>
        <w:t>投标（响应）报价平均值×50%；</w:t>
      </w:r>
    </w:p>
    <w:p w14:paraId="65041238">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投标（响应）报价低于通过符合性审查的次低报价</w:t>
      </w:r>
      <w:r>
        <w:rPr>
          <w:rFonts w:hint="eastAsia" w:ascii="宋体" w:hAnsi="宋体" w:cs="宋体"/>
          <w:sz w:val="24"/>
          <w:highlight w:val="none"/>
          <w:lang w:val="en-US" w:eastAsia="zh-CN"/>
        </w:rPr>
        <w:t>投标人</w:t>
      </w:r>
      <w:r>
        <w:rPr>
          <w:rFonts w:hint="eastAsia" w:ascii="宋体" w:hAnsi="宋体" w:cs="宋体"/>
          <w:sz w:val="24"/>
          <w:highlight w:val="none"/>
        </w:rPr>
        <w:t>投标（响应）报价50%的，即投标（响应）报价&lt;通过符合性审查的次低报价</w:t>
      </w:r>
      <w:r>
        <w:rPr>
          <w:rFonts w:hint="eastAsia" w:ascii="宋体" w:hAnsi="宋体" w:cs="宋体"/>
          <w:sz w:val="24"/>
          <w:highlight w:val="none"/>
          <w:lang w:val="en-US" w:eastAsia="zh-CN"/>
        </w:rPr>
        <w:t>投标人</w:t>
      </w:r>
      <w:r>
        <w:rPr>
          <w:rFonts w:hint="eastAsia" w:ascii="宋体" w:hAnsi="宋体" w:cs="宋体"/>
          <w:sz w:val="24"/>
          <w:highlight w:val="none"/>
        </w:rPr>
        <w:t>投标（响应）报价×50%；</w:t>
      </w:r>
    </w:p>
    <w:p w14:paraId="62007368">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投标（响应）报价低于采购项目最高限价45%的，即投标（响应）报价&lt;采购项目最高限价×45%；</w:t>
      </w:r>
    </w:p>
    <w:p w14:paraId="0C90A8D5">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评审委员会基于专业判断，认为</w:t>
      </w:r>
      <w:r>
        <w:rPr>
          <w:rFonts w:hint="eastAsia" w:ascii="宋体" w:hAnsi="宋体" w:cs="宋体"/>
          <w:sz w:val="24"/>
          <w:highlight w:val="none"/>
          <w:lang w:val="en-US" w:eastAsia="zh-CN"/>
        </w:rPr>
        <w:t>投标人</w:t>
      </w:r>
      <w:r>
        <w:rPr>
          <w:rFonts w:hint="eastAsia" w:ascii="宋体" w:hAnsi="宋体" w:cs="宋体"/>
          <w:sz w:val="24"/>
          <w:highlight w:val="none"/>
        </w:rPr>
        <w:t>报价过低，有可能影响产品质量或者不能诚信履约的其他情形。</w:t>
      </w:r>
    </w:p>
    <w:p w14:paraId="6966E46C">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2.评审委员会启动异常低价投标（响应）审查后，属于前述第1项至第4项情形的，应当要求相关</w:t>
      </w:r>
      <w:r>
        <w:rPr>
          <w:rFonts w:hint="eastAsia" w:ascii="宋体" w:hAnsi="宋体" w:cs="宋体"/>
          <w:sz w:val="24"/>
          <w:highlight w:val="none"/>
          <w:lang w:eastAsia="zh-CN"/>
        </w:rPr>
        <w:t>投标人</w:t>
      </w:r>
      <w:r>
        <w:rPr>
          <w:rFonts w:hint="eastAsia" w:ascii="宋体" w:hAnsi="宋体" w:cs="宋体"/>
          <w:sz w:val="24"/>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sz w:val="24"/>
          <w:highlight w:val="none"/>
          <w:lang w:eastAsia="zh-CN"/>
        </w:rPr>
        <w:t>投标人</w:t>
      </w:r>
      <w:r>
        <w:rPr>
          <w:rFonts w:hint="eastAsia" w:ascii="宋体" w:hAnsi="宋体" w:cs="宋体"/>
          <w:sz w:val="24"/>
          <w:highlight w:val="none"/>
        </w:rPr>
        <w:t>的合理时间一般不少于30分钟。其中，属于第3项情形，</w:t>
      </w:r>
      <w:r>
        <w:rPr>
          <w:rFonts w:hint="eastAsia" w:ascii="宋体" w:hAnsi="宋体" w:cs="宋体"/>
          <w:sz w:val="24"/>
          <w:highlight w:val="none"/>
          <w:lang w:eastAsia="zh-CN"/>
        </w:rPr>
        <w:t>投标人</w:t>
      </w:r>
      <w:r>
        <w:rPr>
          <w:rFonts w:hint="eastAsia" w:ascii="宋体" w:hAnsi="宋体" w:cs="宋体"/>
          <w:sz w:val="24"/>
          <w:highlight w:val="none"/>
        </w:rPr>
        <w:t>已随投标（响应）文件一并提交相关书面说明及必要的证明材料的，在评审现场可不再重复提交。</w:t>
      </w:r>
    </w:p>
    <w:p w14:paraId="07D4EBC6">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评审委员会依据专业经验，参考同类项目中标（成交）价格、类似产品市场价格水平、行业人工费用标准、国家有关部门指导行业协会发布的行业平均成本等情况，对报价合理性进行判断。投标</w:t>
      </w:r>
      <w:r>
        <w:rPr>
          <w:rFonts w:hint="eastAsia" w:ascii="宋体" w:hAnsi="宋体" w:cs="宋体"/>
          <w:sz w:val="24"/>
          <w:highlight w:val="none"/>
          <w:lang w:val="en-US" w:eastAsia="zh-CN"/>
        </w:rPr>
        <w:t>人</w:t>
      </w:r>
      <w:r>
        <w:rPr>
          <w:rFonts w:hint="eastAsia" w:ascii="宋体" w:hAnsi="宋体" w:cs="宋体"/>
          <w:sz w:val="24"/>
          <w:highlight w:val="none"/>
        </w:rPr>
        <w:t>（响应供应商）不能提供书面说明、证明材料，或者提供的书面说明、证明材料不能证明其报价合理性的，评审委员会应当将其作为无效投标（响应）处理。</w:t>
      </w:r>
    </w:p>
    <w:p w14:paraId="758C721F">
      <w:pPr>
        <w:adjustRightInd w:val="0"/>
        <w:snapToGrid w:val="0"/>
        <w:spacing w:line="360" w:lineRule="auto"/>
        <w:ind w:firstLine="555"/>
        <w:rPr>
          <w:rFonts w:hint="eastAsia" w:ascii="宋体" w:hAnsi="宋体" w:eastAsia="宋体" w:cs="宋体"/>
          <w:sz w:val="24"/>
          <w:highlight w:val="none"/>
        </w:rPr>
      </w:pPr>
      <w:r>
        <w:rPr>
          <w:rFonts w:hint="eastAsia" w:ascii="宋体" w:hAnsi="宋体" w:eastAsia="宋体" w:cs="宋体"/>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F2D9D0">
      <w:pPr>
        <w:adjustRightInd w:val="0"/>
        <w:snapToGrid w:val="0"/>
        <w:spacing w:line="360" w:lineRule="auto"/>
        <w:ind w:firstLine="555"/>
        <w:rPr>
          <w:rFonts w:hint="eastAsia" w:ascii="宋体" w:hAnsi="宋体" w:eastAsia="宋体" w:cs="宋体"/>
          <w:sz w:val="24"/>
          <w:highlight w:val="none"/>
        </w:rPr>
      </w:pPr>
      <w:r>
        <w:rPr>
          <w:rFonts w:hint="eastAsia" w:ascii="宋体" w:hAnsi="宋体" w:eastAsia="宋体" w:cs="宋体"/>
          <w:sz w:val="24"/>
          <w:highlight w:val="none"/>
        </w:rPr>
        <w:t>异常低价投标（响应）审查的启动原因、审查意见和审查结果应当在评审报告中记录，并随</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提供的相关书面说明及证明材料，以及评审委员会有关互联网浏览、查询历史一并归档。</w:t>
      </w:r>
    </w:p>
    <w:p w14:paraId="285F46C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商务技术分：90分</w:t>
      </w:r>
    </w:p>
    <w:p w14:paraId="51F4721C">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各投标人得分为评委会成员评分的算术平均分，分值四舍五入保留小数点后两位。</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941"/>
        <w:gridCol w:w="819"/>
        <w:gridCol w:w="4721"/>
      </w:tblGrid>
      <w:tr w14:paraId="4907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218567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138" w:type="pct"/>
            <w:vAlign w:val="center"/>
          </w:tcPr>
          <w:p w14:paraId="005FE9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评分点名称</w:t>
            </w:r>
          </w:p>
        </w:tc>
        <w:tc>
          <w:tcPr>
            <w:tcW w:w="480" w:type="pct"/>
            <w:vAlign w:val="center"/>
          </w:tcPr>
          <w:p w14:paraId="488E05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分值</w:t>
            </w:r>
          </w:p>
        </w:tc>
        <w:tc>
          <w:tcPr>
            <w:tcW w:w="2768" w:type="pct"/>
            <w:vAlign w:val="center"/>
          </w:tcPr>
          <w:p w14:paraId="737DA2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评审标准</w:t>
            </w:r>
          </w:p>
        </w:tc>
      </w:tr>
      <w:tr w14:paraId="5445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0F1FD0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138" w:type="pct"/>
            <w:vAlign w:val="center"/>
          </w:tcPr>
          <w:p w14:paraId="4C8C57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业绩</w:t>
            </w:r>
          </w:p>
        </w:tc>
        <w:tc>
          <w:tcPr>
            <w:tcW w:w="819" w:type="dxa"/>
            <w:vAlign w:val="center"/>
          </w:tcPr>
          <w:p w14:paraId="0D496699">
            <w:pPr>
              <w:adjustRightInd w:val="0"/>
              <w:snapToGrid w:val="0"/>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sz w:val="24"/>
                <w:highlight w:val="none"/>
              </w:rPr>
              <w:t>12</w:t>
            </w:r>
          </w:p>
        </w:tc>
        <w:tc>
          <w:tcPr>
            <w:tcW w:w="4721" w:type="dxa"/>
            <w:vAlign w:val="center"/>
          </w:tcPr>
          <w:p w14:paraId="08F5928B">
            <w:pPr>
              <w:adjustRightInd w:val="0"/>
              <w:snapToGrid w:val="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w:t>
            </w:r>
            <w:r>
              <w:rPr>
                <w:rFonts w:hint="eastAsia" w:ascii="宋体" w:hAnsi="宋体" w:cs="宋体"/>
                <w:sz w:val="24"/>
                <w:highlight w:val="none"/>
              </w:rPr>
              <w:t>2021年1月1日以来（以合同签订时间为准）承担过设区市级及以上绿色出行城市创建类似项目业绩，每提供一项业绩得2分，最高得</w:t>
            </w:r>
            <w:r>
              <w:rPr>
                <w:rFonts w:ascii="宋体" w:hAnsi="宋体" w:cs="宋体"/>
                <w:sz w:val="24"/>
                <w:highlight w:val="none"/>
              </w:rPr>
              <w:t>4</w:t>
            </w:r>
            <w:r>
              <w:rPr>
                <w:rFonts w:hint="eastAsia" w:ascii="宋体" w:hAnsi="宋体" w:cs="宋体"/>
                <w:sz w:val="24"/>
                <w:highlight w:val="none"/>
              </w:rPr>
              <w:t>分。</w:t>
            </w:r>
          </w:p>
          <w:p w14:paraId="0B4DE537">
            <w:pPr>
              <w:adjustRightInd w:val="0"/>
              <w:snapToGrid w:val="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2021年1月1日以来（以合同签订时间为准）承担过设区市级及以上绿色出行指标监测类似项目业绩，每提供一项业绩得2分，最高得8分。</w:t>
            </w:r>
          </w:p>
          <w:p w14:paraId="2D47C5A9">
            <w:pPr>
              <w:adjustRightInd w:val="0"/>
              <w:snapToGrid w:val="0"/>
              <w:rPr>
                <w:rFonts w:hint="eastAsia" w:ascii="宋体" w:hAnsi="宋体" w:cs="宋体"/>
                <w:sz w:val="24"/>
                <w:highlight w:val="none"/>
              </w:rPr>
            </w:pPr>
            <w:r>
              <w:rPr>
                <w:rFonts w:hint="eastAsia" w:ascii="宋体" w:hAnsi="宋体" w:cs="宋体"/>
                <w:sz w:val="24"/>
                <w:highlight w:val="none"/>
              </w:rPr>
              <w:t>注：①上述1-2项目证明材料：提供合同的复印件（或扫描件）加盖投标人公章，若上述证明材料中不能明确体现有关信息内容则另需再提供由业主单位出具的相关证明材料，否则不得分。</w:t>
            </w:r>
          </w:p>
          <w:p w14:paraId="5C863A63">
            <w:pPr>
              <w:adjustRightInd w:val="0"/>
              <w:snapToGrid w:val="0"/>
              <w:rPr>
                <w:rFonts w:hint="eastAsia" w:ascii="宋体" w:hAnsi="宋体" w:eastAsia="宋体" w:cs="宋体"/>
                <w:color w:val="auto"/>
                <w:sz w:val="24"/>
                <w:szCs w:val="24"/>
                <w:highlight w:val="none"/>
                <w:vertAlign w:val="baseline"/>
                <w:lang w:val="en-US" w:eastAsia="zh-CN"/>
              </w:rPr>
            </w:pPr>
            <w:r>
              <w:rPr>
                <w:rFonts w:hint="eastAsia" w:ascii="宋体" w:hAnsi="宋体" w:cs="宋体"/>
                <w:sz w:val="24"/>
                <w:highlight w:val="none"/>
              </w:rPr>
              <w:t>②同一合同仅计分一次。</w:t>
            </w:r>
          </w:p>
        </w:tc>
      </w:tr>
      <w:tr w14:paraId="2D56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7" w:hRule="atLeast"/>
        </w:trPr>
        <w:tc>
          <w:tcPr>
            <w:tcW w:w="613" w:type="pct"/>
            <w:vMerge w:val="restart"/>
            <w:vAlign w:val="center"/>
          </w:tcPr>
          <w:p w14:paraId="7588C7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138" w:type="pct"/>
            <w:vMerge w:val="restart"/>
            <w:vAlign w:val="center"/>
          </w:tcPr>
          <w:p w14:paraId="413F62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sz w:val="24"/>
                <w:highlight w:val="none"/>
              </w:rPr>
              <w:t>拟派项目团队资格和能力</w:t>
            </w:r>
          </w:p>
        </w:tc>
        <w:tc>
          <w:tcPr>
            <w:tcW w:w="480" w:type="pct"/>
            <w:vMerge w:val="restart"/>
            <w:vAlign w:val="center"/>
          </w:tcPr>
          <w:p w14:paraId="1BBC26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26</w:t>
            </w:r>
          </w:p>
        </w:tc>
        <w:tc>
          <w:tcPr>
            <w:tcW w:w="2768" w:type="pct"/>
            <w:vAlign w:val="center"/>
          </w:tcPr>
          <w:p w14:paraId="6A8D59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1.项目负责人资格和能力（8分）</w:t>
            </w:r>
          </w:p>
          <w:p w14:paraId="0EFFD9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（1）项目负责人具有交通运输类专业，并具备高级及以上技术职称的得2分。</w:t>
            </w:r>
          </w:p>
          <w:p w14:paraId="4CF5DD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提供的专业佐证材料（毕业证书或职称证书或执业证书等）及职称证书的复印件（或扫描件）加盖投标人公章，否则不得分。</w:t>
            </w:r>
          </w:p>
          <w:p w14:paraId="2D2D9D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（2）项目负责人承担过</w:t>
            </w:r>
            <w:r>
              <w:rPr>
                <w:rFonts w:hint="eastAsia" w:ascii="宋体" w:hAnsi="宋体" w:cs="宋体"/>
                <w:sz w:val="24"/>
                <w:highlight w:val="none"/>
              </w:rPr>
              <w:t>绿色出行相关</w:t>
            </w:r>
            <w:r>
              <w:rPr>
                <w:rFonts w:hint="eastAsia" w:ascii="宋体" w:hAnsi="宋体" w:cs="宋体"/>
                <w:sz w:val="24"/>
                <w:highlight w:val="none"/>
                <w:lang w:val="en-US" w:eastAsia="zh-CN"/>
              </w:rPr>
              <w:t>项目</w:t>
            </w:r>
            <w:r>
              <w:rPr>
                <w:rFonts w:hint="eastAsia" w:ascii="宋体" w:hAnsi="宋体" w:eastAsia="宋体" w:cs="宋体"/>
                <w:color w:val="auto"/>
                <w:sz w:val="24"/>
                <w:szCs w:val="24"/>
                <w:highlight w:val="none"/>
                <w:vertAlign w:val="baseline"/>
                <w:lang w:val="en-US" w:eastAsia="zh-CN"/>
              </w:rPr>
              <w:t>并担任项目负责人的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每提供</w:t>
            </w:r>
            <w:r>
              <w:rPr>
                <w:rFonts w:hint="eastAsia" w:ascii="宋体" w:hAnsi="宋体" w:cs="宋体"/>
                <w:color w:val="auto"/>
                <w:sz w:val="24"/>
                <w:szCs w:val="24"/>
                <w:highlight w:val="none"/>
                <w:vertAlign w:val="baseline"/>
                <w:lang w:val="en-US" w:eastAsia="zh-CN"/>
              </w:rPr>
              <w:t>一项业绩</w:t>
            </w:r>
            <w:r>
              <w:rPr>
                <w:rFonts w:hint="eastAsia" w:ascii="宋体" w:hAnsi="宋体" w:eastAsia="宋体" w:cs="宋体"/>
                <w:color w:val="auto"/>
                <w:sz w:val="24"/>
                <w:szCs w:val="24"/>
                <w:highlight w:val="none"/>
                <w:vertAlign w:val="baseline"/>
                <w:lang w:val="en-US" w:eastAsia="zh-CN"/>
              </w:rPr>
              <w:t>得</w:t>
            </w: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分，最高得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3821D8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若合同无法体现上述内容（如项目负责人名字或职务等内容），需提供项目业主方加盖项目业主方公章的证明材料的复印件（或扫描件）加盖投标人公章作为佐证材料，否则不得分。</w:t>
            </w:r>
          </w:p>
          <w:p w14:paraId="4323A21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须</w:t>
            </w:r>
            <w:r>
              <w:rPr>
                <w:rFonts w:hint="eastAsia" w:ascii="宋体" w:hAnsi="宋体" w:eastAsia="宋体" w:cs="宋体"/>
                <w:color w:val="auto"/>
                <w:sz w:val="24"/>
                <w:szCs w:val="24"/>
                <w:highlight w:val="none"/>
                <w:vertAlign w:val="baseline"/>
                <w:lang w:val="en-US" w:eastAsia="zh-CN"/>
              </w:rPr>
              <w:t>为投标人自有人员，提供投标人为其缴纳的近三个月内（2</w:t>
            </w:r>
            <w:r>
              <w:rPr>
                <w:rFonts w:hint="eastAsia" w:ascii="宋体" w:hAnsi="宋体" w:cs="宋体"/>
                <w:color w:val="auto"/>
                <w:sz w:val="24"/>
                <w:szCs w:val="24"/>
                <w:highlight w:val="none"/>
                <w:vertAlign w:val="baseline"/>
                <w:lang w:val="en-US" w:eastAsia="zh-CN"/>
              </w:rPr>
              <w:t>026年2月至2026年4月）任意一个月的社保证明复印件（或扫描件）并加盖投标人公章，否则上述（1）－（2）项评分项均不得分。</w:t>
            </w:r>
          </w:p>
        </w:tc>
      </w:tr>
      <w:tr w14:paraId="1E3D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1" w:hRule="atLeast"/>
        </w:trPr>
        <w:tc>
          <w:tcPr>
            <w:tcW w:w="613" w:type="pct"/>
            <w:vMerge w:val="continue"/>
            <w:vAlign w:val="center"/>
          </w:tcPr>
          <w:p w14:paraId="761579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138" w:type="pct"/>
            <w:vMerge w:val="continue"/>
            <w:vAlign w:val="center"/>
          </w:tcPr>
          <w:p w14:paraId="1558B1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lang w:val="en-US" w:eastAsia="zh-CN"/>
              </w:rPr>
            </w:pPr>
          </w:p>
        </w:tc>
        <w:tc>
          <w:tcPr>
            <w:tcW w:w="480" w:type="pct"/>
            <w:vMerge w:val="continue"/>
            <w:vAlign w:val="center"/>
          </w:tcPr>
          <w:p w14:paraId="1DC877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vertAlign w:val="baseline"/>
                <w:lang w:val="en-US" w:eastAsia="zh-CN"/>
              </w:rPr>
            </w:pPr>
          </w:p>
        </w:tc>
        <w:tc>
          <w:tcPr>
            <w:tcW w:w="2768" w:type="pct"/>
            <w:vAlign w:val="center"/>
          </w:tcPr>
          <w:p w14:paraId="6DD43D0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2.团队（除项目负责人外）资格和能力（</w:t>
            </w:r>
            <w:r>
              <w:rPr>
                <w:rFonts w:hint="eastAsia" w:ascii="宋体" w:hAnsi="宋体" w:eastAsia="宋体" w:cs="宋体"/>
                <w:color w:val="auto"/>
                <w:sz w:val="24"/>
                <w:szCs w:val="24"/>
                <w:highlight w:val="none"/>
                <w:vertAlign w:val="baseline"/>
                <w:lang w:val="en-US" w:eastAsia="zh-CN"/>
              </w:rPr>
              <w:t>1</w:t>
            </w:r>
            <w:r>
              <w:rPr>
                <w:rFonts w:hint="eastAsia" w:ascii="宋体" w:hAnsi="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en-US" w:eastAsia="zh-CN"/>
              </w:rPr>
              <w:t>分）：</w:t>
            </w:r>
          </w:p>
          <w:p w14:paraId="428A16BA">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（1）项目组团队成员具有交通运输类专业，并具备中级及以上技术职称的，每有一个得</w:t>
            </w: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分，最高得6分。</w:t>
            </w:r>
          </w:p>
          <w:p w14:paraId="3214A61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提供的专业佐证材料（毕业证书或职称证书或执业证书等）及职称证书的复印件（或扫描件）加盖投标人公章，否则不得分。</w:t>
            </w:r>
          </w:p>
          <w:p w14:paraId="6FE2200B">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（2）项目组团队成员具有统计类或经济类专业，并具备中级及以上技术职称的，每有一个得</w:t>
            </w: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分；本小项最高得6分。</w:t>
            </w:r>
          </w:p>
          <w:p w14:paraId="5F8AC4D6">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提供的专业佐证材料（毕业证书或职称证书或执业证书等）及职称证书的复印件（或扫描件）加盖投标人公章，否则不得分。</w:t>
            </w:r>
          </w:p>
          <w:p w14:paraId="694A17A3">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（3）项目组团队成员参与过绿色出行相关</w:t>
            </w:r>
            <w:r>
              <w:rPr>
                <w:rFonts w:hint="eastAsia" w:ascii="宋体" w:hAnsi="宋体" w:cs="宋体"/>
                <w:color w:val="auto"/>
                <w:sz w:val="24"/>
                <w:szCs w:val="24"/>
                <w:highlight w:val="none"/>
                <w:vertAlign w:val="baseline"/>
                <w:lang w:val="en-US" w:eastAsia="zh-CN"/>
              </w:rPr>
              <w:t>项目</w:t>
            </w:r>
            <w:r>
              <w:rPr>
                <w:rFonts w:hint="eastAsia" w:ascii="宋体" w:hAnsi="宋体" w:eastAsia="宋体" w:cs="宋体"/>
                <w:color w:val="auto"/>
                <w:sz w:val="24"/>
                <w:szCs w:val="24"/>
                <w:highlight w:val="none"/>
                <w:vertAlign w:val="baseline"/>
                <w:lang w:val="en-US" w:eastAsia="zh-CN"/>
              </w:rPr>
              <w:t>，每提供一项业绩得2分，最高得6分。</w:t>
            </w:r>
          </w:p>
          <w:p w14:paraId="760A591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复印件（或扫描件）加盖投标人公章，若合同无法体现上述内容（如人员名字等内容），需提供项目业主方加盖项目业主方公章的证明材料的复印件（或扫描件）加盖投标人公章作为佐证材料，否则不得分。</w:t>
            </w:r>
          </w:p>
          <w:p w14:paraId="53C0264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注：①以上</w:t>
            </w:r>
            <w:r>
              <w:rPr>
                <w:rFonts w:hint="eastAsia" w:ascii="宋体" w:hAnsi="宋体" w:cs="宋体"/>
                <w:color w:val="auto"/>
                <w:sz w:val="24"/>
                <w:szCs w:val="24"/>
                <w:highlight w:val="none"/>
                <w:vertAlign w:val="baseline"/>
                <w:lang w:val="en-US" w:eastAsia="zh-CN"/>
              </w:rPr>
              <w:t>团队</w:t>
            </w: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除</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外</w:t>
            </w:r>
            <w:r>
              <w:rPr>
                <w:rFonts w:hint="eastAsia" w:ascii="宋体" w:hAnsi="宋体" w:eastAsia="宋体" w:cs="宋体"/>
                <w:color w:val="auto"/>
                <w:sz w:val="24"/>
                <w:szCs w:val="24"/>
                <w:highlight w:val="none"/>
                <w:vertAlign w:val="baseline"/>
                <w:lang w:val="en-US" w:eastAsia="zh-CN"/>
              </w:rPr>
              <w:t>）为投标人自有人员，提供投标人为其缴纳的近三个月内（2</w:t>
            </w:r>
            <w:r>
              <w:rPr>
                <w:rFonts w:hint="eastAsia" w:ascii="宋体" w:hAnsi="宋体" w:cs="宋体"/>
                <w:color w:val="auto"/>
                <w:sz w:val="24"/>
                <w:szCs w:val="24"/>
                <w:highlight w:val="none"/>
                <w:vertAlign w:val="baseline"/>
                <w:lang w:val="en-US" w:eastAsia="zh-CN"/>
              </w:rPr>
              <w:t>026年2月至2026年4月）任意一个月的社保证明复印件（或扫描件）并加盖投标人公章，否则上述（1）-（3）项中相应人员评分项不得分。</w:t>
            </w:r>
          </w:p>
          <w:p w14:paraId="0719AF76">
            <w:pPr>
              <w:pStyle w:val="2"/>
              <w:ind w:left="0" w:leftChars="0" w:firstLine="0" w:firstLineChars="0"/>
              <w:rPr>
                <w:rFonts w:hint="default"/>
                <w:highlight w:val="none"/>
                <w:lang w:val="en-US" w:eastAsia="zh-CN"/>
              </w:rPr>
            </w:pPr>
            <w:r>
              <w:rPr>
                <w:rFonts w:hint="default" w:ascii="宋体" w:hAnsi="宋体" w:cs="宋体"/>
                <w:color w:val="auto"/>
                <w:sz w:val="24"/>
                <w:szCs w:val="24"/>
                <w:highlight w:val="none"/>
                <w:vertAlign w:val="baseline"/>
                <w:lang w:val="en-US" w:eastAsia="zh-CN"/>
              </w:rPr>
              <w:t>②</w:t>
            </w:r>
            <w:r>
              <w:rPr>
                <w:rFonts w:hint="eastAsia" w:ascii="宋体" w:hAnsi="宋体" w:cs="宋体"/>
                <w:color w:val="auto"/>
                <w:sz w:val="24"/>
                <w:szCs w:val="24"/>
                <w:highlight w:val="none"/>
                <w:vertAlign w:val="baseline"/>
                <w:lang w:val="en-US" w:eastAsia="zh-CN"/>
              </w:rPr>
              <w:t>上述（1）-（2）项目如为同一人员仅计分一次。</w:t>
            </w:r>
          </w:p>
        </w:tc>
      </w:tr>
      <w:tr w14:paraId="08EB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360BEB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138" w:type="pct"/>
            <w:vAlign w:val="center"/>
          </w:tcPr>
          <w:p w14:paraId="28602C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对采购项目的理解和总体思路</w:t>
            </w:r>
          </w:p>
        </w:tc>
        <w:tc>
          <w:tcPr>
            <w:tcW w:w="480" w:type="pct"/>
            <w:vAlign w:val="center"/>
          </w:tcPr>
          <w:p w14:paraId="5FF9F8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15</w:t>
            </w:r>
          </w:p>
        </w:tc>
        <w:tc>
          <w:tcPr>
            <w:tcW w:w="2768" w:type="pct"/>
            <w:vAlign w:val="center"/>
          </w:tcPr>
          <w:p w14:paraId="2AC083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w:t>
            </w:r>
            <w:r>
              <w:rPr>
                <w:rFonts w:hint="eastAsia" w:ascii="宋体" w:hAnsi="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对本项目功能、重点、难点等的理解分析及总体实施方案</w:t>
            </w:r>
            <w:r>
              <w:rPr>
                <w:rFonts w:hint="eastAsia" w:ascii="宋体" w:hAnsi="宋体" w:cs="宋体"/>
                <w:color w:val="auto"/>
                <w:sz w:val="24"/>
                <w:szCs w:val="24"/>
                <w:highlight w:val="none"/>
                <w:vertAlign w:val="baseline"/>
                <w:lang w:val="en-US" w:eastAsia="zh-CN"/>
              </w:rPr>
              <w:t>描述进行评分。</w:t>
            </w:r>
          </w:p>
          <w:p w14:paraId="6A07CD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思路清晰，对本项工作理解透彻全面，工作方法合理的，得</w:t>
            </w:r>
            <w:r>
              <w:rPr>
                <w:rFonts w:hint="eastAsia" w:ascii="宋体" w:hAnsi="宋体" w:cs="宋体"/>
                <w:color w:val="auto"/>
                <w:sz w:val="24"/>
                <w:szCs w:val="24"/>
                <w:highlight w:val="none"/>
                <w:vertAlign w:val="baseline"/>
                <w:lang w:val="en-US" w:eastAsia="zh-CN"/>
              </w:rPr>
              <w:t>15</w:t>
            </w:r>
            <w:r>
              <w:rPr>
                <w:rFonts w:hint="eastAsia" w:ascii="宋体" w:hAnsi="宋体" w:eastAsia="宋体" w:cs="宋体"/>
                <w:color w:val="auto"/>
                <w:sz w:val="24"/>
                <w:szCs w:val="24"/>
                <w:highlight w:val="none"/>
                <w:vertAlign w:val="baseline"/>
                <w:lang w:val="en-US" w:eastAsia="zh-CN"/>
              </w:rPr>
              <w:t>分；</w:t>
            </w:r>
          </w:p>
          <w:p w14:paraId="43829CA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清晰，对本项工作理解</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透彻，工作方法</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合理的，得</w:t>
            </w:r>
            <w:r>
              <w:rPr>
                <w:rFonts w:hint="eastAsia" w:ascii="宋体" w:hAnsi="宋体" w:cs="宋体"/>
                <w:color w:val="auto"/>
                <w:sz w:val="24"/>
                <w:szCs w:val="24"/>
                <w:highlight w:val="none"/>
                <w:vertAlign w:val="baseline"/>
                <w:lang w:val="en-US" w:eastAsia="zh-CN"/>
              </w:rPr>
              <w:t>12</w:t>
            </w:r>
            <w:r>
              <w:rPr>
                <w:rFonts w:hint="eastAsia" w:ascii="宋体" w:hAnsi="宋体" w:eastAsia="宋体" w:cs="宋体"/>
                <w:color w:val="auto"/>
                <w:sz w:val="24"/>
                <w:szCs w:val="24"/>
                <w:highlight w:val="none"/>
                <w:vertAlign w:val="baseline"/>
                <w:lang w:val="en-US" w:eastAsia="zh-CN"/>
              </w:rPr>
              <w:t>分；</w:t>
            </w:r>
          </w:p>
          <w:p w14:paraId="71BA6A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思路基本清晰，对本项工作理解基本正确，工作方法基本合理的，得</w:t>
            </w:r>
            <w:r>
              <w:rPr>
                <w:rFonts w:hint="eastAsia" w:ascii="宋体" w:hAnsi="宋体"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en-US" w:eastAsia="zh-CN"/>
              </w:rPr>
              <w:t>分；</w:t>
            </w:r>
          </w:p>
          <w:p w14:paraId="2D377F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思路一般，对本项工作理解一般，工作方法一般的，得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0DAB77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31D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61B1AC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138" w:type="pct"/>
            <w:vAlign w:val="center"/>
          </w:tcPr>
          <w:p w14:paraId="4C850F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采购项目的特点，关键技术问题的认识及其对策措施</w:t>
            </w:r>
          </w:p>
        </w:tc>
        <w:tc>
          <w:tcPr>
            <w:tcW w:w="480" w:type="pct"/>
            <w:vAlign w:val="center"/>
          </w:tcPr>
          <w:p w14:paraId="7B5BAC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20</w:t>
            </w:r>
          </w:p>
        </w:tc>
        <w:tc>
          <w:tcPr>
            <w:tcW w:w="2768" w:type="pct"/>
            <w:vAlign w:val="center"/>
          </w:tcPr>
          <w:p w14:paraId="02CD30A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根据投标人对项目的特点、关键技术问题的认识</w:t>
            </w:r>
            <w:r>
              <w:rPr>
                <w:rFonts w:hint="eastAsia" w:ascii="宋体" w:hAnsi="宋体" w:cs="宋体"/>
                <w:color w:val="auto"/>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对策措施等方面进行</w:t>
            </w:r>
            <w:r>
              <w:rPr>
                <w:rFonts w:hint="eastAsia" w:ascii="宋体" w:hAnsi="宋体" w:cs="宋体"/>
                <w:color w:val="auto"/>
                <w:sz w:val="24"/>
                <w:szCs w:val="24"/>
                <w:highlight w:val="none"/>
                <w:vertAlign w:val="baseline"/>
                <w:lang w:val="en-US" w:eastAsia="zh-CN"/>
              </w:rPr>
              <w:t>评</w:t>
            </w:r>
            <w:r>
              <w:rPr>
                <w:rFonts w:hint="eastAsia" w:ascii="宋体" w:hAnsi="宋体" w:eastAsia="宋体" w:cs="宋体"/>
                <w:color w:val="auto"/>
                <w:sz w:val="24"/>
                <w:szCs w:val="24"/>
                <w:highlight w:val="none"/>
                <w:vertAlign w:val="baseline"/>
                <w:lang w:val="en-US" w:eastAsia="zh-CN"/>
              </w:rPr>
              <w:t>分。</w:t>
            </w:r>
          </w:p>
          <w:p w14:paraId="1D32AE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sz w:val="24"/>
                <w:highlight w:val="none"/>
                <w:lang w:val="en-US" w:eastAsia="zh-CN"/>
              </w:rPr>
              <w:t>项目特点、</w:t>
            </w:r>
            <w:r>
              <w:rPr>
                <w:rFonts w:hint="eastAsia" w:ascii="宋体" w:hAnsi="宋体" w:cs="宋体"/>
                <w:sz w:val="24"/>
                <w:highlight w:val="none"/>
              </w:rPr>
              <w:t>关键问题认识到位、清晰，对策措施有效的</w:t>
            </w:r>
            <w:r>
              <w:rPr>
                <w:rFonts w:hint="eastAsia" w:ascii="宋体" w:hAnsi="宋体" w:eastAsia="宋体" w:cs="宋体"/>
                <w:color w:val="auto"/>
                <w:sz w:val="24"/>
                <w:szCs w:val="24"/>
                <w:highlight w:val="none"/>
                <w:vertAlign w:val="baseline"/>
                <w:lang w:val="en-US" w:eastAsia="zh-CN"/>
              </w:rPr>
              <w:t>，得</w:t>
            </w:r>
            <w:r>
              <w:rPr>
                <w:rFonts w:hint="eastAsia" w:ascii="宋体" w:hAnsi="宋体" w:cs="宋体"/>
                <w:color w:val="auto"/>
                <w:sz w:val="24"/>
                <w:szCs w:val="24"/>
                <w:highlight w:val="none"/>
                <w:vertAlign w:val="baseline"/>
                <w:lang w:val="en-US" w:eastAsia="zh-CN"/>
              </w:rPr>
              <w:t>20</w:t>
            </w:r>
            <w:r>
              <w:rPr>
                <w:rFonts w:hint="eastAsia" w:ascii="宋体" w:hAnsi="宋体" w:eastAsia="宋体" w:cs="宋体"/>
                <w:color w:val="auto"/>
                <w:sz w:val="24"/>
                <w:szCs w:val="24"/>
                <w:highlight w:val="none"/>
                <w:vertAlign w:val="baseline"/>
                <w:lang w:val="en-US" w:eastAsia="zh-CN"/>
              </w:rPr>
              <w:t>分；</w:t>
            </w:r>
          </w:p>
          <w:p w14:paraId="0A7644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项目特点认识到位，</w:t>
            </w:r>
            <w:r>
              <w:rPr>
                <w:rFonts w:hint="eastAsia" w:ascii="宋体" w:hAnsi="宋体" w:eastAsia="宋体" w:cs="宋体"/>
                <w:color w:val="auto"/>
                <w:sz w:val="24"/>
                <w:szCs w:val="24"/>
                <w:highlight w:val="none"/>
                <w:vertAlign w:val="baseline"/>
                <w:lang w:val="en-US" w:eastAsia="zh-CN"/>
              </w:rPr>
              <w:t>关键技术问题提出的解决方案</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合理</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可行的，得</w:t>
            </w:r>
            <w:r>
              <w:rPr>
                <w:rFonts w:hint="eastAsia" w:ascii="宋体" w:hAnsi="宋体" w:cs="宋体"/>
                <w:color w:val="auto"/>
                <w:sz w:val="24"/>
                <w:szCs w:val="24"/>
                <w:highlight w:val="none"/>
                <w:vertAlign w:val="baseline"/>
                <w:lang w:val="en-US" w:eastAsia="zh-CN"/>
              </w:rPr>
              <w:t>15</w:t>
            </w:r>
            <w:r>
              <w:rPr>
                <w:rFonts w:hint="eastAsia" w:ascii="宋体" w:hAnsi="宋体" w:eastAsia="宋体" w:cs="宋体"/>
                <w:color w:val="auto"/>
                <w:sz w:val="24"/>
                <w:szCs w:val="24"/>
                <w:highlight w:val="none"/>
                <w:vertAlign w:val="baseline"/>
                <w:lang w:val="en-US" w:eastAsia="zh-CN"/>
              </w:rPr>
              <w:t>分；</w:t>
            </w:r>
          </w:p>
          <w:p w14:paraId="28DD467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项目特点有基本的认识，</w:t>
            </w:r>
            <w:r>
              <w:rPr>
                <w:rFonts w:hint="eastAsia" w:ascii="宋体" w:hAnsi="宋体" w:eastAsia="宋体" w:cs="宋体"/>
                <w:color w:val="auto"/>
                <w:sz w:val="24"/>
                <w:szCs w:val="24"/>
                <w:highlight w:val="none"/>
                <w:vertAlign w:val="baseline"/>
                <w:lang w:val="en-US" w:eastAsia="zh-CN"/>
              </w:rPr>
              <w:t>关键技术问题提出的解决方案基本可行的，得</w:t>
            </w:r>
            <w:r>
              <w:rPr>
                <w:rFonts w:hint="eastAsia" w:ascii="宋体" w:hAnsi="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val="en-US" w:eastAsia="zh-CN"/>
              </w:rPr>
              <w:t>分；</w:t>
            </w:r>
          </w:p>
          <w:p w14:paraId="599C1A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项目特点认识一般，</w:t>
            </w:r>
            <w:r>
              <w:rPr>
                <w:rFonts w:hint="eastAsia" w:ascii="宋体" w:hAnsi="宋体" w:eastAsia="宋体" w:cs="宋体"/>
                <w:color w:val="auto"/>
                <w:sz w:val="24"/>
                <w:szCs w:val="24"/>
                <w:highlight w:val="none"/>
                <w:vertAlign w:val="baseline"/>
                <w:lang w:val="en-US" w:eastAsia="zh-CN"/>
              </w:rPr>
              <w:t>关键技术问题提出的解决方案一般的，得</w:t>
            </w:r>
            <w:r>
              <w:rPr>
                <w:rFonts w:hint="eastAsia" w:ascii="宋体" w:hAnsi="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val="en-US" w:eastAsia="zh-CN"/>
              </w:rPr>
              <w:t>分；</w:t>
            </w:r>
          </w:p>
          <w:p w14:paraId="06B209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391B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7F899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1138" w:type="pct"/>
            <w:vAlign w:val="center"/>
          </w:tcPr>
          <w:p w14:paraId="2B3999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工作质量保证措施、进度保证措施、安全保证措施</w:t>
            </w:r>
          </w:p>
        </w:tc>
        <w:tc>
          <w:tcPr>
            <w:tcW w:w="480" w:type="pct"/>
            <w:vAlign w:val="center"/>
          </w:tcPr>
          <w:p w14:paraId="7D9FDA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8" w:type="pct"/>
            <w:vAlign w:val="center"/>
          </w:tcPr>
          <w:p w14:paraId="3A56516D">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对投标人拟定保障措施的合理性进行评分。</w:t>
            </w:r>
          </w:p>
          <w:p w14:paraId="128F210D">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工作质量保障措施、进度保证措施、安全保证措施充分到位、得力可行的，得6分；</w:t>
            </w:r>
          </w:p>
          <w:p w14:paraId="3F54CE3C">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质量保障措施、进度保证措施、安全保证措施基本完整，总体可行的，得4分；</w:t>
            </w:r>
          </w:p>
          <w:p w14:paraId="1CAE3B84">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质量保障有措施、进度保证措施、安全保证措施尚可行的，得2分；</w:t>
            </w:r>
          </w:p>
          <w:p w14:paraId="2DBD6621">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量保障、进度保证措施、安全保证措施缺乏有效措施的，得1分；</w:t>
            </w:r>
          </w:p>
          <w:p w14:paraId="2F752352">
            <w:pPr>
              <w:keepNext w:val="0"/>
              <w:keepLines w:val="0"/>
              <w:pageBreakBefore w:val="0"/>
              <w:widowControl w:val="0"/>
              <w:kinsoku/>
              <w:wordWrap/>
              <w:overflowPunct/>
              <w:topLinePunct w:val="0"/>
              <w:autoSpaceDE/>
              <w:autoSpaceDN/>
              <w:bidi w:val="0"/>
              <w:spacing w:line="320" w:lineRule="exact"/>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5475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shd w:val="clear" w:color="auto" w:fill="auto"/>
            <w:vAlign w:val="center"/>
          </w:tcPr>
          <w:p w14:paraId="0372DC4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000000"/>
                <w:spacing w:val="-6"/>
                <w:sz w:val="21"/>
                <w:szCs w:val="21"/>
                <w:highlight w:val="none"/>
                <w:shd w:val="clear" w:color="auto" w:fill="FFFFFF"/>
                <w:lang w:val="en-US" w:eastAsia="zh-CN"/>
              </w:rPr>
            </w:pPr>
            <w:r>
              <w:rPr>
                <w:rFonts w:hint="eastAsia" w:ascii="宋体" w:hAnsi="宋体" w:cs="宋体"/>
                <w:color w:val="000000"/>
                <w:spacing w:val="-6"/>
                <w:sz w:val="21"/>
                <w:szCs w:val="21"/>
                <w:highlight w:val="none"/>
                <w:shd w:val="clear" w:color="auto" w:fill="FFFFFF"/>
                <w:lang w:val="en-US" w:eastAsia="zh-CN"/>
              </w:rPr>
              <w:t>6</w:t>
            </w:r>
          </w:p>
        </w:tc>
        <w:tc>
          <w:tcPr>
            <w:tcW w:w="1138" w:type="pct"/>
            <w:shd w:val="clear" w:color="auto" w:fill="auto"/>
            <w:vAlign w:val="center"/>
          </w:tcPr>
          <w:p w14:paraId="058B68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工作量及计划安排</w:t>
            </w:r>
          </w:p>
        </w:tc>
        <w:tc>
          <w:tcPr>
            <w:tcW w:w="480" w:type="pct"/>
            <w:vAlign w:val="center"/>
          </w:tcPr>
          <w:p w14:paraId="304A26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8" w:type="pct"/>
            <w:shd w:val="clear" w:color="auto" w:fill="auto"/>
            <w:vAlign w:val="center"/>
          </w:tcPr>
          <w:p w14:paraId="012D841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对投标人拟定的</w:t>
            </w:r>
            <w:r>
              <w:rPr>
                <w:rFonts w:hint="eastAsia" w:ascii="宋体" w:hAnsi="宋体" w:cs="宋体"/>
                <w:sz w:val="24"/>
                <w:highlight w:val="none"/>
              </w:rPr>
              <w:t>项目的咨询工作量及</w:t>
            </w:r>
            <w:r>
              <w:rPr>
                <w:rFonts w:hint="eastAsia" w:ascii="宋体" w:hAnsi="宋体" w:cs="宋体"/>
                <w:sz w:val="24"/>
                <w:highlight w:val="none"/>
                <w:lang w:val="en-US" w:eastAsia="zh-CN"/>
              </w:rPr>
              <w:t>计划</w:t>
            </w:r>
            <w:r>
              <w:rPr>
                <w:rFonts w:hint="eastAsia" w:ascii="宋体" w:hAnsi="宋体" w:cs="宋体"/>
                <w:sz w:val="24"/>
                <w:highlight w:val="none"/>
              </w:rPr>
              <w:t>安排的合理性进行评分</w:t>
            </w:r>
            <w:r>
              <w:rPr>
                <w:rFonts w:hint="eastAsia" w:ascii="宋体" w:hAnsi="宋体" w:eastAsia="宋体" w:cs="宋体"/>
                <w:color w:val="auto"/>
                <w:sz w:val="24"/>
                <w:szCs w:val="24"/>
                <w:highlight w:val="none"/>
                <w:vertAlign w:val="baseline"/>
                <w:lang w:val="en-US" w:eastAsia="zh-CN"/>
              </w:rPr>
              <w:t>。</w:t>
            </w:r>
          </w:p>
          <w:p w14:paraId="3C6B23B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实施计划安排详实周密、充分满足项目需求的，得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1A3138C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实施计划安排较周密，较好满足项目需求的，得</w:t>
            </w:r>
            <w:r>
              <w:rPr>
                <w:rFonts w:hint="eastAsia" w:ascii="宋体" w:hAnsi="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en-US" w:eastAsia="zh-CN"/>
              </w:rPr>
              <w:t>分；</w:t>
            </w:r>
          </w:p>
          <w:p w14:paraId="01FEE9E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实施计划安排一般，尚能满足项目需求</w:t>
            </w:r>
            <w:r>
              <w:rPr>
                <w:rFonts w:hint="eastAsia" w:ascii="宋体" w:hAnsi="宋体" w:cs="宋体"/>
                <w:color w:val="auto"/>
                <w:sz w:val="24"/>
                <w:szCs w:val="24"/>
                <w:highlight w:val="none"/>
                <w:vertAlign w:val="baseline"/>
                <w:lang w:val="en-US" w:eastAsia="zh-CN"/>
              </w:rPr>
              <w:t>的</w:t>
            </w:r>
            <w:r>
              <w:rPr>
                <w:rFonts w:hint="eastAsia" w:ascii="宋体" w:hAnsi="宋体" w:eastAsia="宋体" w:cs="宋体"/>
                <w:color w:val="auto"/>
                <w:sz w:val="24"/>
                <w:szCs w:val="24"/>
                <w:highlight w:val="none"/>
                <w:vertAlign w:val="baseline"/>
                <w:lang w:val="en-US" w:eastAsia="zh-CN"/>
              </w:rPr>
              <w:t>，得2分；</w:t>
            </w:r>
          </w:p>
          <w:p w14:paraId="4311788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实施计划安排有较大或明显疏漏，难以满足项目需求的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得</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w:t>
            </w:r>
          </w:p>
          <w:p w14:paraId="139AB8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069B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13" w:type="pct"/>
            <w:shd w:val="clear" w:color="auto" w:fill="auto"/>
            <w:vAlign w:val="center"/>
          </w:tcPr>
          <w:p w14:paraId="7CD1DAE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000000"/>
                <w:spacing w:val="-6"/>
                <w:sz w:val="21"/>
                <w:szCs w:val="21"/>
                <w:highlight w:val="none"/>
                <w:shd w:val="clear" w:color="auto" w:fill="FFFFFF"/>
                <w:lang w:val="en-US" w:eastAsia="zh-CN"/>
              </w:rPr>
            </w:pPr>
            <w:r>
              <w:rPr>
                <w:rFonts w:hint="eastAsia" w:ascii="宋体" w:hAnsi="宋体" w:cs="宋体"/>
                <w:color w:val="000000"/>
                <w:spacing w:val="-6"/>
                <w:sz w:val="21"/>
                <w:szCs w:val="21"/>
                <w:highlight w:val="none"/>
                <w:shd w:val="clear" w:color="auto" w:fill="FFFFFF"/>
                <w:lang w:val="en-US" w:eastAsia="zh-CN"/>
              </w:rPr>
              <w:t>7</w:t>
            </w:r>
          </w:p>
        </w:tc>
        <w:tc>
          <w:tcPr>
            <w:tcW w:w="1138" w:type="pct"/>
            <w:shd w:val="clear" w:color="auto" w:fill="auto"/>
            <w:vAlign w:val="center"/>
          </w:tcPr>
          <w:p w14:paraId="4969D4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后续服务的安排及保证措施</w:t>
            </w:r>
          </w:p>
        </w:tc>
        <w:tc>
          <w:tcPr>
            <w:tcW w:w="480" w:type="pct"/>
            <w:vAlign w:val="center"/>
          </w:tcPr>
          <w:p w14:paraId="2617D3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768" w:type="pct"/>
            <w:shd w:val="clear" w:color="auto" w:fill="auto"/>
            <w:vAlign w:val="center"/>
          </w:tcPr>
          <w:p w14:paraId="3DE5C4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根据投标人对项目后续服务安排及措施、承诺等是否切实可行等方面评分。</w:t>
            </w:r>
          </w:p>
          <w:p w14:paraId="0C18090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服务承诺内容具体、全面周到，服务响应快，切实可行，充分满足项目需求的，得5分；</w:t>
            </w:r>
          </w:p>
          <w:p w14:paraId="25356B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服务承诺较为周到，承诺的服务内容、响应速度能较好满足项目需求的，得4分；</w:t>
            </w:r>
          </w:p>
          <w:p w14:paraId="298BB1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服务承诺不够周到，承诺的服务内容、响应速度尚能基本满足项目需求的，得3分；</w:t>
            </w:r>
          </w:p>
          <w:p w14:paraId="288DD6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服务承诺难以满足项目需求的，得1分；</w:t>
            </w:r>
          </w:p>
          <w:p w14:paraId="666A62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未提供不得分。</w:t>
            </w:r>
          </w:p>
        </w:tc>
      </w:tr>
    </w:tbl>
    <w:p w14:paraId="55E99BCD">
      <w:pPr>
        <w:spacing w:line="500" w:lineRule="exact"/>
        <w:ind w:firstLine="560"/>
        <w:rPr>
          <w:rFonts w:hint="eastAsia" w:ascii="宋体" w:hAnsi="宋体" w:eastAsia="宋体" w:cs="宋体"/>
          <w:color w:val="auto"/>
          <w:sz w:val="21"/>
          <w:szCs w:val="21"/>
          <w:highlight w:val="none"/>
        </w:rPr>
      </w:pPr>
    </w:p>
    <w:p w14:paraId="7F4468A7">
      <w:pPr>
        <w:spacing w:line="500" w:lineRule="exact"/>
        <w:jc w:val="center"/>
        <w:outlineLvl w:val="0"/>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Cs/>
          <w:color w:val="auto"/>
          <w:sz w:val="36"/>
          <w:szCs w:val="36"/>
          <w:highlight w:val="none"/>
        </w:rPr>
        <w:t>第五部分  合同格式</w:t>
      </w:r>
    </w:p>
    <w:p w14:paraId="42384932">
      <w:pPr>
        <w:keepNext w:val="0"/>
        <w:keepLines w:val="0"/>
        <w:pageBreakBefore w:val="0"/>
        <w:spacing w:after="60" w:line="360" w:lineRule="auto"/>
        <w:rPr>
          <w:rFonts w:hint="eastAsia" w:ascii="宋体" w:hAnsi="宋体" w:eastAsia="宋体" w:cs="宋体"/>
          <w:color w:val="auto"/>
          <w:sz w:val="21"/>
          <w:szCs w:val="21"/>
          <w:highlight w:val="none"/>
        </w:rPr>
      </w:pPr>
      <w:bookmarkStart w:id="106" w:name="_Toc16938559"/>
      <w:bookmarkStart w:id="107" w:name="_Toc513029243"/>
      <w:bookmarkStart w:id="108" w:name="_Toc20823315"/>
      <w:bookmarkStart w:id="109" w:name="_Toc5321_WPSOffice_Level2"/>
      <w:bookmarkStart w:id="110" w:name="_Toc14707"/>
    </w:p>
    <w:p w14:paraId="63DF727B">
      <w:pPr>
        <w:keepNext w:val="0"/>
        <w:keepLines w:val="0"/>
        <w:pageBreakBefore w:val="0"/>
        <w:spacing w:after="6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以下为中标后</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本项目合同的通用条款，</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不得提出实质性的修改。</w:t>
      </w:r>
      <w:bookmarkEnd w:id="106"/>
      <w:bookmarkEnd w:id="107"/>
      <w:bookmarkEnd w:id="108"/>
    </w:p>
    <w:p w14:paraId="1B224334">
      <w:pPr>
        <w:snapToGrid w:val="0"/>
        <w:spacing w:beforeLines="50" w:afterLines="50"/>
        <w:jc w:val="center"/>
        <w:outlineLvl w:val="0"/>
        <w:rPr>
          <w:rFonts w:hint="default" w:ascii="宋体" w:hAnsi="宋体"/>
          <w:b/>
          <w:bCs/>
          <w:sz w:val="30"/>
          <w:szCs w:val="20"/>
          <w:highlight w:val="none"/>
          <w:lang w:val="en-US"/>
        </w:rPr>
      </w:pPr>
      <w:r>
        <w:rPr>
          <w:rFonts w:hint="eastAsia" w:ascii="宋体" w:hAnsi="宋体"/>
          <w:b/>
          <w:bCs/>
          <w:sz w:val="30"/>
          <w:szCs w:val="20"/>
          <w:highlight w:val="none"/>
          <w:lang w:eastAsia="zh-CN"/>
        </w:rPr>
        <w:t>南通市绿色出行指标监测项目</w:t>
      </w:r>
      <w:r>
        <w:rPr>
          <w:rFonts w:hint="eastAsia" w:ascii="宋体" w:hAnsi="宋体"/>
          <w:b/>
          <w:bCs/>
          <w:sz w:val="30"/>
          <w:szCs w:val="20"/>
          <w:highlight w:val="none"/>
          <w:lang w:val="en-US" w:eastAsia="zh-CN"/>
        </w:rPr>
        <w:t>合同协议书</w:t>
      </w:r>
    </w:p>
    <w:p w14:paraId="69C46873">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甲方：</w:t>
      </w:r>
      <w:r>
        <w:rPr>
          <w:rFonts w:hint="eastAsia" w:ascii="宋体" w:hAnsi="宋体" w:cs="Courier New"/>
          <w:sz w:val="24"/>
          <w:szCs w:val="24"/>
          <w:highlight w:val="none"/>
          <w:u w:val="single"/>
        </w:rPr>
        <w:t>南通市交通运输局</w:t>
      </w:r>
    </w:p>
    <w:p w14:paraId="03E2F4CE">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乙方：_________</w:t>
      </w:r>
    </w:p>
    <w:p w14:paraId="55842BB7">
      <w:pPr>
        <w:adjustRightInd w:val="0"/>
        <w:snapToGrid w:val="0"/>
        <w:spacing w:line="360" w:lineRule="auto"/>
        <w:ind w:firstLine="480" w:firstLineChars="200"/>
        <w:rPr>
          <w:rFonts w:ascii="宋体" w:hAnsi="宋体" w:cs="Courier New"/>
          <w:b/>
          <w:sz w:val="24"/>
          <w:szCs w:val="24"/>
          <w:highlight w:val="none"/>
        </w:rPr>
      </w:pPr>
      <w:r>
        <w:rPr>
          <w:rFonts w:ascii="宋体" w:hAnsi="宋体" w:cs="Courier New"/>
          <w:sz w:val="24"/>
          <w:szCs w:val="24"/>
          <w:highlight w:val="none"/>
        </w:rPr>
        <w:t>甲、乙双方根据</w:t>
      </w:r>
      <w:r>
        <w:rPr>
          <w:rFonts w:hint="eastAsia" w:ascii="宋体" w:hAnsi="宋体" w:cs="Courier New"/>
          <w:sz w:val="24"/>
          <w:szCs w:val="24"/>
          <w:highlight w:val="none"/>
          <w:u w:val="single"/>
          <w:lang w:eastAsia="zh-CN"/>
        </w:rPr>
        <w:t>南通市绿色出行指标监测项目</w:t>
      </w:r>
      <w:r>
        <w:rPr>
          <w:rFonts w:hint="eastAsia" w:ascii="宋体" w:hAnsi="宋体" w:cs="Courier New"/>
          <w:sz w:val="24"/>
          <w:szCs w:val="24"/>
          <w:highlight w:val="none"/>
          <w:lang w:val="en-US" w:eastAsia="zh-CN"/>
        </w:rPr>
        <w:t>公开招标</w:t>
      </w:r>
      <w:r>
        <w:rPr>
          <w:rFonts w:ascii="宋体" w:hAnsi="宋体" w:cs="Courier New"/>
          <w:sz w:val="24"/>
          <w:szCs w:val="24"/>
          <w:highlight w:val="none"/>
        </w:rPr>
        <w:t>的结果，签署本合同。</w:t>
      </w:r>
    </w:p>
    <w:p w14:paraId="3767DA89">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一、</w:t>
      </w:r>
      <w:r>
        <w:rPr>
          <w:rFonts w:hint="eastAsia" w:ascii="宋体" w:hAnsi="宋体" w:cs="Courier New"/>
          <w:b/>
          <w:sz w:val="24"/>
          <w:szCs w:val="24"/>
          <w:highlight w:val="none"/>
        </w:rPr>
        <w:t>合同</w:t>
      </w:r>
      <w:r>
        <w:rPr>
          <w:rFonts w:ascii="宋体" w:hAnsi="宋体" w:cs="Courier New"/>
          <w:b/>
          <w:sz w:val="24"/>
          <w:szCs w:val="24"/>
          <w:highlight w:val="none"/>
        </w:rPr>
        <w:t>内容</w:t>
      </w:r>
    </w:p>
    <w:p w14:paraId="10A1094A">
      <w:pPr>
        <w:adjustRightInd w:val="0"/>
        <w:snapToGrid w:val="0"/>
        <w:spacing w:line="360" w:lineRule="auto"/>
        <w:ind w:firstLine="480" w:firstLineChars="200"/>
        <w:rPr>
          <w:rFonts w:hint="eastAsia" w:ascii="宋体" w:hAnsi="宋体" w:eastAsia="宋体" w:cs="Courier New"/>
          <w:sz w:val="24"/>
          <w:szCs w:val="24"/>
          <w:highlight w:val="none"/>
          <w:lang w:eastAsia="zh-CN"/>
        </w:rPr>
      </w:pPr>
      <w:r>
        <w:rPr>
          <w:rFonts w:ascii="宋体" w:hAnsi="宋体" w:cs="Courier New"/>
          <w:sz w:val="24"/>
          <w:szCs w:val="24"/>
          <w:highlight w:val="none"/>
        </w:rPr>
        <w:t>1.1</w:t>
      </w:r>
      <w:r>
        <w:rPr>
          <w:rFonts w:hint="eastAsia" w:ascii="宋体" w:hAnsi="宋体" w:cs="Courier New"/>
          <w:sz w:val="24"/>
          <w:szCs w:val="24"/>
          <w:highlight w:val="none"/>
        </w:rPr>
        <w:t>标的</w:t>
      </w:r>
      <w:r>
        <w:rPr>
          <w:rFonts w:ascii="宋体" w:hAnsi="宋体" w:cs="Courier New"/>
          <w:sz w:val="24"/>
          <w:szCs w:val="24"/>
          <w:highlight w:val="none"/>
        </w:rPr>
        <w:t>名称：</w:t>
      </w:r>
      <w:r>
        <w:rPr>
          <w:rFonts w:hint="eastAsia" w:ascii="宋体" w:hAnsi="宋体" w:cs="Courier New"/>
          <w:sz w:val="24"/>
          <w:szCs w:val="24"/>
          <w:highlight w:val="none"/>
          <w:lang w:eastAsia="zh-CN"/>
        </w:rPr>
        <w:t>南通市绿色出行指标监测项目</w:t>
      </w:r>
    </w:p>
    <w:p w14:paraId="0DC96E16">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1.2</w:t>
      </w:r>
      <w:r>
        <w:rPr>
          <w:rFonts w:hint="eastAsia" w:ascii="宋体" w:hAnsi="宋体" w:cs="Courier New"/>
          <w:sz w:val="24"/>
          <w:szCs w:val="24"/>
          <w:highlight w:val="none"/>
        </w:rPr>
        <w:t>标的质量：</w:t>
      </w:r>
      <w:r>
        <w:rPr>
          <w:rFonts w:hint="eastAsia" w:ascii="宋体" w:hAnsi="宋体" w:eastAsia="宋体" w:cs="宋体"/>
          <w:bCs/>
          <w:sz w:val="24"/>
          <w:szCs w:val="24"/>
          <w:highlight w:val="none"/>
          <w:lang w:val="en-US" w:eastAsia="zh-CN"/>
        </w:rPr>
        <w:t>满足国家、省、市及行业相关技术规范要求</w:t>
      </w:r>
    </w:p>
    <w:p w14:paraId="201A466E">
      <w:pPr>
        <w:adjustRightInd w:val="0"/>
        <w:snapToGrid w:val="0"/>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1.3</w:t>
      </w:r>
      <w:r>
        <w:rPr>
          <w:rFonts w:hint="eastAsia" w:ascii="宋体" w:hAnsi="宋体" w:cs="Courier New"/>
          <w:sz w:val="24"/>
          <w:szCs w:val="24"/>
          <w:highlight w:val="none"/>
          <w:lang w:val="en-US" w:eastAsia="zh-CN"/>
        </w:rPr>
        <w:t>服务内容</w:t>
      </w:r>
      <w:r>
        <w:rPr>
          <w:rFonts w:hint="eastAsia" w:ascii="宋体" w:hAnsi="宋体" w:cs="Courier New"/>
          <w:sz w:val="24"/>
          <w:szCs w:val="24"/>
          <w:highlight w:val="none"/>
        </w:rPr>
        <w:t>：</w:t>
      </w:r>
    </w:p>
    <w:p w14:paraId="43C7662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贯彻落实习近平生态文明思想和党的二十大和二十届二中、三中、四中全会精神，全面落实《城市公共交通条例》，深入实施城市公共交通优先发展战略，推动城市公共交通高质量发展，鼓励引导绿色出行，推进绿色出行行动和加快经济社会发展全面绿色转型，根据《关于开展江苏省绿色出行指标监测工作的通知》（苏交运〔2023〕8号），在南通市区范围</w:t>
      </w:r>
      <w:r>
        <w:rPr>
          <w:rFonts w:hint="eastAsia" w:ascii="宋体" w:hAnsi="宋体" w:cs="宋体"/>
          <w:sz w:val="24"/>
          <w:highlight w:val="none"/>
          <w:lang w:eastAsia="zh-CN"/>
        </w:rPr>
        <w:t>通过</w:t>
      </w:r>
      <w:r>
        <w:rPr>
          <w:rFonts w:hint="eastAsia" w:ascii="宋体" w:hAnsi="宋体" w:cs="宋体"/>
          <w:sz w:val="24"/>
          <w:highlight w:val="none"/>
        </w:rPr>
        <w:t>开展居民出行调查、绿色出行满意率调查等</w:t>
      </w:r>
      <w:r>
        <w:rPr>
          <w:rFonts w:hint="eastAsia" w:ascii="宋体" w:hAnsi="宋体" w:cs="宋体"/>
          <w:sz w:val="24"/>
          <w:highlight w:val="none"/>
          <w:lang w:eastAsia="zh-CN"/>
        </w:rPr>
        <w:t>方式对</w:t>
      </w:r>
      <w:r>
        <w:rPr>
          <w:rFonts w:hint="eastAsia" w:ascii="宋体" w:hAnsi="宋体" w:cs="宋体"/>
          <w:sz w:val="24"/>
          <w:highlight w:val="none"/>
        </w:rPr>
        <w:t>绿色出行</w:t>
      </w:r>
      <w:r>
        <w:rPr>
          <w:rFonts w:hint="eastAsia" w:ascii="宋体" w:hAnsi="宋体" w:cs="宋体"/>
          <w:sz w:val="24"/>
          <w:highlight w:val="none"/>
          <w:lang w:eastAsia="zh-CN"/>
        </w:rPr>
        <w:t>相关指标进行</w:t>
      </w:r>
      <w:r>
        <w:rPr>
          <w:rFonts w:hint="eastAsia" w:ascii="宋体" w:hAnsi="宋体" w:cs="宋体"/>
          <w:sz w:val="24"/>
          <w:highlight w:val="none"/>
        </w:rPr>
        <w:t>监测</w:t>
      </w:r>
      <w:r>
        <w:rPr>
          <w:rFonts w:hint="eastAsia" w:ascii="宋体" w:hAnsi="宋体" w:cs="宋体"/>
          <w:sz w:val="24"/>
          <w:highlight w:val="none"/>
          <w:lang w:eastAsia="zh-CN"/>
        </w:rPr>
        <w:t>、</w:t>
      </w:r>
      <w:r>
        <w:rPr>
          <w:rFonts w:hint="eastAsia" w:ascii="宋体" w:hAnsi="宋体" w:cs="宋体"/>
          <w:sz w:val="24"/>
          <w:highlight w:val="none"/>
        </w:rPr>
        <w:t>分析</w:t>
      </w:r>
      <w:r>
        <w:rPr>
          <w:rFonts w:hint="eastAsia" w:ascii="宋体" w:hAnsi="宋体" w:cs="宋体"/>
          <w:sz w:val="24"/>
          <w:highlight w:val="none"/>
          <w:lang w:eastAsia="zh-CN"/>
        </w:rPr>
        <w:t>，对</w:t>
      </w:r>
      <w:r>
        <w:rPr>
          <w:rFonts w:hint="eastAsia" w:ascii="宋体" w:hAnsi="宋体" w:cs="宋体"/>
          <w:sz w:val="24"/>
          <w:highlight w:val="none"/>
        </w:rPr>
        <w:t>南通市绿色出行</w:t>
      </w:r>
      <w:r>
        <w:rPr>
          <w:rFonts w:hint="eastAsia" w:ascii="宋体" w:hAnsi="宋体" w:cs="宋体"/>
          <w:sz w:val="24"/>
          <w:highlight w:val="none"/>
          <w:lang w:eastAsia="zh-CN"/>
        </w:rPr>
        <w:t>情况进行</w:t>
      </w:r>
      <w:r>
        <w:rPr>
          <w:rFonts w:hint="eastAsia" w:ascii="宋体" w:hAnsi="宋体" w:cs="宋体"/>
          <w:sz w:val="24"/>
          <w:highlight w:val="none"/>
        </w:rPr>
        <w:t>评估，</w:t>
      </w:r>
      <w:r>
        <w:rPr>
          <w:rFonts w:hint="eastAsia" w:ascii="宋体" w:hAnsi="宋体" w:cs="宋体"/>
          <w:sz w:val="24"/>
          <w:highlight w:val="none"/>
          <w:lang w:eastAsia="zh-CN"/>
        </w:rPr>
        <w:t>并结合交通出行方式发展趋势，从交通运输行业的角度提出下一步提升绿色出行服务思路举措，</w:t>
      </w:r>
      <w:r>
        <w:rPr>
          <w:rFonts w:hint="eastAsia" w:ascii="宋体" w:hAnsi="宋体" w:cs="宋体"/>
          <w:sz w:val="24"/>
          <w:highlight w:val="none"/>
        </w:rPr>
        <w:t>编制</w:t>
      </w:r>
      <w:r>
        <w:rPr>
          <w:rFonts w:hint="eastAsia" w:ascii="宋体" w:hAnsi="宋体" w:cs="宋体"/>
          <w:sz w:val="24"/>
          <w:highlight w:val="none"/>
          <w:lang w:eastAsia="zh-CN"/>
        </w:rPr>
        <w:t>形成</w:t>
      </w:r>
      <w:r>
        <w:rPr>
          <w:rFonts w:hint="eastAsia" w:ascii="宋体" w:hAnsi="宋体" w:cs="宋体"/>
          <w:sz w:val="24"/>
          <w:highlight w:val="none"/>
        </w:rPr>
        <w:t>《南通市绿色出行指标监测报告》，报送省交通运输厅，并适时做好迎检复核工作。</w:t>
      </w:r>
    </w:p>
    <w:p w14:paraId="05249D90">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（1）南通市区范围包括崇川区、通州区、海门区、市经济技术开发区、苏锡通科技产业园区、通州湾江海联动开发示范区。</w:t>
      </w:r>
    </w:p>
    <w:p w14:paraId="216AB5F5">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南通市区城市公共交通基本情况：据统计，2025年底共有公交运营企业5家、线路279条、运营车辆2059辆，站点约7700个，运营线路总长度约6800公里；共有轨道交通运营企业1家、运营线路2条、配属列车51列，站点43座（其中换乘站2座、未开通运营站点1座），运营线路长度58.8公里；上述数据为统计数据，仅供参考，</w:t>
      </w:r>
      <w:r>
        <w:rPr>
          <w:rFonts w:hint="default" w:ascii="宋体" w:hAnsi="宋体" w:eastAsia="宋体" w:cs="宋体"/>
          <w:sz w:val="24"/>
          <w:highlight w:val="none"/>
          <w:lang w:val="en-US" w:eastAsia="zh-CN"/>
        </w:rPr>
        <w:t>具体</w:t>
      </w:r>
      <w:r>
        <w:rPr>
          <w:rFonts w:hint="eastAsia" w:ascii="宋体" w:hAnsi="宋体" w:eastAsia="宋体" w:cs="宋体"/>
          <w:sz w:val="24"/>
          <w:highlight w:val="none"/>
          <w:lang w:val="en-US" w:eastAsia="zh-CN"/>
        </w:rPr>
        <w:t>以实际调查为准。</w:t>
      </w:r>
    </w:p>
    <w:p w14:paraId="02B4DA4D">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绿色出行监测指标包括：绿色出行比例、城市公共交通机动化出行分担率、绿色出行服务满意率、城市公共交通碳排放强度下降率、城市轨道站点（800米）和公共汽电车站点（300米）覆盖率、城市轨道交通站点和公共汽电车换乘站点周边交通换乘设施衔接率、人行道设置比例、城市公共交通正点率、公共汽电车来车信息实时预报率、早晚高峰期公共汽电车平均运营时速、新能源和清洁能源公交车比例、新增和更新新能源和清洁能源公交车比例、新增和更新低地板及低入口城市公交车比例。</w:t>
      </w:r>
    </w:p>
    <w:p w14:paraId="1E0C4F09">
      <w:pPr>
        <w:adjustRightInd w:val="0"/>
        <w:snapToGrid w:val="0"/>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cs="宋体"/>
          <w:sz w:val="24"/>
          <w:highlight w:val="none"/>
        </w:rPr>
        <w:t>1.4履行时间（期限）：</w:t>
      </w:r>
      <w:r>
        <w:rPr>
          <w:rFonts w:hint="eastAsia" w:ascii="宋体" w:hAnsi="宋体" w:cs="宋体"/>
          <w:sz w:val="24"/>
          <w:highlight w:val="none"/>
        </w:rPr>
        <w:t>2026年12月15日前提供成果报告</w:t>
      </w:r>
      <w:r>
        <w:rPr>
          <w:rFonts w:hint="eastAsia" w:ascii="宋体" w:hAnsi="宋体" w:cs="宋体"/>
          <w:bCs/>
          <w:sz w:val="24"/>
          <w:highlight w:val="none"/>
        </w:rPr>
        <w:t>并通过专家评审</w:t>
      </w:r>
      <w:r>
        <w:rPr>
          <w:rFonts w:hint="eastAsia" w:ascii="宋体" w:hAnsi="宋体" w:eastAsia="宋体" w:cs="宋体"/>
          <w:color w:val="auto"/>
          <w:sz w:val="24"/>
          <w:szCs w:val="24"/>
          <w:highlight w:val="none"/>
          <w:lang w:val="en-US" w:eastAsia="zh-CN"/>
        </w:rPr>
        <w:t>。</w:t>
      </w:r>
    </w:p>
    <w:p w14:paraId="31CE8499">
      <w:pPr>
        <w:autoSpaceDE w:val="0"/>
        <w:autoSpaceDN w:val="0"/>
        <w:adjustRightInd w:val="0"/>
        <w:snapToGrid w:val="0"/>
        <w:spacing w:line="360" w:lineRule="auto"/>
        <w:ind w:firstLine="480" w:firstLineChars="200"/>
        <w:outlineLvl w:val="0"/>
        <w:rPr>
          <w:rFonts w:ascii="宋体" w:hAnsi="宋体" w:cs="Courier New"/>
          <w:sz w:val="24"/>
          <w:szCs w:val="24"/>
          <w:highlight w:val="none"/>
        </w:rPr>
      </w:pPr>
      <w:r>
        <w:rPr>
          <w:rFonts w:hint="eastAsia" w:ascii="宋体" w:hAnsi="宋体" w:cs="Courier New"/>
          <w:sz w:val="24"/>
          <w:szCs w:val="24"/>
          <w:highlight w:val="none"/>
        </w:rPr>
        <w:t>1.5履行地点：</w:t>
      </w:r>
      <w:r>
        <w:rPr>
          <w:rFonts w:hint="eastAsia" w:ascii="宋体" w:hAnsi="宋体"/>
          <w:sz w:val="24"/>
          <w:szCs w:val="24"/>
          <w:highlight w:val="none"/>
        </w:rPr>
        <w:t>南通市</w:t>
      </w:r>
    </w:p>
    <w:p w14:paraId="69151E7D">
      <w:pPr>
        <w:adjustRightInd w:val="0"/>
        <w:snapToGrid w:val="0"/>
        <w:spacing w:line="360" w:lineRule="auto"/>
        <w:ind w:firstLine="482" w:firstLineChars="200"/>
        <w:rPr>
          <w:rFonts w:hint="default" w:ascii="宋体" w:hAnsi="宋体" w:eastAsia="宋体" w:cs="Courier New"/>
          <w:b/>
          <w:sz w:val="24"/>
          <w:szCs w:val="24"/>
          <w:highlight w:val="none"/>
          <w:lang w:val="en-US" w:eastAsia="zh-CN"/>
        </w:rPr>
      </w:pPr>
      <w:r>
        <w:rPr>
          <w:rFonts w:ascii="宋体" w:hAnsi="宋体" w:cs="Courier New"/>
          <w:b/>
          <w:sz w:val="24"/>
          <w:szCs w:val="24"/>
          <w:highlight w:val="none"/>
        </w:rPr>
        <w:t>二、合同金额</w:t>
      </w:r>
    </w:p>
    <w:p w14:paraId="1001BFED">
      <w:pPr>
        <w:adjustRightInd w:val="0"/>
        <w:snapToGrid w:val="0"/>
        <w:spacing w:line="360" w:lineRule="auto"/>
        <w:ind w:firstLine="480" w:firstLineChars="200"/>
        <w:jc w:val="left"/>
        <w:rPr>
          <w:rFonts w:ascii="宋体" w:hAnsi="宋体" w:cs="Courier New"/>
          <w:sz w:val="24"/>
          <w:szCs w:val="24"/>
          <w:highlight w:val="none"/>
        </w:rPr>
      </w:pPr>
      <w:r>
        <w:rPr>
          <w:rFonts w:ascii="宋体" w:hAnsi="宋体" w:cs="Courier New"/>
          <w:sz w:val="24"/>
          <w:szCs w:val="24"/>
          <w:highlight w:val="none"/>
        </w:rPr>
        <w:t>2.1本合同金额为（大写）：____________________________________元（</w:t>
      </w:r>
      <w:r>
        <w:rPr>
          <w:rFonts w:hint="eastAsia" w:ascii="宋体" w:hAnsi="宋体" w:cs="Courier New"/>
          <w:sz w:val="24"/>
          <w:szCs w:val="24"/>
          <w:highlight w:val="none"/>
        </w:rPr>
        <w:t>¥</w:t>
      </w:r>
      <w:r>
        <w:rPr>
          <w:rFonts w:ascii="宋体" w:hAnsi="宋体" w:cs="Courier New"/>
          <w:sz w:val="24"/>
          <w:szCs w:val="24"/>
          <w:highlight w:val="none"/>
        </w:rPr>
        <w:t>____________）。</w:t>
      </w:r>
    </w:p>
    <w:p w14:paraId="0013E95E">
      <w:pPr>
        <w:adjustRightInd w:val="0"/>
        <w:snapToGrid w:val="0"/>
        <w:spacing w:line="360" w:lineRule="auto"/>
        <w:ind w:firstLine="480" w:firstLineChars="200"/>
        <w:jc w:val="left"/>
        <w:rPr>
          <w:rFonts w:ascii="宋体" w:hAnsi="宋体" w:cs="Courier New"/>
          <w:sz w:val="24"/>
          <w:szCs w:val="24"/>
          <w:highlight w:val="none"/>
        </w:rPr>
      </w:pPr>
      <w:r>
        <w:rPr>
          <w:rFonts w:hint="eastAsia" w:ascii="宋体" w:hAnsi="宋体"/>
          <w:bCs/>
          <w:sz w:val="24"/>
          <w:szCs w:val="24"/>
          <w:highlight w:val="none"/>
        </w:rPr>
        <w:t>本项目</w:t>
      </w:r>
      <w:r>
        <w:rPr>
          <w:rFonts w:hint="eastAsia" w:ascii="宋体" w:hAnsi="宋体"/>
          <w:bCs/>
          <w:sz w:val="24"/>
          <w:szCs w:val="24"/>
          <w:highlight w:val="none"/>
          <w:lang w:val="en-US" w:eastAsia="zh-CN"/>
        </w:rPr>
        <w:t>为</w:t>
      </w:r>
      <w:r>
        <w:rPr>
          <w:rFonts w:hint="eastAsia" w:ascii="宋体" w:hAnsi="宋体"/>
          <w:bCs/>
          <w:sz w:val="24"/>
          <w:szCs w:val="24"/>
          <w:highlight w:val="none"/>
        </w:rPr>
        <w:t>总价合同，合同价款</w:t>
      </w:r>
      <w:r>
        <w:rPr>
          <w:rFonts w:hint="eastAsia" w:ascii="宋体" w:hAnsi="宋体" w:cs="宋体"/>
          <w:bCs/>
          <w:sz w:val="24"/>
          <w:szCs w:val="24"/>
          <w:highlight w:val="none"/>
        </w:rPr>
        <w:t>是</w:t>
      </w:r>
      <w:r>
        <w:rPr>
          <w:rFonts w:hint="eastAsia" w:ascii="宋体" w:hAnsi="宋体" w:cs="宋体"/>
          <w:bCs/>
          <w:sz w:val="24"/>
          <w:szCs w:val="24"/>
          <w:highlight w:val="none"/>
          <w:lang w:val="en-US" w:eastAsia="zh-CN"/>
        </w:rPr>
        <w:t>乙方</w:t>
      </w:r>
      <w:r>
        <w:rPr>
          <w:rFonts w:hint="eastAsia" w:ascii="宋体" w:hAnsi="宋体" w:cs="宋体"/>
          <w:bCs/>
          <w:sz w:val="24"/>
          <w:highlight w:val="none"/>
        </w:rPr>
        <w:t>完成本项目的全部工作的全部费用，包含但不限于调研费、报告编制费、人员劳务费、专家咨询费、交通费（汽油费、过路费、驾驶员工资等）、活动组织费（会务费、咨询费、活动场地费、资料印刷费、人工费等）、采购代理费、企业管理费、税金、利润等费用。</w:t>
      </w:r>
      <w:r>
        <w:rPr>
          <w:rFonts w:hint="eastAsia" w:ascii="宋体" w:hAnsi="宋体" w:cs="宋体"/>
          <w:bCs/>
          <w:sz w:val="24"/>
          <w:highlight w:val="none"/>
          <w:lang w:val="en-US" w:eastAsia="zh-CN"/>
        </w:rPr>
        <w:t>乙方</w:t>
      </w:r>
      <w:r>
        <w:rPr>
          <w:rFonts w:hint="eastAsia" w:ascii="宋体" w:hAnsi="宋体" w:cs="宋体"/>
          <w:bCs/>
          <w:sz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2BD163C3">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三、技术资料</w:t>
      </w:r>
    </w:p>
    <w:p w14:paraId="319CC246">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3.1乙方应按</w:t>
      </w:r>
      <w:r>
        <w:rPr>
          <w:rFonts w:hint="eastAsia" w:ascii="宋体" w:hAnsi="宋体" w:cs="Courier New"/>
          <w:sz w:val="24"/>
          <w:szCs w:val="24"/>
          <w:highlight w:val="none"/>
          <w:lang w:val="en-US" w:eastAsia="zh-CN"/>
        </w:rPr>
        <w:t>招标</w:t>
      </w:r>
      <w:r>
        <w:rPr>
          <w:rFonts w:ascii="宋体" w:hAnsi="宋体" w:cs="Courier New"/>
          <w:sz w:val="24"/>
          <w:szCs w:val="24"/>
          <w:highlight w:val="none"/>
        </w:rPr>
        <w:t>文件规定的时间向甲方提供</w:t>
      </w:r>
      <w:r>
        <w:rPr>
          <w:rFonts w:hint="eastAsia" w:ascii="宋体" w:hAnsi="宋体" w:cs="Courier New"/>
          <w:sz w:val="24"/>
          <w:szCs w:val="24"/>
          <w:highlight w:val="none"/>
        </w:rPr>
        <w:t>与合同标的</w:t>
      </w:r>
      <w:r>
        <w:rPr>
          <w:rFonts w:ascii="宋体" w:hAnsi="宋体" w:cs="Courier New"/>
          <w:sz w:val="24"/>
          <w:szCs w:val="24"/>
          <w:highlight w:val="none"/>
        </w:rPr>
        <w:t>有关的技术资料。</w:t>
      </w:r>
    </w:p>
    <w:p w14:paraId="66543C2F">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EEE6BAD">
      <w:pPr>
        <w:numPr>
          <w:ilvl w:val="0"/>
          <w:numId w:val="0"/>
        </w:numPr>
        <w:adjustRightInd w:val="0"/>
        <w:snapToGrid w:val="0"/>
        <w:spacing w:line="360" w:lineRule="auto"/>
        <w:ind w:firstLine="482" w:firstLineChars="200"/>
        <w:rPr>
          <w:rFonts w:hint="eastAsia" w:ascii="宋体" w:hAnsi="宋体" w:cs="Courier New"/>
          <w:b/>
          <w:sz w:val="24"/>
          <w:szCs w:val="24"/>
          <w:highlight w:val="none"/>
          <w:lang w:val="en-US" w:eastAsia="zh-CN"/>
        </w:rPr>
      </w:pPr>
      <w:r>
        <w:rPr>
          <w:rFonts w:hint="eastAsia" w:ascii="宋体" w:hAnsi="宋体" w:eastAsia="宋体" w:cs="Courier New"/>
          <w:b/>
          <w:sz w:val="24"/>
          <w:szCs w:val="24"/>
          <w:highlight w:val="none"/>
          <w:lang w:val="en-US" w:eastAsia="zh-CN"/>
        </w:rPr>
        <w:t>四、</w:t>
      </w:r>
      <w:r>
        <w:rPr>
          <w:rFonts w:hint="eastAsia" w:ascii="宋体" w:hAnsi="宋体" w:cs="Courier New"/>
          <w:b/>
          <w:sz w:val="24"/>
          <w:szCs w:val="24"/>
          <w:highlight w:val="none"/>
          <w:lang w:val="en-US" w:eastAsia="zh-CN"/>
        </w:rPr>
        <w:t>成果要求</w:t>
      </w:r>
    </w:p>
    <w:p w14:paraId="2F6067C4">
      <w:pPr>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r>
        <w:rPr>
          <w:rFonts w:hint="eastAsia" w:ascii="宋体" w:hAnsi="宋体" w:cs="宋体"/>
          <w:bCs/>
          <w:sz w:val="24"/>
          <w:highlight w:val="none"/>
        </w:rPr>
        <w:t>《</w:t>
      </w:r>
      <w:r>
        <w:rPr>
          <w:rFonts w:hint="eastAsia" w:ascii="宋体" w:hAnsi="宋体" w:cs="宋体"/>
          <w:sz w:val="24"/>
          <w:highlight w:val="none"/>
        </w:rPr>
        <w:t>南通市绿色出行指标监测报告</w:t>
      </w:r>
      <w:r>
        <w:rPr>
          <w:rFonts w:hint="eastAsia" w:ascii="宋体" w:hAnsi="宋体" w:cs="宋体"/>
          <w:bCs/>
          <w:sz w:val="24"/>
          <w:highlight w:val="none"/>
        </w:rPr>
        <w:t>》研究报告纸质版3份，以及研究报告word版、汇报材料ppt版。</w:t>
      </w:r>
    </w:p>
    <w:p w14:paraId="0E054C3A">
      <w:pPr>
        <w:adjustRightInd w:val="0"/>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cs="宋体"/>
          <w:bCs/>
          <w:sz w:val="24"/>
          <w:highlight w:val="none"/>
        </w:rPr>
        <w:t>通过</w:t>
      </w:r>
      <w:r>
        <w:rPr>
          <w:rFonts w:hint="eastAsia" w:ascii="宋体" w:hAnsi="宋体" w:cs="宋体"/>
          <w:bCs/>
          <w:sz w:val="24"/>
          <w:highlight w:val="none"/>
          <w:lang w:val="en-US" w:eastAsia="zh-CN"/>
        </w:rPr>
        <w:t>甲方</w:t>
      </w:r>
      <w:r>
        <w:rPr>
          <w:rFonts w:hint="eastAsia" w:ascii="宋体" w:hAnsi="宋体" w:cs="宋体"/>
          <w:bCs/>
          <w:sz w:val="24"/>
          <w:highlight w:val="none"/>
        </w:rPr>
        <w:t>组织的专家评审，并按照专家评审会及</w:t>
      </w:r>
      <w:r>
        <w:rPr>
          <w:rFonts w:hint="eastAsia" w:ascii="宋体" w:hAnsi="宋体" w:cs="宋体"/>
          <w:bCs/>
          <w:sz w:val="24"/>
          <w:highlight w:val="none"/>
          <w:lang w:val="en-US" w:eastAsia="zh-CN"/>
        </w:rPr>
        <w:t>甲方</w:t>
      </w:r>
      <w:r>
        <w:rPr>
          <w:rFonts w:hint="eastAsia" w:ascii="宋体" w:hAnsi="宋体" w:cs="宋体"/>
          <w:bCs/>
          <w:sz w:val="24"/>
          <w:highlight w:val="none"/>
        </w:rPr>
        <w:t>意见修改完善。</w:t>
      </w:r>
    </w:p>
    <w:p w14:paraId="045B84CC">
      <w:pPr>
        <w:adjustRightInd w:val="0"/>
        <w:snapToGrid w:val="0"/>
        <w:spacing w:line="360" w:lineRule="auto"/>
        <w:ind w:firstLine="482" w:firstLineChars="200"/>
        <w:rPr>
          <w:rFonts w:ascii="宋体" w:hAnsi="宋体" w:cs="Courier New"/>
          <w:b/>
          <w:sz w:val="24"/>
          <w:szCs w:val="24"/>
          <w:highlight w:val="none"/>
        </w:rPr>
      </w:pPr>
      <w:r>
        <w:rPr>
          <w:rFonts w:hint="eastAsia" w:ascii="宋体" w:hAnsi="宋体" w:cs="Courier New"/>
          <w:b/>
          <w:sz w:val="24"/>
          <w:szCs w:val="24"/>
          <w:highlight w:val="none"/>
          <w:lang w:val="en-US" w:eastAsia="zh-CN"/>
        </w:rPr>
        <w:t>五</w:t>
      </w:r>
      <w:r>
        <w:rPr>
          <w:rFonts w:ascii="宋体" w:hAnsi="宋体" w:cs="Courier New"/>
          <w:b/>
          <w:sz w:val="24"/>
          <w:szCs w:val="24"/>
          <w:highlight w:val="none"/>
        </w:rPr>
        <w:t>、知识产权</w:t>
      </w:r>
    </w:p>
    <w:p w14:paraId="18F6AE0C">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.1甲乙双方未事先征得对方同意，不得把合同的权利和义务委托别人或转让他方。同时甲乙双方应履行保密义务，未经对方书面许可，不向合同之外的人或单位展示、披露或</w:t>
      </w:r>
      <w:r>
        <w:rPr>
          <w:rFonts w:hint="eastAsia" w:ascii="宋体" w:hAnsi="宋体" w:cs="宋体"/>
          <w:sz w:val="24"/>
          <w:szCs w:val="24"/>
          <w:highlight w:val="none"/>
          <w:lang w:eastAsia="zh-CN"/>
        </w:rPr>
        <w:t>以其他方式</w:t>
      </w:r>
      <w:r>
        <w:rPr>
          <w:rFonts w:hint="eastAsia" w:ascii="宋体" w:hAnsi="宋体" w:cs="宋体"/>
          <w:sz w:val="24"/>
          <w:szCs w:val="24"/>
          <w:highlight w:val="none"/>
        </w:rPr>
        <w:t>泄露任何技术文件或与合同有关的数据，包括合同本身，保密义务不因</w:t>
      </w:r>
      <w:r>
        <w:rPr>
          <w:rFonts w:hint="eastAsia" w:ascii="宋体" w:hAnsi="宋体" w:cs="宋体"/>
          <w:sz w:val="24"/>
          <w:szCs w:val="24"/>
          <w:highlight w:val="none"/>
          <w:lang w:eastAsia="zh-CN"/>
        </w:rPr>
        <w:t>合同有效期</w:t>
      </w:r>
      <w:r>
        <w:rPr>
          <w:rFonts w:hint="eastAsia" w:ascii="宋体" w:hAnsi="宋体" w:cs="宋体"/>
          <w:sz w:val="24"/>
          <w:szCs w:val="24"/>
          <w:highlight w:val="none"/>
        </w:rPr>
        <w:t xml:space="preserve">的终止而结束。 </w:t>
      </w:r>
    </w:p>
    <w:p w14:paraId="4E6A1B29">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.2因履行本协议甲方向乙方提供的所有信息，无论是书面的、口头的、图形的、电磁的或</w:t>
      </w:r>
      <w:r>
        <w:rPr>
          <w:rFonts w:hint="eastAsia" w:ascii="宋体" w:hAnsi="宋体" w:cs="宋体"/>
          <w:sz w:val="24"/>
          <w:szCs w:val="24"/>
          <w:highlight w:val="none"/>
          <w:lang w:eastAsia="zh-CN"/>
        </w:rPr>
        <w:t>其他</w:t>
      </w:r>
      <w:r>
        <w:rPr>
          <w:rFonts w:hint="eastAsia" w:ascii="宋体" w:hAnsi="宋体" w:cs="宋体"/>
          <w:sz w:val="24"/>
          <w:szCs w:val="24"/>
          <w:highlight w:val="none"/>
        </w:rPr>
        <w:t>任何形式的信息，包括（但不限于）数据、模型、样品、草案、技术、方法、仪器设备</w:t>
      </w:r>
      <w:r>
        <w:rPr>
          <w:rFonts w:hint="eastAsia" w:ascii="宋体" w:hAnsi="宋体" w:cs="宋体"/>
          <w:sz w:val="24"/>
          <w:szCs w:val="24"/>
          <w:highlight w:val="none"/>
          <w:lang w:eastAsia="zh-CN"/>
        </w:rPr>
        <w:t>和其他信息</w:t>
      </w:r>
      <w:r>
        <w:rPr>
          <w:rFonts w:hint="eastAsia" w:ascii="宋体" w:hAnsi="宋体" w:cs="宋体"/>
          <w:sz w:val="24"/>
          <w:szCs w:val="24"/>
          <w:highlight w:val="none"/>
        </w:rPr>
        <w:t>，只要不为社会</w:t>
      </w:r>
      <w:r>
        <w:rPr>
          <w:rFonts w:hint="eastAsia" w:ascii="宋体" w:hAnsi="宋体" w:cs="宋体"/>
          <w:sz w:val="24"/>
          <w:szCs w:val="24"/>
          <w:highlight w:val="none"/>
          <w:lang w:eastAsia="zh-CN"/>
        </w:rPr>
        <w:t>公</w:t>
      </w:r>
      <w:r>
        <w:rPr>
          <w:rFonts w:hint="eastAsia" w:ascii="宋体" w:hAnsi="宋体" w:cs="宋体"/>
          <w:sz w:val="24"/>
          <w:szCs w:val="24"/>
          <w:highlight w:val="none"/>
        </w:rPr>
        <w:t xml:space="preserve">众所周知，乙方均应予以保密，且只能在本合同目的范围内使用。 </w:t>
      </w:r>
    </w:p>
    <w:p w14:paraId="281BBFBD">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.3项目所涉及的技术专利申请权的归属问题由甲乙双方协商确定。</w:t>
      </w:r>
    </w:p>
    <w:p w14:paraId="5DC252D3">
      <w:pPr>
        <w:adjustRightInd w:val="0"/>
        <w:snapToGrid w:val="0"/>
        <w:spacing w:line="360" w:lineRule="auto"/>
        <w:ind w:firstLine="482" w:firstLineChars="200"/>
        <w:rPr>
          <w:rFonts w:ascii="宋体" w:hAnsi="宋体" w:cs="Courier New"/>
          <w:sz w:val="24"/>
          <w:szCs w:val="24"/>
          <w:highlight w:val="none"/>
          <w:u w:val="single"/>
        </w:rPr>
      </w:pPr>
      <w:r>
        <w:rPr>
          <w:rFonts w:hint="eastAsia" w:ascii="宋体" w:hAnsi="宋体" w:cs="Courier New"/>
          <w:b/>
          <w:sz w:val="24"/>
          <w:szCs w:val="24"/>
          <w:highlight w:val="none"/>
          <w:lang w:val="en-US" w:eastAsia="zh-CN"/>
        </w:rPr>
        <w:t>六</w:t>
      </w:r>
      <w:r>
        <w:rPr>
          <w:rFonts w:ascii="宋体" w:hAnsi="宋体" w:cs="Courier New"/>
          <w:b/>
          <w:sz w:val="24"/>
          <w:szCs w:val="24"/>
          <w:highlight w:val="none"/>
        </w:rPr>
        <w:t>、产权担保</w:t>
      </w:r>
    </w:p>
    <w:p w14:paraId="6C62E6E2">
      <w:pPr>
        <w:adjustRightInd w:val="0"/>
        <w:snapToGrid w:val="0"/>
        <w:spacing w:line="360" w:lineRule="auto"/>
        <w:ind w:firstLine="480" w:firstLineChars="200"/>
        <w:rPr>
          <w:rFonts w:ascii="宋体" w:hAnsi="宋体" w:cs="Courier New"/>
          <w:sz w:val="24"/>
          <w:szCs w:val="24"/>
          <w:highlight w:val="none"/>
          <w:u w:val="single"/>
        </w:rPr>
      </w:pPr>
      <w:r>
        <w:rPr>
          <w:rFonts w:hint="eastAsia" w:ascii="宋体" w:hAnsi="宋体" w:cs="Courier New"/>
          <w:sz w:val="24"/>
          <w:szCs w:val="24"/>
          <w:highlight w:val="none"/>
          <w:lang w:val="en-US" w:eastAsia="zh-CN"/>
        </w:rPr>
        <w:t>6</w:t>
      </w:r>
      <w:r>
        <w:rPr>
          <w:rFonts w:ascii="宋体" w:hAnsi="宋体" w:cs="Courier New"/>
          <w:sz w:val="24"/>
          <w:szCs w:val="24"/>
          <w:highlight w:val="none"/>
        </w:rPr>
        <w:t>.1乙方保证所交付的</w:t>
      </w:r>
      <w:r>
        <w:rPr>
          <w:rFonts w:hint="eastAsia" w:ascii="宋体" w:hAnsi="宋体" w:cs="Courier New"/>
          <w:sz w:val="24"/>
          <w:szCs w:val="24"/>
          <w:highlight w:val="none"/>
        </w:rPr>
        <w:t>合同标的</w:t>
      </w:r>
      <w:r>
        <w:rPr>
          <w:rFonts w:ascii="宋体" w:hAnsi="宋体" w:cs="Courier New"/>
          <w:sz w:val="24"/>
          <w:szCs w:val="24"/>
          <w:highlight w:val="none"/>
        </w:rPr>
        <w:t>的所有权完全属于乙方且无任何抵押、查封等产权瑕疵。</w:t>
      </w:r>
    </w:p>
    <w:p w14:paraId="0450BBF8">
      <w:pPr>
        <w:adjustRightInd w:val="0"/>
        <w:snapToGrid w:val="0"/>
        <w:spacing w:line="360" w:lineRule="auto"/>
        <w:ind w:firstLine="482" w:firstLineChars="200"/>
        <w:rPr>
          <w:rFonts w:ascii="宋体" w:hAnsi="宋体" w:cs="Courier New"/>
          <w:b/>
          <w:sz w:val="24"/>
          <w:szCs w:val="24"/>
          <w:highlight w:val="none"/>
        </w:rPr>
      </w:pPr>
      <w:r>
        <w:rPr>
          <w:rFonts w:hint="eastAsia" w:ascii="宋体" w:hAnsi="宋体" w:cs="Courier New"/>
          <w:b/>
          <w:sz w:val="24"/>
          <w:szCs w:val="24"/>
          <w:highlight w:val="none"/>
          <w:lang w:val="en-US" w:eastAsia="zh-CN"/>
        </w:rPr>
        <w:t>七</w:t>
      </w:r>
      <w:r>
        <w:rPr>
          <w:rFonts w:ascii="宋体" w:hAnsi="宋体" w:cs="Courier New"/>
          <w:b/>
          <w:sz w:val="24"/>
          <w:szCs w:val="24"/>
          <w:highlight w:val="none"/>
        </w:rPr>
        <w:t>、履约保证金</w:t>
      </w:r>
    </w:p>
    <w:p w14:paraId="16798AC1">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本项目不设履约保证金。</w:t>
      </w:r>
    </w:p>
    <w:p w14:paraId="24623D48">
      <w:pPr>
        <w:adjustRightInd w:val="0"/>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lang w:val="en-US" w:eastAsia="zh-CN"/>
        </w:rPr>
        <w:t>八</w:t>
      </w:r>
      <w:r>
        <w:rPr>
          <w:rFonts w:hint="eastAsia" w:ascii="宋体" w:hAnsi="宋体"/>
          <w:b/>
          <w:sz w:val="24"/>
          <w:szCs w:val="24"/>
          <w:highlight w:val="none"/>
        </w:rPr>
        <w:t>、合同转包或分包</w:t>
      </w:r>
    </w:p>
    <w:p w14:paraId="2AF7CA73">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.1乙方不得将合同标的转包给他人履行。</w:t>
      </w:r>
    </w:p>
    <w:p w14:paraId="0D452BD3">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ascii="宋体" w:hAnsi="宋体"/>
          <w:sz w:val="24"/>
          <w:szCs w:val="24"/>
          <w:highlight w:val="none"/>
        </w:rPr>
        <w:t>.2</w:t>
      </w:r>
      <w:r>
        <w:rPr>
          <w:rFonts w:hint="eastAsia" w:ascii="宋体" w:hAnsi="宋体"/>
          <w:sz w:val="24"/>
          <w:szCs w:val="24"/>
          <w:highlight w:val="none"/>
          <w:lang w:val="en-US" w:eastAsia="zh-CN"/>
        </w:rPr>
        <w:t>未经甲方同意</w:t>
      </w:r>
      <w:r>
        <w:rPr>
          <w:rFonts w:hint="eastAsia" w:ascii="宋体" w:hAnsi="宋体"/>
          <w:sz w:val="24"/>
          <w:szCs w:val="24"/>
          <w:highlight w:val="none"/>
        </w:rPr>
        <w:t>乙方不得将合同标的分包给他人履行。</w:t>
      </w:r>
    </w:p>
    <w:p w14:paraId="1D6DA1CA">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ascii="宋体" w:hAnsi="宋体"/>
          <w:sz w:val="24"/>
          <w:szCs w:val="24"/>
          <w:highlight w:val="none"/>
        </w:rPr>
        <w:t>.3</w:t>
      </w:r>
      <w:r>
        <w:rPr>
          <w:rFonts w:hint="eastAsia" w:ascii="宋体" w:hAnsi="宋体"/>
          <w:sz w:val="24"/>
          <w:szCs w:val="24"/>
          <w:highlight w:val="none"/>
        </w:rPr>
        <w:t>乙方如有转包或未经甲方同意的分包行为，甲方有权解除合同。</w:t>
      </w:r>
    </w:p>
    <w:p w14:paraId="27D54CA1">
      <w:pPr>
        <w:adjustRightInd w:val="0"/>
        <w:snapToGrid w:val="0"/>
        <w:spacing w:line="360" w:lineRule="auto"/>
        <w:ind w:firstLine="482" w:firstLineChars="200"/>
        <w:rPr>
          <w:rFonts w:ascii="宋体" w:hAnsi="宋体" w:cs="Courier New"/>
          <w:b/>
          <w:sz w:val="24"/>
          <w:szCs w:val="24"/>
          <w:highlight w:val="none"/>
        </w:rPr>
      </w:pPr>
      <w:r>
        <w:rPr>
          <w:rFonts w:hint="eastAsia" w:ascii="宋体" w:hAnsi="宋体" w:cs="Courier New"/>
          <w:b/>
          <w:sz w:val="24"/>
          <w:szCs w:val="24"/>
          <w:highlight w:val="none"/>
          <w:lang w:val="en-US" w:eastAsia="zh-CN"/>
        </w:rPr>
        <w:t>九</w:t>
      </w:r>
      <w:r>
        <w:rPr>
          <w:rFonts w:ascii="宋体" w:hAnsi="宋体" w:cs="Courier New"/>
          <w:b/>
          <w:sz w:val="24"/>
          <w:szCs w:val="24"/>
          <w:highlight w:val="none"/>
        </w:rPr>
        <w:t>、</w:t>
      </w:r>
      <w:r>
        <w:rPr>
          <w:rFonts w:hint="eastAsia" w:ascii="宋体" w:hAnsi="宋体" w:cs="Courier New"/>
          <w:b/>
          <w:sz w:val="24"/>
          <w:szCs w:val="24"/>
          <w:highlight w:val="none"/>
        </w:rPr>
        <w:t>合同款项</w:t>
      </w:r>
      <w:r>
        <w:rPr>
          <w:rFonts w:ascii="宋体" w:hAnsi="宋体" w:cs="Courier New"/>
          <w:b/>
          <w:sz w:val="24"/>
          <w:szCs w:val="24"/>
          <w:highlight w:val="none"/>
        </w:rPr>
        <w:t>支付</w:t>
      </w:r>
    </w:p>
    <w:p w14:paraId="34BB5A83">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（1）签订合同后30日内支付合同总费用的30%作为预付款；</w:t>
      </w:r>
    </w:p>
    <w:p w14:paraId="168BB9FD">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（2）提交全部工作成果并通过专家评审后30日内，支付合同总费用的70%； </w:t>
      </w:r>
    </w:p>
    <w:p w14:paraId="2F4B3D6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Times New Roman"/>
          <w:sz w:val="24"/>
          <w:szCs w:val="24"/>
          <w:highlight w:val="none"/>
          <w:lang w:val="en-US" w:eastAsia="zh-CN"/>
        </w:rPr>
      </w:pPr>
      <w:r>
        <w:rPr>
          <w:rFonts w:hint="eastAsia" w:ascii="宋体" w:hAnsi="宋体" w:eastAsia="宋体" w:cs="宋体"/>
          <w:bCs/>
          <w:sz w:val="24"/>
          <w:szCs w:val="24"/>
          <w:highlight w:val="none"/>
          <w:lang w:val="en-US" w:eastAsia="zh-CN"/>
        </w:rPr>
        <w:t>以上付款均不计利息。</w:t>
      </w:r>
    </w:p>
    <w:p w14:paraId="504205B5">
      <w:pPr>
        <w:adjustRightInd w:val="0"/>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lang w:val="en-US" w:eastAsia="zh-CN"/>
        </w:rPr>
        <w:t>十</w:t>
      </w:r>
      <w:r>
        <w:rPr>
          <w:rFonts w:hint="eastAsia" w:ascii="宋体" w:hAnsi="宋体"/>
          <w:b/>
          <w:sz w:val="24"/>
          <w:szCs w:val="24"/>
          <w:highlight w:val="none"/>
        </w:rPr>
        <w:t>、税费</w:t>
      </w:r>
    </w:p>
    <w:p w14:paraId="539B4ABD">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ascii="宋体" w:hAnsi="宋体"/>
          <w:sz w:val="24"/>
          <w:szCs w:val="24"/>
          <w:highlight w:val="none"/>
        </w:rPr>
        <w:t>.1</w:t>
      </w:r>
      <w:r>
        <w:rPr>
          <w:rFonts w:hint="eastAsia" w:ascii="宋体" w:hAnsi="宋体"/>
          <w:sz w:val="24"/>
          <w:szCs w:val="24"/>
          <w:highlight w:val="none"/>
        </w:rPr>
        <w:t>本合同执行中相关的一切税费均由乙方负担。</w:t>
      </w:r>
    </w:p>
    <w:p w14:paraId="5E600DDF">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lang w:val="en-US" w:eastAsia="zh-CN"/>
        </w:rPr>
        <w:t>一</w:t>
      </w:r>
      <w:r>
        <w:rPr>
          <w:rFonts w:ascii="宋体" w:hAnsi="宋体" w:cs="Courier New"/>
          <w:b/>
          <w:sz w:val="24"/>
          <w:szCs w:val="24"/>
          <w:highlight w:val="none"/>
        </w:rPr>
        <w:t>、</w:t>
      </w:r>
      <w:r>
        <w:rPr>
          <w:rFonts w:hint="eastAsia" w:ascii="宋体" w:hAnsi="宋体" w:cs="Courier New"/>
          <w:b/>
          <w:sz w:val="24"/>
          <w:szCs w:val="24"/>
          <w:highlight w:val="none"/>
        </w:rPr>
        <w:t>项目</w:t>
      </w:r>
      <w:r>
        <w:rPr>
          <w:rFonts w:ascii="宋体" w:hAnsi="宋体" w:cs="Courier New"/>
          <w:b/>
          <w:sz w:val="24"/>
          <w:szCs w:val="24"/>
          <w:highlight w:val="none"/>
        </w:rPr>
        <w:t>验收</w:t>
      </w:r>
    </w:p>
    <w:p w14:paraId="1279E17C">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1</w:t>
      </w:r>
      <w:r>
        <w:rPr>
          <w:rFonts w:hint="eastAsia" w:ascii="宋体" w:hAnsi="宋体" w:cs="Courier New"/>
          <w:sz w:val="24"/>
          <w:szCs w:val="24"/>
          <w:highlight w:val="none"/>
        </w:rPr>
        <w:t>.1甲方依法组织履约验收工作。</w:t>
      </w:r>
    </w:p>
    <w:p w14:paraId="07403673">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1</w:t>
      </w:r>
      <w:r>
        <w:rPr>
          <w:rFonts w:hint="eastAsia" w:ascii="宋体" w:hAnsi="宋体" w:cs="Courier New"/>
          <w:sz w:val="24"/>
          <w:szCs w:val="24"/>
          <w:highlight w:val="none"/>
        </w:rPr>
        <w:t>.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9306CA0">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1</w:t>
      </w:r>
      <w:r>
        <w:rPr>
          <w:rFonts w:hint="eastAsia" w:ascii="宋体" w:hAnsi="宋体" w:cs="Courier New"/>
          <w:sz w:val="24"/>
          <w:szCs w:val="24"/>
          <w:highlight w:val="none"/>
        </w:rPr>
        <w:t>.3对于实际使用人和甲方分离的项目，甲方邀请实际使用人参与验收。</w:t>
      </w:r>
    </w:p>
    <w:p w14:paraId="27F05491">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1</w:t>
      </w:r>
      <w:r>
        <w:rPr>
          <w:rFonts w:hint="eastAsia" w:ascii="宋体" w:hAnsi="宋体" w:cs="Courier New"/>
          <w:sz w:val="24"/>
          <w:szCs w:val="24"/>
          <w:highlight w:val="none"/>
        </w:rPr>
        <w:t>.4如有必要，甲方邀请参加本项目的其他</w:t>
      </w:r>
      <w:r>
        <w:rPr>
          <w:rFonts w:hint="eastAsia" w:ascii="宋体" w:hAnsi="宋体" w:cs="Courier New"/>
          <w:sz w:val="24"/>
          <w:szCs w:val="24"/>
          <w:highlight w:val="none"/>
          <w:lang w:eastAsia="zh-CN"/>
        </w:rPr>
        <w:t>投标人</w:t>
      </w:r>
      <w:r>
        <w:rPr>
          <w:rFonts w:hint="eastAsia" w:ascii="宋体" w:hAnsi="宋体" w:cs="Courier New"/>
          <w:sz w:val="24"/>
          <w:szCs w:val="24"/>
          <w:highlight w:val="none"/>
        </w:rPr>
        <w:t>或第三方专业机构及专家参与验收，相关意见将作为验收书的参考资料。</w:t>
      </w:r>
    </w:p>
    <w:p w14:paraId="5CF7E57D">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1</w:t>
      </w:r>
      <w:r>
        <w:rPr>
          <w:rFonts w:hint="eastAsia" w:ascii="宋体" w:hAnsi="宋体" w:cs="Courier New"/>
          <w:sz w:val="24"/>
          <w:szCs w:val="24"/>
          <w:highlight w:val="none"/>
        </w:rPr>
        <w:t>.5甲方成立验收小组，按照采购合同的约定对乙方的履约情况进行验收。验收时</w:t>
      </w:r>
      <w:r>
        <w:rPr>
          <w:rFonts w:hint="eastAsia" w:ascii="宋体" w:hAnsi="宋体" w:cs="Courier New"/>
          <w:sz w:val="24"/>
          <w:szCs w:val="24"/>
          <w:highlight w:val="none"/>
          <w:lang w:eastAsia="zh-CN"/>
        </w:rPr>
        <w:t>，</w:t>
      </w:r>
      <w:r>
        <w:rPr>
          <w:rFonts w:hint="eastAsia" w:ascii="宋体" w:hAnsi="宋体" w:cs="Courier New"/>
          <w:sz w:val="24"/>
          <w:szCs w:val="24"/>
          <w:highlight w:val="none"/>
        </w:rPr>
        <w:t>甲方按照采购合同的约定对每一项技术、服务、安全标准的履约情况进行确认。验收结束后</w:t>
      </w:r>
      <w:r>
        <w:rPr>
          <w:rFonts w:hint="eastAsia" w:ascii="宋体" w:hAnsi="宋体" w:cs="Courier New"/>
          <w:sz w:val="24"/>
          <w:szCs w:val="24"/>
          <w:highlight w:val="none"/>
          <w:lang w:eastAsia="zh-CN"/>
        </w:rPr>
        <w:t>，</w:t>
      </w:r>
      <w:r>
        <w:rPr>
          <w:rFonts w:hint="eastAsia" w:ascii="宋体" w:hAnsi="宋体" w:cs="Courier New"/>
          <w:sz w:val="24"/>
          <w:szCs w:val="24"/>
          <w:highlight w:val="none"/>
        </w:rPr>
        <w:t>验收小组出具验收书</w:t>
      </w:r>
      <w:r>
        <w:rPr>
          <w:rFonts w:hint="eastAsia" w:ascii="宋体" w:hAnsi="宋体" w:cs="Courier New"/>
          <w:sz w:val="24"/>
          <w:szCs w:val="24"/>
          <w:highlight w:val="none"/>
          <w:lang w:eastAsia="zh-CN"/>
        </w:rPr>
        <w:t>，</w:t>
      </w:r>
      <w:r>
        <w:rPr>
          <w:rFonts w:hint="eastAsia" w:ascii="宋体" w:hAnsi="宋体" w:cs="Courier New"/>
          <w:sz w:val="24"/>
          <w:szCs w:val="24"/>
          <w:highlight w:val="none"/>
        </w:rPr>
        <w:t>列明各项标准的验收情况及项目总体评价</w:t>
      </w:r>
      <w:r>
        <w:rPr>
          <w:rFonts w:hint="eastAsia" w:ascii="宋体" w:hAnsi="宋体" w:cs="Courier New"/>
          <w:sz w:val="24"/>
          <w:szCs w:val="24"/>
          <w:highlight w:val="none"/>
          <w:lang w:eastAsia="zh-CN"/>
        </w:rPr>
        <w:t>，</w:t>
      </w:r>
      <w:r>
        <w:rPr>
          <w:rFonts w:hint="eastAsia" w:ascii="宋体" w:hAnsi="宋体" w:cs="Courier New"/>
          <w:sz w:val="24"/>
          <w:szCs w:val="24"/>
          <w:highlight w:val="none"/>
        </w:rPr>
        <w:t>由验收双方共同签署。验收结果与采购合同约定的资金支付条件挂钩。履约验收的各项资料存档备查。</w:t>
      </w:r>
    </w:p>
    <w:p w14:paraId="2C78C58C">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1</w:t>
      </w:r>
      <w:r>
        <w:rPr>
          <w:rFonts w:hint="eastAsia" w:ascii="宋体" w:hAnsi="宋体" w:cs="Courier New"/>
          <w:sz w:val="24"/>
          <w:szCs w:val="24"/>
          <w:highlight w:val="none"/>
        </w:rPr>
        <w:t>.6验收合格的项目</w:t>
      </w:r>
      <w:r>
        <w:rPr>
          <w:rFonts w:hint="eastAsia" w:ascii="宋体" w:hAnsi="宋体" w:cs="Courier New"/>
          <w:sz w:val="24"/>
          <w:szCs w:val="24"/>
          <w:highlight w:val="none"/>
          <w:lang w:eastAsia="zh-CN"/>
        </w:rPr>
        <w:t>，</w:t>
      </w:r>
      <w:r>
        <w:rPr>
          <w:rFonts w:hint="eastAsia" w:ascii="宋体" w:hAnsi="宋体" w:cs="Courier New"/>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cs="Courier New"/>
          <w:sz w:val="24"/>
          <w:szCs w:val="24"/>
          <w:highlight w:val="none"/>
          <w:lang w:val="en-US" w:eastAsia="zh-CN"/>
        </w:rPr>
        <w:t>中华人民共和国</w:t>
      </w:r>
      <w:r>
        <w:rPr>
          <w:rFonts w:hint="eastAsia" w:ascii="宋体" w:hAnsi="宋体" w:cs="Courier New"/>
          <w:sz w:val="24"/>
          <w:szCs w:val="24"/>
          <w:highlight w:val="none"/>
        </w:rPr>
        <w:t>民法典》。乙方在履约过程中有政府采购法律法</w:t>
      </w:r>
      <w:r>
        <w:rPr>
          <w:rFonts w:hint="eastAsia" w:ascii="宋体" w:hAnsi="宋体" w:cs="Courier New"/>
          <w:sz w:val="24"/>
          <w:szCs w:val="24"/>
          <w:highlight w:val="none"/>
          <w:lang w:eastAsia="zh-CN"/>
        </w:rPr>
        <w:t>规和</w:t>
      </w:r>
      <w:r>
        <w:rPr>
          <w:rFonts w:hint="eastAsia" w:ascii="宋体" w:hAnsi="宋体" w:cs="Courier New"/>
          <w:sz w:val="24"/>
          <w:szCs w:val="24"/>
          <w:highlight w:val="none"/>
          <w:lang w:val="en-US" w:eastAsia="zh-CN"/>
        </w:rPr>
        <w:t>规范性文件</w:t>
      </w:r>
      <w:r>
        <w:rPr>
          <w:rFonts w:hint="eastAsia" w:ascii="宋体" w:hAnsi="宋体" w:cs="Courier New"/>
          <w:sz w:val="24"/>
          <w:szCs w:val="24"/>
          <w:highlight w:val="none"/>
        </w:rPr>
        <w:t>规定的违法违规情形的</w:t>
      </w:r>
      <w:r>
        <w:rPr>
          <w:rFonts w:hint="eastAsia" w:ascii="宋体" w:hAnsi="宋体" w:cs="Courier New"/>
          <w:sz w:val="24"/>
          <w:szCs w:val="24"/>
          <w:highlight w:val="none"/>
          <w:lang w:eastAsia="zh-CN"/>
        </w:rPr>
        <w:t>，</w:t>
      </w:r>
      <w:r>
        <w:rPr>
          <w:rFonts w:hint="eastAsia" w:ascii="宋体" w:hAnsi="宋体" w:cs="Courier New"/>
          <w:sz w:val="24"/>
          <w:szCs w:val="24"/>
          <w:highlight w:val="none"/>
        </w:rPr>
        <w:t>甲方将及时报告本级财政部门。</w:t>
      </w:r>
    </w:p>
    <w:p w14:paraId="1EA08BCE">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lang w:val="en-US" w:eastAsia="zh-CN"/>
        </w:rPr>
        <w:t>二</w:t>
      </w:r>
      <w:r>
        <w:rPr>
          <w:rFonts w:ascii="宋体" w:hAnsi="宋体" w:cs="Courier New"/>
          <w:b/>
          <w:sz w:val="24"/>
          <w:szCs w:val="24"/>
          <w:highlight w:val="none"/>
        </w:rPr>
        <w:t>、违约责任</w:t>
      </w:r>
    </w:p>
    <w:p w14:paraId="51AF29B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2</w:t>
      </w:r>
      <w:r>
        <w:rPr>
          <w:rFonts w:ascii="宋体" w:hAnsi="宋体" w:cs="Courier New"/>
          <w:sz w:val="24"/>
          <w:szCs w:val="24"/>
          <w:highlight w:val="none"/>
        </w:rPr>
        <w:t>.1甲方无正当理由</w:t>
      </w:r>
      <w:r>
        <w:rPr>
          <w:rFonts w:hint="eastAsia" w:ascii="宋体" w:hAnsi="宋体" w:cs="Courier New"/>
          <w:sz w:val="24"/>
          <w:szCs w:val="24"/>
          <w:highlight w:val="none"/>
        </w:rPr>
        <w:t>拒绝接受乙方提供的合同标的</w:t>
      </w:r>
      <w:r>
        <w:rPr>
          <w:rFonts w:ascii="宋体" w:hAnsi="宋体" w:cs="Courier New"/>
          <w:sz w:val="24"/>
          <w:szCs w:val="24"/>
          <w:highlight w:val="none"/>
        </w:rPr>
        <w:t>的，甲方向乙方偿付</w:t>
      </w:r>
      <w:r>
        <w:rPr>
          <w:rFonts w:hint="eastAsia" w:ascii="宋体" w:hAnsi="宋体" w:cs="Courier New"/>
          <w:sz w:val="24"/>
          <w:szCs w:val="24"/>
          <w:highlight w:val="none"/>
        </w:rPr>
        <w:t>拒绝接受合同价款</w:t>
      </w:r>
      <w:r>
        <w:rPr>
          <w:rFonts w:ascii="宋体" w:hAnsi="宋体" w:cs="Courier New"/>
          <w:sz w:val="24"/>
          <w:szCs w:val="24"/>
          <w:highlight w:val="none"/>
        </w:rPr>
        <w:t>总值</w:t>
      </w:r>
      <w:r>
        <w:rPr>
          <w:rFonts w:hint="eastAsia" w:ascii="宋体" w:hAnsi="宋体" w:cs="Courier New"/>
          <w:sz w:val="24"/>
          <w:szCs w:val="24"/>
          <w:highlight w:val="none"/>
          <w:u w:val="single"/>
        </w:rPr>
        <w:t>5%</w:t>
      </w:r>
      <w:r>
        <w:rPr>
          <w:rFonts w:ascii="宋体" w:hAnsi="宋体" w:cs="Courier New"/>
          <w:sz w:val="24"/>
          <w:szCs w:val="24"/>
          <w:highlight w:val="none"/>
        </w:rPr>
        <w:t>的违约金。</w:t>
      </w:r>
    </w:p>
    <w:p w14:paraId="6FE83260">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2</w:t>
      </w:r>
      <w:r>
        <w:rPr>
          <w:rFonts w:ascii="宋体" w:hAnsi="宋体" w:cs="Courier New"/>
          <w:sz w:val="24"/>
          <w:szCs w:val="24"/>
          <w:highlight w:val="none"/>
        </w:rPr>
        <w:t>.2甲方无故逾期验收和办理</w:t>
      </w:r>
      <w:r>
        <w:rPr>
          <w:rFonts w:hint="eastAsia" w:ascii="宋体" w:hAnsi="宋体" w:cs="Courier New"/>
          <w:sz w:val="24"/>
          <w:szCs w:val="24"/>
          <w:highlight w:val="none"/>
        </w:rPr>
        <w:t>合同款项</w:t>
      </w:r>
      <w:r>
        <w:rPr>
          <w:rFonts w:ascii="宋体" w:hAnsi="宋体" w:cs="Courier New"/>
          <w:sz w:val="24"/>
          <w:szCs w:val="24"/>
          <w:highlight w:val="none"/>
        </w:rPr>
        <w:t>支付手续的</w:t>
      </w:r>
      <w:r>
        <w:rPr>
          <w:rFonts w:hint="eastAsia" w:ascii="宋体" w:hAnsi="宋体" w:cs="Courier New"/>
          <w:sz w:val="24"/>
          <w:szCs w:val="24"/>
          <w:highlight w:val="none"/>
          <w:lang w:eastAsia="zh-CN"/>
        </w:rPr>
        <w:t>，</w:t>
      </w:r>
      <w:r>
        <w:rPr>
          <w:rFonts w:ascii="宋体" w:hAnsi="宋体" w:cs="Courier New"/>
          <w:sz w:val="24"/>
          <w:szCs w:val="24"/>
          <w:highlight w:val="none"/>
        </w:rPr>
        <w:t>甲方应按逾期付款总额</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6‰</w:t>
      </w:r>
      <w:r>
        <w:rPr>
          <w:rFonts w:hint="eastAsia" w:ascii="宋体" w:hAnsi="宋体" w:cs="Courier New"/>
          <w:sz w:val="24"/>
          <w:szCs w:val="24"/>
          <w:highlight w:val="none"/>
          <w:u w:val="single"/>
        </w:rPr>
        <w:t xml:space="preserve"> </w:t>
      </w:r>
      <w:r>
        <w:rPr>
          <w:rFonts w:ascii="宋体" w:hAnsi="宋体" w:cs="Courier New"/>
          <w:sz w:val="24"/>
          <w:szCs w:val="24"/>
          <w:highlight w:val="none"/>
        </w:rPr>
        <w:t>每日向乙方支付违约金。</w:t>
      </w:r>
    </w:p>
    <w:p w14:paraId="5F92B9DC">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2</w:t>
      </w:r>
      <w:r>
        <w:rPr>
          <w:rFonts w:ascii="宋体" w:hAnsi="宋体" w:cs="Courier New"/>
          <w:sz w:val="24"/>
          <w:szCs w:val="24"/>
          <w:highlight w:val="none"/>
        </w:rPr>
        <w:t>.3乙方逾期</w:t>
      </w:r>
      <w:r>
        <w:rPr>
          <w:rFonts w:hint="eastAsia" w:ascii="宋体" w:hAnsi="宋体" w:cs="Courier New"/>
          <w:sz w:val="24"/>
          <w:szCs w:val="24"/>
          <w:highlight w:val="none"/>
        </w:rPr>
        <w:t>交付合同标的</w:t>
      </w:r>
      <w:r>
        <w:rPr>
          <w:rFonts w:ascii="宋体" w:hAnsi="宋体" w:cs="Courier New"/>
          <w:sz w:val="24"/>
          <w:szCs w:val="24"/>
          <w:highlight w:val="none"/>
        </w:rPr>
        <w:t>的，乙方应按逾期</w:t>
      </w:r>
      <w:r>
        <w:rPr>
          <w:rFonts w:hint="eastAsia" w:ascii="宋体" w:hAnsi="宋体" w:cs="Courier New"/>
          <w:sz w:val="24"/>
          <w:szCs w:val="24"/>
          <w:highlight w:val="none"/>
        </w:rPr>
        <w:t>交付合同</w:t>
      </w:r>
      <w:r>
        <w:rPr>
          <w:rFonts w:ascii="宋体" w:hAnsi="宋体" w:cs="Courier New"/>
          <w:sz w:val="24"/>
          <w:szCs w:val="24"/>
          <w:highlight w:val="none"/>
        </w:rPr>
        <w:t>总额每日</w:t>
      </w:r>
      <w:r>
        <w:rPr>
          <w:rFonts w:hint="eastAsia" w:ascii="宋体" w:hAnsi="宋体" w:cs="Courier New"/>
          <w:sz w:val="24"/>
          <w:szCs w:val="24"/>
          <w:highlight w:val="none"/>
          <w:lang w:val="en-US" w:eastAsia="zh-CN"/>
        </w:rPr>
        <w:t>6‰</w:t>
      </w:r>
      <w:r>
        <w:rPr>
          <w:rFonts w:ascii="宋体" w:hAnsi="宋体" w:cs="Courier New"/>
          <w:sz w:val="24"/>
          <w:szCs w:val="24"/>
          <w:highlight w:val="none"/>
        </w:rPr>
        <w:t>向甲方支付违约金，由甲方从待付</w:t>
      </w:r>
      <w:r>
        <w:rPr>
          <w:rFonts w:hint="eastAsia" w:ascii="宋体" w:hAnsi="宋体" w:cs="Courier New"/>
          <w:sz w:val="24"/>
          <w:szCs w:val="24"/>
          <w:highlight w:val="none"/>
        </w:rPr>
        <w:t>合同款项</w:t>
      </w:r>
      <w:r>
        <w:rPr>
          <w:rFonts w:ascii="宋体" w:hAnsi="宋体" w:cs="Courier New"/>
          <w:sz w:val="24"/>
          <w:szCs w:val="24"/>
          <w:highlight w:val="none"/>
        </w:rPr>
        <w:t>中扣除。逾期超过约定日期10个工作日不能</w:t>
      </w:r>
      <w:r>
        <w:rPr>
          <w:rFonts w:hint="eastAsia" w:ascii="宋体" w:hAnsi="宋体" w:cs="Courier New"/>
          <w:sz w:val="24"/>
          <w:szCs w:val="24"/>
          <w:highlight w:val="none"/>
        </w:rPr>
        <w:t>交付合同标的</w:t>
      </w:r>
      <w:r>
        <w:rPr>
          <w:rFonts w:ascii="宋体" w:hAnsi="宋体" w:cs="Courier New"/>
          <w:sz w:val="24"/>
          <w:szCs w:val="24"/>
          <w:highlight w:val="none"/>
        </w:rPr>
        <w:t>的，甲方可解除本合同。乙方因逾期</w:t>
      </w:r>
      <w:r>
        <w:rPr>
          <w:rFonts w:hint="eastAsia" w:ascii="宋体" w:hAnsi="宋体" w:cs="Courier New"/>
          <w:sz w:val="24"/>
          <w:szCs w:val="24"/>
          <w:highlight w:val="none"/>
        </w:rPr>
        <w:t>交付合同标的</w:t>
      </w:r>
      <w:r>
        <w:rPr>
          <w:rFonts w:ascii="宋体" w:hAnsi="宋体" w:cs="Courier New"/>
          <w:sz w:val="24"/>
          <w:szCs w:val="24"/>
          <w:highlight w:val="none"/>
        </w:rPr>
        <w:t>或因其他违约行为导致甲方解除合同的，乙方应向甲方支付合同</w:t>
      </w:r>
      <w:r>
        <w:rPr>
          <w:rFonts w:hint="eastAsia" w:ascii="宋体" w:hAnsi="宋体" w:cs="Courier New"/>
          <w:sz w:val="24"/>
          <w:szCs w:val="24"/>
          <w:highlight w:val="none"/>
        </w:rPr>
        <w:t>价款总额</w:t>
      </w:r>
      <w:r>
        <w:rPr>
          <w:rFonts w:hint="eastAsia" w:ascii="宋体" w:hAnsi="宋体" w:cs="Courier New"/>
          <w:sz w:val="24"/>
          <w:szCs w:val="24"/>
          <w:highlight w:val="none"/>
          <w:u w:val="single"/>
        </w:rPr>
        <w:t>5%</w:t>
      </w:r>
      <w:r>
        <w:rPr>
          <w:rFonts w:ascii="宋体" w:hAnsi="宋体" w:cs="Courier New"/>
          <w:sz w:val="24"/>
          <w:szCs w:val="24"/>
          <w:highlight w:val="none"/>
        </w:rPr>
        <w:t xml:space="preserve">的违约金，如造成甲方损失超过违约金的，超出部分由乙方继续承担赔偿责任。 </w:t>
      </w:r>
    </w:p>
    <w:p w14:paraId="09BC1234">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2</w:t>
      </w:r>
      <w:r>
        <w:rPr>
          <w:rFonts w:ascii="宋体" w:hAnsi="宋体" w:cs="Courier New"/>
          <w:sz w:val="24"/>
          <w:szCs w:val="24"/>
          <w:highlight w:val="none"/>
        </w:rPr>
        <w:t>.4乙方</w:t>
      </w:r>
      <w:r>
        <w:rPr>
          <w:rFonts w:hint="eastAsia" w:ascii="宋体" w:hAnsi="宋体" w:cs="Courier New"/>
          <w:sz w:val="24"/>
          <w:szCs w:val="24"/>
          <w:highlight w:val="none"/>
        </w:rPr>
        <w:t>交付合同标的的标准</w:t>
      </w:r>
      <w:r>
        <w:rPr>
          <w:rFonts w:ascii="宋体" w:hAnsi="宋体" w:cs="Courier New"/>
          <w:sz w:val="24"/>
          <w:szCs w:val="24"/>
          <w:highlight w:val="none"/>
        </w:rPr>
        <w:t>不符合合同规定及</w:t>
      </w:r>
      <w:r>
        <w:rPr>
          <w:rFonts w:hint="eastAsia" w:ascii="宋体" w:hAnsi="宋体" w:cs="Courier New"/>
          <w:sz w:val="24"/>
          <w:szCs w:val="24"/>
          <w:highlight w:val="none"/>
          <w:lang w:val="en-US" w:eastAsia="zh-CN"/>
        </w:rPr>
        <w:t>招标</w:t>
      </w:r>
      <w:r>
        <w:rPr>
          <w:rFonts w:ascii="宋体" w:hAnsi="宋体" w:cs="Courier New"/>
          <w:sz w:val="24"/>
          <w:szCs w:val="24"/>
          <w:highlight w:val="none"/>
        </w:rPr>
        <w:t>文件规定标准的，甲方有权</w:t>
      </w:r>
      <w:r>
        <w:rPr>
          <w:rFonts w:hint="eastAsia" w:ascii="宋体" w:hAnsi="宋体" w:cs="Courier New"/>
          <w:sz w:val="24"/>
          <w:szCs w:val="24"/>
          <w:highlight w:val="none"/>
        </w:rPr>
        <w:t>拒绝接受合同标的</w:t>
      </w:r>
      <w:r>
        <w:rPr>
          <w:rFonts w:ascii="宋体" w:hAnsi="宋体" w:cs="Courier New"/>
          <w:sz w:val="24"/>
          <w:szCs w:val="24"/>
          <w:highlight w:val="none"/>
        </w:rPr>
        <w:t>，</w:t>
      </w:r>
      <w:r>
        <w:rPr>
          <w:rFonts w:hint="eastAsia" w:ascii="宋体" w:hAnsi="宋体" w:cs="Courier New"/>
          <w:sz w:val="24"/>
          <w:szCs w:val="24"/>
          <w:highlight w:val="none"/>
        </w:rPr>
        <w:t>并</w:t>
      </w:r>
      <w:r>
        <w:rPr>
          <w:rFonts w:ascii="宋体" w:hAnsi="宋体" w:cs="Courier New"/>
          <w:sz w:val="24"/>
          <w:szCs w:val="24"/>
          <w:highlight w:val="none"/>
        </w:rPr>
        <w:t>可单方面解除合同。</w:t>
      </w:r>
    </w:p>
    <w:p w14:paraId="39C54CD2">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lang w:val="en-US" w:eastAsia="zh-CN"/>
        </w:rPr>
        <w:t>三</w:t>
      </w:r>
      <w:r>
        <w:rPr>
          <w:rFonts w:ascii="宋体" w:hAnsi="宋体" w:cs="Courier New"/>
          <w:b/>
          <w:sz w:val="24"/>
          <w:szCs w:val="24"/>
          <w:highlight w:val="none"/>
        </w:rPr>
        <w:t>、不可抗力事件处理</w:t>
      </w:r>
    </w:p>
    <w:p w14:paraId="0246F193">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3</w:t>
      </w:r>
      <w:r>
        <w:rPr>
          <w:rFonts w:ascii="宋体" w:hAnsi="宋体" w:cs="Courier New"/>
          <w:sz w:val="24"/>
          <w:szCs w:val="24"/>
          <w:highlight w:val="none"/>
        </w:rPr>
        <w:t>.1在合同有效期内，任何一方因不可抗力事件导致不能履行合同，则合同履行期可延长，其延长期与不可抗力影响期相同。</w:t>
      </w:r>
    </w:p>
    <w:p w14:paraId="6696B6E0">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3</w:t>
      </w:r>
      <w:r>
        <w:rPr>
          <w:rFonts w:ascii="宋体" w:hAnsi="宋体" w:cs="Courier New"/>
          <w:sz w:val="24"/>
          <w:szCs w:val="24"/>
          <w:highlight w:val="none"/>
        </w:rPr>
        <w:t>.2不可抗力事件发生后，应立即通知对方，并寄送有关权威机构出具的证明。</w:t>
      </w:r>
    </w:p>
    <w:p w14:paraId="2E136389">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3</w:t>
      </w:r>
      <w:r>
        <w:rPr>
          <w:rFonts w:ascii="宋体" w:hAnsi="宋体" w:cs="Courier New"/>
          <w:sz w:val="24"/>
          <w:szCs w:val="24"/>
          <w:highlight w:val="none"/>
        </w:rPr>
        <w:t>.3不可抗力事件延续120天以上，双方应通过友好协商，确定是否继续履行合同。</w:t>
      </w:r>
    </w:p>
    <w:p w14:paraId="31D3D5EB">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lang w:val="en-US" w:eastAsia="zh-CN"/>
        </w:rPr>
        <w:t>四</w:t>
      </w:r>
      <w:r>
        <w:rPr>
          <w:rFonts w:ascii="宋体" w:hAnsi="宋体" w:cs="Courier New"/>
          <w:b/>
          <w:sz w:val="24"/>
          <w:szCs w:val="24"/>
          <w:highlight w:val="none"/>
        </w:rPr>
        <w:t>、</w:t>
      </w:r>
      <w:r>
        <w:rPr>
          <w:rFonts w:hint="eastAsia" w:ascii="宋体" w:hAnsi="宋体" w:cs="Courier New"/>
          <w:b/>
          <w:sz w:val="24"/>
          <w:szCs w:val="24"/>
          <w:highlight w:val="none"/>
        </w:rPr>
        <w:t>解决争议的方法</w:t>
      </w:r>
    </w:p>
    <w:p w14:paraId="772F8CF9">
      <w:pPr>
        <w:adjustRightInd w:val="0"/>
        <w:snapToGrid w:val="0"/>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1</w:t>
      </w:r>
      <w:r>
        <w:rPr>
          <w:rFonts w:hint="eastAsia" w:ascii="宋体" w:hAnsi="宋体" w:cs="Courier New"/>
          <w:sz w:val="24"/>
          <w:szCs w:val="24"/>
          <w:highlight w:val="none"/>
          <w:lang w:val="en-US" w:eastAsia="zh-CN"/>
        </w:rPr>
        <w:t>4</w:t>
      </w:r>
      <w:r>
        <w:rPr>
          <w:rFonts w:hint="eastAsia" w:ascii="宋体" w:hAnsi="宋体" w:cs="Courier New"/>
          <w:sz w:val="24"/>
          <w:szCs w:val="24"/>
          <w:highlight w:val="none"/>
        </w:rPr>
        <w:t>.1双方在签订、履行合同中所发生的一切争议，应通过友好协商解决。如协商不成，由甲方住所地人民法院管辖。</w:t>
      </w:r>
    </w:p>
    <w:p w14:paraId="3E0695AB">
      <w:pPr>
        <w:adjustRightInd w:val="0"/>
        <w:snapToGrid w:val="0"/>
        <w:spacing w:line="360" w:lineRule="auto"/>
        <w:ind w:firstLine="482" w:firstLineChars="200"/>
        <w:rPr>
          <w:rFonts w:ascii="宋体" w:hAnsi="宋体" w:cs="Courier New"/>
          <w:b/>
          <w:sz w:val="24"/>
          <w:szCs w:val="24"/>
          <w:highlight w:val="none"/>
        </w:rPr>
      </w:pPr>
      <w:r>
        <w:rPr>
          <w:rFonts w:ascii="宋体" w:hAnsi="宋体" w:cs="Courier New"/>
          <w:b/>
          <w:sz w:val="24"/>
          <w:szCs w:val="24"/>
          <w:highlight w:val="none"/>
        </w:rPr>
        <w:t>十</w:t>
      </w:r>
      <w:r>
        <w:rPr>
          <w:rFonts w:hint="eastAsia" w:ascii="宋体" w:hAnsi="宋体" w:cs="Courier New"/>
          <w:b/>
          <w:sz w:val="24"/>
          <w:szCs w:val="24"/>
          <w:highlight w:val="none"/>
          <w:lang w:val="en-US" w:eastAsia="zh-CN"/>
        </w:rPr>
        <w:t>五</w:t>
      </w:r>
      <w:r>
        <w:rPr>
          <w:rFonts w:ascii="宋体" w:hAnsi="宋体" w:cs="Courier New"/>
          <w:b/>
          <w:sz w:val="24"/>
          <w:szCs w:val="24"/>
          <w:highlight w:val="none"/>
        </w:rPr>
        <w:t>、合同生效及其</w:t>
      </w:r>
      <w:r>
        <w:rPr>
          <w:rFonts w:hint="eastAsia" w:ascii="宋体" w:hAnsi="宋体" w:cs="Courier New"/>
          <w:b/>
          <w:sz w:val="24"/>
          <w:szCs w:val="24"/>
          <w:highlight w:val="none"/>
          <w:lang w:eastAsia="zh-CN"/>
        </w:rPr>
        <w:t>他</w:t>
      </w:r>
    </w:p>
    <w:p w14:paraId="4D2985A2">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5</w:t>
      </w:r>
      <w:r>
        <w:rPr>
          <w:rFonts w:ascii="宋体" w:hAnsi="宋体" w:cs="Courier New"/>
          <w:sz w:val="24"/>
          <w:szCs w:val="24"/>
          <w:highlight w:val="none"/>
        </w:rPr>
        <w:t>.1合同经双方法定代表人或授权委托代</w:t>
      </w:r>
      <w:r>
        <w:rPr>
          <w:rFonts w:hint="eastAsia" w:ascii="宋体" w:hAnsi="宋体" w:cs="Courier New"/>
          <w:sz w:val="24"/>
          <w:szCs w:val="24"/>
          <w:highlight w:val="none"/>
        </w:rPr>
        <w:t>表</w:t>
      </w:r>
      <w:r>
        <w:rPr>
          <w:rFonts w:ascii="宋体" w:hAnsi="宋体" w:cs="Courier New"/>
          <w:sz w:val="24"/>
          <w:szCs w:val="24"/>
          <w:highlight w:val="none"/>
        </w:rPr>
        <w:t>人签字并加盖单位公章后生效。</w:t>
      </w:r>
    </w:p>
    <w:p w14:paraId="117C9880">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5</w:t>
      </w:r>
      <w:r>
        <w:rPr>
          <w:rFonts w:ascii="宋体" w:hAnsi="宋体" w:cs="Courier New"/>
          <w:sz w:val="24"/>
          <w:szCs w:val="24"/>
          <w:highlight w:val="none"/>
        </w:rPr>
        <w:t>.2本合同未尽事宜，遵照</w:t>
      </w:r>
      <w:r>
        <w:rPr>
          <w:rFonts w:hint="eastAsia" w:ascii="宋体" w:hAnsi="宋体" w:cs="Courier New"/>
          <w:sz w:val="24"/>
          <w:szCs w:val="24"/>
          <w:highlight w:val="none"/>
        </w:rPr>
        <w:t>《</w:t>
      </w:r>
      <w:r>
        <w:rPr>
          <w:rFonts w:hint="eastAsia" w:ascii="宋体" w:hAnsi="宋体" w:cs="Courier New"/>
          <w:sz w:val="24"/>
          <w:szCs w:val="24"/>
          <w:highlight w:val="none"/>
          <w:lang w:val="en-US" w:eastAsia="zh-CN"/>
        </w:rPr>
        <w:t>中华人民共和国</w:t>
      </w:r>
      <w:r>
        <w:rPr>
          <w:rFonts w:hint="eastAsia" w:ascii="宋体" w:hAnsi="宋体" w:cs="Courier New"/>
          <w:sz w:val="24"/>
          <w:szCs w:val="24"/>
          <w:highlight w:val="none"/>
        </w:rPr>
        <w:t>民法典</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中华人民共和国</w:t>
      </w:r>
      <w:r>
        <w:rPr>
          <w:rFonts w:hint="eastAsia" w:ascii="宋体" w:hAnsi="宋体" w:cs="Courier New"/>
          <w:sz w:val="24"/>
          <w:szCs w:val="24"/>
          <w:highlight w:val="none"/>
        </w:rPr>
        <w:t>政府采购法</w:t>
      </w:r>
      <w:r>
        <w:rPr>
          <w:rFonts w:hint="eastAsia" w:ascii="宋体" w:hAnsi="宋体" w:cs="Courier New"/>
          <w:sz w:val="24"/>
          <w:szCs w:val="24"/>
          <w:highlight w:val="none"/>
          <w:lang w:eastAsia="zh-CN"/>
        </w:rPr>
        <w:t>》等</w:t>
      </w:r>
      <w:r>
        <w:rPr>
          <w:rFonts w:ascii="宋体" w:hAnsi="宋体" w:cs="Courier New"/>
          <w:sz w:val="24"/>
          <w:szCs w:val="24"/>
          <w:highlight w:val="none"/>
        </w:rPr>
        <w:t>有关条文执行。</w:t>
      </w:r>
    </w:p>
    <w:p w14:paraId="7B4FDCDB">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1</w:t>
      </w:r>
      <w:r>
        <w:rPr>
          <w:rFonts w:hint="eastAsia" w:ascii="宋体" w:hAnsi="宋体" w:cs="Courier New"/>
          <w:sz w:val="24"/>
          <w:szCs w:val="24"/>
          <w:highlight w:val="none"/>
          <w:lang w:val="en-US" w:eastAsia="zh-CN"/>
        </w:rPr>
        <w:t>5</w:t>
      </w:r>
      <w:r>
        <w:rPr>
          <w:rFonts w:ascii="宋体" w:hAnsi="宋体" w:cs="Courier New"/>
          <w:sz w:val="24"/>
          <w:szCs w:val="24"/>
          <w:highlight w:val="none"/>
        </w:rPr>
        <w:t>.</w:t>
      </w:r>
      <w:r>
        <w:rPr>
          <w:rFonts w:hint="eastAsia" w:ascii="宋体" w:hAnsi="宋体" w:cs="Courier New"/>
          <w:sz w:val="24"/>
          <w:szCs w:val="24"/>
          <w:highlight w:val="none"/>
        </w:rPr>
        <w:t>3</w:t>
      </w:r>
      <w:r>
        <w:rPr>
          <w:rFonts w:ascii="宋体" w:hAnsi="宋体" w:cs="Courier New"/>
          <w:sz w:val="24"/>
          <w:szCs w:val="24"/>
          <w:highlight w:val="none"/>
        </w:rPr>
        <w:t>本合同正本一式</w:t>
      </w:r>
      <w:r>
        <w:rPr>
          <w:rFonts w:hint="eastAsia" w:ascii="宋体" w:hAnsi="宋体" w:cs="Courier New"/>
          <w:sz w:val="24"/>
          <w:szCs w:val="24"/>
          <w:highlight w:val="none"/>
          <w:lang w:val="en-US" w:eastAsia="zh-CN"/>
        </w:rPr>
        <w:t>四</w:t>
      </w:r>
      <w:r>
        <w:rPr>
          <w:rFonts w:ascii="宋体" w:hAnsi="宋体" w:cs="Courier New"/>
          <w:sz w:val="24"/>
          <w:szCs w:val="24"/>
          <w:highlight w:val="none"/>
        </w:rPr>
        <w:t>份，具有同等法律效力，甲</w:t>
      </w:r>
      <w:r>
        <w:rPr>
          <w:rFonts w:hint="eastAsia" w:ascii="宋体" w:hAnsi="宋体" w:cs="Courier New"/>
          <w:sz w:val="24"/>
          <w:szCs w:val="24"/>
          <w:highlight w:val="none"/>
        </w:rPr>
        <w:t>方、</w:t>
      </w:r>
      <w:r>
        <w:rPr>
          <w:rFonts w:ascii="宋体" w:hAnsi="宋体" w:cs="Courier New"/>
          <w:sz w:val="24"/>
          <w:szCs w:val="24"/>
          <w:highlight w:val="none"/>
        </w:rPr>
        <w:t>乙方各执</w:t>
      </w:r>
      <w:r>
        <w:rPr>
          <w:rFonts w:hint="eastAsia" w:ascii="宋体" w:hAnsi="宋体" w:cs="Courier New"/>
          <w:sz w:val="24"/>
          <w:szCs w:val="24"/>
          <w:highlight w:val="none"/>
          <w:lang w:val="en-US" w:eastAsia="zh-CN"/>
        </w:rPr>
        <w:t>贰</w:t>
      </w:r>
      <w:r>
        <w:rPr>
          <w:rFonts w:ascii="宋体" w:hAnsi="宋体" w:cs="Courier New"/>
          <w:sz w:val="24"/>
          <w:szCs w:val="24"/>
          <w:highlight w:val="none"/>
        </w:rPr>
        <w:t>份。</w:t>
      </w:r>
    </w:p>
    <w:p w14:paraId="7A8D67AF">
      <w:pPr>
        <w:adjustRightInd w:val="0"/>
        <w:snapToGrid w:val="0"/>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 xml:space="preserve">  </w:t>
      </w:r>
    </w:p>
    <w:p w14:paraId="68C8383E">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甲方：</w:t>
      </w:r>
      <w:r>
        <w:rPr>
          <w:rFonts w:ascii="宋体" w:hAnsi="宋体" w:cs="Courier New"/>
          <w:sz w:val="24"/>
          <w:szCs w:val="24"/>
          <w:highlight w:val="none"/>
          <w:u w:val="single"/>
        </w:rPr>
        <w:t xml:space="preserve">       </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盖章</w:t>
      </w:r>
      <w:r>
        <w:rPr>
          <w:rFonts w:hint="eastAsia" w:ascii="宋体" w:hAnsi="宋体" w:cs="Courier New"/>
          <w:sz w:val="24"/>
          <w:szCs w:val="24"/>
          <w:highlight w:val="none"/>
          <w:lang w:eastAsia="zh-CN"/>
        </w:rPr>
        <w:t>）</w:t>
      </w:r>
      <w:r>
        <w:rPr>
          <w:rFonts w:ascii="宋体" w:hAnsi="宋体" w:cs="Courier New"/>
          <w:sz w:val="24"/>
          <w:szCs w:val="24"/>
          <w:highlight w:val="none"/>
        </w:rPr>
        <w:t xml:space="preserve">             乙方：</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盖章</w:t>
      </w:r>
      <w:r>
        <w:rPr>
          <w:rFonts w:hint="eastAsia" w:ascii="宋体" w:hAnsi="宋体" w:cs="Courier New"/>
          <w:sz w:val="24"/>
          <w:szCs w:val="24"/>
          <w:highlight w:val="none"/>
          <w:lang w:eastAsia="zh-CN"/>
        </w:rPr>
        <w:t>）</w:t>
      </w:r>
      <w:r>
        <w:rPr>
          <w:rFonts w:ascii="宋体" w:hAnsi="宋体" w:cs="Courier New"/>
          <w:sz w:val="24"/>
          <w:szCs w:val="24"/>
          <w:highlight w:val="none"/>
        </w:rPr>
        <w:t xml:space="preserve"> </w:t>
      </w:r>
    </w:p>
    <w:p w14:paraId="0388ABDC">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地址：</w:t>
      </w:r>
      <w:r>
        <w:rPr>
          <w:rFonts w:hint="eastAsia" w:ascii="宋体" w:hAnsi="宋体" w:cs="Courier New"/>
          <w:sz w:val="24"/>
          <w:szCs w:val="24"/>
          <w:highlight w:val="none"/>
          <w:u w:val="single"/>
          <w:lang w:val="en-US" w:eastAsia="zh-CN"/>
        </w:rPr>
        <w:t xml:space="preserve">       </w:t>
      </w:r>
      <w:r>
        <w:rPr>
          <w:rFonts w:ascii="宋体" w:hAnsi="宋体" w:cs="Courier New"/>
          <w:sz w:val="24"/>
          <w:szCs w:val="24"/>
          <w:highlight w:val="none"/>
        </w:rPr>
        <w:t xml:space="preserve">                     地址：</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p>
    <w:p w14:paraId="552D2F04">
      <w:pPr>
        <w:adjustRightInd w:val="0"/>
        <w:snapToGrid w:val="0"/>
        <w:spacing w:line="360" w:lineRule="auto"/>
        <w:rPr>
          <w:rFonts w:ascii="宋体" w:hAnsi="宋体" w:cs="Courier New"/>
          <w:sz w:val="24"/>
          <w:szCs w:val="24"/>
          <w:highlight w:val="none"/>
        </w:rPr>
      </w:pPr>
      <w:r>
        <w:rPr>
          <w:rFonts w:ascii="宋体" w:hAnsi="宋体" w:cs="Courier New"/>
          <w:sz w:val="24"/>
          <w:szCs w:val="24"/>
          <w:highlight w:val="none"/>
        </w:rPr>
        <w:t>法定代表人</w:t>
      </w:r>
      <w:r>
        <w:rPr>
          <w:rFonts w:hint="eastAsia" w:ascii="宋体" w:hAnsi="宋体" w:cs="Courier New"/>
          <w:sz w:val="24"/>
          <w:szCs w:val="24"/>
          <w:highlight w:val="none"/>
          <w:lang w:val="en-US" w:eastAsia="zh-CN"/>
        </w:rPr>
        <w:t xml:space="preserve">                        </w:t>
      </w:r>
      <w:r>
        <w:rPr>
          <w:rFonts w:ascii="宋体" w:hAnsi="宋体" w:cs="Courier New"/>
          <w:sz w:val="24"/>
          <w:szCs w:val="24"/>
          <w:highlight w:val="none"/>
        </w:rPr>
        <w:t>法定代表人</w:t>
      </w:r>
    </w:p>
    <w:p w14:paraId="50048F92">
      <w:pPr>
        <w:adjustRightInd w:val="0"/>
        <w:snapToGrid w:val="0"/>
        <w:spacing w:line="360" w:lineRule="auto"/>
        <w:rPr>
          <w:rFonts w:ascii="宋体" w:hAnsi="宋体" w:cs="Courier New"/>
          <w:sz w:val="24"/>
          <w:szCs w:val="24"/>
          <w:highlight w:val="none"/>
        </w:rPr>
      </w:pPr>
      <w:r>
        <w:rPr>
          <w:rFonts w:hint="eastAsia" w:ascii="宋体" w:hAnsi="宋体" w:cs="Courier New"/>
          <w:sz w:val="24"/>
          <w:szCs w:val="24"/>
          <w:highlight w:val="none"/>
        </w:rPr>
        <w:t>或</w:t>
      </w:r>
      <w:r>
        <w:rPr>
          <w:rFonts w:hint="eastAsia" w:ascii="宋体" w:hAnsi="宋体" w:cs="Courier New"/>
          <w:sz w:val="24"/>
          <w:szCs w:val="24"/>
          <w:highlight w:val="none"/>
          <w:lang w:val="en-US" w:eastAsia="zh-CN"/>
        </w:rPr>
        <w:t>其委托代理人</w:t>
      </w:r>
      <w:r>
        <w:rPr>
          <w:rFonts w:ascii="宋体" w:hAnsi="宋体" w:cs="Courier New"/>
          <w:sz w:val="24"/>
          <w:szCs w:val="24"/>
          <w:highlight w:val="none"/>
        </w:rPr>
        <w:t>：</w:t>
      </w:r>
      <w:r>
        <w:rPr>
          <w:rFonts w:ascii="宋体" w:hAnsi="宋体" w:cs="Courier New"/>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w:t>
      </w:r>
      <w:r>
        <w:rPr>
          <w:rFonts w:hint="eastAsia" w:ascii="宋体" w:hAnsi="宋体" w:cs="Courier New"/>
          <w:sz w:val="24"/>
          <w:szCs w:val="24"/>
          <w:highlight w:val="none"/>
        </w:rPr>
        <w:t>或</w:t>
      </w:r>
      <w:r>
        <w:rPr>
          <w:rFonts w:hint="eastAsia" w:ascii="宋体" w:hAnsi="宋体" w:cs="Courier New"/>
          <w:sz w:val="24"/>
          <w:szCs w:val="24"/>
          <w:highlight w:val="none"/>
          <w:lang w:val="en-US" w:eastAsia="zh-CN"/>
        </w:rPr>
        <w:t>其委托代理人</w:t>
      </w:r>
      <w:r>
        <w:rPr>
          <w:rFonts w:ascii="宋体" w:hAnsi="宋体" w:cs="Courier New"/>
          <w:sz w:val="24"/>
          <w:szCs w:val="24"/>
          <w:highlight w:val="none"/>
        </w:rPr>
        <w:t>：</w:t>
      </w:r>
      <w:r>
        <w:rPr>
          <w:rFonts w:ascii="宋体" w:hAnsi="宋体" w:cs="Courier New"/>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w:t>
      </w:r>
    </w:p>
    <w:p w14:paraId="4D1CC771">
      <w:pPr>
        <w:adjustRightInd w:val="0"/>
        <w:snapToGrid w:val="0"/>
        <w:spacing w:line="360" w:lineRule="auto"/>
        <w:rPr>
          <w:rFonts w:ascii="宋体" w:hAnsi="宋体" w:cs="Courier New"/>
          <w:sz w:val="24"/>
          <w:szCs w:val="24"/>
          <w:highlight w:val="none"/>
        </w:rPr>
      </w:pPr>
      <w:r>
        <w:rPr>
          <w:rFonts w:hint="eastAsia" w:ascii="宋体" w:hAnsi="宋体" w:cs="Courier New"/>
          <w:sz w:val="24"/>
          <w:szCs w:val="24"/>
          <w:highlight w:val="none"/>
        </w:rPr>
        <w:t>联系电话：</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rPr>
        <w:t xml:space="preserve">              </w:t>
      </w:r>
      <w:r>
        <w:rPr>
          <w:rFonts w:hint="eastAsia" w:ascii="宋体" w:hAnsi="宋体" w:cs="Courier New"/>
          <w:sz w:val="24"/>
          <w:szCs w:val="24"/>
          <w:highlight w:val="none"/>
          <w:lang w:val="en-US" w:eastAsia="zh-CN"/>
        </w:rPr>
        <w:t xml:space="preserve"> </w:t>
      </w:r>
      <w:r>
        <w:rPr>
          <w:rFonts w:hint="eastAsia" w:ascii="宋体" w:hAnsi="宋体" w:cs="Courier New"/>
          <w:sz w:val="24"/>
          <w:szCs w:val="24"/>
          <w:highlight w:val="none"/>
        </w:rPr>
        <w:t>联系电话：</w:t>
      </w:r>
      <w:r>
        <w:rPr>
          <w:rFonts w:ascii="宋体" w:hAnsi="宋体" w:cs="Courier New"/>
          <w:sz w:val="24"/>
          <w:szCs w:val="24"/>
          <w:highlight w:val="none"/>
          <w:u w:val="single"/>
        </w:rPr>
        <w:t xml:space="preserve">       </w:t>
      </w:r>
      <w:r>
        <w:rPr>
          <w:rFonts w:hint="eastAsia" w:ascii="宋体" w:hAnsi="宋体" w:cs="Courier New"/>
          <w:sz w:val="24"/>
          <w:szCs w:val="24"/>
          <w:highlight w:val="none"/>
        </w:rPr>
        <w:t xml:space="preserve">          </w:t>
      </w:r>
    </w:p>
    <w:p w14:paraId="148B3FEC">
      <w:pPr>
        <w:adjustRightInd w:val="0"/>
        <w:snapToGrid w:val="0"/>
        <w:spacing w:line="360" w:lineRule="auto"/>
        <w:ind w:firstLine="480" w:firstLineChars="200"/>
        <w:rPr>
          <w:rFonts w:ascii="宋体" w:hAnsi="宋体"/>
          <w:bCs/>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签订日期：      年  </w:t>
      </w:r>
      <w:r>
        <w:rPr>
          <w:rFonts w:hint="eastAsia" w:ascii="宋体" w:hAnsi="宋体"/>
          <w:sz w:val="24"/>
          <w:szCs w:val="24"/>
          <w:highlight w:val="none"/>
        </w:rPr>
        <w:t xml:space="preserve">  </w:t>
      </w:r>
      <w:r>
        <w:rPr>
          <w:rFonts w:ascii="宋体" w:hAnsi="宋体"/>
          <w:sz w:val="24"/>
          <w:szCs w:val="24"/>
          <w:highlight w:val="none"/>
        </w:rPr>
        <w:t xml:space="preserve">月  </w:t>
      </w:r>
      <w:r>
        <w:rPr>
          <w:rFonts w:hint="eastAsia" w:ascii="宋体" w:hAnsi="宋体"/>
          <w:sz w:val="24"/>
          <w:szCs w:val="24"/>
          <w:highlight w:val="none"/>
        </w:rPr>
        <w:t xml:space="preserve"> </w:t>
      </w:r>
      <w:r>
        <w:rPr>
          <w:rFonts w:ascii="宋体" w:hAnsi="宋体"/>
          <w:sz w:val="24"/>
          <w:szCs w:val="24"/>
          <w:highlight w:val="none"/>
        </w:rPr>
        <w:t>日</w:t>
      </w:r>
    </w:p>
    <w:p w14:paraId="6894497D">
      <w:pPr>
        <w:rPr>
          <w:rFonts w:ascii="宋体" w:hAnsi="宋体" w:cs="宋体"/>
          <w:sz w:val="24"/>
          <w:szCs w:val="24"/>
          <w:highlight w:val="none"/>
        </w:rPr>
      </w:pPr>
      <w:r>
        <w:rPr>
          <w:rFonts w:ascii="宋体" w:hAnsi="宋体" w:cs="宋体"/>
          <w:sz w:val="24"/>
          <w:szCs w:val="24"/>
          <w:highlight w:val="none"/>
        </w:rPr>
        <w:br w:type="page"/>
      </w:r>
    </w:p>
    <w:p w14:paraId="5277CA07">
      <w:pPr>
        <w:autoSpaceDE w:val="0"/>
        <w:autoSpaceDN w:val="0"/>
        <w:adjustRightInd w:val="0"/>
        <w:snapToGrid w:val="0"/>
        <w:spacing w:line="360" w:lineRule="auto"/>
        <w:rPr>
          <w:rFonts w:ascii="宋体" w:hAnsi="宋体" w:cs="宋体"/>
          <w:szCs w:val="21"/>
          <w:highlight w:val="none"/>
        </w:rPr>
      </w:pPr>
      <w:r>
        <w:rPr>
          <w:rFonts w:ascii="宋体" w:hAnsi="宋体" w:cs="宋体"/>
          <w:sz w:val="24"/>
          <w:szCs w:val="24"/>
          <w:highlight w:val="none"/>
        </w:rPr>
        <w:t>合同附件</w:t>
      </w:r>
      <w:r>
        <w:rPr>
          <w:rFonts w:hint="eastAsia" w:ascii="宋体" w:hAnsi="宋体" w:cs="宋体"/>
          <w:sz w:val="24"/>
          <w:szCs w:val="24"/>
          <w:highlight w:val="none"/>
          <w:lang w:val="en-US" w:eastAsia="zh-CN"/>
        </w:rPr>
        <w:t>一</w:t>
      </w:r>
      <w:r>
        <w:rPr>
          <w:rFonts w:ascii="宋体" w:hAnsi="宋体" w:cs="宋体"/>
          <w:sz w:val="24"/>
          <w:szCs w:val="24"/>
          <w:highlight w:val="none"/>
        </w:rPr>
        <w:t>：</w:t>
      </w:r>
    </w:p>
    <w:p w14:paraId="5C0A8F39">
      <w:pPr>
        <w:spacing w:line="360" w:lineRule="auto"/>
        <w:jc w:val="center"/>
        <w:rPr>
          <w:rFonts w:ascii="宋体" w:hAnsi="宋体"/>
          <w:b/>
          <w:bCs/>
          <w:sz w:val="28"/>
          <w:szCs w:val="28"/>
          <w:highlight w:val="none"/>
        </w:rPr>
      </w:pPr>
    </w:p>
    <w:p w14:paraId="7A4D3C73">
      <w:pPr>
        <w:spacing w:line="360" w:lineRule="auto"/>
        <w:jc w:val="center"/>
        <w:rPr>
          <w:rFonts w:ascii="宋体" w:hAnsi="宋体"/>
          <w:b/>
          <w:bCs/>
          <w:sz w:val="30"/>
          <w:szCs w:val="30"/>
          <w:highlight w:val="none"/>
        </w:rPr>
      </w:pPr>
      <w:r>
        <w:rPr>
          <w:rFonts w:ascii="宋体" w:hAnsi="宋体"/>
          <w:b/>
          <w:bCs/>
          <w:sz w:val="30"/>
          <w:szCs w:val="30"/>
          <w:highlight w:val="none"/>
        </w:rPr>
        <w:t>廉政合同协议书</w:t>
      </w:r>
    </w:p>
    <w:p w14:paraId="07D749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根据</w:t>
      </w:r>
      <w:r>
        <w:rPr>
          <w:rFonts w:hint="eastAsia" w:ascii="宋体" w:hAnsi="宋体" w:cs="宋体"/>
          <w:sz w:val="24"/>
          <w:szCs w:val="24"/>
          <w:highlight w:val="none"/>
          <w:lang w:eastAsia="zh-CN"/>
        </w:rPr>
        <w:t>交通运输部</w:t>
      </w:r>
      <w:r>
        <w:rPr>
          <w:rFonts w:ascii="宋体" w:hAnsi="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hAnsi="宋体" w:cs="宋体"/>
          <w:sz w:val="24"/>
          <w:szCs w:val="24"/>
          <w:highlight w:val="none"/>
          <w:u w:val="single"/>
        </w:rPr>
        <w:t xml:space="preserve">             </w:t>
      </w:r>
      <w:r>
        <w:rPr>
          <w:rFonts w:ascii="宋体" w:hAnsi="宋体" w:cs="宋体"/>
          <w:sz w:val="24"/>
          <w:szCs w:val="24"/>
          <w:highlight w:val="none"/>
        </w:rPr>
        <w:t>（以</w:t>
      </w:r>
      <w:r>
        <w:rPr>
          <w:rFonts w:hint="eastAsia" w:ascii="宋体" w:hAnsi="宋体" w:cs="宋体"/>
          <w:sz w:val="24"/>
          <w:szCs w:val="24"/>
          <w:highlight w:val="none"/>
          <w:lang w:eastAsia="zh-CN"/>
        </w:rPr>
        <w:t>下简</w:t>
      </w:r>
      <w:r>
        <w:rPr>
          <w:rFonts w:ascii="宋体" w:hAnsi="宋体" w:cs="宋体"/>
          <w:sz w:val="24"/>
          <w:szCs w:val="24"/>
          <w:highlight w:val="none"/>
        </w:rPr>
        <w:t>称委托人）与</w:t>
      </w:r>
      <w:r>
        <w:rPr>
          <w:rFonts w:ascii="宋体" w:hAnsi="宋体" w:cs="宋体"/>
          <w:sz w:val="24"/>
          <w:szCs w:val="24"/>
          <w:highlight w:val="none"/>
          <w:u w:val="single"/>
        </w:rPr>
        <w:t xml:space="preserve">       </w:t>
      </w:r>
      <w:r>
        <w:rPr>
          <w:rFonts w:ascii="宋体" w:hAnsi="宋体" w:cs="宋体"/>
          <w:sz w:val="24"/>
          <w:szCs w:val="24"/>
          <w:highlight w:val="none"/>
        </w:rPr>
        <w:t>（以</w:t>
      </w:r>
      <w:r>
        <w:rPr>
          <w:rFonts w:hint="eastAsia" w:ascii="宋体" w:hAnsi="宋体" w:cs="宋体"/>
          <w:sz w:val="24"/>
          <w:szCs w:val="24"/>
          <w:highlight w:val="none"/>
          <w:lang w:eastAsia="zh-CN"/>
        </w:rPr>
        <w:t>下简</w:t>
      </w:r>
      <w:r>
        <w:rPr>
          <w:rFonts w:ascii="宋体" w:hAnsi="宋体" w:cs="宋体"/>
          <w:sz w:val="24"/>
          <w:szCs w:val="24"/>
          <w:highlight w:val="none"/>
        </w:rPr>
        <w:t>称受托人），特订立如下合同。</w:t>
      </w:r>
    </w:p>
    <w:p w14:paraId="0FAA1A0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第一条  委托人、受托人双方的权利和义务</w:t>
      </w:r>
    </w:p>
    <w:p w14:paraId="1BF5A9F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（一）严格遵守党和国家有关法律法规及</w:t>
      </w:r>
      <w:r>
        <w:rPr>
          <w:rFonts w:hint="eastAsia" w:ascii="宋体" w:hAnsi="宋体" w:cs="宋体"/>
          <w:sz w:val="24"/>
          <w:szCs w:val="24"/>
          <w:highlight w:val="none"/>
          <w:lang w:eastAsia="zh-CN"/>
        </w:rPr>
        <w:t>交通运输部</w:t>
      </w:r>
      <w:r>
        <w:rPr>
          <w:rFonts w:ascii="宋体" w:hAnsi="宋体" w:cs="宋体"/>
          <w:sz w:val="24"/>
          <w:szCs w:val="24"/>
          <w:highlight w:val="none"/>
        </w:rPr>
        <w:t>的有关规定。</w:t>
      </w:r>
    </w:p>
    <w:p w14:paraId="069FB4E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（二）严格遵守</w:t>
      </w:r>
      <w:r>
        <w:rPr>
          <w:rFonts w:ascii="宋体" w:hAnsi="宋体" w:cs="宋体"/>
          <w:sz w:val="24"/>
          <w:szCs w:val="24"/>
          <w:highlight w:val="none"/>
          <w:u w:val="single"/>
        </w:rPr>
        <w:t xml:space="preserve">                    </w:t>
      </w:r>
      <w:r>
        <w:rPr>
          <w:rFonts w:ascii="宋体" w:hAnsi="宋体" w:cs="宋体"/>
          <w:sz w:val="24"/>
          <w:szCs w:val="24"/>
          <w:highlight w:val="none"/>
        </w:rPr>
        <w:t>合同文件，自觉按合同办事。</w:t>
      </w:r>
    </w:p>
    <w:p w14:paraId="682A4C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（三）双方的业务活动坚持公开、公正、诚信、透明的原则（除法律认定的商业秘密和合同文件另有规定之外），不得损害国家和集体利益，违反工程建设管理规章制度。</w:t>
      </w:r>
    </w:p>
    <w:p w14:paraId="0283B5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（四）建立健全廉政制度，开展廉政教育，设立廉政告示牌，公布举报电话，监督并认真查处违法违纪行为。</w:t>
      </w:r>
    </w:p>
    <w:p w14:paraId="1CDA174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（五）发现对方在业务活动中有违反廉政规定的行为，有及时提醒对方纠正的权利和义务。</w:t>
      </w:r>
    </w:p>
    <w:p w14:paraId="6CEC6D0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（六）发现对方严重违反本合同义务条款的行为，有向其上级有关部门举报、建议给予处理并要求告</w:t>
      </w:r>
      <w:r>
        <w:rPr>
          <w:rFonts w:hint="eastAsia" w:ascii="宋体" w:hAnsi="宋体" w:cs="宋体"/>
          <w:sz w:val="24"/>
          <w:szCs w:val="24"/>
          <w:highlight w:val="none"/>
          <w:lang w:eastAsia="zh-CN"/>
        </w:rPr>
        <w:t>知</w:t>
      </w:r>
      <w:r>
        <w:rPr>
          <w:rFonts w:ascii="宋体" w:hAnsi="宋体" w:cs="宋体"/>
          <w:sz w:val="24"/>
          <w:szCs w:val="24"/>
          <w:highlight w:val="none"/>
        </w:rPr>
        <w:t>处理结果的权利。</w:t>
      </w:r>
    </w:p>
    <w:p w14:paraId="77B3F13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第二条  委托人的义务</w:t>
      </w:r>
    </w:p>
    <w:p w14:paraId="54076D4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（一）委托人及其工作人员不得索要或接受受托人的礼金、有价证券和贵重物品，不得由受托人报销任何应由委托人或个人支付的费用等。</w:t>
      </w:r>
    </w:p>
    <w:p w14:paraId="77A092F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（二）委托人工作人员不得参加受托人安排的超标准宴请和娱乐活动；不得接受受托人提供的通讯工具、交通工具和高档办公用品等。</w:t>
      </w:r>
    </w:p>
    <w:p w14:paraId="2C16C8F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1AE4734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（四）委托人工作人员的配偶、子女不得从事与委托人工程有关的材料设备供应、工程分包、劳务等经济活动等。</w:t>
      </w:r>
    </w:p>
    <w:p w14:paraId="1F9DB9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（五）委托人及其工作人员不得以任何理由向受托人推荐分包单位，不得要求受托人购买合同规定外的材料和设备。</w:t>
      </w:r>
    </w:p>
    <w:p w14:paraId="6A8491F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第三条  受托人义务</w:t>
      </w:r>
    </w:p>
    <w:p w14:paraId="563649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（一）受托人不得以任何理由向委托人及其工作人员行贿或馈赠礼金、有价证券、贵重礼品。</w:t>
      </w:r>
    </w:p>
    <w:p w14:paraId="03B986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（二）受托人不得以任何名义为委托人及其工作人员报销应由委托人单位或个人支付的任何费用。</w:t>
      </w:r>
    </w:p>
    <w:p w14:paraId="273F573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（三）受托人不得以任何理由安排委托人工作人员参加超标准宴请及娱乐活动。</w:t>
      </w:r>
    </w:p>
    <w:p w14:paraId="068E9D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（四）受托人不得为委托人单位和个人购置或提供通讯工具、交通工具和高档办公用品等。</w:t>
      </w:r>
    </w:p>
    <w:p w14:paraId="52817C5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第四条  违约责任</w:t>
      </w:r>
    </w:p>
    <w:p w14:paraId="00F2E1E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78B73E8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627D3CA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53C83F8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rFonts w:ascii="宋体" w:hAnsi="宋体" w:cs="宋体"/>
          <w:sz w:val="24"/>
          <w:szCs w:val="24"/>
          <w:highlight w:val="none"/>
        </w:rPr>
      </w:pPr>
      <w:r>
        <w:rPr>
          <w:rFonts w:ascii="宋体" w:hAnsi="宋体" w:cs="宋体"/>
          <w:sz w:val="24"/>
          <w:szCs w:val="24"/>
          <w:highlight w:val="none"/>
        </w:rPr>
        <w:t>第六条  本合同有效期为委托人、受托人双方签署的</w:t>
      </w:r>
      <w:r>
        <w:rPr>
          <w:rFonts w:ascii="宋体" w:hAnsi="宋体" w:cs="宋体"/>
          <w:sz w:val="24"/>
          <w:szCs w:val="24"/>
          <w:highlight w:val="none"/>
          <w:u w:val="single"/>
        </w:rPr>
        <w:t xml:space="preserve">               </w:t>
      </w:r>
      <w:r>
        <w:rPr>
          <w:rFonts w:ascii="宋体" w:hAnsi="宋体" w:cs="宋体"/>
          <w:sz w:val="24"/>
          <w:szCs w:val="24"/>
          <w:highlight w:val="none"/>
        </w:rPr>
        <w:t>项目合同期限。</w:t>
      </w:r>
    </w:p>
    <w:p w14:paraId="374D71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第七条  本合同作为</w:t>
      </w:r>
      <w:r>
        <w:rPr>
          <w:rFonts w:ascii="宋体" w:hAnsi="宋体" w:cs="宋体"/>
          <w:sz w:val="24"/>
          <w:szCs w:val="24"/>
          <w:highlight w:val="none"/>
          <w:u w:val="single"/>
        </w:rPr>
        <w:t xml:space="preserve">                   </w:t>
      </w:r>
      <w:r>
        <w:rPr>
          <w:rFonts w:ascii="宋体" w:hAnsi="宋体" w:cs="宋体"/>
          <w:sz w:val="24"/>
          <w:szCs w:val="24"/>
          <w:highlight w:val="none"/>
        </w:rPr>
        <w:t>项目合同的附件，经合同双方签署立即生效。</w:t>
      </w:r>
    </w:p>
    <w:p w14:paraId="76BCB0A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第八条  本合同共肆份，</w:t>
      </w:r>
      <w:r>
        <w:rPr>
          <w:rFonts w:hint="eastAsia" w:ascii="宋体" w:hAnsi="宋体" w:cs="宋体"/>
          <w:sz w:val="24"/>
          <w:szCs w:val="24"/>
          <w:highlight w:val="none"/>
          <w:lang w:eastAsia="zh-CN"/>
        </w:rPr>
        <w:t>双方</w:t>
      </w:r>
      <w:r>
        <w:rPr>
          <w:rFonts w:ascii="宋体" w:hAnsi="宋体" w:cs="宋体"/>
          <w:sz w:val="24"/>
          <w:szCs w:val="24"/>
          <w:highlight w:val="none"/>
        </w:rPr>
        <w:t>各执贰份。</w:t>
      </w:r>
    </w:p>
    <w:p w14:paraId="0E4FC3BE">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sz w:val="24"/>
          <w:szCs w:val="24"/>
          <w:highlight w:val="none"/>
        </w:rPr>
        <w:sectPr>
          <w:headerReference r:id="rId3" w:type="default"/>
          <w:footerReference r:id="rId4" w:type="default"/>
          <w:pgSz w:w="11906" w:h="16838"/>
          <w:pgMar w:top="1440" w:right="1797" w:bottom="1440" w:left="1797" w:header="851" w:footer="992" w:gutter="0"/>
          <w:cols w:space="1701" w:num="1"/>
          <w:docGrid w:linePitch="360" w:charSpace="0"/>
        </w:sectPr>
      </w:pPr>
    </w:p>
    <w:p w14:paraId="5B9B3A61">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sz w:val="24"/>
          <w:szCs w:val="24"/>
          <w:highlight w:val="none"/>
        </w:rPr>
      </w:pPr>
      <w:r>
        <w:rPr>
          <w:rFonts w:ascii="宋体" w:hAnsi="宋体" w:cs="宋体"/>
          <w:sz w:val="24"/>
          <w:szCs w:val="24"/>
          <w:highlight w:val="none"/>
        </w:rPr>
        <w:t>委托人</w:t>
      </w:r>
      <w:r>
        <w:rPr>
          <w:rFonts w:ascii="宋体" w:hAnsi="宋体" w:cs="宋体"/>
          <w:spacing w:val="-17"/>
          <w:sz w:val="24"/>
          <w:szCs w:val="24"/>
          <w:highlight w:val="none"/>
        </w:rPr>
        <w:t>：</w:t>
      </w:r>
      <w:r>
        <w:rPr>
          <w:rFonts w:ascii="宋体" w:hAnsi="宋体" w:cs="宋体"/>
          <w:spacing w:val="-17"/>
          <w:sz w:val="24"/>
          <w:szCs w:val="24"/>
          <w:highlight w:val="none"/>
          <w:u w:val="single"/>
        </w:rPr>
        <w:t xml:space="preserve"> </w:t>
      </w:r>
      <w:r>
        <w:rPr>
          <w:rFonts w:hint="eastAsia" w:ascii="宋体" w:hAnsi="宋体" w:cs="宋体"/>
          <w:spacing w:val="-17"/>
          <w:sz w:val="24"/>
          <w:szCs w:val="24"/>
          <w:highlight w:val="none"/>
          <w:u w:val="single"/>
          <w:lang w:val="en-US" w:eastAsia="zh-CN"/>
        </w:rPr>
        <w:t xml:space="preserve">                  </w:t>
      </w:r>
      <w:r>
        <w:rPr>
          <w:rFonts w:ascii="宋体" w:hAnsi="宋体" w:cs="宋体"/>
          <w:sz w:val="24"/>
          <w:szCs w:val="24"/>
          <w:highlight w:val="none"/>
        </w:rPr>
        <w:t>（盖章）</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受托人</w:t>
      </w:r>
      <w:r>
        <w:rPr>
          <w:rFonts w:ascii="宋体" w:hAnsi="宋体" w:cs="宋体"/>
          <w:spacing w:val="-17"/>
          <w:sz w:val="24"/>
          <w:szCs w:val="24"/>
          <w:highlight w:val="none"/>
        </w:rPr>
        <w:t>：</w:t>
      </w:r>
      <w:r>
        <w:rPr>
          <w:rFonts w:hint="eastAsia" w:ascii="宋体" w:hAnsi="宋体" w:cs="宋体"/>
          <w:spacing w:val="-17"/>
          <w:sz w:val="24"/>
          <w:szCs w:val="24"/>
          <w:highlight w:val="none"/>
          <w:u w:val="single"/>
          <w:lang w:val="en-US" w:eastAsia="zh-CN"/>
        </w:rPr>
        <w:t xml:space="preserve">                </w:t>
      </w:r>
      <w:r>
        <w:rPr>
          <w:rFonts w:ascii="宋体" w:hAnsi="宋体" w:cs="宋体"/>
          <w:sz w:val="24"/>
          <w:szCs w:val="24"/>
          <w:highlight w:val="none"/>
        </w:rPr>
        <w:t xml:space="preserve">（盖章） </w:t>
      </w:r>
    </w:p>
    <w:p w14:paraId="52000CA2">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sz w:val="24"/>
          <w:szCs w:val="24"/>
          <w:highlight w:val="none"/>
        </w:rPr>
      </w:pPr>
      <w:r>
        <w:rPr>
          <w:rFonts w:ascii="宋体" w:hAnsi="宋体" w:cs="宋体"/>
          <w:sz w:val="24"/>
          <w:szCs w:val="24"/>
          <w:highlight w:val="none"/>
        </w:rPr>
        <w:t>法定代表人                         法定代表人</w:t>
      </w:r>
    </w:p>
    <w:p w14:paraId="36B93ECC">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sz w:val="24"/>
          <w:szCs w:val="24"/>
          <w:highlight w:val="none"/>
        </w:rPr>
      </w:pPr>
      <w:r>
        <w:rPr>
          <w:rFonts w:ascii="宋体" w:hAnsi="宋体" w:cs="宋体"/>
          <w:sz w:val="24"/>
          <w:szCs w:val="24"/>
          <w:highlight w:val="none"/>
        </w:rPr>
        <w:t>或其委托代理人</w:t>
      </w:r>
      <w:r>
        <w:rPr>
          <w:rFonts w:ascii="宋体" w:hAnsi="宋体" w:cs="宋体"/>
          <w:spacing w:val="-17"/>
          <w:sz w:val="24"/>
          <w:szCs w:val="24"/>
          <w:highlight w:val="none"/>
        </w:rPr>
        <w:t>：</w:t>
      </w:r>
      <w:r>
        <w:rPr>
          <w:rFonts w:ascii="宋体" w:hAnsi="宋体" w:cs="宋体"/>
          <w:spacing w:val="-17"/>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）或其委托代理人</w:t>
      </w:r>
      <w:r>
        <w:rPr>
          <w:rFonts w:ascii="宋体" w:hAnsi="宋体" w:cs="宋体"/>
          <w:spacing w:val="-16"/>
          <w:sz w:val="24"/>
          <w:szCs w:val="24"/>
          <w:highlight w:val="none"/>
        </w:rPr>
        <w:t>：</w:t>
      </w:r>
      <w:r>
        <w:rPr>
          <w:rFonts w:ascii="宋体" w:hAnsi="宋体" w:cs="宋体"/>
          <w:spacing w:val="-1"/>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w:t>
      </w:r>
    </w:p>
    <w:p w14:paraId="779D02B1">
      <w:pPr>
        <w:keepNext w:val="0"/>
        <w:keepLines w:val="0"/>
        <w:pageBreakBefore w:val="0"/>
        <w:widowControl w:val="0"/>
        <w:tabs>
          <w:tab w:val="left" w:pos="1920"/>
          <w:tab w:val="left" w:pos="2130"/>
          <w:tab w:val="left" w:pos="2760"/>
          <w:tab w:val="left" w:pos="5945"/>
          <w:tab w:val="left" w:pos="7025"/>
          <w:tab w:val="left" w:pos="7865"/>
          <w:tab w:val="left" w:pos="8705"/>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年</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月</w:t>
      </w:r>
      <w:r>
        <w:rPr>
          <w:rFonts w:ascii="宋体" w:hAnsi="宋体" w:cs="宋体"/>
          <w:sz w:val="24"/>
          <w:szCs w:val="24"/>
          <w:highlight w:val="none"/>
          <w:u w:val="single"/>
        </w:rPr>
        <w:t xml:space="preserve">    </w:t>
      </w:r>
      <w:r>
        <w:rPr>
          <w:rFonts w:ascii="宋体" w:hAnsi="宋体" w:cs="宋体"/>
          <w:sz w:val="24"/>
          <w:szCs w:val="24"/>
          <w:highlight w:val="none"/>
        </w:rPr>
        <w:t>日</w:t>
      </w:r>
      <w:r>
        <w:rPr>
          <w:rFonts w:hint="eastAsia" w:ascii="宋体" w:hAnsi="宋体" w:cs="宋体"/>
          <w:sz w:val="24"/>
          <w:szCs w:val="24"/>
          <w:highlight w:val="none"/>
          <w:lang w:val="en-US" w:eastAsia="zh-CN"/>
        </w:rPr>
        <w:t xml:space="preserve">        </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年</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月</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日</w:t>
      </w:r>
    </w:p>
    <w:p w14:paraId="22AED355">
      <w:pPr>
        <w:rPr>
          <w:rFonts w:ascii="宋体" w:hAnsi="宋体" w:cs="宋体"/>
          <w:sz w:val="24"/>
          <w:szCs w:val="24"/>
          <w:highlight w:val="none"/>
        </w:rPr>
      </w:pPr>
      <w:r>
        <w:rPr>
          <w:rFonts w:ascii="宋体" w:hAnsi="宋体" w:cs="宋体"/>
          <w:sz w:val="24"/>
          <w:szCs w:val="24"/>
          <w:highlight w:val="none"/>
        </w:rPr>
        <w:br w:type="page"/>
      </w:r>
    </w:p>
    <w:p w14:paraId="2661328E">
      <w:pPr>
        <w:autoSpaceDE w:val="0"/>
        <w:autoSpaceDN w:val="0"/>
        <w:adjustRightInd w:val="0"/>
        <w:snapToGrid w:val="0"/>
        <w:spacing w:line="360" w:lineRule="auto"/>
        <w:rPr>
          <w:rFonts w:ascii="宋体" w:hAnsi="宋体" w:cs="宋体"/>
          <w:sz w:val="24"/>
          <w:szCs w:val="24"/>
          <w:highlight w:val="none"/>
        </w:rPr>
        <w:sectPr>
          <w:type w:val="continuous"/>
          <w:pgSz w:w="11906" w:h="16838"/>
          <w:pgMar w:top="1440" w:right="1797" w:bottom="1440" w:left="1797" w:header="851" w:footer="992" w:gutter="0"/>
          <w:cols w:space="1701" w:num="1"/>
          <w:docGrid w:linePitch="360" w:charSpace="0"/>
        </w:sectPr>
      </w:pPr>
    </w:p>
    <w:p w14:paraId="765E9E0D">
      <w:pPr>
        <w:autoSpaceDE w:val="0"/>
        <w:autoSpaceDN w:val="0"/>
        <w:adjustRightInd w:val="0"/>
        <w:snapToGrid w:val="0"/>
        <w:spacing w:line="360" w:lineRule="auto"/>
        <w:rPr>
          <w:rFonts w:ascii="宋体" w:hAnsi="宋体" w:cs="宋体"/>
          <w:szCs w:val="21"/>
          <w:highlight w:val="none"/>
        </w:rPr>
      </w:pPr>
      <w:r>
        <w:rPr>
          <w:rFonts w:ascii="宋体" w:hAnsi="宋体" w:cs="宋体"/>
          <w:sz w:val="24"/>
          <w:szCs w:val="24"/>
          <w:highlight w:val="none"/>
        </w:rPr>
        <w:t>合同附件二：</w:t>
      </w:r>
    </w:p>
    <w:p w14:paraId="2D70FD22">
      <w:pPr>
        <w:spacing w:line="360" w:lineRule="auto"/>
        <w:jc w:val="center"/>
        <w:rPr>
          <w:rFonts w:ascii="宋体" w:hAnsi="宋体"/>
          <w:b/>
          <w:bCs/>
          <w:sz w:val="30"/>
          <w:szCs w:val="30"/>
          <w:highlight w:val="none"/>
        </w:rPr>
      </w:pPr>
      <w:r>
        <w:rPr>
          <w:rFonts w:ascii="宋体" w:hAnsi="宋体"/>
          <w:b/>
          <w:bCs/>
          <w:sz w:val="30"/>
          <w:szCs w:val="30"/>
          <w:highlight w:val="none"/>
        </w:rPr>
        <w:t>安全生产合同协议书</w:t>
      </w:r>
    </w:p>
    <w:p w14:paraId="3CAFE7C3">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为在</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（项目名称）</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标段合同的实施过程中切实搞好本项目的安全管理工作</w:t>
      </w:r>
      <w:r>
        <w:rPr>
          <w:rFonts w:ascii="宋体" w:hAnsi="宋体" w:cs="宋体"/>
          <w:spacing w:val="-29"/>
          <w:sz w:val="24"/>
          <w:szCs w:val="24"/>
          <w:highlight w:val="none"/>
        </w:rPr>
        <w:t>，</w:t>
      </w:r>
      <w:r>
        <w:rPr>
          <w:rFonts w:ascii="宋体" w:hAnsi="宋体" w:cs="宋体"/>
          <w:sz w:val="24"/>
          <w:szCs w:val="24"/>
          <w:highlight w:val="none"/>
        </w:rPr>
        <w:t>本项目委托人</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（委托人名称</w:t>
      </w:r>
      <w:r>
        <w:rPr>
          <w:rFonts w:ascii="宋体" w:hAnsi="宋体" w:cs="宋体"/>
          <w:spacing w:val="-13"/>
          <w:sz w:val="24"/>
          <w:szCs w:val="24"/>
          <w:highlight w:val="none"/>
        </w:rPr>
        <w:t>，</w:t>
      </w:r>
      <w:r>
        <w:rPr>
          <w:rFonts w:ascii="宋体" w:hAnsi="宋体" w:cs="宋体"/>
          <w:sz w:val="24"/>
          <w:szCs w:val="24"/>
          <w:highlight w:val="none"/>
        </w:rPr>
        <w:t>以下简称“委托人</w:t>
      </w:r>
      <w:r>
        <w:rPr>
          <w:rFonts w:ascii="宋体" w:hAnsi="宋体" w:cs="宋体"/>
          <w:spacing w:val="-7"/>
          <w:sz w:val="24"/>
          <w:szCs w:val="24"/>
          <w:highlight w:val="none"/>
        </w:rPr>
        <w:t>”）</w:t>
      </w:r>
      <w:r>
        <w:rPr>
          <w:rFonts w:ascii="宋体" w:hAnsi="宋体" w:cs="宋体"/>
          <w:sz w:val="24"/>
          <w:szCs w:val="24"/>
          <w:highlight w:val="none"/>
        </w:rPr>
        <w:t>与受托人</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u w:val="single"/>
        </w:rPr>
        <w:tab/>
      </w:r>
      <w:r>
        <w:rPr>
          <w:rFonts w:ascii="宋体" w:hAnsi="宋体" w:cs="宋体"/>
          <w:sz w:val="24"/>
          <w:szCs w:val="24"/>
          <w:highlight w:val="none"/>
        </w:rPr>
        <w:t>（受托人名称</w:t>
      </w:r>
      <w:r>
        <w:rPr>
          <w:rFonts w:ascii="宋体" w:hAnsi="宋体" w:cs="宋体"/>
          <w:spacing w:val="-12"/>
          <w:sz w:val="24"/>
          <w:szCs w:val="24"/>
          <w:highlight w:val="none"/>
        </w:rPr>
        <w:t>，</w:t>
      </w:r>
      <w:r>
        <w:rPr>
          <w:rFonts w:ascii="宋体" w:hAnsi="宋体" w:cs="宋体"/>
          <w:sz w:val="24"/>
          <w:szCs w:val="24"/>
          <w:highlight w:val="none"/>
        </w:rPr>
        <w:t>以下简称“受托人”）特此签订安全生产合同。</w:t>
      </w:r>
    </w:p>
    <w:p w14:paraId="5F6CBDC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1.委托人职责</w:t>
      </w:r>
    </w:p>
    <w:p w14:paraId="35EF25B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（1）严格遵守国家有关安全生产的法律法规，认真执行工程承包合同中的有关安全要求。</w:t>
      </w:r>
    </w:p>
    <w:p w14:paraId="23DE6C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（2）按照“安全第一、预防为主、综合治理”和坚持“管生产必须管安全”的原则进行安全生产管理，做到生产与安全工作同时计划、布置、检查、总结和评比。</w:t>
      </w:r>
    </w:p>
    <w:p w14:paraId="7CE9298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（3）重要的安全设施必须坚持与主体工程“三同时”的原则，即：同时设计、审批，同时施工，同时验收，投入使用。</w:t>
      </w:r>
    </w:p>
    <w:p w14:paraId="5F61452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（4）定期召开安全生产调度会，及时传达中央及地方有关安全生产的精神。</w:t>
      </w:r>
    </w:p>
    <w:p w14:paraId="1FF533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（5）组织对受托人进行安全生产检查，监督受托人及时处理发现的各种安全隐患。</w:t>
      </w:r>
    </w:p>
    <w:p w14:paraId="59D3AD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2.受托人职责</w:t>
      </w:r>
    </w:p>
    <w:p w14:paraId="48D779C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7DC6A9D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ascii="宋体" w:hAnsi="宋体" w:cs="宋体"/>
          <w:spacing w:val="-5"/>
          <w:sz w:val="24"/>
          <w:szCs w:val="24"/>
          <w:highlight w:val="none"/>
        </w:rPr>
        <w:t>遵守本合同的各项规定，做到生产与安全工作同时计划、布置、检查、总结和评比。</w:t>
      </w:r>
    </w:p>
    <w:p w14:paraId="43A6DD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（3）建立健全安全生产责任制。</w:t>
      </w:r>
    </w:p>
    <w:p w14:paraId="09EFA96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（4）受托人在任何时候都应采取各种合理的预防措施，防止其员工发生任何违法、</w:t>
      </w:r>
      <w:r>
        <w:rPr>
          <w:rFonts w:hint="eastAsia" w:ascii="宋体" w:hAnsi="宋体" w:cs="宋体"/>
          <w:sz w:val="24"/>
          <w:szCs w:val="24"/>
          <w:highlight w:val="none"/>
          <w:lang w:eastAsia="zh-CN"/>
        </w:rPr>
        <w:t>违纪</w:t>
      </w:r>
      <w:r>
        <w:rPr>
          <w:rFonts w:ascii="宋体" w:hAnsi="宋体" w:cs="宋体"/>
          <w:sz w:val="24"/>
          <w:szCs w:val="24"/>
          <w:highlight w:val="none"/>
        </w:rPr>
        <w:t>、暴力或妨碍治安的行为。</w:t>
      </w:r>
    </w:p>
    <w:p w14:paraId="01F9459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DBCABD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（6）安全生产费用按照《公路水运工程安全生产监督管理办法》的相关规定使用和管理。</w:t>
      </w:r>
    </w:p>
    <w:p w14:paraId="567AABE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3.违约责任</w:t>
      </w:r>
    </w:p>
    <w:p w14:paraId="3FCCB68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如因委托人或受托人违约造成安全事故，将依法追究责任。</w:t>
      </w:r>
    </w:p>
    <w:p w14:paraId="3A304CC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4.本合同由双方法定代表人或其授权的代理人签署并加盖单</w:t>
      </w:r>
      <w:r>
        <w:rPr>
          <w:rFonts w:hint="eastAsia" w:ascii="宋体" w:hAnsi="宋体" w:cs="宋体"/>
          <w:sz w:val="24"/>
          <w:szCs w:val="24"/>
          <w:highlight w:val="none"/>
          <w:lang w:eastAsia="zh-CN"/>
        </w:rPr>
        <w:t>位公</w:t>
      </w:r>
      <w:r>
        <w:rPr>
          <w:rFonts w:ascii="宋体" w:hAnsi="宋体" w:cs="宋体"/>
          <w:sz w:val="24"/>
          <w:szCs w:val="24"/>
          <w:highlight w:val="none"/>
        </w:rPr>
        <w:t>章后生效，项目验收结束后失效。</w:t>
      </w:r>
    </w:p>
    <w:p w14:paraId="19AE4BE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rPr>
        <w:t>5.本合同正本二份</w:t>
      </w:r>
      <w:r>
        <w:rPr>
          <w:rFonts w:ascii="宋体" w:hAnsi="宋体" w:cs="宋体"/>
          <w:spacing w:val="2"/>
          <w:sz w:val="24"/>
          <w:szCs w:val="24"/>
          <w:highlight w:val="none"/>
        </w:rPr>
        <w:t>、</w:t>
      </w:r>
      <w:r>
        <w:rPr>
          <w:rFonts w:ascii="宋体" w:hAnsi="宋体" w:cs="宋体"/>
          <w:sz w:val="24"/>
          <w:szCs w:val="24"/>
          <w:highlight w:val="none"/>
        </w:rPr>
        <w:t>副</w:t>
      </w:r>
      <w:r>
        <w:rPr>
          <w:rFonts w:ascii="宋体" w:hAnsi="宋体" w:cs="宋体"/>
          <w:spacing w:val="2"/>
          <w:sz w:val="24"/>
          <w:szCs w:val="24"/>
          <w:highlight w:val="none"/>
        </w:rPr>
        <w:t>本</w:t>
      </w:r>
      <w:r>
        <w:rPr>
          <w:rFonts w:ascii="宋体" w:hAnsi="宋体" w:cs="宋体"/>
          <w:spacing w:val="2"/>
          <w:sz w:val="24"/>
          <w:szCs w:val="24"/>
          <w:highlight w:val="none"/>
          <w:u w:val="single"/>
        </w:rPr>
        <w:t xml:space="preserve"> </w:t>
      </w:r>
      <w:r>
        <w:rPr>
          <w:rFonts w:ascii="宋体" w:hAnsi="宋体" w:cs="宋体"/>
          <w:spacing w:val="2"/>
          <w:sz w:val="24"/>
          <w:szCs w:val="24"/>
          <w:highlight w:val="none"/>
          <w:u w:val="single"/>
        </w:rPr>
        <w:tab/>
      </w:r>
      <w:r>
        <w:rPr>
          <w:rFonts w:ascii="宋体" w:hAnsi="宋体" w:cs="宋体"/>
          <w:sz w:val="24"/>
          <w:szCs w:val="24"/>
          <w:highlight w:val="none"/>
        </w:rPr>
        <w:t>份，合同双</w:t>
      </w:r>
      <w:r>
        <w:rPr>
          <w:rFonts w:ascii="宋体" w:hAnsi="宋体" w:cs="宋体"/>
          <w:spacing w:val="2"/>
          <w:sz w:val="24"/>
          <w:szCs w:val="24"/>
          <w:highlight w:val="none"/>
        </w:rPr>
        <w:t>方</w:t>
      </w:r>
      <w:r>
        <w:rPr>
          <w:rFonts w:ascii="宋体" w:hAnsi="宋体" w:cs="宋体"/>
          <w:sz w:val="24"/>
          <w:szCs w:val="24"/>
          <w:highlight w:val="none"/>
        </w:rPr>
        <w:t>各执正本一份，副</w:t>
      </w:r>
      <w:r>
        <w:rPr>
          <w:rFonts w:ascii="宋体" w:hAnsi="宋体" w:cs="宋体"/>
          <w:spacing w:val="5"/>
          <w:sz w:val="24"/>
          <w:szCs w:val="24"/>
          <w:highlight w:val="none"/>
        </w:rPr>
        <w:t>本</w:t>
      </w:r>
      <w:r>
        <w:rPr>
          <w:rFonts w:ascii="宋体" w:hAnsi="宋体" w:cs="宋体"/>
          <w:spacing w:val="5"/>
          <w:sz w:val="24"/>
          <w:szCs w:val="24"/>
          <w:highlight w:val="none"/>
          <w:u w:val="single"/>
        </w:rPr>
        <w:t xml:space="preserve"> </w:t>
      </w:r>
      <w:r>
        <w:rPr>
          <w:rFonts w:ascii="宋体" w:hAnsi="宋体" w:cs="宋体"/>
          <w:spacing w:val="5"/>
          <w:sz w:val="24"/>
          <w:szCs w:val="24"/>
          <w:highlight w:val="none"/>
          <w:u w:val="single"/>
        </w:rPr>
        <w:tab/>
      </w:r>
      <w:r>
        <w:rPr>
          <w:rFonts w:ascii="宋体" w:hAnsi="宋体" w:cs="宋体"/>
          <w:sz w:val="24"/>
          <w:szCs w:val="24"/>
          <w:highlight w:val="none"/>
        </w:rPr>
        <w:t>份，当正本与副本的内容不一致时，以正本为准。</w:t>
      </w:r>
    </w:p>
    <w:p w14:paraId="646283B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p>
    <w:p w14:paraId="1F5A7E6A">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sz w:val="24"/>
          <w:szCs w:val="24"/>
          <w:highlight w:val="none"/>
        </w:rPr>
      </w:pPr>
      <w:r>
        <w:rPr>
          <w:rFonts w:ascii="宋体" w:hAnsi="宋体" w:cs="宋体"/>
          <w:sz w:val="24"/>
          <w:szCs w:val="24"/>
          <w:highlight w:val="none"/>
        </w:rPr>
        <w:t>委托人</w:t>
      </w:r>
      <w:r>
        <w:rPr>
          <w:rFonts w:ascii="宋体" w:hAnsi="宋体" w:cs="宋体"/>
          <w:spacing w:val="-17"/>
          <w:sz w:val="24"/>
          <w:szCs w:val="24"/>
          <w:highlight w:val="none"/>
        </w:rPr>
        <w:t>：</w:t>
      </w:r>
      <w:r>
        <w:rPr>
          <w:rFonts w:ascii="宋体" w:hAnsi="宋体" w:cs="宋体"/>
          <w:spacing w:val="-17"/>
          <w:sz w:val="24"/>
          <w:szCs w:val="24"/>
          <w:highlight w:val="none"/>
          <w:u w:val="single"/>
        </w:rPr>
        <w:t xml:space="preserve"> </w:t>
      </w:r>
      <w:r>
        <w:rPr>
          <w:rFonts w:hint="eastAsia" w:ascii="宋体" w:hAnsi="宋体" w:cs="宋体"/>
          <w:spacing w:val="-17"/>
          <w:sz w:val="24"/>
          <w:szCs w:val="24"/>
          <w:highlight w:val="none"/>
          <w:u w:val="single"/>
          <w:lang w:val="en-US" w:eastAsia="zh-CN"/>
        </w:rPr>
        <w:t xml:space="preserve">                  </w:t>
      </w:r>
      <w:r>
        <w:rPr>
          <w:rFonts w:ascii="宋体" w:hAnsi="宋体" w:cs="宋体"/>
          <w:sz w:val="24"/>
          <w:szCs w:val="24"/>
          <w:highlight w:val="none"/>
        </w:rPr>
        <w:t>（盖章）</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受托人</w:t>
      </w:r>
      <w:r>
        <w:rPr>
          <w:rFonts w:ascii="宋体" w:hAnsi="宋体" w:cs="宋体"/>
          <w:spacing w:val="-17"/>
          <w:sz w:val="24"/>
          <w:szCs w:val="24"/>
          <w:highlight w:val="none"/>
        </w:rPr>
        <w:t>：</w:t>
      </w:r>
      <w:r>
        <w:rPr>
          <w:rFonts w:hint="eastAsia" w:ascii="宋体" w:hAnsi="宋体" w:cs="宋体"/>
          <w:spacing w:val="-17"/>
          <w:sz w:val="24"/>
          <w:szCs w:val="24"/>
          <w:highlight w:val="none"/>
          <w:u w:val="single"/>
          <w:lang w:val="en-US" w:eastAsia="zh-CN"/>
        </w:rPr>
        <w:t xml:space="preserve">                </w:t>
      </w:r>
      <w:r>
        <w:rPr>
          <w:rFonts w:ascii="宋体" w:hAnsi="宋体" w:cs="宋体"/>
          <w:sz w:val="24"/>
          <w:szCs w:val="24"/>
          <w:highlight w:val="none"/>
        </w:rPr>
        <w:t xml:space="preserve">（盖章） </w:t>
      </w:r>
    </w:p>
    <w:p w14:paraId="4805BDB3">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sz w:val="24"/>
          <w:szCs w:val="24"/>
          <w:highlight w:val="none"/>
        </w:rPr>
      </w:pPr>
      <w:r>
        <w:rPr>
          <w:rFonts w:ascii="宋体" w:hAnsi="宋体" w:cs="宋体"/>
          <w:sz w:val="24"/>
          <w:szCs w:val="24"/>
          <w:highlight w:val="none"/>
        </w:rPr>
        <w:t>法定代表人                         法定代表人</w:t>
      </w:r>
    </w:p>
    <w:p w14:paraId="1264B424">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sz w:val="24"/>
          <w:szCs w:val="24"/>
          <w:highlight w:val="none"/>
        </w:rPr>
      </w:pPr>
      <w:r>
        <w:rPr>
          <w:rFonts w:ascii="宋体" w:hAnsi="宋体" w:cs="宋体"/>
          <w:sz w:val="24"/>
          <w:szCs w:val="24"/>
          <w:highlight w:val="none"/>
        </w:rPr>
        <w:t>或其委托代理人</w:t>
      </w:r>
      <w:r>
        <w:rPr>
          <w:rFonts w:ascii="宋体" w:hAnsi="宋体" w:cs="宋体"/>
          <w:spacing w:val="-17"/>
          <w:sz w:val="24"/>
          <w:szCs w:val="24"/>
          <w:highlight w:val="none"/>
        </w:rPr>
        <w:t>：</w:t>
      </w:r>
      <w:r>
        <w:rPr>
          <w:rFonts w:ascii="宋体" w:hAnsi="宋体" w:cs="宋体"/>
          <w:spacing w:val="-17"/>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）或其委托代理人</w:t>
      </w:r>
      <w:r>
        <w:rPr>
          <w:rFonts w:ascii="宋体" w:hAnsi="宋体" w:cs="宋体"/>
          <w:spacing w:val="-16"/>
          <w:sz w:val="24"/>
          <w:szCs w:val="24"/>
          <w:highlight w:val="none"/>
        </w:rPr>
        <w:t>：</w:t>
      </w:r>
      <w:r>
        <w:rPr>
          <w:rFonts w:ascii="宋体" w:hAnsi="宋体" w:cs="宋体"/>
          <w:spacing w:val="-1"/>
          <w:sz w:val="24"/>
          <w:szCs w:val="24"/>
          <w:highlight w:val="none"/>
          <w:u w:val="single"/>
        </w:rPr>
        <w:t xml:space="preserve">    </w:t>
      </w:r>
      <w:r>
        <w:rPr>
          <w:rFonts w:ascii="宋体" w:hAnsi="宋体" w:cs="宋体"/>
          <w:i/>
          <w:sz w:val="24"/>
          <w:szCs w:val="24"/>
          <w:highlight w:val="none"/>
        </w:rPr>
        <w:t>（</w:t>
      </w:r>
      <w:r>
        <w:rPr>
          <w:rFonts w:ascii="宋体" w:hAnsi="宋体" w:cs="宋体"/>
          <w:sz w:val="24"/>
          <w:szCs w:val="24"/>
          <w:highlight w:val="none"/>
        </w:rPr>
        <w:t>签字</w:t>
      </w:r>
      <w:r>
        <w:rPr>
          <w:rFonts w:hint="eastAsia" w:ascii="宋体" w:hAnsi="宋体" w:cs="宋体"/>
          <w:sz w:val="24"/>
          <w:szCs w:val="24"/>
          <w:highlight w:val="none"/>
          <w:lang w:val="en-US" w:eastAsia="zh-CN"/>
        </w:rPr>
        <w:t>或盖章</w:t>
      </w:r>
      <w:r>
        <w:rPr>
          <w:rFonts w:ascii="宋体" w:hAnsi="宋体" w:cs="宋体"/>
          <w:sz w:val="24"/>
          <w:szCs w:val="24"/>
          <w:highlight w:val="none"/>
        </w:rPr>
        <w:t>）</w:t>
      </w:r>
    </w:p>
    <w:p w14:paraId="083B9D66">
      <w:pPr>
        <w:keepNext w:val="0"/>
        <w:keepLines w:val="0"/>
        <w:pageBreakBefore w:val="0"/>
        <w:widowControl w:val="0"/>
        <w:tabs>
          <w:tab w:val="left" w:pos="1920"/>
          <w:tab w:val="left" w:pos="2130"/>
          <w:tab w:val="left" w:pos="2760"/>
          <w:tab w:val="left" w:pos="5945"/>
          <w:tab w:val="left" w:pos="7025"/>
          <w:tab w:val="left" w:pos="7865"/>
          <w:tab w:val="left" w:pos="8705"/>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sz w:val="24"/>
          <w:szCs w:val="24"/>
          <w:highlight w:val="none"/>
        </w:rPr>
      </w:pP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年</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月</w:t>
      </w:r>
      <w:r>
        <w:rPr>
          <w:rFonts w:ascii="宋体" w:hAnsi="宋体" w:cs="宋体"/>
          <w:sz w:val="24"/>
          <w:szCs w:val="24"/>
          <w:highlight w:val="none"/>
          <w:u w:val="single"/>
        </w:rPr>
        <w:t xml:space="preserve">    </w:t>
      </w:r>
      <w:r>
        <w:rPr>
          <w:rFonts w:ascii="宋体" w:hAnsi="宋体" w:cs="宋体"/>
          <w:sz w:val="24"/>
          <w:szCs w:val="24"/>
          <w:highlight w:val="none"/>
        </w:rPr>
        <w:t>日</w:t>
      </w:r>
      <w:r>
        <w:rPr>
          <w:rFonts w:hint="eastAsia" w:ascii="宋体" w:hAnsi="宋体" w:cs="宋体"/>
          <w:sz w:val="24"/>
          <w:szCs w:val="24"/>
          <w:highlight w:val="none"/>
          <w:lang w:val="en-US" w:eastAsia="zh-CN"/>
        </w:rPr>
        <w:t xml:space="preserve">        </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年</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月</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ascii="宋体" w:hAnsi="宋体" w:cs="宋体"/>
          <w:sz w:val="24"/>
          <w:szCs w:val="24"/>
          <w:highlight w:val="none"/>
        </w:rPr>
        <w:t>日</w:t>
      </w:r>
    </w:p>
    <w:p w14:paraId="15005B4D">
      <w:pPr>
        <w:rPr>
          <w:rFonts w:hint="eastAsia" w:ascii="宋体" w:hAnsi="宋体" w:eastAsia="宋体" w:cs="宋体"/>
          <w:b/>
          <w:bCs/>
          <w:color w:val="auto"/>
          <w:sz w:val="36"/>
          <w:szCs w:val="36"/>
          <w:highlight w:val="none"/>
        </w:rPr>
      </w:pPr>
      <w:r>
        <w:rPr>
          <w:rFonts w:ascii="宋体" w:hAnsi="宋体" w:cs="宋体"/>
          <w:sz w:val="24"/>
          <w:szCs w:val="24"/>
          <w:highlight w:val="none"/>
        </w:rPr>
        <w:br w:type="page"/>
      </w:r>
    </w:p>
    <w:bookmarkEnd w:id="109"/>
    <w:bookmarkEnd w:id="110"/>
    <w:p w14:paraId="19F09E65">
      <w:pPr>
        <w:keepNext w:val="0"/>
        <w:keepLines w:val="0"/>
        <w:pageBreakBefore w:val="0"/>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第六部分  投标文件组成</w:t>
      </w:r>
    </w:p>
    <w:p w14:paraId="53240AFF">
      <w:pPr>
        <w:adjustRightInd w:val="0"/>
        <w:snapToGrid w:val="0"/>
        <w:spacing w:line="360" w:lineRule="auto"/>
        <w:ind w:firstLine="482" w:firstLineChars="200"/>
        <w:jc w:val="left"/>
        <w:rPr>
          <w:rFonts w:ascii="宋体" w:hAnsi="宋体"/>
          <w:b/>
          <w:sz w:val="24"/>
          <w:highlight w:val="none"/>
        </w:rPr>
      </w:pPr>
      <w:r>
        <w:rPr>
          <w:rFonts w:ascii="宋体" w:hAnsi="宋体"/>
          <w:b/>
          <w:sz w:val="24"/>
          <w:highlight w:val="none"/>
        </w:rPr>
        <w:t>投标文件由资格审查证明材料、商务技术标、价格标</w:t>
      </w:r>
      <w:r>
        <w:rPr>
          <w:rFonts w:hint="eastAsia" w:ascii="宋体" w:hAnsi="宋体"/>
          <w:b/>
          <w:sz w:val="24"/>
          <w:highlight w:val="none"/>
          <w:lang w:eastAsia="zh-CN"/>
        </w:rPr>
        <w:t>、</w:t>
      </w:r>
      <w:r>
        <w:rPr>
          <w:rFonts w:hint="eastAsia" w:ascii="宋体" w:hAnsi="宋体"/>
          <w:b/>
          <w:color w:val="auto"/>
          <w:sz w:val="24"/>
          <w:highlight w:val="none"/>
        </w:rPr>
        <w:t>电子投标文件</w:t>
      </w:r>
      <w:r>
        <w:rPr>
          <w:rFonts w:hint="eastAsia" w:ascii="宋体" w:hAnsi="宋体"/>
          <w:b/>
          <w:color w:val="auto"/>
          <w:sz w:val="24"/>
          <w:highlight w:val="none"/>
          <w:lang w:val="en-US" w:eastAsia="zh-CN"/>
        </w:rPr>
        <w:t>四</w:t>
      </w:r>
      <w:r>
        <w:rPr>
          <w:rFonts w:ascii="宋体" w:hAnsi="宋体"/>
          <w:b/>
          <w:color w:val="auto"/>
          <w:sz w:val="24"/>
          <w:highlight w:val="none"/>
        </w:rPr>
        <w:t>部分组成</w:t>
      </w:r>
      <w:r>
        <w:rPr>
          <w:rFonts w:ascii="宋体" w:hAnsi="宋体"/>
          <w:b/>
          <w:sz w:val="24"/>
          <w:highlight w:val="none"/>
        </w:rPr>
        <w:t>。</w:t>
      </w:r>
    </w:p>
    <w:p w14:paraId="2226CFDC">
      <w:pPr>
        <w:adjustRightInd w:val="0"/>
        <w:snapToGrid w:val="0"/>
        <w:spacing w:line="360" w:lineRule="auto"/>
        <w:ind w:firstLine="482" w:firstLineChars="200"/>
        <w:rPr>
          <w:rFonts w:ascii="宋体" w:hAnsi="宋体"/>
          <w:b/>
          <w:bCs/>
          <w:kern w:val="0"/>
          <w:sz w:val="24"/>
          <w:highlight w:val="none"/>
          <w:lang w:val="zh-CN"/>
        </w:rPr>
      </w:pPr>
      <w:r>
        <w:rPr>
          <w:rFonts w:ascii="宋体" w:hAnsi="宋体"/>
          <w:b/>
          <w:bCs/>
          <w:kern w:val="0"/>
          <w:sz w:val="24"/>
          <w:highlight w:val="none"/>
          <w:lang w:val="zh-CN"/>
        </w:rPr>
        <w:t>一、资格审查证明材料（</w:t>
      </w:r>
      <w:r>
        <w:rPr>
          <w:rFonts w:hint="eastAsia" w:ascii="宋体" w:hAnsi="宋体" w:cs="宋体"/>
          <w:b/>
          <w:bCs/>
          <w:sz w:val="24"/>
          <w:highlight w:val="none"/>
        </w:rPr>
        <w:t>单独装订密封，</w:t>
      </w:r>
      <w:r>
        <w:rPr>
          <w:rFonts w:ascii="宋体" w:hAnsi="宋体"/>
          <w:b/>
          <w:bCs/>
          <w:kern w:val="0"/>
          <w:sz w:val="24"/>
          <w:highlight w:val="none"/>
          <w:lang w:val="zh-CN"/>
        </w:rPr>
        <w:t>不能出现价格标</w:t>
      </w:r>
      <w:r>
        <w:rPr>
          <w:rFonts w:hint="eastAsia" w:ascii="宋体" w:hAnsi="宋体"/>
          <w:b/>
          <w:bCs/>
          <w:kern w:val="0"/>
          <w:sz w:val="24"/>
          <w:highlight w:val="none"/>
          <w:lang w:val="zh-CN"/>
        </w:rPr>
        <w:t>。</w:t>
      </w:r>
      <w:r>
        <w:rPr>
          <w:rFonts w:ascii="宋体" w:hAnsi="宋体"/>
          <w:b/>
          <w:bCs/>
          <w:kern w:val="0"/>
          <w:sz w:val="24"/>
          <w:highlight w:val="none"/>
          <w:lang w:val="zh-CN"/>
        </w:rPr>
        <w:t>）</w:t>
      </w:r>
    </w:p>
    <w:p w14:paraId="44C175B5">
      <w:pPr>
        <w:adjustRightInd w:val="0"/>
        <w:snapToGrid w:val="0"/>
        <w:spacing w:line="360" w:lineRule="auto"/>
        <w:ind w:firstLine="480" w:firstLineChars="200"/>
        <w:rPr>
          <w:rFonts w:ascii="宋体" w:hAnsi="宋体"/>
          <w:kern w:val="0"/>
          <w:sz w:val="24"/>
          <w:highlight w:val="none"/>
          <w:lang w:val="zh-CN"/>
        </w:rPr>
      </w:pPr>
      <w:r>
        <w:rPr>
          <w:rFonts w:ascii="宋体" w:hAnsi="宋体"/>
          <w:kern w:val="0"/>
          <w:sz w:val="24"/>
          <w:highlight w:val="none"/>
          <w:lang w:val="zh-CN"/>
        </w:rPr>
        <w:t>1</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投标人符合《中华人民共和国政府采购法》第二</w:t>
      </w:r>
      <w:r>
        <w:rPr>
          <w:rFonts w:hint="eastAsia" w:ascii="宋体" w:hAnsi="宋体" w:cs="宋体"/>
          <w:kern w:val="0"/>
          <w:sz w:val="24"/>
          <w:highlight w:val="none"/>
          <w:lang w:val="zh-CN"/>
        </w:rPr>
        <w:t>十二条规定条件的声明函（格式见附件）；</w:t>
      </w:r>
    </w:p>
    <w:p w14:paraId="1FA0B6A2">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2.提供法定代表人身份证明</w:t>
      </w:r>
      <w:r>
        <w:rPr>
          <w:rFonts w:hint="eastAsia" w:ascii="宋体" w:hAnsi="宋体" w:cs="宋体"/>
          <w:kern w:val="0"/>
          <w:sz w:val="24"/>
          <w:highlight w:val="none"/>
        </w:rPr>
        <w:t>原件</w:t>
      </w:r>
      <w:r>
        <w:rPr>
          <w:rFonts w:hint="eastAsia" w:ascii="宋体" w:hAnsi="宋体" w:cs="宋体"/>
          <w:kern w:val="0"/>
          <w:sz w:val="24"/>
          <w:highlight w:val="none"/>
          <w:lang w:val="zh-CN"/>
        </w:rPr>
        <w:t>（格式见附件）；</w:t>
      </w:r>
    </w:p>
    <w:p w14:paraId="5F13B039">
      <w:pPr>
        <w:adjustRightInd w:val="0"/>
        <w:snapToGrid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法定代表人授权委托书原件，投标代表本人身份证复印件（格式见附件）；</w:t>
      </w:r>
    </w:p>
    <w:p w14:paraId="4A3EC30A">
      <w:pPr>
        <w:adjustRightInd w:val="0"/>
        <w:snapToGrid w:val="0"/>
        <w:spacing w:line="360" w:lineRule="auto"/>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lang w:val="zh-CN"/>
        </w:rPr>
        <w:t>按</w:t>
      </w:r>
      <w:r>
        <w:rPr>
          <w:rFonts w:hint="eastAsia" w:ascii="宋体" w:hAnsi="宋体" w:cs="宋体"/>
          <w:kern w:val="0"/>
          <w:sz w:val="24"/>
          <w:szCs w:val="24"/>
          <w:highlight w:val="none"/>
          <w:lang w:val="en-US" w:eastAsia="zh-CN"/>
        </w:rPr>
        <w:t>招标</w:t>
      </w:r>
      <w:r>
        <w:rPr>
          <w:rFonts w:hint="eastAsia" w:ascii="宋体" w:hAnsi="宋体" w:cs="宋体"/>
          <w:kern w:val="0"/>
          <w:sz w:val="24"/>
          <w:szCs w:val="24"/>
          <w:highlight w:val="none"/>
          <w:lang w:val="zh-CN"/>
        </w:rPr>
        <w:t>公告资格要求提供相应的佐证材料（以下佐证材料须提供复印件（或扫描件）并加盖投标</w:t>
      </w:r>
      <w:r>
        <w:rPr>
          <w:rFonts w:hint="eastAsia" w:ascii="宋体" w:hAnsi="宋体" w:cs="宋体"/>
          <w:kern w:val="0"/>
          <w:sz w:val="24"/>
          <w:szCs w:val="24"/>
          <w:highlight w:val="none"/>
          <w:lang w:val="en-US" w:eastAsia="zh-CN"/>
        </w:rPr>
        <w:t>人</w:t>
      </w:r>
      <w:r>
        <w:rPr>
          <w:rFonts w:hint="eastAsia" w:ascii="宋体" w:hAnsi="宋体" w:cs="宋体"/>
          <w:kern w:val="0"/>
          <w:sz w:val="24"/>
          <w:szCs w:val="24"/>
          <w:highlight w:val="none"/>
          <w:lang w:val="zh-CN"/>
        </w:rPr>
        <w:t>公章）：</w:t>
      </w:r>
    </w:p>
    <w:p w14:paraId="1230F454">
      <w:pPr>
        <w:adjustRightInd w:val="0"/>
        <w:snapToGrid w:val="0"/>
        <w:spacing w:line="360" w:lineRule="auto"/>
        <w:ind w:firstLine="480" w:firstLineChars="200"/>
        <w:rPr>
          <w:rFonts w:hint="eastAsia" w:ascii="宋体" w:hAnsi="宋体" w:cs="宋体"/>
          <w:kern w:val="0"/>
          <w:sz w:val="24"/>
          <w:szCs w:val="24"/>
          <w:highlight w:val="none"/>
          <w:lang w:val="zh-CN"/>
        </w:rPr>
      </w:pPr>
      <w:r>
        <w:rPr>
          <w:rFonts w:hint="eastAsia" w:ascii="宋体" w:hAnsi="宋体" w:cs="宋体"/>
          <w:color w:val="000000"/>
          <w:sz w:val="24"/>
          <w:szCs w:val="21"/>
          <w:highlight w:val="none"/>
          <w:lang w:val="en-US" w:eastAsia="zh-CN"/>
        </w:rPr>
        <w:t>（1）</w:t>
      </w:r>
      <w:r>
        <w:rPr>
          <w:rFonts w:hint="eastAsia" w:ascii="宋体" w:hAnsi="宋体" w:eastAsia="宋体" w:cs="宋体"/>
          <w:color w:val="000000"/>
          <w:sz w:val="24"/>
          <w:szCs w:val="21"/>
          <w:highlight w:val="none"/>
          <w:lang w:val="en-US" w:eastAsia="zh-CN"/>
        </w:rPr>
        <w:t>提供法人或者其他组织的营业执照等证明文件，自然人的身份证明</w:t>
      </w:r>
      <w:r>
        <w:rPr>
          <w:rFonts w:hint="eastAsia" w:ascii="宋体" w:hAnsi="宋体" w:cs="宋体"/>
          <w:kern w:val="0"/>
          <w:sz w:val="24"/>
          <w:szCs w:val="24"/>
          <w:highlight w:val="none"/>
          <w:lang w:val="zh-CN"/>
        </w:rPr>
        <w:t>；</w:t>
      </w:r>
    </w:p>
    <w:p w14:paraId="4DA123E2">
      <w:pPr>
        <w:adjustRightInd w:val="0"/>
        <w:snapToGrid w:val="0"/>
        <w:spacing w:line="360" w:lineRule="auto"/>
        <w:ind w:firstLine="480" w:firstLineChars="200"/>
        <w:rPr>
          <w:rFonts w:ascii="宋体" w:hAnsi="宋体"/>
          <w:kern w:val="0"/>
          <w:sz w:val="24"/>
          <w:highlight w:val="none"/>
          <w:lang w:val="zh-CN"/>
        </w:rPr>
      </w:pPr>
      <w:r>
        <w:rPr>
          <w:rFonts w:hint="eastAsia" w:ascii="宋体" w:hAnsi="宋体"/>
          <w:kern w:val="0"/>
          <w:sz w:val="24"/>
          <w:highlight w:val="none"/>
          <w:lang w:val="zh-CN"/>
        </w:rPr>
        <w:t>5</w:t>
      </w:r>
      <w:r>
        <w:rPr>
          <w:rFonts w:ascii="宋体" w:hAnsi="宋体"/>
          <w:kern w:val="0"/>
          <w:sz w:val="24"/>
          <w:highlight w:val="none"/>
          <w:lang w:val="zh-CN"/>
        </w:rPr>
        <w:t>.</w:t>
      </w:r>
      <w:r>
        <w:rPr>
          <w:rFonts w:hint="eastAsia" w:ascii="宋体" w:hAnsi="宋体"/>
          <w:kern w:val="0"/>
          <w:sz w:val="24"/>
          <w:highlight w:val="none"/>
          <w:lang w:val="zh-CN"/>
        </w:rPr>
        <w:t>其他</w:t>
      </w:r>
      <w:r>
        <w:rPr>
          <w:rFonts w:ascii="宋体" w:hAnsi="宋体"/>
          <w:kern w:val="0"/>
          <w:sz w:val="24"/>
          <w:highlight w:val="none"/>
          <w:lang w:val="zh-CN"/>
        </w:rPr>
        <w:t>需要提交的资格审查证明材料。</w:t>
      </w:r>
    </w:p>
    <w:p w14:paraId="4BB92EB9">
      <w:pPr>
        <w:adjustRightInd w:val="0"/>
        <w:snapToGrid w:val="0"/>
        <w:spacing w:line="360" w:lineRule="auto"/>
        <w:ind w:firstLine="482" w:firstLineChars="200"/>
        <w:rPr>
          <w:rFonts w:ascii="宋体" w:hAnsi="宋体"/>
          <w:b/>
          <w:bCs/>
          <w:kern w:val="0"/>
          <w:sz w:val="24"/>
          <w:highlight w:val="none"/>
          <w:lang w:val="zh-CN"/>
        </w:rPr>
      </w:pPr>
      <w:r>
        <w:rPr>
          <w:rFonts w:ascii="宋体" w:hAnsi="宋体"/>
          <w:b/>
          <w:bCs/>
          <w:kern w:val="0"/>
          <w:sz w:val="24"/>
          <w:highlight w:val="none"/>
          <w:lang w:val="zh-CN"/>
        </w:rPr>
        <w:t>二、商务技术标（</w:t>
      </w:r>
      <w:r>
        <w:rPr>
          <w:rFonts w:hint="eastAsia" w:ascii="宋体" w:hAnsi="宋体" w:cs="宋体"/>
          <w:b/>
          <w:bCs/>
          <w:sz w:val="24"/>
          <w:highlight w:val="none"/>
        </w:rPr>
        <w:t>单独装订密封，</w:t>
      </w:r>
      <w:r>
        <w:rPr>
          <w:rFonts w:ascii="宋体" w:hAnsi="宋体"/>
          <w:b/>
          <w:bCs/>
          <w:kern w:val="0"/>
          <w:sz w:val="24"/>
          <w:highlight w:val="none"/>
          <w:lang w:val="zh-CN"/>
        </w:rPr>
        <w:t>不能出现价格标）</w:t>
      </w:r>
    </w:p>
    <w:p w14:paraId="686E372A">
      <w:pPr>
        <w:adjustRightInd w:val="0"/>
        <w:snapToGrid w:val="0"/>
        <w:spacing w:line="360" w:lineRule="auto"/>
        <w:ind w:firstLine="480" w:firstLineChars="200"/>
        <w:rPr>
          <w:rFonts w:ascii="宋体" w:hAnsi="宋体"/>
          <w:bCs/>
          <w:kern w:val="0"/>
          <w:sz w:val="24"/>
          <w:highlight w:val="none"/>
          <w:lang w:val="zh-CN"/>
        </w:rPr>
      </w:pPr>
      <w:r>
        <w:rPr>
          <w:rFonts w:ascii="宋体" w:hAnsi="宋体"/>
          <w:bCs/>
          <w:kern w:val="0"/>
          <w:sz w:val="24"/>
          <w:highlight w:val="none"/>
          <w:lang w:val="zh-CN"/>
        </w:rPr>
        <w:t>1.</w:t>
      </w:r>
      <w:r>
        <w:rPr>
          <w:rFonts w:hint="eastAsia" w:ascii="宋体" w:hAnsi="宋体"/>
          <w:bCs/>
          <w:kern w:val="0"/>
          <w:sz w:val="24"/>
          <w:highlight w:val="none"/>
          <w:lang w:val="zh-CN"/>
        </w:rPr>
        <w:t>投标人</w:t>
      </w:r>
      <w:r>
        <w:rPr>
          <w:rFonts w:ascii="宋体" w:hAnsi="宋体"/>
          <w:bCs/>
          <w:kern w:val="0"/>
          <w:sz w:val="24"/>
          <w:highlight w:val="none"/>
          <w:lang w:val="zh-CN"/>
        </w:rPr>
        <w:t>情况一览表；（格式见附件）</w:t>
      </w:r>
    </w:p>
    <w:p w14:paraId="2846A74A">
      <w:pPr>
        <w:adjustRightInd w:val="0"/>
        <w:snapToGrid w:val="0"/>
        <w:spacing w:line="360" w:lineRule="auto"/>
        <w:ind w:firstLine="480" w:firstLineChars="200"/>
        <w:rPr>
          <w:rFonts w:ascii="宋体" w:hAnsi="宋体"/>
          <w:bCs/>
          <w:kern w:val="0"/>
          <w:sz w:val="24"/>
          <w:highlight w:val="none"/>
          <w:lang w:val="zh-CN"/>
        </w:rPr>
      </w:pPr>
      <w:r>
        <w:rPr>
          <w:rFonts w:hint="eastAsia" w:ascii="宋体" w:hAnsi="宋体"/>
          <w:bCs/>
          <w:kern w:val="0"/>
          <w:sz w:val="24"/>
          <w:highlight w:val="none"/>
          <w:lang w:val="en-US" w:eastAsia="zh-CN"/>
        </w:rPr>
        <w:t>2</w:t>
      </w:r>
      <w:r>
        <w:rPr>
          <w:rFonts w:ascii="宋体" w:hAnsi="宋体"/>
          <w:bCs/>
          <w:kern w:val="0"/>
          <w:sz w:val="24"/>
          <w:highlight w:val="none"/>
          <w:lang w:val="zh-CN"/>
        </w:rPr>
        <w:t>.</w:t>
      </w:r>
      <w:r>
        <w:rPr>
          <w:rFonts w:hint="eastAsia" w:ascii="宋体" w:hAnsi="宋体"/>
          <w:bCs/>
          <w:kern w:val="0"/>
          <w:sz w:val="24"/>
          <w:highlight w:val="none"/>
          <w:lang w:val="zh-CN"/>
        </w:rPr>
        <w:t>评标办法中所涉及的事项需提供的所有资料；</w:t>
      </w:r>
    </w:p>
    <w:p w14:paraId="7ADB7536">
      <w:pPr>
        <w:adjustRightInd w:val="0"/>
        <w:snapToGrid w:val="0"/>
        <w:spacing w:line="360" w:lineRule="auto"/>
        <w:ind w:firstLine="480" w:firstLineChars="200"/>
        <w:rPr>
          <w:rFonts w:ascii="宋体" w:hAnsi="宋体"/>
          <w:bCs/>
          <w:kern w:val="0"/>
          <w:sz w:val="24"/>
          <w:highlight w:val="none"/>
          <w:lang w:val="zh-CN"/>
        </w:rPr>
      </w:pPr>
      <w:r>
        <w:rPr>
          <w:rFonts w:hint="eastAsia" w:ascii="宋体" w:hAnsi="宋体"/>
          <w:bCs/>
          <w:kern w:val="0"/>
          <w:sz w:val="24"/>
          <w:highlight w:val="none"/>
          <w:lang w:val="en-US" w:eastAsia="zh-CN"/>
        </w:rPr>
        <w:t>3</w:t>
      </w:r>
      <w:r>
        <w:rPr>
          <w:rFonts w:ascii="宋体" w:hAnsi="宋体"/>
          <w:bCs/>
          <w:kern w:val="0"/>
          <w:sz w:val="24"/>
          <w:highlight w:val="none"/>
          <w:lang w:val="zh-CN"/>
        </w:rPr>
        <w:t>.</w:t>
      </w:r>
      <w:r>
        <w:rPr>
          <w:rFonts w:hint="eastAsia" w:ascii="宋体" w:hAnsi="宋体"/>
          <w:bCs/>
          <w:kern w:val="0"/>
          <w:sz w:val="24"/>
          <w:highlight w:val="none"/>
          <w:lang w:val="zh-CN"/>
        </w:rPr>
        <w:t>评标办法中未涉及的事项，投标人认为需要提交的其他资料；</w:t>
      </w:r>
    </w:p>
    <w:p w14:paraId="2258509A">
      <w:pPr>
        <w:adjustRightInd w:val="0"/>
        <w:snapToGrid w:val="0"/>
        <w:spacing w:line="360" w:lineRule="auto"/>
        <w:ind w:firstLine="480" w:firstLineChars="200"/>
        <w:rPr>
          <w:rFonts w:ascii="宋体" w:hAnsi="宋体"/>
          <w:kern w:val="0"/>
          <w:sz w:val="24"/>
          <w:highlight w:val="none"/>
          <w:lang w:val="zh-CN"/>
        </w:rPr>
      </w:pPr>
      <w:r>
        <w:rPr>
          <w:rFonts w:hint="eastAsia" w:ascii="宋体" w:hAnsi="宋体"/>
          <w:kern w:val="0"/>
          <w:sz w:val="24"/>
          <w:highlight w:val="none"/>
          <w:lang w:val="en-US" w:eastAsia="zh-CN"/>
        </w:rPr>
        <w:t>4</w:t>
      </w:r>
      <w:r>
        <w:rPr>
          <w:rFonts w:ascii="宋体" w:hAnsi="宋体"/>
          <w:kern w:val="0"/>
          <w:sz w:val="24"/>
          <w:highlight w:val="none"/>
          <w:lang w:val="zh-CN"/>
        </w:rPr>
        <w:t>.招标文件中要求提供的其他材料。</w:t>
      </w:r>
    </w:p>
    <w:p w14:paraId="5810EEFA">
      <w:pPr>
        <w:adjustRightInd w:val="0"/>
        <w:snapToGrid w:val="0"/>
        <w:spacing w:line="360" w:lineRule="auto"/>
        <w:ind w:firstLine="480" w:firstLineChars="200"/>
        <w:rPr>
          <w:rFonts w:ascii="宋体" w:hAnsi="宋体"/>
          <w:kern w:val="0"/>
          <w:sz w:val="24"/>
          <w:highlight w:val="none"/>
          <w:lang w:val="zh-CN"/>
        </w:rPr>
      </w:pPr>
      <w:r>
        <w:rPr>
          <w:rFonts w:ascii="宋体" w:hAnsi="宋体"/>
          <w:kern w:val="0"/>
          <w:sz w:val="24"/>
          <w:highlight w:val="none"/>
          <w:lang w:val="zh-CN"/>
        </w:rPr>
        <w:t>注：以上证明材料如为复印件均需加盖投标单位公章。为方便评委评审，请投标人按评标办法中所涉及的事项顺序进行编制，可以补充相关材料。</w:t>
      </w:r>
    </w:p>
    <w:p w14:paraId="75E34AE4">
      <w:pPr>
        <w:adjustRightInd w:val="0"/>
        <w:snapToGrid w:val="0"/>
        <w:spacing w:line="360" w:lineRule="auto"/>
        <w:ind w:firstLine="482" w:firstLineChars="200"/>
        <w:rPr>
          <w:rFonts w:ascii="宋体" w:hAnsi="宋体"/>
          <w:b/>
          <w:bCs/>
          <w:kern w:val="0"/>
          <w:sz w:val="24"/>
          <w:highlight w:val="none"/>
          <w:lang w:val="zh-CN"/>
        </w:rPr>
      </w:pPr>
      <w:r>
        <w:rPr>
          <w:rFonts w:ascii="宋体" w:hAnsi="宋体"/>
          <w:b/>
          <w:bCs/>
          <w:kern w:val="0"/>
          <w:sz w:val="24"/>
          <w:highlight w:val="none"/>
          <w:lang w:val="zh-CN"/>
        </w:rPr>
        <w:t>三、价格标（</w:t>
      </w:r>
      <w:r>
        <w:rPr>
          <w:rFonts w:hint="eastAsia" w:ascii="宋体" w:hAnsi="宋体" w:cs="宋体"/>
          <w:b/>
          <w:bCs/>
          <w:sz w:val="24"/>
          <w:highlight w:val="none"/>
        </w:rPr>
        <w:t>单独装订密封</w:t>
      </w:r>
      <w:r>
        <w:rPr>
          <w:rFonts w:ascii="宋体" w:hAnsi="宋体"/>
          <w:b/>
          <w:bCs/>
          <w:kern w:val="0"/>
          <w:sz w:val="24"/>
          <w:highlight w:val="none"/>
          <w:lang w:val="zh-CN"/>
        </w:rPr>
        <w:t>）</w:t>
      </w:r>
    </w:p>
    <w:p w14:paraId="0A0389BE">
      <w:pPr>
        <w:adjustRightInd w:val="0"/>
        <w:snapToGrid w:val="0"/>
        <w:spacing w:line="360" w:lineRule="auto"/>
        <w:ind w:firstLine="480" w:firstLineChars="200"/>
        <w:rPr>
          <w:rFonts w:ascii="宋体" w:hAnsi="宋体"/>
          <w:kern w:val="0"/>
          <w:sz w:val="24"/>
          <w:highlight w:val="none"/>
          <w:lang w:val="zh-CN"/>
        </w:rPr>
      </w:pPr>
      <w:r>
        <w:rPr>
          <w:rFonts w:hint="eastAsia" w:ascii="宋体" w:hAnsi="宋体"/>
          <w:kern w:val="0"/>
          <w:sz w:val="24"/>
          <w:highlight w:val="none"/>
          <w:lang w:val="zh-CN"/>
        </w:rPr>
        <w:t>1.</w:t>
      </w:r>
      <w:r>
        <w:rPr>
          <w:rFonts w:ascii="宋体" w:hAnsi="宋体"/>
          <w:kern w:val="0"/>
          <w:sz w:val="24"/>
          <w:highlight w:val="none"/>
          <w:lang w:val="zh-CN"/>
        </w:rPr>
        <w:t>开标一览表（格式见附件）</w:t>
      </w:r>
      <w:r>
        <w:rPr>
          <w:rFonts w:hint="eastAsia" w:ascii="宋体" w:hAnsi="宋体"/>
          <w:kern w:val="0"/>
          <w:sz w:val="24"/>
          <w:highlight w:val="none"/>
          <w:lang w:val="zh-CN"/>
        </w:rPr>
        <w:t>；</w:t>
      </w:r>
    </w:p>
    <w:p w14:paraId="0EEC59E0">
      <w:pPr>
        <w:adjustRightInd w:val="0"/>
        <w:snapToGrid w:val="0"/>
        <w:spacing w:line="360" w:lineRule="auto"/>
        <w:ind w:firstLine="480" w:firstLineChars="200"/>
        <w:rPr>
          <w:rFonts w:ascii="宋体" w:hAnsi="宋体" w:cs="Times New Roman"/>
          <w:kern w:val="0"/>
          <w:sz w:val="24"/>
          <w:highlight w:val="none"/>
          <w:lang w:val="zh-CN"/>
        </w:rPr>
      </w:pPr>
      <w:r>
        <w:rPr>
          <w:rFonts w:hint="eastAsia" w:ascii="宋体" w:hAnsi="宋体"/>
          <w:kern w:val="0"/>
          <w:sz w:val="24"/>
          <w:highlight w:val="none"/>
          <w:lang w:val="zh-CN"/>
        </w:rPr>
        <w:t>2.</w:t>
      </w:r>
      <w:r>
        <w:rPr>
          <w:rFonts w:hint="eastAsia" w:ascii="宋体" w:hAnsi="宋体" w:cs="Times New Roman"/>
          <w:kern w:val="0"/>
          <w:sz w:val="24"/>
          <w:highlight w:val="none"/>
          <w:lang w:val="en-US" w:eastAsia="zh-CN"/>
        </w:rPr>
        <w:t>投标分项报价表</w:t>
      </w:r>
      <w:r>
        <w:rPr>
          <w:rFonts w:ascii="宋体" w:hAnsi="宋体" w:cs="Times New Roman"/>
          <w:kern w:val="0"/>
          <w:sz w:val="24"/>
          <w:highlight w:val="none"/>
          <w:lang w:val="zh-CN"/>
        </w:rPr>
        <w:t>（格式见附件）</w:t>
      </w:r>
      <w:r>
        <w:rPr>
          <w:rFonts w:hint="eastAsia" w:ascii="宋体" w:hAnsi="宋体" w:cs="Times New Roman"/>
          <w:kern w:val="0"/>
          <w:sz w:val="24"/>
          <w:highlight w:val="none"/>
          <w:lang w:val="zh-CN"/>
        </w:rPr>
        <w:t>；</w:t>
      </w:r>
    </w:p>
    <w:p w14:paraId="57638A1C">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3.中小企业声明函</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如符合需提供，</w:t>
      </w:r>
      <w:r>
        <w:rPr>
          <w:rFonts w:hint="eastAsia" w:ascii="宋体" w:hAnsi="宋体" w:eastAsia="宋体" w:cs="宋体"/>
          <w:kern w:val="0"/>
          <w:sz w:val="24"/>
          <w:szCs w:val="24"/>
          <w:highlight w:val="none"/>
          <w:lang w:val="zh-CN"/>
        </w:rPr>
        <w:t>格式见附件）</w:t>
      </w:r>
      <w:r>
        <w:rPr>
          <w:rFonts w:hint="eastAsia" w:ascii="宋体" w:hAnsi="宋体" w:eastAsia="宋体" w:cs="宋体"/>
          <w:kern w:val="0"/>
          <w:sz w:val="24"/>
          <w:szCs w:val="24"/>
          <w:highlight w:val="none"/>
          <w:lang w:val="zh-CN" w:eastAsia="zh-CN"/>
        </w:rPr>
        <w:t>；</w:t>
      </w:r>
    </w:p>
    <w:p w14:paraId="7AA7DA73">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4.监狱企业证明函（如符合监狱企业的需提供，</w:t>
      </w:r>
      <w:r>
        <w:rPr>
          <w:rFonts w:hint="eastAsia" w:ascii="宋体" w:hAnsi="宋体" w:eastAsia="宋体" w:cs="宋体"/>
          <w:kern w:val="0"/>
          <w:sz w:val="24"/>
          <w:szCs w:val="24"/>
          <w:highlight w:val="none"/>
          <w:lang w:val="zh-CN"/>
        </w:rPr>
        <w:t>格式见附件</w:t>
      </w:r>
      <w:r>
        <w:rPr>
          <w:rFonts w:hint="eastAsia" w:ascii="宋体" w:hAnsi="宋体" w:eastAsia="宋体" w:cs="宋体"/>
          <w:kern w:val="0"/>
          <w:sz w:val="24"/>
          <w:szCs w:val="24"/>
          <w:highlight w:val="none"/>
          <w:lang w:val="en-US" w:eastAsia="zh-CN"/>
        </w:rPr>
        <w:t>）；</w:t>
      </w:r>
    </w:p>
    <w:p w14:paraId="7649BC8E">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5.残疾人福利性单位声明函（如符合残疾人福利性单位的需提供，</w:t>
      </w:r>
      <w:r>
        <w:rPr>
          <w:rFonts w:hint="eastAsia" w:ascii="宋体" w:hAnsi="宋体" w:eastAsia="宋体" w:cs="宋体"/>
          <w:kern w:val="0"/>
          <w:sz w:val="24"/>
          <w:szCs w:val="24"/>
          <w:highlight w:val="none"/>
          <w:lang w:val="zh-CN"/>
        </w:rPr>
        <w:t>格式见附件</w:t>
      </w:r>
      <w:r>
        <w:rPr>
          <w:rFonts w:hint="eastAsia" w:ascii="宋体" w:hAnsi="宋体" w:eastAsia="宋体" w:cs="宋体"/>
          <w:kern w:val="0"/>
          <w:sz w:val="24"/>
          <w:szCs w:val="24"/>
          <w:highlight w:val="none"/>
          <w:lang w:val="en-US" w:eastAsia="zh-CN"/>
        </w:rPr>
        <w:t>）。</w:t>
      </w:r>
    </w:p>
    <w:p w14:paraId="4876067D">
      <w:pPr>
        <w:adjustRightInd w:val="0"/>
        <w:snapToGrid w:val="0"/>
        <w:spacing w:line="360" w:lineRule="auto"/>
        <w:ind w:firstLine="482" w:firstLineChars="200"/>
        <w:rPr>
          <w:rFonts w:ascii="宋体" w:hAnsi="宋体"/>
          <w:b/>
          <w:bCs/>
          <w:color w:val="auto"/>
          <w:kern w:val="0"/>
          <w:sz w:val="24"/>
          <w:highlight w:val="none"/>
          <w:lang w:val="zh-CN"/>
        </w:rPr>
      </w:pPr>
      <w:r>
        <w:rPr>
          <w:rFonts w:hint="eastAsia" w:ascii="宋体" w:hAnsi="宋体"/>
          <w:b/>
          <w:bCs/>
          <w:color w:val="auto"/>
          <w:kern w:val="0"/>
          <w:sz w:val="24"/>
          <w:highlight w:val="none"/>
          <w:lang w:val="en-US" w:eastAsia="zh-CN"/>
        </w:rPr>
        <w:t>四、</w:t>
      </w:r>
      <w:r>
        <w:rPr>
          <w:rFonts w:hint="eastAsia" w:ascii="宋体" w:hAnsi="宋体"/>
          <w:b/>
          <w:bCs/>
          <w:color w:val="auto"/>
          <w:kern w:val="0"/>
          <w:sz w:val="24"/>
          <w:highlight w:val="none"/>
          <w:lang w:val="zh-CN"/>
        </w:rPr>
        <w:t>电子投标文件</w:t>
      </w:r>
    </w:p>
    <w:p w14:paraId="3680D894">
      <w:pPr>
        <w:tabs>
          <w:tab w:val="left" w:pos="3375"/>
        </w:tabs>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083DAB7D">
      <w:pPr>
        <w:pStyle w:val="2"/>
        <w:rPr>
          <w:rFonts w:hint="eastAsia"/>
          <w:highlight w:val="none"/>
          <w:lang w:val="en-US" w:eastAsia="zh-CN"/>
        </w:rPr>
      </w:pPr>
      <w:r>
        <w:rPr>
          <w:rFonts w:hint="eastAsia" w:ascii="宋体" w:hAnsi="宋体" w:cs="宋体"/>
          <w:color w:val="auto"/>
          <w:sz w:val="24"/>
          <w:highlight w:val="none"/>
        </w:rPr>
        <w:t>电子版投标文件不得设置密码并保证无病毒。</w:t>
      </w:r>
    </w:p>
    <w:p w14:paraId="221C004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4BDC43FE">
      <w:pPr>
        <w:jc w:val="both"/>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t>格式附件如下：</w:t>
      </w:r>
    </w:p>
    <w:p w14:paraId="5F5EC09A">
      <w:pPr>
        <w:pStyle w:val="18"/>
        <w:rPr>
          <w:rFonts w:hint="eastAsia"/>
          <w:highlight w:val="none"/>
          <w:lang w:val="en-US" w:eastAsia="en-US"/>
        </w:rPr>
      </w:pPr>
    </w:p>
    <w:p w14:paraId="018A07ED">
      <w:pPr>
        <w:ind w:firstLine="480"/>
        <w:jc w:val="center"/>
        <w:rPr>
          <w:rFonts w:ascii="宋体" w:hAnsi="宋体"/>
          <w:b/>
          <w:color w:val="000000"/>
          <w:sz w:val="30"/>
          <w:szCs w:val="30"/>
          <w:highlight w:val="none"/>
        </w:rPr>
      </w:pPr>
      <w:r>
        <w:rPr>
          <w:rFonts w:hint="eastAsia" w:ascii="宋体" w:hAnsi="宋体" w:eastAsia="宋体" w:cs="Times New Roman"/>
          <w:b/>
          <w:color w:val="000000"/>
          <w:sz w:val="30"/>
          <w:szCs w:val="30"/>
          <w:highlight w:val="none"/>
          <w:lang w:val="en-US" w:eastAsia="zh-CN"/>
        </w:rPr>
        <w:t>投标人符合《中华人民共和国政府采购法》第二</w:t>
      </w:r>
      <w:r>
        <w:rPr>
          <w:rFonts w:hint="eastAsia" w:ascii="宋体" w:hAnsi="宋体"/>
          <w:b/>
          <w:color w:val="000000"/>
          <w:sz w:val="30"/>
          <w:szCs w:val="30"/>
          <w:highlight w:val="none"/>
        </w:rPr>
        <w:t>十二条规定条件的声明函</w:t>
      </w:r>
    </w:p>
    <w:p w14:paraId="1896BFA3">
      <w:pPr>
        <w:spacing w:line="460" w:lineRule="exact"/>
        <w:rPr>
          <w:rFonts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4C95E8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color w:val="000000"/>
          <w:sz w:val="24"/>
          <w:highlight w:val="none"/>
        </w:rPr>
      </w:pPr>
      <w:r>
        <w:rPr>
          <w:rFonts w:hint="eastAsia" w:ascii="宋体" w:hAnsi="宋体"/>
          <w:bCs/>
          <w:color w:val="000000"/>
          <w:sz w:val="24"/>
          <w:highlight w:val="none"/>
        </w:rPr>
        <w:t>我单位参加</w:t>
      </w:r>
      <w:r>
        <w:rPr>
          <w:rFonts w:hint="eastAsia" w:ascii="宋体" w:hAnsi="宋体"/>
          <w:bCs/>
          <w:color w:val="000000"/>
          <w:sz w:val="24"/>
          <w:szCs w:val="21"/>
          <w:highlight w:val="none"/>
        </w:rPr>
        <w:t>________________（项目名称）投标活动。针对《中华人民共和国政府采购法》第二十二条规定做出如下声明：</w:t>
      </w:r>
    </w:p>
    <w:p w14:paraId="695F292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000000"/>
          <w:sz w:val="24"/>
          <w:highlight w:val="none"/>
        </w:rPr>
      </w:pPr>
      <w:r>
        <w:rPr>
          <w:rFonts w:hint="eastAsia" w:ascii="宋体" w:hAnsi="宋体"/>
          <w:bCs/>
          <w:color w:val="000000"/>
          <w:sz w:val="24"/>
          <w:szCs w:val="21"/>
          <w:highlight w:val="none"/>
        </w:rPr>
        <w:t>1.我单位具有独立承担民事责任的能力；</w:t>
      </w:r>
    </w:p>
    <w:p w14:paraId="2B4BF6B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000000"/>
          <w:sz w:val="24"/>
          <w:highlight w:val="none"/>
        </w:rPr>
      </w:pPr>
      <w:r>
        <w:rPr>
          <w:rFonts w:hint="eastAsia" w:ascii="宋体" w:hAnsi="宋体"/>
          <w:color w:val="000000"/>
          <w:sz w:val="24"/>
          <w:highlight w:val="none"/>
        </w:rPr>
        <w:t>2.我单位具有良好的商业信誉和健全的财务会计制度；</w:t>
      </w:r>
    </w:p>
    <w:p w14:paraId="2F1BD02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000000"/>
          <w:sz w:val="24"/>
          <w:highlight w:val="none"/>
        </w:rPr>
      </w:pPr>
      <w:r>
        <w:rPr>
          <w:rFonts w:hint="eastAsia" w:ascii="宋体" w:hAnsi="宋体"/>
          <w:color w:val="000000"/>
          <w:sz w:val="24"/>
          <w:highlight w:val="none"/>
        </w:rPr>
        <w:t>3.我单位具有履行合同所必需的设备和专业技术能力；</w:t>
      </w:r>
    </w:p>
    <w:p w14:paraId="45074B8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000000"/>
          <w:sz w:val="24"/>
          <w:highlight w:val="none"/>
        </w:rPr>
      </w:pPr>
      <w:r>
        <w:rPr>
          <w:rFonts w:hint="eastAsia" w:ascii="宋体" w:hAnsi="宋体"/>
          <w:color w:val="000000"/>
          <w:sz w:val="24"/>
          <w:highlight w:val="none"/>
        </w:rPr>
        <w:t>4.我单位有依法缴纳税收和社会保障资金的良好记录；</w:t>
      </w:r>
    </w:p>
    <w:p w14:paraId="37EF21C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000000"/>
          <w:sz w:val="24"/>
          <w:highlight w:val="none"/>
        </w:rPr>
      </w:pPr>
      <w:r>
        <w:rPr>
          <w:rFonts w:hint="eastAsia" w:ascii="宋体" w:hAnsi="宋体"/>
          <w:color w:val="000000"/>
          <w:sz w:val="24"/>
          <w:highlight w:val="none"/>
        </w:rPr>
        <w:t>5.我单位参加政府采购活动前三年内，在经营活动中没有重大违法记录；（1.</w:t>
      </w:r>
      <w:r>
        <w:rPr>
          <w:rFonts w:hint="eastAsia" w:ascii="宋体" w:hAnsi="宋体"/>
          <w:color w:val="000000"/>
          <w:sz w:val="24"/>
          <w:highlight w:val="none"/>
          <w:lang w:eastAsia="zh-CN"/>
        </w:rPr>
        <w:t>投标人</w:t>
      </w:r>
      <w:r>
        <w:rPr>
          <w:rFonts w:hint="eastAsia" w:ascii="宋体" w:hAnsi="宋体"/>
          <w:color w:val="000000"/>
          <w:sz w:val="24"/>
          <w:highlight w:val="none"/>
        </w:rPr>
        <w:t>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F2818B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000000"/>
          <w:sz w:val="24"/>
          <w:highlight w:val="none"/>
        </w:rPr>
      </w:pPr>
      <w:r>
        <w:rPr>
          <w:rFonts w:hint="eastAsia" w:ascii="宋体" w:hAnsi="宋体"/>
          <w:color w:val="000000"/>
          <w:sz w:val="24"/>
          <w:highlight w:val="none"/>
        </w:rPr>
        <w:t>6.我单位满足法律、行政法规规定的其他条件。</w:t>
      </w:r>
    </w:p>
    <w:p w14:paraId="57B98F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Cs/>
          <w:color w:val="000000"/>
          <w:sz w:val="24"/>
          <w:szCs w:val="21"/>
          <w:highlight w:val="none"/>
        </w:rPr>
      </w:pPr>
    </w:p>
    <w:p w14:paraId="1D9323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Cs/>
          <w:color w:val="000000"/>
          <w:sz w:val="24"/>
          <w:szCs w:val="21"/>
          <w:highlight w:val="none"/>
        </w:rPr>
      </w:pPr>
      <w:r>
        <w:rPr>
          <w:rFonts w:hint="eastAsia" w:ascii="宋体" w:hAnsi="宋体"/>
          <w:bCs/>
          <w:color w:val="000000"/>
          <w:sz w:val="24"/>
          <w:szCs w:val="21"/>
          <w:highlight w:val="none"/>
        </w:rPr>
        <w:t xml:space="preserve">                        承诺人名称（公章）：</w:t>
      </w:r>
    </w:p>
    <w:p w14:paraId="07CEC9A5">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宋体" w:hAnsi="宋体"/>
          <w:bCs/>
          <w:color w:val="000000"/>
          <w:sz w:val="24"/>
          <w:szCs w:val="21"/>
          <w:highlight w:val="none"/>
        </w:rPr>
      </w:pPr>
      <w:r>
        <w:rPr>
          <w:rFonts w:hint="eastAsia" w:ascii="宋体" w:hAnsi="宋体"/>
          <w:bCs/>
          <w:color w:val="000000"/>
          <w:sz w:val="24"/>
          <w:szCs w:val="21"/>
          <w:highlight w:val="none"/>
        </w:rPr>
        <w:t xml:space="preserve">    </w:t>
      </w:r>
    </w:p>
    <w:p w14:paraId="5E997A7A">
      <w:pPr>
        <w:keepNext w:val="0"/>
        <w:keepLines w:val="0"/>
        <w:pageBreakBefore w:val="0"/>
        <w:widowControl w:val="0"/>
        <w:kinsoku/>
        <w:wordWrap/>
        <w:overflowPunct/>
        <w:topLinePunct w:val="0"/>
        <w:autoSpaceDE/>
        <w:autoSpaceDN/>
        <w:bidi w:val="0"/>
        <w:adjustRightInd w:val="0"/>
        <w:snapToGrid w:val="0"/>
        <w:spacing w:line="360" w:lineRule="auto"/>
        <w:ind w:firstLine="540"/>
        <w:contextualSpacing/>
        <w:textAlignment w:val="auto"/>
        <w:rPr>
          <w:rFonts w:hint="eastAsia" w:ascii="宋体" w:hAnsi="宋体" w:eastAsia="宋体" w:cs="宋体"/>
          <w:b/>
          <w:color w:val="auto"/>
          <w:sz w:val="21"/>
          <w:szCs w:val="21"/>
          <w:highlight w:val="none"/>
          <w:lang w:val="zh-CN"/>
        </w:rPr>
      </w:pPr>
      <w:r>
        <w:rPr>
          <w:rFonts w:hint="eastAsia" w:ascii="宋体" w:hAnsi="宋体"/>
          <w:bCs/>
          <w:color w:val="000000"/>
          <w:sz w:val="24"/>
          <w:szCs w:val="21"/>
          <w:highlight w:val="none"/>
        </w:rPr>
        <w:t xml:space="preserve">                                 日期：</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年</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月</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日</w:t>
      </w:r>
    </w:p>
    <w:p w14:paraId="7335BEA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5F6EB1BB">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64E85FFB">
      <w:pPr>
        <w:adjustRightInd w:val="0"/>
        <w:snapToGrid w:val="0"/>
        <w:spacing w:line="360" w:lineRule="auto"/>
        <w:ind w:firstLine="200"/>
        <w:rPr>
          <w:rFonts w:ascii="宋体" w:hAnsi="宋体" w:cs="宋体"/>
          <w:sz w:val="24"/>
          <w:szCs w:val="24"/>
          <w:highlight w:val="none"/>
        </w:rPr>
      </w:pPr>
    </w:p>
    <w:p w14:paraId="2666AF0C">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先生/女士： 现任我单位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职务，为法定代表人，特此证明。</w:t>
      </w:r>
    </w:p>
    <w:p w14:paraId="607FF0FD">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FBEDFE5">
      <w:pPr>
        <w:adjustRightInd w:val="0"/>
        <w:snapToGrid w:val="0"/>
        <w:spacing w:line="360" w:lineRule="auto"/>
        <w:rPr>
          <w:rFonts w:hint="eastAsia" w:ascii="宋体" w:hAnsi="宋体" w:cs="宋体"/>
          <w:sz w:val="24"/>
          <w:szCs w:val="24"/>
          <w:highlight w:val="none"/>
        </w:rPr>
      </w:pPr>
    </w:p>
    <w:p w14:paraId="4996128E">
      <w:pPr>
        <w:adjustRightInd w:val="0"/>
        <w:snapToGrid w:val="0"/>
        <w:spacing w:line="360" w:lineRule="auto"/>
        <w:rPr>
          <w:rFonts w:ascii="宋体" w:hAnsi="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投标人</w:t>
      </w:r>
      <w:r>
        <w:rPr>
          <w:rFonts w:hint="eastAsia" w:ascii="宋体" w:hAnsi="宋体"/>
          <w:sz w:val="24"/>
          <w:szCs w:val="24"/>
          <w:highlight w:val="none"/>
        </w:rPr>
        <w:t>（盖公章）：</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05131A3F">
      <w:pPr>
        <w:adjustRightInd w:val="0"/>
        <w:snapToGrid w:val="0"/>
        <w:spacing w:line="360" w:lineRule="auto"/>
        <w:ind w:firstLine="480" w:firstLineChars="200"/>
        <w:rPr>
          <w:rFonts w:ascii="宋体" w:hAnsi="宋体" w:cs="宋体"/>
          <w:sz w:val="24"/>
          <w:szCs w:val="24"/>
          <w:highlight w:val="none"/>
        </w:rPr>
      </w:pPr>
    </w:p>
    <w:p w14:paraId="308DC1A6">
      <w:pPr>
        <w:spacing w:line="360" w:lineRule="auto"/>
        <w:ind w:firstLine="482"/>
        <w:rPr>
          <w:rFonts w:ascii="宋体" w:hAnsi="宋体" w:cs="宋体"/>
          <w:b/>
          <w:kern w:val="0"/>
          <w:sz w:val="24"/>
          <w:szCs w:val="24"/>
          <w:highlight w:val="none"/>
        </w:rPr>
      </w:pPr>
      <w:r>
        <w:rPr>
          <w:rFonts w:hint="eastAsia" w:ascii="宋体" w:hAnsi="宋体" w:cs="宋体"/>
          <w:b/>
          <w:kern w:val="0"/>
          <w:sz w:val="24"/>
          <w:szCs w:val="24"/>
          <w:highlight w:val="none"/>
        </w:rPr>
        <w:t>注：提供法定代表人的身份证复印件（或扫描件</w:t>
      </w:r>
      <w:r>
        <w:rPr>
          <w:rFonts w:hint="eastAsia" w:ascii="宋体" w:hAnsi="宋体" w:cs="宋体"/>
          <w:b/>
          <w:kern w:val="0"/>
          <w:sz w:val="24"/>
          <w:szCs w:val="24"/>
          <w:highlight w:val="none"/>
          <w:lang w:eastAsia="zh-CN"/>
        </w:rPr>
        <w:t>）加</w:t>
      </w:r>
      <w:r>
        <w:rPr>
          <w:rFonts w:hint="eastAsia" w:ascii="宋体" w:hAnsi="宋体" w:cs="宋体"/>
          <w:b/>
          <w:kern w:val="0"/>
          <w:sz w:val="24"/>
          <w:szCs w:val="24"/>
          <w:highlight w:val="none"/>
        </w:rPr>
        <w:t>盖公章；</w:t>
      </w:r>
    </w:p>
    <w:p w14:paraId="5C49E7A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29F17B9F">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61D7BCE8">
      <w:pPr>
        <w:adjustRightInd w:val="0"/>
        <w:snapToGrid w:val="0"/>
        <w:spacing w:line="360" w:lineRule="auto"/>
        <w:ind w:firstLine="200"/>
        <w:rPr>
          <w:rFonts w:ascii="宋体" w:hAnsi="宋体" w:cs="宋体"/>
          <w:sz w:val="32"/>
          <w:szCs w:val="32"/>
          <w:highlight w:val="none"/>
        </w:rPr>
      </w:pPr>
    </w:p>
    <w:p w14:paraId="46D22018">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（授权单位名称）的法定代表人，现委托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）为我方代理人，以我方名义全权处理与本次采购项目（编号：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）有关的一切事务，其法律后果由我方承担。</w:t>
      </w:r>
    </w:p>
    <w:p w14:paraId="09D6212E">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本授权书于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日起生效。代理人无转委托权。</w:t>
      </w:r>
    </w:p>
    <w:p w14:paraId="34A21FFE">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代理人</w:t>
      </w:r>
      <w:r>
        <w:rPr>
          <w:rFonts w:hint="eastAsia" w:ascii="宋体" w:hAnsi="宋体" w:cs="宋体"/>
          <w:sz w:val="24"/>
          <w:szCs w:val="24"/>
          <w:highlight w:val="none"/>
          <w:lang w:eastAsia="zh-CN"/>
        </w:rPr>
        <w:t>（</w:t>
      </w:r>
      <w:r>
        <w:rPr>
          <w:rFonts w:hint="eastAsia" w:ascii="宋体" w:hAnsi="宋体" w:cs="宋体"/>
          <w:sz w:val="24"/>
          <w:szCs w:val="24"/>
          <w:highlight w:val="none"/>
        </w:rPr>
        <w:t>被授权人</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274DCE8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授权单位名称（盖章）：</w:t>
      </w:r>
    </w:p>
    <w:p w14:paraId="26A02FE0">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授权单位法定代表人（签字或盖章）：</w:t>
      </w:r>
    </w:p>
    <w:p w14:paraId="503158F0">
      <w:pPr>
        <w:adjustRightInd w:val="0"/>
        <w:snapToGrid w:val="0"/>
        <w:spacing w:line="360" w:lineRule="auto"/>
        <w:ind w:firstLine="200"/>
        <w:jc w:val="right"/>
        <w:rPr>
          <w:rFonts w:ascii="宋体" w:hAnsi="宋体" w:cs="宋体"/>
          <w:sz w:val="24"/>
          <w:szCs w:val="24"/>
          <w:highlight w:val="none"/>
        </w:rPr>
      </w:pPr>
    </w:p>
    <w:p w14:paraId="647D32A0">
      <w:pPr>
        <w:adjustRightInd w:val="0"/>
        <w:snapToGrid w:val="0"/>
        <w:spacing w:line="360" w:lineRule="auto"/>
        <w:ind w:firstLine="200"/>
        <w:jc w:val="right"/>
        <w:rPr>
          <w:rFonts w:ascii="宋体" w:hAnsi="宋体" w:cs="宋体"/>
          <w:sz w:val="24"/>
          <w:szCs w:val="24"/>
          <w:highlight w:val="none"/>
        </w:rPr>
      </w:pPr>
      <w:r>
        <w:rPr>
          <w:rFonts w:hint="eastAsia" w:ascii="宋体" w:hAnsi="宋体" w:cs="宋体"/>
          <w:sz w:val="24"/>
          <w:szCs w:val="24"/>
          <w:highlight w:val="none"/>
        </w:rPr>
        <w:t xml:space="preserve">  年  月  日</w:t>
      </w:r>
    </w:p>
    <w:p w14:paraId="79850802">
      <w:pPr>
        <w:adjustRightInd w:val="0"/>
        <w:snapToGrid w:val="0"/>
        <w:spacing w:line="360" w:lineRule="auto"/>
        <w:ind w:firstLine="463" w:firstLineChars="192"/>
        <w:rPr>
          <w:rFonts w:ascii="宋体" w:hAnsi="宋体" w:cs="宋体"/>
          <w:b/>
          <w:kern w:val="0"/>
          <w:sz w:val="24"/>
          <w:szCs w:val="24"/>
          <w:highlight w:val="none"/>
        </w:rPr>
      </w:pPr>
    </w:p>
    <w:p w14:paraId="4A714B4F">
      <w:pPr>
        <w:spacing w:line="360" w:lineRule="auto"/>
        <w:ind w:firstLine="463"/>
        <w:rPr>
          <w:rFonts w:ascii="宋体" w:hAnsi="宋体" w:cs="宋体"/>
          <w:b/>
          <w:kern w:val="0"/>
          <w:sz w:val="24"/>
          <w:szCs w:val="24"/>
          <w:highlight w:val="none"/>
        </w:rPr>
      </w:pPr>
      <w:r>
        <w:rPr>
          <w:rFonts w:hint="eastAsia" w:ascii="宋体" w:hAnsi="宋体" w:cs="宋体"/>
          <w:b/>
          <w:kern w:val="0"/>
          <w:sz w:val="24"/>
          <w:szCs w:val="24"/>
          <w:highlight w:val="none"/>
        </w:rPr>
        <w:t>注：提供投标代表本人身份证复印件（或扫描件</w:t>
      </w:r>
      <w:r>
        <w:rPr>
          <w:rFonts w:hint="eastAsia" w:ascii="宋体" w:hAnsi="宋体" w:cs="宋体"/>
          <w:b/>
          <w:kern w:val="0"/>
          <w:sz w:val="24"/>
          <w:szCs w:val="24"/>
          <w:highlight w:val="none"/>
          <w:lang w:eastAsia="zh-CN"/>
        </w:rPr>
        <w:t>）加</w:t>
      </w:r>
      <w:r>
        <w:rPr>
          <w:rFonts w:hint="eastAsia" w:ascii="宋体" w:hAnsi="宋体" w:cs="宋体"/>
          <w:b/>
          <w:kern w:val="0"/>
          <w:sz w:val="24"/>
          <w:szCs w:val="24"/>
          <w:highlight w:val="none"/>
        </w:rPr>
        <w:t>盖公章；</w:t>
      </w:r>
    </w:p>
    <w:p w14:paraId="4BE03263">
      <w:pPr>
        <w:pStyle w:val="44"/>
        <w:keepNext w:val="0"/>
        <w:keepLines w:val="0"/>
        <w:pageBreakBefore w:val="0"/>
        <w:widowControl/>
        <w:suppressLineNumbers w:val="0"/>
        <w:kinsoku/>
        <w:wordWrap/>
        <w:overflowPunct/>
        <w:topLinePunct w:val="0"/>
        <w:autoSpaceDE/>
        <w:autoSpaceDN/>
        <w:bidi w:val="0"/>
        <w:adjustRightInd w:val="0"/>
        <w:snapToGrid/>
        <w:spacing w:line="360" w:lineRule="auto"/>
        <w:ind w:firstLine="602" w:firstLineChars="200"/>
        <w:textAlignment w:val="auto"/>
        <w:rPr>
          <w:rFonts w:hint="eastAsia" w:ascii="宋体" w:hAnsi="宋体" w:eastAsia="宋体" w:cs="宋体"/>
          <w:i w:val="0"/>
          <w:iCs w:val="0"/>
          <w:color w:val="auto"/>
          <w:sz w:val="21"/>
          <w:szCs w:val="21"/>
          <w:highlight w:val="none"/>
        </w:rPr>
      </w:pPr>
      <w:r>
        <w:rPr>
          <w:rFonts w:hint="eastAsia" w:ascii="宋体" w:hAnsi="宋体"/>
          <w:b/>
          <w:color w:val="000000"/>
          <w:sz w:val="30"/>
          <w:szCs w:val="30"/>
          <w:highlight w:val="none"/>
        </w:rPr>
        <w:br w:type="page"/>
      </w:r>
    </w:p>
    <w:p w14:paraId="1C3CC5BE">
      <w:pPr>
        <w:jc w:val="center"/>
        <w:rPr>
          <w:rFonts w:ascii="宋体" w:hAnsi="宋体" w:cs="宋体"/>
          <w:b/>
          <w:sz w:val="30"/>
          <w:szCs w:val="30"/>
          <w:highlight w:val="none"/>
        </w:rPr>
      </w:pPr>
      <w:r>
        <w:rPr>
          <w:rFonts w:hint="eastAsia" w:ascii="宋体" w:hAnsi="宋体" w:cs="宋体"/>
          <w:b/>
          <w:sz w:val="30"/>
          <w:szCs w:val="30"/>
          <w:highlight w:val="none"/>
          <w:lang w:val="en-US" w:eastAsia="zh-CN"/>
        </w:rPr>
        <w:t>投标人</w:t>
      </w:r>
      <w:r>
        <w:rPr>
          <w:rFonts w:hint="eastAsia" w:ascii="宋体" w:hAnsi="宋体" w:cs="宋体"/>
          <w:b/>
          <w:sz w:val="30"/>
          <w:szCs w:val="30"/>
          <w:highlight w:val="none"/>
        </w:rPr>
        <w:t>情况一览表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1B7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1AC4096F">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单位名称</w:t>
            </w:r>
          </w:p>
        </w:tc>
        <w:tc>
          <w:tcPr>
            <w:tcW w:w="7923" w:type="dxa"/>
            <w:gridSpan w:val="10"/>
            <w:tcBorders>
              <w:top w:val="double" w:color="auto" w:sz="4" w:space="0"/>
              <w:right w:val="double" w:color="auto" w:sz="4" w:space="0"/>
            </w:tcBorders>
            <w:noWrap w:val="0"/>
            <w:vAlign w:val="center"/>
          </w:tcPr>
          <w:p w14:paraId="30D2C20F">
            <w:pPr>
              <w:tabs>
                <w:tab w:val="left" w:pos="4320"/>
              </w:tabs>
              <w:adjustRightInd w:val="0"/>
              <w:snapToGrid w:val="0"/>
              <w:rPr>
                <w:rFonts w:ascii="宋体" w:hAnsi="宋体" w:cs="宋体"/>
                <w:sz w:val="24"/>
                <w:szCs w:val="24"/>
                <w:highlight w:val="none"/>
              </w:rPr>
            </w:pPr>
          </w:p>
        </w:tc>
      </w:tr>
      <w:tr w14:paraId="5AA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3AA7271A">
            <w:pPr>
              <w:tabs>
                <w:tab w:val="left" w:pos="4320"/>
              </w:tabs>
              <w:adjustRightInd w:val="0"/>
              <w:snapToGrid w:val="0"/>
              <w:rPr>
                <w:rFonts w:ascii="宋体" w:hAnsi="宋体" w:cs="宋体"/>
                <w:sz w:val="24"/>
                <w:szCs w:val="24"/>
                <w:highlight w:val="none"/>
              </w:rPr>
            </w:pPr>
            <w:r>
              <w:rPr>
                <w:rFonts w:hint="eastAsia" w:ascii="宋体" w:hAnsi="宋体" w:cs="宋体"/>
                <w:sz w:val="24"/>
                <w:szCs w:val="24"/>
                <w:highlight w:val="none"/>
              </w:rPr>
              <w:t>单位优势及特长</w:t>
            </w:r>
          </w:p>
        </w:tc>
        <w:tc>
          <w:tcPr>
            <w:tcW w:w="7072" w:type="dxa"/>
            <w:gridSpan w:val="9"/>
            <w:tcBorders>
              <w:left w:val="single" w:color="auto" w:sz="4" w:space="0"/>
              <w:right w:val="double" w:color="auto" w:sz="4" w:space="0"/>
            </w:tcBorders>
            <w:noWrap w:val="0"/>
            <w:vAlign w:val="center"/>
          </w:tcPr>
          <w:p w14:paraId="7288FFA6">
            <w:pPr>
              <w:tabs>
                <w:tab w:val="left" w:pos="4320"/>
              </w:tabs>
              <w:adjustRightInd w:val="0"/>
              <w:snapToGrid w:val="0"/>
              <w:rPr>
                <w:rFonts w:ascii="宋体" w:hAnsi="宋体" w:cs="宋体"/>
                <w:sz w:val="24"/>
                <w:szCs w:val="24"/>
                <w:highlight w:val="none"/>
              </w:rPr>
            </w:pPr>
          </w:p>
        </w:tc>
      </w:tr>
      <w:tr w14:paraId="6092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27ABAAB9">
            <w:pPr>
              <w:tabs>
                <w:tab w:val="left" w:pos="4320"/>
              </w:tabs>
              <w:adjustRightInd w:val="0"/>
              <w:snapToGrid w:val="0"/>
              <w:ind w:left="266" w:hanging="266" w:hangingChars="111"/>
              <w:rPr>
                <w:rFonts w:ascii="宋体" w:hAnsi="宋体" w:cs="宋体"/>
                <w:sz w:val="24"/>
                <w:szCs w:val="24"/>
                <w:highlight w:val="none"/>
              </w:rPr>
            </w:pPr>
            <w:r>
              <w:rPr>
                <w:rFonts w:hint="eastAsia" w:ascii="宋体" w:hAnsi="宋体" w:cs="宋体"/>
                <w:sz w:val="24"/>
                <w:szCs w:val="24"/>
                <w:highlight w:val="none"/>
              </w:rPr>
              <w:t>单位</w:t>
            </w:r>
          </w:p>
          <w:p w14:paraId="51033D62">
            <w:pPr>
              <w:tabs>
                <w:tab w:val="left" w:pos="4320"/>
              </w:tabs>
              <w:adjustRightInd w:val="0"/>
              <w:snapToGrid w:val="0"/>
              <w:ind w:left="266" w:hanging="266" w:hangingChars="111"/>
              <w:rPr>
                <w:rFonts w:ascii="宋体" w:hAnsi="宋体" w:cs="宋体"/>
                <w:sz w:val="24"/>
                <w:szCs w:val="24"/>
                <w:highlight w:val="none"/>
              </w:rPr>
            </w:pPr>
            <w:r>
              <w:rPr>
                <w:rFonts w:hint="eastAsia" w:ascii="宋体" w:hAnsi="宋体" w:cs="宋体"/>
                <w:sz w:val="24"/>
                <w:szCs w:val="24"/>
                <w:highlight w:val="none"/>
              </w:rPr>
              <w:t>概况</w:t>
            </w:r>
          </w:p>
        </w:tc>
        <w:tc>
          <w:tcPr>
            <w:tcW w:w="1276" w:type="dxa"/>
            <w:gridSpan w:val="2"/>
            <w:noWrap w:val="0"/>
            <w:vAlign w:val="center"/>
          </w:tcPr>
          <w:p w14:paraId="4222346C">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职工总数</w:t>
            </w:r>
          </w:p>
        </w:tc>
        <w:tc>
          <w:tcPr>
            <w:tcW w:w="1417" w:type="dxa"/>
            <w:gridSpan w:val="2"/>
            <w:noWrap w:val="0"/>
            <w:vAlign w:val="center"/>
          </w:tcPr>
          <w:p w14:paraId="4E9CEE16">
            <w:pPr>
              <w:tabs>
                <w:tab w:val="left" w:pos="4320"/>
              </w:tabs>
              <w:adjustRightInd w:val="0"/>
              <w:snapToGrid w:val="0"/>
              <w:jc w:val="right"/>
              <w:rPr>
                <w:rFonts w:ascii="宋体" w:hAnsi="宋体" w:cs="宋体"/>
                <w:sz w:val="24"/>
                <w:szCs w:val="24"/>
                <w:highlight w:val="none"/>
              </w:rPr>
            </w:pPr>
            <w:r>
              <w:rPr>
                <w:rFonts w:hint="eastAsia" w:ascii="宋体" w:hAnsi="宋体" w:cs="宋体"/>
                <w:sz w:val="24"/>
                <w:szCs w:val="24"/>
                <w:highlight w:val="none"/>
              </w:rPr>
              <w:t>人</w:t>
            </w:r>
          </w:p>
        </w:tc>
        <w:tc>
          <w:tcPr>
            <w:tcW w:w="567" w:type="dxa"/>
            <w:vMerge w:val="restart"/>
            <w:noWrap w:val="0"/>
            <w:vAlign w:val="center"/>
          </w:tcPr>
          <w:p w14:paraId="3053998F">
            <w:pPr>
              <w:tabs>
                <w:tab w:val="left" w:pos="4320"/>
              </w:tabs>
              <w:adjustRightInd w:val="0"/>
              <w:snapToGrid w:val="0"/>
              <w:rPr>
                <w:rFonts w:ascii="宋体" w:hAnsi="宋体" w:cs="宋体"/>
                <w:sz w:val="24"/>
                <w:szCs w:val="24"/>
                <w:highlight w:val="none"/>
              </w:rPr>
            </w:pPr>
            <w:r>
              <w:rPr>
                <w:rFonts w:hint="eastAsia" w:ascii="宋体" w:hAnsi="宋体" w:cs="宋体"/>
                <w:sz w:val="24"/>
                <w:szCs w:val="24"/>
                <w:highlight w:val="none"/>
              </w:rPr>
              <w:t>上一年主要经济指标</w:t>
            </w:r>
          </w:p>
        </w:tc>
        <w:tc>
          <w:tcPr>
            <w:tcW w:w="946" w:type="dxa"/>
            <w:noWrap w:val="0"/>
            <w:vAlign w:val="center"/>
          </w:tcPr>
          <w:p w14:paraId="0AB3D516">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营业额</w:t>
            </w:r>
          </w:p>
        </w:tc>
        <w:tc>
          <w:tcPr>
            <w:tcW w:w="1414" w:type="dxa"/>
            <w:gridSpan w:val="2"/>
            <w:noWrap w:val="0"/>
            <w:vAlign w:val="center"/>
          </w:tcPr>
          <w:p w14:paraId="06DCFA13">
            <w:pPr>
              <w:tabs>
                <w:tab w:val="left" w:pos="4320"/>
              </w:tabs>
              <w:adjustRightInd w:val="0"/>
              <w:snapToGrid w:val="0"/>
              <w:rPr>
                <w:rFonts w:ascii="宋体" w:hAnsi="宋体" w:cs="宋体"/>
                <w:sz w:val="24"/>
                <w:szCs w:val="24"/>
                <w:highlight w:val="none"/>
              </w:rPr>
            </w:pPr>
          </w:p>
        </w:tc>
        <w:tc>
          <w:tcPr>
            <w:tcW w:w="1184" w:type="dxa"/>
            <w:gridSpan w:val="2"/>
            <w:noWrap w:val="0"/>
            <w:vAlign w:val="center"/>
          </w:tcPr>
          <w:p w14:paraId="0384A89D">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实现利润</w:t>
            </w:r>
          </w:p>
        </w:tc>
        <w:tc>
          <w:tcPr>
            <w:tcW w:w="1544" w:type="dxa"/>
            <w:tcBorders>
              <w:right w:val="double" w:color="auto" w:sz="4" w:space="0"/>
            </w:tcBorders>
            <w:noWrap w:val="0"/>
            <w:vAlign w:val="center"/>
          </w:tcPr>
          <w:p w14:paraId="5A13A002">
            <w:pPr>
              <w:tabs>
                <w:tab w:val="left" w:pos="4320"/>
              </w:tabs>
              <w:adjustRightInd w:val="0"/>
              <w:snapToGrid w:val="0"/>
              <w:rPr>
                <w:rFonts w:ascii="宋体" w:hAnsi="宋体" w:cs="宋体"/>
                <w:sz w:val="24"/>
                <w:szCs w:val="24"/>
                <w:highlight w:val="none"/>
              </w:rPr>
            </w:pPr>
          </w:p>
        </w:tc>
      </w:tr>
      <w:tr w14:paraId="6E92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116D9F5">
            <w:pPr>
              <w:tabs>
                <w:tab w:val="left" w:pos="4320"/>
              </w:tabs>
              <w:adjustRightInd w:val="0"/>
              <w:snapToGrid w:val="0"/>
              <w:ind w:left="266" w:hanging="266" w:hangingChars="111"/>
              <w:rPr>
                <w:rFonts w:ascii="宋体" w:hAnsi="宋体" w:cs="宋体"/>
                <w:sz w:val="24"/>
                <w:szCs w:val="24"/>
                <w:highlight w:val="none"/>
              </w:rPr>
            </w:pPr>
          </w:p>
        </w:tc>
        <w:tc>
          <w:tcPr>
            <w:tcW w:w="1276" w:type="dxa"/>
            <w:gridSpan w:val="2"/>
            <w:noWrap w:val="0"/>
            <w:vAlign w:val="center"/>
          </w:tcPr>
          <w:p w14:paraId="212B5705">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流动资金</w:t>
            </w:r>
          </w:p>
        </w:tc>
        <w:tc>
          <w:tcPr>
            <w:tcW w:w="1417" w:type="dxa"/>
            <w:gridSpan w:val="2"/>
            <w:noWrap w:val="0"/>
            <w:vAlign w:val="center"/>
          </w:tcPr>
          <w:p w14:paraId="7DEDA1F3">
            <w:pPr>
              <w:tabs>
                <w:tab w:val="left" w:pos="4320"/>
              </w:tabs>
              <w:adjustRightInd w:val="0"/>
              <w:snapToGrid w:val="0"/>
              <w:jc w:val="right"/>
              <w:rPr>
                <w:rFonts w:ascii="宋体" w:hAnsi="宋体" w:cs="宋体"/>
                <w:sz w:val="24"/>
                <w:szCs w:val="24"/>
                <w:highlight w:val="none"/>
              </w:rPr>
            </w:pPr>
            <w:r>
              <w:rPr>
                <w:rFonts w:hint="eastAsia" w:ascii="宋体" w:hAnsi="宋体" w:cs="宋体"/>
                <w:sz w:val="24"/>
                <w:szCs w:val="24"/>
                <w:highlight w:val="none"/>
              </w:rPr>
              <w:t>万元</w:t>
            </w:r>
          </w:p>
        </w:tc>
        <w:tc>
          <w:tcPr>
            <w:tcW w:w="567" w:type="dxa"/>
            <w:vMerge w:val="continue"/>
            <w:noWrap w:val="0"/>
            <w:vAlign w:val="center"/>
          </w:tcPr>
          <w:p w14:paraId="1ADD08B1">
            <w:pPr>
              <w:tabs>
                <w:tab w:val="left" w:pos="4320"/>
              </w:tabs>
              <w:adjustRightInd w:val="0"/>
              <w:snapToGrid w:val="0"/>
              <w:rPr>
                <w:rFonts w:ascii="宋体" w:hAnsi="宋体" w:cs="宋体"/>
                <w:sz w:val="24"/>
                <w:szCs w:val="24"/>
                <w:highlight w:val="none"/>
              </w:rPr>
            </w:pPr>
          </w:p>
        </w:tc>
        <w:tc>
          <w:tcPr>
            <w:tcW w:w="946" w:type="dxa"/>
            <w:vMerge w:val="restart"/>
            <w:noWrap w:val="0"/>
            <w:vAlign w:val="center"/>
          </w:tcPr>
          <w:p w14:paraId="11F4C2DD">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主要</w:t>
            </w:r>
          </w:p>
          <w:p w14:paraId="1444001E">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产品</w:t>
            </w:r>
          </w:p>
        </w:tc>
        <w:tc>
          <w:tcPr>
            <w:tcW w:w="4142" w:type="dxa"/>
            <w:gridSpan w:val="5"/>
            <w:tcBorders>
              <w:right w:val="double" w:color="auto" w:sz="4" w:space="0"/>
            </w:tcBorders>
            <w:noWrap w:val="0"/>
            <w:vAlign w:val="center"/>
          </w:tcPr>
          <w:p w14:paraId="52F99D04">
            <w:pPr>
              <w:tabs>
                <w:tab w:val="left" w:pos="4320"/>
              </w:tabs>
              <w:adjustRightInd w:val="0"/>
              <w:snapToGrid w:val="0"/>
              <w:spacing w:before="120" w:after="120"/>
              <w:rPr>
                <w:rFonts w:ascii="宋体" w:hAnsi="宋体" w:cs="宋体"/>
                <w:sz w:val="24"/>
                <w:szCs w:val="24"/>
                <w:highlight w:val="none"/>
              </w:rPr>
            </w:pPr>
            <w:r>
              <w:rPr>
                <w:rFonts w:hint="eastAsia" w:ascii="宋体" w:hAnsi="宋体" w:cs="宋体"/>
                <w:sz w:val="24"/>
                <w:szCs w:val="24"/>
                <w:highlight w:val="none"/>
              </w:rPr>
              <w:t>1.</w:t>
            </w:r>
          </w:p>
        </w:tc>
      </w:tr>
      <w:tr w14:paraId="21B3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noWrap w:val="0"/>
            <w:vAlign w:val="center"/>
          </w:tcPr>
          <w:p w14:paraId="53DBA02B">
            <w:pPr>
              <w:tabs>
                <w:tab w:val="left" w:pos="4320"/>
              </w:tabs>
              <w:adjustRightInd w:val="0"/>
              <w:snapToGrid w:val="0"/>
              <w:ind w:left="266" w:hanging="266" w:hangingChars="111"/>
              <w:rPr>
                <w:rFonts w:ascii="宋体" w:hAnsi="宋体" w:cs="宋体"/>
                <w:sz w:val="24"/>
                <w:szCs w:val="24"/>
                <w:highlight w:val="none"/>
              </w:rPr>
            </w:pPr>
          </w:p>
        </w:tc>
        <w:tc>
          <w:tcPr>
            <w:tcW w:w="1276" w:type="dxa"/>
            <w:gridSpan w:val="2"/>
            <w:noWrap w:val="0"/>
            <w:vAlign w:val="center"/>
          </w:tcPr>
          <w:p w14:paraId="1954D288">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固定资产</w:t>
            </w:r>
          </w:p>
          <w:p w14:paraId="1FF9B4CA">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（万元）</w:t>
            </w:r>
          </w:p>
        </w:tc>
        <w:tc>
          <w:tcPr>
            <w:tcW w:w="1417" w:type="dxa"/>
            <w:gridSpan w:val="2"/>
            <w:noWrap w:val="0"/>
            <w:vAlign w:val="center"/>
          </w:tcPr>
          <w:p w14:paraId="267868C2">
            <w:pPr>
              <w:tabs>
                <w:tab w:val="left" w:pos="-48"/>
                <w:tab w:val="left" w:pos="4320"/>
              </w:tabs>
              <w:adjustRightInd w:val="0"/>
              <w:snapToGrid w:val="0"/>
              <w:ind w:right="-133" w:hanging="48"/>
              <w:rPr>
                <w:rFonts w:ascii="宋体" w:hAnsi="宋体" w:cs="宋体"/>
                <w:sz w:val="24"/>
                <w:szCs w:val="24"/>
                <w:highlight w:val="none"/>
              </w:rPr>
            </w:pPr>
            <w:r>
              <w:rPr>
                <w:rFonts w:hint="eastAsia" w:ascii="宋体" w:hAnsi="宋体" w:cs="宋体"/>
                <w:sz w:val="24"/>
                <w:szCs w:val="24"/>
                <w:highlight w:val="none"/>
              </w:rPr>
              <w:t>原值：</w:t>
            </w:r>
          </w:p>
          <w:p w14:paraId="244CB674">
            <w:pPr>
              <w:tabs>
                <w:tab w:val="left" w:pos="-48"/>
                <w:tab w:val="left" w:pos="4320"/>
              </w:tabs>
              <w:adjustRightInd w:val="0"/>
              <w:snapToGrid w:val="0"/>
              <w:ind w:hanging="48"/>
              <w:jc w:val="right"/>
              <w:rPr>
                <w:rFonts w:ascii="宋体" w:hAnsi="宋体" w:cs="宋体"/>
                <w:sz w:val="24"/>
                <w:szCs w:val="24"/>
                <w:highlight w:val="none"/>
              </w:rPr>
            </w:pPr>
          </w:p>
          <w:p w14:paraId="15F9196E">
            <w:pPr>
              <w:tabs>
                <w:tab w:val="left" w:pos="-48"/>
                <w:tab w:val="left" w:pos="4320"/>
              </w:tabs>
              <w:adjustRightInd w:val="0"/>
              <w:snapToGrid w:val="0"/>
              <w:ind w:right="-133" w:hanging="48"/>
              <w:rPr>
                <w:rFonts w:ascii="宋体" w:hAnsi="宋体" w:cs="宋体"/>
                <w:sz w:val="24"/>
                <w:szCs w:val="24"/>
                <w:highlight w:val="none"/>
              </w:rPr>
            </w:pPr>
            <w:r>
              <w:rPr>
                <w:rFonts w:hint="eastAsia" w:ascii="宋体" w:hAnsi="宋体" w:cs="宋体"/>
                <w:sz w:val="24"/>
                <w:szCs w:val="24"/>
                <w:highlight w:val="none"/>
              </w:rPr>
              <w:t>净值：</w:t>
            </w:r>
          </w:p>
          <w:p w14:paraId="0B3E0598">
            <w:pPr>
              <w:tabs>
                <w:tab w:val="left" w:pos="-48"/>
                <w:tab w:val="left" w:pos="4320"/>
              </w:tabs>
              <w:adjustRightInd w:val="0"/>
              <w:snapToGrid w:val="0"/>
              <w:ind w:hanging="48"/>
              <w:jc w:val="right"/>
              <w:rPr>
                <w:rFonts w:ascii="宋体" w:hAnsi="宋体" w:cs="宋体"/>
                <w:sz w:val="24"/>
                <w:szCs w:val="24"/>
                <w:highlight w:val="none"/>
              </w:rPr>
            </w:pPr>
          </w:p>
        </w:tc>
        <w:tc>
          <w:tcPr>
            <w:tcW w:w="567" w:type="dxa"/>
            <w:vMerge w:val="continue"/>
            <w:noWrap w:val="0"/>
            <w:vAlign w:val="center"/>
          </w:tcPr>
          <w:p w14:paraId="1ECEE753">
            <w:pPr>
              <w:tabs>
                <w:tab w:val="left" w:pos="4320"/>
              </w:tabs>
              <w:adjustRightInd w:val="0"/>
              <w:snapToGrid w:val="0"/>
              <w:rPr>
                <w:rFonts w:ascii="宋体" w:hAnsi="宋体" w:cs="宋体"/>
                <w:sz w:val="24"/>
                <w:szCs w:val="24"/>
                <w:highlight w:val="none"/>
              </w:rPr>
            </w:pPr>
          </w:p>
        </w:tc>
        <w:tc>
          <w:tcPr>
            <w:tcW w:w="946" w:type="dxa"/>
            <w:vMerge w:val="continue"/>
            <w:noWrap w:val="0"/>
            <w:vAlign w:val="center"/>
          </w:tcPr>
          <w:p w14:paraId="28450FD2">
            <w:pPr>
              <w:tabs>
                <w:tab w:val="left" w:pos="4320"/>
              </w:tabs>
              <w:adjustRightInd w:val="0"/>
              <w:snapToGrid w:val="0"/>
              <w:jc w:val="center"/>
              <w:rPr>
                <w:rFonts w:ascii="宋体" w:hAnsi="宋体" w:cs="宋体"/>
                <w:sz w:val="24"/>
                <w:szCs w:val="24"/>
                <w:highlight w:val="none"/>
              </w:rPr>
            </w:pPr>
          </w:p>
        </w:tc>
        <w:tc>
          <w:tcPr>
            <w:tcW w:w="4142" w:type="dxa"/>
            <w:gridSpan w:val="5"/>
            <w:tcBorders>
              <w:right w:val="double" w:color="auto" w:sz="4" w:space="0"/>
            </w:tcBorders>
            <w:noWrap w:val="0"/>
            <w:vAlign w:val="center"/>
          </w:tcPr>
          <w:p w14:paraId="65E1D889">
            <w:pPr>
              <w:tabs>
                <w:tab w:val="left" w:pos="4320"/>
              </w:tabs>
              <w:adjustRightInd w:val="0"/>
              <w:snapToGrid w:val="0"/>
              <w:rPr>
                <w:rFonts w:ascii="宋体" w:hAnsi="宋体" w:cs="宋体"/>
                <w:sz w:val="24"/>
                <w:szCs w:val="24"/>
                <w:highlight w:val="none"/>
              </w:rPr>
            </w:pPr>
            <w:r>
              <w:rPr>
                <w:rFonts w:hint="eastAsia" w:ascii="宋体" w:hAnsi="宋体" w:cs="宋体"/>
                <w:sz w:val="24"/>
                <w:szCs w:val="24"/>
                <w:highlight w:val="none"/>
              </w:rPr>
              <w:t>2.</w:t>
            </w:r>
          </w:p>
        </w:tc>
      </w:tr>
      <w:tr w14:paraId="42F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C1FF9FE">
            <w:pPr>
              <w:tabs>
                <w:tab w:val="left" w:pos="4320"/>
              </w:tabs>
              <w:adjustRightInd w:val="0"/>
              <w:snapToGrid w:val="0"/>
              <w:ind w:left="266" w:hanging="266" w:hangingChars="111"/>
              <w:rPr>
                <w:rFonts w:ascii="宋体" w:hAnsi="宋体" w:cs="宋体"/>
                <w:sz w:val="24"/>
                <w:szCs w:val="24"/>
                <w:highlight w:val="none"/>
              </w:rPr>
            </w:pPr>
          </w:p>
        </w:tc>
        <w:tc>
          <w:tcPr>
            <w:tcW w:w="1276" w:type="dxa"/>
            <w:gridSpan w:val="2"/>
            <w:noWrap w:val="0"/>
            <w:vAlign w:val="center"/>
          </w:tcPr>
          <w:p w14:paraId="6A6D71EF">
            <w:pPr>
              <w:tabs>
                <w:tab w:val="left" w:pos="432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占地面积</w:t>
            </w:r>
          </w:p>
        </w:tc>
        <w:tc>
          <w:tcPr>
            <w:tcW w:w="1417" w:type="dxa"/>
            <w:gridSpan w:val="2"/>
            <w:noWrap w:val="0"/>
            <w:vAlign w:val="center"/>
          </w:tcPr>
          <w:p w14:paraId="18CD59FF">
            <w:pPr>
              <w:tabs>
                <w:tab w:val="left" w:pos="4320"/>
              </w:tabs>
              <w:adjustRightInd w:val="0"/>
              <w:snapToGrid w:val="0"/>
              <w:jc w:val="right"/>
              <w:rPr>
                <w:rFonts w:ascii="宋体" w:hAnsi="宋体" w:cs="宋体"/>
                <w:sz w:val="24"/>
                <w:szCs w:val="24"/>
                <w:highlight w:val="none"/>
              </w:rPr>
            </w:pPr>
            <w:r>
              <w:rPr>
                <w:rFonts w:hint="eastAsia" w:ascii="宋体" w:hAnsi="宋体" w:cs="宋体"/>
                <w:sz w:val="24"/>
                <w:szCs w:val="24"/>
                <w:highlight w:val="none"/>
              </w:rPr>
              <w:t>M</w:t>
            </w:r>
            <w:r>
              <w:rPr>
                <w:rFonts w:hint="eastAsia" w:ascii="宋体" w:hAnsi="宋体" w:cs="宋体"/>
                <w:sz w:val="24"/>
                <w:szCs w:val="24"/>
                <w:highlight w:val="none"/>
                <w:vertAlign w:val="superscript"/>
              </w:rPr>
              <w:t>2</w:t>
            </w:r>
          </w:p>
        </w:tc>
        <w:tc>
          <w:tcPr>
            <w:tcW w:w="567" w:type="dxa"/>
            <w:vMerge w:val="continue"/>
            <w:noWrap w:val="0"/>
            <w:vAlign w:val="center"/>
          </w:tcPr>
          <w:p w14:paraId="1B3882E5">
            <w:pPr>
              <w:tabs>
                <w:tab w:val="left" w:pos="4320"/>
              </w:tabs>
              <w:adjustRightInd w:val="0"/>
              <w:snapToGrid w:val="0"/>
              <w:rPr>
                <w:rFonts w:ascii="宋体" w:hAnsi="宋体" w:cs="宋体"/>
                <w:sz w:val="24"/>
                <w:szCs w:val="24"/>
                <w:highlight w:val="none"/>
              </w:rPr>
            </w:pPr>
          </w:p>
        </w:tc>
        <w:tc>
          <w:tcPr>
            <w:tcW w:w="946" w:type="dxa"/>
            <w:vMerge w:val="continue"/>
            <w:noWrap w:val="0"/>
            <w:vAlign w:val="center"/>
          </w:tcPr>
          <w:p w14:paraId="1AE792DB">
            <w:pPr>
              <w:tabs>
                <w:tab w:val="left" w:pos="4320"/>
              </w:tabs>
              <w:adjustRightInd w:val="0"/>
              <w:snapToGrid w:val="0"/>
              <w:jc w:val="center"/>
              <w:rPr>
                <w:rFonts w:ascii="宋体" w:hAnsi="宋体" w:cs="宋体"/>
                <w:sz w:val="24"/>
                <w:szCs w:val="24"/>
                <w:highlight w:val="none"/>
              </w:rPr>
            </w:pPr>
          </w:p>
        </w:tc>
        <w:tc>
          <w:tcPr>
            <w:tcW w:w="4142" w:type="dxa"/>
            <w:gridSpan w:val="5"/>
            <w:tcBorders>
              <w:right w:val="double" w:color="auto" w:sz="4" w:space="0"/>
            </w:tcBorders>
            <w:noWrap w:val="0"/>
            <w:vAlign w:val="center"/>
          </w:tcPr>
          <w:p w14:paraId="75E9352A">
            <w:pPr>
              <w:tabs>
                <w:tab w:val="left" w:pos="4320"/>
              </w:tabs>
              <w:adjustRightInd w:val="0"/>
              <w:snapToGrid w:val="0"/>
              <w:spacing w:before="120" w:after="120"/>
              <w:rPr>
                <w:rFonts w:ascii="宋体" w:hAnsi="宋体" w:cs="宋体"/>
                <w:sz w:val="24"/>
                <w:szCs w:val="24"/>
                <w:highlight w:val="none"/>
              </w:rPr>
            </w:pPr>
            <w:r>
              <w:rPr>
                <w:rFonts w:hint="eastAsia" w:ascii="宋体" w:hAnsi="宋体" w:cs="宋体"/>
                <w:sz w:val="24"/>
                <w:szCs w:val="24"/>
                <w:highlight w:val="none"/>
              </w:rPr>
              <w:t>3.</w:t>
            </w:r>
          </w:p>
        </w:tc>
      </w:tr>
      <w:tr w14:paraId="17CD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F48F43C">
            <w:pPr>
              <w:tabs>
                <w:tab w:val="left" w:pos="4320"/>
              </w:tabs>
              <w:adjustRightInd w:val="0"/>
              <w:snapToGrid w:val="0"/>
              <w:ind w:left="266" w:hanging="266" w:hangingChars="111"/>
              <w:rPr>
                <w:rFonts w:ascii="宋体" w:hAnsi="宋体" w:cs="宋体"/>
                <w:sz w:val="24"/>
                <w:szCs w:val="24"/>
                <w:highlight w:val="none"/>
              </w:rPr>
            </w:pPr>
            <w:r>
              <w:rPr>
                <w:rFonts w:hint="eastAsia" w:ascii="宋体" w:hAnsi="宋体" w:cs="宋体"/>
                <w:sz w:val="24"/>
                <w:szCs w:val="24"/>
                <w:highlight w:val="none"/>
              </w:rPr>
              <w:t>本次</w:t>
            </w:r>
          </w:p>
          <w:p w14:paraId="3862C662">
            <w:pPr>
              <w:tabs>
                <w:tab w:val="left" w:pos="4320"/>
              </w:tabs>
              <w:adjustRightInd w:val="0"/>
              <w:snapToGrid w:val="0"/>
              <w:ind w:left="266" w:hanging="266" w:hangingChars="111"/>
              <w:rPr>
                <w:rFonts w:ascii="宋体" w:hAnsi="宋体" w:cs="宋体"/>
                <w:sz w:val="24"/>
                <w:szCs w:val="24"/>
                <w:highlight w:val="none"/>
              </w:rPr>
            </w:pPr>
            <w:r>
              <w:rPr>
                <w:rFonts w:hint="eastAsia" w:ascii="宋体" w:hAnsi="宋体" w:cs="宋体"/>
                <w:sz w:val="24"/>
                <w:szCs w:val="24"/>
                <w:highlight w:val="none"/>
              </w:rPr>
              <w:t>投标</w:t>
            </w:r>
          </w:p>
          <w:p w14:paraId="3106016A">
            <w:pPr>
              <w:tabs>
                <w:tab w:val="left" w:pos="4320"/>
              </w:tabs>
              <w:adjustRightInd w:val="0"/>
              <w:snapToGrid w:val="0"/>
              <w:ind w:left="266" w:hanging="266" w:hangingChars="111"/>
              <w:rPr>
                <w:rFonts w:ascii="宋体" w:hAnsi="宋体" w:cs="宋体"/>
                <w:sz w:val="24"/>
                <w:szCs w:val="24"/>
                <w:highlight w:val="none"/>
              </w:rPr>
            </w:pPr>
            <w:r>
              <w:rPr>
                <w:rFonts w:hint="eastAsia" w:ascii="宋体" w:hAnsi="宋体" w:cs="宋体"/>
                <w:sz w:val="24"/>
                <w:szCs w:val="24"/>
                <w:highlight w:val="none"/>
              </w:rPr>
              <w:t>产品</w:t>
            </w:r>
          </w:p>
          <w:p w14:paraId="2E106999">
            <w:pPr>
              <w:tabs>
                <w:tab w:val="left" w:pos="4320"/>
              </w:tabs>
              <w:adjustRightInd w:val="0"/>
              <w:snapToGrid w:val="0"/>
              <w:ind w:left="266" w:hanging="266" w:hangingChars="111"/>
              <w:rPr>
                <w:rFonts w:ascii="宋体" w:hAnsi="宋体" w:cs="宋体"/>
                <w:sz w:val="24"/>
                <w:szCs w:val="24"/>
                <w:highlight w:val="none"/>
              </w:rPr>
            </w:pPr>
            <w:r>
              <w:rPr>
                <w:rFonts w:hint="eastAsia" w:ascii="宋体" w:hAnsi="宋体" w:cs="宋体"/>
                <w:sz w:val="24"/>
                <w:szCs w:val="24"/>
                <w:highlight w:val="none"/>
              </w:rPr>
              <w:t>情况</w:t>
            </w:r>
          </w:p>
        </w:tc>
        <w:tc>
          <w:tcPr>
            <w:tcW w:w="1643" w:type="dxa"/>
            <w:gridSpan w:val="3"/>
            <w:noWrap w:val="0"/>
            <w:vAlign w:val="center"/>
          </w:tcPr>
          <w:p w14:paraId="7492A7C6">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本次投标</w:t>
            </w:r>
            <w:r>
              <w:rPr>
                <w:rFonts w:hint="eastAsia" w:ascii="宋体" w:hAnsi="宋体" w:cs="宋体"/>
                <w:sz w:val="24"/>
                <w:szCs w:val="24"/>
                <w:highlight w:val="none"/>
              </w:rPr>
              <w:br w:type="textWrapping"/>
            </w:r>
            <w:r>
              <w:rPr>
                <w:rFonts w:hint="eastAsia" w:ascii="宋体" w:hAnsi="宋体" w:cs="宋体"/>
                <w:sz w:val="24"/>
                <w:szCs w:val="24"/>
                <w:highlight w:val="none"/>
              </w:rPr>
              <w:t>产品名称</w:t>
            </w:r>
          </w:p>
        </w:tc>
        <w:tc>
          <w:tcPr>
            <w:tcW w:w="1617" w:type="dxa"/>
            <w:gridSpan w:val="2"/>
            <w:noWrap w:val="0"/>
            <w:vAlign w:val="center"/>
          </w:tcPr>
          <w:p w14:paraId="7050B01C">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型    号</w:t>
            </w:r>
          </w:p>
        </w:tc>
        <w:tc>
          <w:tcPr>
            <w:tcW w:w="946" w:type="dxa"/>
            <w:noWrap w:val="0"/>
            <w:vAlign w:val="center"/>
          </w:tcPr>
          <w:p w14:paraId="66446A78">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上年</w:t>
            </w:r>
            <w:r>
              <w:rPr>
                <w:rFonts w:hint="eastAsia" w:ascii="宋体" w:hAnsi="宋体" w:cs="宋体"/>
                <w:sz w:val="24"/>
                <w:szCs w:val="24"/>
                <w:highlight w:val="none"/>
              </w:rPr>
              <w:br w:type="textWrapping"/>
            </w:r>
            <w:r>
              <w:rPr>
                <w:rFonts w:hint="eastAsia" w:ascii="宋体" w:hAnsi="宋体" w:cs="宋体"/>
                <w:sz w:val="24"/>
                <w:szCs w:val="24"/>
                <w:highlight w:val="none"/>
              </w:rPr>
              <w:t>产销量</w:t>
            </w:r>
          </w:p>
        </w:tc>
        <w:tc>
          <w:tcPr>
            <w:tcW w:w="1263" w:type="dxa"/>
            <w:noWrap w:val="0"/>
            <w:vAlign w:val="center"/>
          </w:tcPr>
          <w:p w14:paraId="76368CE3">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产品技术</w:t>
            </w:r>
          </w:p>
          <w:p w14:paraId="7279632B">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先进水平</w:t>
            </w:r>
          </w:p>
        </w:tc>
        <w:tc>
          <w:tcPr>
            <w:tcW w:w="1273" w:type="dxa"/>
            <w:gridSpan w:val="2"/>
            <w:noWrap w:val="0"/>
            <w:vAlign w:val="center"/>
          </w:tcPr>
          <w:p w14:paraId="100836B6">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曾获何级</w:t>
            </w:r>
          </w:p>
          <w:p w14:paraId="26EB37DE">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何种奖励</w:t>
            </w:r>
          </w:p>
        </w:tc>
        <w:tc>
          <w:tcPr>
            <w:tcW w:w="1606" w:type="dxa"/>
            <w:gridSpan w:val="2"/>
            <w:tcBorders>
              <w:right w:val="double" w:color="auto" w:sz="4" w:space="0"/>
            </w:tcBorders>
            <w:noWrap w:val="0"/>
            <w:vAlign w:val="center"/>
          </w:tcPr>
          <w:p w14:paraId="10289156">
            <w:pPr>
              <w:tabs>
                <w:tab w:val="left" w:pos="4320"/>
              </w:tabs>
              <w:adjustRightInd w:val="0"/>
              <w:snapToGrid w:val="0"/>
              <w:spacing w:before="60" w:after="60"/>
              <w:jc w:val="center"/>
              <w:rPr>
                <w:rFonts w:ascii="宋体" w:hAnsi="宋体" w:cs="宋体"/>
                <w:sz w:val="24"/>
                <w:szCs w:val="24"/>
                <w:highlight w:val="none"/>
              </w:rPr>
            </w:pPr>
            <w:r>
              <w:rPr>
                <w:rFonts w:hint="eastAsia" w:ascii="宋体" w:hAnsi="宋体" w:cs="宋体"/>
                <w:sz w:val="24"/>
                <w:szCs w:val="24"/>
                <w:highlight w:val="none"/>
              </w:rPr>
              <w:t>主要用户</w:t>
            </w:r>
            <w:r>
              <w:rPr>
                <w:rFonts w:hint="eastAsia" w:ascii="宋体" w:hAnsi="宋体" w:cs="宋体"/>
                <w:sz w:val="24"/>
                <w:szCs w:val="24"/>
                <w:highlight w:val="none"/>
              </w:rPr>
              <w:br w:type="textWrapping"/>
            </w:r>
            <w:r>
              <w:rPr>
                <w:rFonts w:hint="eastAsia" w:ascii="宋体" w:hAnsi="宋体" w:cs="宋体"/>
                <w:sz w:val="24"/>
                <w:szCs w:val="24"/>
                <w:highlight w:val="none"/>
              </w:rPr>
              <w:t>名称</w:t>
            </w:r>
          </w:p>
        </w:tc>
      </w:tr>
      <w:tr w14:paraId="689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AB92BCE">
            <w:pPr>
              <w:tabs>
                <w:tab w:val="left" w:pos="4320"/>
              </w:tabs>
              <w:adjustRightInd w:val="0"/>
              <w:snapToGrid w:val="0"/>
              <w:rPr>
                <w:rFonts w:ascii="宋体" w:hAnsi="宋体" w:cs="宋体"/>
                <w:sz w:val="24"/>
                <w:szCs w:val="24"/>
                <w:highlight w:val="none"/>
              </w:rPr>
            </w:pPr>
          </w:p>
        </w:tc>
        <w:tc>
          <w:tcPr>
            <w:tcW w:w="1643" w:type="dxa"/>
            <w:gridSpan w:val="3"/>
            <w:noWrap w:val="0"/>
            <w:vAlign w:val="center"/>
          </w:tcPr>
          <w:p w14:paraId="4A552D8F">
            <w:pPr>
              <w:tabs>
                <w:tab w:val="left" w:pos="4320"/>
              </w:tabs>
              <w:adjustRightInd w:val="0"/>
              <w:snapToGrid w:val="0"/>
              <w:rPr>
                <w:rFonts w:ascii="宋体" w:hAnsi="宋体" w:cs="宋体"/>
                <w:sz w:val="24"/>
                <w:szCs w:val="24"/>
                <w:highlight w:val="none"/>
              </w:rPr>
            </w:pPr>
          </w:p>
        </w:tc>
        <w:tc>
          <w:tcPr>
            <w:tcW w:w="1617" w:type="dxa"/>
            <w:gridSpan w:val="2"/>
            <w:noWrap w:val="0"/>
            <w:vAlign w:val="center"/>
          </w:tcPr>
          <w:p w14:paraId="0C9CBAEE">
            <w:pPr>
              <w:tabs>
                <w:tab w:val="left" w:pos="4320"/>
              </w:tabs>
              <w:adjustRightInd w:val="0"/>
              <w:snapToGrid w:val="0"/>
              <w:rPr>
                <w:rFonts w:ascii="宋体" w:hAnsi="宋体" w:cs="宋体"/>
                <w:sz w:val="24"/>
                <w:szCs w:val="24"/>
                <w:highlight w:val="none"/>
              </w:rPr>
            </w:pPr>
          </w:p>
        </w:tc>
        <w:tc>
          <w:tcPr>
            <w:tcW w:w="946" w:type="dxa"/>
            <w:noWrap w:val="0"/>
            <w:vAlign w:val="center"/>
          </w:tcPr>
          <w:p w14:paraId="328B086B">
            <w:pPr>
              <w:tabs>
                <w:tab w:val="left" w:pos="4320"/>
              </w:tabs>
              <w:adjustRightInd w:val="0"/>
              <w:snapToGrid w:val="0"/>
              <w:rPr>
                <w:rFonts w:ascii="宋体" w:hAnsi="宋体" w:cs="宋体"/>
                <w:sz w:val="24"/>
                <w:szCs w:val="24"/>
                <w:highlight w:val="none"/>
              </w:rPr>
            </w:pPr>
          </w:p>
        </w:tc>
        <w:tc>
          <w:tcPr>
            <w:tcW w:w="1263" w:type="dxa"/>
            <w:noWrap w:val="0"/>
            <w:vAlign w:val="center"/>
          </w:tcPr>
          <w:p w14:paraId="1E2124D1">
            <w:pPr>
              <w:tabs>
                <w:tab w:val="left" w:pos="4320"/>
              </w:tabs>
              <w:adjustRightInd w:val="0"/>
              <w:snapToGrid w:val="0"/>
              <w:rPr>
                <w:rFonts w:ascii="宋体" w:hAnsi="宋体" w:cs="宋体"/>
                <w:sz w:val="24"/>
                <w:szCs w:val="24"/>
                <w:highlight w:val="none"/>
              </w:rPr>
            </w:pPr>
          </w:p>
        </w:tc>
        <w:tc>
          <w:tcPr>
            <w:tcW w:w="1273" w:type="dxa"/>
            <w:gridSpan w:val="2"/>
            <w:noWrap w:val="0"/>
            <w:vAlign w:val="center"/>
          </w:tcPr>
          <w:p w14:paraId="52C8A206">
            <w:pPr>
              <w:tabs>
                <w:tab w:val="left" w:pos="4320"/>
              </w:tabs>
              <w:adjustRightInd w:val="0"/>
              <w:snapToGrid w:val="0"/>
              <w:rPr>
                <w:rFonts w:ascii="宋体" w:hAnsi="宋体" w:cs="宋体"/>
                <w:sz w:val="24"/>
                <w:szCs w:val="24"/>
                <w:highlight w:val="none"/>
              </w:rPr>
            </w:pPr>
          </w:p>
        </w:tc>
        <w:tc>
          <w:tcPr>
            <w:tcW w:w="1606" w:type="dxa"/>
            <w:gridSpan w:val="2"/>
            <w:tcBorders>
              <w:right w:val="double" w:color="auto" w:sz="4" w:space="0"/>
            </w:tcBorders>
            <w:noWrap w:val="0"/>
            <w:vAlign w:val="center"/>
          </w:tcPr>
          <w:p w14:paraId="3E8711B2">
            <w:pPr>
              <w:tabs>
                <w:tab w:val="left" w:pos="4320"/>
              </w:tabs>
              <w:adjustRightInd w:val="0"/>
              <w:snapToGrid w:val="0"/>
              <w:rPr>
                <w:rFonts w:ascii="宋体" w:hAnsi="宋体" w:cs="宋体"/>
                <w:sz w:val="24"/>
                <w:szCs w:val="24"/>
                <w:highlight w:val="none"/>
              </w:rPr>
            </w:pPr>
          </w:p>
        </w:tc>
      </w:tr>
      <w:tr w14:paraId="545F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3A09640">
            <w:pPr>
              <w:tabs>
                <w:tab w:val="left" w:pos="4320"/>
              </w:tabs>
              <w:adjustRightInd w:val="0"/>
              <w:snapToGrid w:val="0"/>
              <w:rPr>
                <w:rFonts w:ascii="宋体" w:hAnsi="宋体" w:cs="宋体"/>
                <w:sz w:val="24"/>
                <w:szCs w:val="24"/>
                <w:highlight w:val="none"/>
              </w:rPr>
            </w:pPr>
          </w:p>
        </w:tc>
        <w:tc>
          <w:tcPr>
            <w:tcW w:w="1643" w:type="dxa"/>
            <w:gridSpan w:val="3"/>
            <w:noWrap w:val="0"/>
            <w:vAlign w:val="center"/>
          </w:tcPr>
          <w:p w14:paraId="0A751E9F">
            <w:pPr>
              <w:tabs>
                <w:tab w:val="left" w:pos="4320"/>
              </w:tabs>
              <w:adjustRightInd w:val="0"/>
              <w:snapToGrid w:val="0"/>
              <w:rPr>
                <w:rFonts w:ascii="宋体" w:hAnsi="宋体" w:cs="宋体"/>
                <w:sz w:val="24"/>
                <w:szCs w:val="24"/>
                <w:highlight w:val="none"/>
              </w:rPr>
            </w:pPr>
          </w:p>
        </w:tc>
        <w:tc>
          <w:tcPr>
            <w:tcW w:w="1617" w:type="dxa"/>
            <w:gridSpan w:val="2"/>
            <w:noWrap w:val="0"/>
            <w:vAlign w:val="center"/>
          </w:tcPr>
          <w:p w14:paraId="471C22DF">
            <w:pPr>
              <w:tabs>
                <w:tab w:val="left" w:pos="4320"/>
              </w:tabs>
              <w:adjustRightInd w:val="0"/>
              <w:snapToGrid w:val="0"/>
              <w:rPr>
                <w:rFonts w:ascii="宋体" w:hAnsi="宋体" w:cs="宋体"/>
                <w:sz w:val="24"/>
                <w:szCs w:val="24"/>
                <w:highlight w:val="none"/>
              </w:rPr>
            </w:pPr>
          </w:p>
        </w:tc>
        <w:tc>
          <w:tcPr>
            <w:tcW w:w="946" w:type="dxa"/>
            <w:noWrap w:val="0"/>
            <w:vAlign w:val="center"/>
          </w:tcPr>
          <w:p w14:paraId="3E3C9D79">
            <w:pPr>
              <w:tabs>
                <w:tab w:val="left" w:pos="4320"/>
              </w:tabs>
              <w:adjustRightInd w:val="0"/>
              <w:snapToGrid w:val="0"/>
              <w:rPr>
                <w:rFonts w:ascii="宋体" w:hAnsi="宋体" w:cs="宋体"/>
                <w:sz w:val="24"/>
                <w:szCs w:val="24"/>
                <w:highlight w:val="none"/>
              </w:rPr>
            </w:pPr>
          </w:p>
        </w:tc>
        <w:tc>
          <w:tcPr>
            <w:tcW w:w="1263" w:type="dxa"/>
            <w:noWrap w:val="0"/>
            <w:vAlign w:val="center"/>
          </w:tcPr>
          <w:p w14:paraId="5CB4638E">
            <w:pPr>
              <w:tabs>
                <w:tab w:val="left" w:pos="4320"/>
              </w:tabs>
              <w:adjustRightInd w:val="0"/>
              <w:snapToGrid w:val="0"/>
              <w:rPr>
                <w:rFonts w:ascii="宋体" w:hAnsi="宋体" w:cs="宋体"/>
                <w:sz w:val="24"/>
                <w:szCs w:val="24"/>
                <w:highlight w:val="none"/>
              </w:rPr>
            </w:pPr>
          </w:p>
        </w:tc>
        <w:tc>
          <w:tcPr>
            <w:tcW w:w="1273" w:type="dxa"/>
            <w:gridSpan w:val="2"/>
            <w:noWrap w:val="0"/>
            <w:vAlign w:val="center"/>
          </w:tcPr>
          <w:p w14:paraId="40122FBA">
            <w:pPr>
              <w:tabs>
                <w:tab w:val="left" w:pos="4320"/>
              </w:tabs>
              <w:adjustRightInd w:val="0"/>
              <w:snapToGrid w:val="0"/>
              <w:rPr>
                <w:rFonts w:ascii="宋体" w:hAnsi="宋体" w:cs="宋体"/>
                <w:sz w:val="24"/>
                <w:szCs w:val="24"/>
                <w:highlight w:val="none"/>
              </w:rPr>
            </w:pPr>
          </w:p>
        </w:tc>
        <w:tc>
          <w:tcPr>
            <w:tcW w:w="1606" w:type="dxa"/>
            <w:gridSpan w:val="2"/>
            <w:tcBorders>
              <w:right w:val="double" w:color="auto" w:sz="4" w:space="0"/>
            </w:tcBorders>
            <w:noWrap w:val="0"/>
            <w:vAlign w:val="center"/>
          </w:tcPr>
          <w:p w14:paraId="22404455">
            <w:pPr>
              <w:tabs>
                <w:tab w:val="left" w:pos="4320"/>
              </w:tabs>
              <w:adjustRightInd w:val="0"/>
              <w:snapToGrid w:val="0"/>
              <w:rPr>
                <w:rFonts w:ascii="宋体" w:hAnsi="宋体" w:cs="宋体"/>
                <w:sz w:val="24"/>
                <w:szCs w:val="24"/>
                <w:highlight w:val="none"/>
              </w:rPr>
            </w:pPr>
          </w:p>
        </w:tc>
      </w:tr>
      <w:tr w14:paraId="62D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8EB68F8">
            <w:pPr>
              <w:tabs>
                <w:tab w:val="left" w:pos="4320"/>
              </w:tabs>
              <w:adjustRightInd w:val="0"/>
              <w:snapToGrid w:val="0"/>
              <w:rPr>
                <w:rFonts w:ascii="宋体" w:hAnsi="宋体" w:cs="宋体"/>
                <w:sz w:val="24"/>
                <w:szCs w:val="24"/>
                <w:highlight w:val="none"/>
              </w:rPr>
            </w:pPr>
          </w:p>
        </w:tc>
        <w:tc>
          <w:tcPr>
            <w:tcW w:w="1643" w:type="dxa"/>
            <w:gridSpan w:val="3"/>
            <w:noWrap w:val="0"/>
            <w:vAlign w:val="center"/>
          </w:tcPr>
          <w:p w14:paraId="69E65E0E">
            <w:pPr>
              <w:tabs>
                <w:tab w:val="left" w:pos="4320"/>
              </w:tabs>
              <w:adjustRightInd w:val="0"/>
              <w:snapToGrid w:val="0"/>
              <w:rPr>
                <w:rFonts w:ascii="宋体" w:hAnsi="宋体" w:cs="宋体"/>
                <w:sz w:val="24"/>
                <w:szCs w:val="24"/>
                <w:highlight w:val="none"/>
              </w:rPr>
            </w:pPr>
          </w:p>
        </w:tc>
        <w:tc>
          <w:tcPr>
            <w:tcW w:w="1617" w:type="dxa"/>
            <w:gridSpan w:val="2"/>
            <w:noWrap w:val="0"/>
            <w:vAlign w:val="center"/>
          </w:tcPr>
          <w:p w14:paraId="3CF4576B">
            <w:pPr>
              <w:tabs>
                <w:tab w:val="left" w:pos="4320"/>
              </w:tabs>
              <w:adjustRightInd w:val="0"/>
              <w:snapToGrid w:val="0"/>
              <w:rPr>
                <w:rFonts w:ascii="宋体" w:hAnsi="宋体" w:cs="宋体"/>
                <w:sz w:val="24"/>
                <w:szCs w:val="24"/>
                <w:highlight w:val="none"/>
              </w:rPr>
            </w:pPr>
          </w:p>
        </w:tc>
        <w:tc>
          <w:tcPr>
            <w:tcW w:w="946" w:type="dxa"/>
            <w:noWrap w:val="0"/>
            <w:vAlign w:val="center"/>
          </w:tcPr>
          <w:p w14:paraId="38813608">
            <w:pPr>
              <w:tabs>
                <w:tab w:val="left" w:pos="4320"/>
              </w:tabs>
              <w:adjustRightInd w:val="0"/>
              <w:snapToGrid w:val="0"/>
              <w:rPr>
                <w:rFonts w:ascii="宋体" w:hAnsi="宋体" w:cs="宋体"/>
                <w:sz w:val="24"/>
                <w:szCs w:val="24"/>
                <w:highlight w:val="none"/>
              </w:rPr>
            </w:pPr>
          </w:p>
        </w:tc>
        <w:tc>
          <w:tcPr>
            <w:tcW w:w="1263" w:type="dxa"/>
            <w:noWrap w:val="0"/>
            <w:vAlign w:val="center"/>
          </w:tcPr>
          <w:p w14:paraId="12692AA6">
            <w:pPr>
              <w:tabs>
                <w:tab w:val="left" w:pos="4320"/>
              </w:tabs>
              <w:adjustRightInd w:val="0"/>
              <w:snapToGrid w:val="0"/>
              <w:rPr>
                <w:rFonts w:ascii="宋体" w:hAnsi="宋体" w:cs="宋体"/>
                <w:sz w:val="24"/>
                <w:szCs w:val="24"/>
                <w:highlight w:val="none"/>
              </w:rPr>
            </w:pPr>
          </w:p>
        </w:tc>
        <w:tc>
          <w:tcPr>
            <w:tcW w:w="1273" w:type="dxa"/>
            <w:gridSpan w:val="2"/>
            <w:noWrap w:val="0"/>
            <w:vAlign w:val="center"/>
          </w:tcPr>
          <w:p w14:paraId="1502A90E">
            <w:pPr>
              <w:tabs>
                <w:tab w:val="left" w:pos="4320"/>
              </w:tabs>
              <w:adjustRightInd w:val="0"/>
              <w:snapToGrid w:val="0"/>
              <w:rPr>
                <w:rFonts w:ascii="宋体" w:hAnsi="宋体" w:cs="宋体"/>
                <w:sz w:val="24"/>
                <w:szCs w:val="24"/>
                <w:highlight w:val="none"/>
              </w:rPr>
            </w:pPr>
          </w:p>
        </w:tc>
        <w:tc>
          <w:tcPr>
            <w:tcW w:w="1606" w:type="dxa"/>
            <w:gridSpan w:val="2"/>
            <w:tcBorders>
              <w:right w:val="double" w:color="auto" w:sz="4" w:space="0"/>
            </w:tcBorders>
            <w:noWrap w:val="0"/>
            <w:vAlign w:val="center"/>
          </w:tcPr>
          <w:p w14:paraId="0402B605">
            <w:pPr>
              <w:tabs>
                <w:tab w:val="left" w:pos="4320"/>
              </w:tabs>
              <w:adjustRightInd w:val="0"/>
              <w:snapToGrid w:val="0"/>
              <w:rPr>
                <w:rFonts w:ascii="宋体" w:hAnsi="宋体" w:cs="宋体"/>
                <w:sz w:val="24"/>
                <w:szCs w:val="24"/>
                <w:highlight w:val="none"/>
              </w:rPr>
            </w:pPr>
          </w:p>
        </w:tc>
      </w:tr>
      <w:tr w14:paraId="4A14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69CDDB66">
            <w:pPr>
              <w:tabs>
                <w:tab w:val="left" w:pos="4320"/>
              </w:tabs>
              <w:adjustRightInd w:val="0"/>
              <w:snapToGrid w:val="0"/>
              <w:rPr>
                <w:rFonts w:ascii="宋体" w:hAnsi="宋体" w:cs="宋体"/>
                <w:sz w:val="24"/>
                <w:szCs w:val="24"/>
                <w:highlight w:val="none"/>
              </w:rPr>
            </w:pPr>
          </w:p>
        </w:tc>
        <w:tc>
          <w:tcPr>
            <w:tcW w:w="1643" w:type="dxa"/>
            <w:gridSpan w:val="3"/>
            <w:noWrap w:val="0"/>
            <w:vAlign w:val="center"/>
          </w:tcPr>
          <w:p w14:paraId="49F54C4A">
            <w:pPr>
              <w:tabs>
                <w:tab w:val="left" w:pos="4320"/>
              </w:tabs>
              <w:adjustRightInd w:val="0"/>
              <w:snapToGrid w:val="0"/>
              <w:rPr>
                <w:rFonts w:ascii="宋体" w:hAnsi="宋体" w:cs="宋体"/>
                <w:sz w:val="24"/>
                <w:szCs w:val="24"/>
                <w:highlight w:val="none"/>
              </w:rPr>
            </w:pPr>
          </w:p>
        </w:tc>
        <w:tc>
          <w:tcPr>
            <w:tcW w:w="1617" w:type="dxa"/>
            <w:gridSpan w:val="2"/>
            <w:noWrap w:val="0"/>
            <w:vAlign w:val="center"/>
          </w:tcPr>
          <w:p w14:paraId="447B99BB">
            <w:pPr>
              <w:tabs>
                <w:tab w:val="left" w:pos="4320"/>
              </w:tabs>
              <w:adjustRightInd w:val="0"/>
              <w:snapToGrid w:val="0"/>
              <w:rPr>
                <w:rFonts w:ascii="宋体" w:hAnsi="宋体" w:cs="宋体"/>
                <w:sz w:val="24"/>
                <w:szCs w:val="24"/>
                <w:highlight w:val="none"/>
              </w:rPr>
            </w:pPr>
          </w:p>
        </w:tc>
        <w:tc>
          <w:tcPr>
            <w:tcW w:w="946" w:type="dxa"/>
            <w:noWrap w:val="0"/>
            <w:vAlign w:val="center"/>
          </w:tcPr>
          <w:p w14:paraId="71745115">
            <w:pPr>
              <w:tabs>
                <w:tab w:val="left" w:pos="4320"/>
              </w:tabs>
              <w:adjustRightInd w:val="0"/>
              <w:snapToGrid w:val="0"/>
              <w:rPr>
                <w:rFonts w:ascii="宋体" w:hAnsi="宋体" w:cs="宋体"/>
                <w:sz w:val="24"/>
                <w:szCs w:val="24"/>
                <w:highlight w:val="none"/>
              </w:rPr>
            </w:pPr>
          </w:p>
        </w:tc>
        <w:tc>
          <w:tcPr>
            <w:tcW w:w="1263" w:type="dxa"/>
            <w:noWrap w:val="0"/>
            <w:vAlign w:val="center"/>
          </w:tcPr>
          <w:p w14:paraId="2A0AFF8B">
            <w:pPr>
              <w:tabs>
                <w:tab w:val="left" w:pos="4320"/>
              </w:tabs>
              <w:adjustRightInd w:val="0"/>
              <w:snapToGrid w:val="0"/>
              <w:rPr>
                <w:rFonts w:ascii="宋体" w:hAnsi="宋体" w:cs="宋体"/>
                <w:sz w:val="24"/>
                <w:szCs w:val="24"/>
                <w:highlight w:val="none"/>
              </w:rPr>
            </w:pPr>
          </w:p>
        </w:tc>
        <w:tc>
          <w:tcPr>
            <w:tcW w:w="1273" w:type="dxa"/>
            <w:gridSpan w:val="2"/>
            <w:noWrap w:val="0"/>
            <w:vAlign w:val="center"/>
          </w:tcPr>
          <w:p w14:paraId="067F5EB8">
            <w:pPr>
              <w:tabs>
                <w:tab w:val="left" w:pos="4320"/>
              </w:tabs>
              <w:adjustRightInd w:val="0"/>
              <w:snapToGrid w:val="0"/>
              <w:rPr>
                <w:rFonts w:ascii="宋体" w:hAnsi="宋体" w:cs="宋体"/>
                <w:sz w:val="24"/>
                <w:szCs w:val="24"/>
                <w:highlight w:val="none"/>
              </w:rPr>
            </w:pPr>
          </w:p>
        </w:tc>
        <w:tc>
          <w:tcPr>
            <w:tcW w:w="1606" w:type="dxa"/>
            <w:gridSpan w:val="2"/>
            <w:tcBorders>
              <w:right w:val="double" w:color="auto" w:sz="4" w:space="0"/>
            </w:tcBorders>
            <w:noWrap w:val="0"/>
            <w:vAlign w:val="center"/>
          </w:tcPr>
          <w:p w14:paraId="26BC864E">
            <w:pPr>
              <w:tabs>
                <w:tab w:val="left" w:pos="4320"/>
              </w:tabs>
              <w:adjustRightInd w:val="0"/>
              <w:snapToGrid w:val="0"/>
              <w:rPr>
                <w:rFonts w:ascii="宋体" w:hAnsi="宋体" w:cs="宋体"/>
                <w:sz w:val="24"/>
                <w:szCs w:val="24"/>
                <w:highlight w:val="none"/>
              </w:rPr>
            </w:pPr>
          </w:p>
        </w:tc>
      </w:tr>
      <w:tr w14:paraId="25F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F5A926C">
            <w:pPr>
              <w:tabs>
                <w:tab w:val="left" w:pos="4320"/>
              </w:tabs>
              <w:adjustRightInd w:val="0"/>
              <w:snapToGrid w:val="0"/>
              <w:rPr>
                <w:rFonts w:ascii="宋体" w:hAnsi="宋体" w:cs="宋体"/>
                <w:sz w:val="24"/>
                <w:szCs w:val="24"/>
                <w:highlight w:val="none"/>
              </w:rPr>
            </w:pPr>
            <w:r>
              <w:rPr>
                <w:rFonts w:hint="eastAsia" w:ascii="宋体" w:hAnsi="宋体" w:cs="宋体"/>
                <w:sz w:val="24"/>
                <w:szCs w:val="24"/>
                <w:highlight w:val="none"/>
                <w:lang w:eastAsia="zh-CN"/>
              </w:rPr>
              <w:t>其他</w:t>
            </w:r>
          </w:p>
        </w:tc>
        <w:tc>
          <w:tcPr>
            <w:tcW w:w="4206" w:type="dxa"/>
            <w:gridSpan w:val="6"/>
            <w:noWrap w:val="0"/>
            <w:vAlign w:val="center"/>
          </w:tcPr>
          <w:p w14:paraId="21762EEB">
            <w:pPr>
              <w:tabs>
                <w:tab w:val="left" w:pos="4320"/>
              </w:tabs>
              <w:adjustRightInd w:val="0"/>
              <w:snapToGrid w:val="0"/>
              <w:spacing w:before="60" w:after="60"/>
              <w:rPr>
                <w:rFonts w:ascii="宋体" w:hAnsi="宋体" w:cs="宋体"/>
                <w:sz w:val="24"/>
                <w:szCs w:val="24"/>
                <w:highlight w:val="none"/>
              </w:rPr>
            </w:pPr>
            <w:r>
              <w:rPr>
                <w:rFonts w:hint="eastAsia" w:ascii="宋体" w:hAnsi="宋体" w:cs="宋体"/>
                <w:sz w:val="24"/>
                <w:szCs w:val="24"/>
                <w:highlight w:val="none"/>
              </w:rPr>
              <w:t>近3年完成及正在执行的合同中发生的由于投标</w:t>
            </w:r>
            <w:r>
              <w:rPr>
                <w:rFonts w:hint="eastAsia" w:ascii="宋体" w:hAnsi="宋体" w:cs="宋体"/>
                <w:sz w:val="24"/>
                <w:szCs w:val="24"/>
                <w:highlight w:val="none"/>
                <w:lang w:val="en-US" w:eastAsia="zh-CN"/>
              </w:rPr>
              <w:t>人</w:t>
            </w:r>
            <w:r>
              <w:rPr>
                <w:rFonts w:hint="eastAsia" w:ascii="宋体" w:hAnsi="宋体" w:cs="宋体"/>
                <w:sz w:val="24"/>
                <w:szCs w:val="24"/>
                <w:highlight w:val="none"/>
              </w:rPr>
              <w:t>违约或部分违约而引起诉讼和受到索赔的案件具体情况及结果（须如实填写，若对此进行隐瞒，</w:t>
            </w:r>
            <w:r>
              <w:rPr>
                <w:rFonts w:hint="eastAsia" w:ascii="宋体" w:hAnsi="宋体" w:cs="宋体"/>
                <w:sz w:val="24"/>
                <w:szCs w:val="24"/>
                <w:highlight w:val="none"/>
                <w:lang w:eastAsia="zh-CN"/>
              </w:rPr>
              <w:t>而后</w:t>
            </w:r>
            <w:r>
              <w:rPr>
                <w:rFonts w:hint="eastAsia" w:ascii="宋体" w:hAnsi="宋体" w:cs="宋体"/>
                <w:sz w:val="24"/>
                <w:szCs w:val="24"/>
                <w:highlight w:val="none"/>
              </w:rPr>
              <w:t>又被采购人或采购代理机构发现，或被</w:t>
            </w:r>
            <w:r>
              <w:rPr>
                <w:rFonts w:hint="eastAsia" w:ascii="宋体" w:hAnsi="宋体" w:cs="宋体"/>
                <w:sz w:val="24"/>
                <w:szCs w:val="24"/>
                <w:highlight w:val="none"/>
                <w:lang w:eastAsia="zh-CN"/>
              </w:rPr>
              <w:t>他人</w:t>
            </w:r>
            <w:r>
              <w:rPr>
                <w:rFonts w:hint="eastAsia" w:ascii="宋体" w:hAnsi="宋体" w:cs="宋体"/>
                <w:sz w:val="24"/>
                <w:szCs w:val="24"/>
                <w:highlight w:val="none"/>
              </w:rPr>
              <w:t>举证成立，其投标资格将被取消）。</w:t>
            </w:r>
          </w:p>
        </w:tc>
        <w:tc>
          <w:tcPr>
            <w:tcW w:w="4142" w:type="dxa"/>
            <w:gridSpan w:val="5"/>
            <w:tcBorders>
              <w:right w:val="double" w:color="auto" w:sz="4" w:space="0"/>
            </w:tcBorders>
            <w:noWrap w:val="0"/>
            <w:vAlign w:val="center"/>
          </w:tcPr>
          <w:p w14:paraId="3611E674">
            <w:pPr>
              <w:tabs>
                <w:tab w:val="left" w:pos="4320"/>
              </w:tabs>
              <w:adjustRightInd w:val="0"/>
              <w:snapToGrid w:val="0"/>
              <w:spacing w:before="60" w:after="60"/>
              <w:rPr>
                <w:rFonts w:ascii="宋体" w:hAnsi="宋体" w:cs="宋体"/>
                <w:sz w:val="24"/>
                <w:szCs w:val="24"/>
                <w:highlight w:val="none"/>
              </w:rPr>
            </w:pPr>
            <w:r>
              <w:rPr>
                <w:rFonts w:hint="eastAsia" w:ascii="宋体" w:hAnsi="宋体" w:cs="宋体"/>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3B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36F4554A">
            <w:pPr>
              <w:tabs>
                <w:tab w:val="left" w:pos="4320"/>
              </w:tabs>
              <w:adjustRightInd w:val="0"/>
              <w:snapToGrid w:val="0"/>
              <w:rPr>
                <w:rFonts w:ascii="宋体" w:hAnsi="宋体" w:cs="宋体"/>
                <w:sz w:val="24"/>
                <w:szCs w:val="24"/>
                <w:highlight w:val="none"/>
              </w:rPr>
            </w:pPr>
          </w:p>
        </w:tc>
        <w:tc>
          <w:tcPr>
            <w:tcW w:w="4206" w:type="dxa"/>
            <w:gridSpan w:val="6"/>
            <w:tcBorders>
              <w:bottom w:val="double" w:color="auto" w:sz="4" w:space="0"/>
            </w:tcBorders>
            <w:noWrap w:val="0"/>
            <w:vAlign w:val="center"/>
          </w:tcPr>
          <w:p w14:paraId="412187B0">
            <w:pPr>
              <w:tabs>
                <w:tab w:val="left" w:pos="4320"/>
              </w:tabs>
              <w:adjustRightInd w:val="0"/>
              <w:snapToGrid w:val="0"/>
              <w:rPr>
                <w:rFonts w:ascii="宋体" w:hAnsi="宋体" w:cs="宋体"/>
                <w:sz w:val="24"/>
                <w:szCs w:val="24"/>
                <w:highlight w:val="none"/>
              </w:rPr>
            </w:pPr>
          </w:p>
        </w:tc>
        <w:tc>
          <w:tcPr>
            <w:tcW w:w="4142" w:type="dxa"/>
            <w:gridSpan w:val="5"/>
            <w:tcBorders>
              <w:bottom w:val="double" w:color="auto" w:sz="4" w:space="0"/>
              <w:right w:val="double" w:color="auto" w:sz="4" w:space="0"/>
            </w:tcBorders>
            <w:noWrap w:val="0"/>
            <w:vAlign w:val="center"/>
          </w:tcPr>
          <w:p w14:paraId="2DBC2E37">
            <w:pPr>
              <w:tabs>
                <w:tab w:val="left" w:pos="4320"/>
              </w:tabs>
              <w:adjustRightInd w:val="0"/>
              <w:snapToGrid w:val="0"/>
              <w:rPr>
                <w:rFonts w:ascii="宋体" w:hAnsi="宋体" w:cs="宋体"/>
                <w:sz w:val="24"/>
                <w:szCs w:val="24"/>
                <w:highlight w:val="none"/>
              </w:rPr>
            </w:pPr>
          </w:p>
        </w:tc>
      </w:tr>
    </w:tbl>
    <w:p w14:paraId="0D87D688">
      <w:pPr>
        <w:spacing w:line="400" w:lineRule="exact"/>
        <w:ind w:firstLine="540"/>
        <w:contextualSpacing/>
        <w:rPr>
          <w:rFonts w:hint="eastAsia" w:ascii="宋体" w:hAnsi="宋体" w:eastAsia="宋体" w:cs="宋体"/>
          <w:b/>
          <w:bCs/>
          <w:color w:val="auto"/>
          <w:sz w:val="21"/>
          <w:szCs w:val="21"/>
          <w:highlight w:val="none"/>
          <w:lang w:val="en-US" w:eastAsia="zh-CN"/>
        </w:rPr>
      </w:pPr>
    </w:p>
    <w:p w14:paraId="0497EA95">
      <w:pPr>
        <w:rPr>
          <w:rFonts w:hint="eastAsia" w:ascii="宋体" w:hAnsi="宋体"/>
          <w:b/>
          <w:color w:val="000000"/>
          <w:sz w:val="30"/>
          <w:szCs w:val="30"/>
          <w:highlight w:val="none"/>
        </w:rPr>
      </w:pPr>
      <w:r>
        <w:rPr>
          <w:rFonts w:hint="eastAsia" w:ascii="宋体" w:hAnsi="宋体"/>
          <w:b/>
          <w:color w:val="000000"/>
          <w:sz w:val="30"/>
          <w:szCs w:val="30"/>
          <w:highlight w:val="none"/>
        </w:rPr>
        <w:br w:type="page"/>
      </w:r>
    </w:p>
    <w:p w14:paraId="401F2596">
      <w:pPr>
        <w:jc w:val="cente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t>开标一览表</w:t>
      </w:r>
    </w:p>
    <w:p w14:paraId="50217F60">
      <w:pPr>
        <w:jc w:val="center"/>
        <w:rPr>
          <w:rFonts w:hint="eastAsia" w:ascii="宋体" w:hAnsi="宋体" w:eastAsia="宋体" w:cs="宋体"/>
          <w:b/>
          <w:bCs/>
          <w:i w:val="0"/>
          <w:iCs w:val="0"/>
          <w:color w:val="auto"/>
          <w:sz w:val="30"/>
          <w:szCs w:val="30"/>
          <w:highlight w:val="none"/>
          <w:u w:val="none"/>
          <w:lang w:val="en-US" w:eastAsia="en-US"/>
        </w:rPr>
      </w:pPr>
    </w:p>
    <w:p w14:paraId="2170B1B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南通市绿色出行指标监测项目</w:t>
      </w:r>
      <w:r>
        <w:rPr>
          <w:rFonts w:hint="eastAsia" w:ascii="宋体" w:hAnsi="宋体" w:eastAsia="宋体" w:cs="宋体"/>
          <w:sz w:val="24"/>
          <w:szCs w:val="24"/>
          <w:highlight w:val="none"/>
        </w:rPr>
        <w:t xml:space="preserve">                               </w:t>
      </w:r>
    </w:p>
    <w:tbl>
      <w:tblPr>
        <w:tblStyle w:val="4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7981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510B351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投标总报价</w:t>
            </w:r>
          </w:p>
        </w:tc>
      </w:tr>
      <w:tr w14:paraId="02E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132988FE">
            <w:pPr>
              <w:pStyle w:val="263"/>
              <w:keepNext w:val="0"/>
              <w:keepLines w:val="0"/>
              <w:pageBreakBefore w:val="0"/>
              <w:kinsoku/>
              <w:wordWrap/>
              <w:overflowPunct/>
              <w:topLinePunct w:val="0"/>
              <w:autoSpaceDE/>
              <w:autoSpaceDN/>
              <w:bidi w:val="0"/>
              <w:adjustRightInd w:val="0"/>
              <w:snapToGrid/>
              <w:spacing w:before="0" w:after="0" w:line="360" w:lineRule="auto"/>
              <w:ind w:firstLine="1200" w:firstLineChars="5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大写：人民币</w:t>
            </w:r>
          </w:p>
          <w:p w14:paraId="6DAD6857">
            <w:pPr>
              <w:pStyle w:val="263"/>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小写：                             （人民币：元）</w:t>
            </w:r>
          </w:p>
        </w:tc>
      </w:tr>
    </w:tbl>
    <w:p w14:paraId="08A2905D">
      <w:pPr>
        <w:pStyle w:val="44"/>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p>
    <w:p w14:paraId="424B4A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20"/>
          <w:rFonts w:hint="eastAsia" w:ascii="宋体" w:hAnsi="宋体" w:eastAsia="宋体" w:cs="宋体"/>
          <w:color w:val="auto"/>
          <w:sz w:val="24"/>
          <w:szCs w:val="24"/>
          <w:highlight w:val="none"/>
        </w:rPr>
      </w:pPr>
      <w:r>
        <w:rPr>
          <w:rStyle w:val="320"/>
          <w:rFonts w:hint="eastAsia" w:ascii="宋体" w:hAnsi="宋体" w:cs="宋体"/>
          <w:color w:val="auto"/>
          <w:sz w:val="24"/>
          <w:szCs w:val="24"/>
          <w:highlight w:val="none"/>
          <w:lang w:val="en-US" w:eastAsia="zh-CN"/>
        </w:rPr>
        <w:t xml:space="preserve">                               </w:t>
      </w:r>
      <w:r>
        <w:rPr>
          <w:rStyle w:val="320"/>
          <w:rFonts w:hint="eastAsia" w:ascii="宋体" w:hAnsi="宋体" w:eastAsia="宋体" w:cs="宋体"/>
          <w:color w:val="auto"/>
          <w:sz w:val="24"/>
          <w:szCs w:val="24"/>
          <w:highlight w:val="none"/>
          <w:lang w:val="en-US" w:eastAsia="zh-CN"/>
        </w:rPr>
        <w:t>投标</w:t>
      </w:r>
      <w:r>
        <w:rPr>
          <w:rStyle w:val="320"/>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sz w:val="24"/>
          <w:szCs w:val="24"/>
          <w:highlight w:val="none"/>
        </w:rPr>
        <w:t>盖章</w:t>
      </w:r>
      <w:r>
        <w:rPr>
          <w:rFonts w:hint="eastAsia" w:ascii="宋体" w:hAnsi="宋体" w:eastAsia="宋体" w:cs="宋体"/>
          <w:b w:val="0"/>
          <w:bCs w:val="0"/>
          <w:color w:val="auto"/>
          <w:sz w:val="24"/>
          <w:szCs w:val="24"/>
          <w:highlight w:val="none"/>
        </w:rPr>
        <w:t>）</w:t>
      </w:r>
    </w:p>
    <w:p w14:paraId="6DE7E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日期：  年  月  日</w:t>
      </w:r>
    </w:p>
    <w:p w14:paraId="32264D70">
      <w:pP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br w:type="page"/>
      </w:r>
    </w:p>
    <w:p w14:paraId="1AE855F8">
      <w:pPr>
        <w:numPr>
          <w:ilvl w:val="0"/>
          <w:numId w:val="0"/>
        </w:numPr>
        <w:jc w:val="cente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t>投标分项报价表</w:t>
      </w:r>
    </w:p>
    <w:p w14:paraId="691E4F8C">
      <w:pPr>
        <w:jc w:val="center"/>
        <w:rPr>
          <w:rFonts w:hint="eastAsia" w:ascii="宋体" w:hAnsi="宋体" w:eastAsia="宋体" w:cs="宋体"/>
          <w:b/>
          <w:sz w:val="30"/>
          <w:szCs w:val="30"/>
          <w:highlight w:val="none"/>
        </w:rPr>
      </w:pPr>
    </w:p>
    <w:p w14:paraId="30BE27E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南通市绿色出行指标监测项目</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2F1C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noWrap w:val="0"/>
            <w:vAlign w:val="center"/>
          </w:tcPr>
          <w:p w14:paraId="5F7694DF">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序号</w:t>
            </w:r>
          </w:p>
        </w:tc>
        <w:tc>
          <w:tcPr>
            <w:tcW w:w="2108" w:type="dxa"/>
            <w:noWrap w:val="0"/>
            <w:vAlign w:val="center"/>
          </w:tcPr>
          <w:p w14:paraId="1DCE506B">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名称</w:t>
            </w:r>
          </w:p>
        </w:tc>
        <w:tc>
          <w:tcPr>
            <w:tcW w:w="1080" w:type="dxa"/>
            <w:noWrap w:val="0"/>
            <w:vAlign w:val="center"/>
          </w:tcPr>
          <w:p w14:paraId="6322656C">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单位</w:t>
            </w:r>
          </w:p>
        </w:tc>
        <w:tc>
          <w:tcPr>
            <w:tcW w:w="1172" w:type="dxa"/>
            <w:noWrap w:val="0"/>
            <w:vAlign w:val="center"/>
          </w:tcPr>
          <w:p w14:paraId="56B25AE7">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数量</w:t>
            </w:r>
          </w:p>
        </w:tc>
        <w:tc>
          <w:tcPr>
            <w:tcW w:w="1771" w:type="dxa"/>
            <w:noWrap w:val="0"/>
            <w:vAlign w:val="center"/>
          </w:tcPr>
          <w:p w14:paraId="60C7CBE5">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单价（</w:t>
            </w:r>
            <w:r>
              <w:rPr>
                <w:rFonts w:hint="eastAsia" w:ascii="宋体" w:hAnsi="宋体" w:eastAsia="宋体" w:cs="宋体"/>
                <w:b/>
                <w:kern w:val="0"/>
                <w:sz w:val="24"/>
                <w:szCs w:val="24"/>
                <w:highlight w:val="none"/>
                <w:lang w:bidi="zh-CN"/>
              </w:rPr>
              <w:t>元</w:t>
            </w:r>
            <w:r>
              <w:rPr>
                <w:rFonts w:hint="eastAsia" w:ascii="宋体" w:hAnsi="宋体" w:eastAsia="宋体" w:cs="宋体"/>
                <w:b/>
                <w:kern w:val="0"/>
                <w:sz w:val="24"/>
                <w:szCs w:val="24"/>
                <w:highlight w:val="none"/>
                <w:lang w:val="zh-CN" w:bidi="zh-CN"/>
              </w:rPr>
              <w:t>）</w:t>
            </w:r>
          </w:p>
        </w:tc>
        <w:tc>
          <w:tcPr>
            <w:tcW w:w="1724" w:type="dxa"/>
            <w:noWrap w:val="0"/>
            <w:vAlign w:val="center"/>
          </w:tcPr>
          <w:p w14:paraId="1E8F77F8">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金额（</w:t>
            </w:r>
            <w:r>
              <w:rPr>
                <w:rFonts w:hint="eastAsia" w:ascii="宋体" w:hAnsi="宋体" w:eastAsia="宋体" w:cs="宋体"/>
                <w:b/>
                <w:kern w:val="0"/>
                <w:sz w:val="24"/>
                <w:szCs w:val="24"/>
                <w:highlight w:val="none"/>
                <w:lang w:bidi="zh-CN"/>
              </w:rPr>
              <w:t>元</w:t>
            </w:r>
            <w:r>
              <w:rPr>
                <w:rFonts w:hint="eastAsia" w:ascii="宋体" w:hAnsi="宋体" w:eastAsia="宋体" w:cs="宋体"/>
                <w:b/>
                <w:kern w:val="0"/>
                <w:sz w:val="24"/>
                <w:szCs w:val="24"/>
                <w:highlight w:val="none"/>
                <w:lang w:val="zh-CN" w:bidi="zh-CN"/>
              </w:rPr>
              <w:t>）</w:t>
            </w:r>
          </w:p>
        </w:tc>
        <w:tc>
          <w:tcPr>
            <w:tcW w:w="838" w:type="dxa"/>
            <w:noWrap w:val="0"/>
            <w:vAlign w:val="center"/>
          </w:tcPr>
          <w:p w14:paraId="4F34F89F">
            <w:pPr>
              <w:autoSpaceDE w:val="0"/>
              <w:autoSpaceDN w:val="0"/>
              <w:jc w:val="center"/>
              <w:rPr>
                <w:rFonts w:hint="eastAsia" w:ascii="宋体" w:hAnsi="宋体" w:eastAsia="宋体" w:cs="宋体"/>
                <w:b/>
                <w:kern w:val="0"/>
                <w:sz w:val="24"/>
                <w:szCs w:val="24"/>
                <w:highlight w:val="none"/>
                <w:lang w:val="zh-CN" w:bidi="zh-CN"/>
              </w:rPr>
            </w:pPr>
            <w:r>
              <w:rPr>
                <w:rFonts w:hint="eastAsia" w:ascii="宋体" w:hAnsi="宋体" w:eastAsia="宋体" w:cs="宋体"/>
                <w:b/>
                <w:kern w:val="0"/>
                <w:sz w:val="24"/>
                <w:szCs w:val="24"/>
                <w:highlight w:val="none"/>
                <w:lang w:val="zh-CN" w:bidi="zh-CN"/>
              </w:rPr>
              <w:t>备注</w:t>
            </w:r>
          </w:p>
        </w:tc>
      </w:tr>
      <w:tr w14:paraId="54041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noWrap w:val="0"/>
            <w:vAlign w:val="center"/>
          </w:tcPr>
          <w:p w14:paraId="0D7D6CA1">
            <w:pPr>
              <w:autoSpaceDE w:val="0"/>
              <w:autoSpaceDN w:val="0"/>
              <w:ind w:left="8"/>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1</w:t>
            </w:r>
          </w:p>
        </w:tc>
        <w:tc>
          <w:tcPr>
            <w:tcW w:w="2108" w:type="dxa"/>
            <w:noWrap w:val="0"/>
            <w:vAlign w:val="center"/>
          </w:tcPr>
          <w:p w14:paraId="62414F4E">
            <w:pPr>
              <w:autoSpaceDE w:val="0"/>
              <w:autoSpaceDN w:val="0"/>
              <w:jc w:val="center"/>
              <w:rPr>
                <w:rFonts w:hint="eastAsia" w:ascii="宋体" w:hAnsi="宋体" w:eastAsia="宋体" w:cs="宋体"/>
                <w:kern w:val="0"/>
                <w:sz w:val="24"/>
                <w:szCs w:val="24"/>
                <w:highlight w:val="none"/>
                <w:lang w:val="zh-CN" w:bidi="zh-CN"/>
              </w:rPr>
            </w:pPr>
          </w:p>
        </w:tc>
        <w:tc>
          <w:tcPr>
            <w:tcW w:w="1080" w:type="dxa"/>
            <w:noWrap w:val="0"/>
            <w:vAlign w:val="center"/>
          </w:tcPr>
          <w:p w14:paraId="284637DA">
            <w:pPr>
              <w:autoSpaceDE w:val="0"/>
              <w:autoSpaceDN w:val="0"/>
              <w:jc w:val="center"/>
              <w:rPr>
                <w:rFonts w:hint="eastAsia" w:ascii="宋体" w:hAnsi="宋体" w:eastAsia="宋体" w:cs="宋体"/>
                <w:kern w:val="0"/>
                <w:sz w:val="24"/>
                <w:szCs w:val="24"/>
                <w:highlight w:val="none"/>
                <w:lang w:val="zh-CN" w:bidi="zh-CN"/>
              </w:rPr>
            </w:pPr>
          </w:p>
        </w:tc>
        <w:tc>
          <w:tcPr>
            <w:tcW w:w="1172" w:type="dxa"/>
            <w:noWrap w:val="0"/>
            <w:vAlign w:val="center"/>
          </w:tcPr>
          <w:p w14:paraId="7ECD9354">
            <w:pPr>
              <w:autoSpaceDE w:val="0"/>
              <w:autoSpaceDN w:val="0"/>
              <w:jc w:val="center"/>
              <w:rPr>
                <w:rFonts w:hint="eastAsia" w:ascii="宋体" w:hAnsi="宋体" w:eastAsia="宋体" w:cs="宋体"/>
                <w:kern w:val="0"/>
                <w:sz w:val="24"/>
                <w:szCs w:val="24"/>
                <w:highlight w:val="none"/>
                <w:lang w:val="zh-CN" w:bidi="zh-CN"/>
              </w:rPr>
            </w:pPr>
          </w:p>
        </w:tc>
        <w:tc>
          <w:tcPr>
            <w:tcW w:w="1771" w:type="dxa"/>
            <w:noWrap w:val="0"/>
            <w:vAlign w:val="center"/>
          </w:tcPr>
          <w:p w14:paraId="11163DC7">
            <w:pPr>
              <w:autoSpaceDE w:val="0"/>
              <w:autoSpaceDN w:val="0"/>
              <w:jc w:val="center"/>
              <w:rPr>
                <w:rFonts w:hint="eastAsia" w:ascii="宋体" w:hAnsi="宋体" w:eastAsia="宋体" w:cs="宋体"/>
                <w:kern w:val="0"/>
                <w:sz w:val="24"/>
                <w:szCs w:val="24"/>
                <w:highlight w:val="none"/>
                <w:lang w:val="zh-CN" w:bidi="zh-CN"/>
              </w:rPr>
            </w:pPr>
          </w:p>
        </w:tc>
        <w:tc>
          <w:tcPr>
            <w:tcW w:w="1724" w:type="dxa"/>
            <w:noWrap w:val="0"/>
            <w:vAlign w:val="center"/>
          </w:tcPr>
          <w:p w14:paraId="4EE10151">
            <w:pPr>
              <w:autoSpaceDE w:val="0"/>
              <w:autoSpaceDN w:val="0"/>
              <w:jc w:val="center"/>
              <w:rPr>
                <w:rFonts w:hint="eastAsia" w:ascii="宋体" w:hAnsi="宋体" w:eastAsia="宋体" w:cs="宋体"/>
                <w:kern w:val="0"/>
                <w:sz w:val="24"/>
                <w:szCs w:val="24"/>
                <w:highlight w:val="none"/>
                <w:lang w:val="zh-CN" w:bidi="zh-CN"/>
              </w:rPr>
            </w:pPr>
          </w:p>
        </w:tc>
        <w:tc>
          <w:tcPr>
            <w:tcW w:w="838" w:type="dxa"/>
            <w:noWrap w:val="0"/>
            <w:vAlign w:val="center"/>
          </w:tcPr>
          <w:p w14:paraId="61F4A801">
            <w:pPr>
              <w:autoSpaceDE w:val="0"/>
              <w:autoSpaceDN w:val="0"/>
              <w:jc w:val="center"/>
              <w:rPr>
                <w:rFonts w:hint="eastAsia" w:ascii="宋体" w:hAnsi="宋体" w:eastAsia="宋体" w:cs="宋体"/>
                <w:kern w:val="0"/>
                <w:sz w:val="24"/>
                <w:szCs w:val="24"/>
                <w:highlight w:val="none"/>
                <w:lang w:val="zh-CN" w:bidi="zh-CN"/>
              </w:rPr>
            </w:pPr>
          </w:p>
        </w:tc>
      </w:tr>
      <w:tr w14:paraId="6F16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noWrap w:val="0"/>
            <w:vAlign w:val="center"/>
          </w:tcPr>
          <w:p w14:paraId="01103F61">
            <w:pPr>
              <w:autoSpaceDE w:val="0"/>
              <w:autoSpaceDN w:val="0"/>
              <w:ind w:left="8"/>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2</w:t>
            </w:r>
          </w:p>
        </w:tc>
        <w:tc>
          <w:tcPr>
            <w:tcW w:w="2108" w:type="dxa"/>
            <w:noWrap w:val="0"/>
            <w:vAlign w:val="center"/>
          </w:tcPr>
          <w:p w14:paraId="03DC63B8">
            <w:pPr>
              <w:autoSpaceDE w:val="0"/>
              <w:autoSpaceDN w:val="0"/>
              <w:jc w:val="center"/>
              <w:rPr>
                <w:rFonts w:hint="eastAsia" w:ascii="宋体" w:hAnsi="宋体" w:eastAsia="宋体" w:cs="宋体"/>
                <w:kern w:val="0"/>
                <w:sz w:val="24"/>
                <w:szCs w:val="24"/>
                <w:highlight w:val="none"/>
                <w:lang w:val="zh-CN" w:bidi="zh-CN"/>
              </w:rPr>
            </w:pPr>
          </w:p>
        </w:tc>
        <w:tc>
          <w:tcPr>
            <w:tcW w:w="1080" w:type="dxa"/>
            <w:noWrap w:val="0"/>
            <w:vAlign w:val="center"/>
          </w:tcPr>
          <w:p w14:paraId="5712D6ED">
            <w:pPr>
              <w:autoSpaceDE w:val="0"/>
              <w:autoSpaceDN w:val="0"/>
              <w:jc w:val="center"/>
              <w:rPr>
                <w:rFonts w:hint="eastAsia" w:ascii="宋体" w:hAnsi="宋体" w:eastAsia="宋体" w:cs="宋体"/>
                <w:kern w:val="0"/>
                <w:sz w:val="24"/>
                <w:szCs w:val="24"/>
                <w:highlight w:val="none"/>
                <w:lang w:val="zh-CN" w:bidi="zh-CN"/>
              </w:rPr>
            </w:pPr>
          </w:p>
        </w:tc>
        <w:tc>
          <w:tcPr>
            <w:tcW w:w="1172" w:type="dxa"/>
            <w:noWrap w:val="0"/>
            <w:vAlign w:val="center"/>
          </w:tcPr>
          <w:p w14:paraId="70487C39">
            <w:pPr>
              <w:autoSpaceDE w:val="0"/>
              <w:autoSpaceDN w:val="0"/>
              <w:jc w:val="center"/>
              <w:rPr>
                <w:rFonts w:hint="eastAsia" w:ascii="宋体" w:hAnsi="宋体" w:eastAsia="宋体" w:cs="宋体"/>
                <w:kern w:val="0"/>
                <w:sz w:val="24"/>
                <w:szCs w:val="24"/>
                <w:highlight w:val="none"/>
                <w:lang w:val="zh-CN" w:bidi="zh-CN"/>
              </w:rPr>
            </w:pPr>
          </w:p>
        </w:tc>
        <w:tc>
          <w:tcPr>
            <w:tcW w:w="1771" w:type="dxa"/>
            <w:noWrap w:val="0"/>
            <w:vAlign w:val="center"/>
          </w:tcPr>
          <w:p w14:paraId="54879D26">
            <w:pPr>
              <w:autoSpaceDE w:val="0"/>
              <w:autoSpaceDN w:val="0"/>
              <w:jc w:val="center"/>
              <w:rPr>
                <w:rFonts w:hint="eastAsia" w:ascii="宋体" w:hAnsi="宋体" w:eastAsia="宋体" w:cs="宋体"/>
                <w:kern w:val="0"/>
                <w:sz w:val="24"/>
                <w:szCs w:val="24"/>
                <w:highlight w:val="none"/>
                <w:lang w:val="zh-CN" w:bidi="zh-CN"/>
              </w:rPr>
            </w:pPr>
          </w:p>
        </w:tc>
        <w:tc>
          <w:tcPr>
            <w:tcW w:w="1724" w:type="dxa"/>
            <w:noWrap w:val="0"/>
            <w:vAlign w:val="center"/>
          </w:tcPr>
          <w:p w14:paraId="1D2B50BA">
            <w:pPr>
              <w:autoSpaceDE w:val="0"/>
              <w:autoSpaceDN w:val="0"/>
              <w:jc w:val="center"/>
              <w:rPr>
                <w:rFonts w:hint="eastAsia" w:ascii="宋体" w:hAnsi="宋体" w:eastAsia="宋体" w:cs="宋体"/>
                <w:kern w:val="0"/>
                <w:sz w:val="24"/>
                <w:szCs w:val="24"/>
                <w:highlight w:val="none"/>
                <w:lang w:val="zh-CN" w:bidi="zh-CN"/>
              </w:rPr>
            </w:pPr>
          </w:p>
        </w:tc>
        <w:tc>
          <w:tcPr>
            <w:tcW w:w="838" w:type="dxa"/>
            <w:noWrap w:val="0"/>
            <w:vAlign w:val="center"/>
          </w:tcPr>
          <w:p w14:paraId="60B33DF5">
            <w:pPr>
              <w:autoSpaceDE w:val="0"/>
              <w:autoSpaceDN w:val="0"/>
              <w:jc w:val="center"/>
              <w:rPr>
                <w:rFonts w:hint="eastAsia" w:ascii="宋体" w:hAnsi="宋体" w:eastAsia="宋体" w:cs="宋体"/>
                <w:kern w:val="0"/>
                <w:sz w:val="24"/>
                <w:szCs w:val="24"/>
                <w:highlight w:val="none"/>
                <w:lang w:val="zh-CN" w:bidi="zh-CN"/>
              </w:rPr>
            </w:pPr>
          </w:p>
        </w:tc>
      </w:tr>
      <w:tr w14:paraId="066E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noWrap w:val="0"/>
            <w:vAlign w:val="center"/>
          </w:tcPr>
          <w:p w14:paraId="6E031681">
            <w:pPr>
              <w:autoSpaceDE w:val="0"/>
              <w:autoSpaceDN w:val="0"/>
              <w:ind w:left="8"/>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3</w:t>
            </w:r>
          </w:p>
        </w:tc>
        <w:tc>
          <w:tcPr>
            <w:tcW w:w="2108" w:type="dxa"/>
            <w:noWrap w:val="0"/>
            <w:vAlign w:val="center"/>
          </w:tcPr>
          <w:p w14:paraId="448F0F86">
            <w:pPr>
              <w:autoSpaceDE w:val="0"/>
              <w:autoSpaceDN w:val="0"/>
              <w:jc w:val="center"/>
              <w:rPr>
                <w:rFonts w:hint="eastAsia" w:ascii="宋体" w:hAnsi="宋体" w:eastAsia="宋体" w:cs="宋体"/>
                <w:kern w:val="0"/>
                <w:sz w:val="24"/>
                <w:szCs w:val="24"/>
                <w:highlight w:val="none"/>
                <w:lang w:val="zh-CN" w:bidi="zh-CN"/>
              </w:rPr>
            </w:pPr>
          </w:p>
        </w:tc>
        <w:tc>
          <w:tcPr>
            <w:tcW w:w="1080" w:type="dxa"/>
            <w:noWrap w:val="0"/>
            <w:vAlign w:val="center"/>
          </w:tcPr>
          <w:p w14:paraId="6C74396E">
            <w:pPr>
              <w:autoSpaceDE w:val="0"/>
              <w:autoSpaceDN w:val="0"/>
              <w:jc w:val="center"/>
              <w:rPr>
                <w:rFonts w:hint="eastAsia" w:ascii="宋体" w:hAnsi="宋体" w:eastAsia="宋体" w:cs="宋体"/>
                <w:kern w:val="0"/>
                <w:sz w:val="24"/>
                <w:szCs w:val="24"/>
                <w:highlight w:val="none"/>
                <w:lang w:val="zh-CN" w:bidi="zh-CN"/>
              </w:rPr>
            </w:pPr>
          </w:p>
        </w:tc>
        <w:tc>
          <w:tcPr>
            <w:tcW w:w="1172" w:type="dxa"/>
            <w:noWrap w:val="0"/>
            <w:vAlign w:val="center"/>
          </w:tcPr>
          <w:p w14:paraId="67975D29">
            <w:pPr>
              <w:autoSpaceDE w:val="0"/>
              <w:autoSpaceDN w:val="0"/>
              <w:jc w:val="center"/>
              <w:rPr>
                <w:rFonts w:hint="eastAsia" w:ascii="宋体" w:hAnsi="宋体" w:eastAsia="宋体" w:cs="宋体"/>
                <w:kern w:val="0"/>
                <w:sz w:val="24"/>
                <w:szCs w:val="24"/>
                <w:highlight w:val="none"/>
                <w:lang w:val="zh-CN" w:bidi="zh-CN"/>
              </w:rPr>
            </w:pPr>
          </w:p>
        </w:tc>
        <w:tc>
          <w:tcPr>
            <w:tcW w:w="1771" w:type="dxa"/>
            <w:noWrap w:val="0"/>
            <w:vAlign w:val="center"/>
          </w:tcPr>
          <w:p w14:paraId="3CCF38C6">
            <w:pPr>
              <w:autoSpaceDE w:val="0"/>
              <w:autoSpaceDN w:val="0"/>
              <w:jc w:val="center"/>
              <w:rPr>
                <w:rFonts w:hint="eastAsia" w:ascii="宋体" w:hAnsi="宋体" w:eastAsia="宋体" w:cs="宋体"/>
                <w:kern w:val="0"/>
                <w:sz w:val="24"/>
                <w:szCs w:val="24"/>
                <w:highlight w:val="none"/>
                <w:lang w:val="zh-CN" w:bidi="zh-CN"/>
              </w:rPr>
            </w:pPr>
          </w:p>
        </w:tc>
        <w:tc>
          <w:tcPr>
            <w:tcW w:w="1724" w:type="dxa"/>
            <w:noWrap w:val="0"/>
            <w:vAlign w:val="center"/>
          </w:tcPr>
          <w:p w14:paraId="679FDB46">
            <w:pPr>
              <w:autoSpaceDE w:val="0"/>
              <w:autoSpaceDN w:val="0"/>
              <w:jc w:val="center"/>
              <w:rPr>
                <w:rFonts w:hint="eastAsia" w:ascii="宋体" w:hAnsi="宋体" w:eastAsia="宋体" w:cs="宋体"/>
                <w:kern w:val="0"/>
                <w:sz w:val="24"/>
                <w:szCs w:val="24"/>
                <w:highlight w:val="none"/>
                <w:lang w:val="zh-CN" w:bidi="zh-CN"/>
              </w:rPr>
            </w:pPr>
          </w:p>
        </w:tc>
        <w:tc>
          <w:tcPr>
            <w:tcW w:w="838" w:type="dxa"/>
            <w:noWrap w:val="0"/>
            <w:vAlign w:val="center"/>
          </w:tcPr>
          <w:p w14:paraId="17E20AAA">
            <w:pPr>
              <w:autoSpaceDE w:val="0"/>
              <w:autoSpaceDN w:val="0"/>
              <w:jc w:val="center"/>
              <w:rPr>
                <w:rFonts w:hint="eastAsia" w:ascii="宋体" w:hAnsi="宋体" w:eastAsia="宋体" w:cs="宋体"/>
                <w:kern w:val="0"/>
                <w:sz w:val="24"/>
                <w:szCs w:val="24"/>
                <w:highlight w:val="none"/>
                <w:lang w:val="zh-CN" w:bidi="zh-CN"/>
              </w:rPr>
            </w:pPr>
          </w:p>
        </w:tc>
      </w:tr>
      <w:tr w14:paraId="5740A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noWrap w:val="0"/>
            <w:vAlign w:val="center"/>
          </w:tcPr>
          <w:p w14:paraId="107C92A4">
            <w:pPr>
              <w:autoSpaceDE w:val="0"/>
              <w:autoSpaceDN w:val="0"/>
              <w:ind w:left="8"/>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4</w:t>
            </w:r>
          </w:p>
        </w:tc>
        <w:tc>
          <w:tcPr>
            <w:tcW w:w="2108" w:type="dxa"/>
            <w:noWrap w:val="0"/>
            <w:vAlign w:val="center"/>
          </w:tcPr>
          <w:p w14:paraId="5FBC8DCE">
            <w:pPr>
              <w:autoSpaceDE w:val="0"/>
              <w:autoSpaceDN w:val="0"/>
              <w:jc w:val="center"/>
              <w:rPr>
                <w:rFonts w:hint="eastAsia" w:ascii="宋体" w:hAnsi="宋体" w:eastAsia="宋体" w:cs="宋体"/>
                <w:kern w:val="0"/>
                <w:sz w:val="24"/>
                <w:szCs w:val="24"/>
                <w:highlight w:val="none"/>
                <w:lang w:val="zh-CN" w:bidi="zh-CN"/>
              </w:rPr>
            </w:pPr>
          </w:p>
        </w:tc>
        <w:tc>
          <w:tcPr>
            <w:tcW w:w="1080" w:type="dxa"/>
            <w:noWrap w:val="0"/>
            <w:vAlign w:val="center"/>
          </w:tcPr>
          <w:p w14:paraId="03CAC5F1">
            <w:pPr>
              <w:autoSpaceDE w:val="0"/>
              <w:autoSpaceDN w:val="0"/>
              <w:jc w:val="center"/>
              <w:rPr>
                <w:rFonts w:hint="eastAsia" w:ascii="宋体" w:hAnsi="宋体" w:eastAsia="宋体" w:cs="宋体"/>
                <w:kern w:val="0"/>
                <w:sz w:val="24"/>
                <w:szCs w:val="24"/>
                <w:highlight w:val="none"/>
                <w:lang w:val="zh-CN" w:bidi="zh-CN"/>
              </w:rPr>
            </w:pPr>
          </w:p>
        </w:tc>
        <w:tc>
          <w:tcPr>
            <w:tcW w:w="1172" w:type="dxa"/>
            <w:noWrap w:val="0"/>
            <w:vAlign w:val="center"/>
          </w:tcPr>
          <w:p w14:paraId="2837A7FD">
            <w:pPr>
              <w:autoSpaceDE w:val="0"/>
              <w:autoSpaceDN w:val="0"/>
              <w:jc w:val="center"/>
              <w:rPr>
                <w:rFonts w:hint="eastAsia" w:ascii="宋体" w:hAnsi="宋体" w:eastAsia="宋体" w:cs="宋体"/>
                <w:kern w:val="0"/>
                <w:sz w:val="24"/>
                <w:szCs w:val="24"/>
                <w:highlight w:val="none"/>
                <w:lang w:val="zh-CN" w:bidi="zh-CN"/>
              </w:rPr>
            </w:pPr>
          </w:p>
        </w:tc>
        <w:tc>
          <w:tcPr>
            <w:tcW w:w="1771" w:type="dxa"/>
            <w:noWrap w:val="0"/>
            <w:vAlign w:val="center"/>
          </w:tcPr>
          <w:p w14:paraId="33C5EE81">
            <w:pPr>
              <w:autoSpaceDE w:val="0"/>
              <w:autoSpaceDN w:val="0"/>
              <w:jc w:val="center"/>
              <w:rPr>
                <w:rFonts w:hint="eastAsia" w:ascii="宋体" w:hAnsi="宋体" w:eastAsia="宋体" w:cs="宋体"/>
                <w:kern w:val="0"/>
                <w:sz w:val="24"/>
                <w:szCs w:val="24"/>
                <w:highlight w:val="none"/>
                <w:lang w:val="zh-CN" w:bidi="zh-CN"/>
              </w:rPr>
            </w:pPr>
          </w:p>
        </w:tc>
        <w:tc>
          <w:tcPr>
            <w:tcW w:w="1724" w:type="dxa"/>
            <w:noWrap w:val="0"/>
            <w:vAlign w:val="center"/>
          </w:tcPr>
          <w:p w14:paraId="1477FF45">
            <w:pPr>
              <w:autoSpaceDE w:val="0"/>
              <w:autoSpaceDN w:val="0"/>
              <w:jc w:val="center"/>
              <w:rPr>
                <w:rFonts w:hint="eastAsia" w:ascii="宋体" w:hAnsi="宋体" w:eastAsia="宋体" w:cs="宋体"/>
                <w:kern w:val="0"/>
                <w:sz w:val="24"/>
                <w:szCs w:val="24"/>
                <w:highlight w:val="none"/>
                <w:lang w:val="zh-CN" w:bidi="zh-CN"/>
              </w:rPr>
            </w:pPr>
          </w:p>
        </w:tc>
        <w:tc>
          <w:tcPr>
            <w:tcW w:w="838" w:type="dxa"/>
            <w:noWrap w:val="0"/>
            <w:vAlign w:val="center"/>
          </w:tcPr>
          <w:p w14:paraId="5BE544CE">
            <w:pPr>
              <w:autoSpaceDE w:val="0"/>
              <w:autoSpaceDN w:val="0"/>
              <w:jc w:val="center"/>
              <w:rPr>
                <w:rFonts w:hint="eastAsia" w:ascii="宋体" w:hAnsi="宋体" w:eastAsia="宋体" w:cs="宋体"/>
                <w:kern w:val="0"/>
                <w:sz w:val="24"/>
                <w:szCs w:val="24"/>
                <w:highlight w:val="none"/>
                <w:lang w:val="zh-CN" w:bidi="zh-CN"/>
              </w:rPr>
            </w:pPr>
          </w:p>
        </w:tc>
      </w:tr>
      <w:tr w14:paraId="4807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noWrap w:val="0"/>
            <w:vAlign w:val="center"/>
          </w:tcPr>
          <w:p w14:paraId="15B3CE14">
            <w:pPr>
              <w:autoSpaceDE w:val="0"/>
              <w:autoSpaceDN w:val="0"/>
              <w:jc w:val="center"/>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w:t>
            </w:r>
          </w:p>
        </w:tc>
        <w:tc>
          <w:tcPr>
            <w:tcW w:w="2108" w:type="dxa"/>
            <w:noWrap w:val="0"/>
            <w:vAlign w:val="center"/>
          </w:tcPr>
          <w:p w14:paraId="53BDD841">
            <w:pPr>
              <w:autoSpaceDE w:val="0"/>
              <w:autoSpaceDN w:val="0"/>
              <w:jc w:val="center"/>
              <w:rPr>
                <w:rFonts w:hint="eastAsia" w:ascii="宋体" w:hAnsi="宋体" w:eastAsia="宋体" w:cs="宋体"/>
                <w:kern w:val="0"/>
                <w:sz w:val="24"/>
                <w:szCs w:val="24"/>
                <w:highlight w:val="none"/>
                <w:lang w:val="zh-CN" w:bidi="zh-CN"/>
              </w:rPr>
            </w:pPr>
          </w:p>
        </w:tc>
        <w:tc>
          <w:tcPr>
            <w:tcW w:w="1080" w:type="dxa"/>
            <w:noWrap w:val="0"/>
            <w:vAlign w:val="center"/>
          </w:tcPr>
          <w:p w14:paraId="3C44603F">
            <w:pPr>
              <w:autoSpaceDE w:val="0"/>
              <w:autoSpaceDN w:val="0"/>
              <w:jc w:val="center"/>
              <w:rPr>
                <w:rFonts w:hint="eastAsia" w:ascii="宋体" w:hAnsi="宋体" w:eastAsia="宋体" w:cs="宋体"/>
                <w:kern w:val="0"/>
                <w:sz w:val="24"/>
                <w:szCs w:val="24"/>
                <w:highlight w:val="none"/>
                <w:lang w:val="zh-CN" w:bidi="zh-CN"/>
              </w:rPr>
            </w:pPr>
          </w:p>
        </w:tc>
        <w:tc>
          <w:tcPr>
            <w:tcW w:w="1172" w:type="dxa"/>
            <w:noWrap w:val="0"/>
            <w:vAlign w:val="center"/>
          </w:tcPr>
          <w:p w14:paraId="2273BD1C">
            <w:pPr>
              <w:autoSpaceDE w:val="0"/>
              <w:autoSpaceDN w:val="0"/>
              <w:jc w:val="center"/>
              <w:rPr>
                <w:rFonts w:hint="eastAsia" w:ascii="宋体" w:hAnsi="宋体" w:eastAsia="宋体" w:cs="宋体"/>
                <w:kern w:val="0"/>
                <w:sz w:val="24"/>
                <w:szCs w:val="24"/>
                <w:highlight w:val="none"/>
                <w:lang w:val="zh-CN" w:bidi="zh-CN"/>
              </w:rPr>
            </w:pPr>
          </w:p>
        </w:tc>
        <w:tc>
          <w:tcPr>
            <w:tcW w:w="1771" w:type="dxa"/>
            <w:tcBorders>
              <w:right w:val="single" w:color="auto" w:sz="4" w:space="0"/>
            </w:tcBorders>
            <w:noWrap w:val="0"/>
            <w:vAlign w:val="center"/>
          </w:tcPr>
          <w:p w14:paraId="475B21A1">
            <w:pPr>
              <w:autoSpaceDE w:val="0"/>
              <w:autoSpaceDN w:val="0"/>
              <w:jc w:val="center"/>
              <w:rPr>
                <w:rFonts w:hint="eastAsia" w:ascii="宋体" w:hAnsi="宋体" w:eastAsia="宋体" w:cs="宋体"/>
                <w:kern w:val="0"/>
                <w:sz w:val="24"/>
                <w:szCs w:val="24"/>
                <w:highlight w:val="none"/>
                <w:lang w:val="zh-CN" w:bidi="zh-CN"/>
              </w:rPr>
            </w:pPr>
          </w:p>
        </w:tc>
        <w:tc>
          <w:tcPr>
            <w:tcW w:w="1724" w:type="dxa"/>
            <w:tcBorders>
              <w:left w:val="single" w:color="auto" w:sz="4" w:space="0"/>
              <w:right w:val="single" w:color="auto" w:sz="4" w:space="0"/>
            </w:tcBorders>
            <w:noWrap w:val="0"/>
            <w:vAlign w:val="center"/>
          </w:tcPr>
          <w:p w14:paraId="6092B31C">
            <w:pPr>
              <w:autoSpaceDE w:val="0"/>
              <w:autoSpaceDN w:val="0"/>
              <w:jc w:val="center"/>
              <w:rPr>
                <w:rFonts w:hint="eastAsia" w:ascii="宋体" w:hAnsi="宋体" w:eastAsia="宋体" w:cs="宋体"/>
                <w:kern w:val="0"/>
                <w:sz w:val="24"/>
                <w:szCs w:val="24"/>
                <w:highlight w:val="none"/>
                <w:lang w:val="zh-CN" w:bidi="zh-CN"/>
              </w:rPr>
            </w:pPr>
          </w:p>
        </w:tc>
        <w:tc>
          <w:tcPr>
            <w:tcW w:w="838" w:type="dxa"/>
            <w:tcBorders>
              <w:left w:val="single" w:color="auto" w:sz="4" w:space="0"/>
            </w:tcBorders>
            <w:noWrap w:val="0"/>
            <w:vAlign w:val="center"/>
          </w:tcPr>
          <w:p w14:paraId="3CA42CE6">
            <w:pPr>
              <w:autoSpaceDE w:val="0"/>
              <w:autoSpaceDN w:val="0"/>
              <w:jc w:val="center"/>
              <w:rPr>
                <w:rFonts w:hint="eastAsia" w:ascii="宋体" w:hAnsi="宋体" w:eastAsia="宋体" w:cs="宋体"/>
                <w:kern w:val="0"/>
                <w:sz w:val="24"/>
                <w:szCs w:val="24"/>
                <w:highlight w:val="none"/>
                <w:lang w:val="zh-CN" w:bidi="zh-CN"/>
              </w:rPr>
            </w:pPr>
          </w:p>
        </w:tc>
      </w:tr>
      <w:tr w14:paraId="0565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noWrap w:val="0"/>
            <w:vAlign w:val="center"/>
          </w:tcPr>
          <w:p w14:paraId="6604E4E8">
            <w:pPr>
              <w:autoSpaceDE w:val="0"/>
              <w:autoSpaceDN w:val="0"/>
              <w:jc w:val="center"/>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合计（元）</w:t>
            </w:r>
          </w:p>
        </w:tc>
        <w:tc>
          <w:tcPr>
            <w:tcW w:w="1724" w:type="dxa"/>
            <w:tcBorders>
              <w:left w:val="single" w:color="auto" w:sz="4" w:space="0"/>
              <w:right w:val="single" w:color="auto" w:sz="4" w:space="0"/>
            </w:tcBorders>
            <w:noWrap w:val="0"/>
            <w:vAlign w:val="center"/>
          </w:tcPr>
          <w:p w14:paraId="63F48A74">
            <w:pPr>
              <w:autoSpaceDE w:val="0"/>
              <w:autoSpaceDN w:val="0"/>
              <w:jc w:val="center"/>
              <w:rPr>
                <w:rFonts w:hint="eastAsia" w:ascii="宋体" w:hAnsi="宋体" w:eastAsia="宋体" w:cs="宋体"/>
                <w:kern w:val="0"/>
                <w:sz w:val="24"/>
                <w:szCs w:val="24"/>
                <w:highlight w:val="none"/>
                <w:lang w:val="zh-CN" w:bidi="zh-CN"/>
              </w:rPr>
            </w:pPr>
          </w:p>
        </w:tc>
        <w:tc>
          <w:tcPr>
            <w:tcW w:w="838" w:type="dxa"/>
            <w:tcBorders>
              <w:left w:val="single" w:color="auto" w:sz="4" w:space="0"/>
            </w:tcBorders>
            <w:noWrap w:val="0"/>
            <w:vAlign w:val="center"/>
          </w:tcPr>
          <w:p w14:paraId="04C52DFB">
            <w:pPr>
              <w:autoSpaceDE w:val="0"/>
              <w:autoSpaceDN w:val="0"/>
              <w:jc w:val="center"/>
              <w:rPr>
                <w:rFonts w:hint="eastAsia" w:ascii="宋体" w:hAnsi="宋体" w:eastAsia="宋体" w:cs="宋体"/>
                <w:kern w:val="0"/>
                <w:sz w:val="24"/>
                <w:szCs w:val="24"/>
                <w:highlight w:val="none"/>
                <w:lang w:val="zh-CN" w:bidi="zh-CN"/>
              </w:rPr>
            </w:pPr>
          </w:p>
        </w:tc>
      </w:tr>
    </w:tbl>
    <w:p w14:paraId="6BCC9421">
      <w:pPr>
        <w:snapToGrid w:val="0"/>
        <w:spacing w:line="360" w:lineRule="auto"/>
        <w:ind w:left="840" w:hanging="843" w:hangingChars="350"/>
        <w:jc w:val="right"/>
        <w:rPr>
          <w:rFonts w:hint="eastAsia" w:ascii="宋体" w:hAnsi="宋体" w:eastAsia="宋体" w:cs="宋体"/>
          <w:b/>
          <w:sz w:val="24"/>
          <w:szCs w:val="24"/>
          <w:highlight w:val="none"/>
        </w:rPr>
      </w:pPr>
    </w:p>
    <w:p w14:paraId="5B2853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20"/>
          <w:rFonts w:hint="eastAsia" w:ascii="宋体" w:hAnsi="宋体" w:eastAsia="宋体" w:cs="宋体"/>
          <w:color w:val="auto"/>
          <w:sz w:val="24"/>
          <w:szCs w:val="24"/>
          <w:highlight w:val="none"/>
        </w:rPr>
      </w:pPr>
      <w:r>
        <w:rPr>
          <w:rStyle w:val="320"/>
          <w:rFonts w:hint="eastAsia" w:ascii="宋体" w:hAnsi="宋体" w:cs="宋体"/>
          <w:color w:val="auto"/>
          <w:sz w:val="24"/>
          <w:szCs w:val="24"/>
          <w:highlight w:val="none"/>
          <w:lang w:val="en-US" w:eastAsia="zh-CN"/>
        </w:rPr>
        <w:t xml:space="preserve">                                </w:t>
      </w:r>
      <w:r>
        <w:rPr>
          <w:rStyle w:val="320"/>
          <w:rFonts w:hint="eastAsia" w:ascii="宋体" w:hAnsi="宋体" w:eastAsia="宋体" w:cs="宋体"/>
          <w:color w:val="auto"/>
          <w:sz w:val="24"/>
          <w:szCs w:val="24"/>
          <w:highlight w:val="none"/>
          <w:lang w:val="en-US" w:eastAsia="zh-CN"/>
        </w:rPr>
        <w:t>投标</w:t>
      </w:r>
      <w:r>
        <w:rPr>
          <w:rStyle w:val="320"/>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sz w:val="24"/>
          <w:szCs w:val="24"/>
          <w:highlight w:val="none"/>
        </w:rPr>
        <w:t>盖章</w:t>
      </w:r>
      <w:r>
        <w:rPr>
          <w:rFonts w:hint="eastAsia" w:ascii="宋体" w:hAnsi="宋体" w:eastAsia="宋体" w:cs="宋体"/>
          <w:b w:val="0"/>
          <w:bCs w:val="0"/>
          <w:color w:val="auto"/>
          <w:sz w:val="24"/>
          <w:szCs w:val="24"/>
          <w:highlight w:val="none"/>
        </w:rPr>
        <w:t>）</w:t>
      </w:r>
    </w:p>
    <w:p w14:paraId="7BB8DA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日期：  年  月  日</w:t>
      </w:r>
    </w:p>
    <w:p w14:paraId="02A43EA0">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40F887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000000"/>
          <w:sz w:val="30"/>
          <w:szCs w:val="30"/>
          <w:highlight w:val="none"/>
        </w:rPr>
      </w:pPr>
      <w:r>
        <w:rPr>
          <w:rFonts w:hint="eastAsia" w:ascii="宋体" w:hAnsi="宋体"/>
          <w:b/>
          <w:color w:val="000000"/>
          <w:sz w:val="30"/>
          <w:szCs w:val="30"/>
          <w:highlight w:val="none"/>
        </w:rPr>
        <w:t>中小企业声明函（工程、服务）</w:t>
      </w:r>
    </w:p>
    <w:p w14:paraId="584E7DD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1C8E46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1. </w:t>
      </w:r>
      <w:r>
        <w:rPr>
          <w:rFonts w:hint="eastAsia" w:ascii="宋体" w:hAnsi="宋体" w:cs="宋体"/>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招标</w:t>
      </w:r>
      <w:r>
        <w:rPr>
          <w:rFonts w:hint="eastAsia" w:ascii="宋体" w:hAnsi="宋体" w:cs="宋体"/>
          <w:sz w:val="24"/>
          <w:szCs w:val="24"/>
          <w:highlight w:val="none"/>
          <w:u w:val="single"/>
        </w:rPr>
        <w:t>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 xml:space="preserve">； </w:t>
      </w:r>
    </w:p>
    <w:p w14:paraId="21CC8A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2. </w:t>
      </w:r>
      <w:r>
        <w:rPr>
          <w:rFonts w:hint="eastAsia" w:ascii="宋体" w:hAnsi="宋体" w:cs="宋体"/>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招标</w:t>
      </w:r>
      <w:r>
        <w:rPr>
          <w:rFonts w:hint="eastAsia" w:ascii="宋体" w:hAnsi="宋体" w:cs="宋体"/>
          <w:sz w:val="24"/>
          <w:szCs w:val="24"/>
          <w:highlight w:val="none"/>
          <w:u w:val="single"/>
        </w:rPr>
        <w:t>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09F530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w:t>
      </w:r>
    </w:p>
    <w:p w14:paraId="3CBDB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2C30FE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本企业对上述声明内容的真实性负责。如有虚假，将依法承担相应责任。 </w:t>
      </w:r>
    </w:p>
    <w:p w14:paraId="2B1A02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p>
    <w:p w14:paraId="5AD2F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企业名称（盖章）： </w:t>
      </w:r>
    </w:p>
    <w:p w14:paraId="2A0A7A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p>
    <w:p w14:paraId="73B2BF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日 期： </w:t>
      </w:r>
    </w:p>
    <w:p w14:paraId="4CB0D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ascii="宋体" w:hAnsi="宋体" w:cs="宋体"/>
          <w:sz w:val="24"/>
          <w:szCs w:val="24"/>
          <w:highlight w:val="none"/>
        </w:rPr>
        <w:t xml:space="preserve">1 </w:t>
      </w:r>
      <w:r>
        <w:rPr>
          <w:rFonts w:hint="eastAsia" w:ascii="宋体" w:hAnsi="宋体" w:cs="宋体"/>
          <w:sz w:val="24"/>
          <w:szCs w:val="24"/>
          <w:highlight w:val="none"/>
        </w:rPr>
        <w:t>从业人员、营业收入、资产总额填报上一年度数据，无上一年度数据的新成立企业可不填报。</w:t>
      </w:r>
    </w:p>
    <w:p w14:paraId="5862E10F">
      <w:pPr>
        <w:spacing w:line="560" w:lineRule="exact"/>
        <w:rPr>
          <w:rFonts w:ascii="宋体" w:hAnsi="宋体" w:cs="宋体"/>
          <w:b/>
          <w:bCs/>
          <w:sz w:val="32"/>
          <w:szCs w:val="32"/>
          <w:highlight w:val="none"/>
        </w:rPr>
      </w:pPr>
    </w:p>
    <w:p w14:paraId="38FA49E5">
      <w:pPr>
        <w:widowControl/>
        <w:adjustRightInd w:val="0"/>
        <w:snapToGrid w:val="0"/>
        <w:spacing w:line="400" w:lineRule="exact"/>
        <w:ind w:left="141" w:leftChars="67"/>
        <w:rPr>
          <w:rFonts w:ascii="宋体" w:hAnsi="宋体" w:cs="宋体"/>
          <w:kern w:val="0"/>
          <w:szCs w:val="21"/>
          <w:highlight w:val="none"/>
        </w:rPr>
      </w:pPr>
    </w:p>
    <w:p w14:paraId="229AE75E">
      <w:pPr>
        <w:widowControl/>
        <w:jc w:val="center"/>
        <w:rPr>
          <w:rFonts w:ascii="宋体" w:hAnsi="宋体"/>
          <w:b/>
          <w:color w:val="000000"/>
          <w:sz w:val="30"/>
          <w:szCs w:val="30"/>
          <w:highlight w:val="none"/>
        </w:rPr>
      </w:pPr>
      <w:r>
        <w:rPr>
          <w:rFonts w:ascii="宋体" w:hAnsi="宋体"/>
          <w:b/>
          <w:color w:val="000000"/>
          <w:szCs w:val="21"/>
          <w:highlight w:val="none"/>
        </w:rPr>
        <w:br w:type="page"/>
      </w:r>
      <w:r>
        <w:rPr>
          <w:rFonts w:hint="eastAsia" w:ascii="宋体" w:hAnsi="宋体"/>
          <w:b/>
          <w:color w:val="000000"/>
          <w:sz w:val="30"/>
          <w:szCs w:val="30"/>
          <w:highlight w:val="none"/>
        </w:rPr>
        <w:t>残疾人福利性单位声明函</w:t>
      </w:r>
    </w:p>
    <w:p w14:paraId="61FAF5D5">
      <w:pPr>
        <w:spacing w:line="400" w:lineRule="exact"/>
        <w:rPr>
          <w:rFonts w:ascii="宋体" w:hAnsi="宋体"/>
          <w:b/>
          <w:spacing w:val="6"/>
          <w:szCs w:val="21"/>
          <w:highlight w:val="none"/>
        </w:rPr>
      </w:pPr>
    </w:p>
    <w:p w14:paraId="500358F1">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本单位郑重声明，根据《财政部</w:t>
      </w:r>
      <w:r>
        <w:rPr>
          <w:rFonts w:ascii="宋体" w:hAnsi="宋体" w:cs="宋体"/>
          <w:kern w:val="0"/>
          <w:sz w:val="24"/>
          <w:szCs w:val="24"/>
          <w:highlight w:val="none"/>
        </w:rPr>
        <w:t xml:space="preserve"> </w:t>
      </w:r>
      <w:r>
        <w:rPr>
          <w:rFonts w:hint="eastAsia" w:ascii="宋体" w:hAnsi="宋体" w:cs="宋体"/>
          <w:kern w:val="0"/>
          <w:sz w:val="24"/>
          <w:szCs w:val="24"/>
          <w:highlight w:val="none"/>
        </w:rPr>
        <w:t>民政部</w:t>
      </w:r>
      <w:r>
        <w:rPr>
          <w:rFonts w:ascii="宋体" w:hAnsi="宋体" w:cs="宋体"/>
          <w:kern w:val="0"/>
          <w:sz w:val="24"/>
          <w:szCs w:val="24"/>
          <w:highlight w:val="none"/>
        </w:rPr>
        <w:t xml:space="preserve"> </w:t>
      </w:r>
      <w:r>
        <w:rPr>
          <w:rFonts w:hint="eastAsia" w:ascii="宋体" w:hAnsi="宋体" w:cs="宋体"/>
          <w:kern w:val="0"/>
          <w:sz w:val="24"/>
          <w:szCs w:val="24"/>
          <w:highlight w:val="none"/>
        </w:rPr>
        <w:t>中国残疾人联合会关于促进残疾人就业政府采购政策的通知》（财库〔</w:t>
      </w:r>
      <w:r>
        <w:rPr>
          <w:rFonts w:ascii="宋体" w:hAnsi="宋体" w:cs="宋体"/>
          <w:kern w:val="0"/>
          <w:sz w:val="24"/>
          <w:szCs w:val="24"/>
          <w:highlight w:val="none"/>
        </w:rPr>
        <w:t>2017</w:t>
      </w:r>
      <w:r>
        <w:rPr>
          <w:rFonts w:hint="eastAsia" w:ascii="宋体" w:hAnsi="宋体" w:cs="宋体"/>
          <w:kern w:val="0"/>
          <w:sz w:val="24"/>
          <w:szCs w:val="24"/>
          <w:highlight w:val="none"/>
        </w:rPr>
        <w:t>〕</w:t>
      </w:r>
      <w:r>
        <w:rPr>
          <w:rFonts w:ascii="宋体" w:hAnsi="宋体" w:cs="宋体"/>
          <w:kern w:val="0"/>
          <w:sz w:val="24"/>
          <w:szCs w:val="24"/>
          <w:highlight w:val="none"/>
        </w:rPr>
        <w:t xml:space="preserve"> 141</w:t>
      </w:r>
      <w:r>
        <w:rPr>
          <w:rFonts w:hint="eastAsia" w:ascii="宋体" w:hAnsi="宋体" w:cs="宋体"/>
          <w:kern w:val="0"/>
          <w:sz w:val="24"/>
          <w:szCs w:val="24"/>
          <w:highlight w:val="none"/>
        </w:rPr>
        <w:t>号）的规定，本单位为符合条件的残疾人福利性单位，且本单位参加</w:t>
      </w:r>
      <w:r>
        <w:rPr>
          <w:rFonts w:ascii="宋体" w:hAnsi="宋体" w:cs="宋体"/>
          <w:kern w:val="0"/>
          <w:sz w:val="24"/>
          <w:szCs w:val="24"/>
          <w:highlight w:val="none"/>
        </w:rPr>
        <w:t>______</w:t>
      </w:r>
      <w:r>
        <w:rPr>
          <w:rFonts w:hint="eastAsia" w:ascii="宋体" w:hAnsi="宋体" w:cs="宋体"/>
          <w:kern w:val="0"/>
          <w:sz w:val="24"/>
          <w:szCs w:val="24"/>
          <w:highlight w:val="none"/>
        </w:rPr>
        <w:t>单位的</w:t>
      </w:r>
      <w:r>
        <w:rPr>
          <w:rFonts w:ascii="宋体" w:hAnsi="宋体" w:cs="宋体"/>
          <w:kern w:val="0"/>
          <w:sz w:val="24"/>
          <w:szCs w:val="24"/>
          <w:highlight w:val="none"/>
        </w:rPr>
        <w:t>______</w:t>
      </w:r>
      <w:r>
        <w:rPr>
          <w:rFonts w:hint="eastAsia" w:ascii="宋体" w:hAnsi="宋体" w:cs="宋体"/>
          <w:kern w:val="0"/>
          <w:sz w:val="24"/>
          <w:szCs w:val="24"/>
          <w:highlight w:val="none"/>
        </w:rPr>
        <w:t>项目采购活动提供本单位制造的货物（由本单位承担工程</w:t>
      </w:r>
      <w:r>
        <w:rPr>
          <w:rFonts w:ascii="宋体" w:hAnsi="宋体" w:cs="宋体"/>
          <w:kern w:val="0"/>
          <w:sz w:val="24"/>
          <w:szCs w:val="24"/>
          <w:highlight w:val="none"/>
        </w:rPr>
        <w:t>/</w:t>
      </w:r>
      <w:r>
        <w:rPr>
          <w:rFonts w:hint="eastAsia" w:ascii="宋体" w:hAnsi="宋体" w:cs="宋体"/>
          <w:kern w:val="0"/>
          <w:sz w:val="24"/>
          <w:szCs w:val="24"/>
          <w:highlight w:val="none"/>
        </w:rPr>
        <w:t>提供服务），或者提供其他残疾人福利性单位制造的货物（不包括使用非残疾人福利性单位注册商标的货物）。</w:t>
      </w:r>
    </w:p>
    <w:p w14:paraId="07CC6EE6">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本单位对上述声明的真实性负责。如有虚假，将依法承担相应责任。</w:t>
      </w:r>
    </w:p>
    <w:p w14:paraId="43D34368">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kern w:val="0"/>
          <w:sz w:val="24"/>
          <w:szCs w:val="24"/>
          <w:highlight w:val="none"/>
        </w:rPr>
      </w:pPr>
    </w:p>
    <w:p w14:paraId="25FD9FAE">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潜在</w:t>
      </w:r>
      <w:r>
        <w:rPr>
          <w:rFonts w:hint="eastAsia" w:ascii="宋体" w:hAnsi="宋体"/>
          <w:color w:val="000000"/>
          <w:sz w:val="24"/>
          <w:szCs w:val="24"/>
          <w:highlight w:val="none"/>
          <w:lang w:eastAsia="zh-CN"/>
        </w:rPr>
        <w:t>投标人</w:t>
      </w:r>
      <w:r>
        <w:rPr>
          <w:rFonts w:hint="eastAsia" w:ascii="宋体" w:hAnsi="宋体" w:cs="宋体"/>
          <w:kern w:val="0"/>
          <w:sz w:val="24"/>
          <w:szCs w:val="24"/>
          <w:highlight w:val="none"/>
        </w:rPr>
        <w:t>公章：</w:t>
      </w:r>
    </w:p>
    <w:p w14:paraId="2A1055F2">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日期：</w:t>
      </w:r>
    </w:p>
    <w:p w14:paraId="1F1FD6BB">
      <w:pPr>
        <w:keepNext w:val="0"/>
        <w:keepLines w:val="0"/>
        <w:pageBreakBefore w:val="0"/>
        <w:kinsoku/>
        <w:wordWrap/>
        <w:overflowPunct/>
        <w:topLinePunct w:val="0"/>
        <w:autoSpaceDE/>
        <w:autoSpaceDN/>
        <w:bidi w:val="0"/>
        <w:adjustRightInd w:val="0"/>
        <w:snapToGrid w:val="0"/>
        <w:spacing w:line="360" w:lineRule="auto"/>
        <w:ind w:firstLine="482" w:firstLineChars="200"/>
        <w:rPr>
          <w:rFonts w:ascii="宋体" w:hAnsi="宋体"/>
          <w:b/>
          <w:sz w:val="24"/>
          <w:szCs w:val="24"/>
          <w:highlight w:val="none"/>
        </w:rPr>
      </w:pPr>
    </w:p>
    <w:p w14:paraId="2DCF2CD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享受政府采购支持政策的残疾人福利性单位应当同时满足以下条件：</w:t>
      </w:r>
    </w:p>
    <w:p w14:paraId="45DA129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（一）安置的残疾人占本单位在职职工人数的比例不低于</w:t>
      </w:r>
      <w:r>
        <w:rPr>
          <w:rFonts w:ascii="宋体" w:hAnsi="宋体" w:cs="宋体"/>
          <w:kern w:val="0"/>
          <w:sz w:val="24"/>
          <w:szCs w:val="24"/>
          <w:highlight w:val="none"/>
        </w:rPr>
        <w:t>25%</w:t>
      </w:r>
      <w:r>
        <w:rPr>
          <w:rFonts w:hint="eastAsia" w:ascii="宋体" w:hAnsi="宋体" w:cs="宋体"/>
          <w:kern w:val="0"/>
          <w:sz w:val="24"/>
          <w:szCs w:val="24"/>
          <w:highlight w:val="none"/>
        </w:rPr>
        <w:t>（含</w:t>
      </w:r>
      <w:r>
        <w:rPr>
          <w:rFonts w:ascii="宋体" w:hAnsi="宋体" w:cs="宋体"/>
          <w:kern w:val="0"/>
          <w:sz w:val="24"/>
          <w:szCs w:val="24"/>
          <w:highlight w:val="none"/>
        </w:rPr>
        <w:t>25%</w:t>
      </w:r>
      <w:r>
        <w:rPr>
          <w:rFonts w:hint="eastAsia" w:ascii="宋体" w:hAnsi="宋体" w:cs="宋体"/>
          <w:kern w:val="0"/>
          <w:sz w:val="24"/>
          <w:szCs w:val="24"/>
          <w:highlight w:val="none"/>
        </w:rPr>
        <w:t>），并且安置的残疾人人数不少于</w:t>
      </w:r>
      <w:r>
        <w:rPr>
          <w:rFonts w:ascii="宋体" w:hAnsi="宋体" w:cs="宋体"/>
          <w:kern w:val="0"/>
          <w:sz w:val="24"/>
          <w:szCs w:val="24"/>
          <w:highlight w:val="none"/>
        </w:rPr>
        <w:t>10</w:t>
      </w:r>
      <w:r>
        <w:rPr>
          <w:rFonts w:hint="eastAsia" w:ascii="宋体" w:hAnsi="宋体" w:cs="宋体"/>
          <w:kern w:val="0"/>
          <w:sz w:val="24"/>
          <w:szCs w:val="24"/>
          <w:highlight w:val="none"/>
        </w:rPr>
        <w:t>人（含</w:t>
      </w:r>
      <w:r>
        <w:rPr>
          <w:rFonts w:ascii="宋体" w:hAnsi="宋体" w:cs="宋体"/>
          <w:kern w:val="0"/>
          <w:sz w:val="24"/>
          <w:szCs w:val="24"/>
          <w:highlight w:val="none"/>
        </w:rPr>
        <w:t>10</w:t>
      </w:r>
      <w:r>
        <w:rPr>
          <w:rFonts w:hint="eastAsia" w:ascii="宋体" w:hAnsi="宋体" w:cs="宋体"/>
          <w:kern w:val="0"/>
          <w:sz w:val="24"/>
          <w:szCs w:val="24"/>
          <w:highlight w:val="none"/>
        </w:rPr>
        <w:t>人）；</w:t>
      </w:r>
    </w:p>
    <w:p w14:paraId="47F9389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（二）依法与安置的每位残疾人签订了一年以上（含一年）的劳动合同或服务协议；</w:t>
      </w:r>
    </w:p>
    <w:p w14:paraId="5FBD3C5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（三）为安置的每位残疾人按月足额缴纳了基本养老保险、基本医疗保险、失业保险、工伤保险和生育保险等社会保险费；</w:t>
      </w:r>
    </w:p>
    <w:p w14:paraId="2E82062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（四）通过银行等金融机构向安置的每位残疾人，按月支付了不低于单位所在区县适用的经省级人民政府批准的月最低工资标准的工资；</w:t>
      </w:r>
    </w:p>
    <w:p w14:paraId="294513B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（五）提供本单位制造的货物、承担的工程或者服务（以下简称产品），或者提供其他残疾人福利性单位制造的货物（不包括使用非残疾人福利性单位注册商标的货物）。</w:t>
      </w:r>
    </w:p>
    <w:p w14:paraId="74929CB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前款所称残疾人是指法定劳动年龄内，持有《中华人民共和国残疾人证》或者《中华人民共和国残疾军人证（</w:t>
      </w:r>
      <w:r>
        <w:rPr>
          <w:rFonts w:ascii="宋体" w:hAnsi="宋体" w:cs="宋体"/>
          <w:kern w:val="0"/>
          <w:sz w:val="24"/>
          <w:szCs w:val="24"/>
          <w:highlight w:val="none"/>
        </w:rPr>
        <w:t>1</w:t>
      </w:r>
      <w:r>
        <w:rPr>
          <w:rFonts w:hint="eastAsia" w:ascii="宋体" w:hAnsi="宋体" w:cs="宋体"/>
          <w:kern w:val="0"/>
          <w:sz w:val="24"/>
          <w:szCs w:val="24"/>
          <w:highlight w:val="none"/>
        </w:rPr>
        <w:t>至</w:t>
      </w:r>
      <w:r>
        <w:rPr>
          <w:rFonts w:ascii="宋体" w:hAnsi="宋体" w:cs="宋体"/>
          <w:kern w:val="0"/>
          <w:sz w:val="24"/>
          <w:szCs w:val="24"/>
          <w:highlight w:val="none"/>
        </w:rPr>
        <w:t>8</w:t>
      </w:r>
      <w:r>
        <w:rPr>
          <w:rFonts w:hint="eastAsia" w:ascii="宋体" w:hAnsi="宋体" w:cs="宋体"/>
          <w:kern w:val="0"/>
          <w:sz w:val="24"/>
          <w:szCs w:val="24"/>
          <w:highlight w:val="none"/>
        </w:rPr>
        <w:t>级）》的自然人，包括具有劳动条件和劳动意愿的精神残疾人。在职职工人数是指与残疾人福利性单位建立劳动关系并依法签订劳动合同或者服务协议的雇员人数。</w:t>
      </w:r>
    </w:p>
    <w:p w14:paraId="2D2F9189">
      <w:pPr>
        <w:widowControl/>
        <w:shd w:val="clear" w:color="auto" w:fill="FFFFFF"/>
        <w:spacing w:line="400" w:lineRule="exact"/>
        <w:ind w:firstLine="480"/>
        <w:jc w:val="left"/>
        <w:textAlignment w:val="baseline"/>
        <w:rPr>
          <w:rFonts w:ascii="宋体" w:hAnsi="宋体" w:cs="宋体"/>
          <w:kern w:val="0"/>
          <w:sz w:val="24"/>
          <w:szCs w:val="24"/>
          <w:highlight w:val="none"/>
        </w:rPr>
      </w:pPr>
    </w:p>
    <w:p w14:paraId="47778E8F">
      <w:pPr>
        <w:pageBreakBefore w:val="0"/>
        <w:widowControl/>
        <w:kinsoku/>
        <w:wordWrap/>
        <w:topLinePunct w:val="0"/>
        <w:autoSpaceDE/>
        <w:autoSpaceDN/>
        <w:bidi w:val="0"/>
        <w:adjustRightInd w:val="0"/>
        <w:snapToGrid w:val="0"/>
        <w:spacing w:line="360" w:lineRule="auto"/>
        <w:ind w:firstLine="482" w:firstLineChars="200"/>
        <w:jc w:val="center"/>
        <w:rPr>
          <w:rFonts w:hint="eastAsia" w:ascii="宋体" w:hAnsi="宋体"/>
          <w:b/>
          <w:color w:val="000000"/>
          <w:sz w:val="30"/>
          <w:szCs w:val="30"/>
          <w:highlight w:val="none"/>
        </w:rPr>
      </w:pPr>
      <w:r>
        <w:rPr>
          <w:rFonts w:ascii="宋体" w:hAnsi="宋体"/>
          <w:b/>
          <w:color w:val="000000"/>
          <w:sz w:val="24"/>
          <w:szCs w:val="24"/>
          <w:highlight w:val="none"/>
        </w:rPr>
        <w:br w:type="page"/>
      </w:r>
      <w:r>
        <w:rPr>
          <w:rFonts w:hint="eastAsia" w:ascii="宋体" w:hAnsi="宋体"/>
          <w:b/>
          <w:color w:val="000000"/>
          <w:sz w:val="30"/>
          <w:szCs w:val="30"/>
          <w:highlight w:val="none"/>
        </w:rPr>
        <w:t>监狱企业证明函</w:t>
      </w:r>
    </w:p>
    <w:p w14:paraId="029E25BA">
      <w:pPr>
        <w:pageBreakBefore w:val="0"/>
        <w:widowControl/>
        <w:kinsoku/>
        <w:wordWrap/>
        <w:topLinePunct w:val="0"/>
        <w:autoSpaceDE/>
        <w:autoSpaceDN/>
        <w:bidi w:val="0"/>
        <w:adjustRightInd w:val="0"/>
        <w:snapToGrid w:val="0"/>
        <w:spacing w:line="360" w:lineRule="auto"/>
        <w:ind w:firstLine="482" w:firstLineChars="200"/>
        <w:jc w:val="center"/>
        <w:rPr>
          <w:rFonts w:hint="eastAsia" w:ascii="宋体" w:hAnsi="宋体"/>
          <w:b/>
          <w:color w:val="000000"/>
          <w:sz w:val="24"/>
          <w:szCs w:val="24"/>
          <w:highlight w:val="none"/>
        </w:rPr>
      </w:pPr>
    </w:p>
    <w:p w14:paraId="6643FE95">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s="宋体"/>
          <w:kern w:val="0"/>
          <w:sz w:val="24"/>
          <w:szCs w:val="24"/>
          <w:highlight w:val="none"/>
        </w:rPr>
      </w:pPr>
      <w:r>
        <w:rPr>
          <w:rFonts w:hint="eastAsia" w:ascii="宋体" w:hAnsi="宋体" w:cs="宋体"/>
          <w:kern w:val="0"/>
          <w:sz w:val="24"/>
          <w:szCs w:val="24"/>
          <w:highlight w:val="none"/>
        </w:rPr>
        <w:t>根据《财政部</w:t>
      </w:r>
      <w:r>
        <w:rPr>
          <w:rFonts w:ascii="宋体" w:hAnsi="宋体" w:cs="宋体"/>
          <w:kern w:val="0"/>
          <w:sz w:val="24"/>
          <w:szCs w:val="24"/>
          <w:highlight w:val="none"/>
        </w:rPr>
        <w:t xml:space="preserve"> </w:t>
      </w:r>
      <w:r>
        <w:rPr>
          <w:rFonts w:hint="eastAsia" w:ascii="宋体" w:hAnsi="宋体" w:cs="宋体"/>
          <w:kern w:val="0"/>
          <w:sz w:val="24"/>
          <w:szCs w:val="24"/>
          <w:highlight w:val="none"/>
        </w:rPr>
        <w:t>司法部关于政府采购支持监狱企业发展有关问题的通知》（财库</w:t>
      </w:r>
      <w:r>
        <w:rPr>
          <w:rFonts w:ascii="宋体" w:hAnsi="宋体" w:cs="宋体"/>
          <w:kern w:val="0"/>
          <w:sz w:val="24"/>
          <w:szCs w:val="24"/>
          <w:highlight w:val="none"/>
        </w:rPr>
        <w:t>[2014]68</w:t>
      </w:r>
      <w:r>
        <w:rPr>
          <w:rFonts w:hint="eastAsia" w:ascii="宋体" w:hAnsi="宋体" w:cs="宋体"/>
          <w:kern w:val="0"/>
          <w:sz w:val="24"/>
          <w:szCs w:val="24"/>
          <w:highlight w:val="none"/>
        </w:rPr>
        <w:t>号）的规定，</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（填写</w:t>
      </w:r>
      <w:r>
        <w:rPr>
          <w:rFonts w:hint="eastAsia" w:ascii="宋体" w:hAnsi="宋体"/>
          <w:color w:val="000000"/>
          <w:sz w:val="24"/>
          <w:szCs w:val="24"/>
          <w:highlight w:val="none"/>
          <w:lang w:eastAsia="zh-CN"/>
        </w:rPr>
        <w:t>投标人</w:t>
      </w:r>
      <w:r>
        <w:rPr>
          <w:rFonts w:hint="eastAsia" w:ascii="宋体" w:hAnsi="宋体" w:cs="宋体"/>
          <w:kern w:val="0"/>
          <w:sz w:val="24"/>
          <w:szCs w:val="24"/>
          <w:highlight w:val="none"/>
        </w:rPr>
        <w:t>法定全称）为监狱企业。</w:t>
      </w:r>
    </w:p>
    <w:p w14:paraId="2E7491AF">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s="宋体"/>
          <w:kern w:val="0"/>
          <w:sz w:val="24"/>
          <w:szCs w:val="24"/>
          <w:highlight w:val="none"/>
        </w:rPr>
      </w:pPr>
      <w:r>
        <w:rPr>
          <w:rFonts w:hint="eastAsia" w:ascii="宋体" w:hAnsi="宋体" w:cs="宋体"/>
          <w:kern w:val="0"/>
          <w:sz w:val="24"/>
          <w:szCs w:val="24"/>
          <w:highlight w:val="none"/>
        </w:rPr>
        <w:t>特此声明。</w:t>
      </w:r>
    </w:p>
    <w:p w14:paraId="3C6128A4">
      <w:pPr>
        <w:pageBreakBefore w:val="0"/>
        <w:kinsoku/>
        <w:wordWrap/>
        <w:topLinePunct w:val="0"/>
        <w:autoSpaceDE/>
        <w:autoSpaceDN/>
        <w:bidi w:val="0"/>
        <w:adjustRightInd w:val="0"/>
        <w:snapToGrid w:val="0"/>
        <w:spacing w:line="360" w:lineRule="auto"/>
        <w:ind w:firstLine="480" w:firstLineChars="200"/>
        <w:rPr>
          <w:rFonts w:ascii="宋体" w:hAnsi="宋体"/>
          <w:sz w:val="24"/>
          <w:szCs w:val="24"/>
          <w:highlight w:val="none"/>
        </w:rPr>
      </w:pPr>
    </w:p>
    <w:p w14:paraId="199481E8">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sz w:val="24"/>
          <w:szCs w:val="24"/>
          <w:highlight w:val="none"/>
        </w:rPr>
      </w:pPr>
      <w:r>
        <w:rPr>
          <w:rFonts w:hint="eastAsia" w:ascii="宋体" w:hAnsi="宋体" w:cs="宋体"/>
          <w:kern w:val="0"/>
          <w:sz w:val="24"/>
          <w:szCs w:val="24"/>
          <w:highlight w:val="none"/>
        </w:rPr>
        <w:t>省级以上监狱管理局、戒毒管理局（含新疆生产建设兵团）（盖章）：</w:t>
      </w:r>
    </w:p>
    <w:p w14:paraId="110F15B2">
      <w:pPr>
        <w:keepNext/>
        <w:keepLines/>
        <w:pageBreakBefore w:val="0"/>
        <w:kinsoku/>
        <w:wordWrap/>
        <w:overflowPunct w:val="0"/>
        <w:topLinePunct w:val="0"/>
        <w:autoSpaceDE/>
        <w:autoSpaceDN/>
        <w:bidi w:val="0"/>
        <w:adjustRightInd w:val="0"/>
        <w:snapToGrid w:val="0"/>
        <w:spacing w:line="360" w:lineRule="auto"/>
        <w:ind w:firstLine="480" w:firstLineChars="200"/>
        <w:jc w:val="center"/>
        <w:textAlignment w:val="baseline"/>
        <w:outlineLvl w:val="1"/>
        <w:rPr>
          <w:rFonts w:ascii="宋体" w:hAnsi="宋体"/>
          <w:bCs/>
          <w:sz w:val="24"/>
          <w:szCs w:val="24"/>
          <w:highlight w:val="none"/>
        </w:rPr>
      </w:pPr>
      <w:r>
        <w:rPr>
          <w:rFonts w:hint="eastAsia" w:ascii="宋体" w:hAnsi="宋体" w:cs="宋体"/>
          <w:bCs/>
          <w:kern w:val="0"/>
          <w:sz w:val="24"/>
          <w:szCs w:val="24"/>
          <w:highlight w:val="none"/>
        </w:rPr>
        <w:t>日期：</w:t>
      </w:r>
    </w:p>
    <w:p w14:paraId="320EF8C3">
      <w:pPr>
        <w:pageBreakBefore w:val="0"/>
        <w:kinsoku/>
        <w:wordWrap/>
        <w:topLinePunct w:val="0"/>
        <w:autoSpaceDE/>
        <w:autoSpaceDN/>
        <w:bidi w:val="0"/>
        <w:adjustRightInd w:val="0"/>
        <w:snapToGrid w:val="0"/>
        <w:spacing w:line="360" w:lineRule="auto"/>
        <w:ind w:firstLine="482" w:firstLineChars="200"/>
        <w:jc w:val="center"/>
        <w:rPr>
          <w:rFonts w:hint="eastAsia" w:ascii="宋体" w:hAnsi="宋体" w:eastAsia="宋体" w:cs="宋体"/>
          <w:b/>
          <w:bCs/>
          <w:i w:val="0"/>
          <w:iCs w:val="0"/>
          <w:color w:val="auto"/>
          <w:sz w:val="24"/>
          <w:szCs w:val="24"/>
          <w:highlight w:val="none"/>
          <w:u w:val="none"/>
          <w:lang w:val="en-US" w:eastAsia="zh-CN"/>
        </w:rPr>
      </w:pPr>
    </w:p>
    <w:p w14:paraId="7173571D">
      <w:pPr>
        <w:pageBreakBefore w:val="0"/>
        <w:kinsoku/>
        <w:wordWrap/>
        <w:topLinePunct w:val="0"/>
        <w:autoSpaceDE/>
        <w:autoSpaceDN/>
        <w:bidi w:val="0"/>
        <w:adjustRightInd w:val="0"/>
        <w:snapToGrid w:val="0"/>
        <w:spacing w:line="360" w:lineRule="auto"/>
        <w:ind w:firstLine="482" w:firstLineChars="2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br w:type="page"/>
      </w:r>
    </w:p>
    <w:p w14:paraId="52BFFF22">
      <w:pPr>
        <w:pStyle w:val="18"/>
        <w:spacing w:line="360" w:lineRule="auto"/>
        <w:ind w:right="415"/>
        <w:jc w:val="center"/>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val="en-US" w:eastAsia="zh-CN"/>
        </w:rPr>
        <w:t>质疑函范本</w:t>
      </w:r>
    </w:p>
    <w:p w14:paraId="2B7612D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sz w:val="24"/>
          <w:szCs w:val="24"/>
          <w:highlight w:val="none"/>
        </w:rPr>
      </w:pPr>
      <w:r>
        <w:rPr>
          <w:rFonts w:hint="eastAsia" w:ascii="宋体" w:hAnsi="宋体" w:cs="仿宋"/>
          <w:bCs/>
          <w:sz w:val="24"/>
          <w:szCs w:val="24"/>
          <w:highlight w:val="none"/>
        </w:rPr>
        <w:t>一、质疑供应商基本信息</w:t>
      </w:r>
    </w:p>
    <w:p w14:paraId="346B51E3">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质疑供应商：</w:t>
      </w:r>
      <w:r>
        <w:rPr>
          <w:rFonts w:hint="eastAsia" w:ascii="宋体" w:hAnsi="宋体" w:cs="仿宋"/>
          <w:sz w:val="24"/>
          <w:szCs w:val="24"/>
          <w:highlight w:val="none"/>
          <w:u w:val="dotted"/>
        </w:rPr>
        <w:t xml:space="preserve">                                                              </w:t>
      </w:r>
    </w:p>
    <w:p w14:paraId="030715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地址：</w:t>
      </w:r>
      <w:r>
        <w:rPr>
          <w:rFonts w:hint="eastAsia" w:ascii="宋体" w:hAnsi="宋体" w:cs="仿宋"/>
          <w:sz w:val="24"/>
          <w:szCs w:val="24"/>
          <w:highlight w:val="none"/>
          <w:u w:val="none"/>
          <w:lang w:val="en-US" w:eastAsia="zh-CN"/>
        </w:rPr>
        <w:t xml:space="preserve">                        </w:t>
      </w:r>
      <w:r>
        <w:rPr>
          <w:rFonts w:hint="eastAsia" w:ascii="宋体" w:hAnsi="宋体" w:cs="仿宋"/>
          <w:sz w:val="24"/>
          <w:szCs w:val="24"/>
          <w:highlight w:val="none"/>
        </w:rPr>
        <w:t>邮编：</w:t>
      </w:r>
      <w:r>
        <w:rPr>
          <w:rFonts w:hint="eastAsia" w:ascii="宋体" w:hAnsi="宋体" w:cs="仿宋"/>
          <w:sz w:val="24"/>
          <w:szCs w:val="24"/>
          <w:highlight w:val="none"/>
          <w:u w:val="dotted"/>
        </w:rPr>
        <w:t xml:space="preserve">                                    </w:t>
      </w:r>
    </w:p>
    <w:p w14:paraId="7E72E34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联系人：</w:t>
      </w:r>
      <w:r>
        <w:rPr>
          <w:rFonts w:hint="eastAsia" w:ascii="宋体" w:hAnsi="宋体" w:cs="仿宋"/>
          <w:sz w:val="24"/>
          <w:szCs w:val="24"/>
          <w:highlight w:val="none"/>
          <w:u w:val="none"/>
        </w:rPr>
        <w:t xml:space="preserve">                      </w:t>
      </w:r>
      <w:r>
        <w:rPr>
          <w:rFonts w:hint="eastAsia" w:ascii="宋体" w:hAnsi="宋体" w:cs="仿宋"/>
          <w:sz w:val="24"/>
          <w:szCs w:val="24"/>
          <w:highlight w:val="none"/>
        </w:rPr>
        <w:t>联系电话：</w:t>
      </w:r>
      <w:r>
        <w:rPr>
          <w:rFonts w:hint="eastAsia" w:ascii="宋体" w:hAnsi="宋体" w:cs="仿宋"/>
          <w:sz w:val="24"/>
          <w:szCs w:val="24"/>
          <w:highlight w:val="none"/>
          <w:u w:val="dotted"/>
        </w:rPr>
        <w:t xml:space="preserve">                                       </w:t>
      </w:r>
    </w:p>
    <w:p w14:paraId="12509F6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授权代表：</w:t>
      </w:r>
      <w:r>
        <w:rPr>
          <w:rFonts w:hint="eastAsia" w:ascii="宋体" w:hAnsi="宋体" w:cs="仿宋"/>
          <w:sz w:val="24"/>
          <w:szCs w:val="24"/>
          <w:highlight w:val="none"/>
          <w:u w:val="dotted"/>
        </w:rPr>
        <w:t xml:space="preserve">                                                                 </w:t>
      </w:r>
    </w:p>
    <w:p w14:paraId="41FD124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联系电话：</w:t>
      </w:r>
      <w:r>
        <w:rPr>
          <w:rFonts w:hint="eastAsia" w:ascii="宋体" w:hAnsi="宋体" w:cs="仿宋"/>
          <w:sz w:val="24"/>
          <w:szCs w:val="24"/>
          <w:highlight w:val="none"/>
          <w:u w:val="dotted"/>
        </w:rPr>
        <w:t xml:space="preserve">                                                                </w:t>
      </w:r>
    </w:p>
    <w:p w14:paraId="0DB0D43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地址：</w:t>
      </w:r>
      <w:r>
        <w:rPr>
          <w:rFonts w:hint="eastAsia" w:ascii="宋体" w:hAnsi="宋体" w:cs="仿宋"/>
          <w:sz w:val="24"/>
          <w:szCs w:val="24"/>
          <w:highlight w:val="none"/>
          <w:lang w:val="en-US" w:eastAsia="zh-CN"/>
        </w:rPr>
        <w:t xml:space="preserve">                        </w:t>
      </w:r>
      <w:r>
        <w:rPr>
          <w:rFonts w:hint="eastAsia" w:ascii="宋体" w:hAnsi="宋体" w:cs="仿宋"/>
          <w:sz w:val="24"/>
          <w:szCs w:val="24"/>
          <w:highlight w:val="none"/>
        </w:rPr>
        <w:t>邮编：</w:t>
      </w:r>
      <w:r>
        <w:rPr>
          <w:rFonts w:hint="eastAsia" w:ascii="宋体" w:hAnsi="宋体" w:cs="仿宋"/>
          <w:sz w:val="24"/>
          <w:szCs w:val="24"/>
          <w:highlight w:val="none"/>
          <w:u w:val="dotted"/>
        </w:rPr>
        <w:t xml:space="preserve">                                     </w:t>
      </w:r>
    </w:p>
    <w:p w14:paraId="15ED98E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sz w:val="24"/>
          <w:szCs w:val="24"/>
          <w:highlight w:val="none"/>
        </w:rPr>
      </w:pPr>
      <w:r>
        <w:rPr>
          <w:rFonts w:hint="eastAsia" w:ascii="宋体" w:hAnsi="宋体" w:cs="仿宋"/>
          <w:bCs/>
          <w:sz w:val="24"/>
          <w:szCs w:val="24"/>
          <w:highlight w:val="none"/>
        </w:rPr>
        <w:t>二、质疑项目基本情况</w:t>
      </w:r>
    </w:p>
    <w:p w14:paraId="5D5B5AF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质疑项目的名称：</w:t>
      </w:r>
      <w:r>
        <w:rPr>
          <w:rFonts w:hint="eastAsia" w:ascii="宋体" w:hAnsi="宋体" w:cs="仿宋"/>
          <w:sz w:val="24"/>
          <w:szCs w:val="24"/>
          <w:highlight w:val="none"/>
          <w:u w:val="dotted"/>
        </w:rPr>
        <w:t xml:space="preserve">                                                          </w:t>
      </w:r>
    </w:p>
    <w:p w14:paraId="5CF33D2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质疑项目的编号：</w:t>
      </w:r>
      <w:r>
        <w:rPr>
          <w:rFonts w:hint="eastAsia" w:ascii="宋体" w:hAnsi="宋体" w:cs="仿宋"/>
          <w:sz w:val="24"/>
          <w:szCs w:val="24"/>
          <w:highlight w:val="none"/>
          <w:u w:val="none"/>
        </w:rPr>
        <w:t xml:space="preserve">              </w:t>
      </w:r>
      <w:r>
        <w:rPr>
          <w:rFonts w:hint="eastAsia" w:ascii="宋体" w:hAnsi="宋体" w:cs="仿宋"/>
          <w:sz w:val="24"/>
          <w:szCs w:val="24"/>
          <w:highlight w:val="none"/>
        </w:rPr>
        <w:t>包号：</w:t>
      </w:r>
      <w:r>
        <w:rPr>
          <w:rFonts w:hint="eastAsia" w:ascii="宋体" w:hAnsi="宋体" w:cs="仿宋"/>
          <w:sz w:val="24"/>
          <w:szCs w:val="24"/>
          <w:highlight w:val="none"/>
          <w:u w:val="dotted"/>
        </w:rPr>
        <w:t xml:space="preserve">                           </w:t>
      </w:r>
    </w:p>
    <w:p w14:paraId="6C10F4D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采购人名称：</w:t>
      </w:r>
      <w:r>
        <w:rPr>
          <w:rFonts w:hint="eastAsia" w:ascii="宋体" w:hAnsi="宋体" w:cs="仿宋"/>
          <w:sz w:val="24"/>
          <w:szCs w:val="24"/>
          <w:highlight w:val="none"/>
          <w:u w:val="dotted"/>
        </w:rPr>
        <w:t xml:space="preserve">                                                              </w:t>
      </w:r>
    </w:p>
    <w:p w14:paraId="13B3F6F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lang w:val="en-US" w:eastAsia="zh-CN"/>
        </w:rPr>
        <w:t>招标</w:t>
      </w:r>
      <w:r>
        <w:rPr>
          <w:rFonts w:hint="eastAsia" w:ascii="宋体" w:hAnsi="宋体" w:cs="仿宋"/>
          <w:sz w:val="24"/>
          <w:szCs w:val="24"/>
          <w:highlight w:val="none"/>
        </w:rPr>
        <w:t>文件获取日期：</w:t>
      </w:r>
      <w:r>
        <w:rPr>
          <w:rFonts w:hint="eastAsia" w:ascii="宋体" w:hAnsi="宋体" w:cs="仿宋"/>
          <w:sz w:val="24"/>
          <w:szCs w:val="24"/>
          <w:highlight w:val="none"/>
          <w:u w:val="dotted"/>
        </w:rPr>
        <w:t xml:space="preserve">                                                        </w:t>
      </w:r>
    </w:p>
    <w:p w14:paraId="52CA2330">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sz w:val="24"/>
          <w:szCs w:val="24"/>
          <w:highlight w:val="none"/>
        </w:rPr>
      </w:pPr>
      <w:r>
        <w:rPr>
          <w:rFonts w:hint="eastAsia" w:ascii="宋体" w:hAnsi="宋体" w:cs="仿宋"/>
          <w:bCs/>
          <w:sz w:val="24"/>
          <w:szCs w:val="24"/>
          <w:highlight w:val="none"/>
        </w:rPr>
        <w:t>三、质疑事项具体内容</w:t>
      </w:r>
    </w:p>
    <w:p w14:paraId="7C0A6EA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质疑事项1：</w:t>
      </w:r>
      <w:r>
        <w:rPr>
          <w:rFonts w:hint="eastAsia" w:ascii="宋体" w:hAnsi="宋体" w:cs="仿宋"/>
          <w:sz w:val="24"/>
          <w:szCs w:val="24"/>
          <w:highlight w:val="none"/>
          <w:u w:val="dotted"/>
        </w:rPr>
        <w:t xml:space="preserve">                                                              </w:t>
      </w:r>
    </w:p>
    <w:p w14:paraId="2806FC4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事实依据：</w:t>
      </w:r>
      <w:r>
        <w:rPr>
          <w:rFonts w:hint="eastAsia" w:ascii="宋体" w:hAnsi="宋体" w:cs="仿宋"/>
          <w:sz w:val="24"/>
          <w:szCs w:val="24"/>
          <w:highlight w:val="none"/>
          <w:u w:val="dotted"/>
        </w:rPr>
        <w:t xml:space="preserve">                                                                </w:t>
      </w:r>
    </w:p>
    <w:p w14:paraId="797B49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u w:val="dotted"/>
        </w:rPr>
        <w:t xml:space="preserve">                                                                           </w:t>
      </w:r>
    </w:p>
    <w:p w14:paraId="6379324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法律依据：</w:t>
      </w:r>
      <w:r>
        <w:rPr>
          <w:rFonts w:hint="eastAsia" w:ascii="宋体" w:hAnsi="宋体" w:cs="仿宋"/>
          <w:sz w:val="24"/>
          <w:szCs w:val="24"/>
          <w:highlight w:val="none"/>
          <w:u w:val="dotted"/>
        </w:rPr>
        <w:t xml:space="preserve">                                                                 </w:t>
      </w:r>
    </w:p>
    <w:p w14:paraId="61DC6BB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u w:val="dotted"/>
        </w:rPr>
        <w:t xml:space="preserve">                                                                           </w:t>
      </w:r>
    </w:p>
    <w:p w14:paraId="4D4BF99F">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质疑事项2</w:t>
      </w:r>
    </w:p>
    <w:p w14:paraId="23AEE5E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rPr>
      </w:pPr>
      <w:r>
        <w:rPr>
          <w:rFonts w:hint="eastAsia" w:ascii="宋体" w:hAnsi="宋体" w:cs="仿宋"/>
          <w:sz w:val="24"/>
          <w:szCs w:val="24"/>
          <w:highlight w:val="none"/>
        </w:rPr>
        <w:t>……</w:t>
      </w:r>
    </w:p>
    <w:p w14:paraId="3909406B">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sz w:val="24"/>
          <w:szCs w:val="24"/>
          <w:highlight w:val="none"/>
        </w:rPr>
      </w:pPr>
      <w:r>
        <w:rPr>
          <w:rFonts w:hint="eastAsia" w:ascii="宋体" w:hAnsi="宋体" w:cs="仿宋"/>
          <w:bCs/>
          <w:sz w:val="24"/>
          <w:szCs w:val="24"/>
          <w:highlight w:val="none"/>
        </w:rPr>
        <w:t>四、与质疑事项相关的质疑请求</w:t>
      </w:r>
    </w:p>
    <w:p w14:paraId="5E0B6DC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sz w:val="24"/>
          <w:szCs w:val="24"/>
          <w:highlight w:val="none"/>
          <w:u w:val="dotted"/>
        </w:rPr>
      </w:pPr>
      <w:r>
        <w:rPr>
          <w:rFonts w:hint="eastAsia" w:ascii="宋体" w:hAnsi="宋体" w:cs="仿宋"/>
          <w:sz w:val="24"/>
          <w:szCs w:val="24"/>
          <w:highlight w:val="none"/>
        </w:rPr>
        <w:t>请求：</w:t>
      </w:r>
      <w:r>
        <w:rPr>
          <w:rFonts w:hint="eastAsia" w:ascii="宋体" w:hAnsi="宋体" w:cs="仿宋"/>
          <w:sz w:val="24"/>
          <w:szCs w:val="24"/>
          <w:highlight w:val="none"/>
          <w:u w:val="dotted"/>
        </w:rPr>
        <w:t xml:space="preserve">                                                                     </w:t>
      </w:r>
    </w:p>
    <w:p w14:paraId="5585734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sz w:val="24"/>
          <w:szCs w:val="24"/>
          <w:highlight w:val="none"/>
        </w:rPr>
      </w:pPr>
      <w:r>
        <w:rPr>
          <w:rFonts w:hint="eastAsia" w:ascii="宋体" w:hAnsi="宋体"/>
          <w:sz w:val="24"/>
          <w:szCs w:val="24"/>
          <w:highlight w:val="none"/>
        </w:rPr>
        <w:t>签字</w:t>
      </w:r>
      <w:r>
        <w:rPr>
          <w:rFonts w:hint="eastAsia" w:ascii="宋体" w:hAnsi="宋体"/>
          <w:sz w:val="24"/>
          <w:szCs w:val="24"/>
          <w:highlight w:val="none"/>
          <w:lang w:eastAsia="zh-CN"/>
        </w:rPr>
        <w:t>（</w:t>
      </w:r>
      <w:r>
        <w:rPr>
          <w:rFonts w:hint="eastAsia" w:ascii="宋体" w:hAnsi="宋体"/>
          <w:sz w:val="24"/>
          <w:szCs w:val="24"/>
          <w:highlight w:val="none"/>
        </w:rPr>
        <w:t>签章</w:t>
      </w:r>
      <w:r>
        <w:rPr>
          <w:rFonts w:hint="eastAsia" w:ascii="宋体" w:hAnsi="宋体"/>
          <w:sz w:val="24"/>
          <w:szCs w:val="24"/>
          <w:highlight w:val="none"/>
          <w:lang w:eastAsia="zh-CN"/>
        </w:rPr>
        <w:t>）</w:t>
      </w:r>
      <w:r>
        <w:rPr>
          <w:rFonts w:hint="eastAsia" w:ascii="宋体" w:hAnsi="宋体"/>
          <w:sz w:val="24"/>
          <w:szCs w:val="24"/>
          <w:highlight w:val="none"/>
        </w:rPr>
        <w:t xml:space="preserve">：                   公章：                      </w:t>
      </w:r>
    </w:p>
    <w:p w14:paraId="6C13FE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sz w:val="24"/>
          <w:szCs w:val="24"/>
          <w:highlight w:val="none"/>
        </w:rPr>
      </w:pPr>
      <w:r>
        <w:rPr>
          <w:rFonts w:hint="eastAsia" w:ascii="宋体" w:hAnsi="宋体"/>
          <w:sz w:val="24"/>
          <w:szCs w:val="24"/>
          <w:highlight w:val="none"/>
        </w:rPr>
        <w:t xml:space="preserve">日期：    </w:t>
      </w:r>
    </w:p>
    <w:p w14:paraId="6997AD86">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质疑函制作说明：</w:t>
      </w:r>
    </w:p>
    <w:p w14:paraId="506B81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1.供应商提出质疑时，应提交质疑函和必要的证明材料。</w:t>
      </w:r>
    </w:p>
    <w:p w14:paraId="1E0923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2.质疑供应商若委托代理人进行质疑的，质疑函应按要求列明“授权代表”的有关内容，并在附件中提交由质疑</w:t>
      </w:r>
      <w:r>
        <w:rPr>
          <w:rFonts w:hint="eastAsia" w:ascii="宋体" w:hAnsi="宋体" w:cs="宋体"/>
          <w:kern w:val="0"/>
          <w:sz w:val="24"/>
          <w:szCs w:val="24"/>
          <w:highlight w:val="none"/>
        </w:rPr>
        <w:t>供应商签署的授权委托书。授权委托书应载明代理人的姓名或者名称、代理事项、具体权限、期限和相关事项。</w:t>
      </w:r>
    </w:p>
    <w:p w14:paraId="4121CF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3.质疑供应商若对项目的某一分包进行质疑，质疑函中应列明具体标段。</w:t>
      </w:r>
    </w:p>
    <w:p w14:paraId="0E260A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4.质疑函的质疑事项应具体、明确，并有必要的事实依据和法律依据。</w:t>
      </w:r>
    </w:p>
    <w:p w14:paraId="744070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5.质疑函的质疑请求应与质疑事项相关。</w:t>
      </w:r>
    </w:p>
    <w:p w14:paraId="2B1984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6.质疑供应商为自然人的，质疑函应由本人签字；质疑供应商为法人或者其他组织的，质疑函应由法定代表人、主要负责人，或者其授权代表签字或者盖章，并加盖公章。</w:t>
      </w:r>
    </w:p>
    <w:p w14:paraId="765C8175">
      <w:pPr>
        <w:keepNext w:val="0"/>
        <w:keepLines w:val="0"/>
        <w:pageBreakBefore w:val="0"/>
        <w:widowControl/>
        <w:kinsoku/>
        <w:wordWrap/>
        <w:overflowPunct/>
        <w:topLinePunct w:val="0"/>
        <w:autoSpaceDE/>
        <w:autoSpaceDN/>
        <w:bidi w:val="0"/>
        <w:adjustRightInd w:val="0"/>
        <w:snapToGrid w:val="0"/>
        <w:spacing w:line="360" w:lineRule="auto"/>
        <w:ind w:firstLine="640"/>
        <w:jc w:val="left"/>
        <w:textAlignment w:val="auto"/>
        <w:rPr>
          <w:rFonts w:hint="eastAsia" w:ascii="宋体" w:hAnsi="宋体" w:eastAsia="宋体" w:cs="宋体"/>
          <w:color w:val="auto"/>
          <w:sz w:val="21"/>
          <w:szCs w:val="21"/>
          <w:highlight w:val="none"/>
        </w:rPr>
      </w:pPr>
    </w:p>
    <w:sectPr>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9FF47469-874D-4B3B-A13C-4E93BC15646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97FD224-B949-4859-9AF7-9CE2E5BFF069}"/>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20B0503020202020204"/>
    <w:charset w:val="00"/>
    <w:family w:val="auto"/>
    <w:pitch w:val="default"/>
    <w:sig w:usb0="00000000" w:usb1="00000000" w:usb2="00000000" w:usb3="00000000" w:csb0="00000000"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20B0503020202020204"/>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9DB7">
    <w:pPr>
      <w:pStyle w:val="30"/>
      <w:jc w:val="center"/>
    </w:pPr>
    <w:r>
      <w:fldChar w:fldCharType="begin"/>
    </w:r>
    <w:r>
      <w:instrText xml:space="preserve">PAGE \* MERGEFORMAT</w:instrText>
    </w:r>
    <w:r>
      <w:fldChar w:fldCharType="separate"/>
    </w:r>
    <w:r>
      <w:t>1</w:t>
    </w:r>
    <w:r>
      <w:fldChar w:fldCharType="end"/>
    </w:r>
  </w:p>
  <w:p w14:paraId="0B92F7D9">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612F">
    <w:pPr>
      <w:pStyle w:val="3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30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6F204EC7"/>
    <w:multiLevelType w:val="singleLevel"/>
    <w:tmpl w:val="6F204EC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s>
  <w:rsids>
    <w:rsidRoot w:val="00000000"/>
    <w:rsid w:val="00125861"/>
    <w:rsid w:val="002E23A7"/>
    <w:rsid w:val="00E7366B"/>
    <w:rsid w:val="01065DB3"/>
    <w:rsid w:val="0173619F"/>
    <w:rsid w:val="035B751F"/>
    <w:rsid w:val="04B05649"/>
    <w:rsid w:val="04C904B8"/>
    <w:rsid w:val="078828AD"/>
    <w:rsid w:val="08435F0C"/>
    <w:rsid w:val="092263E9"/>
    <w:rsid w:val="093F7D8B"/>
    <w:rsid w:val="09C74FB8"/>
    <w:rsid w:val="09E75FE1"/>
    <w:rsid w:val="0A8F22BC"/>
    <w:rsid w:val="0AA66A18"/>
    <w:rsid w:val="0AF85FB6"/>
    <w:rsid w:val="0B282299"/>
    <w:rsid w:val="0D270472"/>
    <w:rsid w:val="0D8B0A01"/>
    <w:rsid w:val="0DA335E0"/>
    <w:rsid w:val="0F680533"/>
    <w:rsid w:val="0FB86539"/>
    <w:rsid w:val="10501A8E"/>
    <w:rsid w:val="106A0826"/>
    <w:rsid w:val="10A818CA"/>
    <w:rsid w:val="111B209C"/>
    <w:rsid w:val="1241376B"/>
    <w:rsid w:val="134D3BB6"/>
    <w:rsid w:val="13B54A2A"/>
    <w:rsid w:val="15977F8D"/>
    <w:rsid w:val="16304A0D"/>
    <w:rsid w:val="16BA5EB3"/>
    <w:rsid w:val="16EB42BE"/>
    <w:rsid w:val="17250A3C"/>
    <w:rsid w:val="185F4F64"/>
    <w:rsid w:val="18DE232D"/>
    <w:rsid w:val="197D25DA"/>
    <w:rsid w:val="19C2405F"/>
    <w:rsid w:val="1ACF03B6"/>
    <w:rsid w:val="1B016DFD"/>
    <w:rsid w:val="1B532B3E"/>
    <w:rsid w:val="1C3B6584"/>
    <w:rsid w:val="1C626DD1"/>
    <w:rsid w:val="1F180A8E"/>
    <w:rsid w:val="1F6435E0"/>
    <w:rsid w:val="2089798B"/>
    <w:rsid w:val="20A01302"/>
    <w:rsid w:val="22347BF8"/>
    <w:rsid w:val="23566043"/>
    <w:rsid w:val="23645B24"/>
    <w:rsid w:val="24243616"/>
    <w:rsid w:val="26753BA5"/>
    <w:rsid w:val="26AB75C6"/>
    <w:rsid w:val="27BF5A1F"/>
    <w:rsid w:val="280671AA"/>
    <w:rsid w:val="281309A6"/>
    <w:rsid w:val="28151638"/>
    <w:rsid w:val="28D24C7D"/>
    <w:rsid w:val="2A0B0BE7"/>
    <w:rsid w:val="2AE34CB8"/>
    <w:rsid w:val="2BEA2138"/>
    <w:rsid w:val="2C1D30CB"/>
    <w:rsid w:val="2D1C7470"/>
    <w:rsid w:val="2DEC7868"/>
    <w:rsid w:val="2E143CAB"/>
    <w:rsid w:val="2EB8253C"/>
    <w:rsid w:val="2ED578D6"/>
    <w:rsid w:val="2EE858F4"/>
    <w:rsid w:val="2F3542F6"/>
    <w:rsid w:val="31B821B1"/>
    <w:rsid w:val="32445C96"/>
    <w:rsid w:val="33166F26"/>
    <w:rsid w:val="343A71E6"/>
    <w:rsid w:val="346947B6"/>
    <w:rsid w:val="34EA2EB6"/>
    <w:rsid w:val="35551771"/>
    <w:rsid w:val="37405B09"/>
    <w:rsid w:val="375A02D5"/>
    <w:rsid w:val="37957501"/>
    <w:rsid w:val="37C56B6C"/>
    <w:rsid w:val="38211DDE"/>
    <w:rsid w:val="38A038FA"/>
    <w:rsid w:val="38A945A5"/>
    <w:rsid w:val="38C7769E"/>
    <w:rsid w:val="39900D5E"/>
    <w:rsid w:val="39C56140"/>
    <w:rsid w:val="39D30EB6"/>
    <w:rsid w:val="3A9F6F1C"/>
    <w:rsid w:val="3B3616FD"/>
    <w:rsid w:val="3C334F54"/>
    <w:rsid w:val="3C6F58C4"/>
    <w:rsid w:val="3C782375"/>
    <w:rsid w:val="3CCA284C"/>
    <w:rsid w:val="3CED228F"/>
    <w:rsid w:val="3DA81B6D"/>
    <w:rsid w:val="3DD376D7"/>
    <w:rsid w:val="3EEF22EE"/>
    <w:rsid w:val="3F1B30E3"/>
    <w:rsid w:val="40026051"/>
    <w:rsid w:val="40B32809"/>
    <w:rsid w:val="41287D39"/>
    <w:rsid w:val="41E579D9"/>
    <w:rsid w:val="429E0697"/>
    <w:rsid w:val="432804C5"/>
    <w:rsid w:val="433D71E5"/>
    <w:rsid w:val="43E231BC"/>
    <w:rsid w:val="445B14BB"/>
    <w:rsid w:val="457D0483"/>
    <w:rsid w:val="45FD2076"/>
    <w:rsid w:val="46844F52"/>
    <w:rsid w:val="46ED3C55"/>
    <w:rsid w:val="488011F2"/>
    <w:rsid w:val="493059DD"/>
    <w:rsid w:val="49834DA9"/>
    <w:rsid w:val="49B91113"/>
    <w:rsid w:val="49EE3C94"/>
    <w:rsid w:val="4A8F0E29"/>
    <w:rsid w:val="4B2C72E0"/>
    <w:rsid w:val="4BF57306"/>
    <w:rsid w:val="4BF66718"/>
    <w:rsid w:val="4C60533D"/>
    <w:rsid w:val="4C697B5C"/>
    <w:rsid w:val="4C861952"/>
    <w:rsid w:val="4DC64B62"/>
    <w:rsid w:val="4DEA4CF4"/>
    <w:rsid w:val="4DED7C58"/>
    <w:rsid w:val="4E5C1022"/>
    <w:rsid w:val="4E600B13"/>
    <w:rsid w:val="4E9F4991"/>
    <w:rsid w:val="4FB22660"/>
    <w:rsid w:val="52BD4A04"/>
    <w:rsid w:val="52D018D4"/>
    <w:rsid w:val="533D44A5"/>
    <w:rsid w:val="53C71634"/>
    <w:rsid w:val="540D3E2D"/>
    <w:rsid w:val="54173089"/>
    <w:rsid w:val="54F138EC"/>
    <w:rsid w:val="550975A9"/>
    <w:rsid w:val="550F33CA"/>
    <w:rsid w:val="5827444F"/>
    <w:rsid w:val="597638E0"/>
    <w:rsid w:val="598C7161"/>
    <w:rsid w:val="5A236E98"/>
    <w:rsid w:val="5A581576"/>
    <w:rsid w:val="5AA24261"/>
    <w:rsid w:val="5B694D7F"/>
    <w:rsid w:val="5B974DE3"/>
    <w:rsid w:val="5DA271A0"/>
    <w:rsid w:val="5F8A1E93"/>
    <w:rsid w:val="5FF2209D"/>
    <w:rsid w:val="5FFA1A80"/>
    <w:rsid w:val="60615684"/>
    <w:rsid w:val="607E0110"/>
    <w:rsid w:val="613227E3"/>
    <w:rsid w:val="616A3BC2"/>
    <w:rsid w:val="61CE196F"/>
    <w:rsid w:val="63AC1FBF"/>
    <w:rsid w:val="64D4770D"/>
    <w:rsid w:val="650A312E"/>
    <w:rsid w:val="653D52B2"/>
    <w:rsid w:val="65E31721"/>
    <w:rsid w:val="65FD140A"/>
    <w:rsid w:val="667C7355"/>
    <w:rsid w:val="66EF082E"/>
    <w:rsid w:val="67C44A12"/>
    <w:rsid w:val="67EB7697"/>
    <w:rsid w:val="68525518"/>
    <w:rsid w:val="688558EE"/>
    <w:rsid w:val="68DD74D8"/>
    <w:rsid w:val="6933182A"/>
    <w:rsid w:val="6A294057"/>
    <w:rsid w:val="6B55414D"/>
    <w:rsid w:val="6B9424AE"/>
    <w:rsid w:val="6C0E79A8"/>
    <w:rsid w:val="6C477A6C"/>
    <w:rsid w:val="6C5D623A"/>
    <w:rsid w:val="6C8E7995"/>
    <w:rsid w:val="6CF05300"/>
    <w:rsid w:val="6F861AE4"/>
    <w:rsid w:val="6F8E4B6A"/>
    <w:rsid w:val="702C664F"/>
    <w:rsid w:val="713C4679"/>
    <w:rsid w:val="724539F8"/>
    <w:rsid w:val="73F531FC"/>
    <w:rsid w:val="748975DE"/>
    <w:rsid w:val="75970A0E"/>
    <w:rsid w:val="763366C8"/>
    <w:rsid w:val="77672662"/>
    <w:rsid w:val="79AB77D5"/>
    <w:rsid w:val="7CD9653A"/>
    <w:rsid w:val="7CFD71E7"/>
    <w:rsid w:val="7DA27FCE"/>
    <w:rsid w:val="7E3160A4"/>
    <w:rsid w:val="7E355268"/>
    <w:rsid w:val="7ECD36F3"/>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paragraph" w:styleId="3">
    <w:name w:val="heading 1"/>
    <w:basedOn w:val="1"/>
    <w:next w:val="1"/>
    <w:link w:val="233"/>
    <w:qFormat/>
    <w:uiPriority w:val="0"/>
    <w:pPr>
      <w:keepNext/>
      <w:keepLines/>
      <w:spacing w:before="340" w:after="330" w:line="578" w:lineRule="auto"/>
      <w:outlineLvl w:val="0"/>
    </w:pPr>
    <w:rPr>
      <w:b/>
      <w:bCs/>
      <w:sz w:val="44"/>
      <w:szCs w:val="44"/>
    </w:rPr>
  </w:style>
  <w:style w:type="paragraph" w:styleId="4">
    <w:name w:val="heading 2"/>
    <w:basedOn w:val="1"/>
    <w:next w:val="1"/>
    <w:link w:val="23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35"/>
    <w:qFormat/>
    <w:uiPriority w:val="0"/>
    <w:pPr>
      <w:keepNext/>
      <w:keepLines/>
      <w:spacing w:before="260" w:after="260" w:line="416" w:lineRule="auto"/>
      <w:outlineLvl w:val="2"/>
    </w:pPr>
    <w:rPr>
      <w:b/>
      <w:bCs/>
      <w:sz w:val="32"/>
      <w:szCs w:val="32"/>
    </w:rPr>
  </w:style>
  <w:style w:type="paragraph" w:styleId="6">
    <w:name w:val="heading 4"/>
    <w:basedOn w:val="1"/>
    <w:next w:val="1"/>
    <w:link w:val="236"/>
    <w:qFormat/>
    <w:uiPriority w:val="0"/>
    <w:pPr>
      <w:keepNext/>
      <w:jc w:val="center"/>
      <w:outlineLvl w:val="3"/>
    </w:pPr>
    <w:rPr>
      <w:rFonts w:eastAsia="新宋体"/>
      <w:sz w:val="30"/>
      <w:szCs w:val="21"/>
    </w:rPr>
  </w:style>
  <w:style w:type="paragraph" w:styleId="7">
    <w:name w:val="heading 5"/>
    <w:basedOn w:val="1"/>
    <w:next w:val="1"/>
    <w:link w:val="237"/>
    <w:qFormat/>
    <w:uiPriority w:val="0"/>
    <w:pPr>
      <w:keepNext/>
      <w:keepLines/>
      <w:spacing w:before="280" w:after="290" w:line="376" w:lineRule="auto"/>
      <w:outlineLvl w:val="4"/>
    </w:pPr>
    <w:rPr>
      <w:b/>
      <w:bCs/>
      <w:sz w:val="28"/>
      <w:szCs w:val="28"/>
    </w:rPr>
  </w:style>
  <w:style w:type="paragraph" w:styleId="8">
    <w:name w:val="heading 6"/>
    <w:basedOn w:val="1"/>
    <w:next w:val="9"/>
    <w:link w:val="238"/>
    <w:qFormat/>
    <w:uiPriority w:val="0"/>
    <w:pPr>
      <w:keepNext/>
      <w:jc w:val="center"/>
      <w:outlineLvl w:val="5"/>
    </w:pPr>
    <w:rPr>
      <w:b/>
      <w:sz w:val="44"/>
      <w:szCs w:val="20"/>
    </w:rPr>
  </w:style>
  <w:style w:type="paragraph" w:styleId="10">
    <w:name w:val="heading 7"/>
    <w:basedOn w:val="1"/>
    <w:next w:val="1"/>
    <w:link w:val="240"/>
    <w:qFormat/>
    <w:uiPriority w:val="0"/>
    <w:pPr>
      <w:keepNext/>
      <w:keepLines/>
      <w:spacing w:before="240" w:after="64" w:line="320" w:lineRule="auto"/>
      <w:outlineLvl w:val="6"/>
    </w:pPr>
    <w:rPr>
      <w:b/>
      <w:bCs/>
      <w:sz w:val="24"/>
    </w:rPr>
  </w:style>
  <w:style w:type="paragraph" w:styleId="11">
    <w:name w:val="heading 8"/>
    <w:basedOn w:val="1"/>
    <w:next w:val="1"/>
    <w:link w:val="24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242"/>
    <w:qFormat/>
    <w:uiPriority w:val="0"/>
    <w:pPr>
      <w:keepNext/>
      <w:keepLines/>
      <w:spacing w:before="240" w:after="64" w:line="320" w:lineRule="auto"/>
      <w:outlineLvl w:val="8"/>
    </w:pPr>
    <w:rPr>
      <w:rFonts w:ascii="Arial" w:hAnsi="Arial" w:eastAsia="黑体"/>
      <w:sz w:val="24"/>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正文缩进1"/>
    <w:qFormat/>
    <w:uiPriority w:val="99"/>
    <w:pPr>
      <w:widowControl w:val="0"/>
      <w:ind w:firstLine="624"/>
      <w:jc w:val="both"/>
      <w:textAlignment w:val="center"/>
    </w:pPr>
    <w:rPr>
      <w:rFonts w:ascii="Calibri" w:hAnsi="Calibri" w:eastAsia="宋体" w:cs="Calibri"/>
      <w:kern w:val="2"/>
      <w:sz w:val="21"/>
      <w:szCs w:val="21"/>
      <w:lang w:val="en-US" w:eastAsia="zh-CN" w:bidi="ar-SA"/>
    </w:rPr>
  </w:style>
  <w:style w:type="paragraph" w:styleId="9">
    <w:name w:val="Normal Indent"/>
    <w:basedOn w:val="1"/>
    <w:link w:val="239"/>
    <w:qFormat/>
    <w:uiPriority w:val="0"/>
    <w:pPr>
      <w:ind w:firstLine="420"/>
    </w:pPr>
    <w:rPr>
      <w:sz w:val="20"/>
      <w:szCs w:val="20"/>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F81BD"/>
      <w:sz w:val="18"/>
      <w:szCs w:val="18"/>
    </w:rPr>
  </w:style>
  <w:style w:type="paragraph" w:styleId="15">
    <w:name w:val="Document Map"/>
    <w:basedOn w:val="1"/>
    <w:link w:val="243"/>
    <w:semiHidden/>
    <w:qFormat/>
    <w:uiPriority w:val="0"/>
    <w:pPr>
      <w:shd w:val="clear" w:color="auto" w:fill="000080"/>
    </w:pPr>
    <w:rPr>
      <w:sz w:val="20"/>
    </w:rPr>
  </w:style>
  <w:style w:type="paragraph" w:styleId="16">
    <w:name w:val="annotation text"/>
    <w:basedOn w:val="1"/>
    <w:semiHidden/>
    <w:unhideWhenUsed/>
    <w:qFormat/>
    <w:uiPriority w:val="99"/>
    <w:pPr>
      <w:jc w:val="left"/>
    </w:pPr>
  </w:style>
  <w:style w:type="paragraph" w:styleId="17">
    <w:name w:val="Body Text 3"/>
    <w:basedOn w:val="1"/>
    <w:link w:val="244"/>
    <w:qFormat/>
    <w:uiPriority w:val="0"/>
    <w:pPr>
      <w:spacing w:after="120"/>
    </w:pPr>
    <w:rPr>
      <w:sz w:val="16"/>
      <w:szCs w:val="16"/>
    </w:rPr>
  </w:style>
  <w:style w:type="paragraph" w:styleId="18">
    <w:name w:val="Body Text"/>
    <w:basedOn w:val="1"/>
    <w:next w:val="1"/>
    <w:link w:val="245"/>
    <w:qFormat/>
    <w:uiPriority w:val="0"/>
    <w:rPr>
      <w:rFonts w:ascii="仿宋_GB2312" w:eastAsia="仿宋_GB2312"/>
      <w:sz w:val="24"/>
      <w:szCs w:val="20"/>
    </w:rPr>
  </w:style>
  <w:style w:type="paragraph" w:styleId="19">
    <w:name w:val="Body Text Indent"/>
    <w:basedOn w:val="1"/>
    <w:next w:val="20"/>
    <w:link w:val="246"/>
    <w:qFormat/>
    <w:uiPriority w:val="0"/>
    <w:pPr>
      <w:ind w:left="765"/>
    </w:pPr>
    <w:rPr>
      <w:rFonts w:ascii="仿宋_GB2312" w:eastAsia="仿宋_GB2312"/>
      <w:sz w:val="28"/>
      <w:szCs w:val="20"/>
    </w:rPr>
  </w:style>
  <w:style w:type="paragraph" w:styleId="20">
    <w:name w:val="envelope return"/>
    <w:basedOn w:val="1"/>
    <w:unhideWhenUsed/>
    <w:qFormat/>
    <w:uiPriority w:val="99"/>
    <w:rPr>
      <w:rFonts w:ascii="Arial" w:hAnsi="Arial"/>
    </w:rPr>
  </w:style>
  <w:style w:type="paragraph" w:styleId="21">
    <w:name w:val="index 4"/>
    <w:basedOn w:val="1"/>
    <w:next w:val="1"/>
    <w:unhideWhenUsed/>
    <w:qFormat/>
    <w:uiPriority w:val="99"/>
    <w:pPr>
      <w:ind w:left="600"/>
    </w:pPr>
  </w:style>
  <w:style w:type="paragraph" w:styleId="22">
    <w:name w:val="toc 5"/>
    <w:basedOn w:val="1"/>
    <w:next w:val="1"/>
    <w:unhideWhenUsed/>
    <w:qFormat/>
    <w:uiPriority w:val="39"/>
    <w:pPr>
      <w:spacing w:after="57"/>
      <w:ind w:left="1134"/>
    </w:pPr>
  </w:style>
  <w:style w:type="paragraph" w:styleId="23">
    <w:name w:val="toc 3"/>
    <w:basedOn w:val="1"/>
    <w:next w:val="1"/>
    <w:unhideWhenUsed/>
    <w:qFormat/>
    <w:uiPriority w:val="39"/>
    <w:pPr>
      <w:spacing w:after="57"/>
      <w:ind w:left="567"/>
    </w:pPr>
  </w:style>
  <w:style w:type="paragraph" w:styleId="24">
    <w:name w:val="Plain Text"/>
    <w:basedOn w:val="1"/>
    <w:link w:val="247"/>
    <w:qFormat/>
    <w:uiPriority w:val="0"/>
    <w:rPr>
      <w:rFonts w:ascii="宋体" w:hAnsi="Courier New"/>
      <w:sz w:val="20"/>
      <w:szCs w:val="21"/>
    </w:rPr>
  </w:style>
  <w:style w:type="paragraph" w:styleId="25">
    <w:name w:val="toc 8"/>
    <w:basedOn w:val="1"/>
    <w:next w:val="1"/>
    <w:unhideWhenUsed/>
    <w:qFormat/>
    <w:uiPriority w:val="39"/>
    <w:pPr>
      <w:spacing w:after="57"/>
      <w:ind w:left="1984"/>
    </w:pPr>
  </w:style>
  <w:style w:type="paragraph" w:styleId="26">
    <w:name w:val="Date"/>
    <w:basedOn w:val="1"/>
    <w:next w:val="1"/>
    <w:link w:val="248"/>
    <w:qFormat/>
    <w:uiPriority w:val="0"/>
    <w:rPr>
      <w:sz w:val="24"/>
      <w:szCs w:val="20"/>
    </w:rPr>
  </w:style>
  <w:style w:type="paragraph" w:styleId="27">
    <w:name w:val="Body Text Indent 2"/>
    <w:basedOn w:val="1"/>
    <w:link w:val="249"/>
    <w:qFormat/>
    <w:uiPriority w:val="0"/>
    <w:pPr>
      <w:spacing w:line="500" w:lineRule="exact"/>
      <w:ind w:firstLine="560"/>
    </w:pPr>
    <w:rPr>
      <w:rFonts w:eastAsia="仿宋_GB2312"/>
      <w:sz w:val="28"/>
      <w:szCs w:val="20"/>
    </w:rPr>
  </w:style>
  <w:style w:type="paragraph" w:styleId="28">
    <w:name w:val="endnote text"/>
    <w:basedOn w:val="1"/>
    <w:link w:val="231"/>
    <w:semiHidden/>
    <w:unhideWhenUsed/>
    <w:qFormat/>
    <w:uiPriority w:val="99"/>
    <w:rPr>
      <w:sz w:val="20"/>
    </w:rPr>
  </w:style>
  <w:style w:type="paragraph" w:styleId="29">
    <w:name w:val="Balloon Text"/>
    <w:basedOn w:val="1"/>
    <w:link w:val="250"/>
    <w:semiHidden/>
    <w:qFormat/>
    <w:uiPriority w:val="0"/>
    <w:rPr>
      <w:sz w:val="18"/>
      <w:szCs w:val="18"/>
    </w:rPr>
  </w:style>
  <w:style w:type="paragraph" w:styleId="30">
    <w:name w:val="footer"/>
    <w:basedOn w:val="1"/>
    <w:link w:val="251"/>
    <w:qFormat/>
    <w:uiPriority w:val="99"/>
    <w:pPr>
      <w:tabs>
        <w:tab w:val="center" w:pos="4153"/>
        <w:tab w:val="right" w:pos="8306"/>
      </w:tabs>
      <w:jc w:val="left"/>
    </w:pPr>
    <w:rPr>
      <w:sz w:val="18"/>
      <w:szCs w:val="20"/>
    </w:rPr>
  </w:style>
  <w:style w:type="paragraph" w:styleId="31">
    <w:name w:val="header"/>
    <w:basedOn w:val="1"/>
    <w:link w:val="252"/>
    <w:qFormat/>
    <w:uiPriority w:val="0"/>
    <w:pPr>
      <w:pBdr>
        <w:bottom w:val="single" w:color="000000" w:sz="6" w:space="1"/>
      </w:pBdr>
      <w:tabs>
        <w:tab w:val="center" w:pos="4153"/>
        <w:tab w:val="right" w:pos="8306"/>
      </w:tabs>
      <w:jc w:val="center"/>
    </w:pPr>
    <w:rPr>
      <w:sz w:val="18"/>
      <w:szCs w:val="18"/>
    </w:rPr>
  </w:style>
  <w:style w:type="paragraph" w:styleId="32">
    <w:name w:val="toc 1"/>
    <w:basedOn w:val="1"/>
    <w:next w:val="1"/>
    <w:unhideWhenUsed/>
    <w:qFormat/>
    <w:uiPriority w:val="39"/>
    <w:pPr>
      <w:spacing w:after="57"/>
    </w:pPr>
  </w:style>
  <w:style w:type="paragraph" w:styleId="33">
    <w:name w:val="toc 4"/>
    <w:basedOn w:val="1"/>
    <w:next w:val="1"/>
    <w:unhideWhenUsed/>
    <w:qFormat/>
    <w:uiPriority w:val="39"/>
    <w:pPr>
      <w:spacing w:after="57"/>
      <w:ind w:left="850"/>
    </w:pPr>
  </w:style>
  <w:style w:type="paragraph" w:styleId="34">
    <w:name w:val="Subtitle"/>
    <w:basedOn w:val="1"/>
    <w:next w:val="1"/>
    <w:link w:val="97"/>
    <w:qFormat/>
    <w:uiPriority w:val="11"/>
    <w:pPr>
      <w:spacing w:before="200" w:after="200"/>
    </w:pPr>
    <w:rPr>
      <w:sz w:val="24"/>
    </w:rPr>
  </w:style>
  <w:style w:type="paragraph" w:styleId="35">
    <w:name w:val="List"/>
    <w:basedOn w:val="1"/>
    <w:qFormat/>
    <w:uiPriority w:val="0"/>
    <w:pPr>
      <w:ind w:left="200" w:hanging="200"/>
    </w:pPr>
  </w:style>
  <w:style w:type="paragraph" w:styleId="36">
    <w:name w:val="footnote text"/>
    <w:basedOn w:val="1"/>
    <w:link w:val="230"/>
    <w:semiHidden/>
    <w:unhideWhenUsed/>
    <w:qFormat/>
    <w:uiPriority w:val="99"/>
    <w:pPr>
      <w:spacing w:after="40"/>
    </w:pPr>
    <w:rPr>
      <w:sz w:val="18"/>
    </w:rPr>
  </w:style>
  <w:style w:type="paragraph" w:styleId="37">
    <w:name w:val="toc 6"/>
    <w:basedOn w:val="1"/>
    <w:next w:val="1"/>
    <w:unhideWhenUsed/>
    <w:qFormat/>
    <w:uiPriority w:val="39"/>
    <w:pPr>
      <w:spacing w:after="57"/>
      <w:ind w:left="1417"/>
    </w:pPr>
  </w:style>
  <w:style w:type="paragraph" w:styleId="38">
    <w:name w:val="Body Text Indent 3"/>
    <w:basedOn w:val="1"/>
    <w:link w:val="254"/>
    <w:qFormat/>
    <w:uiPriority w:val="0"/>
    <w:pPr>
      <w:spacing w:after="120"/>
      <w:ind w:left="420"/>
    </w:pPr>
    <w:rPr>
      <w:sz w:val="16"/>
      <w:szCs w:val="16"/>
    </w:rPr>
  </w:style>
  <w:style w:type="paragraph" w:styleId="39">
    <w:name w:val="table of figures"/>
    <w:basedOn w:val="1"/>
    <w:next w:val="1"/>
    <w:unhideWhenUsed/>
    <w:qFormat/>
    <w:uiPriority w:val="99"/>
  </w:style>
  <w:style w:type="paragraph" w:styleId="40">
    <w:name w:val="toc 2"/>
    <w:basedOn w:val="1"/>
    <w:next w:val="1"/>
    <w:unhideWhenUsed/>
    <w:qFormat/>
    <w:uiPriority w:val="39"/>
    <w:pPr>
      <w:spacing w:after="57"/>
      <w:ind w:left="283"/>
    </w:pPr>
  </w:style>
  <w:style w:type="paragraph" w:styleId="41">
    <w:name w:val="toc 9"/>
    <w:basedOn w:val="1"/>
    <w:next w:val="1"/>
    <w:unhideWhenUsed/>
    <w:qFormat/>
    <w:uiPriority w:val="39"/>
    <w:pPr>
      <w:spacing w:after="57"/>
      <w:ind w:left="2268"/>
    </w:pPr>
  </w:style>
  <w:style w:type="paragraph" w:styleId="42">
    <w:name w:val="Body Text 2"/>
    <w:basedOn w:val="1"/>
    <w:link w:val="255"/>
    <w:qFormat/>
    <w:uiPriority w:val="0"/>
    <w:rPr>
      <w:b/>
      <w:bCs/>
      <w:sz w:val="18"/>
    </w:rPr>
  </w:style>
  <w:style w:type="paragraph" w:styleId="43">
    <w:name w:val="HTML Preformatted"/>
    <w:basedOn w:val="1"/>
    <w:link w:val="2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4">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5">
    <w:name w:val="Title"/>
    <w:basedOn w:val="1"/>
    <w:next w:val="1"/>
    <w:link w:val="96"/>
    <w:qFormat/>
    <w:uiPriority w:val="10"/>
    <w:pPr>
      <w:spacing w:before="300" w:after="200"/>
      <w:contextualSpacing/>
    </w:pPr>
    <w:rPr>
      <w:sz w:val="48"/>
      <w:szCs w:val="48"/>
    </w:rPr>
  </w:style>
  <w:style w:type="paragraph" w:styleId="46">
    <w:name w:val="Body Text First Indent"/>
    <w:basedOn w:val="18"/>
    <w:qFormat/>
    <w:uiPriority w:val="99"/>
    <w:pPr>
      <w:ind w:firstLine="420"/>
    </w:pPr>
  </w:style>
  <w:style w:type="paragraph" w:styleId="47">
    <w:name w:val="Body Text First Indent 2"/>
    <w:basedOn w:val="19"/>
    <w:qFormat/>
    <w:uiPriority w:val="99"/>
    <w:pPr>
      <w:spacing w:line="240" w:lineRule="auto"/>
      <w:ind w:firstLine="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semiHidden/>
    <w:unhideWhenUsed/>
    <w:qFormat/>
    <w:uiPriority w:val="99"/>
    <w:rPr>
      <w:vertAlign w:val="superscript"/>
    </w:rPr>
  </w:style>
  <w:style w:type="character" w:styleId="53">
    <w:name w:val="page number"/>
    <w:qFormat/>
    <w:uiPriority w:val="0"/>
  </w:style>
  <w:style w:type="character" w:styleId="54">
    <w:name w:val="Hyperlink"/>
    <w:qFormat/>
    <w:uiPriority w:val="0"/>
    <w:rPr>
      <w:color w:val="0000FF"/>
      <w:u w:val="single"/>
    </w:rPr>
  </w:style>
  <w:style w:type="character" w:styleId="55">
    <w:name w:val="footnote reference"/>
    <w:unhideWhenUsed/>
    <w:qFormat/>
    <w:uiPriority w:val="99"/>
    <w:rPr>
      <w:vertAlign w:val="superscript"/>
    </w:rPr>
  </w:style>
  <w:style w:type="paragraph" w:customStyle="1" w:styleId="56">
    <w:name w:val="Default"/>
    <w:qFormat/>
    <w:uiPriority w:val="0"/>
    <w:pPr>
      <w:widowControl w:val="0"/>
    </w:pPr>
    <w:rPr>
      <w:rFonts w:hint="default" w:ascii="Arial Unicode MS" w:hAnsi="Times New Roman" w:eastAsia="Arial Unicode MS" w:cs="Arial Unicode MS"/>
      <w:color w:val="000000"/>
      <w:sz w:val="24"/>
      <w:szCs w:val="24"/>
      <w:lang w:val="en-US" w:eastAsia="zh-CN" w:bidi="ar-SA"/>
    </w:rPr>
  </w:style>
  <w:style w:type="paragraph" w:customStyle="1" w:styleId="57">
    <w:name w:val="正文首行缩进 21"/>
    <w:basedOn w:val="58"/>
    <w:qFormat/>
    <w:uiPriority w:val="0"/>
    <w:pPr>
      <w:spacing w:after="0" w:line="360" w:lineRule="auto"/>
      <w:ind w:left="0" w:firstLine="420"/>
    </w:pPr>
    <w:rPr>
      <w:rFonts w:ascii="宋体" w:hAnsi="宋体"/>
      <w:sz w:val="20"/>
      <w:szCs w:val="20"/>
    </w:rPr>
  </w:style>
  <w:style w:type="paragraph" w:customStyle="1" w:styleId="58">
    <w:name w:val="正文文本缩进1"/>
    <w:basedOn w:val="1"/>
    <w:unhideWhenUsed/>
    <w:qFormat/>
    <w:uiPriority w:val="99"/>
    <w:pPr>
      <w:spacing w:after="120"/>
      <w:ind w:left="420"/>
    </w:pPr>
  </w:style>
  <w:style w:type="table" w:customStyle="1" w:styleId="59">
    <w:name w:val="Plain Table 1"/>
    <w:basedOn w:val="4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4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4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4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4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4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2"/>
    <w:basedOn w:val="4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3"/>
    <w:basedOn w:val="4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4"/>
    <w:basedOn w:val="4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5 Dark"/>
    <w:basedOn w:val="4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9">
    <w:name w:val="Grid Table 6 Colorful"/>
    <w:basedOn w:val="4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Grid Table 7 Colorful"/>
    <w:basedOn w:val="4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1">
    <w:name w:val="List Table 1 Light"/>
    <w:basedOn w:val="4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2">
    <w:name w:val="List Table 2"/>
    <w:basedOn w:val="4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3">
    <w:name w:val="List Table 3"/>
    <w:basedOn w:val="4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4">
    <w:name w:val="List Table 4"/>
    <w:basedOn w:val="4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5">
    <w:name w:val="List Table 5 Dark"/>
    <w:basedOn w:val="4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6">
    <w:name w:val="List Table 6 Colorful"/>
    <w:basedOn w:val="4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7">
    <w:name w:val="List Table 7 Colorful"/>
    <w:basedOn w:val="4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8">
    <w:name w:val="TOC Heading"/>
    <w:unhideWhenUsed/>
    <w:qFormat/>
    <w:uiPriority w:val="39"/>
    <w:rPr>
      <w:rFonts w:hint="default" w:ascii="Times New Roman" w:hAnsi="Times New Roman" w:eastAsia="宋体" w:cs="Times New Roman"/>
    </w:rPr>
  </w:style>
  <w:style w:type="character" w:customStyle="1" w:styleId="79">
    <w:name w:val="Title Char"/>
    <w:basedOn w:val="50"/>
    <w:qFormat/>
    <w:uiPriority w:val="10"/>
    <w:rPr>
      <w:sz w:val="48"/>
      <w:szCs w:val="48"/>
    </w:rPr>
  </w:style>
  <w:style w:type="character" w:customStyle="1" w:styleId="80">
    <w:name w:val="Subtitle Char"/>
    <w:basedOn w:val="50"/>
    <w:qFormat/>
    <w:uiPriority w:val="11"/>
    <w:rPr>
      <w:sz w:val="24"/>
      <w:szCs w:val="24"/>
    </w:rPr>
  </w:style>
  <w:style w:type="character" w:customStyle="1" w:styleId="81">
    <w:name w:val="Quote Char"/>
    <w:qFormat/>
    <w:uiPriority w:val="29"/>
    <w:rPr>
      <w:i/>
    </w:rPr>
  </w:style>
  <w:style w:type="character" w:customStyle="1" w:styleId="82">
    <w:name w:val="Intense Quote Char"/>
    <w:qFormat/>
    <w:uiPriority w:val="30"/>
    <w:rPr>
      <w:i/>
    </w:rPr>
  </w:style>
  <w:style w:type="character" w:customStyle="1" w:styleId="83">
    <w:name w:val="Footnote Text Char"/>
    <w:qFormat/>
    <w:uiPriority w:val="99"/>
    <w:rPr>
      <w:sz w:val="18"/>
    </w:rPr>
  </w:style>
  <w:style w:type="character" w:customStyle="1" w:styleId="84">
    <w:name w:val="Endnote Text Char"/>
    <w:qFormat/>
    <w:uiPriority w:val="99"/>
    <w:rPr>
      <w:sz w:val="20"/>
    </w:rPr>
  </w:style>
  <w:style w:type="character" w:customStyle="1" w:styleId="85">
    <w:name w:val="Heading 1 Char"/>
    <w:qFormat/>
    <w:uiPriority w:val="9"/>
    <w:rPr>
      <w:rFonts w:ascii="Arial" w:hAnsi="Arial" w:eastAsia="Arial" w:cs="Arial"/>
      <w:sz w:val="40"/>
      <w:szCs w:val="40"/>
    </w:rPr>
  </w:style>
  <w:style w:type="character" w:customStyle="1" w:styleId="86">
    <w:name w:val="Heading 2 Char"/>
    <w:qFormat/>
    <w:uiPriority w:val="9"/>
    <w:rPr>
      <w:rFonts w:ascii="Arial" w:hAnsi="Arial" w:eastAsia="Arial" w:cs="Arial"/>
      <w:sz w:val="34"/>
    </w:rPr>
  </w:style>
  <w:style w:type="character" w:customStyle="1" w:styleId="87">
    <w:name w:val="Heading 3 Char"/>
    <w:qFormat/>
    <w:uiPriority w:val="9"/>
    <w:rPr>
      <w:rFonts w:ascii="Arial" w:hAnsi="Arial" w:eastAsia="Arial" w:cs="Arial"/>
      <w:sz w:val="30"/>
      <w:szCs w:val="30"/>
    </w:rPr>
  </w:style>
  <w:style w:type="character" w:customStyle="1" w:styleId="88">
    <w:name w:val="Heading 4 Char"/>
    <w:qFormat/>
    <w:uiPriority w:val="9"/>
    <w:rPr>
      <w:rFonts w:ascii="Arial" w:hAnsi="Arial" w:eastAsia="Arial" w:cs="Arial"/>
      <w:b/>
      <w:bCs/>
      <w:sz w:val="26"/>
      <w:szCs w:val="26"/>
    </w:rPr>
  </w:style>
  <w:style w:type="character" w:customStyle="1" w:styleId="89">
    <w:name w:val="Heading 5 Char"/>
    <w:qFormat/>
    <w:uiPriority w:val="9"/>
    <w:rPr>
      <w:rFonts w:ascii="Arial" w:hAnsi="Arial" w:eastAsia="Arial" w:cs="Arial"/>
      <w:b/>
      <w:bCs/>
      <w:sz w:val="24"/>
      <w:szCs w:val="24"/>
    </w:rPr>
  </w:style>
  <w:style w:type="character" w:customStyle="1" w:styleId="90">
    <w:name w:val="Heading 6 Char"/>
    <w:qFormat/>
    <w:uiPriority w:val="9"/>
    <w:rPr>
      <w:rFonts w:ascii="Arial" w:hAnsi="Arial" w:eastAsia="Arial" w:cs="Arial"/>
      <w:b/>
      <w:bCs/>
      <w:sz w:val="22"/>
      <w:szCs w:val="22"/>
    </w:rPr>
  </w:style>
  <w:style w:type="character" w:customStyle="1" w:styleId="91">
    <w:name w:val="Heading 7 Char"/>
    <w:qFormat/>
    <w:uiPriority w:val="9"/>
    <w:rPr>
      <w:rFonts w:ascii="Arial" w:hAnsi="Arial" w:eastAsia="Arial" w:cs="Arial"/>
      <w:b/>
      <w:bCs/>
      <w:i/>
      <w:iCs/>
      <w:sz w:val="22"/>
      <w:szCs w:val="22"/>
    </w:rPr>
  </w:style>
  <w:style w:type="character" w:customStyle="1" w:styleId="92">
    <w:name w:val="Heading 8 Char"/>
    <w:qFormat/>
    <w:uiPriority w:val="9"/>
    <w:rPr>
      <w:rFonts w:ascii="Arial" w:hAnsi="Arial" w:eastAsia="Arial" w:cs="Arial"/>
      <w:i/>
      <w:iCs/>
      <w:sz w:val="22"/>
      <w:szCs w:val="22"/>
    </w:rPr>
  </w:style>
  <w:style w:type="character" w:customStyle="1" w:styleId="93">
    <w:name w:val="Heading 9 Char"/>
    <w:qFormat/>
    <w:uiPriority w:val="9"/>
    <w:rPr>
      <w:rFonts w:ascii="Arial" w:hAnsi="Arial" w:eastAsia="Arial" w:cs="Arial"/>
      <w:i/>
      <w:iCs/>
      <w:sz w:val="21"/>
      <w:szCs w:val="21"/>
    </w:rPr>
  </w:style>
  <w:style w:type="paragraph" w:styleId="94">
    <w:name w:val="List Paragraph"/>
    <w:basedOn w:val="1"/>
    <w:link w:val="260"/>
    <w:qFormat/>
    <w:uiPriority w:val="34"/>
    <w:pPr>
      <w:ind w:firstLine="420"/>
    </w:pPr>
    <w:rPr>
      <w:sz w:val="20"/>
      <w:szCs w:val="20"/>
    </w:rPr>
  </w:style>
  <w:style w:type="paragraph" w:styleId="95">
    <w:name w:val="No Spacing"/>
    <w:qFormat/>
    <w:uiPriority w:val="1"/>
    <w:rPr>
      <w:rFonts w:hint="default" w:ascii="Times New Roman" w:hAnsi="Times New Roman" w:eastAsia="宋体" w:cs="Times New Roman"/>
    </w:rPr>
  </w:style>
  <w:style w:type="character" w:customStyle="1" w:styleId="96">
    <w:name w:val="标题 字符"/>
    <w:link w:val="45"/>
    <w:qFormat/>
    <w:uiPriority w:val="10"/>
    <w:rPr>
      <w:sz w:val="48"/>
      <w:szCs w:val="48"/>
    </w:rPr>
  </w:style>
  <w:style w:type="character" w:customStyle="1" w:styleId="97">
    <w:name w:val="副标题 字符"/>
    <w:link w:val="34"/>
    <w:qFormat/>
    <w:uiPriority w:val="11"/>
    <w:rPr>
      <w:sz w:val="24"/>
      <w:szCs w:val="24"/>
    </w:rPr>
  </w:style>
  <w:style w:type="paragraph" w:styleId="98">
    <w:name w:val="Quote"/>
    <w:basedOn w:val="1"/>
    <w:next w:val="1"/>
    <w:link w:val="99"/>
    <w:qFormat/>
    <w:uiPriority w:val="29"/>
    <w:pPr>
      <w:ind w:left="720" w:right="720"/>
    </w:pPr>
    <w:rPr>
      <w:i/>
    </w:rPr>
  </w:style>
  <w:style w:type="character" w:customStyle="1" w:styleId="99">
    <w:name w:val="引用 字符"/>
    <w:link w:val="98"/>
    <w:qFormat/>
    <w:uiPriority w:val="29"/>
    <w:rPr>
      <w:i/>
    </w:rPr>
  </w:style>
  <w:style w:type="paragraph" w:styleId="100">
    <w:name w:val="Intense Quote"/>
    <w:basedOn w:val="1"/>
    <w:next w:val="1"/>
    <w:link w:val="10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1">
    <w:name w:val="明显引用 字符"/>
    <w:link w:val="100"/>
    <w:qFormat/>
    <w:uiPriority w:val="30"/>
    <w:rPr>
      <w:i/>
    </w:rPr>
  </w:style>
  <w:style w:type="character" w:customStyle="1" w:styleId="102">
    <w:name w:val="Header Char"/>
    <w:qFormat/>
    <w:uiPriority w:val="99"/>
  </w:style>
  <w:style w:type="character" w:customStyle="1" w:styleId="103">
    <w:name w:val="Footer Char"/>
    <w:qFormat/>
    <w:uiPriority w:val="99"/>
  </w:style>
  <w:style w:type="character" w:customStyle="1" w:styleId="104">
    <w:name w:val="Caption Char"/>
    <w:qFormat/>
    <w:uiPriority w:val="99"/>
  </w:style>
  <w:style w:type="table" w:customStyle="1" w:styleId="105">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6">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7">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08">
    <w:name w:val="无格式表格 31"/>
    <w:qFormat/>
    <w:uiPriority w:val="99"/>
    <w:tblPr>
      <w:tblCellMar>
        <w:top w:w="0" w:type="dxa"/>
        <w:left w:w="0" w:type="dxa"/>
        <w:bottom w:w="0" w:type="dxa"/>
        <w:right w:w="0" w:type="dxa"/>
      </w:tblCellMar>
    </w:tblPr>
  </w:style>
  <w:style w:type="table" w:customStyle="1" w:styleId="109">
    <w:name w:val="无格式表格 41"/>
    <w:qFormat/>
    <w:uiPriority w:val="99"/>
    <w:tblPr>
      <w:tblCellMar>
        <w:top w:w="0" w:type="dxa"/>
        <w:left w:w="0" w:type="dxa"/>
        <w:bottom w:w="0" w:type="dxa"/>
        <w:right w:w="0" w:type="dxa"/>
      </w:tblCellMar>
    </w:tblPr>
  </w:style>
  <w:style w:type="table" w:customStyle="1" w:styleId="110">
    <w:name w:val="无格式表格 51"/>
    <w:qFormat/>
    <w:uiPriority w:val="99"/>
    <w:tblPr>
      <w:tblCellMar>
        <w:top w:w="0" w:type="dxa"/>
        <w:left w:w="0" w:type="dxa"/>
        <w:bottom w:w="0" w:type="dxa"/>
        <w:right w:w="0" w:type="dxa"/>
      </w:tblCellMar>
    </w:tblPr>
  </w:style>
  <w:style w:type="table" w:customStyle="1" w:styleId="111">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12">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13">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14">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5">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6">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7">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8">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9">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0">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1">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2">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3">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4">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5">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26">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7">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8">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9">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0">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1">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2">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3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3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3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3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3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9">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0">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1">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2">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3">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4">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5">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6">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7">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8">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9">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0">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1">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2">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3">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5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60">
    <w:name w:val="清单表 1 浅色1"/>
    <w:qFormat/>
    <w:uiPriority w:val="99"/>
    <w:tblPr>
      <w:tblCellMar>
        <w:top w:w="0" w:type="dxa"/>
        <w:left w:w="0" w:type="dxa"/>
        <w:bottom w:w="0" w:type="dxa"/>
        <w:right w:w="0" w:type="dxa"/>
      </w:tblCellMar>
    </w:tblPr>
  </w:style>
  <w:style w:type="table" w:customStyle="1" w:styleId="161">
    <w:name w:val="List Table 1 Light - Accent 1"/>
    <w:qFormat/>
    <w:uiPriority w:val="99"/>
    <w:tblPr>
      <w:tblCellMar>
        <w:top w:w="0" w:type="dxa"/>
        <w:left w:w="0" w:type="dxa"/>
        <w:bottom w:w="0" w:type="dxa"/>
        <w:right w:w="0" w:type="dxa"/>
      </w:tblCellMar>
    </w:tblPr>
  </w:style>
  <w:style w:type="table" w:customStyle="1" w:styleId="162">
    <w:name w:val="List Table 1 Light - Accent 2"/>
    <w:qFormat/>
    <w:uiPriority w:val="99"/>
    <w:tblPr>
      <w:tblCellMar>
        <w:top w:w="0" w:type="dxa"/>
        <w:left w:w="0" w:type="dxa"/>
        <w:bottom w:w="0" w:type="dxa"/>
        <w:right w:w="0" w:type="dxa"/>
      </w:tblCellMar>
    </w:tblPr>
  </w:style>
  <w:style w:type="table" w:customStyle="1" w:styleId="163">
    <w:name w:val="List Table 1 Light - Accent 3"/>
    <w:qFormat/>
    <w:uiPriority w:val="99"/>
    <w:tblPr>
      <w:tblCellMar>
        <w:top w:w="0" w:type="dxa"/>
        <w:left w:w="0" w:type="dxa"/>
        <w:bottom w:w="0" w:type="dxa"/>
        <w:right w:w="0" w:type="dxa"/>
      </w:tblCellMar>
    </w:tblPr>
  </w:style>
  <w:style w:type="table" w:customStyle="1" w:styleId="164">
    <w:name w:val="List Table 1 Light - Accent 4"/>
    <w:qFormat/>
    <w:uiPriority w:val="99"/>
    <w:tblPr>
      <w:tblCellMar>
        <w:top w:w="0" w:type="dxa"/>
        <w:left w:w="0" w:type="dxa"/>
        <w:bottom w:w="0" w:type="dxa"/>
        <w:right w:w="0" w:type="dxa"/>
      </w:tblCellMar>
    </w:tblPr>
  </w:style>
  <w:style w:type="table" w:customStyle="1" w:styleId="165">
    <w:name w:val="List Table 1 Light - Accent 5"/>
    <w:qFormat/>
    <w:uiPriority w:val="99"/>
    <w:tblPr>
      <w:tblCellMar>
        <w:top w:w="0" w:type="dxa"/>
        <w:left w:w="0" w:type="dxa"/>
        <w:bottom w:w="0" w:type="dxa"/>
        <w:right w:w="0" w:type="dxa"/>
      </w:tblCellMar>
    </w:tblPr>
  </w:style>
  <w:style w:type="table" w:customStyle="1" w:styleId="166">
    <w:name w:val="List Table 1 Light - Accent 6"/>
    <w:qFormat/>
    <w:uiPriority w:val="99"/>
    <w:tblPr>
      <w:tblCellMar>
        <w:top w:w="0" w:type="dxa"/>
        <w:left w:w="0" w:type="dxa"/>
        <w:bottom w:w="0" w:type="dxa"/>
        <w:right w:w="0" w:type="dxa"/>
      </w:tblCellMar>
    </w:tblPr>
  </w:style>
  <w:style w:type="table" w:customStyle="1" w:styleId="167">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68">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9">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70">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1">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72">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73">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74">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75">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76">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77">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78">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9">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80">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1">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82">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3">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84">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85">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86">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87">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88">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9">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90">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91">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92">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93">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94">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95">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96">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97">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98">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9">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00">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01">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02">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20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0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0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0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0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0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9">
    <w:name w:val="Lined - Accent"/>
    <w:qFormat/>
    <w:uiPriority w:val="99"/>
    <w:rPr>
      <w:color w:val="404040"/>
    </w:rPr>
    <w:tblPr>
      <w:tblCellMar>
        <w:top w:w="0" w:type="dxa"/>
        <w:left w:w="0" w:type="dxa"/>
        <w:bottom w:w="0" w:type="dxa"/>
        <w:right w:w="0" w:type="dxa"/>
      </w:tblCellMar>
    </w:tblPr>
  </w:style>
  <w:style w:type="table" w:customStyle="1" w:styleId="210">
    <w:name w:val="Lined - Accent 1"/>
    <w:qFormat/>
    <w:uiPriority w:val="99"/>
    <w:rPr>
      <w:color w:val="404040"/>
    </w:rPr>
    <w:tblPr>
      <w:tblCellMar>
        <w:top w:w="0" w:type="dxa"/>
        <w:left w:w="0" w:type="dxa"/>
        <w:bottom w:w="0" w:type="dxa"/>
        <w:right w:w="0" w:type="dxa"/>
      </w:tblCellMar>
    </w:tblPr>
  </w:style>
  <w:style w:type="table" w:customStyle="1" w:styleId="211">
    <w:name w:val="Lined - Accent 2"/>
    <w:qFormat/>
    <w:uiPriority w:val="99"/>
    <w:rPr>
      <w:color w:val="404040"/>
    </w:rPr>
    <w:tblPr>
      <w:tblCellMar>
        <w:top w:w="0" w:type="dxa"/>
        <w:left w:w="0" w:type="dxa"/>
        <w:bottom w:w="0" w:type="dxa"/>
        <w:right w:w="0" w:type="dxa"/>
      </w:tblCellMar>
    </w:tblPr>
  </w:style>
  <w:style w:type="table" w:customStyle="1" w:styleId="212">
    <w:name w:val="Lined - Accent 3"/>
    <w:qFormat/>
    <w:uiPriority w:val="99"/>
    <w:rPr>
      <w:color w:val="404040"/>
    </w:rPr>
    <w:tblPr>
      <w:tblCellMar>
        <w:top w:w="0" w:type="dxa"/>
        <w:left w:w="0" w:type="dxa"/>
        <w:bottom w:w="0" w:type="dxa"/>
        <w:right w:w="0" w:type="dxa"/>
      </w:tblCellMar>
    </w:tblPr>
  </w:style>
  <w:style w:type="table" w:customStyle="1" w:styleId="213">
    <w:name w:val="Lined - Accent 4"/>
    <w:qFormat/>
    <w:uiPriority w:val="99"/>
    <w:rPr>
      <w:color w:val="404040"/>
    </w:rPr>
    <w:tblPr>
      <w:tblCellMar>
        <w:top w:w="0" w:type="dxa"/>
        <w:left w:w="0" w:type="dxa"/>
        <w:bottom w:w="0" w:type="dxa"/>
        <w:right w:w="0" w:type="dxa"/>
      </w:tblCellMar>
    </w:tblPr>
  </w:style>
  <w:style w:type="table" w:customStyle="1" w:styleId="214">
    <w:name w:val="Lined - Accent 5"/>
    <w:qFormat/>
    <w:uiPriority w:val="99"/>
    <w:rPr>
      <w:color w:val="404040"/>
    </w:rPr>
    <w:tblPr>
      <w:tblCellMar>
        <w:top w:w="0" w:type="dxa"/>
        <w:left w:w="0" w:type="dxa"/>
        <w:bottom w:w="0" w:type="dxa"/>
        <w:right w:w="0" w:type="dxa"/>
      </w:tblCellMar>
    </w:tblPr>
  </w:style>
  <w:style w:type="table" w:customStyle="1" w:styleId="215">
    <w:name w:val="Lined - Accent 6"/>
    <w:qFormat/>
    <w:uiPriority w:val="99"/>
    <w:rPr>
      <w:color w:val="404040"/>
    </w:rPr>
    <w:tblPr>
      <w:tblCellMar>
        <w:top w:w="0" w:type="dxa"/>
        <w:left w:w="0" w:type="dxa"/>
        <w:bottom w:w="0" w:type="dxa"/>
        <w:right w:w="0" w:type="dxa"/>
      </w:tblCellMar>
    </w:tblPr>
  </w:style>
  <w:style w:type="table" w:customStyle="1" w:styleId="21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1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1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2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2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2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2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2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2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30">
    <w:name w:val="脚注文本 字符"/>
    <w:link w:val="36"/>
    <w:qFormat/>
    <w:uiPriority w:val="99"/>
    <w:rPr>
      <w:sz w:val="18"/>
    </w:rPr>
  </w:style>
  <w:style w:type="character" w:customStyle="1" w:styleId="231">
    <w:name w:val="尾注文本 字符"/>
    <w:link w:val="28"/>
    <w:qFormat/>
    <w:uiPriority w:val="99"/>
    <w:rPr>
      <w:sz w:val="20"/>
    </w:rPr>
  </w:style>
  <w:style w:type="paragraph" w:customStyle="1" w:styleId="232">
    <w:name w:val="TOC 标题1"/>
    <w:unhideWhenUsed/>
    <w:qFormat/>
    <w:uiPriority w:val="39"/>
    <w:rPr>
      <w:rFonts w:hint="default" w:ascii="Times New Roman" w:hAnsi="Times New Roman" w:eastAsia="宋体" w:cs="Times New Roman"/>
    </w:rPr>
  </w:style>
  <w:style w:type="character" w:customStyle="1" w:styleId="233">
    <w:name w:val="标题 1 字符"/>
    <w:link w:val="3"/>
    <w:qFormat/>
    <w:uiPriority w:val="0"/>
    <w:rPr>
      <w:rFonts w:ascii="Times New Roman" w:hAnsi="Times New Roman" w:eastAsia="宋体" w:cs="Times New Roman"/>
      <w:b/>
      <w:bCs/>
      <w:sz w:val="44"/>
      <w:szCs w:val="44"/>
    </w:rPr>
  </w:style>
  <w:style w:type="character" w:customStyle="1" w:styleId="234">
    <w:name w:val="标题 2 字符"/>
    <w:link w:val="4"/>
    <w:qFormat/>
    <w:uiPriority w:val="0"/>
    <w:rPr>
      <w:rFonts w:ascii="Arial" w:hAnsi="Arial" w:eastAsia="黑体" w:cs="Times New Roman"/>
      <w:b/>
      <w:bCs/>
      <w:sz w:val="32"/>
      <w:szCs w:val="32"/>
    </w:rPr>
  </w:style>
  <w:style w:type="character" w:customStyle="1" w:styleId="235">
    <w:name w:val="标题 3 字符"/>
    <w:link w:val="5"/>
    <w:qFormat/>
    <w:uiPriority w:val="0"/>
    <w:rPr>
      <w:rFonts w:ascii="Times New Roman" w:hAnsi="Times New Roman" w:eastAsia="宋体" w:cs="Times New Roman"/>
      <w:b/>
      <w:bCs/>
      <w:sz w:val="32"/>
      <w:szCs w:val="32"/>
    </w:rPr>
  </w:style>
  <w:style w:type="character" w:customStyle="1" w:styleId="236">
    <w:name w:val="标题 4 字符"/>
    <w:link w:val="6"/>
    <w:qFormat/>
    <w:uiPriority w:val="0"/>
    <w:rPr>
      <w:rFonts w:ascii="Times New Roman" w:hAnsi="Times New Roman" w:eastAsia="新宋体" w:cs="Times New Roman"/>
      <w:sz w:val="30"/>
      <w:szCs w:val="21"/>
    </w:rPr>
  </w:style>
  <w:style w:type="character" w:customStyle="1" w:styleId="237">
    <w:name w:val="标题 5 字符"/>
    <w:link w:val="7"/>
    <w:qFormat/>
    <w:uiPriority w:val="0"/>
    <w:rPr>
      <w:rFonts w:ascii="Times New Roman" w:hAnsi="Times New Roman" w:eastAsia="宋体" w:cs="Times New Roman"/>
      <w:b/>
      <w:bCs/>
      <w:sz w:val="28"/>
      <w:szCs w:val="28"/>
    </w:rPr>
  </w:style>
  <w:style w:type="character" w:customStyle="1" w:styleId="238">
    <w:name w:val="标题 6 字符"/>
    <w:link w:val="8"/>
    <w:qFormat/>
    <w:uiPriority w:val="0"/>
    <w:rPr>
      <w:rFonts w:ascii="Times New Roman" w:hAnsi="Times New Roman" w:eastAsia="宋体" w:cs="Times New Roman"/>
      <w:b/>
      <w:sz w:val="44"/>
      <w:szCs w:val="20"/>
    </w:rPr>
  </w:style>
  <w:style w:type="character" w:customStyle="1" w:styleId="239">
    <w:name w:val="正文缩进 字符"/>
    <w:link w:val="9"/>
    <w:qFormat/>
    <w:uiPriority w:val="0"/>
    <w:rPr>
      <w:rFonts w:ascii="Times New Roman" w:hAnsi="Times New Roman" w:eastAsia="宋体" w:cs="Times New Roman"/>
      <w:sz w:val="20"/>
      <w:szCs w:val="20"/>
    </w:rPr>
  </w:style>
  <w:style w:type="character" w:customStyle="1" w:styleId="240">
    <w:name w:val="标题 7 字符"/>
    <w:link w:val="10"/>
    <w:qFormat/>
    <w:uiPriority w:val="0"/>
    <w:rPr>
      <w:rFonts w:ascii="Times New Roman" w:hAnsi="Times New Roman" w:eastAsia="宋体" w:cs="Times New Roman"/>
      <w:b/>
      <w:bCs/>
      <w:sz w:val="24"/>
      <w:szCs w:val="24"/>
    </w:rPr>
  </w:style>
  <w:style w:type="character" w:customStyle="1" w:styleId="241">
    <w:name w:val="标题 8 字符"/>
    <w:link w:val="11"/>
    <w:qFormat/>
    <w:uiPriority w:val="0"/>
    <w:rPr>
      <w:rFonts w:ascii="Arial" w:hAnsi="Arial" w:eastAsia="黑体" w:cs="Times New Roman"/>
      <w:sz w:val="24"/>
      <w:szCs w:val="24"/>
    </w:rPr>
  </w:style>
  <w:style w:type="character" w:customStyle="1" w:styleId="242">
    <w:name w:val="标题 9 字符"/>
    <w:link w:val="12"/>
    <w:qFormat/>
    <w:uiPriority w:val="0"/>
    <w:rPr>
      <w:rFonts w:ascii="Arial" w:hAnsi="Arial" w:eastAsia="黑体" w:cs="Times New Roman"/>
      <w:sz w:val="24"/>
      <w:szCs w:val="21"/>
    </w:rPr>
  </w:style>
  <w:style w:type="character" w:customStyle="1" w:styleId="243">
    <w:name w:val="文档结构图 字符"/>
    <w:link w:val="15"/>
    <w:semiHidden/>
    <w:qFormat/>
    <w:uiPriority w:val="0"/>
    <w:rPr>
      <w:szCs w:val="24"/>
      <w:shd w:val="clear" w:color="auto" w:fill="000080"/>
    </w:rPr>
  </w:style>
  <w:style w:type="character" w:customStyle="1" w:styleId="244">
    <w:name w:val="正文文本 3 字符"/>
    <w:link w:val="17"/>
    <w:qFormat/>
    <w:uiPriority w:val="0"/>
    <w:rPr>
      <w:rFonts w:ascii="Times New Roman" w:hAnsi="Times New Roman" w:eastAsia="宋体" w:cs="Times New Roman"/>
      <w:sz w:val="16"/>
      <w:szCs w:val="16"/>
    </w:rPr>
  </w:style>
  <w:style w:type="character" w:customStyle="1" w:styleId="245">
    <w:name w:val="正文文本 字符"/>
    <w:link w:val="18"/>
    <w:qFormat/>
    <w:uiPriority w:val="0"/>
    <w:rPr>
      <w:rFonts w:ascii="仿宋_GB2312" w:hAnsi="Times New Roman" w:eastAsia="仿宋_GB2312" w:cs="Times New Roman"/>
      <w:sz w:val="24"/>
      <w:szCs w:val="20"/>
    </w:rPr>
  </w:style>
  <w:style w:type="character" w:customStyle="1" w:styleId="246">
    <w:name w:val="正文文本缩进 字符"/>
    <w:link w:val="19"/>
    <w:qFormat/>
    <w:uiPriority w:val="0"/>
    <w:rPr>
      <w:rFonts w:ascii="仿宋_GB2312" w:hAnsi="Times New Roman" w:eastAsia="仿宋_GB2312" w:cs="Times New Roman"/>
      <w:sz w:val="28"/>
      <w:szCs w:val="20"/>
    </w:rPr>
  </w:style>
  <w:style w:type="character" w:customStyle="1" w:styleId="247">
    <w:name w:val="纯文本 字符"/>
    <w:link w:val="24"/>
    <w:qFormat/>
    <w:uiPriority w:val="0"/>
    <w:rPr>
      <w:rFonts w:ascii="宋体" w:hAnsi="Courier New" w:eastAsia="宋体" w:cs="Courier New"/>
      <w:szCs w:val="21"/>
    </w:rPr>
  </w:style>
  <w:style w:type="character" w:customStyle="1" w:styleId="248">
    <w:name w:val="日期 字符"/>
    <w:link w:val="26"/>
    <w:qFormat/>
    <w:uiPriority w:val="0"/>
    <w:rPr>
      <w:rFonts w:ascii="Times New Roman" w:hAnsi="Times New Roman" w:eastAsia="宋体" w:cs="Times New Roman"/>
      <w:sz w:val="24"/>
      <w:szCs w:val="20"/>
    </w:rPr>
  </w:style>
  <w:style w:type="character" w:customStyle="1" w:styleId="249">
    <w:name w:val="正文文本缩进 2 字符"/>
    <w:link w:val="27"/>
    <w:qFormat/>
    <w:uiPriority w:val="0"/>
    <w:rPr>
      <w:rFonts w:ascii="Times New Roman" w:hAnsi="Times New Roman" w:eastAsia="仿宋_GB2312" w:cs="Times New Roman"/>
      <w:sz w:val="28"/>
      <w:szCs w:val="20"/>
    </w:rPr>
  </w:style>
  <w:style w:type="character" w:customStyle="1" w:styleId="250">
    <w:name w:val="批注框文本 字符"/>
    <w:link w:val="29"/>
    <w:semiHidden/>
    <w:qFormat/>
    <w:uiPriority w:val="0"/>
    <w:rPr>
      <w:sz w:val="18"/>
      <w:szCs w:val="18"/>
    </w:rPr>
  </w:style>
  <w:style w:type="character" w:customStyle="1" w:styleId="251">
    <w:name w:val="页脚 字符"/>
    <w:link w:val="30"/>
    <w:qFormat/>
    <w:uiPriority w:val="99"/>
    <w:rPr>
      <w:rFonts w:ascii="Times New Roman" w:hAnsi="Times New Roman" w:eastAsia="宋体" w:cs="Times New Roman"/>
      <w:sz w:val="18"/>
      <w:szCs w:val="20"/>
    </w:rPr>
  </w:style>
  <w:style w:type="character" w:customStyle="1" w:styleId="252">
    <w:name w:val="页眉 字符"/>
    <w:link w:val="31"/>
    <w:qFormat/>
    <w:uiPriority w:val="0"/>
    <w:rPr>
      <w:rFonts w:ascii="Times New Roman" w:hAnsi="Times New Roman" w:eastAsia="宋体" w:cs="Times New Roman"/>
      <w:sz w:val="18"/>
      <w:szCs w:val="18"/>
    </w:rPr>
  </w:style>
  <w:style w:type="paragraph" w:customStyle="1" w:styleId="253">
    <w:name w:val="目录 11"/>
    <w:basedOn w:val="1"/>
    <w:next w:val="1"/>
    <w:semiHidden/>
    <w:qFormat/>
    <w:uiPriority w:val="0"/>
    <w:rPr>
      <w:sz w:val="24"/>
    </w:rPr>
  </w:style>
  <w:style w:type="character" w:customStyle="1" w:styleId="254">
    <w:name w:val="正文文本缩进 3 字符"/>
    <w:link w:val="38"/>
    <w:qFormat/>
    <w:uiPriority w:val="0"/>
    <w:rPr>
      <w:rFonts w:ascii="Times New Roman" w:hAnsi="Times New Roman" w:eastAsia="宋体" w:cs="Times New Roman"/>
      <w:sz w:val="16"/>
      <w:szCs w:val="16"/>
    </w:rPr>
  </w:style>
  <w:style w:type="character" w:customStyle="1" w:styleId="255">
    <w:name w:val="正文文本 2 字符"/>
    <w:link w:val="42"/>
    <w:qFormat/>
    <w:uiPriority w:val="0"/>
    <w:rPr>
      <w:rFonts w:ascii="Times New Roman" w:hAnsi="Times New Roman" w:eastAsia="宋体" w:cs="Times New Roman"/>
      <w:b/>
      <w:bCs/>
      <w:sz w:val="18"/>
      <w:szCs w:val="24"/>
    </w:rPr>
  </w:style>
  <w:style w:type="character" w:customStyle="1" w:styleId="256">
    <w:name w:val="HTML 预设格式 字符"/>
    <w:link w:val="43"/>
    <w:qFormat/>
    <w:uiPriority w:val="0"/>
    <w:rPr>
      <w:rFonts w:ascii="等线 Light" w:hAnsi="等线 Light" w:eastAsia="幼圆" w:cs="等线 Light"/>
      <w:sz w:val="24"/>
      <w:szCs w:val="22"/>
    </w:rPr>
  </w:style>
  <w:style w:type="paragraph" w:customStyle="1" w:styleId="257">
    <w:name w:val="正文首行缩进1"/>
    <w:basedOn w:val="18"/>
    <w:link w:val="258"/>
    <w:qFormat/>
    <w:uiPriority w:val="0"/>
    <w:pPr>
      <w:spacing w:after="120"/>
      <w:ind w:firstLine="420"/>
    </w:pPr>
    <w:rPr>
      <w:rFonts w:ascii="Times New Roman" w:eastAsia="宋体"/>
      <w:szCs w:val="24"/>
    </w:rPr>
  </w:style>
  <w:style w:type="character" w:customStyle="1" w:styleId="258">
    <w:name w:val="正文文本首行缩进 字符"/>
    <w:link w:val="257"/>
    <w:qFormat/>
    <w:uiPriority w:val="0"/>
    <w:rPr>
      <w:rFonts w:ascii="Times New Roman" w:hAnsi="Times New Roman" w:eastAsia="宋体" w:cs="Times New Roman"/>
      <w:sz w:val="24"/>
      <w:szCs w:val="24"/>
    </w:rPr>
  </w:style>
  <w:style w:type="character" w:customStyle="1" w:styleId="259">
    <w:name w:val="已访问的超链接1"/>
    <w:qFormat/>
    <w:uiPriority w:val="0"/>
    <w:rPr>
      <w:color w:val="800080"/>
      <w:u w:val="single"/>
    </w:rPr>
  </w:style>
  <w:style w:type="character" w:customStyle="1" w:styleId="260">
    <w:name w:val="列表段落 字符1"/>
    <w:link w:val="94"/>
    <w:qFormat/>
    <w:uiPriority w:val="99"/>
  </w:style>
  <w:style w:type="character" w:customStyle="1" w:styleId="261">
    <w:name w:val="文档结构图 Char1"/>
    <w:semiHidden/>
    <w:qFormat/>
    <w:uiPriority w:val="99"/>
    <w:rPr>
      <w:rFonts w:ascii="宋体" w:hAnsi="Times New Roman" w:eastAsia="宋体" w:cs="Times New Roman"/>
      <w:sz w:val="18"/>
      <w:szCs w:val="18"/>
    </w:rPr>
  </w:style>
  <w:style w:type="character" w:customStyle="1" w:styleId="262">
    <w:name w:val="普通正文 Char"/>
    <w:link w:val="263"/>
    <w:qFormat/>
    <w:uiPriority w:val="0"/>
    <w:rPr>
      <w:rFonts w:ascii="Arial" w:hAnsi="Arial"/>
      <w:sz w:val="24"/>
      <w:szCs w:val="24"/>
    </w:rPr>
  </w:style>
  <w:style w:type="paragraph" w:customStyle="1" w:styleId="263">
    <w:name w:val="普通正文"/>
    <w:basedOn w:val="1"/>
    <w:link w:val="262"/>
    <w:qFormat/>
    <w:uiPriority w:val="0"/>
    <w:pPr>
      <w:spacing w:before="120" w:after="120" w:line="360" w:lineRule="auto"/>
      <w:ind w:left="-2" w:right="120" w:firstLine="480"/>
      <w:jc w:val="center"/>
    </w:pPr>
    <w:rPr>
      <w:rFonts w:ascii="Arial" w:hAnsi="Arial"/>
      <w:sz w:val="24"/>
    </w:rPr>
  </w:style>
  <w:style w:type="character" w:customStyle="1" w:styleId="264">
    <w:name w:val="FA正文 Char"/>
    <w:link w:val="265"/>
    <w:qFormat/>
    <w:uiPriority w:val="0"/>
    <w:rPr>
      <w:rFonts w:ascii="宋体" w:hAnsi="宋体" w:eastAsia="宋体" w:cs="Times New Roman"/>
      <w:sz w:val="28"/>
      <w:szCs w:val="28"/>
    </w:rPr>
  </w:style>
  <w:style w:type="paragraph" w:customStyle="1" w:styleId="265">
    <w:name w:val="FA正文"/>
    <w:basedOn w:val="1"/>
    <w:link w:val="264"/>
    <w:qFormat/>
    <w:uiPriority w:val="0"/>
    <w:pPr>
      <w:tabs>
        <w:tab w:val="left" w:pos="3375"/>
      </w:tabs>
      <w:spacing w:line="440" w:lineRule="atLeast"/>
      <w:ind w:firstLine="538"/>
    </w:pPr>
    <w:rPr>
      <w:rFonts w:ascii="宋体" w:hAnsi="宋体"/>
      <w:sz w:val="28"/>
      <w:szCs w:val="28"/>
    </w:rPr>
  </w:style>
  <w:style w:type="character" w:customStyle="1" w:styleId="266">
    <w:name w:val="正文缩进2格 Char"/>
    <w:link w:val="267"/>
    <w:qFormat/>
    <w:uiPriority w:val="0"/>
    <w:rPr>
      <w:rFonts w:ascii="仿宋_GB2312" w:hAnsi="宋体" w:eastAsia="仿宋_GB2312" w:cs="Times New Roman"/>
      <w:sz w:val="31"/>
      <w:szCs w:val="28"/>
    </w:rPr>
  </w:style>
  <w:style w:type="paragraph" w:customStyle="1" w:styleId="267">
    <w:name w:val="正文缩进2格"/>
    <w:basedOn w:val="1"/>
    <w:link w:val="266"/>
    <w:qFormat/>
    <w:uiPriority w:val="0"/>
    <w:pPr>
      <w:spacing w:line="600" w:lineRule="exact"/>
      <w:ind w:firstLine="639"/>
    </w:pPr>
    <w:rPr>
      <w:rFonts w:ascii="仿宋_GB2312" w:hAnsi="宋体" w:eastAsia="仿宋_GB2312"/>
      <w:sz w:val="31"/>
      <w:szCs w:val="28"/>
    </w:rPr>
  </w:style>
  <w:style w:type="character" w:customStyle="1" w:styleId="268">
    <w:name w:val="cn_text1"/>
    <w:qFormat/>
    <w:uiPriority w:val="0"/>
    <w:rPr>
      <w:rFonts w:ascii="ˎ̥" w:hAnsi="ˎ̥"/>
      <w:color w:val="003399"/>
      <w:spacing w:val="15"/>
      <w:sz w:val="18"/>
      <w:szCs w:val="18"/>
    </w:rPr>
  </w:style>
  <w:style w:type="character" w:customStyle="1" w:styleId="269">
    <w:name w:val="ssss Char"/>
    <w:qFormat/>
    <w:uiPriority w:val="0"/>
    <w:rPr>
      <w:rFonts w:eastAsia="宋体"/>
      <w:sz w:val="24"/>
      <w:szCs w:val="24"/>
      <w:lang w:val="en-US" w:eastAsia="zh-CN" w:bidi="ar-SA"/>
    </w:rPr>
  </w:style>
  <w:style w:type="character" w:customStyle="1" w:styleId="270">
    <w:name w:val="ssss Char1"/>
    <w:link w:val="271"/>
    <w:qFormat/>
    <w:uiPriority w:val="0"/>
    <w:rPr>
      <w:rFonts w:ascii="Times New Roman" w:hAnsi="Times New Roman" w:eastAsia="宋体" w:cs="Times New Roman"/>
      <w:sz w:val="24"/>
      <w:szCs w:val="24"/>
    </w:rPr>
  </w:style>
  <w:style w:type="paragraph" w:customStyle="1" w:styleId="271">
    <w:name w:val="ssss"/>
    <w:basedOn w:val="1"/>
    <w:link w:val="270"/>
    <w:qFormat/>
    <w:uiPriority w:val="0"/>
    <w:pPr>
      <w:spacing w:line="360" w:lineRule="auto"/>
      <w:ind w:firstLine="480"/>
    </w:pPr>
    <w:rPr>
      <w:sz w:val="24"/>
    </w:rPr>
  </w:style>
  <w:style w:type="character" w:customStyle="1" w:styleId="272">
    <w:name w:val="标题 4 Char1"/>
    <w:qFormat/>
    <w:uiPriority w:val="0"/>
    <w:rPr>
      <w:rFonts w:ascii="Arial" w:hAnsi="Arial" w:eastAsia="黑体"/>
      <w:b/>
      <w:bCs/>
      <w:sz w:val="28"/>
      <w:szCs w:val="28"/>
      <w:lang w:val="en-US" w:eastAsia="zh-CN" w:bidi="ar-SA"/>
    </w:rPr>
  </w:style>
  <w:style w:type="character" w:customStyle="1" w:styleId="273">
    <w:name w:val="列表段落 字符"/>
    <w:qFormat/>
    <w:uiPriority w:val="34"/>
    <w:rPr>
      <w:rFonts w:ascii="Calibri" w:hAnsi="Calibri"/>
      <w:sz w:val="21"/>
      <w:szCs w:val="22"/>
    </w:rPr>
  </w:style>
  <w:style w:type="character" w:customStyle="1" w:styleId="274">
    <w:name w:val="批注框文本 Char1"/>
    <w:semiHidden/>
    <w:qFormat/>
    <w:uiPriority w:val="99"/>
    <w:rPr>
      <w:rFonts w:ascii="Times New Roman" w:hAnsi="Times New Roman" w:eastAsia="宋体" w:cs="Times New Roman"/>
      <w:sz w:val="18"/>
      <w:szCs w:val="18"/>
    </w:rPr>
  </w:style>
  <w:style w:type="character" w:customStyle="1" w:styleId="275">
    <w:name w:val="样式 ssss + 宋体 五号1 Char"/>
    <w:link w:val="276"/>
    <w:qFormat/>
    <w:uiPriority w:val="0"/>
    <w:rPr>
      <w:rFonts w:ascii="宋体" w:hAnsi="宋体" w:eastAsia="宋体" w:cs="Times New Roman"/>
      <w:sz w:val="24"/>
      <w:szCs w:val="24"/>
    </w:rPr>
  </w:style>
  <w:style w:type="paragraph" w:customStyle="1" w:styleId="276">
    <w:name w:val="样式 ssss + 宋体 五号1"/>
    <w:basedOn w:val="271"/>
    <w:link w:val="275"/>
    <w:qFormat/>
    <w:uiPriority w:val="0"/>
    <w:rPr>
      <w:rFonts w:ascii="宋体" w:hAnsi="宋体"/>
    </w:rPr>
  </w:style>
  <w:style w:type="character" w:customStyle="1" w:styleId="277">
    <w:name w:val="point_normal1"/>
    <w:qFormat/>
    <w:uiPriority w:val="0"/>
    <w:rPr>
      <w:rFonts w:ascii="Arial" w:hAnsi="Arial" w:cs="Arial"/>
      <w:sz w:val="16"/>
      <w:szCs w:val="16"/>
    </w:rPr>
  </w:style>
  <w:style w:type="paragraph" w:customStyle="1" w:styleId="278">
    <w:name w:val="样式 正文文本缩进 3 + 四号"/>
    <w:basedOn w:val="38"/>
    <w:qFormat/>
    <w:uiPriority w:val="0"/>
    <w:pPr>
      <w:spacing w:after="0" w:line="360" w:lineRule="auto"/>
      <w:ind w:left="0" w:firstLine="437"/>
    </w:pPr>
    <w:rPr>
      <w:sz w:val="24"/>
      <w:szCs w:val="21"/>
    </w:rPr>
  </w:style>
  <w:style w:type="paragraph" w:customStyle="1" w:styleId="27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8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81">
    <w:name w:val="Char Char Char Char"/>
    <w:basedOn w:val="1"/>
    <w:qFormat/>
    <w:uiPriority w:val="0"/>
    <w:rPr>
      <w:rFonts w:ascii="Tahoma" w:hAnsi="Tahoma"/>
      <w:sz w:val="24"/>
      <w:szCs w:val="20"/>
    </w:rPr>
  </w:style>
  <w:style w:type="paragraph" w:customStyle="1" w:styleId="282">
    <w:name w:val="Char Char Char Char Char Char Char Char Char Char Char Char Char"/>
    <w:basedOn w:val="1"/>
    <w:qFormat/>
    <w:uiPriority w:val="0"/>
  </w:style>
  <w:style w:type="paragraph" w:customStyle="1" w:styleId="283">
    <w:name w:val="表格正文"/>
    <w:basedOn w:val="1"/>
    <w:qFormat/>
    <w:uiPriority w:val="0"/>
    <w:pPr>
      <w:spacing w:line="360" w:lineRule="auto"/>
      <w:jc w:val="left"/>
    </w:pPr>
    <w:rPr>
      <w:rFonts w:ascii="Calibri" w:hAnsi="Calibri"/>
      <w:color w:val="000000"/>
      <w:szCs w:val="28"/>
    </w:rPr>
  </w:style>
  <w:style w:type="paragraph" w:customStyle="1" w:styleId="284">
    <w:name w:val="Normal1"/>
    <w:qFormat/>
    <w:uiPriority w:val="0"/>
    <w:pPr>
      <w:widowControl w:val="0"/>
      <w:spacing w:line="315" w:lineRule="atLeast"/>
      <w:jc w:val="both"/>
    </w:pPr>
    <w:rPr>
      <w:rFonts w:hint="default" w:ascii="宋体" w:hAnsi="Times New Roman" w:eastAsia="宋体" w:cs="Times New Roman"/>
      <w:sz w:val="24"/>
    </w:rPr>
  </w:style>
  <w:style w:type="paragraph" w:customStyle="1" w:styleId="285">
    <w:name w:val="Char Char Char Char1"/>
    <w:basedOn w:val="1"/>
    <w:qFormat/>
    <w:uiPriority w:val="0"/>
    <w:rPr>
      <w:rFonts w:ascii="Tahoma" w:hAnsi="Tahoma"/>
      <w:sz w:val="24"/>
      <w:szCs w:val="20"/>
    </w:rPr>
  </w:style>
  <w:style w:type="paragraph" w:customStyle="1" w:styleId="286">
    <w:name w:val="Char Char Char"/>
    <w:basedOn w:val="1"/>
    <w:qFormat/>
    <w:uiPriority w:val="0"/>
    <w:rPr>
      <w:rFonts w:ascii="Tahoma" w:hAnsi="Tahoma"/>
      <w:sz w:val="24"/>
      <w:szCs w:val="20"/>
    </w:rPr>
  </w:style>
  <w:style w:type="paragraph" w:customStyle="1" w:styleId="287">
    <w:name w:val="标题-----3"/>
    <w:basedOn w:val="5"/>
    <w:qFormat/>
    <w:uiPriority w:val="0"/>
    <w:pPr>
      <w:spacing w:before="0" w:after="0" w:line="240" w:lineRule="auto"/>
      <w:outlineLvl w:val="0"/>
    </w:pPr>
    <w:rPr>
      <w:rFonts w:ascii="宋体" w:hAnsi="宋体"/>
      <w:b w:val="0"/>
      <w:bCs w:val="0"/>
      <w:sz w:val="28"/>
      <w:szCs w:val="28"/>
    </w:rPr>
  </w:style>
  <w:style w:type="paragraph" w:customStyle="1" w:styleId="288">
    <w:name w:val="样式 ssss + 居中"/>
    <w:basedOn w:val="271"/>
    <w:qFormat/>
    <w:uiPriority w:val="0"/>
    <w:pPr>
      <w:jc w:val="center"/>
    </w:pPr>
    <w:rPr>
      <w:rFonts w:cs="宋体"/>
      <w:szCs w:val="20"/>
    </w:rPr>
  </w:style>
  <w:style w:type="paragraph" w:customStyle="1" w:styleId="28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90">
    <w:name w:val="样式 样式 ssss + 宋体 五号 + 首行缩进:  2 字符"/>
    <w:basedOn w:val="291"/>
    <w:qFormat/>
    <w:uiPriority w:val="0"/>
    <w:pPr>
      <w:ind w:firstLine="480"/>
    </w:pPr>
  </w:style>
  <w:style w:type="paragraph" w:customStyle="1" w:styleId="291">
    <w:name w:val="样式 ssss + 宋体 五号"/>
    <w:basedOn w:val="271"/>
    <w:qFormat/>
    <w:uiPriority w:val="0"/>
    <w:pPr>
      <w:ind w:firstLine="420"/>
    </w:pPr>
    <w:rPr>
      <w:rFonts w:ascii="宋体" w:hAnsi="宋体" w:cs="宋体"/>
      <w:szCs w:val="20"/>
    </w:rPr>
  </w:style>
  <w:style w:type="paragraph" w:customStyle="1" w:styleId="29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93">
    <w:name w:val="Char"/>
    <w:basedOn w:val="1"/>
    <w:qFormat/>
    <w:uiPriority w:val="0"/>
    <w:rPr>
      <w:rFonts w:ascii="Tahoma" w:hAnsi="Tahoma"/>
      <w:sz w:val="24"/>
      <w:szCs w:val="20"/>
    </w:rPr>
  </w:style>
  <w:style w:type="paragraph" w:customStyle="1" w:styleId="29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95">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9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97">
    <w:name w:val="Char Char Char Char Char Char Char Char Char Char Char Char Char1"/>
    <w:basedOn w:val="1"/>
    <w:qFormat/>
    <w:uiPriority w:val="0"/>
    <w:rPr>
      <w:sz w:val="24"/>
    </w:rPr>
  </w:style>
  <w:style w:type="paragraph" w:customStyle="1" w:styleId="298">
    <w:name w:val="表格"/>
    <w:basedOn w:val="1"/>
    <w:qFormat/>
    <w:uiPriority w:val="0"/>
    <w:rPr>
      <w:rFonts w:ascii="Arial" w:hAnsi="Arial"/>
      <w:sz w:val="24"/>
    </w:rPr>
  </w:style>
  <w:style w:type="paragraph" w:customStyle="1" w:styleId="299">
    <w:name w:val="正文样式1"/>
    <w:basedOn w:val="1"/>
    <w:qFormat/>
    <w:uiPriority w:val="0"/>
    <w:pPr>
      <w:spacing w:before="120" w:after="120" w:line="360" w:lineRule="auto"/>
      <w:ind w:firstLine="480"/>
    </w:pPr>
    <w:rPr>
      <w:sz w:val="24"/>
      <w:szCs w:val="20"/>
    </w:rPr>
  </w:style>
  <w:style w:type="paragraph" w:customStyle="1" w:styleId="30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1">
    <w:name w:val="Char Char Char Char Char Char Char Char Char Char"/>
    <w:basedOn w:val="1"/>
    <w:qFormat/>
    <w:uiPriority w:val="0"/>
    <w:rPr>
      <w:rFonts w:ascii="Tahoma" w:hAnsi="Tahoma"/>
      <w:sz w:val="24"/>
      <w:szCs w:val="20"/>
    </w:rPr>
  </w:style>
  <w:style w:type="paragraph" w:customStyle="1" w:styleId="302">
    <w:name w:val="Char1"/>
    <w:basedOn w:val="1"/>
    <w:qFormat/>
    <w:uiPriority w:val="0"/>
    <w:pPr>
      <w:tabs>
        <w:tab w:val="left" w:pos="360"/>
      </w:tabs>
    </w:pPr>
    <w:rPr>
      <w:sz w:val="24"/>
    </w:rPr>
  </w:style>
  <w:style w:type="paragraph" w:customStyle="1" w:styleId="30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04">
    <w:name w:val="Header2"/>
    <w:basedOn w:val="1"/>
    <w:qFormat/>
    <w:uiPriority w:val="0"/>
    <w:pPr>
      <w:numPr>
        <w:ilvl w:val="0"/>
        <w:numId w:val="1"/>
      </w:numPr>
    </w:pPr>
  </w:style>
  <w:style w:type="paragraph" w:customStyle="1" w:styleId="305">
    <w:name w:val="Char Char 字元 字元 字元 Char Char Char Char"/>
    <w:basedOn w:val="1"/>
    <w:qFormat/>
    <w:uiPriority w:val="0"/>
    <w:pPr>
      <w:spacing w:line="360" w:lineRule="auto"/>
    </w:pPr>
    <w:rPr>
      <w:sz w:val="24"/>
      <w:szCs w:val="20"/>
    </w:rPr>
  </w:style>
  <w:style w:type="paragraph" w:customStyle="1" w:styleId="30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307">
    <w:name w:val="正文_0_0"/>
    <w:qFormat/>
    <w:uiPriority w:val="0"/>
    <w:pPr>
      <w:widowControl w:val="0"/>
      <w:jc w:val="both"/>
    </w:pPr>
    <w:rPr>
      <w:rFonts w:hint="default" w:ascii="Times New Roman" w:hAnsi="Times New Roman" w:eastAsia="宋体" w:cs="Times New Roman"/>
      <w:sz w:val="21"/>
      <w:szCs w:val="24"/>
    </w:rPr>
  </w:style>
  <w:style w:type="paragraph" w:customStyle="1" w:styleId="308">
    <w:name w:val="正文_1_0"/>
    <w:qFormat/>
    <w:uiPriority w:val="0"/>
    <w:pPr>
      <w:widowControl w:val="0"/>
      <w:jc w:val="both"/>
    </w:pPr>
    <w:rPr>
      <w:rFonts w:hint="default" w:ascii="Times New Roman" w:hAnsi="Times New Roman" w:eastAsia="宋体" w:cs="Times New Roman"/>
      <w:sz w:val="21"/>
      <w:szCs w:val="24"/>
    </w:rPr>
  </w:style>
  <w:style w:type="table" w:customStyle="1" w:styleId="309">
    <w:name w:val="网格型1"/>
    <w:basedOn w:val="48"/>
    <w:qFormat/>
    <w:uiPriority w:val="39"/>
    <w:rPr>
      <w:rFonts w:ascii="等线" w:hAnsi="等线" w:eastAsia="等线"/>
      <w:sz w:val="21"/>
      <w:szCs w:val="22"/>
    </w:rPr>
  </w:style>
  <w:style w:type="paragraph" w:customStyle="1" w:styleId="310">
    <w:name w:val="正文_3"/>
    <w:qFormat/>
    <w:uiPriority w:val="0"/>
    <w:pPr>
      <w:widowControl w:val="0"/>
      <w:jc w:val="both"/>
    </w:pPr>
    <w:rPr>
      <w:rFonts w:hint="default" w:ascii="Times New Roman" w:hAnsi="Times New Roman" w:eastAsia="宋体" w:cs="Times New Roman"/>
      <w:sz w:val="21"/>
      <w:szCs w:val="24"/>
    </w:rPr>
  </w:style>
  <w:style w:type="paragraph" w:customStyle="1" w:styleId="311">
    <w:name w:val="修订1"/>
    <w:unhideWhenUsed/>
    <w:qFormat/>
    <w:uiPriority w:val="99"/>
    <w:rPr>
      <w:rFonts w:hint="default" w:ascii="Times New Roman" w:hAnsi="Times New Roman" w:eastAsia="宋体" w:cs="Times New Roman"/>
      <w:sz w:val="21"/>
      <w:szCs w:val="24"/>
    </w:rPr>
  </w:style>
  <w:style w:type="paragraph" w:customStyle="1" w:styleId="312">
    <w:name w:val="列出段落1"/>
    <w:basedOn w:val="1"/>
    <w:qFormat/>
    <w:uiPriority w:val="0"/>
    <w:pPr>
      <w:ind w:firstLine="200"/>
    </w:pPr>
    <w:rPr>
      <w:rFonts w:ascii="Wingdings" w:hAnsi="Wingdings" w:eastAsia="幼圆" w:cs="Helvetica-Light"/>
      <w:szCs w:val="22"/>
    </w:rPr>
  </w:style>
  <w:style w:type="paragraph" w:customStyle="1" w:styleId="313">
    <w:name w:val="Char1 Char Char Char"/>
    <w:basedOn w:val="1"/>
    <w:qFormat/>
    <w:uiPriority w:val="0"/>
    <w:pPr>
      <w:widowControl/>
      <w:spacing w:after="160" w:line="240" w:lineRule="exact"/>
      <w:jc w:val="left"/>
    </w:pPr>
    <w:rPr>
      <w:szCs w:val="20"/>
    </w:rPr>
  </w:style>
  <w:style w:type="paragraph" w:customStyle="1" w:styleId="314">
    <w:name w:val="正文_2"/>
    <w:qFormat/>
    <w:uiPriority w:val="0"/>
    <w:pPr>
      <w:widowControl w:val="0"/>
      <w:jc w:val="both"/>
    </w:pPr>
    <w:rPr>
      <w:rFonts w:hint="default" w:ascii="等线" w:hAnsi="等线" w:eastAsia="等线" w:cs="等线"/>
      <w:sz w:val="21"/>
    </w:rPr>
  </w:style>
  <w:style w:type="paragraph" w:customStyle="1" w:styleId="315">
    <w:name w:val="列表段落4"/>
    <w:basedOn w:val="1"/>
    <w:qFormat/>
    <w:uiPriority w:val="34"/>
    <w:pPr>
      <w:ind w:firstLine="420"/>
    </w:pPr>
    <w:rPr>
      <w:szCs w:val="22"/>
    </w:rPr>
  </w:style>
  <w:style w:type="character" w:customStyle="1" w:styleId="316">
    <w:name w:val="font51"/>
    <w:basedOn w:val="50"/>
    <w:qFormat/>
    <w:uiPriority w:val="0"/>
    <w:rPr>
      <w:rFonts w:hint="eastAsia" w:ascii="宋体" w:hAnsi="宋体" w:eastAsia="宋体" w:cs="宋体"/>
      <w:color w:val="000000"/>
      <w:sz w:val="24"/>
      <w:szCs w:val="24"/>
      <w:u w:val="none"/>
    </w:rPr>
  </w:style>
  <w:style w:type="character" w:customStyle="1" w:styleId="317">
    <w:name w:val="font71"/>
    <w:basedOn w:val="50"/>
    <w:qFormat/>
    <w:uiPriority w:val="0"/>
    <w:rPr>
      <w:rFonts w:hint="eastAsia" w:ascii="宋体" w:hAnsi="宋体" w:eastAsia="宋体" w:cs="宋体"/>
      <w:color w:val="000000"/>
      <w:sz w:val="24"/>
      <w:szCs w:val="24"/>
      <w:u w:val="none"/>
    </w:rPr>
  </w:style>
  <w:style w:type="character" w:customStyle="1" w:styleId="318">
    <w:name w:val="font61"/>
    <w:basedOn w:val="50"/>
    <w:qFormat/>
    <w:uiPriority w:val="0"/>
    <w:rPr>
      <w:rFonts w:hint="eastAsia" w:ascii="宋体" w:hAnsi="宋体" w:eastAsia="宋体" w:cs="宋体"/>
      <w:color w:val="000000"/>
      <w:sz w:val="24"/>
      <w:szCs w:val="24"/>
      <w:u w:val="none"/>
    </w:rPr>
  </w:style>
  <w:style w:type="character" w:customStyle="1" w:styleId="319">
    <w:name w:val="font81"/>
    <w:basedOn w:val="50"/>
    <w:qFormat/>
    <w:uiPriority w:val="0"/>
    <w:rPr>
      <w:rFonts w:hint="eastAsia" w:ascii="宋体" w:hAnsi="宋体" w:eastAsia="宋体" w:cs="宋体"/>
      <w:color w:val="000000"/>
      <w:sz w:val="24"/>
      <w:szCs w:val="24"/>
      <w:u w:val="none"/>
    </w:rPr>
  </w:style>
  <w:style w:type="character" w:customStyle="1" w:styleId="320">
    <w:name w:val="NormalCharacter"/>
    <w:qFormat/>
    <w:uiPriority w:val="0"/>
  </w:style>
  <w:style w:type="paragraph" w:customStyle="1" w:styleId="321">
    <w:name w:val="BodyText1I2"/>
    <w:basedOn w:val="322"/>
    <w:qFormat/>
    <w:uiPriority w:val="0"/>
    <w:pPr>
      <w:ind w:firstLine="420"/>
    </w:pPr>
  </w:style>
  <w:style w:type="paragraph" w:customStyle="1" w:styleId="322">
    <w:name w:val="BodyTextIndent"/>
    <w:basedOn w:val="1"/>
    <w:next w:val="323"/>
    <w:qFormat/>
    <w:uiPriority w:val="0"/>
    <w:pPr>
      <w:spacing w:line="520" w:lineRule="exact"/>
      <w:ind w:left="570"/>
    </w:pPr>
    <w:rPr>
      <w:rFonts w:ascii="方正仿宋简体" w:hAnsi="创艺简仿宋" w:eastAsia="方正仿宋简体"/>
      <w:sz w:val="24"/>
    </w:rPr>
  </w:style>
  <w:style w:type="paragraph" w:customStyle="1" w:styleId="323">
    <w:name w:val="EnvelopeReturn"/>
    <w:basedOn w:val="1"/>
    <w:qFormat/>
    <w:uiPriority w:val="0"/>
    <w:rPr>
      <w:rFonts w:ascii="Arial" w:hAnsi="Arial"/>
    </w:rPr>
  </w:style>
  <w:style w:type="paragraph" w:customStyle="1" w:styleId="324">
    <w:name w:val="Table Paragraph"/>
    <w:basedOn w:val="1"/>
    <w:qFormat/>
    <w:uiPriority w:val="1"/>
    <w:pPr>
      <w:spacing w:before="31"/>
      <w:ind w:left="107"/>
    </w:pPr>
    <w:rPr>
      <w:rFonts w:ascii="微软雅黑" w:hAnsi="微软雅黑" w:eastAsia="微软雅黑" w:cs="微软雅黑"/>
    </w:rPr>
  </w:style>
  <w:style w:type="paragraph" w:customStyle="1" w:styleId="325">
    <w:name w:val="正文文本1"/>
    <w:basedOn w:val="1"/>
    <w:next w:val="1"/>
    <w:qFormat/>
    <w:uiPriority w:val="0"/>
    <w:rPr>
      <w:rFonts w:ascii="仿宋_GB2312" w:eastAsia="仿宋_GB2312"/>
      <w:sz w:val="24"/>
      <w:szCs w:val="20"/>
    </w:rPr>
  </w:style>
  <w:style w:type="paragraph" w:customStyle="1" w:styleId="32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27">
    <w:name w:val="Body text|1"/>
    <w:basedOn w:val="1"/>
    <w:qFormat/>
    <w:uiPriority w:val="0"/>
    <w:pPr>
      <w:widowControl w:val="0"/>
      <w:shd w:val="clear" w:color="auto" w:fill="auto"/>
      <w:spacing w:line="384"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5f2407eb-e766-4eae-9cad-6403c7ba7e88</errorID>
      <errorWord>下午13:30</errorWord>
      <group>L1_Knowledge</group>
      <groupName>知识性问题</groupName>
      <ability>L2_Time</ability>
      <abilityName>日期时间</abilityName>
      <candidateList>
        <item>13:30</item>
      </candidateList>
      <explain>24小时制的时间，不需要强调“下午”。</explain>
      <paraID>61D42B89</paraID>
      <start>52</start>
      <end>59</end>
      <status>unmodified</status>
      <modifiedWord/>
      <trackRevisions>false</trackRevisions>
    </reviewItem>
    <reviewItem>
      <errorID>8b5f24cf-98d0-4401-8f6b-124aeb29d094</errorID>
      <errorWord>）中</errorWord>
      <group>L1_Word</group>
      <groupName>字词问题</groupName>
      <ability>L2_Typo</ability>
      <abilityName>字词错误</abilityName>
      <candidateList>
        <item>）</item>
      </candidateList>
      <explain/>
      <paraID>3F7E5D40</paraID>
      <start>81</start>
      <end>83</end>
      <status>unmodified</status>
      <modifiedWord/>
      <trackRevisions>false</trackRevisions>
    </reviewItem>
    <reviewItem>
      <errorID>eb90ed62-87cf-4a7a-9721-caeee6404979</errorID>
      <errorWord>[2022]</errorWord>
      <group>L1_Punc</group>
      <groupName>标点问题</groupName>
      <ability>L2_Punc</ability>
      <abilityName>标点符号检查</abilityName>
      <candidateList>
        <item>〔2022〕</item>
      </candidateList>
      <explain/>
      <paraID>118F32ED</paraID>
      <start>49</start>
      <end>55</end>
      <status>unmodified</status>
      <modifiedWord/>
      <trackRevisions>false</trackRevisions>
    </reviewItem>
    <reviewItem>
      <errorID>f4ca338f-1cbe-4bb8-9e1f-d187ffc8a458</errorID>
      <errorWord>间</errorWord>
      <group>L1_Word</group>
      <groupName>字词问题</groupName>
      <ability>L2_Typo</ability>
      <abilityName>字词错误</abilityName>
      <candidateList>
        <item>间之</item>
      </candidateList>
      <explain/>
      <paraID> BBE9D11</paraID>
      <start>9</start>
      <end>10</end>
      <status>unmodified</status>
      <modifiedWord/>
      <trackRevisions>false</trackRevisions>
    </reviewItem>
    <reviewItem>
      <errorID>d57980bd-eaee-488f-aa02-f7079fcc7032</errorID>
      <errorWord>网</errorWord>
      <group>L1_Word</group>
      <groupName>字词问题</groupName>
      <ability>L2_Typo</ability>
      <abilityName>字词错误</abilityName>
      <candidateList>
        <item>网上</item>
      </candidateList>
      <explain/>
      <paraID>610304C2</paraID>
      <start>20</start>
      <end>21</end>
      <status>unmodified</status>
      <modifiedWord/>
      <trackRevisions>false</trackRevisions>
    </reviewItem>
    <reviewItem>
      <errorID>38c6ea3f-1600-4449-887d-8e556b01dccc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147B5E45</paraID>
      <start>46</start>
      <end>49</end>
      <status>unmodified</status>
      <modifiedWord/>
      <trackRevisions>false</trackRevisions>
    </reviewItem>
    <reviewItem>
      <errorID>dd3e8f19-0b57-4a3d-94bf-012e90775311</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4ADB1CA9</paraID>
      <start>30</start>
      <end>32</end>
      <status>unmodified</status>
      <modifiedWord/>
      <trackRevisions>false</trackRevisions>
    </reviewItem>
    <reviewItem>
      <errorID>366f231a-09b5-4b9d-ab02-c1783e9d26f2</errorID>
      <errorWord>，</errorWord>
      <group>L1_Word</group>
      <groupName>字词问题</groupName>
      <ability>L2_Typo</ability>
      <abilityName>字词错误</abilityName>
      <candidateList>
        <item>，在</item>
      </candidateList>
      <explain/>
      <paraID>1DD8C4B2</paraID>
      <start>13</start>
      <end>14</end>
      <status>unmodified</status>
      <modifiedWord/>
      <trackRevisions>false</trackRevisions>
    </reviewItem>
    <reviewItem>
      <errorID>5e44d811-28b1-4df4-bd9a-3b5b8b66c12c</errorID>
      <errorWord>保持通讯畅通</errorWord>
      <group>L1_Word</group>
      <groupName>字词问题</groupName>
      <ability>L2_Typo</ability>
      <abilityName>字词错误</abilityName>
      <candidateList>
        <item>保持通信畅通</item>
      </candidateList>
      <explain/>
      <paraID> 3CC5DCF</paraID>
      <start>16</start>
      <end>22</end>
      <status>unmodified</status>
      <modifiedWord/>
      <trackRevisions>false</trackRevisions>
    </reviewItem>
    <reviewItem>
      <errorID>850a9acf-5c1c-49da-b021-1f0e09185d84</errorID>
      <errorWord>涉及到</errorWord>
      <group>L1_Grammar</group>
      <groupName>语法问题</groupName>
      <ability>L2_Grammar</ability>
      <abilityName>语法错误</abilityName>
      <candidateList>
        <item>涉及</item>
      </candidateList>
      <explain>〈动〉牵涉到；关联到：案子～好几个人｜这个问题～面很广。</explain>
      <paraID>64A02E97</paraID>
      <start>6</start>
      <end>9</end>
      <status>unmodified</status>
      <modifiedWord/>
      <trackRevisions>false</trackRevisions>
    </reviewItem>
    <reviewItem>
      <errorID>2a717f92-f62c-427f-aead-b54da078c4ee</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1D269EB7</paraID>
      <start>49</start>
      <end>53</end>
      <status>unmodified</status>
      <modifiedWord/>
      <trackRevisions>false</trackRevisions>
    </reviewItem>
    <reviewItem>
      <errorID>4e592719-228e-44ea-8939-96c8d10e94aa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1D269EB7</paraID>
      <start>68</start>
      <end>72</end>
      <status>unmodified</status>
      <modifiedWord/>
      <trackRevisions>false</trackRevisions>
    </reviewItem>
    <reviewItem>
      <errorID>f7f43698-e575-4c30-815b-34080bc6593e</errorID>
      <errorWord>涉及到</errorWord>
      <group>L1_Grammar</group>
      <groupName>语法问题</groupName>
      <ability>L2_Grammar</ability>
      <abilityName>语法错误</abilityName>
      <candidateList>
        <item>涉及</item>
      </candidateList>
      <explain>〈动〉牵涉到；关联到：案子～好几个人｜这个问题～面很广。</explain>
      <paraID>1D269EB7</paraID>
      <start>73</start>
      <end>76</end>
      <status>unmodified</status>
      <modifiedWord/>
      <trackRevisions>false</trackRevisions>
    </reviewItem>
    <reviewItem>
      <errorID>baf33bbe-d883-4b58-9e28-e32eb60597fc</errorID>
      <errorWord>[2011]300号</errorWord>
      <group>L1_Knowledge</group>
      <groupName>知识性问题</groupName>
      <ability>L2_Knowledge</ability>
      <abilityName>其他知识</abilityName>
      <candidateList>
        <item>〔2011〕300号</item>
      </candidateList>
      <explain>发文字号格式错误。</explain>
      <paraID>71A9AFE2</paraID>
      <start>36</start>
      <end>46</end>
      <status>unmodified</status>
      <modifiedWord/>
      <trackRevisions>false</trackRevisions>
    </reviewItem>
    <reviewItem>
      <errorID>beecc58d-79a8-4ac4-adc5-7646dbdbe630</errorID>
      <errorWord>[2014]68号</errorWord>
      <group>L1_Knowledge</group>
      <groupName>知识性问题</groupName>
      <ability>L2_Knowledge</ability>
      <abilityName>其他知识</abilityName>
      <candidateList>
        <item>〔2014〕68号</item>
      </candidateList>
      <explain>发文字号格式错误。</explain>
      <paraID> EF20F3B</paraID>
      <start>38</start>
      <end>47</end>
      <status>unmodified</status>
      <modifiedWord/>
      <trackRevisions>false</trackRevisions>
    </reviewItem>
    <reviewItem>
      <errorID>ffa1a3ac-48d6-4228-8bbd-2946f7b3821a</errorID>
      <errorWord>&lt;</errorWord>
      <group>L1_Format</group>
      <groupName>格式问题</groupName>
      <ability>L2_HalfPunc</ability>
      <abilityName>全半角检查</abilityName>
      <candidateList>
        <item>〈</item>
      </candidateList>
      <explain>文本全半角错误。</explain>
      <paraID>3333B39E</paraID>
      <start>50</start>
      <end>51</end>
      <status>unmodified</status>
      <modifiedWord/>
      <trackRevisions>false</trackRevisions>
    </reviewItem>
    <reviewItem>
      <errorID>700fba11-110f-4d00-8128-a9b348e93e8f</errorID>
      <errorWord>&lt;</errorWord>
      <group>L1_Format</group>
      <groupName>格式问题</groupName>
      <ability>L2_HalfPunc</ability>
      <abilityName>全半角检查</abilityName>
      <candidateList>
        <item>〈</item>
      </candidateList>
      <explain>文本全半角错误。</explain>
      <paraID>65041238</paraID>
      <start>50</start>
      <end>51</end>
      <status>unmodified</status>
      <modifiedWord/>
      <trackRevisions>false</trackRevisions>
    </reviewItem>
    <reviewItem>
      <errorID>cd196d22-0293-4fa4-84f7-ec667b36663b</errorID>
      <errorWord>&lt;</errorWord>
      <group>L1_Format</group>
      <groupName>格式问题</groupName>
      <ability>L2_HalfPunc</ability>
      <abilityName>全半角检查</abilityName>
      <candidateList>
        <item>〈</item>
      </candidateList>
      <explain>文本全半角错误。</explain>
      <paraID>62007368</paraID>
      <start>35</start>
      <end>36</end>
      <status>unmodified</status>
      <modifiedWord/>
      <trackRevisions>false</trackRevisions>
    </reviewItem>
    <reviewItem>
      <errorID>18a1efe0-4b90-476e-a329-d5777468e40b</errorID>
      <errorWord>-</errorWord>
      <group>L1_Format</group>
      <groupName>格式问题</groupName>
      <ability>L2_HalfPunc</ability>
      <abilityName>全半角检查</abilityName>
      <candidateList>
        <item>－</item>
      </candidateList>
      <explain>文本全半角错误。</explain>
      <paraID>53C02640</paraID>
      <start>92</start>
      <end>93</end>
      <status>unmodified</status>
      <modifiedWord/>
      <trackRevisions>false</trackRevisions>
    </reviewItem>
    <reviewItem>
      <errorID>c139b90a-9a3a-4f7c-86c6-b71b386e57fe</errorID>
      <errorWord>详实</errorWord>
      <group>L1_Word</group>
      <groupName>字词问题</groupName>
      <ability>L2_Typo</ability>
      <abilityName>字词错误</abilityName>
      <candidateList>
        <item>翔实</item>
      </candidateList>
      <explain>存在发音相同字词的误用。</explain>
      <paraID>3C6B23B0</paraID>
      <start>6</start>
      <end>8</end>
      <status>unmodified</status>
      <modifiedWord/>
      <trackRevisions>false</trackRevisions>
    </reviewItem>
    <reviewItem>
      <errorID>f44b2cb5-73f8-492e-aa64-6aea0b144789</errorID>
      <errorWord>好</errorWord>
      <group>L1_Word</group>
      <groupName>字词问题</groupName>
      <ability>L2_Typo</ability>
      <abilityName>字词错误</abilityName>
      <candidateList>
        <item>好地</item>
      </candidateList>
      <explain/>
      <paraID>25356B92</paraID>
      <start>23</start>
      <end>24</end>
      <status>unmodified</status>
      <modifiedWord/>
      <trackRevisions>false</trackRevisions>
    </reviewItem>
    <reviewItem>
      <errorID>e8df1f0d-1f01-4b23-8799-81410c8da8ee</errorID>
      <errorWord>下</errorWord>
      <group>L1_Word</group>
      <groupName>字词问题</groupName>
      <ability>L2_Typo</ability>
      <abilityName>字词错误</abilityName>
      <candidateList>
        <item>下简</item>
      </candidateList>
      <explain/>
      <paraID> 7D749E0</paraID>
      <start>129</start>
      <end>131</end>
      <status>modified</status>
      <modifiedWord>下简</modifiedWord>
      <trackRevisions>false</trackRevisions>
    </reviewItem>
    <reviewItem>
      <errorID>20b5c583-f7a6-4cd8-9b1f-bba23f34ecfe</errorID>
      <errorWord>（</errorWord>
      <group>L1_Punc</group>
      <groupName>标点问题</groupName>
      <ability>L2_Punc</ability>
      <abilityName>标点符号检查</abilityName>
      <candidateList/>
      <explain>同一形式括号套用。</explain>
      <paraID>4A3EC30A</paraID>
      <start>33</start>
      <end>34</end>
      <status>unmodified</status>
      <modifiedWord/>
      <trackRevisions>false</trackRevisions>
    </reviewItem>
    <reviewItem>
      <errorID>04b8ee96-be23-4ca6-8d2b-7dc2195816ff</errorID>
      <errorWord>）</errorWord>
      <group>L1_Punc</group>
      <groupName>标点问题</groupName>
      <ability>L2_Punc</ability>
      <abilityName>标点符号检查</abilityName>
      <candidateList/>
      <explain>同一形式括号套用。</explain>
      <paraID>4A3EC30A</paraID>
      <start>38</start>
      <end>39</end>
      <status>unmodified</status>
      <modifiedWord/>
      <trackRevisions>false</trackRevisions>
    </reviewItem>
    <reviewItem>
      <errorID>f31bd469-60e8-47f2-8c89-43735a099940</errorID>
      <errorWord>（</errorWord>
      <group>L1_Punc</group>
      <groupName>标点问题</groupName>
      <ability>L2_Punc</ability>
      <abilityName>标点符号检查</abilityName>
      <candidateList/>
      <explain>同一形式括号套用。</explain>
      <paraID>3611E674</paraID>
      <start>20</start>
      <end>21</end>
      <status>unmodified</status>
      <modifiedWord/>
      <trackRevisions>false</trackRevisions>
    </reviewItem>
    <reviewItem>
      <errorID>b207a371-9018-446a-9935-f716e061cf21</errorID>
      <errorWord>）</errorWord>
      <group>L1_Punc</group>
      <groupName>标点问题</groupName>
      <ability>L2_Punc</ability>
      <abilityName>标点符号检查</abilityName>
      <candidateList/>
      <explain>同一形式括号套用。</explain>
      <paraID>3611E674</paraID>
      <start>27</start>
      <end>28</end>
      <status>unmodified</status>
      <modifiedWord/>
      <trackRevisions>false</trackRevisions>
    </reviewItem>
    <reviewItem>
      <errorID>4f8df24b-1e0d-44be-9a2a-b4563db5e996</errorID>
      <errorWord>〔2017〕 141号</errorWord>
      <group>L1_Knowledge</group>
      <groupName>知识性问题</groupName>
      <ability>L2_Knowledge</ability>
      <abilityName>其他知识</abilityName>
      <candidateList>
        <item>〔2017〕141号</item>
      </candidateList>
      <explain>发文字号格式错误。</explain>
      <paraID>500358F1</paraID>
      <start>49</start>
      <end>60</end>
      <status>unmodified</status>
      <modifiedWord/>
      <trackRevisions>false</trackRevisions>
    </reviewItem>
    <reviewItem>
      <errorID>16c72dd0-62d3-482f-8e55-8a4b0032e844</errorID>
      <errorWord>[2014]68号</errorWord>
      <group>L1_Knowledge</group>
      <groupName>知识性问题</groupName>
      <ability>L2_Knowledge</ability>
      <abilityName>其他知识</abilityName>
      <candidateList>
        <item>〔2014〕68号</item>
      </candidateList>
      <explain>发文字号格式错误。</explain>
      <paraID>6643FE95</paraID>
      <start>35</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05f35d65-da6a-408f-be37-091caadfcaa5}">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12378</Words>
  <Characters>13052</Characters>
  <TotalTime>24</TotalTime>
  <ScaleCrop>false</ScaleCrop>
  <LinksUpToDate>false</LinksUpToDate>
  <CharactersWithSpaces>13156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2026-05-11T05:51:52Z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F82CD4A1765B4F7291C91C55952E8543_13</vt:lpwstr>
  </property>
  <property fmtid="{D5CDD505-2E9C-101B-9397-08002B2CF9AE}" pid="4" name="KSOTemplateDocerSaveRecord">
    <vt:lpwstr>eyJoZGlkIjoiZmMxNTFmN2NlZTk0MGQ1OTkxM2M1ZDNhNDkyN2Q1NDciLCJ1c2VySWQiOiI0Mjc4NTY2NzMifQ==</vt:lpwstr>
  </property>
</Properties>
</file>